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549D0" w14:textId="77777777" w:rsidR="00DE00ED" w:rsidRPr="00DE00ED" w:rsidRDefault="00DE00ED" w:rsidP="00DE00ED">
      <w:pPr>
        <w:pStyle w:val="Author"/>
        <w:rPr>
          <w:rFonts w:ascii="Arial" w:hAnsi="Arial" w:cs="Arial"/>
          <w:bCs/>
          <w:i/>
          <w:iCs/>
          <w:color w:val="000000" w:themeColor="text1"/>
          <w:kern w:val="28"/>
          <w:sz w:val="32"/>
          <w:szCs w:val="18"/>
          <w:u w:val="single"/>
        </w:rPr>
      </w:pPr>
      <w:bookmarkStart w:id="0" w:name="_Toc26095186"/>
      <w:bookmarkStart w:id="1" w:name="_Toc35158719"/>
      <w:r w:rsidRPr="00DE00ED">
        <w:rPr>
          <w:rFonts w:ascii="Arial" w:hAnsi="Arial" w:cs="Arial"/>
          <w:bCs/>
          <w:i/>
          <w:iCs/>
          <w:color w:val="000000" w:themeColor="text1"/>
          <w:kern w:val="28"/>
          <w:sz w:val="32"/>
          <w:szCs w:val="18"/>
          <w:u w:val="single"/>
        </w:rPr>
        <w:t>Original Research Article</w:t>
      </w:r>
    </w:p>
    <w:p w14:paraId="623273DA" w14:textId="77777777" w:rsidR="00DE00ED" w:rsidRDefault="00DE00ED" w:rsidP="001E38DE">
      <w:pPr>
        <w:pStyle w:val="Author"/>
        <w:spacing w:line="240" w:lineRule="auto"/>
        <w:rPr>
          <w:rFonts w:ascii="Arial" w:hAnsi="Arial" w:cs="Arial"/>
          <w:bCs/>
          <w:iCs/>
          <w:color w:val="000000" w:themeColor="text1"/>
          <w:kern w:val="28"/>
          <w:sz w:val="36"/>
          <w:lang w:val="fr-FR"/>
        </w:rPr>
      </w:pPr>
    </w:p>
    <w:p w14:paraId="3FC4B17C" w14:textId="77777777" w:rsidR="00DE00ED" w:rsidRDefault="00DE00ED" w:rsidP="001E38DE">
      <w:pPr>
        <w:pStyle w:val="Author"/>
        <w:spacing w:line="240" w:lineRule="auto"/>
        <w:rPr>
          <w:rFonts w:ascii="Arial" w:hAnsi="Arial" w:cs="Arial"/>
          <w:bCs/>
          <w:iCs/>
          <w:color w:val="000000" w:themeColor="text1"/>
          <w:kern w:val="28"/>
          <w:sz w:val="36"/>
          <w:lang w:val="fr-FR"/>
        </w:rPr>
      </w:pPr>
    </w:p>
    <w:p w14:paraId="47619312" w14:textId="0DC88F69" w:rsidR="001E38DE" w:rsidRDefault="001E38DE" w:rsidP="001E38DE">
      <w:pPr>
        <w:pStyle w:val="Author"/>
        <w:spacing w:line="240" w:lineRule="auto"/>
        <w:rPr>
          <w:rFonts w:ascii="Arial" w:hAnsi="Arial" w:cs="Arial"/>
          <w:bCs/>
          <w:iCs/>
          <w:color w:val="000000" w:themeColor="text1"/>
          <w:kern w:val="28"/>
          <w:sz w:val="36"/>
          <w:lang w:val="fr-FR"/>
        </w:rPr>
      </w:pPr>
      <w:r w:rsidRPr="005F3B43">
        <w:rPr>
          <w:rFonts w:ascii="Arial" w:hAnsi="Arial" w:cs="Arial"/>
          <w:bCs/>
          <w:iCs/>
          <w:color w:val="000000" w:themeColor="text1"/>
          <w:kern w:val="28"/>
          <w:sz w:val="36"/>
          <w:lang w:val="fr-FR"/>
        </w:rPr>
        <w:t xml:space="preserve">Feeding ecology and feeding habits of blue Crab </w:t>
      </w:r>
      <w:r w:rsidRPr="005F3B43">
        <w:rPr>
          <w:rFonts w:ascii="Arial" w:hAnsi="Arial" w:cs="Arial"/>
          <w:bCs/>
          <w:i/>
          <w:iCs/>
          <w:color w:val="000000" w:themeColor="text1"/>
          <w:kern w:val="28"/>
          <w:sz w:val="36"/>
          <w:lang w:val="fr-FR"/>
        </w:rPr>
        <w:t>Callinectes amnicola</w:t>
      </w:r>
      <w:bookmarkEnd w:id="0"/>
      <w:bookmarkEnd w:id="1"/>
      <w:r w:rsidRPr="005F3B43">
        <w:rPr>
          <w:rFonts w:ascii="Arial" w:hAnsi="Arial" w:cs="Arial"/>
          <w:bCs/>
          <w:i/>
          <w:iCs/>
          <w:color w:val="000000" w:themeColor="text1"/>
          <w:kern w:val="28"/>
          <w:sz w:val="36"/>
          <w:lang w:val="fr-FR"/>
        </w:rPr>
        <w:t xml:space="preserve"> </w:t>
      </w:r>
      <w:r w:rsidRPr="005F3B43">
        <w:rPr>
          <w:rFonts w:ascii="Arial" w:hAnsi="Arial" w:cs="Arial"/>
          <w:bCs/>
          <w:iCs/>
          <w:color w:val="000000" w:themeColor="text1"/>
          <w:kern w:val="28"/>
          <w:sz w:val="36"/>
          <w:lang w:val="fr-FR"/>
        </w:rPr>
        <w:t xml:space="preserve">(De Rochebrune, 1883) (Decapoda, Brachyura, Portunidae) - Ehotile National Park - Côte d’Ivoire, West Africa </w:t>
      </w:r>
    </w:p>
    <w:p w14:paraId="2B0BAC7F" w14:textId="77777777" w:rsidR="00DE00ED" w:rsidRPr="005F3B43" w:rsidRDefault="00DE00ED" w:rsidP="001E38DE">
      <w:pPr>
        <w:pStyle w:val="Author"/>
        <w:spacing w:line="240" w:lineRule="auto"/>
        <w:rPr>
          <w:rFonts w:ascii="Arial" w:hAnsi="Arial" w:cs="Arial"/>
          <w:bCs/>
          <w:iCs/>
          <w:color w:val="000000" w:themeColor="text1"/>
          <w:kern w:val="28"/>
          <w:sz w:val="36"/>
          <w:lang w:val="fr-FR"/>
        </w:rPr>
      </w:pPr>
    </w:p>
    <w:p w14:paraId="4DAD9089" w14:textId="77777777" w:rsidR="00DE00ED" w:rsidRDefault="00DE00ED" w:rsidP="00441B6F">
      <w:pPr>
        <w:pStyle w:val="Affiliation"/>
        <w:spacing w:after="0" w:line="240" w:lineRule="auto"/>
        <w:rPr>
          <w:rFonts w:ascii="Arial" w:hAnsi="Arial" w:cs="Arial"/>
          <w:i/>
          <w:color w:val="000000" w:themeColor="text1"/>
        </w:rPr>
      </w:pPr>
    </w:p>
    <w:p w14:paraId="331D1BA1" w14:textId="77777777" w:rsidR="00317EDA" w:rsidRDefault="00317EDA" w:rsidP="00441B6F">
      <w:pPr>
        <w:pStyle w:val="Affiliation"/>
        <w:spacing w:after="0" w:line="240" w:lineRule="auto"/>
        <w:rPr>
          <w:rFonts w:ascii="Arial" w:hAnsi="Arial" w:cs="Arial"/>
          <w:i/>
          <w:color w:val="000000" w:themeColor="text1"/>
        </w:rPr>
      </w:pPr>
    </w:p>
    <w:p w14:paraId="35768F55" w14:textId="77777777" w:rsidR="00317EDA" w:rsidRPr="005F3B43" w:rsidRDefault="00317EDA" w:rsidP="00441B6F">
      <w:pPr>
        <w:pStyle w:val="Affiliation"/>
        <w:spacing w:after="0" w:line="240" w:lineRule="auto"/>
        <w:rPr>
          <w:rFonts w:ascii="Arial" w:hAnsi="Arial" w:cs="Arial"/>
          <w:i/>
          <w:color w:val="000000" w:themeColor="text1"/>
        </w:rPr>
      </w:pPr>
    </w:p>
    <w:p w14:paraId="5CA9EF06" w14:textId="77777777" w:rsidR="00790ADA" w:rsidRPr="005F3B43" w:rsidRDefault="00790ADA" w:rsidP="00441B6F">
      <w:pPr>
        <w:pStyle w:val="Affiliation"/>
        <w:spacing w:after="0" w:line="240" w:lineRule="auto"/>
        <w:jc w:val="both"/>
        <w:rPr>
          <w:rFonts w:ascii="Arial" w:hAnsi="Arial" w:cs="Arial"/>
          <w:color w:val="000000" w:themeColor="text1"/>
        </w:rPr>
      </w:pPr>
    </w:p>
    <w:p w14:paraId="7E4390C4" w14:textId="77777777" w:rsidR="002C57D2" w:rsidRPr="005F3B43" w:rsidRDefault="002C57D2" w:rsidP="00441B6F">
      <w:pPr>
        <w:pStyle w:val="Affiliation"/>
        <w:spacing w:after="0" w:line="240" w:lineRule="auto"/>
        <w:jc w:val="both"/>
        <w:rPr>
          <w:rFonts w:ascii="Arial" w:hAnsi="Arial" w:cs="Arial"/>
          <w:color w:val="000000" w:themeColor="text1"/>
        </w:rPr>
      </w:pPr>
    </w:p>
    <w:p w14:paraId="0115BC5F" w14:textId="77777777" w:rsidR="00B01FCD" w:rsidRPr="005F3B43" w:rsidRDefault="00411D68" w:rsidP="00441B6F">
      <w:pPr>
        <w:pStyle w:val="Copyright"/>
        <w:spacing w:after="0" w:line="240" w:lineRule="auto"/>
        <w:jc w:val="both"/>
        <w:rPr>
          <w:rFonts w:ascii="Arial" w:hAnsi="Arial" w:cs="Arial"/>
          <w:color w:val="000000" w:themeColor="text1"/>
        </w:rPr>
        <w:sectPr w:rsidR="00B01FCD" w:rsidRPr="005F3B43" w:rsidSect="00317E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F3B43">
        <w:rPr>
          <w:rFonts w:ascii="Arial" w:hAnsi="Arial" w:cs="Arial"/>
          <w:noProof/>
          <w:color w:val="000000" w:themeColor="text1"/>
        </w:rPr>
        <mc:AlternateContent>
          <mc:Choice Requires="wps">
            <w:drawing>
              <wp:inline distT="0" distB="0" distL="0" distR="0" wp14:anchorId="1A5299AC" wp14:editId="6DDE2D74">
                <wp:extent cx="5303520" cy="635"/>
                <wp:effectExtent l="17145" t="10795" r="1333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3E7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5F3B43">
        <w:rPr>
          <w:rFonts w:ascii="Arial" w:hAnsi="Arial" w:cs="Arial"/>
          <w:color w:val="000000" w:themeColor="text1"/>
        </w:rPr>
        <w:t>.</w:t>
      </w:r>
    </w:p>
    <w:p w14:paraId="39E84415" w14:textId="77777777" w:rsidR="00B01FCD" w:rsidRPr="005F3B43" w:rsidRDefault="00B01FCD" w:rsidP="00441B6F">
      <w:pPr>
        <w:pStyle w:val="AbstHead"/>
        <w:spacing w:after="0"/>
        <w:jc w:val="both"/>
        <w:rPr>
          <w:rFonts w:ascii="Arial" w:hAnsi="Arial" w:cs="Arial"/>
          <w:color w:val="000000" w:themeColor="text1"/>
        </w:rPr>
      </w:pPr>
      <w:commentRangeStart w:id="2"/>
      <w:r w:rsidRPr="005F3B43">
        <w:rPr>
          <w:rFonts w:ascii="Arial" w:hAnsi="Arial" w:cs="Arial"/>
          <w:color w:val="000000" w:themeColor="text1"/>
        </w:rPr>
        <w:lastRenderedPageBreak/>
        <w:t>ABSTRACT</w:t>
      </w:r>
      <w:commentRangeEnd w:id="2"/>
      <w:r w:rsidR="00137AC5">
        <w:rPr>
          <w:rStyle w:val="CommentReference"/>
          <w:rFonts w:ascii="Times New Roman" w:hAnsi="Times New Roman"/>
          <w:b w:val="0"/>
          <w:caps w:val="0"/>
          <w:lang w:val="nb-NO" w:eastAsia="nb-NO"/>
        </w:rPr>
        <w:commentReference w:id="2"/>
      </w:r>
    </w:p>
    <w:p w14:paraId="1E889C9E" w14:textId="77777777" w:rsidR="00790ADA" w:rsidRPr="005F3B43"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F3B43" w:rsidRPr="005F3B43" w14:paraId="3B076CBE" w14:textId="77777777" w:rsidTr="001E44FE">
        <w:tc>
          <w:tcPr>
            <w:tcW w:w="9576" w:type="dxa"/>
            <w:shd w:val="clear" w:color="auto" w:fill="F2F2F2"/>
          </w:tcPr>
          <w:p w14:paraId="79ED272C" w14:textId="77777777" w:rsidR="00197112" w:rsidRPr="005F3B43" w:rsidRDefault="00BA1B01" w:rsidP="00197112">
            <w:pPr>
              <w:pStyle w:val="Body"/>
              <w:rPr>
                <w:rFonts w:ascii="Arial" w:eastAsia="Calibri" w:hAnsi="Arial" w:cs="Arial"/>
                <w:color w:val="000000" w:themeColor="text1"/>
                <w:szCs w:val="22"/>
                <w:lang w:val="fr-FR"/>
              </w:rPr>
            </w:pPr>
            <w:r w:rsidRPr="005F3B43">
              <w:rPr>
                <w:rFonts w:ascii="Arial" w:eastAsia="Calibri" w:hAnsi="Arial" w:cs="Arial"/>
                <w:b/>
                <w:color w:val="000000" w:themeColor="text1"/>
                <w:szCs w:val="22"/>
              </w:rPr>
              <w:t xml:space="preserve">Aims: </w:t>
            </w:r>
            <w:r w:rsidR="00197112" w:rsidRPr="005F3B43">
              <w:rPr>
                <w:rFonts w:ascii="Arial" w:eastAsia="Calibri" w:hAnsi="Arial" w:cs="Arial"/>
                <w:color w:val="000000" w:themeColor="text1"/>
                <w:szCs w:val="22"/>
                <w:lang w:val="fr-FR"/>
              </w:rPr>
              <w:t xml:space="preserve">In order to control the captive breeding of a species, it is important to understand its diet. The aim of this study is to highlight the feeding ecology and feeding habits of Callinectes amnicola. </w:t>
            </w:r>
          </w:p>
          <w:p w14:paraId="1A04B1A8" w14:textId="77777777" w:rsidR="00BA1B01" w:rsidRPr="005F3B43" w:rsidRDefault="00BA1B01" w:rsidP="00197112">
            <w:pPr>
              <w:pStyle w:val="Body"/>
              <w:rPr>
                <w:rFonts w:ascii="Arial" w:eastAsia="Calibri" w:hAnsi="Arial" w:cs="Arial"/>
                <w:color w:val="000000" w:themeColor="text1"/>
                <w:szCs w:val="22"/>
                <w:lang w:val="fr-FR"/>
              </w:rPr>
            </w:pPr>
            <w:r w:rsidRPr="005F3B43">
              <w:rPr>
                <w:rFonts w:ascii="Arial" w:eastAsia="Calibri" w:hAnsi="Arial" w:cs="Arial"/>
                <w:b/>
                <w:color w:val="000000" w:themeColor="text1"/>
                <w:szCs w:val="22"/>
              </w:rPr>
              <w:t>Study design:</w:t>
            </w:r>
            <w:r w:rsidRPr="005F3B43">
              <w:rPr>
                <w:rFonts w:ascii="Arial" w:eastAsia="Calibri" w:hAnsi="Arial" w:cs="Arial"/>
                <w:color w:val="000000" w:themeColor="text1"/>
                <w:szCs w:val="22"/>
              </w:rPr>
              <w:t xml:space="preserve">  </w:t>
            </w:r>
            <w:r w:rsidR="00411D68" w:rsidRPr="005F3B43">
              <w:rPr>
                <w:rFonts w:ascii="Arial" w:eastAsia="Calibri" w:hAnsi="Arial" w:cs="Arial"/>
                <w:bCs/>
                <w:iCs/>
                <w:color w:val="000000" w:themeColor="text1"/>
                <w:szCs w:val="22"/>
                <w:lang w:val="fr-FR"/>
              </w:rPr>
              <w:t xml:space="preserve">Diet of </w:t>
            </w:r>
            <w:r w:rsidR="00411D68" w:rsidRPr="005F3B43">
              <w:rPr>
                <w:rFonts w:ascii="Arial" w:eastAsia="Calibri" w:hAnsi="Arial" w:cs="Arial"/>
                <w:bCs/>
                <w:i/>
                <w:iCs/>
                <w:color w:val="000000" w:themeColor="text1"/>
                <w:szCs w:val="22"/>
                <w:lang w:val="fr-FR"/>
              </w:rPr>
              <w:t>Callinectes amnicola</w:t>
            </w:r>
            <w:r w:rsidR="00411D68" w:rsidRPr="005F3B43">
              <w:rPr>
                <w:rFonts w:ascii="Arial" w:eastAsia="Calibri" w:hAnsi="Arial" w:cs="Arial"/>
                <w:bCs/>
                <w:iCs/>
                <w:color w:val="000000" w:themeColor="text1"/>
                <w:szCs w:val="22"/>
                <w:lang w:val="fr-FR"/>
              </w:rPr>
              <w:t xml:space="preserve"> from Ehotile National Park Cote d’Ivoire, was investited from Janvuay to December 2018</w:t>
            </w:r>
            <w:r w:rsidRPr="005F3B43">
              <w:rPr>
                <w:rFonts w:ascii="Arial" w:eastAsia="Calibri" w:hAnsi="Arial" w:cs="Arial"/>
                <w:color w:val="000000" w:themeColor="text1"/>
                <w:szCs w:val="22"/>
              </w:rPr>
              <w:t>.</w:t>
            </w:r>
          </w:p>
          <w:p w14:paraId="41203872" w14:textId="77777777" w:rsidR="00BA1B01" w:rsidRPr="005F3B43" w:rsidRDefault="00BA1B01" w:rsidP="00411D68">
            <w:pPr>
              <w:pStyle w:val="Body"/>
              <w:rPr>
                <w:rFonts w:ascii="Arial" w:eastAsia="Calibri" w:hAnsi="Arial" w:cs="Arial"/>
                <w:color w:val="000000" w:themeColor="text1"/>
                <w:szCs w:val="22"/>
              </w:rPr>
            </w:pPr>
            <w:r w:rsidRPr="005F3B43">
              <w:rPr>
                <w:rFonts w:ascii="Arial" w:eastAsia="Calibri" w:hAnsi="Arial" w:cs="Arial"/>
                <w:b/>
                <w:color w:val="000000" w:themeColor="text1"/>
                <w:szCs w:val="22"/>
              </w:rPr>
              <w:t>Place and Duration of Study:</w:t>
            </w:r>
            <w:r w:rsidRPr="005F3B43">
              <w:rPr>
                <w:rFonts w:ascii="Arial" w:eastAsia="Calibri" w:hAnsi="Arial" w:cs="Arial"/>
                <w:color w:val="000000" w:themeColor="text1"/>
                <w:szCs w:val="22"/>
              </w:rPr>
              <w:t xml:space="preserve"> </w:t>
            </w:r>
            <w:r w:rsidR="00411D68" w:rsidRPr="005F3B43">
              <w:rPr>
                <w:rFonts w:ascii="Arial" w:eastAsia="Calibri" w:hAnsi="Arial" w:cs="Arial"/>
                <w:color w:val="000000" w:themeColor="text1"/>
                <w:szCs w:val="22"/>
                <w:lang w:val="fr-FR"/>
              </w:rPr>
              <w:t>Department of Climate Change and Biodiversity, Hydrobiology and Water Ecotechnology Research Unit</w:t>
            </w:r>
            <w:r w:rsidRPr="005F3B43">
              <w:rPr>
                <w:rFonts w:ascii="Arial" w:eastAsia="Calibri" w:hAnsi="Arial" w:cs="Arial"/>
                <w:color w:val="000000" w:themeColor="text1"/>
                <w:szCs w:val="22"/>
              </w:rPr>
              <w:t xml:space="preserve">, between </w:t>
            </w:r>
            <w:r w:rsidR="00411D68" w:rsidRPr="005F3B43">
              <w:rPr>
                <w:rFonts w:ascii="Arial" w:eastAsia="Calibri" w:hAnsi="Arial" w:cs="Arial"/>
                <w:color w:val="000000" w:themeColor="text1"/>
                <w:szCs w:val="22"/>
              </w:rPr>
              <w:t>January 2018 and December 2018</w:t>
            </w:r>
            <w:r w:rsidRPr="005F3B43">
              <w:rPr>
                <w:rFonts w:ascii="Arial" w:eastAsia="Calibri" w:hAnsi="Arial" w:cs="Arial"/>
                <w:color w:val="000000" w:themeColor="text1"/>
                <w:szCs w:val="22"/>
              </w:rPr>
              <w:t>.</w:t>
            </w:r>
            <w:r w:rsidRPr="005F3B43">
              <w:rPr>
                <w:rFonts w:ascii="Arial" w:eastAsia="Calibri" w:hAnsi="Arial" w:cs="Arial"/>
                <w:b/>
                <w:bCs/>
                <w:color w:val="000000" w:themeColor="text1"/>
                <w:szCs w:val="22"/>
              </w:rPr>
              <w:t>Methodology:</w:t>
            </w:r>
            <w:r w:rsidRPr="005F3B43">
              <w:rPr>
                <w:rFonts w:ascii="Arial" w:eastAsia="Calibri" w:hAnsi="Arial" w:cs="Arial"/>
                <w:color w:val="000000" w:themeColor="text1"/>
                <w:szCs w:val="22"/>
              </w:rPr>
              <w:t xml:space="preserve"> </w:t>
            </w:r>
            <w:r w:rsidR="00197112" w:rsidRPr="005F3B43">
              <w:rPr>
                <w:rFonts w:ascii="Arial" w:eastAsia="Calibri" w:hAnsi="Arial" w:cs="Arial"/>
                <w:color w:val="000000" w:themeColor="text1"/>
                <w:szCs w:val="22"/>
                <w:lang w:val="fr-FR"/>
              </w:rPr>
              <w:t xml:space="preserve">Crab sampling was carried out monthly between January and December 2018 using gillnets and fixed nets. The fixed nets were set without bait at low tide from 6:30 p.m. and removed at 6 a.m. the following day. Drift net fishing began at 6 a.m. and ended at 8 a.m. The total width and length of the carapace were measured for each specimen, and the crabs were dissected. The stomachs were removed, weighed, and stored in pill boxes containing 5% diluted formaldehyde. </w:t>
            </w:r>
          </w:p>
          <w:p w14:paraId="0C225305" w14:textId="77777777" w:rsidR="00BA1B01" w:rsidRPr="005F3B43" w:rsidRDefault="00BA1B01" w:rsidP="00441B6F">
            <w:pPr>
              <w:pStyle w:val="Body"/>
              <w:spacing w:after="0"/>
              <w:rPr>
                <w:rFonts w:ascii="Arial" w:eastAsia="Calibri" w:hAnsi="Arial" w:cs="Arial"/>
                <w:b/>
                <w:bCs/>
                <w:color w:val="000000" w:themeColor="text1"/>
                <w:szCs w:val="22"/>
              </w:rPr>
            </w:pPr>
            <w:r w:rsidRPr="005F3B43">
              <w:rPr>
                <w:rFonts w:ascii="Arial" w:eastAsia="Calibri" w:hAnsi="Arial" w:cs="Arial"/>
                <w:b/>
                <w:bCs/>
                <w:color w:val="000000" w:themeColor="text1"/>
                <w:szCs w:val="22"/>
              </w:rPr>
              <w:t>Results:</w:t>
            </w:r>
            <w:r w:rsidRPr="005F3B43">
              <w:rPr>
                <w:rFonts w:ascii="Arial" w:eastAsia="Calibri" w:hAnsi="Arial" w:cs="Arial"/>
                <w:color w:val="000000" w:themeColor="text1"/>
                <w:szCs w:val="22"/>
              </w:rPr>
              <w:t xml:space="preserve"> </w:t>
            </w:r>
            <w:r w:rsidR="00411D68" w:rsidRPr="005F3B43">
              <w:rPr>
                <w:rFonts w:ascii="Arial" w:eastAsia="Calibri" w:hAnsi="Arial" w:cs="Arial"/>
                <w:bCs/>
                <w:iCs/>
                <w:color w:val="000000" w:themeColor="text1"/>
                <w:szCs w:val="22"/>
                <w:lang w:val="fr-FR"/>
              </w:rPr>
              <w:t xml:space="preserve">Six major categories of prey </w:t>
            </w:r>
            <w:r w:rsidR="00411D68" w:rsidRPr="005F3B43">
              <w:rPr>
                <w:rFonts w:ascii="Arial" w:eastAsia="Calibri" w:hAnsi="Arial" w:cs="Arial"/>
                <w:color w:val="000000" w:themeColor="text1"/>
                <w:szCs w:val="22"/>
                <w:lang w:val="fr-FR"/>
              </w:rPr>
              <w:t>Macrophytes constitued by Insects, Crustaceans, Molluscs, Fishes and Annelids</w:t>
            </w:r>
            <w:r w:rsidR="00411D68" w:rsidRPr="005F3B43">
              <w:rPr>
                <w:rFonts w:ascii="Arial" w:eastAsia="Calibri" w:hAnsi="Arial" w:cs="Arial"/>
                <w:bCs/>
                <w:iCs/>
                <w:color w:val="000000" w:themeColor="text1"/>
                <w:szCs w:val="22"/>
                <w:lang w:val="fr-FR"/>
              </w:rPr>
              <w:t xml:space="preserve"> were found in cardiac stomach. Based on the relative importance of food (RIF) and the mean intestinal coefficient (0.52 ± 0.04), </w:t>
            </w:r>
            <w:r w:rsidR="00411D68" w:rsidRPr="005F3B43">
              <w:rPr>
                <w:rFonts w:ascii="Arial" w:eastAsia="Calibri" w:hAnsi="Arial" w:cs="Arial"/>
                <w:bCs/>
                <w:i/>
                <w:iCs/>
                <w:color w:val="000000" w:themeColor="text1"/>
                <w:szCs w:val="22"/>
                <w:lang w:val="fr-FR"/>
              </w:rPr>
              <w:t>Callinectes amnicola</w:t>
            </w:r>
            <w:r w:rsidR="00411D68" w:rsidRPr="005F3B43">
              <w:rPr>
                <w:rFonts w:ascii="Arial" w:eastAsia="Calibri" w:hAnsi="Arial" w:cs="Arial"/>
                <w:bCs/>
                <w:iCs/>
                <w:color w:val="000000" w:themeColor="text1"/>
                <w:szCs w:val="22"/>
                <w:lang w:val="fr-FR"/>
              </w:rPr>
              <w:t xml:space="preserve"> was an omnivorous species and fed primarily on invertebrates. This species also has a cannibalistic behavior.  Relationship between the length of carapace (Lc) and the intestine (Li) was defined by the equation log Li = - 0.3642 + 1.0480 × log Lc. To study ontogenetic changes in diet, </w:t>
            </w:r>
            <w:r w:rsidR="00411D68" w:rsidRPr="005F3B43">
              <w:rPr>
                <w:rFonts w:ascii="Arial" w:eastAsia="Calibri" w:hAnsi="Arial" w:cs="Arial"/>
                <w:bCs/>
                <w:i/>
                <w:iCs/>
                <w:color w:val="000000" w:themeColor="text1"/>
                <w:szCs w:val="22"/>
                <w:lang w:val="fr-FR"/>
              </w:rPr>
              <w:t>Callinectes amnicola</w:t>
            </w:r>
            <w:r w:rsidR="00411D68" w:rsidRPr="005F3B43">
              <w:rPr>
                <w:rFonts w:ascii="Arial" w:eastAsia="Calibri" w:hAnsi="Arial" w:cs="Arial"/>
                <w:bCs/>
                <w:iCs/>
                <w:color w:val="000000" w:themeColor="text1"/>
                <w:szCs w:val="22"/>
                <w:lang w:val="fr-FR"/>
              </w:rPr>
              <w:t xml:space="preserve"> individuals were divided into 3 sizes classes following the Sturge rule and Hierarchical clustering (44 – 82 ; 83 - 108, and 109 - 147 mm carapace width) representing respectively juveniles or immatures, prematures or subadults, and sexually mature or adults stages. At all stages, crabs feed mainly on macrophytes and their other prey includes crustaceans, molluscs, fish, insects and annelids. </w:t>
            </w:r>
            <w:r w:rsidRPr="005F3B43">
              <w:rPr>
                <w:rFonts w:ascii="Arial" w:eastAsia="Calibri" w:hAnsi="Arial" w:cs="Arial"/>
                <w:color w:val="000000" w:themeColor="text1"/>
                <w:szCs w:val="22"/>
              </w:rPr>
              <w:t xml:space="preserve"> varices grades.</w:t>
            </w:r>
          </w:p>
          <w:p w14:paraId="1BD7A5FC" w14:textId="77777777" w:rsidR="00505F06" w:rsidRPr="005F3B43" w:rsidRDefault="00BA1B01" w:rsidP="00197112">
            <w:pPr>
              <w:pStyle w:val="Body"/>
              <w:rPr>
                <w:rFonts w:ascii="Arial" w:eastAsia="Calibri" w:hAnsi="Arial" w:cs="Arial"/>
                <w:color w:val="000000" w:themeColor="text1"/>
                <w:szCs w:val="22"/>
              </w:rPr>
            </w:pPr>
            <w:r w:rsidRPr="005F3B43">
              <w:rPr>
                <w:rFonts w:ascii="Arial" w:eastAsia="Calibri" w:hAnsi="Arial" w:cs="Arial"/>
                <w:b/>
                <w:bCs/>
                <w:color w:val="000000" w:themeColor="text1"/>
                <w:szCs w:val="22"/>
              </w:rPr>
              <w:lastRenderedPageBreak/>
              <w:t>Conclusion:</w:t>
            </w:r>
            <w:r w:rsidRPr="005F3B43">
              <w:rPr>
                <w:rFonts w:ascii="Arial" w:eastAsia="Calibri" w:hAnsi="Arial" w:cs="Arial"/>
                <w:color w:val="000000" w:themeColor="text1"/>
                <w:szCs w:val="22"/>
              </w:rPr>
              <w:t xml:space="preserve"> </w:t>
            </w:r>
            <w:r w:rsidR="00411D68" w:rsidRPr="005F3B43">
              <w:rPr>
                <w:rFonts w:ascii="Arial" w:eastAsia="Calibri" w:hAnsi="Arial" w:cs="Arial"/>
                <w:bCs/>
                <w:iCs/>
                <w:color w:val="000000" w:themeColor="text1"/>
                <w:szCs w:val="22"/>
                <w:lang w:val="fr-FR"/>
              </w:rPr>
              <w:t>The data provided by this study will serve as a reference for the manufacture of feed for captive breeding of this species, which is highly prized by the public and sold on the markets.</w:t>
            </w:r>
          </w:p>
        </w:tc>
      </w:tr>
    </w:tbl>
    <w:p w14:paraId="26E397B5" w14:textId="77777777" w:rsidR="00636EB2" w:rsidRPr="005F3B43" w:rsidRDefault="00636EB2" w:rsidP="00441B6F">
      <w:pPr>
        <w:pStyle w:val="Body"/>
        <w:spacing w:after="0"/>
        <w:rPr>
          <w:rFonts w:ascii="Arial" w:hAnsi="Arial" w:cs="Arial"/>
          <w:i/>
          <w:color w:val="000000" w:themeColor="text1"/>
        </w:rPr>
      </w:pPr>
    </w:p>
    <w:p w14:paraId="043FB6B3" w14:textId="77777777" w:rsidR="00505F06" w:rsidRPr="005F3B43" w:rsidRDefault="00300D97" w:rsidP="000B67FC">
      <w:pPr>
        <w:pStyle w:val="Body"/>
        <w:rPr>
          <w:rFonts w:ascii="Arial" w:hAnsi="Arial" w:cs="Arial"/>
          <w:i/>
          <w:color w:val="000000" w:themeColor="text1"/>
        </w:rPr>
      </w:pPr>
      <w:r w:rsidRPr="005F3B43">
        <w:rPr>
          <w:rFonts w:ascii="Arial" w:hAnsi="Arial" w:cs="Arial"/>
          <w:i/>
          <w:color w:val="000000" w:themeColor="text1"/>
        </w:rPr>
        <w:t xml:space="preserve">Keywords: </w:t>
      </w:r>
      <w:r w:rsidR="000B67FC" w:rsidRPr="005F3B43">
        <w:rPr>
          <w:rFonts w:ascii="Arial" w:hAnsi="Arial" w:cs="Arial"/>
          <w:i/>
          <w:iCs/>
          <w:color w:val="000000" w:themeColor="text1"/>
          <w:lang w:val="fr-FR"/>
        </w:rPr>
        <w:t>Crustaceans</w:t>
      </w:r>
      <w:r w:rsidRPr="005F3B43">
        <w:rPr>
          <w:rFonts w:ascii="Arial" w:hAnsi="Arial" w:cs="Arial"/>
          <w:i/>
          <w:color w:val="000000" w:themeColor="text1"/>
        </w:rPr>
        <w:t>, Feeding ecology, Blue crab,</w:t>
      </w:r>
      <w:r w:rsidRPr="005F3B43">
        <w:rPr>
          <w:rFonts w:ascii="Arial" w:hAnsi="Arial" w:cs="Arial"/>
          <w:bCs/>
          <w:i/>
          <w:iCs/>
          <w:color w:val="000000" w:themeColor="text1"/>
          <w:kern w:val="28"/>
          <w:sz w:val="36"/>
          <w:lang w:val="fr-FR"/>
        </w:rPr>
        <w:t xml:space="preserve"> </w:t>
      </w:r>
      <w:r w:rsidRPr="005F3B43">
        <w:rPr>
          <w:rFonts w:ascii="Arial" w:hAnsi="Arial" w:cs="Arial"/>
          <w:bCs/>
          <w:i/>
          <w:iCs/>
          <w:color w:val="000000" w:themeColor="text1"/>
          <w:lang w:val="fr-FR"/>
        </w:rPr>
        <w:t>Callinectes amnicola</w:t>
      </w:r>
    </w:p>
    <w:p w14:paraId="1B50B07F" w14:textId="77777777" w:rsidR="00300D97" w:rsidRPr="005F3B43" w:rsidRDefault="00300D97" w:rsidP="00441B6F">
      <w:pPr>
        <w:pStyle w:val="Body"/>
        <w:spacing w:after="0"/>
        <w:rPr>
          <w:rFonts w:ascii="Arial" w:hAnsi="Arial" w:cs="Arial"/>
          <w:i/>
          <w:color w:val="000000" w:themeColor="text1"/>
        </w:rPr>
      </w:pPr>
    </w:p>
    <w:p w14:paraId="018FA5D9" w14:textId="77777777" w:rsidR="00790ADA" w:rsidRPr="005F3B43" w:rsidRDefault="00902823" w:rsidP="00441B6F">
      <w:pPr>
        <w:pStyle w:val="AbstHead"/>
        <w:spacing w:after="0"/>
        <w:jc w:val="both"/>
        <w:rPr>
          <w:rFonts w:ascii="Arial" w:hAnsi="Arial" w:cs="Arial"/>
          <w:color w:val="000000" w:themeColor="text1"/>
        </w:rPr>
      </w:pPr>
      <w:r w:rsidRPr="005F3B43">
        <w:rPr>
          <w:rFonts w:ascii="Arial" w:hAnsi="Arial" w:cs="Arial"/>
          <w:color w:val="000000" w:themeColor="text1"/>
        </w:rPr>
        <w:t xml:space="preserve">1. </w:t>
      </w:r>
      <w:r w:rsidR="00B01FCD" w:rsidRPr="005F3B43">
        <w:rPr>
          <w:rFonts w:ascii="Arial" w:hAnsi="Arial" w:cs="Arial"/>
          <w:color w:val="000000" w:themeColor="text1"/>
        </w:rPr>
        <w:t>INTRODUCTION</w:t>
      </w:r>
    </w:p>
    <w:p w14:paraId="7EDA21A9" w14:textId="77777777" w:rsidR="00B8431D" w:rsidRPr="005F3B43" w:rsidRDefault="00B8431D" w:rsidP="00B8431D">
      <w:pPr>
        <w:pStyle w:val="Body"/>
        <w:rPr>
          <w:rFonts w:ascii="Arial" w:hAnsi="Arial" w:cs="Arial"/>
          <w:bCs/>
          <w:iCs/>
          <w:color w:val="000000" w:themeColor="text1"/>
          <w:lang w:val="fr-FR"/>
        </w:rPr>
      </w:pPr>
      <w:r w:rsidRPr="005F3B43">
        <w:rPr>
          <w:rFonts w:ascii="Arial" w:hAnsi="Arial" w:cs="Arial"/>
          <w:bCs/>
          <w:iCs/>
          <w:color w:val="000000" w:themeColor="text1"/>
          <w:lang w:val="fr-FR"/>
        </w:rPr>
        <w:t>Macroinvertebrates in aquatic environments are natural resources of paramount importance</w:t>
      </w:r>
      <w:r w:rsidR="00B33812" w:rsidRPr="005F3B43">
        <w:rPr>
          <w:rFonts w:ascii="Arial" w:hAnsi="Arial" w:cs="Arial"/>
          <w:bCs/>
          <w:iCs/>
          <w:color w:val="000000" w:themeColor="text1"/>
          <w:lang w:val="fr-FR"/>
        </w:rPr>
        <w:t>.</w:t>
      </w:r>
      <w:r w:rsidRPr="005F3B43">
        <w:rPr>
          <w:rFonts w:ascii="Arial" w:hAnsi="Arial" w:cs="Arial"/>
          <w:bCs/>
          <w:iCs/>
          <w:color w:val="000000" w:themeColor="text1"/>
          <w:lang w:val="fr-FR"/>
        </w:rPr>
        <w:t xml:space="preserve"> </w:t>
      </w:r>
      <w:r w:rsidR="00B33812" w:rsidRPr="005F3B43">
        <w:rPr>
          <w:rFonts w:ascii="Arial" w:hAnsi="Arial" w:cs="Arial"/>
          <w:bCs/>
          <w:iCs/>
          <w:color w:val="000000" w:themeColor="text1"/>
        </w:rPr>
        <w:t>They play vital roles in aquatic ecosystems, including nutrient cycling, food web interactions, and as indicators of water quality and environmental changes, making them essential for maintaining healthy aquatic environments (</w:t>
      </w:r>
      <w:r w:rsidR="00B73984" w:rsidRPr="005F3B43">
        <w:rPr>
          <w:rFonts w:ascii="Arial" w:hAnsi="Arial" w:cs="Arial"/>
          <w:bCs/>
          <w:iCs/>
          <w:color w:val="000000" w:themeColor="text1"/>
          <w:lang w:val="fr-FR"/>
        </w:rPr>
        <w:t>Stumpf et al., 2009</w:t>
      </w:r>
      <w:r w:rsidR="00B33812" w:rsidRPr="005F3B43">
        <w:rPr>
          <w:rFonts w:ascii="Arial" w:hAnsi="Arial" w:cs="Arial"/>
          <w:bCs/>
          <w:iCs/>
          <w:color w:val="000000" w:themeColor="text1"/>
        </w:rPr>
        <w:t>). </w:t>
      </w:r>
      <w:r w:rsidR="00B33812" w:rsidRPr="005F3B43">
        <w:rPr>
          <w:rFonts w:ascii="Arial" w:hAnsi="Arial" w:cs="Arial"/>
          <w:bCs/>
          <w:iCs/>
          <w:color w:val="000000" w:themeColor="text1"/>
          <w:lang w:val="fr-FR"/>
        </w:rPr>
        <w:t xml:space="preserve"> </w:t>
      </w:r>
      <w:r w:rsidRPr="005F3B43">
        <w:rPr>
          <w:rFonts w:ascii="Arial" w:hAnsi="Arial" w:cs="Arial"/>
          <w:bCs/>
          <w:iCs/>
          <w:color w:val="000000" w:themeColor="text1"/>
          <w:lang w:val="fr-FR"/>
        </w:rPr>
        <w:t xml:space="preserve">They include species of high economic value (Bougard, 1988) and are a source of protein for most populations. Among these species, </w:t>
      </w:r>
      <w:r w:rsidRPr="005F3B43">
        <w:rPr>
          <w:rFonts w:ascii="Arial" w:hAnsi="Arial" w:cs="Arial"/>
          <w:bCs/>
          <w:i/>
          <w:iCs/>
          <w:color w:val="000000" w:themeColor="text1"/>
          <w:lang w:val="fr-FR"/>
        </w:rPr>
        <w:t>Callinectes amnicola</w:t>
      </w:r>
      <w:r w:rsidRPr="005F3B43">
        <w:rPr>
          <w:rFonts w:ascii="Arial" w:hAnsi="Arial" w:cs="Arial"/>
          <w:bCs/>
          <w:iCs/>
          <w:color w:val="000000" w:themeColor="text1"/>
          <w:lang w:val="fr-FR"/>
        </w:rPr>
        <w:t xml:space="preserve"> (De Rochebrune, 1883), a cosmopolitan species, were found in most brackish waters, wetlands and lagoons in West Africa (Abbey-Kalio, 1982 ; Solarin, 1988 ; Coulibaly, 2020). This species has also a great economic value and were found in all markets, either fresh, dried or smoked (Sankare</w:t>
      </w:r>
      <w:r w:rsidR="00AD3FEF" w:rsidRPr="005F3B43">
        <w:rPr>
          <w:rFonts w:ascii="Arial" w:hAnsi="Arial" w:cs="Arial"/>
          <w:bCs/>
          <w:iCs/>
          <w:color w:val="000000" w:themeColor="text1"/>
          <w:lang w:val="fr-FR"/>
        </w:rPr>
        <w:t xml:space="preserve"> et al.</w:t>
      </w:r>
      <w:r w:rsidRPr="005F3B43">
        <w:rPr>
          <w:rFonts w:ascii="Arial" w:hAnsi="Arial" w:cs="Arial"/>
          <w:bCs/>
          <w:iCs/>
          <w:color w:val="000000" w:themeColor="text1"/>
          <w:lang w:val="fr-FR"/>
        </w:rPr>
        <w:t xml:space="preserve">, 2014). </w:t>
      </w:r>
      <w:r w:rsidRPr="005F3B43">
        <w:rPr>
          <w:rFonts w:ascii="Arial" w:hAnsi="Arial" w:cs="Arial"/>
          <w:bCs/>
          <w:i/>
          <w:iCs/>
          <w:color w:val="000000" w:themeColor="text1"/>
          <w:lang w:val="fr-FR"/>
        </w:rPr>
        <w:t>Callinectes amnicola</w:t>
      </w:r>
      <w:r w:rsidRPr="005F3B43">
        <w:rPr>
          <w:rFonts w:ascii="Arial" w:hAnsi="Arial" w:cs="Arial"/>
          <w:bCs/>
          <w:iCs/>
          <w:color w:val="000000" w:themeColor="text1"/>
          <w:lang w:val="fr-FR"/>
        </w:rPr>
        <w:t xml:space="preserve"> or blue crab belongs to Poruntidae family and Decapoda order. It is also highly prized in human and animal nutrition for the quality of its meat, its high protein and mineral content (Chindah et al., 2000). It is the main food organism caught in coastal fisheries and lagoons in West Africa (</w:t>
      </w:r>
      <w:r w:rsidR="00562A43" w:rsidRPr="005F3B43">
        <w:rPr>
          <w:rFonts w:ascii="Arial" w:hAnsi="Arial" w:cs="Arial"/>
          <w:bCs/>
          <w:iCs/>
          <w:color w:val="000000" w:themeColor="text1"/>
          <w:lang w:val="fr-FR"/>
        </w:rPr>
        <w:t>Lawal-Are and Barakat, 2009)</w:t>
      </w:r>
      <w:r w:rsidRPr="005F3B43">
        <w:rPr>
          <w:rFonts w:ascii="Arial" w:hAnsi="Arial" w:cs="Arial"/>
          <w:bCs/>
          <w:iCs/>
          <w:color w:val="000000" w:themeColor="text1"/>
          <w:lang w:val="fr-FR"/>
        </w:rPr>
        <w:t>.</w:t>
      </w:r>
    </w:p>
    <w:p w14:paraId="114A5A91" w14:textId="77777777" w:rsidR="00B8431D" w:rsidRPr="005F3B43" w:rsidRDefault="00B8431D" w:rsidP="00B8431D">
      <w:pPr>
        <w:pStyle w:val="Body"/>
        <w:rPr>
          <w:rFonts w:ascii="Arial" w:hAnsi="Arial" w:cs="Arial"/>
          <w:bCs/>
          <w:iCs/>
          <w:color w:val="000000" w:themeColor="text1"/>
          <w:lang w:val="fr-FR"/>
        </w:rPr>
      </w:pPr>
      <w:r w:rsidRPr="005F3B43">
        <w:rPr>
          <w:rFonts w:ascii="Arial" w:hAnsi="Arial" w:cs="Arial"/>
          <w:bCs/>
          <w:iCs/>
          <w:color w:val="000000" w:themeColor="text1"/>
          <w:lang w:val="fr-FR"/>
        </w:rPr>
        <w:t xml:space="preserve">In Côte d'Ivoire, from 2006 to 2009, average catches of </w:t>
      </w:r>
      <w:r w:rsidRPr="005F3B43">
        <w:rPr>
          <w:rFonts w:ascii="Arial" w:hAnsi="Arial" w:cs="Arial"/>
          <w:bCs/>
          <w:i/>
          <w:iCs/>
          <w:color w:val="000000" w:themeColor="text1"/>
          <w:lang w:val="fr-FR"/>
        </w:rPr>
        <w:t>Callinectes</w:t>
      </w:r>
      <w:r w:rsidRPr="005F3B43">
        <w:rPr>
          <w:rFonts w:ascii="Arial" w:hAnsi="Arial" w:cs="Arial"/>
          <w:bCs/>
          <w:iCs/>
          <w:color w:val="000000" w:themeColor="text1"/>
          <w:lang w:val="fr-FR"/>
        </w:rPr>
        <w:t xml:space="preserve"> </w:t>
      </w:r>
      <w:r w:rsidRPr="005F3B43">
        <w:rPr>
          <w:rFonts w:ascii="Arial" w:hAnsi="Arial" w:cs="Arial"/>
          <w:bCs/>
          <w:i/>
          <w:iCs/>
          <w:color w:val="000000" w:themeColor="text1"/>
          <w:lang w:val="fr-FR"/>
        </w:rPr>
        <w:t>amnicola</w:t>
      </w:r>
      <w:r w:rsidRPr="005F3B43">
        <w:rPr>
          <w:rFonts w:ascii="Arial" w:hAnsi="Arial" w:cs="Arial"/>
          <w:bCs/>
          <w:iCs/>
          <w:color w:val="000000" w:themeColor="text1"/>
          <w:lang w:val="fr-FR"/>
        </w:rPr>
        <w:t xml:space="preserve"> were estimated at 5,846 tons/year in lagoons by Sankare </w:t>
      </w:r>
      <w:r w:rsidR="00AD3FEF" w:rsidRPr="005F3B43">
        <w:rPr>
          <w:rFonts w:ascii="Arial" w:hAnsi="Arial" w:cs="Arial"/>
          <w:bCs/>
          <w:iCs/>
          <w:color w:val="000000" w:themeColor="text1"/>
          <w:lang w:val="fr-FR"/>
        </w:rPr>
        <w:t xml:space="preserve">et al. </w:t>
      </w:r>
      <w:r w:rsidRPr="005F3B43">
        <w:rPr>
          <w:rFonts w:ascii="Arial" w:hAnsi="Arial" w:cs="Arial"/>
          <w:bCs/>
          <w:iCs/>
          <w:color w:val="000000" w:themeColor="text1"/>
          <w:lang w:val="fr-FR"/>
        </w:rPr>
        <w:t xml:space="preserve">(2014). Despite its economic value and widespread distribution in Africa, studies on this species remain very limited. In Ivorian waters, studies on crabs of genus </w:t>
      </w:r>
      <w:r w:rsidRPr="005F3B43">
        <w:rPr>
          <w:rFonts w:ascii="Arial" w:hAnsi="Arial" w:cs="Arial"/>
          <w:bCs/>
          <w:i/>
          <w:iCs/>
          <w:color w:val="000000" w:themeColor="text1"/>
          <w:lang w:val="fr-FR"/>
        </w:rPr>
        <w:t>Callinectes</w:t>
      </w:r>
      <w:r w:rsidRPr="005F3B43">
        <w:rPr>
          <w:rFonts w:ascii="Arial" w:hAnsi="Arial" w:cs="Arial"/>
          <w:bCs/>
          <w:iCs/>
          <w:color w:val="000000" w:themeColor="text1"/>
          <w:lang w:val="fr-FR"/>
        </w:rPr>
        <w:t xml:space="preserve"> include those by Emmanuel and Saurin (1981) on the biology and fishing of crabs in the Ebrié </w:t>
      </w:r>
      <w:r w:rsidR="005B4B87" w:rsidRPr="005F3B43">
        <w:rPr>
          <w:rFonts w:ascii="Arial" w:hAnsi="Arial" w:cs="Arial"/>
          <w:bCs/>
          <w:iCs/>
          <w:color w:val="000000" w:themeColor="text1"/>
          <w:lang w:val="fr-FR"/>
        </w:rPr>
        <w:t>lagoon ;</w:t>
      </w:r>
      <w:r w:rsidRPr="005F3B43">
        <w:rPr>
          <w:rFonts w:ascii="Arial" w:hAnsi="Arial" w:cs="Arial"/>
          <w:bCs/>
          <w:iCs/>
          <w:color w:val="000000" w:themeColor="text1"/>
          <w:lang w:val="fr-FR"/>
        </w:rPr>
        <w:t xml:space="preserve"> Lhomme (1994) on exploitable </w:t>
      </w:r>
      <w:r w:rsidR="005B4B87" w:rsidRPr="005F3B43">
        <w:rPr>
          <w:rFonts w:ascii="Arial" w:hAnsi="Arial" w:cs="Arial"/>
          <w:bCs/>
          <w:iCs/>
          <w:color w:val="000000" w:themeColor="text1"/>
          <w:lang w:val="fr-FR"/>
        </w:rPr>
        <w:t>crustaceans ;</w:t>
      </w:r>
      <w:r w:rsidRPr="005F3B43">
        <w:rPr>
          <w:rFonts w:ascii="Arial" w:hAnsi="Arial" w:cs="Arial"/>
          <w:bCs/>
          <w:iCs/>
          <w:color w:val="000000" w:themeColor="text1"/>
          <w:lang w:val="fr-FR"/>
        </w:rPr>
        <w:t xml:space="preserve"> Sankare (2007) on exploitation and bioecology in the Aby-Tendo-Ehy lagoon </w:t>
      </w:r>
      <w:r w:rsidR="005B4B87" w:rsidRPr="005F3B43">
        <w:rPr>
          <w:rFonts w:ascii="Arial" w:hAnsi="Arial" w:cs="Arial"/>
          <w:bCs/>
          <w:iCs/>
          <w:color w:val="000000" w:themeColor="text1"/>
          <w:lang w:val="fr-FR"/>
        </w:rPr>
        <w:t>complex ;</w:t>
      </w:r>
      <w:r w:rsidRPr="005F3B43">
        <w:rPr>
          <w:rFonts w:ascii="Arial" w:hAnsi="Arial" w:cs="Arial"/>
          <w:bCs/>
          <w:iCs/>
          <w:color w:val="000000" w:themeColor="text1"/>
          <w:lang w:val="fr-FR"/>
        </w:rPr>
        <w:t xml:space="preserve"> and D'Almeida (1999) on the reproductive cycle. No data exists on the diet and food preferences of the species. However, according to Ramirez-Luna et al. (2008), information on the feeding ecology of species is fundamental to understanding their roles within their ecosystems. This knowledge highlights the link between food resources and energy flows within communities. In addition, the study of food ecology makes it possible, in the short and medium term, to predict resource sharing within a community and to define food tolerances and/or overlaps and competition between species.</w:t>
      </w:r>
    </w:p>
    <w:p w14:paraId="6C812997" w14:textId="77777777" w:rsidR="00B8431D" w:rsidRPr="005F3B43" w:rsidRDefault="00B8431D" w:rsidP="00B8431D">
      <w:pPr>
        <w:pStyle w:val="Body"/>
        <w:rPr>
          <w:rFonts w:ascii="Arial" w:hAnsi="Arial" w:cs="Arial"/>
          <w:bCs/>
          <w:iCs/>
          <w:color w:val="000000" w:themeColor="text1"/>
          <w:lang w:val="fr-FR"/>
        </w:rPr>
      </w:pPr>
      <w:r w:rsidRPr="005F3B43">
        <w:rPr>
          <w:rFonts w:ascii="Arial" w:hAnsi="Arial" w:cs="Arial"/>
          <w:bCs/>
          <w:iCs/>
          <w:color w:val="000000" w:themeColor="text1"/>
          <w:lang w:val="fr-FR"/>
        </w:rPr>
        <w:t xml:space="preserve">This study, aims to determine the trophic profile of the blue crab </w:t>
      </w:r>
      <w:r w:rsidRPr="005F3B43">
        <w:rPr>
          <w:rFonts w:ascii="Arial" w:hAnsi="Arial" w:cs="Arial"/>
          <w:bCs/>
          <w:i/>
          <w:iCs/>
          <w:color w:val="000000" w:themeColor="text1"/>
          <w:lang w:val="fr-FR"/>
        </w:rPr>
        <w:t>C. amnicola</w:t>
      </w:r>
      <w:r w:rsidRPr="005F3B43">
        <w:rPr>
          <w:rFonts w:ascii="Arial" w:hAnsi="Arial" w:cs="Arial"/>
          <w:bCs/>
          <w:iCs/>
          <w:color w:val="000000" w:themeColor="text1"/>
          <w:lang w:val="fr-FR"/>
        </w:rPr>
        <w:t>, its food diversity according to size and sex, and the hydrological seasons. The results of this study will ultimately provide a better understanding of the trophic ecology of this crab in order to define conservation and sustainable management strategies for the species stocks. This knowledge will also be used to develop feed formulations for captive breeding of the species.</w:t>
      </w:r>
    </w:p>
    <w:p w14:paraId="3225798C" w14:textId="77777777" w:rsidR="00790ADA" w:rsidRPr="005F3B43" w:rsidRDefault="00790ADA" w:rsidP="00441B6F">
      <w:pPr>
        <w:pStyle w:val="Body"/>
        <w:spacing w:after="0"/>
        <w:rPr>
          <w:rFonts w:ascii="Arial" w:hAnsi="Arial" w:cs="Arial"/>
          <w:color w:val="000000" w:themeColor="text1"/>
        </w:rPr>
      </w:pPr>
    </w:p>
    <w:p w14:paraId="62B4B4B7" w14:textId="77777777" w:rsidR="00790ADA" w:rsidRPr="005F3B43" w:rsidRDefault="00902823" w:rsidP="00441B6F">
      <w:pPr>
        <w:pStyle w:val="AbstHead"/>
        <w:spacing w:after="0"/>
        <w:jc w:val="both"/>
        <w:rPr>
          <w:rFonts w:ascii="Arial" w:hAnsi="Arial" w:cs="Arial"/>
          <w:color w:val="000000" w:themeColor="text1"/>
        </w:rPr>
      </w:pPr>
      <w:r w:rsidRPr="005F3B43">
        <w:rPr>
          <w:rFonts w:ascii="Arial" w:hAnsi="Arial" w:cs="Arial"/>
          <w:color w:val="000000" w:themeColor="text1"/>
        </w:rPr>
        <w:t>2. material and method</w:t>
      </w:r>
      <w:r w:rsidR="00D42B90" w:rsidRPr="005F3B43">
        <w:rPr>
          <w:rFonts w:ascii="Arial" w:hAnsi="Arial" w:cs="Arial"/>
          <w:color w:val="000000" w:themeColor="text1"/>
        </w:rPr>
        <w:t>s</w:t>
      </w:r>
    </w:p>
    <w:p w14:paraId="4985CDE9" w14:textId="77777777" w:rsidR="00B8431D"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 xml:space="preserve">2.1 </w:t>
      </w:r>
      <w:r w:rsidR="00B8431D" w:rsidRPr="005F3B43">
        <w:rPr>
          <w:rFonts w:ascii="Arial" w:hAnsi="Arial" w:cs="Arial"/>
          <w:b/>
          <w:color w:val="000000" w:themeColor="text1"/>
          <w:sz w:val="22"/>
        </w:rPr>
        <w:t>Study area</w:t>
      </w:r>
    </w:p>
    <w:p w14:paraId="2D394008" w14:textId="77777777" w:rsidR="00B8431D" w:rsidRPr="005F3B43" w:rsidRDefault="00B8431D" w:rsidP="00B8431D">
      <w:pPr>
        <w:pStyle w:val="Body"/>
        <w:spacing w:after="0"/>
        <w:rPr>
          <w:rFonts w:ascii="Arial" w:hAnsi="Arial" w:cs="Arial"/>
          <w:bCs/>
          <w:iCs/>
          <w:color w:val="000000" w:themeColor="text1"/>
          <w:lang w:val="fr-FR"/>
        </w:rPr>
      </w:pPr>
      <w:r w:rsidRPr="005F3B43">
        <w:rPr>
          <w:rFonts w:ascii="Arial" w:hAnsi="Arial" w:cs="Arial"/>
          <w:bCs/>
          <w:iCs/>
          <w:color w:val="000000" w:themeColor="text1"/>
          <w:lang w:val="fr-FR"/>
        </w:rPr>
        <w:t>Ehotilé Islands National Park (PNIE) (Fig</w:t>
      </w:r>
      <w:r w:rsidR="003A1B19" w:rsidRPr="005F3B43">
        <w:rPr>
          <w:rFonts w:ascii="Arial" w:hAnsi="Arial" w:cs="Arial"/>
          <w:bCs/>
          <w:iCs/>
          <w:color w:val="000000" w:themeColor="text1"/>
          <w:lang w:val="fr-FR"/>
        </w:rPr>
        <w:t>ure</w:t>
      </w:r>
      <w:r w:rsidRPr="005F3B43">
        <w:rPr>
          <w:rFonts w:ascii="Arial" w:hAnsi="Arial" w:cs="Arial"/>
          <w:bCs/>
          <w:iCs/>
          <w:color w:val="000000" w:themeColor="text1"/>
          <w:lang w:val="fr-FR"/>
        </w:rPr>
        <w:t xml:space="preserve"> 1) is located in the southeast of Côte d'Ivoire in Adiaké department, between 3°16'43“ and 3°18'52” west longitude and 5°9'45“ and 5°11'12” north latitude. It consists of six islands beloning to Assokomonobaha or Assoko (327.5 ha), Baloubaté (75 ha), Méha (45 ha), Nyamouin (47.5 ha), Elouamin (22.5 ha) and the sacred island of Bosson-Assoun (32.5 ha) (</w:t>
      </w:r>
      <w:r w:rsidRPr="005F3B43">
        <w:rPr>
          <w:rFonts w:ascii="Arial" w:hAnsi="Arial" w:cs="Arial"/>
          <w:b/>
          <w:bCs/>
          <w:iCs/>
          <w:color w:val="000000" w:themeColor="text1"/>
          <w:lang w:val="fr-FR"/>
        </w:rPr>
        <w:t>Lauginie, 2007</w:t>
      </w:r>
      <w:r w:rsidRPr="005F3B43">
        <w:rPr>
          <w:rFonts w:ascii="Arial" w:hAnsi="Arial" w:cs="Arial"/>
          <w:bCs/>
          <w:iCs/>
          <w:color w:val="000000" w:themeColor="text1"/>
          <w:lang w:val="fr-FR"/>
        </w:rPr>
        <w:t xml:space="preserve">). All these islands were surrounded by Aby lagoon and separated from each other by lagoon arms, giving the park a total area of 722 </w:t>
      </w:r>
      <w:r w:rsidRPr="005F3B43">
        <w:rPr>
          <w:rFonts w:ascii="Arial" w:hAnsi="Arial" w:cs="Arial"/>
          <w:bCs/>
          <w:iCs/>
          <w:color w:val="000000" w:themeColor="text1"/>
          <w:lang w:val="fr-FR"/>
        </w:rPr>
        <w:lastRenderedPageBreak/>
        <w:t>ha. Aby lagoon receives water from the Bia River in its northern part and opens onto the sea via the Assinie Canal (Chantraine, 1980).</w:t>
      </w:r>
    </w:p>
    <w:p w14:paraId="085A4B53" w14:textId="77777777" w:rsidR="00B8431D" w:rsidRPr="005F3B43" w:rsidRDefault="00B8431D" w:rsidP="00B8431D">
      <w:pPr>
        <w:pStyle w:val="Body"/>
        <w:spacing w:after="0"/>
        <w:rPr>
          <w:rFonts w:ascii="Arial" w:hAnsi="Arial" w:cs="Arial"/>
          <w:bCs/>
          <w:iCs/>
          <w:color w:val="000000" w:themeColor="text1"/>
          <w:lang w:val="fr-FR"/>
        </w:rPr>
      </w:pPr>
      <w:r w:rsidRPr="005F3B43">
        <w:rPr>
          <w:rFonts w:ascii="Arial" w:hAnsi="Arial" w:cs="Arial"/>
          <w:bCs/>
          <w:iCs/>
          <w:color w:val="000000" w:themeColor="text1"/>
          <w:lang w:val="fr-FR"/>
        </w:rPr>
        <w:t xml:space="preserve">In this study, three sampling stations (Aby 1, Aby 2, Aby 3) in the lagoon part of the park were selected based on the longitudinal gradient. </w:t>
      </w:r>
    </w:p>
    <w:p w14:paraId="0B086F85" w14:textId="77777777" w:rsidR="00790ADA" w:rsidRPr="005F3B43" w:rsidRDefault="00790ADA" w:rsidP="00441B6F">
      <w:pPr>
        <w:pStyle w:val="Body"/>
        <w:spacing w:after="0"/>
        <w:rPr>
          <w:rFonts w:ascii="Arial" w:hAnsi="Arial" w:cs="Arial"/>
          <w:color w:val="000000" w:themeColor="text1"/>
        </w:rPr>
      </w:pPr>
    </w:p>
    <w:p w14:paraId="5DAAF5EA" w14:textId="77777777" w:rsidR="00B8431D" w:rsidRPr="005F3B43" w:rsidRDefault="00B8431D" w:rsidP="00441B6F">
      <w:pPr>
        <w:pStyle w:val="Body"/>
        <w:spacing w:after="0"/>
        <w:rPr>
          <w:rFonts w:ascii="Arial" w:hAnsi="Arial" w:cs="Arial"/>
          <w:color w:val="000000" w:themeColor="text1"/>
        </w:rPr>
      </w:pPr>
      <w:r w:rsidRPr="005F3B43">
        <w:rPr>
          <w:noProof/>
          <w:color w:val="000000" w:themeColor="text1"/>
        </w:rPr>
        <w:drawing>
          <wp:inline distT="0" distB="0" distL="0" distR="0" wp14:anchorId="7F82B066" wp14:editId="53B64399">
            <wp:extent cx="5212080" cy="2624376"/>
            <wp:effectExtent l="0" t="0" r="7620" b="5080"/>
            <wp:docPr id="17" name="Image 17" descr="C:\Users\COULIBALY\Documents\PNIE 1 Angla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LIBALY\Documents\PNIE 1 Anglais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2624376"/>
                    </a:xfrm>
                    <a:prstGeom prst="rect">
                      <a:avLst/>
                    </a:prstGeom>
                    <a:noFill/>
                    <a:ln>
                      <a:noFill/>
                    </a:ln>
                  </pic:spPr>
                </pic:pic>
              </a:graphicData>
            </a:graphic>
          </wp:inline>
        </w:drawing>
      </w:r>
    </w:p>
    <w:p w14:paraId="02A8FF7B" w14:textId="77777777" w:rsidR="00B8431D" w:rsidRPr="005F3B43" w:rsidRDefault="003A1B19" w:rsidP="00B8431D">
      <w:pPr>
        <w:pStyle w:val="Body"/>
        <w:spacing w:after="0"/>
        <w:rPr>
          <w:rFonts w:ascii="Arial" w:hAnsi="Arial" w:cs="Arial"/>
          <w:b/>
          <w:color w:val="000000" w:themeColor="text1"/>
          <w:lang w:val="fr-FR"/>
        </w:rPr>
      </w:pPr>
      <w:r w:rsidRPr="005F3B43">
        <w:rPr>
          <w:rFonts w:ascii="Arial" w:hAnsi="Arial" w:cs="Arial"/>
          <w:b/>
          <w:color w:val="000000" w:themeColor="text1"/>
          <w:lang w:val="fr-FR"/>
        </w:rPr>
        <w:t>Fig.</w:t>
      </w:r>
      <w:r w:rsidR="00B8431D" w:rsidRPr="005F3B43">
        <w:rPr>
          <w:rFonts w:ascii="Arial" w:hAnsi="Arial" w:cs="Arial"/>
          <w:b/>
          <w:color w:val="000000" w:themeColor="text1"/>
          <w:lang w:val="fr-FR"/>
        </w:rPr>
        <w:t xml:space="preserve"> 1</w:t>
      </w:r>
      <w:r w:rsidRPr="005F3B43">
        <w:rPr>
          <w:rFonts w:ascii="Arial" w:hAnsi="Arial" w:cs="Arial"/>
          <w:b/>
          <w:color w:val="000000" w:themeColor="text1"/>
          <w:lang w:val="fr-FR"/>
        </w:rPr>
        <w:t>.</w:t>
      </w:r>
      <w:r w:rsidR="00B8431D" w:rsidRPr="005F3B43">
        <w:rPr>
          <w:rFonts w:ascii="Arial" w:hAnsi="Arial" w:cs="Arial"/>
          <w:b/>
          <w:color w:val="000000" w:themeColor="text1"/>
          <w:lang w:val="fr-FR"/>
        </w:rPr>
        <w:t xml:space="preserve"> </w:t>
      </w:r>
      <w:r w:rsidR="00B8431D" w:rsidRPr="005F3B43">
        <w:rPr>
          <w:rFonts w:ascii="Arial" w:hAnsi="Arial" w:cs="Arial"/>
          <w:b/>
          <w:bCs/>
          <w:color w:val="000000" w:themeColor="text1"/>
          <w:lang w:val="fr-FR"/>
        </w:rPr>
        <w:t>Sampling sites of blue crabs</w:t>
      </w:r>
      <w:r w:rsidR="00B8431D" w:rsidRPr="005F3B43">
        <w:rPr>
          <w:rFonts w:ascii="Arial" w:hAnsi="Arial" w:cs="Arial"/>
          <w:b/>
          <w:bCs/>
          <w:i/>
          <w:color w:val="000000" w:themeColor="text1"/>
          <w:lang w:val="fr-FR"/>
        </w:rPr>
        <w:t xml:space="preserve"> </w:t>
      </w:r>
      <w:r w:rsidR="00B8431D" w:rsidRPr="005F3B43">
        <w:rPr>
          <w:rFonts w:ascii="Arial" w:hAnsi="Arial" w:cs="Arial"/>
          <w:b/>
          <w:bCs/>
          <w:i/>
          <w:iCs/>
          <w:color w:val="000000" w:themeColor="text1"/>
          <w:lang w:val="fr-FR"/>
        </w:rPr>
        <w:t xml:space="preserve">Callinectes amnicola </w:t>
      </w:r>
      <w:r w:rsidR="00B8431D" w:rsidRPr="005F3B43">
        <w:rPr>
          <w:rFonts w:ascii="Arial" w:hAnsi="Arial" w:cs="Arial"/>
          <w:b/>
          <w:bCs/>
          <w:iCs/>
          <w:color w:val="000000" w:themeColor="text1"/>
          <w:lang w:val="fr-FR"/>
        </w:rPr>
        <w:t xml:space="preserve">in </w:t>
      </w:r>
      <w:r w:rsidR="00B8431D" w:rsidRPr="005F3B43">
        <w:rPr>
          <w:rFonts w:ascii="Arial" w:hAnsi="Arial" w:cs="Arial"/>
          <w:b/>
          <w:bCs/>
          <w:color w:val="000000" w:themeColor="text1"/>
          <w:lang w:val="fr-FR"/>
        </w:rPr>
        <w:t>Ehotile Island National Park</w:t>
      </w:r>
      <w:r w:rsidR="00B8431D" w:rsidRPr="005F3B43">
        <w:rPr>
          <w:rFonts w:ascii="Arial" w:hAnsi="Arial" w:cs="Arial"/>
          <w:b/>
          <w:color w:val="000000" w:themeColor="text1"/>
          <w:lang w:val="fr-FR"/>
        </w:rPr>
        <w:t xml:space="preserve"> </w:t>
      </w:r>
      <w:r w:rsidR="00C52487" w:rsidRPr="005F3B43">
        <w:rPr>
          <w:rFonts w:ascii="Arial" w:hAnsi="Arial" w:cs="Arial"/>
          <w:b/>
          <w:color w:val="000000" w:themeColor="text1"/>
          <w:lang w:val="fr-FR"/>
        </w:rPr>
        <w:t xml:space="preserve">(Aby 1, Aby 2, Aby 3) </w:t>
      </w:r>
      <w:r w:rsidR="00B8431D" w:rsidRPr="005F3B43">
        <w:rPr>
          <w:rFonts w:ascii="Arial" w:hAnsi="Arial" w:cs="Arial"/>
          <w:b/>
          <w:color w:val="000000" w:themeColor="text1"/>
          <w:lang w:val="fr-FR"/>
        </w:rPr>
        <w:t>from january to December 2018</w:t>
      </w:r>
    </w:p>
    <w:p w14:paraId="285DD39F" w14:textId="77777777" w:rsidR="00B8431D" w:rsidRPr="005F3B43" w:rsidRDefault="00B8431D" w:rsidP="00441B6F">
      <w:pPr>
        <w:pStyle w:val="Body"/>
        <w:spacing w:after="0"/>
        <w:rPr>
          <w:rFonts w:ascii="Arial" w:hAnsi="Arial" w:cs="Arial"/>
          <w:color w:val="000000" w:themeColor="text1"/>
        </w:rPr>
      </w:pPr>
    </w:p>
    <w:p w14:paraId="328C4E9C" w14:textId="77777777" w:rsidR="00B8431D"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 xml:space="preserve">2.2 </w:t>
      </w:r>
      <w:r w:rsidR="00B8431D" w:rsidRPr="005F3B43">
        <w:rPr>
          <w:rFonts w:ascii="Arial" w:hAnsi="Arial" w:cs="Arial"/>
          <w:b/>
          <w:color w:val="000000" w:themeColor="text1"/>
          <w:sz w:val="22"/>
        </w:rPr>
        <w:t>Sampling and size class of crabs</w:t>
      </w:r>
    </w:p>
    <w:p w14:paraId="4BB08AF7"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 xml:space="preserve">Crab sampling was carried out monthly between January and December 2018 </w:t>
      </w:r>
      <w:commentRangeStart w:id="3"/>
      <w:r w:rsidRPr="005F3B43">
        <w:rPr>
          <w:rFonts w:ascii="Arial" w:hAnsi="Arial" w:cs="Arial"/>
          <w:color w:val="000000" w:themeColor="text1"/>
          <w:lang w:val="fr-FR"/>
        </w:rPr>
        <w:t>using gillnets and fixed nets</w:t>
      </w:r>
      <w:commentRangeEnd w:id="3"/>
      <w:r w:rsidR="00274BC8">
        <w:rPr>
          <w:rStyle w:val="CommentReference"/>
          <w:rFonts w:ascii="Times New Roman" w:hAnsi="Times New Roman"/>
          <w:lang w:val="nb-NO" w:eastAsia="nb-NO"/>
        </w:rPr>
        <w:commentReference w:id="3"/>
      </w:r>
      <w:r w:rsidRPr="005F3B43">
        <w:rPr>
          <w:rFonts w:ascii="Arial" w:hAnsi="Arial" w:cs="Arial"/>
          <w:color w:val="000000" w:themeColor="text1"/>
          <w:lang w:val="fr-FR"/>
        </w:rPr>
        <w:t xml:space="preserve">. </w:t>
      </w:r>
      <w:commentRangeStart w:id="4"/>
      <w:r w:rsidRPr="005F3B43">
        <w:rPr>
          <w:rFonts w:ascii="Arial" w:hAnsi="Arial" w:cs="Arial"/>
          <w:color w:val="000000" w:themeColor="text1"/>
          <w:lang w:val="fr-FR"/>
        </w:rPr>
        <w:t>The fixed nets were set without bait at low tide from 6:30 p.m. and removed at 6 a.m. the following day. Drift net fishing began at 6 a.m. and ended at 8 a.m</w:t>
      </w:r>
      <w:commentRangeEnd w:id="4"/>
      <w:r w:rsidR="00274BC8">
        <w:rPr>
          <w:rStyle w:val="CommentReference"/>
          <w:rFonts w:ascii="Times New Roman" w:hAnsi="Times New Roman"/>
          <w:lang w:val="nb-NO" w:eastAsia="nb-NO"/>
        </w:rPr>
        <w:commentReference w:id="4"/>
      </w:r>
      <w:r w:rsidRPr="005F3B43">
        <w:rPr>
          <w:rFonts w:ascii="Arial" w:hAnsi="Arial" w:cs="Arial"/>
          <w:color w:val="000000" w:themeColor="text1"/>
          <w:lang w:val="fr-FR"/>
        </w:rPr>
        <w:t xml:space="preserve">. The total width and length of the carapace were measured for each specimen, and the crabs were dissected. The stomachs were removed, weighed, and stored in pill boxes containing 5% diluted formaldehyde. A total of 150 crab specimens with carapace widths ranging from 44.17 mm to 144.03 mm were examined. Sturge's rule </w:t>
      </w:r>
      <w:r w:rsidRPr="005F3B43">
        <w:rPr>
          <w:rFonts w:ascii="Arial" w:hAnsi="Arial" w:cs="Arial"/>
          <w:bCs/>
          <w:color w:val="000000" w:themeColor="text1"/>
          <w:lang w:val="fr-FR"/>
        </w:rPr>
        <w:t>(Scherrer, 1984)</w:t>
      </w:r>
      <w:r w:rsidRPr="005F3B43">
        <w:rPr>
          <w:rFonts w:ascii="Arial" w:hAnsi="Arial" w:cs="Arial"/>
          <w:b/>
          <w:bCs/>
          <w:color w:val="000000" w:themeColor="text1"/>
          <w:lang w:val="fr-FR"/>
        </w:rPr>
        <w:t xml:space="preserve"> </w:t>
      </w:r>
      <w:r w:rsidRPr="005F3B43">
        <w:rPr>
          <w:rFonts w:ascii="Arial" w:hAnsi="Arial" w:cs="Arial"/>
          <w:color w:val="000000" w:themeColor="text1"/>
          <w:lang w:val="fr-FR"/>
        </w:rPr>
        <w:t xml:space="preserve">was used to determine size classes. Three size classes were defined. Class I, comprising 36 individuals with carapace widths between 44 and 82 mm, represents </w:t>
      </w:r>
      <w:r w:rsidR="005B4B87" w:rsidRPr="005F3B43">
        <w:rPr>
          <w:rFonts w:ascii="Arial" w:hAnsi="Arial" w:cs="Arial"/>
          <w:color w:val="000000" w:themeColor="text1"/>
          <w:lang w:val="fr-FR"/>
        </w:rPr>
        <w:t>juveniles ;</w:t>
      </w:r>
      <w:r w:rsidRPr="005F3B43">
        <w:rPr>
          <w:rFonts w:ascii="Arial" w:hAnsi="Arial" w:cs="Arial"/>
          <w:color w:val="000000" w:themeColor="text1"/>
          <w:lang w:val="fr-FR"/>
        </w:rPr>
        <w:t xml:space="preserve"> class II, comprising 65 individuals with sizes between 83 and 108 mm, represents sub-adults. Class III consists of 49 individuals with a size between 109 and 147 mm, which are adult individuals.</w:t>
      </w:r>
    </w:p>
    <w:p w14:paraId="4ED00CD5" w14:textId="77777777" w:rsidR="00B8431D"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 xml:space="preserve">2.3 </w:t>
      </w:r>
      <w:r w:rsidR="00B8431D" w:rsidRPr="005F3B43">
        <w:rPr>
          <w:rFonts w:ascii="Arial" w:hAnsi="Arial" w:cs="Arial"/>
          <w:b/>
          <w:color w:val="000000" w:themeColor="text1"/>
          <w:sz w:val="22"/>
        </w:rPr>
        <w:t xml:space="preserve">Analyses of stomach contents and data </w:t>
      </w:r>
    </w:p>
    <w:p w14:paraId="1E891ED3"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Stomach was sectioned and the contents were observed using a Vision SX25 binocular magnifying glass. Stomachs, prey organisms and macrophytes obtained were weighed to the nearest hundredth of a milligram using a Sartorius TE153S precision scale with a range of 0.001g and a capacity of 150g. When possible, prey were identified at the lowest taxonomic level using the keys provided by Elouard (1981), Dejoux</w:t>
      </w:r>
      <w:r w:rsidR="003955A8" w:rsidRPr="005F3B43">
        <w:rPr>
          <w:rFonts w:ascii="Arial" w:hAnsi="Arial" w:cs="Arial"/>
          <w:color w:val="000000" w:themeColor="text1"/>
          <w:lang w:val="fr-FR"/>
        </w:rPr>
        <w:t xml:space="preserve"> et al.</w:t>
      </w:r>
      <w:r w:rsidRPr="005F3B43">
        <w:rPr>
          <w:rFonts w:ascii="Arial" w:hAnsi="Arial" w:cs="Arial"/>
          <w:color w:val="000000" w:themeColor="text1"/>
          <w:lang w:val="fr-FR"/>
        </w:rPr>
        <w:t xml:space="preserve"> (1981) and Tachet et al. (2003) for insects and crustaceans ; Moor and Day (2002) for </w:t>
      </w:r>
      <w:r w:rsidR="009960FE" w:rsidRPr="005F3B43">
        <w:rPr>
          <w:rFonts w:ascii="Arial" w:hAnsi="Arial" w:cs="Arial"/>
          <w:color w:val="000000" w:themeColor="text1"/>
          <w:lang w:val="fr-FR"/>
        </w:rPr>
        <w:t>mollusks ;</w:t>
      </w:r>
      <w:r w:rsidRPr="005F3B43">
        <w:rPr>
          <w:rFonts w:ascii="Arial" w:hAnsi="Arial" w:cs="Arial"/>
          <w:color w:val="000000" w:themeColor="text1"/>
          <w:lang w:val="fr-FR"/>
        </w:rPr>
        <w:t xml:space="preserve"> Paugy et al. (2003 a and b) for fish. Sand crystals were not taken into account in this study because they have no nutritional value.</w:t>
      </w:r>
    </w:p>
    <w:p w14:paraId="0D703728"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 xml:space="preserve">Several dietary indices were used to define diet of </w:t>
      </w:r>
      <w:r w:rsidRPr="005F3B43">
        <w:rPr>
          <w:rFonts w:ascii="Arial" w:hAnsi="Arial" w:cs="Arial"/>
          <w:i/>
          <w:iCs/>
          <w:color w:val="000000" w:themeColor="text1"/>
          <w:lang w:val="fr-FR"/>
        </w:rPr>
        <w:t>C. amnicola</w:t>
      </w:r>
      <w:r w:rsidRPr="005F3B43">
        <w:rPr>
          <w:rFonts w:ascii="Arial" w:hAnsi="Arial" w:cs="Arial"/>
          <w:color w:val="000000" w:themeColor="text1"/>
          <w:lang w:val="fr-FR"/>
        </w:rPr>
        <w:t xml:space="preserve">. These </w:t>
      </w:r>
      <w:r w:rsidR="005B4B87" w:rsidRPr="005F3B43">
        <w:rPr>
          <w:rFonts w:ascii="Arial" w:hAnsi="Arial" w:cs="Arial"/>
          <w:color w:val="000000" w:themeColor="text1"/>
          <w:lang w:val="fr-FR"/>
        </w:rPr>
        <w:t>included :</w:t>
      </w:r>
    </w:p>
    <w:p w14:paraId="2500BD58" w14:textId="77777777" w:rsidR="00B8431D" w:rsidRPr="005F3B43" w:rsidRDefault="00B8431D" w:rsidP="00B8431D">
      <w:pPr>
        <w:pStyle w:val="Body"/>
        <w:rPr>
          <w:rFonts w:ascii="Arial" w:hAnsi="Arial" w:cs="Arial"/>
          <w:bCs/>
          <w:color w:val="000000" w:themeColor="text1"/>
          <w:lang w:val="fr-FR"/>
        </w:rPr>
      </w:pPr>
      <w:r w:rsidRPr="005F3B43">
        <w:rPr>
          <w:rFonts w:ascii="Arial" w:hAnsi="Arial" w:cs="Arial"/>
          <w:bCs/>
          <w:color w:val="000000" w:themeColor="text1"/>
          <w:lang w:val="fr-FR"/>
        </w:rPr>
        <w:lastRenderedPageBreak/>
        <w:t>(1) Relationship between intestine length and crab length</w:t>
      </w:r>
      <w:r w:rsidR="00C52487" w:rsidRPr="005F3B43">
        <w:rPr>
          <w:rFonts w:ascii="Arial" w:hAnsi="Arial" w:cs="Arial"/>
          <w:bCs/>
          <w:color w:val="000000" w:themeColor="text1"/>
          <w:lang w:val="fr-FR"/>
        </w:rPr>
        <w:t xml:space="preserve"> : </w:t>
      </w:r>
      <w:r w:rsidRPr="005F3B43">
        <w:rPr>
          <w:rFonts w:ascii="Arial" w:hAnsi="Arial" w:cs="Arial"/>
          <w:bCs/>
          <w:color w:val="000000" w:themeColor="text1"/>
          <w:lang w:val="fr-FR"/>
        </w:rPr>
        <w:t xml:space="preserve">The relationship between intestine length and crab length has been described by the following </w:t>
      </w:r>
      <w:r w:rsidR="00AD3FEF" w:rsidRPr="005F3B43">
        <w:rPr>
          <w:rFonts w:ascii="Arial" w:hAnsi="Arial" w:cs="Arial"/>
          <w:bCs/>
          <w:color w:val="000000" w:themeColor="text1"/>
          <w:lang w:val="fr-FR"/>
        </w:rPr>
        <w:t>equation :</w:t>
      </w:r>
      <w:r w:rsidRPr="005F3B43">
        <w:rPr>
          <w:rFonts w:ascii="Arial" w:hAnsi="Arial" w:cs="Arial"/>
          <w:bCs/>
          <w:color w:val="000000" w:themeColor="text1"/>
          <w:lang w:val="fr-FR"/>
        </w:rPr>
        <w:t xml:space="preserve"> </w:t>
      </w:r>
      <w:r w:rsidRPr="005F3B43">
        <w:rPr>
          <w:rFonts w:ascii="Cambria Math" w:hAnsi="Cambria Math" w:cs="Cambria Math"/>
          <w:bCs/>
          <w:color w:val="000000" w:themeColor="text1"/>
          <w:lang w:val="fr-FR"/>
        </w:rPr>
        <w:t>𝐿𝑖</w:t>
      </w:r>
      <w:r w:rsidRPr="005F3B43">
        <w:rPr>
          <w:rFonts w:ascii="Arial" w:hAnsi="Arial" w:cs="Arial"/>
          <w:bCs/>
          <w:color w:val="000000" w:themeColor="text1"/>
          <w:lang w:val="fr-FR"/>
        </w:rPr>
        <w:t xml:space="preserve"> = </w:t>
      </w:r>
      <w:r w:rsidRPr="005F3B43">
        <w:rPr>
          <w:rFonts w:ascii="Cambria Math" w:hAnsi="Cambria Math" w:cs="Cambria Math"/>
          <w:bCs/>
          <w:color w:val="000000" w:themeColor="text1"/>
          <w:lang w:val="fr-FR"/>
        </w:rPr>
        <w:t>𝑎𝐿</w:t>
      </w:r>
      <w:r w:rsidRPr="005F3B43">
        <w:rPr>
          <w:rFonts w:ascii="Arial" w:hAnsi="Arial" w:cs="Arial"/>
          <w:bCs/>
          <w:color w:val="000000" w:themeColor="text1"/>
          <w:lang w:val="fr-FR"/>
        </w:rPr>
        <w:t>C</w:t>
      </w:r>
      <w:r w:rsidRPr="005F3B43">
        <w:rPr>
          <w:rFonts w:ascii="Cambria Math" w:hAnsi="Cambria Math" w:cs="Cambria Math"/>
          <w:bCs/>
          <w:color w:val="000000" w:themeColor="text1"/>
          <w:lang w:val="fr-FR"/>
        </w:rPr>
        <w:t>𝑏</w:t>
      </w:r>
      <w:r w:rsidRPr="005F3B43">
        <w:rPr>
          <w:rFonts w:ascii="Arial" w:hAnsi="Arial" w:cs="Arial"/>
          <w:bCs/>
          <w:color w:val="000000" w:themeColor="text1"/>
          <w:lang w:val="fr-FR"/>
        </w:rPr>
        <w:t>. Li : intestine length, a : ordinate at the origin, LC : carapace length, and b is the allometric coefficient.</w:t>
      </w:r>
    </w:p>
    <w:p w14:paraId="286C9B35"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bCs/>
          <w:color w:val="000000" w:themeColor="text1"/>
          <w:lang w:val="fr-FR"/>
        </w:rPr>
        <w:t xml:space="preserve">(2) Mean intestinal coefficient (CIM) : </w:t>
      </w:r>
      <m:oMath>
        <m:r>
          <m:rPr>
            <m:sty m:val="p"/>
          </m:rPr>
          <w:rPr>
            <w:rFonts w:ascii="Cambria Math" w:hAnsi="Cambria Math" w:cs="Arial"/>
            <w:color w:val="000000" w:themeColor="text1"/>
            <w:lang w:val="fr-FR"/>
          </w:rPr>
          <m:t xml:space="preserve">CIM = </m:t>
        </m:r>
        <m:f>
          <m:fPr>
            <m:ctrlPr>
              <w:rPr>
                <w:rFonts w:ascii="Cambria Math" w:hAnsi="Cambria Math" w:cs="Arial"/>
                <w:color w:val="000000" w:themeColor="text1"/>
                <w:lang w:val="fr-FR"/>
              </w:rPr>
            </m:ctrlPr>
          </m:fPr>
          <m:num>
            <m:nary>
              <m:naryPr>
                <m:chr m:val="∑"/>
                <m:limLoc m:val="undOvr"/>
                <m:ctrlPr>
                  <w:rPr>
                    <w:rFonts w:ascii="Cambria Math" w:hAnsi="Cambria Math" w:cs="Arial"/>
                    <w:color w:val="000000" w:themeColor="text1"/>
                    <w:lang w:val="fr-FR"/>
                  </w:rPr>
                </m:ctrlPr>
              </m:naryPr>
              <m:sub>
                <m:r>
                  <m:rPr>
                    <m:sty m:val="p"/>
                  </m:rPr>
                  <w:rPr>
                    <w:rFonts w:ascii="Cambria Math" w:hAnsi="Cambria Math" w:cs="Arial"/>
                    <w:color w:val="000000" w:themeColor="text1"/>
                    <w:lang w:val="fr-FR"/>
                  </w:rPr>
                  <m:t>1</m:t>
                </m:r>
              </m:sub>
              <m:sup>
                <m:r>
                  <m:rPr>
                    <m:sty m:val="p"/>
                  </m:rPr>
                  <w:rPr>
                    <w:rFonts w:ascii="Cambria Math" w:hAnsi="Cambria Math" w:cs="Arial"/>
                    <w:color w:val="000000" w:themeColor="text1"/>
                    <w:lang w:val="fr-FR"/>
                  </w:rPr>
                  <m:t>n</m:t>
                </m:r>
              </m:sup>
              <m:e>
                <m:r>
                  <m:rPr>
                    <m:sty m:val="p"/>
                  </m:rPr>
                  <w:rPr>
                    <w:rFonts w:ascii="Cambria Math" w:hAnsi="Cambria Math" w:cs="Arial"/>
                    <w:color w:val="000000" w:themeColor="text1"/>
                    <w:lang w:val="fr-FR"/>
                  </w:rPr>
                  <m:t>CI</m:t>
                </m:r>
              </m:e>
            </m:nary>
          </m:num>
          <m:den>
            <m:r>
              <m:rPr>
                <m:sty m:val="p"/>
              </m:rPr>
              <w:rPr>
                <w:rFonts w:ascii="Cambria Math" w:hAnsi="Cambria Math" w:cs="Arial"/>
                <w:color w:val="000000" w:themeColor="text1"/>
                <w:lang w:val="fr-FR"/>
              </w:rPr>
              <m:t>n</m:t>
            </m:r>
          </m:den>
        </m:f>
      </m:oMath>
      <w:r w:rsidRPr="005F3B43">
        <w:rPr>
          <w:rFonts w:ascii="Arial" w:hAnsi="Arial" w:cs="Arial"/>
          <w:color w:val="000000" w:themeColor="text1"/>
          <w:lang w:val="fr-FR"/>
        </w:rPr>
        <w:t xml:space="preserve"> où </w:t>
      </w:r>
      <m:oMath>
        <m:r>
          <m:rPr>
            <m:sty m:val="p"/>
          </m:rPr>
          <w:rPr>
            <w:rFonts w:ascii="Cambria Math" w:hAnsi="Cambria Math" w:cs="Arial"/>
            <w:color w:val="000000" w:themeColor="text1"/>
            <w:lang w:val="fr-FR"/>
          </w:rPr>
          <m:t>CI =</m:t>
        </m:r>
        <m:r>
          <w:rPr>
            <w:rFonts w:ascii="Cambria Math" w:hAnsi="Cambria Math" w:cs="Arial"/>
            <w:color w:val="000000" w:themeColor="text1"/>
            <w:lang w:val="fr-FR"/>
          </w:rPr>
          <m:t xml:space="preserve"> </m:t>
        </m:r>
        <m:f>
          <m:fPr>
            <m:ctrlPr>
              <w:rPr>
                <w:rFonts w:ascii="Cambria Math" w:hAnsi="Cambria Math" w:cs="Arial"/>
                <w:color w:val="000000" w:themeColor="text1"/>
                <w:lang w:val="fr-FR"/>
              </w:rPr>
            </m:ctrlPr>
          </m:fPr>
          <m:num>
            <m:r>
              <m:rPr>
                <m:sty m:val="p"/>
              </m:rPr>
              <w:rPr>
                <w:rFonts w:ascii="Cambria Math" w:hAnsi="Cambria Math" w:cs="Arial"/>
                <w:color w:val="000000" w:themeColor="text1"/>
                <w:lang w:val="fr-FR"/>
              </w:rPr>
              <m:t>LI</m:t>
            </m:r>
          </m:num>
          <m:den>
            <m:r>
              <m:rPr>
                <m:sty m:val="p"/>
              </m:rPr>
              <w:rPr>
                <w:rFonts w:ascii="Cambria Math" w:hAnsi="Cambria Math" w:cs="Arial"/>
                <w:color w:val="000000" w:themeColor="text1"/>
                <w:lang w:val="fr-FR"/>
              </w:rPr>
              <m:t>Lc</m:t>
            </m:r>
          </m:den>
        </m:f>
      </m:oMath>
      <w:r w:rsidRPr="005F3B43">
        <w:rPr>
          <w:rFonts w:ascii="Arial" w:hAnsi="Arial" w:cs="Arial"/>
          <w:color w:val="000000" w:themeColor="text1"/>
          <w:lang w:val="fr-FR"/>
        </w:rPr>
        <w:t xml:space="preserve"> ; </w:t>
      </w:r>
      <w:bookmarkStart w:id="5" w:name="_Toc26095160"/>
      <w:bookmarkStart w:id="6" w:name="_Toc49895694"/>
      <w:r w:rsidRPr="005F3B43">
        <w:rPr>
          <w:rFonts w:ascii="Arial" w:hAnsi="Arial" w:cs="Arial"/>
          <w:color w:val="000000" w:themeColor="text1"/>
          <w:lang w:val="fr-FR"/>
        </w:rPr>
        <w:t xml:space="preserve">where CI = intestinal coefficient ; LI = intestinal length; LC = carapace length; n = total number of crabs examined. The dietary classification of different crab species was defined according to </w:t>
      </w:r>
      <w:r w:rsidRPr="005F3B43">
        <w:rPr>
          <w:rFonts w:ascii="Arial" w:hAnsi="Arial" w:cs="Arial"/>
          <w:b/>
          <w:bCs/>
          <w:color w:val="000000" w:themeColor="text1"/>
          <w:lang w:val="fr-FR"/>
        </w:rPr>
        <w:t xml:space="preserve">Paugy (1994) </w:t>
      </w:r>
      <w:r w:rsidRPr="005F3B43">
        <w:rPr>
          <w:rFonts w:ascii="Arial" w:hAnsi="Arial" w:cs="Arial"/>
          <w:color w:val="000000" w:themeColor="text1"/>
          <w:lang w:val="fr-FR"/>
        </w:rPr>
        <w:t xml:space="preserve">and is as </w:t>
      </w:r>
      <w:r w:rsidR="005B4B87" w:rsidRPr="005F3B43">
        <w:rPr>
          <w:rFonts w:ascii="Arial" w:hAnsi="Arial" w:cs="Arial"/>
          <w:color w:val="000000" w:themeColor="text1"/>
          <w:lang w:val="fr-FR"/>
        </w:rPr>
        <w:t>follows :</w:t>
      </w:r>
      <w:r w:rsidRPr="005F3B43">
        <w:rPr>
          <w:rFonts w:ascii="Arial" w:hAnsi="Arial" w:cs="Arial"/>
          <w:color w:val="000000" w:themeColor="text1"/>
          <w:lang w:val="fr-FR"/>
        </w:rPr>
        <w:t xml:space="preserve"> CIM &lt; 0.85 = fish-eating </w:t>
      </w:r>
      <w:r w:rsidR="005B4B87" w:rsidRPr="005F3B43">
        <w:rPr>
          <w:rFonts w:ascii="Arial" w:hAnsi="Arial" w:cs="Arial"/>
          <w:color w:val="000000" w:themeColor="text1"/>
          <w:lang w:val="fr-FR"/>
        </w:rPr>
        <w:t>diet ;</w:t>
      </w:r>
      <w:r w:rsidRPr="005F3B43">
        <w:rPr>
          <w:rFonts w:ascii="Arial" w:hAnsi="Arial" w:cs="Arial"/>
          <w:color w:val="000000" w:themeColor="text1"/>
          <w:lang w:val="fr-FR"/>
        </w:rPr>
        <w:t xml:space="preserve"> 0.32 &lt; CIM &lt; 2.18 = invertebrate-eating </w:t>
      </w:r>
      <w:r w:rsidR="005B4B87" w:rsidRPr="005F3B43">
        <w:rPr>
          <w:rFonts w:ascii="Arial" w:hAnsi="Arial" w:cs="Arial"/>
          <w:color w:val="000000" w:themeColor="text1"/>
          <w:lang w:val="fr-FR"/>
        </w:rPr>
        <w:t>diet ;</w:t>
      </w:r>
      <w:r w:rsidRPr="005F3B43">
        <w:rPr>
          <w:rFonts w:ascii="Arial" w:hAnsi="Arial" w:cs="Arial"/>
          <w:color w:val="000000" w:themeColor="text1"/>
          <w:lang w:val="fr-FR"/>
        </w:rPr>
        <w:t xml:space="preserve"> 0.8 &lt; CIM &lt; 3.01 = omnivorous diet</w:t>
      </w:r>
      <w:r w:rsidR="003955A8" w:rsidRPr="005F3B43">
        <w:rPr>
          <w:rFonts w:ascii="Arial" w:hAnsi="Arial" w:cs="Arial"/>
          <w:color w:val="000000" w:themeColor="text1"/>
          <w:lang w:val="fr-FR"/>
        </w:rPr>
        <w:t xml:space="preserve"> </w:t>
      </w:r>
      <w:r w:rsidRPr="005F3B43">
        <w:rPr>
          <w:rFonts w:ascii="Arial" w:hAnsi="Arial" w:cs="Arial"/>
          <w:color w:val="000000" w:themeColor="text1"/>
          <w:lang w:val="fr-FR"/>
        </w:rPr>
        <w:t>; 4.71 &lt; CIM &lt; 6.78 = plant-eating diet and 10 &lt; CIM &lt; 17 = limivorous diet.</w:t>
      </w:r>
      <w:bookmarkEnd w:id="5"/>
      <w:bookmarkEnd w:id="6"/>
    </w:p>
    <w:p w14:paraId="698B099B" w14:textId="77777777" w:rsidR="00B8431D" w:rsidRPr="005F3B43" w:rsidRDefault="00B8431D" w:rsidP="00B8431D">
      <w:pPr>
        <w:pStyle w:val="Body"/>
        <w:rPr>
          <w:rFonts w:ascii="Arial" w:hAnsi="Arial" w:cs="Arial"/>
          <w:bCs/>
          <w:color w:val="000000" w:themeColor="text1"/>
          <w:lang w:val="fr-FR"/>
        </w:rPr>
      </w:pPr>
      <w:r w:rsidRPr="005F3B43">
        <w:rPr>
          <w:rFonts w:ascii="Arial" w:hAnsi="Arial" w:cs="Arial"/>
          <w:bCs/>
          <w:color w:val="000000" w:themeColor="text1"/>
          <w:lang w:val="fr-FR"/>
        </w:rPr>
        <w:t xml:space="preserve">(3) Vacuity coefficient : </w:t>
      </w:r>
      <m:oMath>
        <m:r>
          <m:rPr>
            <m:sty m:val="p"/>
          </m:rPr>
          <w:rPr>
            <w:rFonts w:ascii="Cambria Math" w:hAnsi="Cambria Math" w:cs="Arial"/>
            <w:color w:val="000000" w:themeColor="text1"/>
            <w:lang w:val="fr-FR"/>
          </w:rPr>
          <m:t xml:space="preserve">% CV = </m:t>
        </m:r>
        <m:f>
          <m:fPr>
            <m:ctrlPr>
              <w:rPr>
                <w:rFonts w:ascii="Cambria Math" w:hAnsi="Cambria Math" w:cs="Arial"/>
                <w:i/>
                <w:color w:val="000000" w:themeColor="text1"/>
                <w:lang w:val="fr-FR"/>
              </w:rPr>
            </m:ctrlPr>
          </m:fPr>
          <m:num>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n</m:t>
                </m:r>
              </m:e>
              <m:sub>
                <m:r>
                  <w:rPr>
                    <w:rFonts w:ascii="Cambria Math" w:hAnsi="Cambria Math" w:cs="Arial"/>
                    <w:color w:val="000000" w:themeColor="text1"/>
                    <w:lang w:val="fr-FR"/>
                  </w:rPr>
                  <m:t>ev</m:t>
                </m:r>
              </m:sub>
            </m:sSub>
          </m:num>
          <m:den>
            <m:sSub>
              <m:sSubPr>
                <m:ctrlPr>
                  <w:rPr>
                    <w:rFonts w:ascii="Cambria Math" w:hAnsi="Cambria Math" w:cs="Arial"/>
                    <w:i/>
                    <w:color w:val="000000" w:themeColor="text1"/>
                    <w:lang w:val="fr-FR"/>
                  </w:rPr>
                </m:ctrlPr>
              </m:sSubPr>
              <m:e>
                <m:r>
                  <w:rPr>
                    <w:rFonts w:ascii="Cambria Math" w:hAnsi="Cambria Math" w:cs="Arial"/>
                    <w:color w:val="000000" w:themeColor="text1"/>
                    <w:lang w:val="fr-FR"/>
                  </w:rPr>
                  <m:t>n</m:t>
                </m:r>
              </m:e>
              <m:sub>
                <m:r>
                  <w:rPr>
                    <w:rFonts w:ascii="Cambria Math" w:hAnsi="Cambria Math" w:cs="Arial"/>
                    <w:color w:val="000000" w:themeColor="text1"/>
                    <w:lang w:val="fr-FR"/>
                  </w:rPr>
                  <m:t>te</m:t>
                </m:r>
              </m:sub>
            </m:sSub>
          </m:den>
        </m:f>
        <m:r>
          <w:rPr>
            <w:rFonts w:ascii="Cambria Math" w:hAnsi="Cambria Math" w:cs="Arial"/>
            <w:color w:val="000000" w:themeColor="text1"/>
            <w:lang w:val="fr-FR"/>
          </w:rPr>
          <m:t xml:space="preserve"> </m:t>
        </m:r>
        <m:r>
          <m:rPr>
            <m:sty m:val="p"/>
          </m:rPr>
          <w:rPr>
            <w:rFonts w:ascii="Cambria Math" w:hAnsi="Cambria Math" w:cs="Arial"/>
            <w:color w:val="000000" w:themeColor="text1"/>
            <w:lang w:val="fr-FR"/>
          </w:rPr>
          <m:t>x 100</m:t>
        </m:r>
      </m:oMath>
      <w:r w:rsidRPr="005F3B43">
        <w:rPr>
          <w:rFonts w:ascii="Arial" w:hAnsi="Arial" w:cs="Arial"/>
          <w:color w:val="000000" w:themeColor="text1"/>
          <w:lang w:val="fr-FR"/>
        </w:rPr>
        <w:t xml:space="preserve"> ; </w:t>
      </w:r>
      <w:bookmarkStart w:id="7" w:name="_Toc494611860"/>
      <w:bookmarkStart w:id="8" w:name="_Toc26095161"/>
      <w:bookmarkStart w:id="9" w:name="_Toc49895695"/>
      <w:r w:rsidRPr="005F3B43">
        <w:rPr>
          <w:rFonts w:ascii="Arial" w:hAnsi="Arial" w:cs="Arial"/>
          <w:bCs/>
          <w:color w:val="000000" w:themeColor="text1"/>
          <w:lang w:val="fr-FR"/>
        </w:rPr>
        <w:t>where CV = Vacancy coefficient ; n</w:t>
      </w:r>
      <w:r w:rsidRPr="005F3B43">
        <w:rPr>
          <w:rFonts w:ascii="Arial" w:hAnsi="Arial" w:cs="Arial"/>
          <w:bCs/>
          <w:color w:val="000000" w:themeColor="text1"/>
          <w:vertAlign w:val="subscript"/>
          <w:lang w:val="fr-FR"/>
        </w:rPr>
        <w:t>ev =</w:t>
      </w:r>
      <w:r w:rsidRPr="005F3B43">
        <w:rPr>
          <w:rFonts w:ascii="Arial" w:hAnsi="Arial" w:cs="Arial"/>
          <w:bCs/>
          <w:color w:val="000000" w:themeColor="text1"/>
          <w:lang w:val="fr-FR"/>
        </w:rPr>
        <w:t xml:space="preserve"> number of empty stomachs and n</w:t>
      </w:r>
      <w:r w:rsidRPr="005F3B43">
        <w:rPr>
          <w:rFonts w:ascii="Arial" w:hAnsi="Arial" w:cs="Arial"/>
          <w:bCs/>
          <w:color w:val="000000" w:themeColor="text1"/>
          <w:vertAlign w:val="subscript"/>
          <w:lang w:val="fr-FR"/>
        </w:rPr>
        <w:t>te</w:t>
      </w:r>
      <w:r w:rsidRPr="005F3B43">
        <w:rPr>
          <w:rFonts w:ascii="Arial" w:hAnsi="Arial" w:cs="Arial"/>
          <w:bCs/>
          <w:color w:val="000000" w:themeColor="text1"/>
          <w:lang w:val="fr-FR"/>
        </w:rPr>
        <w:t xml:space="preserve"> = total number of stomachs examined. </w:t>
      </w:r>
      <w:bookmarkEnd w:id="7"/>
      <w:bookmarkEnd w:id="8"/>
      <w:bookmarkEnd w:id="9"/>
    </w:p>
    <w:p w14:paraId="15FC78D8"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(4) Corrected occurrence percentage (%</w:t>
      </w:r>
      <w:proofErr w:type="gramStart"/>
      <w:r w:rsidRPr="005F3B43">
        <w:rPr>
          <w:rFonts w:ascii="Arial" w:hAnsi="Arial" w:cs="Arial"/>
          <w:color w:val="000000" w:themeColor="text1"/>
          <w:lang w:val="fr-FR"/>
        </w:rPr>
        <w:t>Oc )</w:t>
      </w:r>
      <w:proofErr w:type="gramEnd"/>
      <w:r w:rsidRPr="005F3B43">
        <w:rPr>
          <w:rFonts w:ascii="Arial" w:hAnsi="Arial" w:cs="Arial"/>
          <w:color w:val="000000" w:themeColor="text1"/>
          <w:lang w:val="fr-FR"/>
        </w:rPr>
        <w:t xml:space="preserve"> was calculated according to </w:t>
      </w:r>
      <w:r w:rsidRPr="005F3B43">
        <w:rPr>
          <w:rFonts w:ascii="Arial" w:hAnsi="Arial" w:cs="Arial"/>
          <w:bCs/>
          <w:color w:val="000000" w:themeColor="text1"/>
          <w:lang w:val="fr-FR"/>
        </w:rPr>
        <w:t xml:space="preserve">Rosecchi </w:t>
      </w:r>
      <w:r w:rsidRPr="005F3B43">
        <w:rPr>
          <w:rFonts w:ascii="Arial" w:hAnsi="Arial" w:cs="Arial"/>
          <w:color w:val="000000" w:themeColor="text1"/>
          <w:lang w:val="fr-FR"/>
        </w:rPr>
        <w:t xml:space="preserve">and </w:t>
      </w:r>
      <w:r w:rsidRPr="005F3B43">
        <w:rPr>
          <w:rFonts w:ascii="Arial" w:hAnsi="Arial" w:cs="Arial"/>
          <w:bCs/>
          <w:color w:val="000000" w:themeColor="text1"/>
          <w:lang w:val="fr-FR"/>
        </w:rPr>
        <w:t>Nouaze (1987)</w:t>
      </w:r>
      <w:r w:rsidRPr="005F3B43">
        <w:rPr>
          <w:rFonts w:ascii="Arial" w:hAnsi="Arial" w:cs="Arial"/>
          <w:color w:val="000000" w:themeColor="text1"/>
          <w:lang w:val="fr-FR"/>
        </w:rPr>
        <w:t> : %O</w:t>
      </w:r>
      <w:r w:rsidRPr="005F3B43">
        <w:rPr>
          <w:rFonts w:ascii="Arial" w:hAnsi="Arial" w:cs="Arial"/>
          <w:color w:val="000000" w:themeColor="text1"/>
          <w:vertAlign w:val="subscript"/>
          <w:lang w:val="fr-FR"/>
        </w:rPr>
        <w:t>c</w:t>
      </w:r>
      <w:r w:rsidRPr="005F3B43">
        <w:rPr>
          <w:rFonts w:ascii="Arial" w:hAnsi="Arial" w:cs="Arial"/>
          <w:color w:val="000000" w:themeColor="text1"/>
          <w:lang w:val="fr-FR"/>
        </w:rPr>
        <w:t xml:space="preserve"> = </w:t>
      </w:r>
      <m:oMath>
        <m:f>
          <m:fPr>
            <m:ctrlPr>
              <w:rPr>
                <w:rFonts w:ascii="Cambria Math" w:hAnsi="Cambria Math" w:cs="Arial"/>
                <w:color w:val="000000" w:themeColor="text1"/>
                <w:lang w:val="fr-FR"/>
              </w:rPr>
            </m:ctrlPr>
          </m:fPr>
          <m:num>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%O</m:t>
                </m:r>
              </m:e>
              <m:sub>
                <m:r>
                  <m:rPr>
                    <m:sty m:val="p"/>
                  </m:rPr>
                  <w:rPr>
                    <w:rFonts w:ascii="Cambria Math" w:hAnsi="Cambria Math" w:cs="Arial"/>
                    <w:color w:val="000000" w:themeColor="text1"/>
                    <w:lang w:val="fr-FR"/>
                  </w:rPr>
                  <m:t>i</m:t>
                </m:r>
              </m:sub>
            </m:sSub>
          </m:num>
          <m:den>
            <m:nary>
              <m:naryPr>
                <m:chr m:val="∑"/>
                <m:limLoc m:val="undOvr"/>
                <m:ctrlPr>
                  <w:rPr>
                    <w:rFonts w:ascii="Cambria Math" w:hAnsi="Cambria Math" w:cs="Arial"/>
                    <w:color w:val="000000" w:themeColor="text1"/>
                    <w:lang w:val="fr-FR"/>
                  </w:rPr>
                </m:ctrlPr>
              </m:naryPr>
              <m:sub>
                <m:r>
                  <m:rPr>
                    <m:sty m:val="p"/>
                  </m:rPr>
                  <w:rPr>
                    <w:rFonts w:ascii="Cambria Math" w:hAnsi="Cambria Math" w:cs="Arial"/>
                    <w:color w:val="000000" w:themeColor="text1"/>
                    <w:lang w:val="fr-FR"/>
                  </w:rPr>
                  <m:t>1</m:t>
                </m:r>
              </m:sub>
              <m:sup>
                <m:r>
                  <m:rPr>
                    <m:sty m:val="p"/>
                  </m:rPr>
                  <w:rPr>
                    <w:rFonts w:ascii="Cambria Math" w:hAnsi="Cambria Math" w:cs="Arial"/>
                    <w:color w:val="000000" w:themeColor="text1"/>
                    <w:lang w:val="fr-FR"/>
                  </w:rPr>
                  <m:t>s</m:t>
                </m:r>
              </m:sup>
              <m:e>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%O</m:t>
                    </m:r>
                  </m:e>
                  <m:sub>
                    <m:r>
                      <m:rPr>
                        <m:sty m:val="p"/>
                      </m:rPr>
                      <w:rPr>
                        <w:rFonts w:ascii="Cambria Math" w:hAnsi="Cambria Math" w:cs="Arial"/>
                        <w:color w:val="000000" w:themeColor="text1"/>
                        <w:lang w:val="fr-FR"/>
                      </w:rPr>
                      <m:t>i</m:t>
                    </m:r>
                  </m:sub>
                </m:sSub>
              </m:e>
            </m:nary>
          </m:den>
        </m:f>
      </m:oMath>
      <w:r w:rsidRPr="005F3B43">
        <w:rPr>
          <w:rFonts w:ascii="Arial" w:hAnsi="Arial" w:cs="Arial"/>
          <w:color w:val="000000" w:themeColor="text1"/>
          <w:lang w:val="fr-FR"/>
        </w:rPr>
        <w:t xml:space="preserve">x100   with  %O = </w:t>
      </w:r>
      <m:oMath>
        <m:f>
          <m:fPr>
            <m:ctrlPr>
              <w:rPr>
                <w:rFonts w:ascii="Cambria Math" w:hAnsi="Cambria Math" w:cs="Arial"/>
                <w:color w:val="000000" w:themeColor="text1"/>
                <w:lang w:val="fr-FR"/>
              </w:rPr>
            </m:ctrlPr>
          </m:fPr>
          <m:num>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n</m:t>
                </m:r>
              </m:e>
              <m:sub>
                <m:r>
                  <m:rPr>
                    <m:sty m:val="p"/>
                  </m:rPr>
                  <w:rPr>
                    <w:rFonts w:ascii="Cambria Math" w:hAnsi="Cambria Math" w:cs="Arial"/>
                    <w:color w:val="000000" w:themeColor="text1"/>
                    <w:lang w:val="fr-FR"/>
                  </w:rPr>
                  <m:t>ei</m:t>
                </m:r>
              </m:sub>
            </m:sSub>
          </m:num>
          <m:den>
            <m:sSub>
              <m:sSubPr>
                <m:ctrlPr>
                  <w:rPr>
                    <w:rFonts w:ascii="Cambria Math" w:hAnsi="Cambria Math" w:cs="Arial"/>
                    <w:color w:val="000000" w:themeColor="text1"/>
                    <w:lang w:val="fr-FR"/>
                  </w:rPr>
                </m:ctrlPr>
              </m:sSubPr>
              <m:e>
                <m:r>
                  <m:rPr>
                    <m:sty m:val="p"/>
                  </m:rPr>
                  <w:rPr>
                    <w:rFonts w:ascii="Cambria Math" w:hAnsi="Cambria Math" w:cs="Arial"/>
                    <w:color w:val="000000" w:themeColor="text1"/>
                    <w:lang w:val="fr-FR"/>
                  </w:rPr>
                  <m:t>n</m:t>
                </m:r>
              </m:e>
              <m:sub>
                <m:r>
                  <m:rPr>
                    <m:sty m:val="p"/>
                  </m:rPr>
                  <w:rPr>
                    <w:rFonts w:ascii="Cambria Math" w:hAnsi="Cambria Math" w:cs="Arial"/>
                    <w:color w:val="000000" w:themeColor="text1"/>
                    <w:lang w:val="fr-FR"/>
                  </w:rPr>
                  <m:t>ep</m:t>
                </m:r>
              </m:sub>
            </m:sSub>
          </m:den>
        </m:f>
      </m:oMath>
      <w:r w:rsidRPr="005F3B43">
        <w:rPr>
          <w:rFonts w:ascii="Arial" w:hAnsi="Arial" w:cs="Arial"/>
          <w:color w:val="000000" w:themeColor="text1"/>
          <w:lang w:val="fr-FR"/>
        </w:rPr>
        <w:t xml:space="preserve">x100 ; where %Oi = percentage of occurrence of an item  </w:t>
      </w:r>
      <w:r w:rsidRPr="005F3B43">
        <w:rPr>
          <w:rFonts w:ascii="Arial" w:hAnsi="Arial" w:cs="Arial"/>
          <w:i/>
          <w:iCs/>
          <w:color w:val="000000" w:themeColor="text1"/>
          <w:lang w:val="fr-FR"/>
        </w:rPr>
        <w:t xml:space="preserve">i </w:t>
      </w:r>
      <w:r w:rsidRPr="005F3B43">
        <w:rPr>
          <w:rFonts w:ascii="Arial" w:hAnsi="Arial" w:cs="Arial"/>
          <w:color w:val="000000" w:themeColor="text1"/>
          <w:lang w:val="fr-FR"/>
        </w:rPr>
        <w:t>, s = total number of food items ; nei = number of stomachs containing item i and nep = number of full stomachs.</w:t>
      </w:r>
    </w:p>
    <w:p w14:paraId="11B4C1C6" w14:textId="77777777" w:rsidR="00B8431D" w:rsidRPr="005F3B43" w:rsidRDefault="00B8431D" w:rsidP="00B8431D">
      <w:pPr>
        <w:pStyle w:val="Body"/>
        <w:rPr>
          <w:rFonts w:ascii="Arial" w:hAnsi="Arial" w:cs="Arial"/>
          <w:bCs/>
          <w:color w:val="000000" w:themeColor="text1"/>
          <w:lang w:val="fr-FR"/>
        </w:rPr>
      </w:pPr>
      <w:r w:rsidRPr="005F3B43">
        <w:rPr>
          <w:rFonts w:ascii="Arial" w:hAnsi="Arial" w:cs="Arial"/>
          <w:color w:val="000000" w:themeColor="text1"/>
          <w:lang w:val="fr-FR"/>
        </w:rPr>
        <w:t xml:space="preserve">(5) Relative food importance (RIF) of Georges and Hadley (1979) combines the numerical percentage, weight percentage, and corrected percentage of  occurrence: </w:t>
      </w:r>
      <m:oMath>
        <m:r>
          <m:rPr>
            <m:sty m:val="p"/>
          </m:rPr>
          <w:rPr>
            <w:rFonts w:ascii="Cambria Math" w:hAnsi="Cambria Math" w:cs="Arial"/>
            <w:color w:val="000000" w:themeColor="text1"/>
            <w:lang w:val="fr-FR"/>
          </w:rPr>
          <m:t xml:space="preserve">RIF = </m:t>
        </m:r>
        <m:f>
          <m:fPr>
            <m:ctrlPr>
              <w:rPr>
                <w:rFonts w:ascii="Cambria Math" w:hAnsi="Cambria Math" w:cs="Arial"/>
                <w:color w:val="000000" w:themeColor="text1"/>
                <w:lang w:val="fr-FR"/>
              </w:rPr>
            </m:ctrlPr>
          </m:fPr>
          <m:num>
            <m:r>
              <m:rPr>
                <m:sty m:val="p"/>
              </m:rPr>
              <w:rPr>
                <w:rFonts w:ascii="Cambria Math" w:hAnsi="Cambria Math" w:cs="Arial"/>
                <w:color w:val="000000" w:themeColor="text1"/>
                <w:lang w:val="fr-FR"/>
              </w:rPr>
              <m:t>%Oc+%N+%P</m:t>
            </m:r>
          </m:num>
          <m:den>
            <m:nary>
              <m:naryPr>
                <m:chr m:val="∑"/>
                <m:limLoc m:val="undOvr"/>
                <m:ctrlPr>
                  <w:rPr>
                    <w:rFonts w:ascii="Cambria Math" w:hAnsi="Cambria Math" w:cs="Arial"/>
                    <w:color w:val="000000" w:themeColor="text1"/>
                    <w:lang w:val="fr-FR"/>
                  </w:rPr>
                </m:ctrlPr>
              </m:naryPr>
              <m:sub>
                <m:r>
                  <m:rPr>
                    <m:sty m:val="p"/>
                  </m:rPr>
                  <w:rPr>
                    <w:rFonts w:ascii="Cambria Math" w:hAnsi="Cambria Math" w:cs="Arial"/>
                    <w:color w:val="000000" w:themeColor="text1"/>
                    <w:lang w:val="fr-FR"/>
                  </w:rPr>
                  <m:t>1</m:t>
                </m:r>
              </m:sub>
              <m:sup>
                <m:r>
                  <m:rPr>
                    <m:sty m:val="p"/>
                  </m:rPr>
                  <w:rPr>
                    <w:rFonts w:ascii="Cambria Math" w:hAnsi="Cambria Math" w:cs="Arial"/>
                    <w:color w:val="000000" w:themeColor="text1"/>
                    <w:lang w:val="fr-FR"/>
                  </w:rPr>
                  <m:t>s</m:t>
                </m:r>
              </m:sup>
              <m:e>
                <m:r>
                  <m:rPr>
                    <m:sty m:val="p"/>
                  </m:rPr>
                  <w:rPr>
                    <w:rFonts w:ascii="Cambria Math" w:hAnsi="Cambria Math" w:cs="Arial"/>
                    <w:color w:val="000000" w:themeColor="text1"/>
                    <w:lang w:val="fr-FR"/>
                  </w:rPr>
                  <m:t>(%Oc+%N+%P)</m:t>
                </m:r>
              </m:e>
            </m:nary>
          </m:den>
        </m:f>
        <m:r>
          <m:rPr>
            <m:sty m:val="p"/>
          </m:rPr>
          <w:rPr>
            <w:rFonts w:ascii="Cambria Math" w:hAnsi="Cambria Math" w:cs="Arial"/>
            <w:color w:val="000000" w:themeColor="text1"/>
            <w:lang w:val="fr-FR"/>
          </w:rPr>
          <m:t>x 100</m:t>
        </m:r>
      </m:oMath>
      <w:r w:rsidRPr="005F3B43">
        <w:rPr>
          <w:rFonts w:ascii="Arial" w:hAnsi="Arial" w:cs="Arial"/>
          <w:color w:val="000000" w:themeColor="text1"/>
          <w:lang w:val="fr-FR"/>
        </w:rPr>
        <w:t xml:space="preserve"> where %Oc = corrected occurrence percentage, %N = numerical percentage, %P = weight percentage, and s = total number of food items.</w:t>
      </w:r>
      <w:r w:rsidR="0022191D" w:rsidRPr="005F3B43">
        <w:rPr>
          <w:rFonts w:ascii="Arial" w:hAnsi="Arial" w:cs="Arial"/>
          <w:color w:val="000000" w:themeColor="text1"/>
          <w:lang w:val="fr-FR"/>
        </w:rPr>
        <w:t xml:space="preserve"> </w:t>
      </w:r>
      <w:bookmarkStart w:id="10" w:name="_Toc494611869"/>
      <w:bookmarkStart w:id="11" w:name="_Toc49895710"/>
      <w:r w:rsidRPr="005F3B43">
        <w:rPr>
          <w:rFonts w:ascii="Arial" w:hAnsi="Arial" w:cs="Arial"/>
          <w:bCs/>
          <w:color w:val="000000" w:themeColor="text1"/>
          <w:lang w:val="fr-FR"/>
        </w:rPr>
        <w:t xml:space="preserve">Different items were ranked in order of importance using the classification scale established by Georges and Hadley (1979). This classification is as </w:t>
      </w:r>
      <w:r w:rsidR="005B4B87" w:rsidRPr="005F3B43">
        <w:rPr>
          <w:rFonts w:ascii="Arial" w:hAnsi="Arial" w:cs="Arial"/>
          <w:bCs/>
          <w:color w:val="000000" w:themeColor="text1"/>
          <w:lang w:val="fr-FR"/>
        </w:rPr>
        <w:t>follows :</w:t>
      </w:r>
      <w:r w:rsidRPr="005F3B43">
        <w:rPr>
          <w:rFonts w:ascii="Arial" w:hAnsi="Arial" w:cs="Arial"/>
          <w:bCs/>
          <w:color w:val="000000" w:themeColor="text1"/>
          <w:lang w:val="fr-FR"/>
        </w:rPr>
        <w:t xml:space="preserve"> RIF ≥ 50%</w:t>
      </w:r>
      <w:r w:rsidR="00A203F4" w:rsidRPr="005F3B43">
        <w:rPr>
          <w:rFonts w:ascii="Arial" w:hAnsi="Arial" w:cs="Arial"/>
          <w:bCs/>
          <w:color w:val="000000" w:themeColor="text1"/>
          <w:lang w:val="fr-FR"/>
        </w:rPr>
        <w:t xml:space="preserve"> </w:t>
      </w:r>
      <w:r w:rsidRPr="005F3B43">
        <w:rPr>
          <w:rFonts w:ascii="Arial" w:hAnsi="Arial" w:cs="Arial"/>
          <w:bCs/>
          <w:color w:val="000000" w:themeColor="text1"/>
          <w:lang w:val="fr-FR"/>
        </w:rPr>
        <w:t>: main prey, 10% ≤ RIF ˂ 50% secondary prey, and RIF ˂ 10%: incidental or accidental prey.</w:t>
      </w:r>
    </w:p>
    <w:bookmarkEnd w:id="10"/>
    <w:bookmarkEnd w:id="11"/>
    <w:p w14:paraId="5E7A9175" w14:textId="77777777" w:rsidR="00B8431D" w:rsidRPr="005F3B43" w:rsidRDefault="00B8431D" w:rsidP="00B8431D">
      <w:pPr>
        <w:pStyle w:val="Body"/>
        <w:rPr>
          <w:rFonts w:ascii="Arial" w:hAnsi="Arial" w:cs="Arial"/>
          <w:bCs/>
          <w:color w:val="000000" w:themeColor="text1"/>
          <w:lang w:val="fr-FR"/>
        </w:rPr>
      </w:pPr>
      <w:r w:rsidRPr="005F3B43">
        <w:rPr>
          <w:rFonts w:ascii="Arial" w:hAnsi="Arial" w:cs="Arial"/>
          <w:bCs/>
          <w:color w:val="000000" w:themeColor="text1"/>
          <w:lang w:val="fr-FR"/>
        </w:rPr>
        <w:t>Spearman's rank correlation coefficient test was used to compare the diet of the species studied according to sex, season, and individual size. All statistical analyses were performed using Statistica software 7.1.</w:t>
      </w:r>
    </w:p>
    <w:p w14:paraId="1F2B2F1D" w14:textId="77777777" w:rsidR="00902823" w:rsidRPr="005F3B43" w:rsidRDefault="00000F8F" w:rsidP="00441B6F">
      <w:pPr>
        <w:pStyle w:val="Head1"/>
        <w:spacing w:after="0"/>
        <w:jc w:val="both"/>
        <w:rPr>
          <w:rFonts w:ascii="Arial" w:hAnsi="Arial" w:cs="Arial"/>
          <w:color w:val="000000" w:themeColor="text1"/>
        </w:rPr>
      </w:pPr>
      <w:r w:rsidRPr="005F3B43">
        <w:rPr>
          <w:rFonts w:ascii="Arial" w:hAnsi="Arial" w:cs="Arial"/>
          <w:color w:val="000000" w:themeColor="text1"/>
        </w:rPr>
        <w:t>3</w:t>
      </w:r>
      <w:r w:rsidR="00902823" w:rsidRPr="005F3B43">
        <w:rPr>
          <w:rFonts w:ascii="Arial" w:hAnsi="Arial" w:cs="Arial"/>
          <w:color w:val="000000" w:themeColor="text1"/>
        </w:rPr>
        <w:t xml:space="preserve">. </w:t>
      </w:r>
      <w:r w:rsidR="00F21F9B" w:rsidRPr="005F3B43">
        <w:rPr>
          <w:rFonts w:ascii="Arial" w:hAnsi="Arial" w:cs="Arial"/>
          <w:color w:val="000000" w:themeColor="text1"/>
        </w:rPr>
        <w:t>results</w:t>
      </w:r>
    </w:p>
    <w:p w14:paraId="56BB3DCE" w14:textId="77777777" w:rsidR="00B8431D" w:rsidRPr="005F3B43" w:rsidRDefault="00D42B90" w:rsidP="00D42B90">
      <w:pPr>
        <w:pStyle w:val="Body"/>
        <w:spacing w:after="0"/>
        <w:rPr>
          <w:rFonts w:ascii="Arial" w:hAnsi="Arial" w:cs="Arial"/>
          <w:b/>
          <w:bCs/>
          <w:iCs/>
          <w:color w:val="000000" w:themeColor="text1"/>
          <w:lang w:val="fr-FR"/>
        </w:rPr>
      </w:pPr>
      <w:r w:rsidRPr="005F3B43">
        <w:rPr>
          <w:rFonts w:ascii="Arial" w:hAnsi="Arial" w:cs="Arial"/>
          <w:b/>
          <w:color w:val="000000" w:themeColor="text1"/>
          <w:lang w:val="fr-FR"/>
        </w:rPr>
        <w:t>3.</w:t>
      </w:r>
      <w:r w:rsidR="00B8431D" w:rsidRPr="005F3B43">
        <w:rPr>
          <w:rFonts w:ascii="Arial" w:hAnsi="Arial" w:cs="Arial"/>
          <w:b/>
          <w:color w:val="000000" w:themeColor="text1"/>
          <w:lang w:val="fr-FR"/>
        </w:rPr>
        <w:t xml:space="preserve">1 </w:t>
      </w:r>
      <w:r w:rsidR="00B8431D" w:rsidRPr="005F3B43">
        <w:rPr>
          <w:rFonts w:ascii="Arial" w:hAnsi="Arial" w:cs="Arial"/>
          <w:b/>
          <w:color w:val="000000" w:themeColor="text1"/>
          <w:sz w:val="22"/>
        </w:rPr>
        <w:t>Intestinal</w:t>
      </w:r>
      <w:r w:rsidR="00B8431D" w:rsidRPr="005F3B43">
        <w:rPr>
          <w:rFonts w:ascii="Arial" w:hAnsi="Arial" w:cs="Arial"/>
          <w:b/>
          <w:color w:val="000000" w:themeColor="text1"/>
          <w:lang w:val="fr-FR"/>
        </w:rPr>
        <w:t xml:space="preserve"> coefficient</w:t>
      </w:r>
    </w:p>
    <w:p w14:paraId="683EF29B" w14:textId="77777777" w:rsidR="00B8431D" w:rsidRPr="005F3B43" w:rsidRDefault="00B8431D" w:rsidP="00B8431D">
      <w:pPr>
        <w:pStyle w:val="Body"/>
        <w:rPr>
          <w:rFonts w:ascii="Arial" w:hAnsi="Arial" w:cs="Arial"/>
          <w:color w:val="000000" w:themeColor="text1"/>
        </w:rPr>
      </w:pPr>
      <w:r w:rsidRPr="005F3B43">
        <w:rPr>
          <w:rFonts w:ascii="Arial" w:hAnsi="Arial" w:cs="Arial"/>
          <w:color w:val="000000" w:themeColor="text1"/>
          <w:lang w:val="fr-FR"/>
        </w:rPr>
        <w:t xml:space="preserve">The intestinal coefficient of </w:t>
      </w:r>
      <w:r w:rsidRPr="005F3B43">
        <w:rPr>
          <w:rFonts w:ascii="Arial" w:hAnsi="Arial" w:cs="Arial"/>
          <w:i/>
          <w:color w:val="000000" w:themeColor="text1"/>
        </w:rPr>
        <w:t xml:space="preserve">Callinectes </w:t>
      </w:r>
      <w:r w:rsidRPr="005F3B43">
        <w:rPr>
          <w:rFonts w:ascii="Arial" w:hAnsi="Arial" w:cs="Arial"/>
          <w:i/>
          <w:color w:val="000000" w:themeColor="text1"/>
          <w:lang w:val="fr-FR"/>
        </w:rPr>
        <w:t>amnicola</w:t>
      </w:r>
      <w:r w:rsidRPr="005F3B43">
        <w:rPr>
          <w:rFonts w:ascii="Arial" w:hAnsi="Arial" w:cs="Arial"/>
          <w:color w:val="000000" w:themeColor="text1"/>
          <w:lang w:val="fr-FR"/>
        </w:rPr>
        <w:t xml:space="preserve"> ranges from 0.37 to 0.63 with a mean value of 0.52 ± 0.04. Relationship between intestine (Li) and carapace length (Cl) was log Il = -0.3642 + 1.0480 x log CL (Fig</w:t>
      </w:r>
      <w:r w:rsidR="003A1B19" w:rsidRPr="005F3B43">
        <w:rPr>
          <w:rFonts w:ascii="Arial" w:hAnsi="Arial" w:cs="Arial"/>
          <w:color w:val="000000" w:themeColor="text1"/>
          <w:lang w:val="fr-FR"/>
        </w:rPr>
        <w:t xml:space="preserve">ure </w:t>
      </w:r>
      <w:r w:rsidRPr="005F3B43">
        <w:rPr>
          <w:rFonts w:ascii="Arial" w:hAnsi="Arial" w:cs="Arial"/>
          <w:color w:val="000000" w:themeColor="text1"/>
          <w:lang w:val="fr-FR"/>
        </w:rPr>
        <w:t>2). Strongly correlation between intestine and carapace (r = 0.96 ; b = 1,11) was recorded.</w:t>
      </w:r>
      <w:r w:rsidRPr="005F3B43">
        <w:rPr>
          <w:rFonts w:ascii="Arial" w:hAnsi="Arial" w:cs="Arial"/>
          <w:color w:val="000000" w:themeColor="text1"/>
        </w:rPr>
        <w:t xml:space="preserve"> Student </w:t>
      </w:r>
      <w:r w:rsidRPr="005F3B43">
        <w:rPr>
          <w:rFonts w:ascii="Arial" w:hAnsi="Arial" w:cs="Arial"/>
          <w:i/>
          <w:color w:val="000000" w:themeColor="text1"/>
        </w:rPr>
        <w:t xml:space="preserve">t </w:t>
      </w:r>
      <w:r w:rsidRPr="005F3B43">
        <w:rPr>
          <w:rFonts w:ascii="Arial" w:hAnsi="Arial" w:cs="Arial"/>
          <w:color w:val="000000" w:themeColor="text1"/>
        </w:rPr>
        <w:t>test revealed no significant difference between the calculated b-value (b = 1.11) and the theoretical 1-value (</w:t>
      </w:r>
      <w:r w:rsidRPr="005F3B43">
        <w:rPr>
          <w:rFonts w:ascii="Arial" w:hAnsi="Arial" w:cs="Arial"/>
          <w:i/>
          <w:color w:val="000000" w:themeColor="text1"/>
        </w:rPr>
        <w:t>P</w:t>
      </w:r>
      <w:r w:rsidRPr="005F3B43">
        <w:rPr>
          <w:rFonts w:ascii="Arial" w:hAnsi="Arial" w:cs="Arial"/>
          <w:color w:val="000000" w:themeColor="text1"/>
        </w:rPr>
        <w:t xml:space="preserve"> ˃ 0.05). These results indicate isometric growth between the two carapace and instestine of </w:t>
      </w:r>
      <w:r w:rsidRPr="005F3B43">
        <w:rPr>
          <w:rFonts w:ascii="Arial" w:hAnsi="Arial" w:cs="Arial"/>
          <w:i/>
          <w:color w:val="000000" w:themeColor="text1"/>
        </w:rPr>
        <w:t>C. amnicola</w:t>
      </w:r>
      <w:r w:rsidRPr="005F3B43">
        <w:rPr>
          <w:rFonts w:ascii="Arial" w:hAnsi="Arial" w:cs="Arial"/>
          <w:color w:val="000000" w:themeColor="text1"/>
        </w:rPr>
        <w:t>.</w:t>
      </w:r>
    </w:p>
    <w:p w14:paraId="51EE1E4B"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object w:dxaOrig="8421" w:dyaOrig="6245" w14:anchorId="124C1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05pt;height:304.85pt" o:ole="">
            <v:imagedata r:id="rId17" o:title=""/>
          </v:shape>
          <o:OLEObject Type="Embed" ProgID="STATISTICA.Graph" ShapeID="_x0000_i1025" DrawAspect="Content" ObjectID="_1809307588" r:id="rId18">
            <o:FieldCodes>\s</o:FieldCodes>
          </o:OLEObject>
        </w:object>
      </w:r>
    </w:p>
    <w:p w14:paraId="370CF1FF" w14:textId="77777777" w:rsidR="00B8431D" w:rsidRPr="005F3B43" w:rsidRDefault="00B8431D" w:rsidP="00B8431D">
      <w:pPr>
        <w:pStyle w:val="Body"/>
        <w:rPr>
          <w:rFonts w:ascii="Arial" w:hAnsi="Arial" w:cs="Arial"/>
          <w:b/>
          <w:iCs/>
          <w:color w:val="000000" w:themeColor="text1"/>
          <w:lang w:val="fr-FR"/>
        </w:rPr>
      </w:pPr>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 xml:space="preserve">2. Relationship between intestine length (Il) and carapace length (Cl)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caught in Ehotile Island National Park (Côte d'Ivoire) from </w:t>
      </w:r>
      <w:r w:rsidR="00913680" w:rsidRPr="005F3B43">
        <w:rPr>
          <w:rFonts w:ascii="Arial" w:hAnsi="Arial" w:cs="Arial"/>
          <w:b/>
          <w:bCs/>
          <w:iCs/>
          <w:color w:val="000000" w:themeColor="text1"/>
          <w:lang w:val="fr-FR"/>
        </w:rPr>
        <w:t>January to December 2018</w:t>
      </w:r>
    </w:p>
    <w:p w14:paraId="06AC99CF" w14:textId="77777777" w:rsidR="00B8431D" w:rsidRPr="005F3B43" w:rsidRDefault="00D42B90" w:rsidP="00D42B90">
      <w:pPr>
        <w:pStyle w:val="Body"/>
        <w:spacing w:after="0"/>
        <w:rPr>
          <w:rFonts w:ascii="Arial" w:hAnsi="Arial" w:cs="Arial"/>
          <w:b/>
          <w:color w:val="000000" w:themeColor="text1"/>
          <w:sz w:val="22"/>
        </w:rPr>
      </w:pPr>
      <w:bookmarkStart w:id="12" w:name="_Toc26095188"/>
      <w:bookmarkStart w:id="13" w:name="_Toc35158722"/>
      <w:r w:rsidRPr="005F3B43">
        <w:rPr>
          <w:rFonts w:ascii="Arial" w:hAnsi="Arial" w:cs="Arial"/>
          <w:b/>
          <w:color w:val="000000" w:themeColor="text1"/>
          <w:sz w:val="22"/>
        </w:rPr>
        <w:t>3.</w:t>
      </w:r>
      <w:r w:rsidR="00B8431D" w:rsidRPr="005F3B43">
        <w:rPr>
          <w:rFonts w:ascii="Arial" w:hAnsi="Arial" w:cs="Arial"/>
          <w:b/>
          <w:color w:val="000000" w:themeColor="text1"/>
          <w:sz w:val="22"/>
        </w:rPr>
        <w:t xml:space="preserve">2 </w:t>
      </w:r>
      <w:bookmarkEnd w:id="12"/>
      <w:bookmarkEnd w:id="13"/>
      <w:r w:rsidR="00B8431D" w:rsidRPr="005F3B43">
        <w:rPr>
          <w:rFonts w:ascii="Arial" w:hAnsi="Arial" w:cs="Arial"/>
          <w:b/>
          <w:color w:val="000000" w:themeColor="text1"/>
          <w:sz w:val="22"/>
        </w:rPr>
        <w:t>Vacuity Coefficient</w:t>
      </w:r>
    </w:p>
    <w:p w14:paraId="26954955" w14:textId="77777777" w:rsidR="00B8431D" w:rsidRPr="005F3B43" w:rsidRDefault="00B8431D" w:rsidP="00B8431D">
      <w:pPr>
        <w:pStyle w:val="Body"/>
        <w:rPr>
          <w:rFonts w:ascii="Arial" w:hAnsi="Arial" w:cs="Arial"/>
          <w:color w:val="000000" w:themeColor="text1"/>
          <w:lang w:val="fr-FR"/>
        </w:rPr>
      </w:pPr>
      <w:r w:rsidRPr="00E37B07">
        <w:rPr>
          <w:rFonts w:ascii="Arial" w:hAnsi="Arial" w:cs="Arial"/>
          <w:color w:val="000000" w:themeColor="text1"/>
          <w:highlight w:val="yellow"/>
          <w:lang w:val="fr-FR"/>
        </w:rPr>
        <w:t xml:space="preserve">A total of 150 crab cardiac stomachs with a carapace </w:t>
      </w:r>
      <w:r w:rsidRPr="00E37B07">
        <w:rPr>
          <w:rFonts w:ascii="Arial" w:hAnsi="Arial" w:cs="Arial"/>
          <w:color w:val="000000" w:themeColor="text1"/>
          <w:highlight w:val="yellow"/>
        </w:rPr>
        <w:t xml:space="preserve">lengths </w:t>
      </w:r>
      <w:r w:rsidRPr="00E37B07">
        <w:rPr>
          <w:rFonts w:ascii="Arial" w:hAnsi="Arial" w:cs="Arial"/>
          <w:color w:val="000000" w:themeColor="text1"/>
          <w:highlight w:val="yellow"/>
          <w:lang w:val="fr-FR"/>
        </w:rPr>
        <w:t>between 44.17 and 144.03 mm were examined. Fifteen (15) stomachs were empty. The</w:t>
      </w:r>
      <w:r w:rsidRPr="00E37B07">
        <w:rPr>
          <w:rFonts w:ascii="Arial" w:hAnsi="Arial" w:cs="Arial"/>
          <w:color w:val="000000" w:themeColor="text1"/>
          <w:highlight w:val="yellow"/>
        </w:rPr>
        <w:t xml:space="preserve"> vacuity coefficient recorded was </w:t>
      </w:r>
      <w:r w:rsidRPr="00E37B07">
        <w:rPr>
          <w:rFonts w:ascii="Arial" w:hAnsi="Arial" w:cs="Arial"/>
          <w:color w:val="000000" w:themeColor="text1"/>
          <w:highlight w:val="yellow"/>
          <w:lang w:val="fr-FR"/>
        </w:rPr>
        <w:t>10 %. According season, 11 crabs out of 77 had empty stomachs with a vacuity coefficient of 14.28% in the rainy season. During the dry season, 4 crabs out of 73 had empty stomachs with a vacuity coefficient of 5.48%.</w:t>
      </w:r>
      <w:r w:rsidRPr="005F3B43">
        <w:rPr>
          <w:rFonts w:ascii="Arial" w:hAnsi="Arial" w:cs="Arial"/>
          <w:color w:val="000000" w:themeColor="text1"/>
          <w:lang w:val="fr-FR"/>
        </w:rPr>
        <w:t xml:space="preserve"> </w:t>
      </w:r>
    </w:p>
    <w:p w14:paraId="482AFF05" w14:textId="77777777" w:rsidR="00B8431D" w:rsidRPr="005F3B43" w:rsidRDefault="00D42B90"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8431D" w:rsidRPr="005F3B43">
        <w:rPr>
          <w:rFonts w:ascii="Arial" w:hAnsi="Arial" w:cs="Arial"/>
          <w:b/>
          <w:color w:val="000000" w:themeColor="text1"/>
          <w:sz w:val="22"/>
        </w:rPr>
        <w:t>3 General profile of diet</w:t>
      </w:r>
    </w:p>
    <w:p w14:paraId="3486450C" w14:textId="77777777" w:rsidR="00B8431D" w:rsidRPr="005F3B43" w:rsidRDefault="00B8431D" w:rsidP="00B8431D">
      <w:pPr>
        <w:pStyle w:val="Body"/>
        <w:rPr>
          <w:rFonts w:ascii="Arial" w:hAnsi="Arial" w:cs="Arial"/>
          <w:bCs/>
          <w:color w:val="000000" w:themeColor="text1"/>
          <w:lang w:val="fr-FR"/>
        </w:rPr>
      </w:pPr>
      <w:r w:rsidRPr="005F3B43">
        <w:rPr>
          <w:rFonts w:ascii="Arial" w:hAnsi="Arial" w:cs="Arial"/>
          <w:color w:val="000000" w:themeColor="text1"/>
          <w:lang w:val="fr-FR"/>
        </w:rPr>
        <w:t xml:space="preserve">Analysis of all cardiac stomachs contents with numerical and relative importance was summary in Table 1. Six categories of prey belong to Macrophytes, Insects, Crustaceans, Molluscs, Fishes and Annelids have been recorded. Insects were represented by Diptera and </w:t>
      </w:r>
      <w:r w:rsidR="005B4B87" w:rsidRPr="005F3B43">
        <w:rPr>
          <w:rFonts w:ascii="Arial" w:hAnsi="Arial" w:cs="Arial"/>
          <w:color w:val="000000" w:themeColor="text1"/>
          <w:lang w:val="fr-FR"/>
        </w:rPr>
        <w:t>Hymenoptera ;</w:t>
      </w:r>
      <w:r w:rsidRPr="005F3B43">
        <w:rPr>
          <w:rFonts w:ascii="Arial" w:hAnsi="Arial" w:cs="Arial"/>
          <w:color w:val="000000" w:themeColor="text1"/>
          <w:lang w:val="fr-FR"/>
        </w:rPr>
        <w:t xml:space="preserve"> Crustaceans by Sesarmidae crabs and Palaemonidae shrimps; Molluscs by Gastropods; Annelids by Oligochaete  worms and Macrophytes by plant detritus, fruits and seeds. Sand and mud were also found in crabs cardiac stomachs. Molluscs with 36.76% have the highest numerical importance in the stomachs of </w:t>
      </w:r>
      <w:r w:rsidRPr="005F3B43">
        <w:rPr>
          <w:rFonts w:ascii="Arial" w:hAnsi="Arial" w:cs="Arial"/>
          <w:i/>
          <w:color w:val="000000" w:themeColor="text1"/>
          <w:lang w:val="fr-FR"/>
        </w:rPr>
        <w:t>Callinectes amnicola</w:t>
      </w:r>
      <w:r w:rsidRPr="005F3B43">
        <w:rPr>
          <w:rFonts w:ascii="Arial" w:hAnsi="Arial" w:cs="Arial"/>
          <w:color w:val="000000" w:themeColor="text1"/>
          <w:lang w:val="fr-FR"/>
        </w:rPr>
        <w:t xml:space="preserve">. They were followed by Crustaceans (29.41%), Fishes (20.59%), Insects (7.84%) and Macrophytes (4.9%). The most recurrent prey in the diet of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were Molluscs (%OCc=29.39), Crustaceans (%OCc=26.31), Macrophytes (%OCc=21.05) and Fishes (%OCc=18.42). </w:t>
      </w:r>
      <w:r w:rsidRPr="005F3B43">
        <w:rPr>
          <w:rFonts w:ascii="Arial" w:hAnsi="Arial" w:cs="Arial"/>
          <w:bCs/>
          <w:color w:val="000000" w:themeColor="text1"/>
          <w:lang w:val="fr-FR"/>
        </w:rPr>
        <w:t xml:space="preserve">Classification of preys base on Relative Importance of Food (RIF) indicated that Molluscs (37.27%) were the most consumed prey. They were followed by Crustaceans (27.62%), Fishes (18.82%) and Macrophytes (11%) as secondary prey. Insects (4.09%) and Annelids (0.31%) have been classified as incidental prey in the diet of </w:t>
      </w:r>
      <w:r w:rsidRPr="005F3B43">
        <w:rPr>
          <w:rFonts w:ascii="Arial" w:hAnsi="Arial" w:cs="Arial"/>
          <w:bCs/>
          <w:i/>
          <w:color w:val="000000" w:themeColor="text1"/>
          <w:lang w:val="fr-FR"/>
        </w:rPr>
        <w:t>Callinectes amnicola</w:t>
      </w:r>
      <w:r w:rsidRPr="005F3B43">
        <w:rPr>
          <w:rFonts w:ascii="Arial" w:hAnsi="Arial" w:cs="Arial"/>
          <w:bCs/>
          <w:color w:val="000000" w:themeColor="text1"/>
          <w:lang w:val="fr-FR"/>
        </w:rPr>
        <w:t>.</w:t>
      </w:r>
    </w:p>
    <w:p w14:paraId="1E13BC39" w14:textId="77777777" w:rsidR="00B8431D" w:rsidRPr="005F3B43" w:rsidRDefault="00B8431D" w:rsidP="00B8431D">
      <w:pPr>
        <w:pStyle w:val="Body"/>
        <w:rPr>
          <w:rFonts w:ascii="Arial" w:hAnsi="Arial" w:cs="Arial"/>
          <w:color w:val="000000" w:themeColor="text1"/>
          <w:lang w:val="fr-FR"/>
        </w:rPr>
      </w:pPr>
      <w:bookmarkStart w:id="14" w:name="_Toc35159080"/>
      <w:r w:rsidRPr="005F3B43">
        <w:rPr>
          <w:rFonts w:ascii="Arial" w:hAnsi="Arial" w:cs="Arial"/>
          <w:b/>
          <w:iCs/>
          <w:color w:val="000000" w:themeColor="text1"/>
          <w:lang w:val="fr-FR"/>
        </w:rPr>
        <w:lastRenderedPageBreak/>
        <w:t>Table 1</w:t>
      </w:r>
      <w:r w:rsidR="00D42B90" w:rsidRPr="005F3B43">
        <w:rPr>
          <w:rFonts w:ascii="Arial" w:hAnsi="Arial" w:cs="Arial"/>
          <w:iCs/>
          <w:color w:val="000000" w:themeColor="text1"/>
          <w:lang w:val="fr-FR"/>
        </w:rPr>
        <w:t>.</w:t>
      </w:r>
      <w:r w:rsidRPr="005F3B43">
        <w:rPr>
          <w:rFonts w:ascii="Arial" w:hAnsi="Arial" w:cs="Arial"/>
          <w:iCs/>
          <w:color w:val="000000" w:themeColor="text1"/>
          <w:lang w:val="fr-FR"/>
        </w:rPr>
        <w:t xml:space="preserve"> </w:t>
      </w:r>
      <w:bookmarkEnd w:id="14"/>
      <w:r w:rsidRPr="005F3B43">
        <w:rPr>
          <w:rFonts w:ascii="Arial" w:hAnsi="Arial" w:cs="Arial"/>
          <w:b/>
          <w:iCs/>
          <w:color w:val="000000" w:themeColor="text1"/>
          <w:lang w:val="fr-FR"/>
        </w:rPr>
        <w:t xml:space="preserve">General composition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diet sampled in Ehotile Island National Park (Côte d'Ivoire) from </w:t>
      </w:r>
      <w:r w:rsidRPr="005F3B43">
        <w:rPr>
          <w:rFonts w:ascii="Arial" w:hAnsi="Arial" w:cs="Arial"/>
          <w:b/>
          <w:bCs/>
          <w:iCs/>
          <w:color w:val="000000" w:themeColor="text1"/>
          <w:lang w:val="fr-FR"/>
        </w:rPr>
        <w:t xml:space="preserve">January to December 2018. </w:t>
      </w:r>
      <w:r w:rsidRPr="005F3B43">
        <w:rPr>
          <w:rFonts w:ascii="Arial" w:hAnsi="Arial" w:cs="Arial"/>
          <w:color w:val="000000" w:themeColor="text1"/>
          <w:lang w:val="fr-FR"/>
        </w:rPr>
        <w:t>% P = Weight percentage; % N = number percentage ; % CO = Corrected occurrence percentage ; RIF = Relative Importance of Food</w:t>
      </w:r>
    </w:p>
    <w:tbl>
      <w:tblPr>
        <w:tblW w:w="8134" w:type="dxa"/>
        <w:jc w:val="center"/>
        <w:tblCellMar>
          <w:left w:w="70" w:type="dxa"/>
          <w:right w:w="70" w:type="dxa"/>
        </w:tblCellMar>
        <w:tblLook w:val="04A0" w:firstRow="1" w:lastRow="0" w:firstColumn="1" w:lastColumn="0" w:noHBand="0" w:noVBand="1"/>
      </w:tblPr>
      <w:tblGrid>
        <w:gridCol w:w="1554"/>
        <w:gridCol w:w="214"/>
        <w:gridCol w:w="2060"/>
        <w:gridCol w:w="706"/>
        <w:gridCol w:w="1200"/>
        <w:gridCol w:w="1200"/>
        <w:gridCol w:w="1200"/>
      </w:tblGrid>
      <w:tr w:rsidR="005F3B43" w:rsidRPr="005F3B43" w14:paraId="50B13370" w14:textId="77777777" w:rsidTr="00B464E3">
        <w:trPr>
          <w:trHeight w:val="315"/>
          <w:jc w:val="center"/>
        </w:trPr>
        <w:tc>
          <w:tcPr>
            <w:tcW w:w="1768" w:type="dxa"/>
            <w:gridSpan w:val="2"/>
            <w:tcBorders>
              <w:top w:val="single" w:sz="4" w:space="0" w:color="auto"/>
              <w:left w:val="nil"/>
              <w:bottom w:val="single" w:sz="4" w:space="0" w:color="auto"/>
              <w:right w:val="nil"/>
            </w:tcBorders>
            <w:shd w:val="clear" w:color="auto" w:fill="auto"/>
            <w:noWrap/>
            <w:vAlign w:val="center"/>
            <w:hideMark/>
          </w:tcPr>
          <w:p w14:paraId="76288888" w14:textId="77777777" w:rsidR="00B8431D" w:rsidRPr="005F3B43" w:rsidRDefault="00B8431D" w:rsidP="00B464E3">
            <w:pPr>
              <w:jc w:val="center"/>
              <w:rPr>
                <w:rFonts w:ascii="Arial" w:hAnsi="Arial" w:cs="Arial"/>
                <w:color w:val="000000" w:themeColor="text1"/>
                <w:lang w:eastAsia="fr-FR"/>
              </w:rPr>
            </w:pPr>
          </w:p>
        </w:tc>
        <w:tc>
          <w:tcPr>
            <w:tcW w:w="2060" w:type="dxa"/>
            <w:tcBorders>
              <w:top w:val="single" w:sz="4" w:space="0" w:color="auto"/>
              <w:left w:val="nil"/>
              <w:bottom w:val="single" w:sz="4" w:space="0" w:color="auto"/>
              <w:right w:val="nil"/>
            </w:tcBorders>
          </w:tcPr>
          <w:p w14:paraId="0C0AC198"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single" w:sz="4" w:space="0" w:color="auto"/>
              <w:left w:val="nil"/>
              <w:bottom w:val="single" w:sz="4" w:space="0" w:color="auto"/>
              <w:right w:val="nil"/>
            </w:tcBorders>
            <w:shd w:val="clear" w:color="auto" w:fill="auto"/>
            <w:noWrap/>
            <w:vAlign w:val="center"/>
            <w:hideMark/>
          </w:tcPr>
          <w:p w14:paraId="13B1A52F"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P</w:t>
            </w:r>
          </w:p>
        </w:tc>
        <w:tc>
          <w:tcPr>
            <w:tcW w:w="1200" w:type="dxa"/>
            <w:tcBorders>
              <w:top w:val="single" w:sz="4" w:space="0" w:color="auto"/>
              <w:left w:val="nil"/>
              <w:bottom w:val="single" w:sz="4" w:space="0" w:color="auto"/>
              <w:right w:val="nil"/>
            </w:tcBorders>
            <w:shd w:val="clear" w:color="auto" w:fill="auto"/>
            <w:noWrap/>
            <w:vAlign w:val="center"/>
            <w:hideMark/>
          </w:tcPr>
          <w:p w14:paraId="211AC20F"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N</w:t>
            </w:r>
          </w:p>
        </w:tc>
        <w:tc>
          <w:tcPr>
            <w:tcW w:w="1200" w:type="dxa"/>
            <w:tcBorders>
              <w:top w:val="single" w:sz="4" w:space="0" w:color="auto"/>
              <w:left w:val="nil"/>
              <w:bottom w:val="single" w:sz="4" w:space="0" w:color="auto"/>
              <w:right w:val="nil"/>
            </w:tcBorders>
            <w:shd w:val="clear" w:color="auto" w:fill="auto"/>
            <w:noWrap/>
            <w:vAlign w:val="center"/>
            <w:hideMark/>
          </w:tcPr>
          <w:p w14:paraId="1A9385F4"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CO</w:t>
            </w:r>
          </w:p>
        </w:tc>
        <w:tc>
          <w:tcPr>
            <w:tcW w:w="1200" w:type="dxa"/>
            <w:tcBorders>
              <w:top w:val="single" w:sz="4" w:space="0" w:color="auto"/>
              <w:left w:val="nil"/>
              <w:bottom w:val="single" w:sz="4" w:space="0" w:color="auto"/>
              <w:right w:val="nil"/>
            </w:tcBorders>
            <w:shd w:val="clear" w:color="auto" w:fill="auto"/>
            <w:noWrap/>
            <w:vAlign w:val="center"/>
            <w:hideMark/>
          </w:tcPr>
          <w:p w14:paraId="2886A694"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 RIF</w:t>
            </w:r>
          </w:p>
        </w:tc>
      </w:tr>
      <w:tr w:rsidR="005F3B43" w:rsidRPr="005F3B43" w14:paraId="63430DF3" w14:textId="77777777" w:rsidTr="00B464E3">
        <w:trPr>
          <w:trHeight w:val="300"/>
          <w:jc w:val="center"/>
        </w:trPr>
        <w:tc>
          <w:tcPr>
            <w:tcW w:w="1554" w:type="dxa"/>
            <w:tcBorders>
              <w:top w:val="single" w:sz="4" w:space="0" w:color="auto"/>
              <w:left w:val="nil"/>
              <w:bottom w:val="nil"/>
              <w:right w:val="nil"/>
            </w:tcBorders>
          </w:tcPr>
          <w:p w14:paraId="390F27F4"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980" w:type="dxa"/>
            <w:gridSpan w:val="3"/>
            <w:tcBorders>
              <w:top w:val="single" w:sz="4" w:space="0" w:color="auto"/>
              <w:left w:val="nil"/>
              <w:bottom w:val="nil"/>
              <w:right w:val="nil"/>
            </w:tcBorders>
            <w:shd w:val="clear" w:color="auto" w:fill="auto"/>
            <w:noWrap/>
            <w:vAlign w:val="center"/>
            <w:hideMark/>
          </w:tcPr>
          <w:p w14:paraId="157C946F" w14:textId="77777777" w:rsidR="00B8431D" w:rsidRPr="005F3B43" w:rsidRDefault="00B8431D" w:rsidP="00B464E3">
            <w:pPr>
              <w:rPr>
                <w:rFonts w:ascii="Arial" w:hAnsi="Arial" w:cs="Arial"/>
                <w:b/>
                <w:bCs/>
                <w:color w:val="000000" w:themeColor="text1"/>
                <w:lang w:eastAsia="fr-FR"/>
              </w:rPr>
            </w:pPr>
          </w:p>
        </w:tc>
        <w:tc>
          <w:tcPr>
            <w:tcW w:w="1200" w:type="dxa"/>
            <w:tcBorders>
              <w:top w:val="single" w:sz="4" w:space="0" w:color="auto"/>
              <w:left w:val="nil"/>
              <w:bottom w:val="nil"/>
              <w:right w:val="nil"/>
            </w:tcBorders>
            <w:shd w:val="clear" w:color="auto" w:fill="auto"/>
            <w:noWrap/>
            <w:vAlign w:val="center"/>
            <w:hideMark/>
          </w:tcPr>
          <w:p w14:paraId="6757232A"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single" w:sz="4" w:space="0" w:color="auto"/>
              <w:left w:val="nil"/>
              <w:bottom w:val="nil"/>
              <w:right w:val="nil"/>
            </w:tcBorders>
            <w:shd w:val="clear" w:color="auto" w:fill="auto"/>
            <w:noWrap/>
            <w:vAlign w:val="center"/>
            <w:hideMark/>
          </w:tcPr>
          <w:p w14:paraId="14ECEEFB" w14:textId="77777777" w:rsidR="00B8431D" w:rsidRPr="005F3B43" w:rsidRDefault="00B8431D" w:rsidP="00B464E3">
            <w:pPr>
              <w:jc w:val="center"/>
              <w:rPr>
                <w:rFonts w:ascii="Arial" w:hAnsi="Arial" w:cs="Arial"/>
                <w:color w:val="000000" w:themeColor="text1"/>
                <w:lang w:eastAsia="fr-FR"/>
              </w:rPr>
            </w:pPr>
          </w:p>
        </w:tc>
        <w:tc>
          <w:tcPr>
            <w:tcW w:w="1200" w:type="dxa"/>
            <w:tcBorders>
              <w:top w:val="single" w:sz="4" w:space="0" w:color="auto"/>
              <w:left w:val="nil"/>
              <w:bottom w:val="nil"/>
              <w:right w:val="nil"/>
            </w:tcBorders>
            <w:shd w:val="clear" w:color="auto" w:fill="auto"/>
            <w:noWrap/>
            <w:vAlign w:val="center"/>
            <w:hideMark/>
          </w:tcPr>
          <w:p w14:paraId="6098DC29" w14:textId="77777777" w:rsidR="00B8431D" w:rsidRPr="005F3B43" w:rsidRDefault="00B8431D" w:rsidP="00B464E3">
            <w:pPr>
              <w:jc w:val="center"/>
              <w:rPr>
                <w:rFonts w:ascii="Arial" w:hAnsi="Arial" w:cs="Arial"/>
                <w:color w:val="000000" w:themeColor="text1"/>
                <w:lang w:eastAsia="fr-FR"/>
              </w:rPr>
            </w:pPr>
          </w:p>
        </w:tc>
      </w:tr>
      <w:tr w:rsidR="005F3B43" w:rsidRPr="005F3B43" w14:paraId="743D8D17"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E7B0330"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Plant debris</w:t>
            </w:r>
          </w:p>
        </w:tc>
        <w:tc>
          <w:tcPr>
            <w:tcW w:w="2060" w:type="dxa"/>
            <w:tcBorders>
              <w:top w:val="nil"/>
              <w:left w:val="nil"/>
              <w:bottom w:val="nil"/>
              <w:right w:val="nil"/>
            </w:tcBorders>
          </w:tcPr>
          <w:p w14:paraId="70360F18"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64EDF09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7.07</w:t>
            </w:r>
          </w:p>
        </w:tc>
        <w:tc>
          <w:tcPr>
            <w:tcW w:w="1200" w:type="dxa"/>
            <w:tcBorders>
              <w:top w:val="nil"/>
              <w:left w:val="nil"/>
              <w:bottom w:val="nil"/>
              <w:right w:val="nil"/>
            </w:tcBorders>
            <w:shd w:val="clear" w:color="auto" w:fill="auto"/>
            <w:noWrap/>
            <w:vAlign w:val="center"/>
            <w:hideMark/>
          </w:tcPr>
          <w:p w14:paraId="1732FDC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nil"/>
              <w:right w:val="nil"/>
            </w:tcBorders>
            <w:shd w:val="clear" w:color="auto" w:fill="auto"/>
            <w:noWrap/>
            <w:vAlign w:val="center"/>
            <w:hideMark/>
          </w:tcPr>
          <w:p w14:paraId="1A3DEAD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17.98</w:t>
            </w:r>
          </w:p>
        </w:tc>
        <w:tc>
          <w:tcPr>
            <w:tcW w:w="1200" w:type="dxa"/>
            <w:tcBorders>
              <w:top w:val="nil"/>
              <w:left w:val="nil"/>
              <w:bottom w:val="nil"/>
              <w:right w:val="nil"/>
            </w:tcBorders>
            <w:shd w:val="clear" w:color="auto" w:fill="auto"/>
            <w:noWrap/>
            <w:vAlign w:val="center"/>
            <w:hideMark/>
          </w:tcPr>
          <w:p w14:paraId="546650F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8.51</w:t>
            </w:r>
          </w:p>
        </w:tc>
      </w:tr>
      <w:tr w:rsidR="005F3B43" w:rsidRPr="005F3B43" w14:paraId="67A3EBF1"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85A985F"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Fruits</w:t>
            </w:r>
          </w:p>
        </w:tc>
        <w:tc>
          <w:tcPr>
            <w:tcW w:w="2060" w:type="dxa"/>
            <w:tcBorders>
              <w:top w:val="nil"/>
              <w:left w:val="nil"/>
              <w:bottom w:val="nil"/>
              <w:right w:val="nil"/>
            </w:tcBorders>
          </w:tcPr>
          <w:p w14:paraId="46947FCE"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49F7CF1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1200" w:type="dxa"/>
            <w:tcBorders>
              <w:top w:val="nil"/>
              <w:left w:val="nil"/>
              <w:bottom w:val="nil"/>
              <w:right w:val="nil"/>
            </w:tcBorders>
            <w:shd w:val="clear" w:color="auto" w:fill="auto"/>
            <w:noWrap/>
            <w:vAlign w:val="center"/>
            <w:hideMark/>
          </w:tcPr>
          <w:p w14:paraId="42D0633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3.92</w:t>
            </w:r>
          </w:p>
        </w:tc>
        <w:tc>
          <w:tcPr>
            <w:tcW w:w="1200" w:type="dxa"/>
            <w:tcBorders>
              <w:top w:val="nil"/>
              <w:left w:val="nil"/>
              <w:bottom w:val="nil"/>
              <w:right w:val="nil"/>
            </w:tcBorders>
            <w:shd w:val="clear" w:color="auto" w:fill="auto"/>
            <w:noWrap/>
            <w:vAlign w:val="center"/>
            <w:hideMark/>
          </w:tcPr>
          <w:p w14:paraId="4F7C431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2.63</w:t>
            </w:r>
          </w:p>
        </w:tc>
        <w:tc>
          <w:tcPr>
            <w:tcW w:w="1200" w:type="dxa"/>
            <w:tcBorders>
              <w:top w:val="nil"/>
              <w:left w:val="nil"/>
              <w:bottom w:val="nil"/>
              <w:right w:val="nil"/>
            </w:tcBorders>
            <w:shd w:val="clear" w:color="auto" w:fill="auto"/>
            <w:noWrap/>
            <w:vAlign w:val="center"/>
            <w:hideMark/>
          </w:tcPr>
          <w:p w14:paraId="6D260BE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2.18</w:t>
            </w:r>
          </w:p>
        </w:tc>
      </w:tr>
      <w:tr w:rsidR="005F3B43" w:rsidRPr="005F3B43" w14:paraId="51244D69"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69F77F6"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Seeds</w:t>
            </w:r>
          </w:p>
        </w:tc>
        <w:tc>
          <w:tcPr>
            <w:tcW w:w="2060" w:type="dxa"/>
            <w:tcBorders>
              <w:top w:val="nil"/>
              <w:left w:val="nil"/>
              <w:bottom w:val="nil"/>
              <w:right w:val="nil"/>
            </w:tcBorders>
          </w:tcPr>
          <w:p w14:paraId="7EC9D20F"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1F8C846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nil"/>
              <w:right w:val="nil"/>
            </w:tcBorders>
            <w:shd w:val="clear" w:color="auto" w:fill="auto"/>
            <w:noWrap/>
            <w:vAlign w:val="center"/>
            <w:hideMark/>
          </w:tcPr>
          <w:p w14:paraId="6CC0667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nil"/>
              <w:right w:val="nil"/>
            </w:tcBorders>
            <w:shd w:val="clear" w:color="auto" w:fill="auto"/>
            <w:noWrap/>
            <w:vAlign w:val="center"/>
            <w:hideMark/>
          </w:tcPr>
          <w:p w14:paraId="2C27D78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0.44</w:t>
            </w:r>
          </w:p>
        </w:tc>
        <w:tc>
          <w:tcPr>
            <w:tcW w:w="1200" w:type="dxa"/>
            <w:tcBorders>
              <w:top w:val="nil"/>
              <w:left w:val="nil"/>
              <w:bottom w:val="nil"/>
              <w:right w:val="nil"/>
            </w:tcBorders>
            <w:shd w:val="clear" w:color="auto" w:fill="auto"/>
            <w:noWrap/>
            <w:vAlign w:val="center"/>
            <w:hideMark/>
          </w:tcPr>
          <w:p w14:paraId="0F83DF90"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0.31</w:t>
            </w:r>
          </w:p>
        </w:tc>
      </w:tr>
      <w:tr w:rsidR="005F3B43" w:rsidRPr="005F3B43" w14:paraId="37234A49"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8BA9486"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60" w:type="dxa"/>
            <w:tcBorders>
              <w:top w:val="nil"/>
              <w:left w:val="nil"/>
              <w:bottom w:val="nil"/>
              <w:right w:val="nil"/>
            </w:tcBorders>
          </w:tcPr>
          <w:p w14:paraId="28E0E1A6"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563D78A4"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0F4A1588"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2828AFBD"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3BEABB61" w14:textId="77777777" w:rsidR="00B8431D" w:rsidRPr="005F3B43" w:rsidRDefault="00B8431D" w:rsidP="00B464E3">
            <w:pPr>
              <w:jc w:val="center"/>
              <w:rPr>
                <w:rFonts w:ascii="Arial" w:hAnsi="Arial" w:cs="Arial"/>
                <w:color w:val="000000" w:themeColor="text1"/>
                <w:lang w:eastAsia="fr-FR"/>
              </w:rPr>
            </w:pPr>
          </w:p>
        </w:tc>
      </w:tr>
      <w:tr w:rsidR="005F3B43" w:rsidRPr="005F3B43" w14:paraId="05CBD50C"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5FE5A863"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Diptera</w:t>
            </w:r>
          </w:p>
        </w:tc>
        <w:tc>
          <w:tcPr>
            <w:tcW w:w="2060" w:type="dxa"/>
            <w:tcBorders>
              <w:top w:val="nil"/>
              <w:left w:val="nil"/>
              <w:bottom w:val="nil"/>
              <w:right w:val="nil"/>
            </w:tcBorders>
          </w:tcPr>
          <w:p w14:paraId="0879BDF4"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4178E0E7"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5558DEA6"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4D62734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54EC3C22" w14:textId="77777777" w:rsidR="00B8431D" w:rsidRPr="005F3B43" w:rsidRDefault="00B8431D" w:rsidP="00B464E3">
            <w:pPr>
              <w:jc w:val="center"/>
              <w:rPr>
                <w:rFonts w:ascii="Arial" w:hAnsi="Arial" w:cs="Arial"/>
                <w:color w:val="000000" w:themeColor="text1"/>
                <w:lang w:eastAsia="fr-FR"/>
              </w:rPr>
            </w:pPr>
          </w:p>
        </w:tc>
      </w:tr>
      <w:tr w:rsidR="005F3B43" w:rsidRPr="005F3B43" w14:paraId="1FC69AB6"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7B8E806"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rPr>
              <w:t>Tabanidae</w:t>
            </w:r>
          </w:p>
        </w:tc>
        <w:tc>
          <w:tcPr>
            <w:tcW w:w="2060" w:type="dxa"/>
            <w:tcBorders>
              <w:top w:val="nil"/>
              <w:left w:val="nil"/>
              <w:bottom w:val="nil"/>
              <w:right w:val="nil"/>
            </w:tcBorders>
          </w:tcPr>
          <w:p w14:paraId="0BAA3701"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Tabanus bovinus</w:t>
            </w:r>
          </w:p>
        </w:tc>
        <w:tc>
          <w:tcPr>
            <w:tcW w:w="706" w:type="dxa"/>
            <w:tcBorders>
              <w:top w:val="nil"/>
              <w:left w:val="nil"/>
              <w:bottom w:val="nil"/>
              <w:right w:val="nil"/>
            </w:tcBorders>
            <w:shd w:val="clear" w:color="auto" w:fill="auto"/>
            <w:noWrap/>
            <w:vAlign w:val="center"/>
            <w:hideMark/>
          </w:tcPr>
          <w:p w14:paraId="1C0CC88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1200" w:type="dxa"/>
            <w:tcBorders>
              <w:top w:val="nil"/>
              <w:left w:val="nil"/>
              <w:bottom w:val="nil"/>
              <w:right w:val="nil"/>
            </w:tcBorders>
            <w:shd w:val="clear" w:color="auto" w:fill="auto"/>
            <w:noWrap/>
            <w:vAlign w:val="center"/>
            <w:hideMark/>
          </w:tcPr>
          <w:p w14:paraId="3176A2F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5.88</w:t>
            </w:r>
          </w:p>
        </w:tc>
        <w:tc>
          <w:tcPr>
            <w:tcW w:w="1200" w:type="dxa"/>
            <w:tcBorders>
              <w:top w:val="nil"/>
              <w:left w:val="nil"/>
              <w:bottom w:val="nil"/>
              <w:right w:val="nil"/>
            </w:tcBorders>
            <w:shd w:val="clear" w:color="auto" w:fill="auto"/>
            <w:noWrap/>
            <w:vAlign w:val="center"/>
            <w:hideMark/>
          </w:tcPr>
          <w:p w14:paraId="2F578E9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2.19</w:t>
            </w:r>
          </w:p>
        </w:tc>
        <w:tc>
          <w:tcPr>
            <w:tcW w:w="1200" w:type="dxa"/>
            <w:tcBorders>
              <w:top w:val="nil"/>
              <w:left w:val="nil"/>
              <w:bottom w:val="nil"/>
              <w:right w:val="nil"/>
            </w:tcBorders>
            <w:shd w:val="clear" w:color="auto" w:fill="auto"/>
            <w:noWrap/>
            <w:vAlign w:val="center"/>
            <w:hideMark/>
          </w:tcPr>
          <w:p w14:paraId="4D06FA8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2.7</w:t>
            </w:r>
          </w:p>
        </w:tc>
      </w:tr>
      <w:tr w:rsidR="005F3B43" w:rsidRPr="005F3B43" w14:paraId="7FB1A702" w14:textId="77777777" w:rsidTr="00B464E3">
        <w:trPr>
          <w:trHeight w:val="300"/>
          <w:jc w:val="center"/>
        </w:trPr>
        <w:tc>
          <w:tcPr>
            <w:tcW w:w="1554" w:type="dxa"/>
            <w:tcBorders>
              <w:top w:val="nil"/>
              <w:left w:val="nil"/>
              <w:bottom w:val="nil"/>
              <w:right w:val="nil"/>
            </w:tcBorders>
          </w:tcPr>
          <w:p w14:paraId="212A0765"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Hymenoptera</w:t>
            </w:r>
          </w:p>
        </w:tc>
        <w:tc>
          <w:tcPr>
            <w:tcW w:w="2980" w:type="dxa"/>
            <w:gridSpan w:val="3"/>
            <w:tcBorders>
              <w:top w:val="nil"/>
              <w:left w:val="nil"/>
              <w:bottom w:val="nil"/>
              <w:right w:val="nil"/>
            </w:tcBorders>
            <w:shd w:val="clear" w:color="auto" w:fill="auto"/>
            <w:noWrap/>
            <w:vAlign w:val="center"/>
            <w:hideMark/>
          </w:tcPr>
          <w:p w14:paraId="646A67E9" w14:textId="77777777" w:rsidR="00B8431D" w:rsidRPr="005F3B43" w:rsidRDefault="00B8431D" w:rsidP="00B464E3">
            <w:pP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612134A7"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51EDD0CB"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2B6FEBB1" w14:textId="77777777" w:rsidR="00B8431D" w:rsidRPr="005F3B43" w:rsidRDefault="00B8431D" w:rsidP="00B464E3">
            <w:pPr>
              <w:jc w:val="center"/>
              <w:rPr>
                <w:rFonts w:ascii="Arial" w:hAnsi="Arial" w:cs="Arial"/>
                <w:color w:val="000000" w:themeColor="text1"/>
                <w:lang w:eastAsia="fr-FR"/>
              </w:rPr>
            </w:pPr>
          </w:p>
        </w:tc>
      </w:tr>
      <w:tr w:rsidR="005F3B43" w:rsidRPr="005F3B43" w14:paraId="20621687"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5D610364"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Formicidae</w:t>
            </w:r>
          </w:p>
        </w:tc>
        <w:tc>
          <w:tcPr>
            <w:tcW w:w="2060" w:type="dxa"/>
            <w:tcBorders>
              <w:top w:val="nil"/>
              <w:left w:val="nil"/>
              <w:bottom w:val="nil"/>
              <w:right w:val="nil"/>
            </w:tcBorders>
          </w:tcPr>
          <w:p w14:paraId="6DCC0358"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Pheidole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46A9360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nil"/>
              <w:right w:val="nil"/>
            </w:tcBorders>
            <w:shd w:val="clear" w:color="auto" w:fill="auto"/>
            <w:noWrap/>
            <w:vAlign w:val="center"/>
            <w:hideMark/>
          </w:tcPr>
          <w:p w14:paraId="6489F26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1.47</w:t>
            </w:r>
          </w:p>
        </w:tc>
        <w:tc>
          <w:tcPr>
            <w:tcW w:w="1200" w:type="dxa"/>
            <w:tcBorders>
              <w:top w:val="nil"/>
              <w:left w:val="nil"/>
              <w:bottom w:val="nil"/>
              <w:right w:val="nil"/>
            </w:tcBorders>
            <w:shd w:val="clear" w:color="auto" w:fill="auto"/>
            <w:noWrap/>
            <w:vAlign w:val="center"/>
            <w:hideMark/>
          </w:tcPr>
          <w:p w14:paraId="1B25F134"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1.32</w:t>
            </w:r>
          </w:p>
        </w:tc>
        <w:tc>
          <w:tcPr>
            <w:tcW w:w="1200" w:type="dxa"/>
            <w:tcBorders>
              <w:top w:val="nil"/>
              <w:left w:val="nil"/>
              <w:bottom w:val="nil"/>
              <w:right w:val="nil"/>
            </w:tcBorders>
            <w:shd w:val="clear" w:color="auto" w:fill="auto"/>
            <w:noWrap/>
            <w:vAlign w:val="center"/>
            <w:hideMark/>
          </w:tcPr>
          <w:p w14:paraId="19A314C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0.93</w:t>
            </w:r>
          </w:p>
        </w:tc>
      </w:tr>
      <w:tr w:rsidR="005F3B43" w:rsidRPr="005F3B43" w14:paraId="7FD503CD"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6E06FDE6"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Insect remains</w:t>
            </w:r>
          </w:p>
        </w:tc>
        <w:tc>
          <w:tcPr>
            <w:tcW w:w="2060" w:type="dxa"/>
            <w:tcBorders>
              <w:top w:val="nil"/>
              <w:left w:val="nil"/>
              <w:bottom w:val="nil"/>
              <w:right w:val="nil"/>
            </w:tcBorders>
          </w:tcPr>
          <w:p w14:paraId="1D475DFD" w14:textId="77777777" w:rsidR="00B8431D" w:rsidRPr="005F3B43" w:rsidRDefault="00B8431D" w:rsidP="00B464E3">
            <w:pP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55ED691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nil"/>
              <w:right w:val="nil"/>
            </w:tcBorders>
            <w:shd w:val="clear" w:color="auto" w:fill="auto"/>
            <w:noWrap/>
            <w:vAlign w:val="center"/>
            <w:hideMark/>
          </w:tcPr>
          <w:p w14:paraId="0FE530F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nil"/>
              <w:right w:val="nil"/>
            </w:tcBorders>
            <w:shd w:val="clear" w:color="auto" w:fill="auto"/>
            <w:noWrap/>
            <w:vAlign w:val="center"/>
            <w:hideMark/>
          </w:tcPr>
          <w:p w14:paraId="6694EBA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0.88</w:t>
            </w:r>
          </w:p>
        </w:tc>
        <w:tc>
          <w:tcPr>
            <w:tcW w:w="1200" w:type="dxa"/>
            <w:tcBorders>
              <w:top w:val="nil"/>
              <w:left w:val="nil"/>
              <w:bottom w:val="nil"/>
              <w:right w:val="nil"/>
            </w:tcBorders>
            <w:shd w:val="clear" w:color="auto" w:fill="auto"/>
            <w:noWrap/>
            <w:vAlign w:val="center"/>
            <w:hideMark/>
          </w:tcPr>
          <w:p w14:paraId="7A21DAD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0.46</w:t>
            </w:r>
          </w:p>
        </w:tc>
      </w:tr>
      <w:tr w:rsidR="005F3B43" w:rsidRPr="005F3B43" w14:paraId="28773B25"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29FFDB5E"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60" w:type="dxa"/>
            <w:tcBorders>
              <w:top w:val="nil"/>
              <w:left w:val="nil"/>
              <w:bottom w:val="nil"/>
              <w:right w:val="nil"/>
            </w:tcBorders>
          </w:tcPr>
          <w:p w14:paraId="578F5D6B" w14:textId="77777777" w:rsidR="00B8431D" w:rsidRPr="005F3B43" w:rsidRDefault="00B8431D" w:rsidP="00B464E3">
            <w:pP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31FFBB85"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3AC9BB8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682B03B3"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5539E0F0" w14:textId="77777777" w:rsidR="00B8431D" w:rsidRPr="005F3B43" w:rsidRDefault="00B8431D" w:rsidP="00B464E3">
            <w:pPr>
              <w:jc w:val="center"/>
              <w:rPr>
                <w:rFonts w:ascii="Arial" w:hAnsi="Arial" w:cs="Arial"/>
                <w:color w:val="000000" w:themeColor="text1"/>
                <w:lang w:eastAsia="fr-FR"/>
              </w:rPr>
            </w:pPr>
          </w:p>
        </w:tc>
      </w:tr>
      <w:tr w:rsidR="005F3B43" w:rsidRPr="005F3B43" w14:paraId="2AD11C08"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0124B9C3" w14:textId="77777777" w:rsidR="00B8431D" w:rsidRPr="005F3B43" w:rsidRDefault="00B8431D" w:rsidP="00B464E3">
            <w:pPr>
              <w:rPr>
                <w:rFonts w:ascii="Arial" w:hAnsi="Arial" w:cs="Arial"/>
                <w:b/>
                <w:color w:val="000000" w:themeColor="text1"/>
                <w:lang w:eastAsia="fr-FR"/>
              </w:rPr>
            </w:pPr>
            <w:r w:rsidRPr="005F3B43">
              <w:rPr>
                <w:rFonts w:ascii="Arial" w:hAnsi="Arial" w:cs="Arial"/>
                <w:b/>
                <w:color w:val="000000" w:themeColor="text1"/>
                <w:lang w:eastAsia="fr-FR"/>
              </w:rPr>
              <w:t>Crabs</w:t>
            </w:r>
          </w:p>
        </w:tc>
        <w:tc>
          <w:tcPr>
            <w:tcW w:w="2060" w:type="dxa"/>
            <w:tcBorders>
              <w:top w:val="nil"/>
              <w:left w:val="nil"/>
              <w:bottom w:val="nil"/>
              <w:right w:val="nil"/>
            </w:tcBorders>
          </w:tcPr>
          <w:p w14:paraId="78F70D9B" w14:textId="77777777" w:rsidR="00B8431D" w:rsidRPr="005F3B43" w:rsidRDefault="00B8431D" w:rsidP="00B464E3">
            <w:pP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38D1F41D"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698EC4D7"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252250D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3082F3D6" w14:textId="77777777" w:rsidR="00B8431D" w:rsidRPr="005F3B43" w:rsidRDefault="00B8431D" w:rsidP="00B464E3">
            <w:pPr>
              <w:jc w:val="center"/>
              <w:rPr>
                <w:rFonts w:ascii="Arial" w:hAnsi="Arial" w:cs="Arial"/>
                <w:color w:val="000000" w:themeColor="text1"/>
                <w:lang w:eastAsia="fr-FR"/>
              </w:rPr>
            </w:pPr>
          </w:p>
        </w:tc>
      </w:tr>
      <w:tr w:rsidR="005F3B43" w:rsidRPr="005F3B43" w14:paraId="51C6FCC6"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332D16BB"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Sesarmidae</w:t>
            </w:r>
          </w:p>
        </w:tc>
        <w:tc>
          <w:tcPr>
            <w:tcW w:w="2060" w:type="dxa"/>
            <w:tcBorders>
              <w:top w:val="nil"/>
              <w:left w:val="nil"/>
              <w:bottom w:val="nil"/>
              <w:right w:val="nil"/>
            </w:tcBorders>
          </w:tcPr>
          <w:p w14:paraId="63CDC3C5"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Sesarma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67DC537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6.35</w:t>
            </w:r>
          </w:p>
        </w:tc>
        <w:tc>
          <w:tcPr>
            <w:tcW w:w="1200" w:type="dxa"/>
            <w:tcBorders>
              <w:top w:val="nil"/>
              <w:left w:val="nil"/>
              <w:bottom w:val="nil"/>
              <w:right w:val="nil"/>
            </w:tcBorders>
            <w:shd w:val="clear" w:color="auto" w:fill="auto"/>
            <w:noWrap/>
            <w:vAlign w:val="center"/>
            <w:hideMark/>
          </w:tcPr>
          <w:p w14:paraId="0A7B534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9.31</w:t>
            </w:r>
          </w:p>
        </w:tc>
        <w:tc>
          <w:tcPr>
            <w:tcW w:w="1200" w:type="dxa"/>
            <w:tcBorders>
              <w:top w:val="nil"/>
              <w:left w:val="nil"/>
              <w:bottom w:val="nil"/>
              <w:right w:val="nil"/>
            </w:tcBorders>
            <w:shd w:val="clear" w:color="auto" w:fill="auto"/>
            <w:noWrap/>
            <w:vAlign w:val="center"/>
            <w:hideMark/>
          </w:tcPr>
          <w:p w14:paraId="38368A1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8.33</w:t>
            </w:r>
          </w:p>
        </w:tc>
        <w:tc>
          <w:tcPr>
            <w:tcW w:w="1200" w:type="dxa"/>
            <w:tcBorders>
              <w:top w:val="nil"/>
              <w:left w:val="nil"/>
              <w:bottom w:val="nil"/>
              <w:right w:val="nil"/>
            </w:tcBorders>
            <w:shd w:val="clear" w:color="auto" w:fill="auto"/>
            <w:noWrap/>
            <w:vAlign w:val="center"/>
            <w:hideMark/>
          </w:tcPr>
          <w:p w14:paraId="1F5D1A4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7.1</w:t>
            </w:r>
          </w:p>
        </w:tc>
      </w:tr>
      <w:tr w:rsidR="005F3B43" w:rsidRPr="005F3B43" w14:paraId="095B713F"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59DC1AFC"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Shrimps</w:t>
            </w:r>
          </w:p>
        </w:tc>
        <w:tc>
          <w:tcPr>
            <w:tcW w:w="2060" w:type="dxa"/>
            <w:tcBorders>
              <w:top w:val="nil"/>
              <w:left w:val="nil"/>
              <w:bottom w:val="nil"/>
              <w:right w:val="nil"/>
            </w:tcBorders>
          </w:tcPr>
          <w:p w14:paraId="6C041454" w14:textId="77777777" w:rsidR="00B8431D" w:rsidRPr="005F3B43" w:rsidRDefault="00B8431D" w:rsidP="00B464E3">
            <w:pP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738CD219"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7C650562"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4A8C8DFE"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0D3019D3" w14:textId="77777777" w:rsidR="00B8431D" w:rsidRPr="005F3B43" w:rsidRDefault="00B8431D" w:rsidP="00B464E3">
            <w:pPr>
              <w:jc w:val="center"/>
              <w:rPr>
                <w:rFonts w:ascii="Arial" w:hAnsi="Arial" w:cs="Arial"/>
                <w:color w:val="000000" w:themeColor="text1"/>
                <w:lang w:eastAsia="fr-FR"/>
              </w:rPr>
            </w:pPr>
          </w:p>
        </w:tc>
      </w:tr>
      <w:tr w:rsidR="005F3B43" w:rsidRPr="005F3B43" w14:paraId="420702BB"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4143D34"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Palaemonidae</w:t>
            </w:r>
          </w:p>
        </w:tc>
        <w:tc>
          <w:tcPr>
            <w:tcW w:w="2060" w:type="dxa"/>
            <w:tcBorders>
              <w:top w:val="nil"/>
              <w:left w:val="nil"/>
              <w:bottom w:val="nil"/>
              <w:right w:val="nil"/>
            </w:tcBorders>
          </w:tcPr>
          <w:p w14:paraId="677CBA05"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Macrobrachiun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36F9529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23.47</w:t>
            </w:r>
          </w:p>
        </w:tc>
        <w:tc>
          <w:tcPr>
            <w:tcW w:w="1200" w:type="dxa"/>
            <w:tcBorders>
              <w:top w:val="nil"/>
              <w:left w:val="nil"/>
              <w:bottom w:val="nil"/>
              <w:right w:val="nil"/>
            </w:tcBorders>
            <w:shd w:val="clear" w:color="auto" w:fill="auto"/>
            <w:noWrap/>
            <w:vAlign w:val="center"/>
            <w:hideMark/>
          </w:tcPr>
          <w:p w14:paraId="15E35A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20.1</w:t>
            </w:r>
          </w:p>
        </w:tc>
        <w:tc>
          <w:tcPr>
            <w:tcW w:w="1200" w:type="dxa"/>
            <w:tcBorders>
              <w:top w:val="nil"/>
              <w:left w:val="nil"/>
              <w:bottom w:val="nil"/>
              <w:right w:val="nil"/>
            </w:tcBorders>
            <w:shd w:val="clear" w:color="auto" w:fill="auto"/>
            <w:noWrap/>
            <w:vAlign w:val="center"/>
            <w:hideMark/>
          </w:tcPr>
          <w:p w14:paraId="4E11F2E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17.98</w:t>
            </w:r>
          </w:p>
        </w:tc>
        <w:tc>
          <w:tcPr>
            <w:tcW w:w="1200" w:type="dxa"/>
            <w:tcBorders>
              <w:top w:val="nil"/>
              <w:left w:val="nil"/>
              <w:bottom w:val="nil"/>
              <w:right w:val="nil"/>
            </w:tcBorders>
            <w:shd w:val="clear" w:color="auto" w:fill="auto"/>
            <w:noWrap/>
            <w:vAlign w:val="center"/>
            <w:hideMark/>
          </w:tcPr>
          <w:p w14:paraId="21A13F5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20.52</w:t>
            </w:r>
          </w:p>
        </w:tc>
      </w:tr>
      <w:tr w:rsidR="005F3B43" w:rsidRPr="005F3B43" w14:paraId="3826B181"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2200A6E3"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Molluscs</w:t>
            </w:r>
          </w:p>
        </w:tc>
        <w:tc>
          <w:tcPr>
            <w:tcW w:w="2060" w:type="dxa"/>
            <w:tcBorders>
              <w:top w:val="nil"/>
              <w:left w:val="nil"/>
              <w:bottom w:val="nil"/>
              <w:right w:val="nil"/>
            </w:tcBorders>
          </w:tcPr>
          <w:p w14:paraId="0E0F1BF9" w14:textId="77777777" w:rsidR="00B8431D" w:rsidRPr="005F3B43" w:rsidRDefault="00B8431D" w:rsidP="00B464E3">
            <w:pP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hideMark/>
          </w:tcPr>
          <w:p w14:paraId="74B0DA33"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hideMark/>
          </w:tcPr>
          <w:p w14:paraId="3FAFBFF4"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5463BCFF"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hideMark/>
          </w:tcPr>
          <w:p w14:paraId="115655CF" w14:textId="77777777" w:rsidR="00B8431D" w:rsidRPr="005F3B43" w:rsidRDefault="00B8431D" w:rsidP="00B464E3">
            <w:pPr>
              <w:jc w:val="center"/>
              <w:rPr>
                <w:rFonts w:ascii="Arial" w:hAnsi="Arial" w:cs="Arial"/>
                <w:color w:val="000000" w:themeColor="text1"/>
                <w:lang w:eastAsia="fr-FR"/>
              </w:rPr>
            </w:pPr>
          </w:p>
        </w:tc>
      </w:tr>
      <w:tr w:rsidR="005F3B43" w:rsidRPr="005F3B43" w14:paraId="1C61E351" w14:textId="77777777" w:rsidTr="00B464E3">
        <w:trPr>
          <w:trHeight w:val="300"/>
          <w:jc w:val="center"/>
        </w:trPr>
        <w:tc>
          <w:tcPr>
            <w:tcW w:w="1768" w:type="dxa"/>
            <w:gridSpan w:val="2"/>
            <w:tcBorders>
              <w:top w:val="nil"/>
              <w:left w:val="nil"/>
              <w:bottom w:val="nil"/>
              <w:right w:val="nil"/>
            </w:tcBorders>
            <w:shd w:val="clear" w:color="auto" w:fill="auto"/>
            <w:noWrap/>
            <w:vAlign w:val="center"/>
          </w:tcPr>
          <w:p w14:paraId="3F746A65"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color w:val="000000" w:themeColor="text1"/>
                <w:lang w:eastAsia="fr-FR"/>
              </w:rPr>
              <w:t>Gastropods</w:t>
            </w:r>
          </w:p>
        </w:tc>
        <w:tc>
          <w:tcPr>
            <w:tcW w:w="2060" w:type="dxa"/>
            <w:tcBorders>
              <w:top w:val="nil"/>
              <w:left w:val="nil"/>
              <w:bottom w:val="nil"/>
              <w:right w:val="nil"/>
            </w:tcBorders>
          </w:tcPr>
          <w:p w14:paraId="702277EF" w14:textId="77777777" w:rsidR="00B8431D" w:rsidRPr="005F3B43" w:rsidRDefault="00B8431D" w:rsidP="00B464E3">
            <w:pPr>
              <w:rPr>
                <w:rFonts w:ascii="Arial" w:hAnsi="Arial" w:cs="Arial"/>
                <w:b/>
                <w:bCs/>
                <w:color w:val="000000" w:themeColor="text1"/>
                <w:lang w:eastAsia="fr-FR"/>
              </w:rPr>
            </w:pPr>
          </w:p>
        </w:tc>
        <w:tc>
          <w:tcPr>
            <w:tcW w:w="706" w:type="dxa"/>
            <w:tcBorders>
              <w:top w:val="nil"/>
              <w:left w:val="nil"/>
              <w:bottom w:val="nil"/>
              <w:right w:val="nil"/>
            </w:tcBorders>
            <w:shd w:val="clear" w:color="auto" w:fill="auto"/>
            <w:noWrap/>
            <w:vAlign w:val="center"/>
          </w:tcPr>
          <w:p w14:paraId="75600475"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nil"/>
              <w:left w:val="nil"/>
              <w:bottom w:val="nil"/>
              <w:right w:val="nil"/>
            </w:tcBorders>
            <w:shd w:val="clear" w:color="auto" w:fill="auto"/>
            <w:noWrap/>
            <w:vAlign w:val="center"/>
          </w:tcPr>
          <w:p w14:paraId="7F97E76C"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0196223C"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77ABFEFB" w14:textId="77777777" w:rsidR="00B8431D" w:rsidRPr="005F3B43" w:rsidRDefault="00B8431D" w:rsidP="00B464E3">
            <w:pPr>
              <w:jc w:val="center"/>
              <w:rPr>
                <w:rFonts w:ascii="Arial" w:hAnsi="Arial" w:cs="Arial"/>
                <w:color w:val="000000" w:themeColor="text1"/>
                <w:lang w:eastAsia="fr-FR"/>
              </w:rPr>
            </w:pPr>
          </w:p>
        </w:tc>
      </w:tr>
      <w:tr w:rsidR="005F3B43" w:rsidRPr="005F3B43" w14:paraId="3C50FB21"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725A4A4D"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Ancylidae</w:t>
            </w:r>
          </w:p>
        </w:tc>
        <w:tc>
          <w:tcPr>
            <w:tcW w:w="2060" w:type="dxa"/>
            <w:tcBorders>
              <w:top w:val="nil"/>
              <w:left w:val="nil"/>
              <w:bottom w:val="nil"/>
              <w:right w:val="nil"/>
            </w:tcBorders>
          </w:tcPr>
          <w:p w14:paraId="0CE16ECD" w14:textId="77777777" w:rsidR="00B8431D" w:rsidRPr="005F3B43" w:rsidRDefault="00B8431D" w:rsidP="00B464E3">
            <w:pPr>
              <w:rPr>
                <w:rFonts w:ascii="Arial" w:hAnsi="Arial" w:cs="Arial"/>
                <w:color w:val="000000" w:themeColor="text1"/>
                <w:lang w:eastAsia="fr-FR"/>
              </w:rPr>
            </w:pPr>
            <w:r w:rsidRPr="005F3B43">
              <w:rPr>
                <w:rFonts w:ascii="Arial" w:hAnsi="Arial" w:cs="Arial"/>
                <w:i/>
                <w:color w:val="000000" w:themeColor="text1"/>
                <w:lang w:eastAsia="fr-FR"/>
              </w:rPr>
              <w:t>Ferrissia</w:t>
            </w:r>
            <w:r w:rsidRPr="005F3B43">
              <w:rPr>
                <w:rFonts w:ascii="Arial" w:hAnsi="Arial" w:cs="Arial"/>
                <w:color w:val="000000" w:themeColor="text1"/>
                <w:lang w:eastAsia="fr-FR"/>
              </w:rPr>
              <w:t xml:space="preserve"> sp.</w:t>
            </w:r>
          </w:p>
        </w:tc>
        <w:tc>
          <w:tcPr>
            <w:tcW w:w="706" w:type="dxa"/>
            <w:tcBorders>
              <w:top w:val="nil"/>
              <w:left w:val="nil"/>
              <w:bottom w:val="nil"/>
              <w:right w:val="nil"/>
            </w:tcBorders>
            <w:shd w:val="clear" w:color="auto" w:fill="auto"/>
            <w:noWrap/>
            <w:vAlign w:val="center"/>
            <w:hideMark/>
          </w:tcPr>
          <w:p w14:paraId="3F6467A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35.74</w:t>
            </w:r>
          </w:p>
        </w:tc>
        <w:tc>
          <w:tcPr>
            <w:tcW w:w="1200" w:type="dxa"/>
            <w:tcBorders>
              <w:top w:val="nil"/>
              <w:left w:val="nil"/>
              <w:bottom w:val="nil"/>
              <w:right w:val="nil"/>
            </w:tcBorders>
            <w:shd w:val="clear" w:color="auto" w:fill="auto"/>
            <w:noWrap/>
            <w:vAlign w:val="center"/>
            <w:hideMark/>
          </w:tcPr>
          <w:p w14:paraId="09E8EF20"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27.94</w:t>
            </w:r>
          </w:p>
        </w:tc>
        <w:tc>
          <w:tcPr>
            <w:tcW w:w="1200" w:type="dxa"/>
            <w:tcBorders>
              <w:top w:val="nil"/>
              <w:left w:val="nil"/>
              <w:bottom w:val="nil"/>
              <w:right w:val="nil"/>
            </w:tcBorders>
            <w:shd w:val="clear" w:color="auto" w:fill="auto"/>
            <w:noWrap/>
            <w:vAlign w:val="center"/>
            <w:hideMark/>
          </w:tcPr>
          <w:p w14:paraId="482A4B5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25</w:t>
            </w:r>
          </w:p>
        </w:tc>
        <w:tc>
          <w:tcPr>
            <w:tcW w:w="1200" w:type="dxa"/>
            <w:tcBorders>
              <w:top w:val="nil"/>
              <w:left w:val="nil"/>
              <w:bottom w:val="nil"/>
              <w:right w:val="nil"/>
            </w:tcBorders>
            <w:shd w:val="clear" w:color="auto" w:fill="auto"/>
            <w:noWrap/>
            <w:vAlign w:val="center"/>
            <w:hideMark/>
          </w:tcPr>
          <w:p w14:paraId="1999CCC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29.56</w:t>
            </w:r>
          </w:p>
        </w:tc>
      </w:tr>
      <w:tr w:rsidR="005F3B43" w:rsidRPr="005F3B43" w14:paraId="54DFF895"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09BEF3DD"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Bulinidae</w:t>
            </w:r>
          </w:p>
        </w:tc>
        <w:tc>
          <w:tcPr>
            <w:tcW w:w="2060" w:type="dxa"/>
            <w:tcBorders>
              <w:top w:val="nil"/>
              <w:left w:val="nil"/>
              <w:bottom w:val="nil"/>
              <w:right w:val="nil"/>
            </w:tcBorders>
          </w:tcPr>
          <w:p w14:paraId="7D9E14B6" w14:textId="77777777" w:rsidR="00B8431D" w:rsidRPr="005F3B43" w:rsidRDefault="00B8431D" w:rsidP="00B464E3">
            <w:pPr>
              <w:rPr>
                <w:rFonts w:ascii="Arial" w:hAnsi="Arial" w:cs="Arial"/>
                <w:color w:val="000000" w:themeColor="text1"/>
                <w:lang w:eastAsia="fr-FR"/>
              </w:rPr>
            </w:pPr>
            <w:r w:rsidRPr="005F3B43">
              <w:rPr>
                <w:rFonts w:ascii="Arial" w:hAnsi="Arial" w:cs="Arial"/>
                <w:i/>
                <w:color w:val="000000" w:themeColor="text1"/>
                <w:lang w:eastAsia="fr-FR"/>
              </w:rPr>
              <w:t>Bulinus</w:t>
            </w:r>
            <w:r w:rsidRPr="005F3B43">
              <w:rPr>
                <w:rFonts w:ascii="Arial" w:hAnsi="Arial" w:cs="Arial"/>
                <w:color w:val="000000" w:themeColor="text1"/>
                <w:lang w:eastAsia="fr-FR"/>
              </w:rPr>
              <w:t xml:space="preserve"> sp.</w:t>
            </w:r>
          </w:p>
        </w:tc>
        <w:tc>
          <w:tcPr>
            <w:tcW w:w="706" w:type="dxa"/>
            <w:tcBorders>
              <w:top w:val="nil"/>
              <w:left w:val="nil"/>
              <w:bottom w:val="nil"/>
              <w:right w:val="nil"/>
            </w:tcBorders>
            <w:shd w:val="clear" w:color="auto" w:fill="auto"/>
            <w:noWrap/>
            <w:vAlign w:val="center"/>
            <w:hideMark/>
          </w:tcPr>
          <w:p w14:paraId="348D897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5.02</w:t>
            </w:r>
          </w:p>
        </w:tc>
        <w:tc>
          <w:tcPr>
            <w:tcW w:w="1200" w:type="dxa"/>
            <w:tcBorders>
              <w:top w:val="nil"/>
              <w:left w:val="nil"/>
              <w:bottom w:val="nil"/>
              <w:right w:val="nil"/>
            </w:tcBorders>
            <w:shd w:val="clear" w:color="auto" w:fill="auto"/>
            <w:noWrap/>
            <w:vAlign w:val="center"/>
            <w:hideMark/>
          </w:tcPr>
          <w:p w14:paraId="34E09EE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5.39</w:t>
            </w:r>
          </w:p>
        </w:tc>
        <w:tc>
          <w:tcPr>
            <w:tcW w:w="1200" w:type="dxa"/>
            <w:tcBorders>
              <w:top w:val="nil"/>
              <w:left w:val="nil"/>
              <w:bottom w:val="nil"/>
              <w:right w:val="nil"/>
            </w:tcBorders>
            <w:shd w:val="clear" w:color="auto" w:fill="auto"/>
            <w:noWrap/>
            <w:vAlign w:val="center"/>
            <w:hideMark/>
          </w:tcPr>
          <w:p w14:paraId="283C247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2.63</w:t>
            </w:r>
          </w:p>
        </w:tc>
        <w:tc>
          <w:tcPr>
            <w:tcW w:w="1200" w:type="dxa"/>
            <w:tcBorders>
              <w:top w:val="nil"/>
              <w:left w:val="nil"/>
              <w:bottom w:val="nil"/>
              <w:right w:val="nil"/>
            </w:tcBorders>
            <w:shd w:val="clear" w:color="auto" w:fill="auto"/>
            <w:noWrap/>
            <w:vAlign w:val="center"/>
            <w:hideMark/>
          </w:tcPr>
          <w:p w14:paraId="264F8CF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4.35</w:t>
            </w:r>
          </w:p>
        </w:tc>
      </w:tr>
      <w:tr w:rsidR="005F3B43" w:rsidRPr="005F3B43" w14:paraId="1C0D88B7"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2F505AF3"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Planorbidae</w:t>
            </w:r>
          </w:p>
        </w:tc>
        <w:tc>
          <w:tcPr>
            <w:tcW w:w="2060" w:type="dxa"/>
            <w:tcBorders>
              <w:top w:val="nil"/>
              <w:left w:val="nil"/>
              <w:bottom w:val="nil"/>
              <w:right w:val="nil"/>
            </w:tcBorders>
          </w:tcPr>
          <w:p w14:paraId="38BDE88E" w14:textId="77777777" w:rsidR="00B8431D" w:rsidRPr="005F3B43" w:rsidRDefault="00B8431D" w:rsidP="00B464E3">
            <w:pPr>
              <w:rPr>
                <w:rFonts w:ascii="Arial" w:hAnsi="Arial" w:cs="Arial"/>
                <w:i/>
                <w:color w:val="000000" w:themeColor="text1"/>
                <w:lang w:eastAsia="fr-FR"/>
              </w:rPr>
            </w:pPr>
            <w:r w:rsidRPr="005F3B43">
              <w:rPr>
                <w:rFonts w:ascii="Arial" w:hAnsi="Arial" w:cs="Arial"/>
                <w:i/>
                <w:color w:val="000000" w:themeColor="text1"/>
                <w:lang w:eastAsia="fr-FR"/>
              </w:rPr>
              <w:t xml:space="preserve">Planorbis gibbonsi </w:t>
            </w:r>
          </w:p>
        </w:tc>
        <w:tc>
          <w:tcPr>
            <w:tcW w:w="706" w:type="dxa"/>
            <w:tcBorders>
              <w:top w:val="nil"/>
              <w:left w:val="nil"/>
              <w:bottom w:val="nil"/>
              <w:right w:val="nil"/>
            </w:tcBorders>
            <w:shd w:val="clear" w:color="auto" w:fill="auto"/>
            <w:noWrap/>
            <w:vAlign w:val="center"/>
            <w:hideMark/>
          </w:tcPr>
          <w:p w14:paraId="688F65F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0.95</w:t>
            </w:r>
          </w:p>
        </w:tc>
        <w:tc>
          <w:tcPr>
            <w:tcW w:w="1200" w:type="dxa"/>
            <w:tcBorders>
              <w:top w:val="nil"/>
              <w:left w:val="nil"/>
              <w:bottom w:val="nil"/>
              <w:right w:val="nil"/>
            </w:tcBorders>
            <w:shd w:val="clear" w:color="auto" w:fill="auto"/>
            <w:noWrap/>
            <w:vAlign w:val="center"/>
            <w:hideMark/>
          </w:tcPr>
          <w:p w14:paraId="6048123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0.98</w:t>
            </w:r>
          </w:p>
        </w:tc>
        <w:tc>
          <w:tcPr>
            <w:tcW w:w="1200" w:type="dxa"/>
            <w:tcBorders>
              <w:top w:val="nil"/>
              <w:left w:val="nil"/>
              <w:bottom w:val="nil"/>
              <w:right w:val="nil"/>
            </w:tcBorders>
            <w:shd w:val="clear" w:color="auto" w:fill="auto"/>
            <w:noWrap/>
            <w:vAlign w:val="center"/>
            <w:hideMark/>
          </w:tcPr>
          <w:p w14:paraId="47EFC57C"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0.88</w:t>
            </w:r>
          </w:p>
        </w:tc>
        <w:tc>
          <w:tcPr>
            <w:tcW w:w="1200" w:type="dxa"/>
            <w:tcBorders>
              <w:top w:val="nil"/>
              <w:left w:val="nil"/>
              <w:bottom w:val="nil"/>
              <w:right w:val="nil"/>
            </w:tcBorders>
            <w:shd w:val="clear" w:color="auto" w:fill="auto"/>
            <w:noWrap/>
            <w:vAlign w:val="center"/>
            <w:hideMark/>
          </w:tcPr>
          <w:p w14:paraId="5478096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0.94</w:t>
            </w:r>
          </w:p>
        </w:tc>
      </w:tr>
      <w:tr w:rsidR="005F3B43" w:rsidRPr="005F3B43" w14:paraId="5D03DAEA"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4E429538"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rPr>
              <w:t xml:space="preserve">Turritellidae </w:t>
            </w:r>
          </w:p>
        </w:tc>
        <w:tc>
          <w:tcPr>
            <w:tcW w:w="2060" w:type="dxa"/>
            <w:tcBorders>
              <w:top w:val="nil"/>
              <w:left w:val="nil"/>
              <w:bottom w:val="nil"/>
              <w:right w:val="nil"/>
            </w:tcBorders>
          </w:tcPr>
          <w:p w14:paraId="6B635CC8"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Turritella </w:t>
            </w:r>
            <w:r w:rsidRPr="005F3B43">
              <w:rPr>
                <w:rFonts w:ascii="Arial" w:hAnsi="Arial" w:cs="Arial"/>
                <w:color w:val="000000" w:themeColor="text1"/>
              </w:rPr>
              <w:t>sp.</w:t>
            </w:r>
          </w:p>
        </w:tc>
        <w:tc>
          <w:tcPr>
            <w:tcW w:w="706" w:type="dxa"/>
            <w:tcBorders>
              <w:top w:val="nil"/>
              <w:left w:val="nil"/>
              <w:bottom w:val="nil"/>
              <w:right w:val="nil"/>
            </w:tcBorders>
            <w:shd w:val="clear" w:color="auto" w:fill="auto"/>
            <w:noWrap/>
            <w:vAlign w:val="center"/>
            <w:hideMark/>
          </w:tcPr>
          <w:p w14:paraId="5DEB63E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3.94</w:t>
            </w:r>
          </w:p>
        </w:tc>
        <w:tc>
          <w:tcPr>
            <w:tcW w:w="1200" w:type="dxa"/>
            <w:tcBorders>
              <w:top w:val="nil"/>
              <w:left w:val="nil"/>
              <w:bottom w:val="nil"/>
              <w:right w:val="nil"/>
            </w:tcBorders>
            <w:shd w:val="clear" w:color="auto" w:fill="auto"/>
            <w:noWrap/>
            <w:vAlign w:val="center"/>
            <w:hideMark/>
          </w:tcPr>
          <w:p w14:paraId="2A63BF6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2.45</w:t>
            </w:r>
          </w:p>
        </w:tc>
        <w:tc>
          <w:tcPr>
            <w:tcW w:w="1200" w:type="dxa"/>
            <w:tcBorders>
              <w:top w:val="nil"/>
              <w:left w:val="nil"/>
              <w:bottom w:val="nil"/>
              <w:right w:val="nil"/>
            </w:tcBorders>
            <w:shd w:val="clear" w:color="auto" w:fill="auto"/>
            <w:noWrap/>
            <w:vAlign w:val="center"/>
            <w:hideMark/>
          </w:tcPr>
          <w:p w14:paraId="4FB388C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0.88</w:t>
            </w:r>
          </w:p>
        </w:tc>
        <w:tc>
          <w:tcPr>
            <w:tcW w:w="1200" w:type="dxa"/>
            <w:tcBorders>
              <w:top w:val="nil"/>
              <w:left w:val="nil"/>
              <w:bottom w:val="nil"/>
              <w:right w:val="nil"/>
            </w:tcBorders>
            <w:shd w:val="clear" w:color="auto" w:fill="auto"/>
            <w:noWrap/>
            <w:vAlign w:val="center"/>
            <w:hideMark/>
          </w:tcPr>
          <w:p w14:paraId="3592D50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2.42</w:t>
            </w:r>
          </w:p>
        </w:tc>
      </w:tr>
      <w:tr w:rsidR="005F3B43" w:rsidRPr="005F3B43" w14:paraId="45817325" w14:textId="77777777" w:rsidTr="00B464E3">
        <w:trPr>
          <w:trHeight w:val="300"/>
          <w:jc w:val="center"/>
        </w:trPr>
        <w:tc>
          <w:tcPr>
            <w:tcW w:w="1768" w:type="dxa"/>
            <w:gridSpan w:val="2"/>
            <w:tcBorders>
              <w:top w:val="nil"/>
              <w:left w:val="nil"/>
              <w:bottom w:val="nil"/>
              <w:right w:val="nil"/>
            </w:tcBorders>
            <w:shd w:val="clear" w:color="auto" w:fill="auto"/>
            <w:noWrap/>
            <w:vAlign w:val="center"/>
          </w:tcPr>
          <w:p w14:paraId="77F22DA1" w14:textId="77777777" w:rsidR="00B8431D" w:rsidRPr="005F3B43" w:rsidRDefault="00B8431D" w:rsidP="00B464E3">
            <w:pPr>
              <w:rPr>
                <w:rFonts w:ascii="Arial" w:hAnsi="Arial" w:cs="Arial"/>
                <w:color w:val="000000" w:themeColor="text1"/>
                <w:lang w:eastAsia="fr-FR"/>
              </w:rPr>
            </w:pPr>
            <w:r w:rsidRPr="005F3B43">
              <w:rPr>
                <w:rFonts w:ascii="Arial" w:hAnsi="Arial" w:cs="Arial"/>
                <w:b/>
                <w:bCs/>
                <w:color w:val="000000" w:themeColor="text1"/>
                <w:lang w:eastAsia="fr-FR"/>
              </w:rPr>
              <w:t>Fishes</w:t>
            </w:r>
          </w:p>
        </w:tc>
        <w:tc>
          <w:tcPr>
            <w:tcW w:w="2060" w:type="dxa"/>
            <w:tcBorders>
              <w:top w:val="nil"/>
              <w:left w:val="nil"/>
              <w:bottom w:val="nil"/>
              <w:right w:val="nil"/>
            </w:tcBorders>
          </w:tcPr>
          <w:p w14:paraId="20CD658A"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tcPr>
          <w:p w14:paraId="02BD0FEA"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2A184100"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7F82714B" w14:textId="77777777" w:rsidR="00B8431D" w:rsidRPr="005F3B43" w:rsidRDefault="00B8431D" w:rsidP="00B464E3">
            <w:pPr>
              <w:jc w:val="center"/>
              <w:rPr>
                <w:rFonts w:ascii="Arial" w:hAnsi="Arial" w:cs="Arial"/>
                <w:color w:val="000000" w:themeColor="text1"/>
                <w:lang w:eastAsia="fr-FR"/>
              </w:rPr>
            </w:pPr>
          </w:p>
        </w:tc>
        <w:tc>
          <w:tcPr>
            <w:tcW w:w="1200" w:type="dxa"/>
            <w:tcBorders>
              <w:top w:val="nil"/>
              <w:left w:val="nil"/>
              <w:bottom w:val="nil"/>
              <w:right w:val="nil"/>
            </w:tcBorders>
            <w:shd w:val="clear" w:color="auto" w:fill="auto"/>
            <w:noWrap/>
            <w:vAlign w:val="center"/>
          </w:tcPr>
          <w:p w14:paraId="4A41485A" w14:textId="77777777" w:rsidR="00B8431D" w:rsidRPr="005F3B43" w:rsidRDefault="00B8431D" w:rsidP="00B464E3">
            <w:pPr>
              <w:jc w:val="center"/>
              <w:rPr>
                <w:rFonts w:ascii="Arial" w:hAnsi="Arial" w:cs="Arial"/>
                <w:color w:val="000000" w:themeColor="text1"/>
                <w:lang w:eastAsia="fr-FR"/>
              </w:rPr>
            </w:pPr>
          </w:p>
        </w:tc>
      </w:tr>
      <w:tr w:rsidR="005F3B43" w:rsidRPr="005F3B43" w14:paraId="27D2E913" w14:textId="77777777" w:rsidTr="00B464E3">
        <w:trPr>
          <w:trHeight w:val="300"/>
          <w:jc w:val="center"/>
        </w:trPr>
        <w:tc>
          <w:tcPr>
            <w:tcW w:w="1768" w:type="dxa"/>
            <w:gridSpan w:val="2"/>
            <w:tcBorders>
              <w:top w:val="nil"/>
              <w:left w:val="nil"/>
              <w:bottom w:val="nil"/>
              <w:right w:val="nil"/>
            </w:tcBorders>
            <w:shd w:val="clear" w:color="auto" w:fill="auto"/>
            <w:noWrap/>
            <w:vAlign w:val="center"/>
            <w:hideMark/>
          </w:tcPr>
          <w:p w14:paraId="122B331A" w14:textId="77777777" w:rsidR="00B8431D" w:rsidRPr="005F3B43" w:rsidRDefault="00B8431D" w:rsidP="00B464E3">
            <w:pPr>
              <w:rPr>
                <w:rFonts w:ascii="Arial" w:hAnsi="Arial" w:cs="Arial"/>
                <w:b/>
                <w:bCs/>
                <w:color w:val="000000" w:themeColor="text1"/>
                <w:lang w:eastAsia="fr-FR"/>
              </w:rPr>
            </w:pPr>
            <w:r w:rsidRPr="005F3B43">
              <w:rPr>
                <w:rFonts w:ascii="Arial" w:hAnsi="Arial" w:cs="Arial"/>
                <w:color w:val="000000" w:themeColor="text1"/>
              </w:rPr>
              <w:t>Scales</w:t>
            </w:r>
          </w:p>
        </w:tc>
        <w:tc>
          <w:tcPr>
            <w:tcW w:w="2060" w:type="dxa"/>
            <w:tcBorders>
              <w:top w:val="nil"/>
              <w:left w:val="nil"/>
              <w:bottom w:val="nil"/>
              <w:right w:val="nil"/>
            </w:tcBorders>
          </w:tcPr>
          <w:p w14:paraId="1E542C10"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1E2B1D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17.44</w:t>
            </w:r>
          </w:p>
        </w:tc>
        <w:tc>
          <w:tcPr>
            <w:tcW w:w="1200" w:type="dxa"/>
            <w:tcBorders>
              <w:top w:val="nil"/>
              <w:left w:val="nil"/>
              <w:bottom w:val="nil"/>
              <w:right w:val="nil"/>
            </w:tcBorders>
            <w:shd w:val="clear" w:color="auto" w:fill="auto"/>
            <w:noWrap/>
            <w:vAlign w:val="center"/>
            <w:hideMark/>
          </w:tcPr>
          <w:p w14:paraId="7715DB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20.59</w:t>
            </w:r>
          </w:p>
        </w:tc>
        <w:tc>
          <w:tcPr>
            <w:tcW w:w="1200" w:type="dxa"/>
            <w:tcBorders>
              <w:top w:val="nil"/>
              <w:left w:val="nil"/>
              <w:bottom w:val="nil"/>
              <w:right w:val="nil"/>
            </w:tcBorders>
            <w:shd w:val="clear" w:color="auto" w:fill="auto"/>
            <w:noWrap/>
            <w:vAlign w:val="center"/>
            <w:hideMark/>
          </w:tcPr>
          <w:p w14:paraId="1C90FC0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18.42</w:t>
            </w:r>
          </w:p>
        </w:tc>
        <w:tc>
          <w:tcPr>
            <w:tcW w:w="1200" w:type="dxa"/>
            <w:tcBorders>
              <w:top w:val="nil"/>
              <w:left w:val="nil"/>
              <w:bottom w:val="nil"/>
              <w:right w:val="nil"/>
            </w:tcBorders>
            <w:shd w:val="clear" w:color="auto" w:fill="auto"/>
            <w:noWrap/>
            <w:vAlign w:val="center"/>
            <w:hideMark/>
          </w:tcPr>
          <w:p w14:paraId="01229C4D"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18.82</w:t>
            </w:r>
          </w:p>
        </w:tc>
      </w:tr>
      <w:tr w:rsidR="005F3B43" w:rsidRPr="005F3B43" w14:paraId="477A22AE" w14:textId="77777777" w:rsidTr="00B464E3">
        <w:trPr>
          <w:trHeight w:val="300"/>
          <w:jc w:val="center"/>
        </w:trPr>
        <w:tc>
          <w:tcPr>
            <w:tcW w:w="1768" w:type="dxa"/>
            <w:gridSpan w:val="2"/>
            <w:tcBorders>
              <w:top w:val="nil"/>
              <w:left w:val="nil"/>
              <w:bottom w:val="single" w:sz="4" w:space="0" w:color="auto"/>
              <w:right w:val="nil"/>
            </w:tcBorders>
            <w:shd w:val="clear" w:color="auto" w:fill="auto"/>
            <w:noWrap/>
            <w:vAlign w:val="center"/>
            <w:hideMark/>
          </w:tcPr>
          <w:p w14:paraId="61445318" w14:textId="77777777" w:rsidR="00B8431D" w:rsidRPr="005F3B43" w:rsidRDefault="00B8431D" w:rsidP="00B464E3">
            <w:pPr>
              <w:rPr>
                <w:rFonts w:ascii="Arial" w:hAnsi="Arial" w:cs="Arial"/>
                <w:b/>
                <w:color w:val="000000" w:themeColor="text1"/>
                <w:lang w:eastAsia="fr-FR"/>
              </w:rPr>
            </w:pPr>
            <w:r w:rsidRPr="005F3B43">
              <w:rPr>
                <w:rFonts w:ascii="Arial" w:hAnsi="Arial" w:cs="Arial"/>
                <w:b/>
                <w:color w:val="000000" w:themeColor="text1"/>
                <w:lang w:eastAsia="fr-FR"/>
              </w:rPr>
              <w:t>Annelids</w:t>
            </w:r>
          </w:p>
        </w:tc>
        <w:tc>
          <w:tcPr>
            <w:tcW w:w="2060" w:type="dxa"/>
            <w:tcBorders>
              <w:top w:val="nil"/>
              <w:left w:val="nil"/>
              <w:bottom w:val="single" w:sz="4" w:space="0" w:color="auto"/>
              <w:right w:val="nil"/>
            </w:tcBorders>
          </w:tcPr>
          <w:p w14:paraId="1534B938"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single" w:sz="4" w:space="0" w:color="auto"/>
              <w:right w:val="nil"/>
            </w:tcBorders>
            <w:shd w:val="clear" w:color="auto" w:fill="auto"/>
            <w:noWrap/>
            <w:vAlign w:val="center"/>
            <w:hideMark/>
          </w:tcPr>
          <w:p w14:paraId="22B24DF2"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single" w:sz="4" w:space="0" w:color="auto"/>
              <w:right w:val="nil"/>
            </w:tcBorders>
            <w:shd w:val="clear" w:color="auto" w:fill="auto"/>
            <w:noWrap/>
            <w:vAlign w:val="center"/>
            <w:hideMark/>
          </w:tcPr>
          <w:p w14:paraId="2D65040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single" w:sz="4" w:space="0" w:color="auto"/>
              <w:right w:val="nil"/>
            </w:tcBorders>
            <w:shd w:val="clear" w:color="auto" w:fill="auto"/>
            <w:noWrap/>
            <w:vAlign w:val="center"/>
            <w:hideMark/>
          </w:tcPr>
          <w:p w14:paraId="17581C1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0.44</w:t>
            </w:r>
          </w:p>
        </w:tc>
        <w:tc>
          <w:tcPr>
            <w:tcW w:w="1200" w:type="dxa"/>
            <w:tcBorders>
              <w:top w:val="nil"/>
              <w:left w:val="nil"/>
              <w:bottom w:val="single" w:sz="4" w:space="0" w:color="auto"/>
              <w:right w:val="nil"/>
            </w:tcBorders>
            <w:shd w:val="clear" w:color="auto" w:fill="auto"/>
            <w:noWrap/>
            <w:vAlign w:val="center"/>
            <w:hideMark/>
          </w:tcPr>
          <w:p w14:paraId="2A3B7EB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0.31</w:t>
            </w:r>
          </w:p>
        </w:tc>
      </w:tr>
      <w:tr w:rsidR="005F3B43" w:rsidRPr="005F3B43" w14:paraId="2125E777" w14:textId="77777777" w:rsidTr="00B464E3">
        <w:trPr>
          <w:trHeight w:val="315"/>
          <w:jc w:val="center"/>
        </w:trPr>
        <w:tc>
          <w:tcPr>
            <w:tcW w:w="1768" w:type="dxa"/>
            <w:gridSpan w:val="2"/>
            <w:tcBorders>
              <w:top w:val="single" w:sz="4" w:space="0" w:color="auto"/>
              <w:left w:val="nil"/>
              <w:right w:val="nil"/>
            </w:tcBorders>
            <w:shd w:val="clear" w:color="auto" w:fill="auto"/>
            <w:noWrap/>
            <w:vAlign w:val="center"/>
            <w:hideMark/>
          </w:tcPr>
          <w:p w14:paraId="33913704"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Total</w:t>
            </w:r>
          </w:p>
        </w:tc>
        <w:tc>
          <w:tcPr>
            <w:tcW w:w="2060" w:type="dxa"/>
            <w:tcBorders>
              <w:top w:val="single" w:sz="4" w:space="0" w:color="auto"/>
              <w:left w:val="nil"/>
              <w:right w:val="nil"/>
            </w:tcBorders>
          </w:tcPr>
          <w:p w14:paraId="64F86B11" w14:textId="77777777" w:rsidR="00B8431D" w:rsidRPr="005F3B43" w:rsidRDefault="00B8431D" w:rsidP="00B464E3">
            <w:pPr>
              <w:jc w:val="center"/>
              <w:rPr>
                <w:rFonts w:ascii="Arial" w:hAnsi="Arial" w:cs="Arial"/>
                <w:b/>
                <w:bCs/>
                <w:color w:val="000000" w:themeColor="text1"/>
                <w:lang w:eastAsia="fr-FR"/>
              </w:rPr>
            </w:pPr>
          </w:p>
        </w:tc>
        <w:tc>
          <w:tcPr>
            <w:tcW w:w="706" w:type="dxa"/>
            <w:tcBorders>
              <w:top w:val="single" w:sz="4" w:space="0" w:color="auto"/>
              <w:left w:val="nil"/>
              <w:right w:val="nil"/>
            </w:tcBorders>
            <w:shd w:val="clear" w:color="auto" w:fill="auto"/>
            <w:noWrap/>
            <w:vAlign w:val="center"/>
            <w:hideMark/>
          </w:tcPr>
          <w:p w14:paraId="29306A7B" w14:textId="77777777" w:rsidR="00B8431D" w:rsidRPr="005F3B43" w:rsidRDefault="00B8431D" w:rsidP="00B464E3">
            <w:pPr>
              <w:jc w:val="center"/>
              <w:rPr>
                <w:rFonts w:ascii="Arial" w:hAnsi="Arial" w:cs="Arial"/>
                <w:b/>
                <w:bCs/>
                <w:color w:val="000000" w:themeColor="text1"/>
                <w:lang w:eastAsia="fr-FR"/>
              </w:rPr>
            </w:pPr>
          </w:p>
        </w:tc>
        <w:tc>
          <w:tcPr>
            <w:tcW w:w="1200" w:type="dxa"/>
            <w:tcBorders>
              <w:top w:val="single" w:sz="4" w:space="0" w:color="auto"/>
              <w:left w:val="nil"/>
              <w:right w:val="nil"/>
            </w:tcBorders>
            <w:shd w:val="clear" w:color="auto" w:fill="auto"/>
            <w:noWrap/>
            <w:vAlign w:val="center"/>
            <w:hideMark/>
          </w:tcPr>
          <w:p w14:paraId="4171BB76" w14:textId="77777777" w:rsidR="00B8431D" w:rsidRPr="005F3B43" w:rsidRDefault="00B8431D" w:rsidP="00B464E3">
            <w:pPr>
              <w:jc w:val="center"/>
              <w:rPr>
                <w:rFonts w:ascii="Arial" w:hAnsi="Arial" w:cs="Arial"/>
                <w:color w:val="000000" w:themeColor="text1"/>
                <w:lang w:eastAsia="fr-FR"/>
              </w:rPr>
            </w:pPr>
          </w:p>
        </w:tc>
        <w:tc>
          <w:tcPr>
            <w:tcW w:w="1200" w:type="dxa"/>
            <w:tcBorders>
              <w:top w:val="single" w:sz="4" w:space="0" w:color="auto"/>
              <w:left w:val="nil"/>
              <w:right w:val="nil"/>
            </w:tcBorders>
            <w:shd w:val="clear" w:color="auto" w:fill="auto"/>
            <w:noWrap/>
            <w:vAlign w:val="center"/>
            <w:hideMark/>
          </w:tcPr>
          <w:p w14:paraId="43318259" w14:textId="77777777" w:rsidR="00B8431D" w:rsidRPr="005F3B43" w:rsidRDefault="00B8431D" w:rsidP="00B464E3">
            <w:pPr>
              <w:jc w:val="center"/>
              <w:rPr>
                <w:rFonts w:ascii="Arial" w:hAnsi="Arial" w:cs="Arial"/>
                <w:color w:val="000000" w:themeColor="text1"/>
                <w:lang w:eastAsia="fr-FR"/>
              </w:rPr>
            </w:pPr>
          </w:p>
        </w:tc>
        <w:tc>
          <w:tcPr>
            <w:tcW w:w="1200" w:type="dxa"/>
            <w:tcBorders>
              <w:top w:val="single" w:sz="4" w:space="0" w:color="auto"/>
              <w:left w:val="nil"/>
              <w:right w:val="nil"/>
            </w:tcBorders>
            <w:shd w:val="clear" w:color="auto" w:fill="auto"/>
            <w:noWrap/>
            <w:vAlign w:val="center"/>
            <w:hideMark/>
          </w:tcPr>
          <w:p w14:paraId="5D625A0F" w14:textId="77777777" w:rsidR="00B8431D" w:rsidRPr="005F3B43" w:rsidRDefault="00B8431D" w:rsidP="00B464E3">
            <w:pPr>
              <w:jc w:val="center"/>
              <w:rPr>
                <w:rFonts w:ascii="Arial" w:hAnsi="Arial" w:cs="Arial"/>
                <w:color w:val="000000" w:themeColor="text1"/>
                <w:lang w:eastAsia="fr-FR"/>
              </w:rPr>
            </w:pPr>
          </w:p>
        </w:tc>
      </w:tr>
      <w:tr w:rsidR="005F3B43" w:rsidRPr="005F3B43" w14:paraId="79CBAB8F" w14:textId="77777777" w:rsidTr="00B464E3">
        <w:trPr>
          <w:trHeight w:val="315"/>
          <w:jc w:val="center"/>
        </w:trPr>
        <w:tc>
          <w:tcPr>
            <w:tcW w:w="1768" w:type="dxa"/>
            <w:gridSpan w:val="2"/>
            <w:tcBorders>
              <w:top w:val="nil"/>
              <w:left w:val="nil"/>
              <w:right w:val="nil"/>
            </w:tcBorders>
            <w:shd w:val="clear" w:color="auto" w:fill="auto"/>
            <w:noWrap/>
            <w:vAlign w:val="center"/>
          </w:tcPr>
          <w:p w14:paraId="462D76EE"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060" w:type="dxa"/>
            <w:tcBorders>
              <w:top w:val="nil"/>
              <w:left w:val="nil"/>
              <w:right w:val="nil"/>
            </w:tcBorders>
          </w:tcPr>
          <w:p w14:paraId="593852DD"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60CFD049"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7.08</w:t>
            </w:r>
          </w:p>
        </w:tc>
        <w:tc>
          <w:tcPr>
            <w:tcW w:w="1200" w:type="dxa"/>
            <w:tcBorders>
              <w:top w:val="nil"/>
              <w:left w:val="nil"/>
              <w:right w:val="nil"/>
            </w:tcBorders>
            <w:shd w:val="clear" w:color="auto" w:fill="auto"/>
            <w:noWrap/>
            <w:vAlign w:val="center"/>
          </w:tcPr>
          <w:p w14:paraId="1F765ED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4.9</w:t>
            </w:r>
          </w:p>
        </w:tc>
        <w:tc>
          <w:tcPr>
            <w:tcW w:w="1200" w:type="dxa"/>
            <w:tcBorders>
              <w:top w:val="nil"/>
              <w:left w:val="nil"/>
              <w:right w:val="nil"/>
            </w:tcBorders>
            <w:shd w:val="clear" w:color="auto" w:fill="auto"/>
            <w:noWrap/>
            <w:vAlign w:val="center"/>
          </w:tcPr>
          <w:p w14:paraId="1B21C55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21.05</w:t>
            </w:r>
          </w:p>
        </w:tc>
        <w:tc>
          <w:tcPr>
            <w:tcW w:w="1200" w:type="dxa"/>
            <w:tcBorders>
              <w:top w:val="nil"/>
              <w:left w:val="nil"/>
              <w:right w:val="nil"/>
            </w:tcBorders>
            <w:shd w:val="clear" w:color="auto" w:fill="auto"/>
            <w:noWrap/>
            <w:vAlign w:val="center"/>
          </w:tcPr>
          <w:p w14:paraId="799C3C8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11</w:t>
            </w:r>
          </w:p>
        </w:tc>
      </w:tr>
      <w:tr w:rsidR="005F3B43" w:rsidRPr="005F3B43" w14:paraId="02754626" w14:textId="77777777" w:rsidTr="00B464E3">
        <w:trPr>
          <w:trHeight w:val="315"/>
          <w:jc w:val="center"/>
        </w:trPr>
        <w:tc>
          <w:tcPr>
            <w:tcW w:w="1768" w:type="dxa"/>
            <w:gridSpan w:val="2"/>
            <w:tcBorders>
              <w:top w:val="nil"/>
              <w:left w:val="nil"/>
              <w:right w:val="nil"/>
            </w:tcBorders>
            <w:shd w:val="clear" w:color="auto" w:fill="auto"/>
            <w:noWrap/>
            <w:vAlign w:val="center"/>
          </w:tcPr>
          <w:p w14:paraId="158191F3"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60" w:type="dxa"/>
            <w:tcBorders>
              <w:top w:val="nil"/>
              <w:left w:val="nil"/>
              <w:right w:val="nil"/>
            </w:tcBorders>
          </w:tcPr>
          <w:p w14:paraId="26C8DAA4"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0278845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1200" w:type="dxa"/>
            <w:tcBorders>
              <w:top w:val="nil"/>
              <w:left w:val="nil"/>
              <w:right w:val="nil"/>
            </w:tcBorders>
            <w:shd w:val="clear" w:color="auto" w:fill="auto"/>
            <w:noWrap/>
            <w:vAlign w:val="center"/>
          </w:tcPr>
          <w:p w14:paraId="647AEC3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7.84</w:t>
            </w:r>
          </w:p>
        </w:tc>
        <w:tc>
          <w:tcPr>
            <w:tcW w:w="1200" w:type="dxa"/>
            <w:tcBorders>
              <w:top w:val="nil"/>
              <w:left w:val="nil"/>
              <w:right w:val="nil"/>
            </w:tcBorders>
            <w:shd w:val="clear" w:color="auto" w:fill="auto"/>
            <w:noWrap/>
            <w:vAlign w:val="center"/>
          </w:tcPr>
          <w:p w14:paraId="5AC5645B"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4.39</w:t>
            </w:r>
          </w:p>
        </w:tc>
        <w:tc>
          <w:tcPr>
            <w:tcW w:w="1200" w:type="dxa"/>
            <w:tcBorders>
              <w:top w:val="nil"/>
              <w:left w:val="nil"/>
              <w:right w:val="nil"/>
            </w:tcBorders>
            <w:shd w:val="clear" w:color="auto" w:fill="auto"/>
            <w:noWrap/>
            <w:vAlign w:val="center"/>
          </w:tcPr>
          <w:p w14:paraId="61A7EE7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4.09</w:t>
            </w:r>
          </w:p>
        </w:tc>
      </w:tr>
      <w:tr w:rsidR="005F3B43" w:rsidRPr="005F3B43" w14:paraId="75060D7E" w14:textId="77777777" w:rsidTr="00B464E3">
        <w:trPr>
          <w:trHeight w:val="315"/>
          <w:jc w:val="center"/>
        </w:trPr>
        <w:tc>
          <w:tcPr>
            <w:tcW w:w="1768" w:type="dxa"/>
            <w:gridSpan w:val="2"/>
            <w:tcBorders>
              <w:top w:val="nil"/>
              <w:left w:val="nil"/>
              <w:bottom w:val="nil"/>
              <w:right w:val="nil"/>
            </w:tcBorders>
            <w:shd w:val="clear" w:color="auto" w:fill="auto"/>
            <w:noWrap/>
            <w:vAlign w:val="center"/>
            <w:hideMark/>
          </w:tcPr>
          <w:p w14:paraId="6810C245"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60" w:type="dxa"/>
            <w:tcBorders>
              <w:top w:val="nil"/>
              <w:left w:val="nil"/>
              <w:bottom w:val="nil"/>
              <w:right w:val="nil"/>
            </w:tcBorders>
          </w:tcPr>
          <w:p w14:paraId="65F9C02F"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nil"/>
              <w:right w:val="nil"/>
            </w:tcBorders>
            <w:shd w:val="clear" w:color="auto" w:fill="auto"/>
            <w:noWrap/>
            <w:vAlign w:val="center"/>
            <w:hideMark/>
          </w:tcPr>
          <w:p w14:paraId="394ECA3A"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29.82</w:t>
            </w:r>
          </w:p>
        </w:tc>
        <w:tc>
          <w:tcPr>
            <w:tcW w:w="1200" w:type="dxa"/>
            <w:tcBorders>
              <w:top w:val="nil"/>
              <w:left w:val="nil"/>
              <w:bottom w:val="nil"/>
              <w:right w:val="nil"/>
            </w:tcBorders>
            <w:shd w:val="clear" w:color="auto" w:fill="auto"/>
            <w:noWrap/>
            <w:vAlign w:val="center"/>
            <w:hideMark/>
          </w:tcPr>
          <w:p w14:paraId="1EB0F647"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29.41</w:t>
            </w:r>
          </w:p>
        </w:tc>
        <w:tc>
          <w:tcPr>
            <w:tcW w:w="1200" w:type="dxa"/>
            <w:tcBorders>
              <w:top w:val="nil"/>
              <w:left w:val="nil"/>
              <w:bottom w:val="nil"/>
              <w:right w:val="nil"/>
            </w:tcBorders>
            <w:shd w:val="clear" w:color="auto" w:fill="auto"/>
            <w:noWrap/>
            <w:vAlign w:val="center"/>
            <w:hideMark/>
          </w:tcPr>
          <w:p w14:paraId="05E4C82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26.31</w:t>
            </w:r>
          </w:p>
        </w:tc>
        <w:tc>
          <w:tcPr>
            <w:tcW w:w="1200" w:type="dxa"/>
            <w:tcBorders>
              <w:top w:val="nil"/>
              <w:left w:val="nil"/>
              <w:bottom w:val="nil"/>
              <w:right w:val="nil"/>
            </w:tcBorders>
            <w:shd w:val="clear" w:color="auto" w:fill="auto"/>
            <w:noWrap/>
            <w:vAlign w:val="center"/>
            <w:hideMark/>
          </w:tcPr>
          <w:p w14:paraId="34DF4926"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27.62</w:t>
            </w:r>
          </w:p>
        </w:tc>
      </w:tr>
      <w:tr w:rsidR="005F3B43" w:rsidRPr="005F3B43" w14:paraId="4180173F" w14:textId="77777777" w:rsidTr="00B464E3">
        <w:trPr>
          <w:trHeight w:val="315"/>
          <w:jc w:val="center"/>
        </w:trPr>
        <w:tc>
          <w:tcPr>
            <w:tcW w:w="1768" w:type="dxa"/>
            <w:gridSpan w:val="2"/>
            <w:tcBorders>
              <w:top w:val="nil"/>
              <w:left w:val="nil"/>
              <w:right w:val="nil"/>
            </w:tcBorders>
            <w:shd w:val="clear" w:color="auto" w:fill="auto"/>
            <w:noWrap/>
            <w:vAlign w:val="center"/>
          </w:tcPr>
          <w:p w14:paraId="0440A10D"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Molluscs</w:t>
            </w:r>
          </w:p>
        </w:tc>
        <w:tc>
          <w:tcPr>
            <w:tcW w:w="2060" w:type="dxa"/>
            <w:tcBorders>
              <w:top w:val="nil"/>
              <w:left w:val="nil"/>
              <w:right w:val="nil"/>
            </w:tcBorders>
          </w:tcPr>
          <w:p w14:paraId="3E6F1004"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45C64E4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45.65</w:t>
            </w:r>
          </w:p>
        </w:tc>
        <w:tc>
          <w:tcPr>
            <w:tcW w:w="1200" w:type="dxa"/>
            <w:tcBorders>
              <w:top w:val="nil"/>
              <w:left w:val="nil"/>
              <w:right w:val="nil"/>
            </w:tcBorders>
            <w:shd w:val="clear" w:color="auto" w:fill="auto"/>
            <w:noWrap/>
            <w:vAlign w:val="center"/>
          </w:tcPr>
          <w:p w14:paraId="63B6F2E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36.76</w:t>
            </w:r>
          </w:p>
        </w:tc>
        <w:tc>
          <w:tcPr>
            <w:tcW w:w="1200" w:type="dxa"/>
            <w:tcBorders>
              <w:top w:val="nil"/>
              <w:left w:val="nil"/>
              <w:right w:val="nil"/>
            </w:tcBorders>
            <w:shd w:val="clear" w:color="auto" w:fill="auto"/>
            <w:noWrap/>
            <w:vAlign w:val="center"/>
          </w:tcPr>
          <w:p w14:paraId="7C918FAF"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29.39</w:t>
            </w:r>
          </w:p>
        </w:tc>
        <w:tc>
          <w:tcPr>
            <w:tcW w:w="1200" w:type="dxa"/>
            <w:tcBorders>
              <w:top w:val="nil"/>
              <w:left w:val="nil"/>
              <w:right w:val="nil"/>
            </w:tcBorders>
            <w:shd w:val="clear" w:color="auto" w:fill="auto"/>
            <w:noWrap/>
            <w:vAlign w:val="center"/>
          </w:tcPr>
          <w:p w14:paraId="774231DE"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37.27</w:t>
            </w:r>
          </w:p>
        </w:tc>
      </w:tr>
      <w:tr w:rsidR="005F3B43" w:rsidRPr="005F3B43" w14:paraId="2D714D0F" w14:textId="77777777" w:rsidTr="00B464E3">
        <w:trPr>
          <w:trHeight w:val="315"/>
          <w:jc w:val="center"/>
        </w:trPr>
        <w:tc>
          <w:tcPr>
            <w:tcW w:w="1768" w:type="dxa"/>
            <w:gridSpan w:val="2"/>
            <w:tcBorders>
              <w:top w:val="nil"/>
              <w:left w:val="nil"/>
              <w:right w:val="nil"/>
            </w:tcBorders>
            <w:shd w:val="clear" w:color="auto" w:fill="auto"/>
            <w:noWrap/>
            <w:vAlign w:val="center"/>
          </w:tcPr>
          <w:p w14:paraId="6A08A0A1"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Fishes</w:t>
            </w:r>
          </w:p>
        </w:tc>
        <w:tc>
          <w:tcPr>
            <w:tcW w:w="2060" w:type="dxa"/>
            <w:tcBorders>
              <w:top w:val="nil"/>
              <w:left w:val="nil"/>
              <w:right w:val="nil"/>
            </w:tcBorders>
          </w:tcPr>
          <w:p w14:paraId="68072B09"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right w:val="nil"/>
            </w:tcBorders>
            <w:shd w:val="clear" w:color="auto" w:fill="auto"/>
            <w:noWrap/>
            <w:vAlign w:val="center"/>
          </w:tcPr>
          <w:p w14:paraId="760ADD58"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17.44</w:t>
            </w:r>
          </w:p>
        </w:tc>
        <w:tc>
          <w:tcPr>
            <w:tcW w:w="1200" w:type="dxa"/>
            <w:tcBorders>
              <w:top w:val="nil"/>
              <w:left w:val="nil"/>
              <w:right w:val="nil"/>
            </w:tcBorders>
            <w:shd w:val="clear" w:color="auto" w:fill="auto"/>
            <w:noWrap/>
            <w:vAlign w:val="center"/>
          </w:tcPr>
          <w:p w14:paraId="19DA7A73"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20.59</w:t>
            </w:r>
          </w:p>
        </w:tc>
        <w:tc>
          <w:tcPr>
            <w:tcW w:w="1200" w:type="dxa"/>
            <w:tcBorders>
              <w:top w:val="nil"/>
              <w:left w:val="nil"/>
              <w:right w:val="nil"/>
            </w:tcBorders>
            <w:shd w:val="clear" w:color="auto" w:fill="auto"/>
            <w:noWrap/>
            <w:vAlign w:val="center"/>
          </w:tcPr>
          <w:p w14:paraId="6D983C7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18.42</w:t>
            </w:r>
          </w:p>
        </w:tc>
        <w:tc>
          <w:tcPr>
            <w:tcW w:w="1200" w:type="dxa"/>
            <w:tcBorders>
              <w:top w:val="nil"/>
              <w:left w:val="nil"/>
              <w:right w:val="nil"/>
            </w:tcBorders>
            <w:shd w:val="clear" w:color="auto" w:fill="auto"/>
            <w:noWrap/>
            <w:vAlign w:val="center"/>
          </w:tcPr>
          <w:p w14:paraId="04543491"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18.82</w:t>
            </w:r>
          </w:p>
        </w:tc>
      </w:tr>
      <w:tr w:rsidR="00B8431D" w:rsidRPr="005F3B43" w14:paraId="671F964B" w14:textId="77777777" w:rsidTr="00B464E3">
        <w:trPr>
          <w:trHeight w:val="315"/>
          <w:jc w:val="center"/>
        </w:trPr>
        <w:tc>
          <w:tcPr>
            <w:tcW w:w="1768" w:type="dxa"/>
            <w:gridSpan w:val="2"/>
            <w:tcBorders>
              <w:top w:val="nil"/>
              <w:left w:val="nil"/>
              <w:bottom w:val="single" w:sz="4" w:space="0" w:color="auto"/>
              <w:right w:val="nil"/>
            </w:tcBorders>
            <w:shd w:val="clear" w:color="auto" w:fill="auto"/>
            <w:noWrap/>
            <w:vAlign w:val="center"/>
          </w:tcPr>
          <w:p w14:paraId="6EA5FCA2" w14:textId="77777777" w:rsidR="00B8431D" w:rsidRPr="005F3B43" w:rsidRDefault="00B8431D" w:rsidP="00B464E3">
            <w:pPr>
              <w:rPr>
                <w:rFonts w:ascii="Arial" w:hAnsi="Arial" w:cs="Arial"/>
                <w:b/>
                <w:bCs/>
                <w:color w:val="000000" w:themeColor="text1"/>
                <w:lang w:eastAsia="fr-FR"/>
              </w:rPr>
            </w:pPr>
            <w:r w:rsidRPr="005F3B43">
              <w:rPr>
                <w:rFonts w:ascii="Arial" w:hAnsi="Arial" w:cs="Arial"/>
                <w:b/>
                <w:bCs/>
                <w:color w:val="000000" w:themeColor="text1"/>
                <w:lang w:eastAsia="fr-FR"/>
              </w:rPr>
              <w:t>Annelids</w:t>
            </w:r>
          </w:p>
        </w:tc>
        <w:tc>
          <w:tcPr>
            <w:tcW w:w="2060" w:type="dxa"/>
            <w:tcBorders>
              <w:top w:val="nil"/>
              <w:left w:val="nil"/>
              <w:bottom w:val="single" w:sz="4" w:space="0" w:color="auto"/>
              <w:right w:val="nil"/>
            </w:tcBorders>
          </w:tcPr>
          <w:p w14:paraId="70D9B7ED" w14:textId="77777777" w:rsidR="00B8431D" w:rsidRPr="005F3B43" w:rsidRDefault="00B8431D" w:rsidP="00B464E3">
            <w:pPr>
              <w:jc w:val="center"/>
              <w:rPr>
                <w:rFonts w:ascii="Arial" w:hAnsi="Arial" w:cs="Arial"/>
                <w:color w:val="000000" w:themeColor="text1"/>
                <w:lang w:eastAsia="fr-FR"/>
              </w:rPr>
            </w:pPr>
          </w:p>
        </w:tc>
        <w:tc>
          <w:tcPr>
            <w:tcW w:w="706" w:type="dxa"/>
            <w:tcBorders>
              <w:top w:val="nil"/>
              <w:left w:val="nil"/>
              <w:bottom w:val="single" w:sz="4" w:space="0" w:color="auto"/>
              <w:right w:val="nil"/>
            </w:tcBorders>
            <w:shd w:val="clear" w:color="auto" w:fill="auto"/>
            <w:noWrap/>
            <w:vAlign w:val="center"/>
          </w:tcPr>
          <w:p w14:paraId="6B7200A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200" w:type="dxa"/>
            <w:tcBorders>
              <w:top w:val="nil"/>
              <w:left w:val="nil"/>
              <w:bottom w:val="single" w:sz="4" w:space="0" w:color="auto"/>
              <w:right w:val="nil"/>
            </w:tcBorders>
            <w:shd w:val="clear" w:color="auto" w:fill="auto"/>
            <w:noWrap/>
            <w:vAlign w:val="center"/>
          </w:tcPr>
          <w:p w14:paraId="0F8FBC65"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0.49</w:t>
            </w:r>
          </w:p>
        </w:tc>
        <w:tc>
          <w:tcPr>
            <w:tcW w:w="1200" w:type="dxa"/>
            <w:tcBorders>
              <w:top w:val="nil"/>
              <w:left w:val="nil"/>
              <w:bottom w:val="single" w:sz="4" w:space="0" w:color="auto"/>
              <w:right w:val="nil"/>
            </w:tcBorders>
            <w:shd w:val="clear" w:color="auto" w:fill="auto"/>
            <w:noWrap/>
            <w:vAlign w:val="center"/>
          </w:tcPr>
          <w:p w14:paraId="183B2B50"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0.44</w:t>
            </w:r>
          </w:p>
        </w:tc>
        <w:tc>
          <w:tcPr>
            <w:tcW w:w="1200" w:type="dxa"/>
            <w:tcBorders>
              <w:top w:val="nil"/>
              <w:left w:val="nil"/>
              <w:bottom w:val="single" w:sz="4" w:space="0" w:color="auto"/>
              <w:right w:val="nil"/>
            </w:tcBorders>
            <w:shd w:val="clear" w:color="auto" w:fill="auto"/>
            <w:noWrap/>
            <w:vAlign w:val="center"/>
          </w:tcPr>
          <w:p w14:paraId="30F94D84" w14:textId="77777777" w:rsidR="00B8431D" w:rsidRPr="005F3B43" w:rsidRDefault="00B8431D" w:rsidP="00B464E3">
            <w:pPr>
              <w:jc w:val="center"/>
              <w:rPr>
                <w:rFonts w:ascii="Arial" w:hAnsi="Arial" w:cs="Arial"/>
                <w:color w:val="000000" w:themeColor="text1"/>
                <w:lang w:eastAsia="fr-FR"/>
              </w:rPr>
            </w:pPr>
            <w:r w:rsidRPr="005F3B43">
              <w:rPr>
                <w:rFonts w:ascii="Arial" w:hAnsi="Arial" w:cs="Arial"/>
                <w:color w:val="000000" w:themeColor="text1"/>
                <w:lang w:eastAsia="fr-FR"/>
              </w:rPr>
              <w:t>0.31</w:t>
            </w:r>
          </w:p>
        </w:tc>
      </w:tr>
    </w:tbl>
    <w:p w14:paraId="41D5B72D" w14:textId="77777777" w:rsidR="00B8431D" w:rsidRPr="005F3B43" w:rsidRDefault="00B8431D" w:rsidP="00B8431D">
      <w:pPr>
        <w:pStyle w:val="Body"/>
        <w:rPr>
          <w:rFonts w:ascii="Arial" w:hAnsi="Arial" w:cs="Arial"/>
          <w:color w:val="000000" w:themeColor="text1"/>
          <w:lang w:val="fr-FR"/>
        </w:rPr>
      </w:pPr>
    </w:p>
    <w:p w14:paraId="3EE123D2" w14:textId="77777777" w:rsidR="005B4B87" w:rsidRPr="005F3B43" w:rsidRDefault="005B4B87" w:rsidP="00D42B90">
      <w:pPr>
        <w:pStyle w:val="Body"/>
        <w:spacing w:after="0"/>
        <w:rPr>
          <w:rFonts w:ascii="Arial" w:hAnsi="Arial" w:cs="Arial"/>
          <w:b/>
          <w:color w:val="000000" w:themeColor="text1"/>
          <w:sz w:val="22"/>
        </w:rPr>
      </w:pPr>
    </w:p>
    <w:p w14:paraId="5E280D66" w14:textId="77777777" w:rsidR="005B4B87" w:rsidRPr="005F3B43" w:rsidRDefault="005B4B87" w:rsidP="00D42B90">
      <w:pPr>
        <w:pStyle w:val="Body"/>
        <w:spacing w:after="0"/>
        <w:rPr>
          <w:rFonts w:ascii="Arial" w:hAnsi="Arial" w:cs="Arial"/>
          <w:b/>
          <w:color w:val="000000" w:themeColor="text1"/>
          <w:sz w:val="22"/>
        </w:rPr>
      </w:pPr>
    </w:p>
    <w:p w14:paraId="4196E14A" w14:textId="77777777" w:rsidR="005B4B87" w:rsidRPr="005F3B43" w:rsidRDefault="005B4B87" w:rsidP="00D42B90">
      <w:pPr>
        <w:pStyle w:val="Body"/>
        <w:spacing w:after="0"/>
        <w:rPr>
          <w:rFonts w:ascii="Arial" w:hAnsi="Arial" w:cs="Arial"/>
          <w:b/>
          <w:color w:val="000000" w:themeColor="text1"/>
          <w:sz w:val="22"/>
        </w:rPr>
      </w:pPr>
    </w:p>
    <w:p w14:paraId="544DA88D" w14:textId="77777777" w:rsidR="00B8431D" w:rsidRPr="005F3B43" w:rsidRDefault="00D42B90"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lastRenderedPageBreak/>
        <w:t>3.</w:t>
      </w:r>
      <w:r w:rsidR="00B8431D" w:rsidRPr="005F3B43">
        <w:rPr>
          <w:rFonts w:ascii="Arial" w:hAnsi="Arial" w:cs="Arial"/>
          <w:b/>
          <w:color w:val="000000" w:themeColor="text1"/>
          <w:sz w:val="22"/>
        </w:rPr>
        <w:t xml:space="preserve">4 Variation in diet according to sex </w:t>
      </w:r>
    </w:p>
    <w:p w14:paraId="42480CCD" w14:textId="77777777" w:rsidR="00B8431D" w:rsidRPr="005F3B43" w:rsidRDefault="00B8431D" w:rsidP="00B8431D">
      <w:pPr>
        <w:pStyle w:val="Body"/>
        <w:rPr>
          <w:rFonts w:ascii="Arial" w:hAnsi="Arial" w:cs="Arial"/>
          <w:color w:val="000000" w:themeColor="text1"/>
        </w:rPr>
      </w:pPr>
      <w:r w:rsidRPr="005F3B43">
        <w:rPr>
          <w:rFonts w:ascii="Arial" w:hAnsi="Arial" w:cs="Arial"/>
          <w:color w:val="000000" w:themeColor="text1"/>
        </w:rPr>
        <w:t xml:space="preserve">The diet of </w:t>
      </w:r>
      <w:r w:rsidRPr="005F3B43">
        <w:rPr>
          <w:rFonts w:ascii="Arial" w:hAnsi="Arial" w:cs="Arial"/>
          <w:i/>
          <w:color w:val="000000" w:themeColor="text1"/>
        </w:rPr>
        <w:t>Callinectes amnicola</w:t>
      </w:r>
      <w:r w:rsidRPr="005F3B43">
        <w:rPr>
          <w:rFonts w:ascii="Arial" w:hAnsi="Arial" w:cs="Arial"/>
          <w:color w:val="000000" w:themeColor="text1"/>
        </w:rPr>
        <w:t xml:space="preserve"> according sex were reported into Table 2. </w:t>
      </w:r>
      <w:commentRangeStart w:id="15"/>
      <w:r w:rsidRPr="005F3B43">
        <w:rPr>
          <w:rFonts w:ascii="Arial" w:hAnsi="Arial" w:cs="Arial"/>
          <w:color w:val="000000" w:themeColor="text1"/>
        </w:rPr>
        <w:t xml:space="preserve">Males and females </w:t>
      </w:r>
      <w:commentRangeEnd w:id="15"/>
      <w:r w:rsidR="00E37B07">
        <w:rPr>
          <w:rStyle w:val="CommentReference"/>
          <w:rFonts w:ascii="Times New Roman" w:hAnsi="Times New Roman"/>
          <w:lang w:val="nb-NO" w:eastAsia="nb-NO"/>
        </w:rPr>
        <w:commentReference w:id="15"/>
      </w:r>
      <w:r w:rsidRPr="005F3B43">
        <w:rPr>
          <w:rFonts w:ascii="Arial" w:hAnsi="Arial" w:cs="Arial"/>
          <w:color w:val="000000" w:themeColor="text1"/>
        </w:rPr>
        <w:t xml:space="preserve">feed on Macrophytes, Insects, Crustaceans, Molluscs, Fishes and Annelids.  </w:t>
      </w:r>
    </w:p>
    <w:p w14:paraId="611FFDAC" w14:textId="77777777" w:rsidR="00B8431D" w:rsidRPr="005F3B43" w:rsidRDefault="00B8431D" w:rsidP="00B8431D">
      <w:pPr>
        <w:pStyle w:val="Body"/>
        <w:rPr>
          <w:rFonts w:ascii="Arial" w:hAnsi="Arial" w:cs="Arial"/>
          <w:color w:val="000000" w:themeColor="text1"/>
        </w:rPr>
      </w:pPr>
      <w:r w:rsidRPr="005F3B43">
        <w:rPr>
          <w:rFonts w:ascii="Arial" w:hAnsi="Arial" w:cs="Arial"/>
          <w:color w:val="000000" w:themeColor="text1"/>
        </w:rPr>
        <w:t>In males, Crustaceans were the most important numerically preys in stomach (38.38%). They were followed by Molluscs (26.26%), Fishes (18.18%), Insects (13.13%) and Annelids (1.01%). In female, Molluscs were the highest abundance preys (42.32%) consumed. Followed by Fishes (25%), Crustaceans (21.15%), Macrophytes (7.69%) and Insects (3.84%).</w:t>
      </w:r>
    </w:p>
    <w:p w14:paraId="23538A3A" w14:textId="77777777" w:rsidR="00B8431D" w:rsidRPr="005F3B43" w:rsidRDefault="00B8431D" w:rsidP="00B8431D">
      <w:pPr>
        <w:pStyle w:val="Body"/>
        <w:spacing w:after="0"/>
        <w:rPr>
          <w:rFonts w:ascii="Arial" w:hAnsi="Arial" w:cs="Arial"/>
          <w:color w:val="000000" w:themeColor="text1"/>
        </w:rPr>
      </w:pPr>
      <w:r w:rsidRPr="005F3B43">
        <w:rPr>
          <w:rFonts w:ascii="Arial" w:hAnsi="Arial" w:cs="Arial"/>
          <w:color w:val="000000" w:themeColor="text1"/>
        </w:rPr>
        <w:t xml:space="preserve">Base on Relative Importance of Food (RIF), in males, Crustaceans (RIF = 44.14%) mainly represented by Palaemonidae (RIF = 33.48%), Molluscs (RIF = 18.92%) constitued by the Ancylidae (RIF 16.86%), Fishes (RIF = 18.72%) and Macrophytes (RIF = 11.39%) represented mostly by Plant detritus (RIF = 10.42%) were the main prey. Insects (RIF = 6.2%) mantly constitued by </w:t>
      </w:r>
      <w:r w:rsidRPr="005F3B43">
        <w:rPr>
          <w:rFonts w:ascii="Arial" w:hAnsi="Arial" w:cs="Arial"/>
          <w:i/>
          <w:iCs/>
          <w:color w:val="000000" w:themeColor="text1"/>
        </w:rPr>
        <w:t>Tabanus bovinus</w:t>
      </w:r>
      <w:r w:rsidRPr="005F3B43">
        <w:rPr>
          <w:rFonts w:ascii="Arial" w:hAnsi="Arial" w:cs="Arial"/>
          <w:color w:val="000000" w:themeColor="text1"/>
        </w:rPr>
        <w:t xml:space="preserve"> (RIF 4.28) and Annelids (RIF = 0.64%) were classified as secondary prey. In females, Molluscs (RIF = 45.33%), Fishes (RIF = 21.62%), Crustaceans (RIF = 18.29%) and Macrophytes (RIF = 12.27%) were the main prey eaten. The incidental prey </w:t>
      </w:r>
      <w:r w:rsidR="000B4240" w:rsidRPr="005F3B43">
        <w:rPr>
          <w:rFonts w:ascii="Arial" w:hAnsi="Arial" w:cs="Arial"/>
          <w:color w:val="000000" w:themeColor="text1"/>
        </w:rPr>
        <w:t>was</w:t>
      </w:r>
      <w:r w:rsidRPr="005F3B43">
        <w:rPr>
          <w:rFonts w:ascii="Arial" w:hAnsi="Arial" w:cs="Arial"/>
          <w:color w:val="000000" w:themeColor="text1"/>
        </w:rPr>
        <w:t xml:space="preserve"> represented by Insects (RIF = 2.48%). Spearman's correlation test revealed a significant difference (</w:t>
      </w:r>
      <w:r w:rsidRPr="005F3B43">
        <w:rPr>
          <w:rFonts w:ascii="Arial" w:hAnsi="Arial" w:cs="Arial"/>
          <w:i/>
          <w:color w:val="000000" w:themeColor="text1"/>
        </w:rPr>
        <w:t>p</w:t>
      </w:r>
      <w:r w:rsidRPr="005F3B43">
        <w:rPr>
          <w:rFonts w:ascii="Arial" w:hAnsi="Arial" w:cs="Arial"/>
          <w:color w:val="000000" w:themeColor="text1"/>
        </w:rPr>
        <w:t xml:space="preserve"> = 0.04 ˂ 0.05) between prey consumed by males and females of </w:t>
      </w:r>
      <w:r w:rsidRPr="005F3B43">
        <w:rPr>
          <w:rFonts w:ascii="Arial" w:hAnsi="Arial" w:cs="Arial"/>
          <w:i/>
          <w:iCs/>
          <w:color w:val="000000" w:themeColor="text1"/>
        </w:rPr>
        <w:t>Callinectes amnicola</w:t>
      </w:r>
      <w:r w:rsidRPr="005F3B43">
        <w:rPr>
          <w:rFonts w:ascii="Arial" w:hAnsi="Arial" w:cs="Arial"/>
          <w:color w:val="000000" w:themeColor="text1"/>
        </w:rPr>
        <w:t>.</w:t>
      </w:r>
    </w:p>
    <w:p w14:paraId="56EA8545" w14:textId="77777777" w:rsidR="00B8431D" w:rsidRPr="005F3B43" w:rsidRDefault="00B8431D" w:rsidP="00441B6F">
      <w:pPr>
        <w:pStyle w:val="Body"/>
        <w:spacing w:after="0"/>
        <w:rPr>
          <w:rFonts w:ascii="Arial" w:hAnsi="Arial" w:cs="Arial"/>
          <w:color w:val="000000" w:themeColor="text1"/>
        </w:rPr>
      </w:pPr>
    </w:p>
    <w:p w14:paraId="7E079CBA"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b/>
          <w:iCs/>
          <w:color w:val="000000" w:themeColor="text1"/>
          <w:lang w:val="fr-FR"/>
        </w:rPr>
        <w:t>Table 2</w:t>
      </w:r>
      <w:r w:rsidR="00D42B90" w:rsidRPr="005F3B43">
        <w:rPr>
          <w:rFonts w:ascii="Arial" w:hAnsi="Arial" w:cs="Arial"/>
          <w:b/>
          <w:iCs/>
          <w:color w:val="000000" w:themeColor="text1"/>
          <w:lang w:val="fr-FR"/>
        </w:rPr>
        <w:t>.</w:t>
      </w:r>
      <w:r w:rsidRPr="005F3B43">
        <w:rPr>
          <w:rFonts w:ascii="Arial" w:hAnsi="Arial" w:cs="Arial"/>
          <w:b/>
          <w:iCs/>
          <w:color w:val="000000" w:themeColor="text1"/>
          <w:lang w:val="fr-FR"/>
        </w:rPr>
        <w:t xml:space="preserve"> Composition of the diet according to sex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sampled in the Ehotile Island National Park (Côte d'Ivoire) from </w:t>
      </w:r>
      <w:r w:rsidRPr="005F3B43">
        <w:rPr>
          <w:rFonts w:ascii="Arial" w:hAnsi="Arial" w:cs="Arial"/>
          <w:b/>
          <w:bCs/>
          <w:iCs/>
          <w:color w:val="000000" w:themeColor="text1"/>
          <w:lang w:val="fr-FR"/>
        </w:rPr>
        <w:t xml:space="preserve">January to December 2018. </w:t>
      </w:r>
      <w:r w:rsidRPr="005F3B43">
        <w:rPr>
          <w:rFonts w:ascii="Arial" w:hAnsi="Arial" w:cs="Arial"/>
          <w:color w:val="000000" w:themeColor="text1"/>
          <w:lang w:val="fr-FR"/>
        </w:rPr>
        <w:t xml:space="preserve">% P = Weight </w:t>
      </w:r>
      <w:r w:rsidR="005B4B87" w:rsidRPr="005F3B43">
        <w:rPr>
          <w:rFonts w:ascii="Arial" w:hAnsi="Arial" w:cs="Arial"/>
          <w:color w:val="000000" w:themeColor="text1"/>
          <w:lang w:val="fr-FR"/>
        </w:rPr>
        <w:t>percentage ;</w:t>
      </w:r>
      <w:r w:rsidRPr="005F3B43">
        <w:rPr>
          <w:rFonts w:ascii="Arial" w:hAnsi="Arial" w:cs="Arial"/>
          <w:color w:val="000000" w:themeColor="text1"/>
          <w:lang w:val="fr-FR"/>
        </w:rPr>
        <w:t xml:space="preserve"> % N = number percentage ; % CO = Corrected occurrence percentage ; RIF = Relative Importance of Food</w:t>
      </w:r>
    </w:p>
    <w:tbl>
      <w:tblPr>
        <w:tblW w:w="10103" w:type="dxa"/>
        <w:jc w:val="center"/>
        <w:tblCellMar>
          <w:left w:w="70" w:type="dxa"/>
          <w:right w:w="70" w:type="dxa"/>
        </w:tblCellMar>
        <w:tblLook w:val="04A0" w:firstRow="1" w:lastRow="0" w:firstColumn="1" w:lastColumn="0" w:noHBand="0" w:noVBand="1"/>
      </w:tblPr>
      <w:tblGrid>
        <w:gridCol w:w="1487"/>
        <w:gridCol w:w="73"/>
        <w:gridCol w:w="98"/>
        <w:gridCol w:w="1974"/>
        <w:gridCol w:w="680"/>
        <w:gridCol w:w="933"/>
        <w:gridCol w:w="992"/>
        <w:gridCol w:w="709"/>
        <w:gridCol w:w="708"/>
        <w:gridCol w:w="680"/>
        <w:gridCol w:w="1060"/>
        <w:gridCol w:w="709"/>
      </w:tblGrid>
      <w:tr w:rsidR="005F3B43" w:rsidRPr="005F3B43" w14:paraId="0FC9A70E" w14:textId="77777777" w:rsidTr="00B464E3">
        <w:trPr>
          <w:trHeight w:val="300"/>
          <w:jc w:val="center"/>
        </w:trPr>
        <w:tc>
          <w:tcPr>
            <w:tcW w:w="1560" w:type="dxa"/>
            <w:gridSpan w:val="2"/>
            <w:tcBorders>
              <w:top w:val="single" w:sz="4" w:space="0" w:color="auto"/>
              <w:left w:val="nil"/>
              <w:bottom w:val="single" w:sz="4" w:space="0" w:color="auto"/>
              <w:right w:val="nil"/>
            </w:tcBorders>
            <w:shd w:val="clear" w:color="auto" w:fill="auto"/>
            <w:noWrap/>
            <w:vAlign w:val="bottom"/>
            <w:hideMark/>
          </w:tcPr>
          <w:p w14:paraId="051484A9" w14:textId="77777777" w:rsidR="00B8431D" w:rsidRPr="005F3B43" w:rsidRDefault="00B8431D" w:rsidP="00B464E3">
            <w:pPr>
              <w:rPr>
                <w:rFonts w:ascii="Arial" w:hAnsi="Arial" w:cs="Arial"/>
                <w:color w:val="000000" w:themeColor="text1"/>
                <w:lang w:eastAsia="fr-FR"/>
              </w:rPr>
            </w:pPr>
          </w:p>
        </w:tc>
        <w:tc>
          <w:tcPr>
            <w:tcW w:w="2072" w:type="dxa"/>
            <w:gridSpan w:val="2"/>
            <w:tcBorders>
              <w:top w:val="single" w:sz="4" w:space="0" w:color="auto"/>
              <w:left w:val="nil"/>
              <w:bottom w:val="single" w:sz="4" w:space="0" w:color="auto"/>
              <w:right w:val="nil"/>
            </w:tcBorders>
          </w:tcPr>
          <w:p w14:paraId="7F31E8E2" w14:textId="77777777" w:rsidR="00B8431D" w:rsidRPr="005F3B43" w:rsidRDefault="00B8431D" w:rsidP="00B464E3">
            <w:pPr>
              <w:rPr>
                <w:rFonts w:ascii="Arial" w:hAnsi="Arial" w:cs="Arial"/>
                <w:color w:val="000000" w:themeColor="text1"/>
                <w:lang w:eastAsia="fr-FR"/>
              </w:rPr>
            </w:pPr>
          </w:p>
        </w:tc>
        <w:tc>
          <w:tcPr>
            <w:tcW w:w="680" w:type="dxa"/>
            <w:tcBorders>
              <w:top w:val="single" w:sz="4" w:space="0" w:color="auto"/>
              <w:left w:val="nil"/>
              <w:bottom w:val="single" w:sz="4" w:space="0" w:color="auto"/>
              <w:right w:val="nil"/>
            </w:tcBorders>
            <w:shd w:val="clear" w:color="auto" w:fill="auto"/>
            <w:noWrap/>
            <w:vAlign w:val="bottom"/>
            <w:hideMark/>
          </w:tcPr>
          <w:p w14:paraId="38C02DB9" w14:textId="77777777" w:rsidR="00B8431D" w:rsidRPr="005F3B43" w:rsidRDefault="00B8431D" w:rsidP="00B464E3">
            <w:pPr>
              <w:rPr>
                <w:rFonts w:ascii="Arial" w:hAnsi="Arial" w:cs="Arial"/>
                <w:color w:val="000000" w:themeColor="text1"/>
                <w:lang w:eastAsia="fr-FR"/>
              </w:rPr>
            </w:pPr>
          </w:p>
        </w:tc>
        <w:tc>
          <w:tcPr>
            <w:tcW w:w="1925" w:type="dxa"/>
            <w:gridSpan w:val="2"/>
            <w:tcBorders>
              <w:top w:val="single" w:sz="4" w:space="0" w:color="auto"/>
              <w:left w:val="nil"/>
              <w:bottom w:val="single" w:sz="4" w:space="0" w:color="auto"/>
              <w:right w:val="nil"/>
            </w:tcBorders>
            <w:shd w:val="clear" w:color="auto" w:fill="auto"/>
            <w:noWrap/>
            <w:vAlign w:val="bottom"/>
            <w:hideMark/>
          </w:tcPr>
          <w:p w14:paraId="3FA6E35B"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Males</w:t>
            </w:r>
          </w:p>
        </w:tc>
        <w:tc>
          <w:tcPr>
            <w:tcW w:w="709" w:type="dxa"/>
            <w:tcBorders>
              <w:top w:val="single" w:sz="4" w:space="0" w:color="auto"/>
              <w:left w:val="nil"/>
              <w:bottom w:val="single" w:sz="4" w:space="0" w:color="auto"/>
              <w:right w:val="nil"/>
            </w:tcBorders>
            <w:shd w:val="clear" w:color="auto" w:fill="auto"/>
            <w:noWrap/>
            <w:vAlign w:val="bottom"/>
            <w:hideMark/>
          </w:tcPr>
          <w:p w14:paraId="006CE90A" w14:textId="77777777" w:rsidR="00B8431D" w:rsidRPr="005F3B43" w:rsidRDefault="00B8431D" w:rsidP="00B464E3">
            <w:pPr>
              <w:jc w:val="center"/>
              <w:rPr>
                <w:rFonts w:ascii="Arial" w:hAnsi="Arial" w:cs="Arial"/>
                <w:b/>
                <w:bCs/>
                <w:color w:val="000000" w:themeColor="text1"/>
                <w:lang w:eastAsia="fr-FR"/>
              </w:rPr>
            </w:pPr>
          </w:p>
        </w:tc>
        <w:tc>
          <w:tcPr>
            <w:tcW w:w="708" w:type="dxa"/>
            <w:tcBorders>
              <w:top w:val="single" w:sz="4" w:space="0" w:color="auto"/>
              <w:left w:val="nil"/>
              <w:bottom w:val="single" w:sz="4" w:space="0" w:color="auto"/>
              <w:right w:val="nil"/>
            </w:tcBorders>
            <w:shd w:val="clear" w:color="auto" w:fill="auto"/>
            <w:noWrap/>
            <w:vAlign w:val="bottom"/>
            <w:hideMark/>
          </w:tcPr>
          <w:p w14:paraId="6D34C2FA" w14:textId="77777777" w:rsidR="00B8431D" w:rsidRPr="005F3B43" w:rsidRDefault="00B8431D" w:rsidP="00B464E3">
            <w:pPr>
              <w:rPr>
                <w:rFonts w:ascii="Arial" w:hAnsi="Arial" w:cs="Arial"/>
                <w:color w:val="000000" w:themeColor="text1"/>
                <w:lang w:eastAsia="fr-FR"/>
              </w:rPr>
            </w:pPr>
          </w:p>
        </w:tc>
        <w:tc>
          <w:tcPr>
            <w:tcW w:w="1740" w:type="dxa"/>
            <w:gridSpan w:val="2"/>
            <w:tcBorders>
              <w:top w:val="single" w:sz="4" w:space="0" w:color="auto"/>
              <w:left w:val="nil"/>
              <w:bottom w:val="single" w:sz="4" w:space="0" w:color="auto"/>
              <w:right w:val="nil"/>
            </w:tcBorders>
            <w:shd w:val="clear" w:color="auto" w:fill="auto"/>
            <w:noWrap/>
            <w:vAlign w:val="bottom"/>
            <w:hideMark/>
          </w:tcPr>
          <w:p w14:paraId="1C28E051" w14:textId="77777777" w:rsidR="00B8431D" w:rsidRPr="005F3B43" w:rsidRDefault="00B8431D" w:rsidP="00B464E3">
            <w:pPr>
              <w:jc w:val="center"/>
              <w:rPr>
                <w:rFonts w:ascii="Arial" w:hAnsi="Arial" w:cs="Arial"/>
                <w:b/>
                <w:bCs/>
                <w:color w:val="000000" w:themeColor="text1"/>
                <w:lang w:eastAsia="fr-FR"/>
              </w:rPr>
            </w:pPr>
            <w:r w:rsidRPr="005F3B43">
              <w:rPr>
                <w:rFonts w:ascii="Arial" w:hAnsi="Arial" w:cs="Arial"/>
                <w:b/>
                <w:bCs/>
                <w:color w:val="000000" w:themeColor="text1"/>
                <w:lang w:eastAsia="fr-FR"/>
              </w:rPr>
              <w:t>Females</w:t>
            </w:r>
          </w:p>
        </w:tc>
        <w:tc>
          <w:tcPr>
            <w:tcW w:w="709" w:type="dxa"/>
            <w:tcBorders>
              <w:top w:val="single" w:sz="4" w:space="0" w:color="auto"/>
              <w:left w:val="nil"/>
              <w:bottom w:val="single" w:sz="4" w:space="0" w:color="auto"/>
              <w:right w:val="nil"/>
            </w:tcBorders>
            <w:shd w:val="clear" w:color="auto" w:fill="auto"/>
            <w:noWrap/>
            <w:vAlign w:val="bottom"/>
            <w:hideMark/>
          </w:tcPr>
          <w:p w14:paraId="67324D3A" w14:textId="77777777" w:rsidR="00B8431D" w:rsidRPr="005F3B43" w:rsidRDefault="00B8431D" w:rsidP="00B464E3">
            <w:pPr>
              <w:jc w:val="center"/>
              <w:rPr>
                <w:rFonts w:ascii="Arial" w:hAnsi="Arial" w:cs="Arial"/>
                <w:b/>
                <w:bCs/>
                <w:color w:val="000000" w:themeColor="text1"/>
                <w:lang w:eastAsia="fr-FR"/>
              </w:rPr>
            </w:pPr>
          </w:p>
        </w:tc>
      </w:tr>
      <w:tr w:rsidR="005F3B43" w:rsidRPr="005F3B43" w14:paraId="30E5A538" w14:textId="77777777" w:rsidTr="00B464E3">
        <w:trPr>
          <w:trHeight w:val="315"/>
          <w:jc w:val="center"/>
        </w:trPr>
        <w:tc>
          <w:tcPr>
            <w:tcW w:w="1560" w:type="dxa"/>
            <w:gridSpan w:val="2"/>
            <w:tcBorders>
              <w:top w:val="single" w:sz="4" w:space="0" w:color="auto"/>
              <w:left w:val="nil"/>
              <w:bottom w:val="single" w:sz="4" w:space="0" w:color="auto"/>
              <w:right w:val="nil"/>
            </w:tcBorders>
            <w:shd w:val="clear" w:color="auto" w:fill="auto"/>
            <w:noWrap/>
            <w:vAlign w:val="center"/>
            <w:hideMark/>
          </w:tcPr>
          <w:p w14:paraId="461A76AA" w14:textId="77777777" w:rsidR="00B8431D" w:rsidRPr="005F3B43" w:rsidRDefault="00B8431D" w:rsidP="00B464E3">
            <w:pPr>
              <w:spacing w:line="276" w:lineRule="auto"/>
              <w:jc w:val="center"/>
              <w:rPr>
                <w:rFonts w:ascii="Arial" w:hAnsi="Arial" w:cs="Arial"/>
                <w:color w:val="000000" w:themeColor="text1"/>
                <w:lang w:eastAsia="fr-FR"/>
              </w:rPr>
            </w:pPr>
          </w:p>
        </w:tc>
        <w:tc>
          <w:tcPr>
            <w:tcW w:w="2072" w:type="dxa"/>
            <w:gridSpan w:val="2"/>
            <w:tcBorders>
              <w:top w:val="single" w:sz="4" w:space="0" w:color="auto"/>
              <w:left w:val="nil"/>
              <w:bottom w:val="single" w:sz="4" w:space="0" w:color="auto"/>
              <w:right w:val="nil"/>
            </w:tcBorders>
          </w:tcPr>
          <w:p w14:paraId="0047228A" w14:textId="77777777" w:rsidR="00B8431D" w:rsidRPr="005F3B43" w:rsidRDefault="00B8431D" w:rsidP="00B464E3">
            <w:pPr>
              <w:spacing w:line="276" w:lineRule="auto"/>
              <w:jc w:val="center"/>
              <w:rPr>
                <w:rFonts w:ascii="Arial" w:hAnsi="Arial" w:cs="Arial"/>
                <w:b/>
                <w:bCs/>
                <w:color w:val="000000" w:themeColor="text1"/>
                <w:lang w:eastAsia="fr-FR"/>
              </w:rPr>
            </w:pPr>
          </w:p>
        </w:tc>
        <w:tc>
          <w:tcPr>
            <w:tcW w:w="680" w:type="dxa"/>
            <w:tcBorders>
              <w:top w:val="single" w:sz="4" w:space="0" w:color="auto"/>
              <w:left w:val="nil"/>
              <w:bottom w:val="single" w:sz="4" w:space="0" w:color="auto"/>
              <w:right w:val="nil"/>
            </w:tcBorders>
            <w:shd w:val="clear" w:color="auto" w:fill="auto"/>
            <w:noWrap/>
            <w:vAlign w:val="center"/>
            <w:hideMark/>
          </w:tcPr>
          <w:p w14:paraId="4404C640"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P</w:t>
            </w:r>
          </w:p>
        </w:tc>
        <w:tc>
          <w:tcPr>
            <w:tcW w:w="933" w:type="dxa"/>
            <w:tcBorders>
              <w:top w:val="single" w:sz="4" w:space="0" w:color="auto"/>
              <w:left w:val="nil"/>
              <w:bottom w:val="single" w:sz="4" w:space="0" w:color="auto"/>
              <w:right w:val="nil"/>
            </w:tcBorders>
            <w:shd w:val="clear" w:color="auto" w:fill="auto"/>
            <w:noWrap/>
            <w:vAlign w:val="center"/>
            <w:hideMark/>
          </w:tcPr>
          <w:p w14:paraId="06364EFC"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N</w:t>
            </w:r>
          </w:p>
        </w:tc>
        <w:tc>
          <w:tcPr>
            <w:tcW w:w="992" w:type="dxa"/>
            <w:tcBorders>
              <w:top w:val="single" w:sz="4" w:space="0" w:color="auto"/>
              <w:left w:val="nil"/>
              <w:bottom w:val="single" w:sz="4" w:space="0" w:color="auto"/>
              <w:right w:val="nil"/>
            </w:tcBorders>
            <w:shd w:val="clear" w:color="auto" w:fill="auto"/>
            <w:noWrap/>
            <w:vAlign w:val="center"/>
            <w:hideMark/>
          </w:tcPr>
          <w:p w14:paraId="6C80D137"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CO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E7299C"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RIF</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14:paraId="53341E9C"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P</w:t>
            </w:r>
          </w:p>
        </w:tc>
        <w:tc>
          <w:tcPr>
            <w:tcW w:w="680" w:type="dxa"/>
            <w:tcBorders>
              <w:top w:val="single" w:sz="4" w:space="0" w:color="auto"/>
              <w:left w:val="nil"/>
              <w:bottom w:val="single" w:sz="4" w:space="0" w:color="auto"/>
              <w:right w:val="nil"/>
            </w:tcBorders>
            <w:shd w:val="clear" w:color="auto" w:fill="auto"/>
            <w:noWrap/>
            <w:vAlign w:val="center"/>
            <w:hideMark/>
          </w:tcPr>
          <w:p w14:paraId="118737D1"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N</w:t>
            </w:r>
          </w:p>
        </w:tc>
        <w:tc>
          <w:tcPr>
            <w:tcW w:w="1060" w:type="dxa"/>
            <w:tcBorders>
              <w:top w:val="single" w:sz="4" w:space="0" w:color="auto"/>
              <w:left w:val="nil"/>
              <w:bottom w:val="single" w:sz="4" w:space="0" w:color="auto"/>
              <w:right w:val="nil"/>
            </w:tcBorders>
            <w:shd w:val="clear" w:color="auto" w:fill="auto"/>
            <w:noWrap/>
            <w:vAlign w:val="center"/>
            <w:hideMark/>
          </w:tcPr>
          <w:p w14:paraId="0B750B0B"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 CO</w:t>
            </w:r>
          </w:p>
        </w:tc>
        <w:tc>
          <w:tcPr>
            <w:tcW w:w="709" w:type="dxa"/>
            <w:tcBorders>
              <w:top w:val="single" w:sz="4" w:space="0" w:color="auto"/>
              <w:left w:val="nil"/>
              <w:bottom w:val="single" w:sz="4" w:space="0" w:color="auto"/>
              <w:right w:val="nil"/>
            </w:tcBorders>
            <w:shd w:val="clear" w:color="auto" w:fill="auto"/>
            <w:noWrap/>
            <w:vAlign w:val="center"/>
            <w:hideMark/>
          </w:tcPr>
          <w:p w14:paraId="24356EBA" w14:textId="77777777" w:rsidR="00B8431D" w:rsidRPr="005F3B43" w:rsidRDefault="00B8431D" w:rsidP="00B464E3">
            <w:pPr>
              <w:spacing w:line="276" w:lineRule="auto"/>
              <w:jc w:val="center"/>
              <w:rPr>
                <w:rFonts w:ascii="Arial" w:hAnsi="Arial" w:cs="Arial"/>
                <w:b/>
                <w:bCs/>
                <w:color w:val="000000" w:themeColor="text1"/>
                <w:lang w:eastAsia="fr-FR"/>
              </w:rPr>
            </w:pPr>
            <w:r w:rsidRPr="005F3B43">
              <w:rPr>
                <w:rFonts w:ascii="Arial" w:hAnsi="Arial" w:cs="Arial"/>
                <w:b/>
                <w:bCs/>
                <w:color w:val="000000" w:themeColor="text1"/>
                <w:lang w:eastAsia="fr-FR"/>
              </w:rPr>
              <w:t>RIF</w:t>
            </w:r>
          </w:p>
        </w:tc>
      </w:tr>
      <w:tr w:rsidR="005F3B43" w:rsidRPr="005F3B43" w14:paraId="0BBFB5E3" w14:textId="77777777" w:rsidTr="00B464E3">
        <w:trPr>
          <w:trHeight w:val="315"/>
          <w:jc w:val="center"/>
        </w:trPr>
        <w:tc>
          <w:tcPr>
            <w:tcW w:w="1487" w:type="dxa"/>
            <w:tcBorders>
              <w:top w:val="single" w:sz="4" w:space="0" w:color="auto"/>
              <w:left w:val="nil"/>
              <w:bottom w:val="nil"/>
              <w:right w:val="nil"/>
            </w:tcBorders>
          </w:tcPr>
          <w:p w14:paraId="75003267"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825" w:type="dxa"/>
            <w:gridSpan w:val="4"/>
            <w:tcBorders>
              <w:top w:val="single" w:sz="4" w:space="0" w:color="auto"/>
              <w:left w:val="nil"/>
              <w:bottom w:val="nil"/>
              <w:right w:val="nil"/>
            </w:tcBorders>
            <w:shd w:val="clear" w:color="auto" w:fill="auto"/>
            <w:noWrap/>
            <w:hideMark/>
          </w:tcPr>
          <w:p w14:paraId="239A8A30" w14:textId="77777777" w:rsidR="00B8431D" w:rsidRPr="005F3B43" w:rsidRDefault="00B8431D" w:rsidP="00B464E3">
            <w:pPr>
              <w:spacing w:line="276" w:lineRule="auto"/>
              <w:rPr>
                <w:rFonts w:ascii="Arial" w:hAnsi="Arial" w:cs="Arial"/>
                <w:b/>
                <w:bCs/>
                <w:color w:val="000000" w:themeColor="text1"/>
                <w:lang w:eastAsia="fr-FR"/>
              </w:rPr>
            </w:pPr>
          </w:p>
        </w:tc>
        <w:tc>
          <w:tcPr>
            <w:tcW w:w="933" w:type="dxa"/>
            <w:tcBorders>
              <w:top w:val="single" w:sz="4" w:space="0" w:color="auto"/>
              <w:left w:val="nil"/>
              <w:bottom w:val="nil"/>
              <w:right w:val="nil"/>
            </w:tcBorders>
            <w:shd w:val="clear" w:color="auto" w:fill="auto"/>
            <w:noWrap/>
            <w:vAlign w:val="center"/>
            <w:hideMark/>
          </w:tcPr>
          <w:p w14:paraId="7AB41525"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single" w:sz="4" w:space="0" w:color="auto"/>
              <w:left w:val="nil"/>
              <w:bottom w:val="nil"/>
              <w:right w:val="nil"/>
            </w:tcBorders>
            <w:shd w:val="clear" w:color="auto" w:fill="auto"/>
            <w:noWrap/>
            <w:vAlign w:val="center"/>
            <w:hideMark/>
          </w:tcPr>
          <w:p w14:paraId="699C381B"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bottom w:val="nil"/>
              <w:right w:val="single" w:sz="4" w:space="0" w:color="auto"/>
            </w:tcBorders>
            <w:shd w:val="clear" w:color="auto" w:fill="auto"/>
            <w:noWrap/>
            <w:vAlign w:val="center"/>
            <w:hideMark/>
          </w:tcPr>
          <w:p w14:paraId="292153D4"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single" w:sz="4" w:space="0" w:color="auto"/>
              <w:left w:val="single" w:sz="4" w:space="0" w:color="auto"/>
              <w:bottom w:val="nil"/>
              <w:right w:val="nil"/>
            </w:tcBorders>
            <w:shd w:val="clear" w:color="auto" w:fill="auto"/>
            <w:noWrap/>
            <w:vAlign w:val="center"/>
            <w:hideMark/>
          </w:tcPr>
          <w:p w14:paraId="7E99B4B1"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single" w:sz="4" w:space="0" w:color="auto"/>
              <w:left w:val="nil"/>
              <w:bottom w:val="nil"/>
              <w:right w:val="nil"/>
            </w:tcBorders>
            <w:shd w:val="clear" w:color="auto" w:fill="auto"/>
            <w:noWrap/>
            <w:vAlign w:val="center"/>
            <w:hideMark/>
          </w:tcPr>
          <w:p w14:paraId="69B5F1D8"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single" w:sz="4" w:space="0" w:color="auto"/>
              <w:left w:val="nil"/>
              <w:bottom w:val="nil"/>
              <w:right w:val="nil"/>
            </w:tcBorders>
            <w:shd w:val="clear" w:color="auto" w:fill="auto"/>
            <w:noWrap/>
            <w:vAlign w:val="center"/>
            <w:hideMark/>
          </w:tcPr>
          <w:p w14:paraId="040BDBF1"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bottom w:val="nil"/>
              <w:right w:val="nil"/>
            </w:tcBorders>
            <w:shd w:val="clear" w:color="auto" w:fill="auto"/>
            <w:noWrap/>
            <w:vAlign w:val="center"/>
            <w:hideMark/>
          </w:tcPr>
          <w:p w14:paraId="56015250"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5C4B249D" w14:textId="77777777" w:rsidTr="00B464E3">
        <w:trPr>
          <w:trHeight w:val="300"/>
          <w:jc w:val="center"/>
        </w:trPr>
        <w:tc>
          <w:tcPr>
            <w:tcW w:w="1560" w:type="dxa"/>
            <w:gridSpan w:val="2"/>
            <w:tcBorders>
              <w:top w:val="nil"/>
              <w:left w:val="nil"/>
              <w:bottom w:val="nil"/>
              <w:right w:val="nil"/>
            </w:tcBorders>
            <w:shd w:val="clear" w:color="auto" w:fill="auto"/>
            <w:noWrap/>
            <w:hideMark/>
          </w:tcPr>
          <w:p w14:paraId="54B16B61"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Plant debris</w:t>
            </w:r>
          </w:p>
        </w:tc>
        <w:tc>
          <w:tcPr>
            <w:tcW w:w="2072" w:type="dxa"/>
            <w:gridSpan w:val="2"/>
            <w:tcBorders>
              <w:top w:val="nil"/>
              <w:left w:val="nil"/>
              <w:bottom w:val="nil"/>
              <w:right w:val="nil"/>
            </w:tcBorders>
          </w:tcPr>
          <w:p w14:paraId="35713EA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547C90E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11.32</w:t>
            </w:r>
          </w:p>
        </w:tc>
        <w:tc>
          <w:tcPr>
            <w:tcW w:w="933" w:type="dxa"/>
            <w:tcBorders>
              <w:top w:val="nil"/>
              <w:left w:val="nil"/>
              <w:bottom w:val="nil"/>
              <w:right w:val="nil"/>
            </w:tcBorders>
            <w:shd w:val="clear" w:color="auto" w:fill="auto"/>
            <w:noWrap/>
            <w:vAlign w:val="center"/>
            <w:hideMark/>
          </w:tcPr>
          <w:p w14:paraId="49CF2B9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2BC8BCA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18.92</w:t>
            </w:r>
          </w:p>
        </w:tc>
        <w:tc>
          <w:tcPr>
            <w:tcW w:w="709" w:type="dxa"/>
            <w:tcBorders>
              <w:top w:val="nil"/>
              <w:left w:val="nil"/>
              <w:bottom w:val="nil"/>
              <w:right w:val="single" w:sz="4" w:space="0" w:color="auto"/>
            </w:tcBorders>
            <w:shd w:val="clear" w:color="auto" w:fill="auto"/>
            <w:noWrap/>
            <w:vAlign w:val="center"/>
            <w:hideMark/>
          </w:tcPr>
          <w:p w14:paraId="4EFA9A0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10.42</w:t>
            </w:r>
          </w:p>
        </w:tc>
        <w:tc>
          <w:tcPr>
            <w:tcW w:w="708" w:type="dxa"/>
            <w:tcBorders>
              <w:top w:val="nil"/>
              <w:left w:val="single" w:sz="4" w:space="0" w:color="auto"/>
              <w:bottom w:val="nil"/>
              <w:right w:val="nil"/>
            </w:tcBorders>
            <w:shd w:val="clear" w:color="auto" w:fill="auto"/>
            <w:noWrap/>
            <w:vAlign w:val="center"/>
            <w:hideMark/>
          </w:tcPr>
          <w:p w14:paraId="7EF4CBD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5.68</w:t>
            </w:r>
          </w:p>
        </w:tc>
        <w:tc>
          <w:tcPr>
            <w:tcW w:w="680" w:type="dxa"/>
            <w:tcBorders>
              <w:top w:val="nil"/>
              <w:left w:val="nil"/>
              <w:bottom w:val="nil"/>
              <w:right w:val="nil"/>
            </w:tcBorders>
            <w:shd w:val="clear" w:color="auto" w:fill="auto"/>
            <w:noWrap/>
            <w:vAlign w:val="center"/>
            <w:hideMark/>
          </w:tcPr>
          <w:p w14:paraId="103C351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70CDB2A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18.02</w:t>
            </w:r>
          </w:p>
        </w:tc>
        <w:tc>
          <w:tcPr>
            <w:tcW w:w="709" w:type="dxa"/>
            <w:tcBorders>
              <w:top w:val="nil"/>
              <w:left w:val="nil"/>
              <w:bottom w:val="nil"/>
              <w:right w:val="nil"/>
            </w:tcBorders>
            <w:shd w:val="clear" w:color="auto" w:fill="auto"/>
            <w:noWrap/>
            <w:vAlign w:val="center"/>
            <w:hideMark/>
          </w:tcPr>
          <w:p w14:paraId="1E4BC82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8.22</w:t>
            </w:r>
          </w:p>
        </w:tc>
      </w:tr>
      <w:tr w:rsidR="005F3B43" w:rsidRPr="005F3B43" w14:paraId="7AFAC59B" w14:textId="77777777" w:rsidTr="00B464E3">
        <w:trPr>
          <w:trHeight w:val="300"/>
          <w:jc w:val="center"/>
        </w:trPr>
        <w:tc>
          <w:tcPr>
            <w:tcW w:w="1560" w:type="dxa"/>
            <w:gridSpan w:val="2"/>
            <w:tcBorders>
              <w:top w:val="nil"/>
              <w:left w:val="nil"/>
              <w:bottom w:val="nil"/>
              <w:right w:val="nil"/>
            </w:tcBorders>
            <w:shd w:val="clear" w:color="auto" w:fill="auto"/>
            <w:noWrap/>
            <w:hideMark/>
          </w:tcPr>
          <w:p w14:paraId="49C872B3"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Fruits</w:t>
            </w:r>
          </w:p>
        </w:tc>
        <w:tc>
          <w:tcPr>
            <w:tcW w:w="2072" w:type="dxa"/>
            <w:gridSpan w:val="2"/>
            <w:tcBorders>
              <w:top w:val="nil"/>
              <w:left w:val="nil"/>
              <w:bottom w:val="nil"/>
              <w:right w:val="nil"/>
            </w:tcBorders>
          </w:tcPr>
          <w:p w14:paraId="29E52ACD"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57A7B1E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57616E1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2.02</w:t>
            </w:r>
          </w:p>
        </w:tc>
        <w:tc>
          <w:tcPr>
            <w:tcW w:w="992" w:type="dxa"/>
            <w:tcBorders>
              <w:top w:val="nil"/>
              <w:left w:val="nil"/>
              <w:bottom w:val="nil"/>
              <w:right w:val="nil"/>
            </w:tcBorders>
            <w:shd w:val="clear" w:color="auto" w:fill="auto"/>
            <w:noWrap/>
            <w:vAlign w:val="center"/>
            <w:hideMark/>
          </w:tcPr>
          <w:p w14:paraId="4FC973D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single" w:sz="4" w:space="0" w:color="auto"/>
            </w:tcBorders>
            <w:shd w:val="clear" w:color="auto" w:fill="auto"/>
            <w:noWrap/>
            <w:vAlign w:val="center"/>
            <w:hideMark/>
          </w:tcPr>
          <w:p w14:paraId="7E6F141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0.97</w:t>
            </w:r>
          </w:p>
        </w:tc>
        <w:tc>
          <w:tcPr>
            <w:tcW w:w="708" w:type="dxa"/>
            <w:tcBorders>
              <w:top w:val="nil"/>
              <w:left w:val="single" w:sz="4" w:space="0" w:color="auto"/>
              <w:bottom w:val="nil"/>
              <w:right w:val="nil"/>
            </w:tcBorders>
            <w:shd w:val="clear" w:color="auto" w:fill="auto"/>
            <w:noWrap/>
            <w:vAlign w:val="center"/>
            <w:hideMark/>
          </w:tcPr>
          <w:p w14:paraId="0662ADA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680" w:type="dxa"/>
            <w:tcBorders>
              <w:top w:val="nil"/>
              <w:left w:val="nil"/>
              <w:bottom w:val="nil"/>
              <w:right w:val="nil"/>
            </w:tcBorders>
            <w:shd w:val="clear" w:color="auto" w:fill="auto"/>
            <w:noWrap/>
            <w:vAlign w:val="center"/>
            <w:hideMark/>
          </w:tcPr>
          <w:p w14:paraId="12AC4D0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5.77</w:t>
            </w:r>
          </w:p>
        </w:tc>
        <w:tc>
          <w:tcPr>
            <w:tcW w:w="1060" w:type="dxa"/>
            <w:tcBorders>
              <w:top w:val="nil"/>
              <w:left w:val="nil"/>
              <w:bottom w:val="nil"/>
              <w:right w:val="nil"/>
            </w:tcBorders>
            <w:shd w:val="clear" w:color="auto" w:fill="auto"/>
            <w:noWrap/>
            <w:vAlign w:val="center"/>
            <w:hideMark/>
          </w:tcPr>
          <w:p w14:paraId="77133D2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4.5</w:t>
            </w:r>
          </w:p>
        </w:tc>
        <w:tc>
          <w:tcPr>
            <w:tcW w:w="709" w:type="dxa"/>
            <w:tcBorders>
              <w:top w:val="nil"/>
              <w:left w:val="nil"/>
              <w:bottom w:val="nil"/>
              <w:right w:val="nil"/>
            </w:tcBorders>
            <w:shd w:val="clear" w:color="auto" w:fill="auto"/>
            <w:noWrap/>
            <w:vAlign w:val="center"/>
            <w:hideMark/>
          </w:tcPr>
          <w:p w14:paraId="381E3C4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3.43</w:t>
            </w:r>
          </w:p>
        </w:tc>
      </w:tr>
      <w:tr w:rsidR="005F3B43" w:rsidRPr="005F3B43" w14:paraId="33395C25" w14:textId="77777777" w:rsidTr="00B464E3">
        <w:trPr>
          <w:trHeight w:val="300"/>
          <w:jc w:val="center"/>
        </w:trPr>
        <w:tc>
          <w:tcPr>
            <w:tcW w:w="1560" w:type="dxa"/>
            <w:gridSpan w:val="2"/>
            <w:tcBorders>
              <w:top w:val="nil"/>
              <w:left w:val="nil"/>
              <w:bottom w:val="nil"/>
              <w:right w:val="nil"/>
            </w:tcBorders>
            <w:shd w:val="clear" w:color="auto" w:fill="auto"/>
            <w:noWrap/>
            <w:hideMark/>
          </w:tcPr>
          <w:p w14:paraId="017BC166"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Seeds</w:t>
            </w:r>
          </w:p>
        </w:tc>
        <w:tc>
          <w:tcPr>
            <w:tcW w:w="2072" w:type="dxa"/>
            <w:gridSpan w:val="2"/>
            <w:tcBorders>
              <w:top w:val="nil"/>
              <w:left w:val="nil"/>
              <w:bottom w:val="nil"/>
              <w:right w:val="nil"/>
            </w:tcBorders>
          </w:tcPr>
          <w:p w14:paraId="03B723BA"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23E2367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38514D4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92" w:type="dxa"/>
            <w:tcBorders>
              <w:top w:val="nil"/>
              <w:left w:val="nil"/>
              <w:bottom w:val="nil"/>
              <w:right w:val="nil"/>
            </w:tcBorders>
            <w:shd w:val="clear" w:color="auto" w:fill="auto"/>
            <w:noWrap/>
            <w:vAlign w:val="center"/>
            <w:hideMark/>
          </w:tcPr>
          <w:p w14:paraId="220EA4F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nil"/>
              <w:right w:val="single" w:sz="4" w:space="0" w:color="auto"/>
            </w:tcBorders>
            <w:shd w:val="clear" w:color="auto" w:fill="auto"/>
            <w:noWrap/>
            <w:vAlign w:val="center"/>
            <w:hideMark/>
          </w:tcPr>
          <w:p w14:paraId="26DBD68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8" w:type="dxa"/>
            <w:tcBorders>
              <w:top w:val="nil"/>
              <w:left w:val="single" w:sz="4" w:space="0" w:color="auto"/>
              <w:bottom w:val="nil"/>
              <w:right w:val="nil"/>
            </w:tcBorders>
            <w:shd w:val="clear" w:color="auto" w:fill="auto"/>
            <w:noWrap/>
            <w:vAlign w:val="center"/>
            <w:hideMark/>
          </w:tcPr>
          <w:p w14:paraId="5AC0B18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nil"/>
              <w:right w:val="nil"/>
            </w:tcBorders>
            <w:shd w:val="clear" w:color="auto" w:fill="auto"/>
            <w:noWrap/>
            <w:vAlign w:val="center"/>
            <w:hideMark/>
          </w:tcPr>
          <w:p w14:paraId="2D66AD3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5710849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2FBAFAE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0.62</w:t>
            </w:r>
          </w:p>
        </w:tc>
      </w:tr>
      <w:tr w:rsidR="005F3B43" w:rsidRPr="005F3B43" w14:paraId="146C1AA3" w14:textId="77777777" w:rsidTr="00B464E3">
        <w:trPr>
          <w:trHeight w:val="300"/>
          <w:jc w:val="center"/>
        </w:trPr>
        <w:tc>
          <w:tcPr>
            <w:tcW w:w="1560" w:type="dxa"/>
            <w:gridSpan w:val="2"/>
            <w:tcBorders>
              <w:top w:val="nil"/>
              <w:left w:val="nil"/>
              <w:bottom w:val="nil"/>
              <w:right w:val="nil"/>
            </w:tcBorders>
            <w:shd w:val="clear" w:color="auto" w:fill="auto"/>
            <w:noWrap/>
            <w:hideMark/>
          </w:tcPr>
          <w:p w14:paraId="3A90CF8F"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72" w:type="dxa"/>
            <w:gridSpan w:val="2"/>
            <w:tcBorders>
              <w:top w:val="nil"/>
              <w:left w:val="nil"/>
              <w:bottom w:val="nil"/>
              <w:right w:val="nil"/>
            </w:tcBorders>
          </w:tcPr>
          <w:p w14:paraId="60776BCD"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606F82EB"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30FE5D58"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294FC8F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74DE91C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198CB4BA"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45FE073B"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3D683D19"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62FCB9AD"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1A6F7C4D" w14:textId="77777777" w:rsidTr="00B464E3">
        <w:trPr>
          <w:trHeight w:val="300"/>
          <w:jc w:val="center"/>
        </w:trPr>
        <w:tc>
          <w:tcPr>
            <w:tcW w:w="1560" w:type="dxa"/>
            <w:gridSpan w:val="2"/>
            <w:tcBorders>
              <w:top w:val="nil"/>
              <w:left w:val="nil"/>
              <w:bottom w:val="nil"/>
              <w:right w:val="nil"/>
            </w:tcBorders>
            <w:shd w:val="clear" w:color="auto" w:fill="auto"/>
            <w:noWrap/>
            <w:hideMark/>
          </w:tcPr>
          <w:p w14:paraId="12468B33"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Diptera</w:t>
            </w:r>
          </w:p>
        </w:tc>
        <w:tc>
          <w:tcPr>
            <w:tcW w:w="2072" w:type="dxa"/>
            <w:gridSpan w:val="2"/>
            <w:tcBorders>
              <w:top w:val="nil"/>
              <w:left w:val="nil"/>
              <w:bottom w:val="nil"/>
              <w:right w:val="nil"/>
            </w:tcBorders>
          </w:tcPr>
          <w:p w14:paraId="3756EEE8"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D1809C8"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3E3C0CC8"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20C3274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79C79C38"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79C11C15"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005F48B2"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627479E7"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29757753"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321D70CD" w14:textId="77777777" w:rsidTr="00B464E3">
        <w:trPr>
          <w:trHeight w:val="300"/>
          <w:jc w:val="center"/>
        </w:trPr>
        <w:tc>
          <w:tcPr>
            <w:tcW w:w="1658" w:type="dxa"/>
            <w:gridSpan w:val="3"/>
            <w:tcBorders>
              <w:top w:val="nil"/>
              <w:left w:val="nil"/>
              <w:bottom w:val="nil"/>
              <w:right w:val="nil"/>
            </w:tcBorders>
            <w:shd w:val="clear" w:color="auto" w:fill="auto"/>
            <w:noWrap/>
            <w:vAlign w:val="center"/>
            <w:hideMark/>
          </w:tcPr>
          <w:p w14:paraId="420064F3"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rPr>
              <w:t>Tabanidae</w:t>
            </w:r>
          </w:p>
        </w:tc>
        <w:tc>
          <w:tcPr>
            <w:tcW w:w="1974" w:type="dxa"/>
            <w:tcBorders>
              <w:top w:val="nil"/>
              <w:left w:val="nil"/>
              <w:bottom w:val="nil"/>
              <w:right w:val="nil"/>
            </w:tcBorders>
          </w:tcPr>
          <w:p w14:paraId="242D82FD"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Tabanus bovinus</w:t>
            </w:r>
          </w:p>
        </w:tc>
        <w:tc>
          <w:tcPr>
            <w:tcW w:w="680" w:type="dxa"/>
            <w:tcBorders>
              <w:top w:val="nil"/>
              <w:left w:val="nil"/>
              <w:bottom w:val="nil"/>
              <w:right w:val="nil"/>
            </w:tcBorders>
            <w:shd w:val="clear" w:color="auto" w:fill="auto"/>
            <w:noWrap/>
            <w:vAlign w:val="center"/>
            <w:hideMark/>
          </w:tcPr>
          <w:p w14:paraId="0106ED0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0.03</w:t>
            </w:r>
          </w:p>
        </w:tc>
        <w:tc>
          <w:tcPr>
            <w:tcW w:w="933" w:type="dxa"/>
            <w:tcBorders>
              <w:top w:val="nil"/>
              <w:left w:val="nil"/>
              <w:bottom w:val="nil"/>
              <w:right w:val="nil"/>
            </w:tcBorders>
            <w:shd w:val="clear" w:color="auto" w:fill="auto"/>
            <w:noWrap/>
            <w:vAlign w:val="center"/>
            <w:hideMark/>
          </w:tcPr>
          <w:p w14:paraId="01C07D4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50924B0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2.7</w:t>
            </w:r>
          </w:p>
        </w:tc>
        <w:tc>
          <w:tcPr>
            <w:tcW w:w="709" w:type="dxa"/>
            <w:tcBorders>
              <w:top w:val="nil"/>
              <w:left w:val="nil"/>
              <w:bottom w:val="nil"/>
              <w:right w:val="single" w:sz="4" w:space="0" w:color="auto"/>
            </w:tcBorders>
            <w:shd w:val="clear" w:color="auto" w:fill="auto"/>
            <w:noWrap/>
            <w:vAlign w:val="center"/>
            <w:hideMark/>
          </w:tcPr>
          <w:p w14:paraId="17545EA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4.28</w:t>
            </w:r>
          </w:p>
        </w:tc>
        <w:tc>
          <w:tcPr>
            <w:tcW w:w="708" w:type="dxa"/>
            <w:tcBorders>
              <w:top w:val="nil"/>
              <w:left w:val="single" w:sz="4" w:space="0" w:color="auto"/>
              <w:bottom w:val="nil"/>
              <w:right w:val="nil"/>
            </w:tcBorders>
            <w:shd w:val="clear" w:color="auto" w:fill="auto"/>
            <w:noWrap/>
            <w:vAlign w:val="center"/>
            <w:hideMark/>
          </w:tcPr>
          <w:p w14:paraId="1ABF425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680" w:type="dxa"/>
            <w:tcBorders>
              <w:top w:val="nil"/>
              <w:left w:val="nil"/>
              <w:bottom w:val="nil"/>
              <w:right w:val="nil"/>
            </w:tcBorders>
            <w:shd w:val="clear" w:color="auto" w:fill="auto"/>
            <w:noWrap/>
            <w:vAlign w:val="center"/>
            <w:hideMark/>
          </w:tcPr>
          <w:p w14:paraId="36610D7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1.92</w:t>
            </w:r>
          </w:p>
        </w:tc>
        <w:tc>
          <w:tcPr>
            <w:tcW w:w="1060" w:type="dxa"/>
            <w:tcBorders>
              <w:top w:val="nil"/>
              <w:left w:val="nil"/>
              <w:bottom w:val="nil"/>
              <w:right w:val="nil"/>
            </w:tcBorders>
            <w:shd w:val="clear" w:color="auto" w:fill="auto"/>
            <w:noWrap/>
            <w:vAlign w:val="center"/>
            <w:hideMark/>
          </w:tcPr>
          <w:p w14:paraId="444EBD3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w:t>
            </w:r>
          </w:p>
        </w:tc>
        <w:tc>
          <w:tcPr>
            <w:tcW w:w="709" w:type="dxa"/>
            <w:tcBorders>
              <w:top w:val="nil"/>
              <w:left w:val="nil"/>
              <w:bottom w:val="nil"/>
              <w:right w:val="nil"/>
            </w:tcBorders>
            <w:shd w:val="clear" w:color="auto" w:fill="auto"/>
            <w:noWrap/>
            <w:vAlign w:val="center"/>
            <w:hideMark/>
          </w:tcPr>
          <w:p w14:paraId="1BBCB94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1.24</w:t>
            </w:r>
          </w:p>
        </w:tc>
      </w:tr>
      <w:tr w:rsidR="005F3B43" w:rsidRPr="005F3B43" w14:paraId="00FF39FF" w14:textId="77777777" w:rsidTr="00B464E3">
        <w:trPr>
          <w:trHeight w:val="300"/>
          <w:jc w:val="center"/>
        </w:trPr>
        <w:tc>
          <w:tcPr>
            <w:tcW w:w="1560" w:type="dxa"/>
            <w:gridSpan w:val="2"/>
            <w:tcBorders>
              <w:top w:val="nil"/>
              <w:left w:val="nil"/>
              <w:bottom w:val="nil"/>
              <w:right w:val="nil"/>
            </w:tcBorders>
            <w:shd w:val="clear" w:color="auto" w:fill="auto"/>
            <w:noWrap/>
            <w:hideMark/>
          </w:tcPr>
          <w:p w14:paraId="2E7D3A4C"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Hymenoptera</w:t>
            </w:r>
          </w:p>
        </w:tc>
        <w:tc>
          <w:tcPr>
            <w:tcW w:w="2072" w:type="dxa"/>
            <w:gridSpan w:val="2"/>
            <w:tcBorders>
              <w:top w:val="nil"/>
              <w:left w:val="nil"/>
              <w:bottom w:val="nil"/>
              <w:right w:val="nil"/>
            </w:tcBorders>
          </w:tcPr>
          <w:p w14:paraId="15323693"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42646B63"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21788178"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270B9D8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03A72215"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3DD33188"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6A200732"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69C0EC5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2938BED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7A9DD18A" w14:textId="77777777" w:rsidTr="00B464E3">
        <w:trPr>
          <w:trHeight w:val="300"/>
          <w:jc w:val="center"/>
        </w:trPr>
        <w:tc>
          <w:tcPr>
            <w:tcW w:w="1560" w:type="dxa"/>
            <w:gridSpan w:val="2"/>
            <w:tcBorders>
              <w:top w:val="nil"/>
              <w:left w:val="nil"/>
              <w:bottom w:val="nil"/>
              <w:right w:val="nil"/>
            </w:tcBorders>
            <w:shd w:val="clear" w:color="auto" w:fill="auto"/>
            <w:noWrap/>
            <w:hideMark/>
          </w:tcPr>
          <w:p w14:paraId="5A609BF7"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Formicidae</w:t>
            </w:r>
          </w:p>
        </w:tc>
        <w:tc>
          <w:tcPr>
            <w:tcW w:w="2072" w:type="dxa"/>
            <w:gridSpan w:val="2"/>
            <w:tcBorders>
              <w:top w:val="nil"/>
              <w:left w:val="nil"/>
              <w:bottom w:val="nil"/>
              <w:right w:val="nil"/>
            </w:tcBorders>
          </w:tcPr>
          <w:p w14:paraId="474C32A4" w14:textId="77777777" w:rsidR="00B8431D" w:rsidRPr="005F3B43" w:rsidRDefault="00B8431D" w:rsidP="00B464E3">
            <w:pPr>
              <w:spacing w:line="276" w:lineRule="auto"/>
              <w:rPr>
                <w:rFonts w:ascii="Arial" w:hAnsi="Arial" w:cs="Arial"/>
                <w:color w:val="000000" w:themeColor="text1"/>
                <w:lang w:eastAsia="fr-FR"/>
              </w:rPr>
            </w:pPr>
            <w:r w:rsidRPr="005F3B43">
              <w:rPr>
                <w:rFonts w:ascii="Arial" w:hAnsi="Arial" w:cs="Arial"/>
                <w:i/>
                <w:iCs/>
                <w:color w:val="000000" w:themeColor="text1"/>
              </w:rPr>
              <w:t xml:space="preserve">Pheidole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513F8FB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933" w:type="dxa"/>
            <w:tcBorders>
              <w:top w:val="nil"/>
              <w:left w:val="nil"/>
              <w:bottom w:val="nil"/>
              <w:right w:val="nil"/>
            </w:tcBorders>
            <w:shd w:val="clear" w:color="auto" w:fill="auto"/>
            <w:noWrap/>
            <w:vAlign w:val="center"/>
            <w:hideMark/>
          </w:tcPr>
          <w:p w14:paraId="0E78A2D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2.02</w:t>
            </w:r>
          </w:p>
        </w:tc>
        <w:tc>
          <w:tcPr>
            <w:tcW w:w="992" w:type="dxa"/>
            <w:tcBorders>
              <w:top w:val="nil"/>
              <w:left w:val="nil"/>
              <w:bottom w:val="nil"/>
              <w:right w:val="nil"/>
            </w:tcBorders>
            <w:shd w:val="clear" w:color="auto" w:fill="auto"/>
            <w:noWrap/>
            <w:vAlign w:val="center"/>
            <w:hideMark/>
          </w:tcPr>
          <w:p w14:paraId="450CD42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w:t>
            </w:r>
          </w:p>
        </w:tc>
        <w:tc>
          <w:tcPr>
            <w:tcW w:w="709" w:type="dxa"/>
            <w:tcBorders>
              <w:top w:val="nil"/>
              <w:left w:val="nil"/>
              <w:bottom w:val="nil"/>
              <w:right w:val="single" w:sz="4" w:space="0" w:color="auto"/>
            </w:tcBorders>
            <w:shd w:val="clear" w:color="auto" w:fill="auto"/>
            <w:noWrap/>
            <w:vAlign w:val="center"/>
            <w:hideMark/>
          </w:tcPr>
          <w:p w14:paraId="183383C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1.28</w:t>
            </w:r>
          </w:p>
        </w:tc>
        <w:tc>
          <w:tcPr>
            <w:tcW w:w="708" w:type="dxa"/>
            <w:tcBorders>
              <w:top w:val="nil"/>
              <w:left w:val="single" w:sz="4" w:space="0" w:color="auto"/>
              <w:bottom w:val="nil"/>
              <w:right w:val="nil"/>
            </w:tcBorders>
            <w:shd w:val="clear" w:color="auto" w:fill="auto"/>
            <w:noWrap/>
            <w:vAlign w:val="center"/>
            <w:hideMark/>
          </w:tcPr>
          <w:p w14:paraId="0B54530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nil"/>
              <w:right w:val="nil"/>
            </w:tcBorders>
            <w:shd w:val="clear" w:color="auto" w:fill="auto"/>
            <w:noWrap/>
            <w:vAlign w:val="center"/>
            <w:hideMark/>
          </w:tcPr>
          <w:p w14:paraId="3D02CBB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2F4D71C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49130B1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0.62</w:t>
            </w:r>
          </w:p>
        </w:tc>
      </w:tr>
      <w:tr w:rsidR="005F3B43" w:rsidRPr="005F3B43" w14:paraId="5B277E52" w14:textId="77777777" w:rsidTr="00B464E3">
        <w:trPr>
          <w:trHeight w:val="300"/>
          <w:jc w:val="center"/>
        </w:trPr>
        <w:tc>
          <w:tcPr>
            <w:tcW w:w="1560" w:type="dxa"/>
            <w:gridSpan w:val="2"/>
            <w:tcBorders>
              <w:top w:val="nil"/>
              <w:left w:val="nil"/>
              <w:bottom w:val="nil"/>
              <w:right w:val="nil"/>
            </w:tcBorders>
            <w:shd w:val="clear" w:color="auto" w:fill="auto"/>
            <w:noWrap/>
            <w:hideMark/>
          </w:tcPr>
          <w:p w14:paraId="137C86F5"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Insect remains</w:t>
            </w:r>
          </w:p>
        </w:tc>
        <w:tc>
          <w:tcPr>
            <w:tcW w:w="2072" w:type="dxa"/>
            <w:gridSpan w:val="2"/>
            <w:tcBorders>
              <w:top w:val="nil"/>
              <w:left w:val="nil"/>
              <w:bottom w:val="nil"/>
              <w:right w:val="nil"/>
            </w:tcBorders>
          </w:tcPr>
          <w:p w14:paraId="2B52272B"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09B55F0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0E0AA70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49B635B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single" w:sz="4" w:space="0" w:color="auto"/>
            </w:tcBorders>
            <w:shd w:val="clear" w:color="auto" w:fill="auto"/>
            <w:noWrap/>
            <w:vAlign w:val="center"/>
            <w:hideMark/>
          </w:tcPr>
          <w:p w14:paraId="6E38AC7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0.64</w:t>
            </w:r>
          </w:p>
        </w:tc>
        <w:tc>
          <w:tcPr>
            <w:tcW w:w="708" w:type="dxa"/>
            <w:tcBorders>
              <w:top w:val="nil"/>
              <w:left w:val="single" w:sz="4" w:space="0" w:color="auto"/>
              <w:bottom w:val="nil"/>
              <w:right w:val="nil"/>
            </w:tcBorders>
            <w:shd w:val="clear" w:color="auto" w:fill="auto"/>
            <w:noWrap/>
            <w:vAlign w:val="center"/>
            <w:hideMark/>
          </w:tcPr>
          <w:p w14:paraId="0F3C2C8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nil"/>
              <w:right w:val="nil"/>
            </w:tcBorders>
            <w:shd w:val="clear" w:color="auto" w:fill="auto"/>
            <w:noWrap/>
            <w:vAlign w:val="center"/>
            <w:hideMark/>
          </w:tcPr>
          <w:p w14:paraId="12857AA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0.96</w:t>
            </w:r>
          </w:p>
        </w:tc>
        <w:tc>
          <w:tcPr>
            <w:tcW w:w="1060" w:type="dxa"/>
            <w:tcBorders>
              <w:top w:val="nil"/>
              <w:left w:val="nil"/>
              <w:bottom w:val="nil"/>
              <w:right w:val="nil"/>
            </w:tcBorders>
            <w:shd w:val="clear" w:color="auto" w:fill="auto"/>
            <w:noWrap/>
            <w:vAlign w:val="center"/>
            <w:hideMark/>
          </w:tcPr>
          <w:p w14:paraId="25C0492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5CC3B5E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0.62</w:t>
            </w:r>
          </w:p>
        </w:tc>
      </w:tr>
      <w:tr w:rsidR="005F3B43" w:rsidRPr="005F3B43" w14:paraId="1B6867A9" w14:textId="77777777" w:rsidTr="00B464E3">
        <w:trPr>
          <w:trHeight w:val="300"/>
          <w:jc w:val="center"/>
        </w:trPr>
        <w:tc>
          <w:tcPr>
            <w:tcW w:w="1560" w:type="dxa"/>
            <w:gridSpan w:val="2"/>
            <w:tcBorders>
              <w:top w:val="nil"/>
              <w:left w:val="nil"/>
              <w:bottom w:val="nil"/>
              <w:right w:val="nil"/>
            </w:tcBorders>
            <w:shd w:val="clear" w:color="auto" w:fill="auto"/>
            <w:noWrap/>
            <w:hideMark/>
          </w:tcPr>
          <w:p w14:paraId="1525EA3B"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72" w:type="dxa"/>
            <w:gridSpan w:val="2"/>
            <w:tcBorders>
              <w:top w:val="nil"/>
              <w:left w:val="nil"/>
              <w:bottom w:val="nil"/>
              <w:right w:val="nil"/>
            </w:tcBorders>
          </w:tcPr>
          <w:p w14:paraId="6A979620"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54672869"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1486155F"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76EE8D17"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38A7924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0FA4AA5B"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3B282DBD"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0F6F8CD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457B047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0495B1D8" w14:textId="77777777" w:rsidTr="00B464E3">
        <w:trPr>
          <w:trHeight w:val="300"/>
          <w:jc w:val="center"/>
        </w:trPr>
        <w:tc>
          <w:tcPr>
            <w:tcW w:w="1560" w:type="dxa"/>
            <w:gridSpan w:val="2"/>
            <w:tcBorders>
              <w:top w:val="nil"/>
              <w:left w:val="nil"/>
              <w:bottom w:val="nil"/>
              <w:right w:val="nil"/>
            </w:tcBorders>
            <w:shd w:val="clear" w:color="auto" w:fill="auto"/>
            <w:noWrap/>
            <w:hideMark/>
          </w:tcPr>
          <w:p w14:paraId="0F5D8AF9"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Crabs</w:t>
            </w:r>
          </w:p>
        </w:tc>
        <w:tc>
          <w:tcPr>
            <w:tcW w:w="2072" w:type="dxa"/>
            <w:gridSpan w:val="2"/>
            <w:tcBorders>
              <w:top w:val="nil"/>
              <w:left w:val="nil"/>
              <w:bottom w:val="nil"/>
              <w:right w:val="nil"/>
            </w:tcBorders>
          </w:tcPr>
          <w:p w14:paraId="12A93E5D"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01CA2957"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43A0A0E2"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0448D360"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78E1C91D"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08ED4311"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1329B73"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5D824E10"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6AF999F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2068A0EE" w14:textId="77777777" w:rsidTr="00B464E3">
        <w:trPr>
          <w:trHeight w:val="300"/>
          <w:jc w:val="center"/>
        </w:trPr>
        <w:tc>
          <w:tcPr>
            <w:tcW w:w="1560" w:type="dxa"/>
            <w:gridSpan w:val="2"/>
            <w:tcBorders>
              <w:top w:val="nil"/>
              <w:left w:val="nil"/>
              <w:bottom w:val="nil"/>
              <w:right w:val="nil"/>
            </w:tcBorders>
            <w:shd w:val="clear" w:color="auto" w:fill="auto"/>
            <w:noWrap/>
            <w:hideMark/>
          </w:tcPr>
          <w:p w14:paraId="7DD455A6"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Sesarmidae</w:t>
            </w:r>
          </w:p>
        </w:tc>
        <w:tc>
          <w:tcPr>
            <w:tcW w:w="2072" w:type="dxa"/>
            <w:gridSpan w:val="2"/>
            <w:tcBorders>
              <w:top w:val="nil"/>
              <w:left w:val="nil"/>
              <w:bottom w:val="nil"/>
              <w:right w:val="nil"/>
            </w:tcBorders>
          </w:tcPr>
          <w:p w14:paraId="55E6CB9F" w14:textId="77777777" w:rsidR="00B8431D" w:rsidRPr="005F3B43" w:rsidRDefault="00B8431D" w:rsidP="00B464E3">
            <w:pPr>
              <w:spacing w:line="276" w:lineRule="auto"/>
              <w:rPr>
                <w:rFonts w:ascii="Arial" w:hAnsi="Arial" w:cs="Arial"/>
                <w:color w:val="000000" w:themeColor="text1"/>
                <w:lang w:eastAsia="fr-FR"/>
              </w:rPr>
            </w:pPr>
            <w:r w:rsidRPr="005F3B43">
              <w:rPr>
                <w:rFonts w:ascii="Arial" w:hAnsi="Arial" w:cs="Arial"/>
                <w:i/>
                <w:iCs/>
                <w:color w:val="000000" w:themeColor="text1"/>
              </w:rPr>
              <w:t xml:space="preserve">Sesarma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121E789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10.97</w:t>
            </w:r>
          </w:p>
        </w:tc>
        <w:tc>
          <w:tcPr>
            <w:tcW w:w="933" w:type="dxa"/>
            <w:tcBorders>
              <w:top w:val="nil"/>
              <w:left w:val="nil"/>
              <w:bottom w:val="nil"/>
              <w:right w:val="nil"/>
            </w:tcBorders>
            <w:shd w:val="clear" w:color="auto" w:fill="auto"/>
            <w:noWrap/>
            <w:vAlign w:val="center"/>
            <w:hideMark/>
          </w:tcPr>
          <w:p w14:paraId="36050CE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11.11</w:t>
            </w:r>
          </w:p>
        </w:tc>
        <w:tc>
          <w:tcPr>
            <w:tcW w:w="992" w:type="dxa"/>
            <w:tcBorders>
              <w:top w:val="nil"/>
              <w:left w:val="nil"/>
              <w:bottom w:val="nil"/>
              <w:right w:val="nil"/>
            </w:tcBorders>
            <w:shd w:val="clear" w:color="auto" w:fill="auto"/>
            <w:noWrap/>
            <w:vAlign w:val="center"/>
            <w:hideMark/>
          </w:tcPr>
          <w:p w14:paraId="7ACDB24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9.91</w:t>
            </w:r>
          </w:p>
        </w:tc>
        <w:tc>
          <w:tcPr>
            <w:tcW w:w="709" w:type="dxa"/>
            <w:tcBorders>
              <w:top w:val="nil"/>
              <w:left w:val="nil"/>
              <w:bottom w:val="nil"/>
              <w:right w:val="single" w:sz="4" w:space="0" w:color="auto"/>
            </w:tcBorders>
            <w:shd w:val="clear" w:color="auto" w:fill="auto"/>
            <w:noWrap/>
            <w:vAlign w:val="center"/>
            <w:hideMark/>
          </w:tcPr>
          <w:p w14:paraId="403DCB0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10.66</w:t>
            </w:r>
          </w:p>
        </w:tc>
        <w:tc>
          <w:tcPr>
            <w:tcW w:w="708" w:type="dxa"/>
            <w:tcBorders>
              <w:top w:val="nil"/>
              <w:left w:val="single" w:sz="4" w:space="0" w:color="auto"/>
              <w:bottom w:val="nil"/>
              <w:right w:val="nil"/>
            </w:tcBorders>
            <w:shd w:val="clear" w:color="auto" w:fill="auto"/>
            <w:noWrap/>
            <w:vAlign w:val="center"/>
            <w:hideMark/>
          </w:tcPr>
          <w:p w14:paraId="1DA3897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4.43</w:t>
            </w:r>
          </w:p>
        </w:tc>
        <w:tc>
          <w:tcPr>
            <w:tcW w:w="680" w:type="dxa"/>
            <w:tcBorders>
              <w:top w:val="nil"/>
              <w:left w:val="nil"/>
              <w:bottom w:val="nil"/>
              <w:right w:val="nil"/>
            </w:tcBorders>
            <w:shd w:val="clear" w:color="auto" w:fill="auto"/>
            <w:noWrap/>
            <w:vAlign w:val="center"/>
            <w:hideMark/>
          </w:tcPr>
          <w:p w14:paraId="25DD689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7.69</w:t>
            </w:r>
          </w:p>
        </w:tc>
        <w:tc>
          <w:tcPr>
            <w:tcW w:w="1060" w:type="dxa"/>
            <w:tcBorders>
              <w:top w:val="nil"/>
              <w:left w:val="nil"/>
              <w:bottom w:val="nil"/>
              <w:right w:val="nil"/>
            </w:tcBorders>
            <w:shd w:val="clear" w:color="auto" w:fill="auto"/>
            <w:noWrap/>
            <w:vAlign w:val="center"/>
            <w:hideMark/>
          </w:tcPr>
          <w:p w14:paraId="3A02DC0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7.21</w:t>
            </w:r>
          </w:p>
        </w:tc>
        <w:tc>
          <w:tcPr>
            <w:tcW w:w="709" w:type="dxa"/>
            <w:tcBorders>
              <w:top w:val="nil"/>
              <w:left w:val="nil"/>
              <w:bottom w:val="nil"/>
              <w:right w:val="nil"/>
            </w:tcBorders>
            <w:shd w:val="clear" w:color="auto" w:fill="auto"/>
            <w:noWrap/>
            <w:vAlign w:val="center"/>
            <w:hideMark/>
          </w:tcPr>
          <w:p w14:paraId="1ABEAFB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6.44</w:t>
            </w:r>
          </w:p>
        </w:tc>
      </w:tr>
      <w:tr w:rsidR="005F3B43" w:rsidRPr="005F3B43" w14:paraId="7D06B12A" w14:textId="77777777" w:rsidTr="00B464E3">
        <w:trPr>
          <w:trHeight w:val="300"/>
          <w:jc w:val="center"/>
        </w:trPr>
        <w:tc>
          <w:tcPr>
            <w:tcW w:w="1560" w:type="dxa"/>
            <w:gridSpan w:val="2"/>
            <w:tcBorders>
              <w:top w:val="nil"/>
              <w:left w:val="nil"/>
              <w:bottom w:val="nil"/>
              <w:right w:val="nil"/>
            </w:tcBorders>
            <w:shd w:val="clear" w:color="auto" w:fill="auto"/>
            <w:noWrap/>
            <w:hideMark/>
          </w:tcPr>
          <w:p w14:paraId="68F297EF"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Shrimps</w:t>
            </w:r>
          </w:p>
        </w:tc>
        <w:tc>
          <w:tcPr>
            <w:tcW w:w="2072" w:type="dxa"/>
            <w:gridSpan w:val="2"/>
            <w:tcBorders>
              <w:top w:val="nil"/>
              <w:left w:val="nil"/>
              <w:bottom w:val="nil"/>
              <w:right w:val="nil"/>
            </w:tcBorders>
          </w:tcPr>
          <w:p w14:paraId="3DBBA4FC"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62B5265F"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5A8DE7A5"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10FC9CA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46137CBA"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74A4CA47"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70F0F668"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6729F44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4F8D5BC7"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224EFC70" w14:textId="77777777" w:rsidTr="00B464E3">
        <w:trPr>
          <w:trHeight w:val="300"/>
          <w:jc w:val="center"/>
        </w:trPr>
        <w:tc>
          <w:tcPr>
            <w:tcW w:w="1560" w:type="dxa"/>
            <w:gridSpan w:val="2"/>
            <w:tcBorders>
              <w:top w:val="nil"/>
              <w:left w:val="nil"/>
              <w:bottom w:val="nil"/>
              <w:right w:val="nil"/>
            </w:tcBorders>
            <w:shd w:val="clear" w:color="auto" w:fill="auto"/>
            <w:noWrap/>
            <w:hideMark/>
          </w:tcPr>
          <w:p w14:paraId="04C78A3A"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Cs/>
                <w:color w:val="000000" w:themeColor="text1"/>
                <w:lang w:eastAsia="fr-FR"/>
              </w:rPr>
              <w:t>Palaemonidae</w:t>
            </w:r>
          </w:p>
        </w:tc>
        <w:tc>
          <w:tcPr>
            <w:tcW w:w="2072" w:type="dxa"/>
            <w:gridSpan w:val="2"/>
            <w:tcBorders>
              <w:top w:val="nil"/>
              <w:left w:val="nil"/>
              <w:bottom w:val="nil"/>
              <w:right w:val="nil"/>
            </w:tcBorders>
          </w:tcPr>
          <w:p w14:paraId="760E912F" w14:textId="77777777" w:rsidR="00B8431D" w:rsidRPr="005F3B43" w:rsidRDefault="00B8431D" w:rsidP="00B464E3">
            <w:pPr>
              <w:spacing w:line="276" w:lineRule="auto"/>
              <w:rPr>
                <w:rFonts w:ascii="Arial" w:hAnsi="Arial" w:cs="Arial"/>
                <w:color w:val="000000" w:themeColor="text1"/>
                <w:lang w:eastAsia="fr-FR"/>
              </w:rPr>
            </w:pPr>
            <w:r w:rsidRPr="005F3B43">
              <w:rPr>
                <w:rFonts w:ascii="Arial" w:hAnsi="Arial" w:cs="Arial"/>
                <w:i/>
                <w:iCs/>
                <w:color w:val="000000" w:themeColor="text1"/>
              </w:rPr>
              <w:t xml:space="preserve">Macrobrachiun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27E4A82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48.83</w:t>
            </w:r>
          </w:p>
        </w:tc>
        <w:tc>
          <w:tcPr>
            <w:tcW w:w="933" w:type="dxa"/>
            <w:tcBorders>
              <w:top w:val="nil"/>
              <w:left w:val="nil"/>
              <w:bottom w:val="nil"/>
              <w:right w:val="nil"/>
            </w:tcBorders>
            <w:shd w:val="clear" w:color="auto" w:fill="auto"/>
            <w:noWrap/>
            <w:vAlign w:val="center"/>
            <w:hideMark/>
          </w:tcPr>
          <w:p w14:paraId="0A14494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27.27</w:t>
            </w:r>
          </w:p>
        </w:tc>
        <w:tc>
          <w:tcPr>
            <w:tcW w:w="992" w:type="dxa"/>
            <w:tcBorders>
              <w:top w:val="nil"/>
              <w:left w:val="nil"/>
              <w:bottom w:val="nil"/>
              <w:right w:val="nil"/>
            </w:tcBorders>
            <w:shd w:val="clear" w:color="auto" w:fill="auto"/>
            <w:noWrap/>
            <w:vAlign w:val="center"/>
            <w:hideMark/>
          </w:tcPr>
          <w:p w14:paraId="474BB92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24.32</w:t>
            </w:r>
          </w:p>
        </w:tc>
        <w:tc>
          <w:tcPr>
            <w:tcW w:w="709" w:type="dxa"/>
            <w:tcBorders>
              <w:top w:val="nil"/>
              <w:left w:val="nil"/>
              <w:bottom w:val="nil"/>
              <w:right w:val="single" w:sz="4" w:space="0" w:color="auto"/>
            </w:tcBorders>
            <w:shd w:val="clear" w:color="auto" w:fill="auto"/>
            <w:noWrap/>
            <w:vAlign w:val="center"/>
            <w:hideMark/>
          </w:tcPr>
          <w:p w14:paraId="3F09F16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33.48</w:t>
            </w:r>
          </w:p>
        </w:tc>
        <w:tc>
          <w:tcPr>
            <w:tcW w:w="708" w:type="dxa"/>
            <w:tcBorders>
              <w:top w:val="nil"/>
              <w:left w:val="single" w:sz="4" w:space="0" w:color="auto"/>
              <w:bottom w:val="nil"/>
              <w:right w:val="nil"/>
            </w:tcBorders>
            <w:shd w:val="clear" w:color="auto" w:fill="auto"/>
            <w:noWrap/>
            <w:vAlign w:val="center"/>
            <w:hideMark/>
          </w:tcPr>
          <w:p w14:paraId="7B7E715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9.47</w:t>
            </w:r>
          </w:p>
        </w:tc>
        <w:tc>
          <w:tcPr>
            <w:tcW w:w="680" w:type="dxa"/>
            <w:tcBorders>
              <w:top w:val="nil"/>
              <w:left w:val="nil"/>
              <w:bottom w:val="nil"/>
              <w:right w:val="nil"/>
            </w:tcBorders>
            <w:shd w:val="clear" w:color="auto" w:fill="auto"/>
            <w:noWrap/>
            <w:vAlign w:val="center"/>
            <w:hideMark/>
          </w:tcPr>
          <w:p w14:paraId="3CCE81D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13.46</w:t>
            </w:r>
          </w:p>
        </w:tc>
        <w:tc>
          <w:tcPr>
            <w:tcW w:w="1060" w:type="dxa"/>
            <w:tcBorders>
              <w:top w:val="nil"/>
              <w:left w:val="nil"/>
              <w:bottom w:val="nil"/>
              <w:right w:val="nil"/>
            </w:tcBorders>
            <w:shd w:val="clear" w:color="auto" w:fill="auto"/>
            <w:noWrap/>
            <w:vAlign w:val="center"/>
            <w:hideMark/>
          </w:tcPr>
          <w:p w14:paraId="5958560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12.61</w:t>
            </w:r>
          </w:p>
        </w:tc>
        <w:tc>
          <w:tcPr>
            <w:tcW w:w="709" w:type="dxa"/>
            <w:tcBorders>
              <w:top w:val="nil"/>
              <w:left w:val="nil"/>
              <w:bottom w:val="nil"/>
              <w:right w:val="nil"/>
            </w:tcBorders>
            <w:shd w:val="clear" w:color="auto" w:fill="auto"/>
            <w:noWrap/>
            <w:vAlign w:val="center"/>
            <w:hideMark/>
          </w:tcPr>
          <w:p w14:paraId="2CE9D9A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11.85</w:t>
            </w:r>
          </w:p>
        </w:tc>
      </w:tr>
      <w:tr w:rsidR="005F3B43" w:rsidRPr="005F3B43" w14:paraId="5BF8A66B" w14:textId="77777777" w:rsidTr="00B464E3">
        <w:trPr>
          <w:trHeight w:val="300"/>
          <w:jc w:val="center"/>
        </w:trPr>
        <w:tc>
          <w:tcPr>
            <w:tcW w:w="1560" w:type="dxa"/>
            <w:gridSpan w:val="2"/>
            <w:tcBorders>
              <w:top w:val="nil"/>
              <w:left w:val="nil"/>
              <w:bottom w:val="nil"/>
              <w:right w:val="nil"/>
            </w:tcBorders>
            <w:shd w:val="clear" w:color="auto" w:fill="auto"/>
            <w:noWrap/>
            <w:hideMark/>
          </w:tcPr>
          <w:p w14:paraId="4B370D55"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Molluscs</w:t>
            </w:r>
          </w:p>
        </w:tc>
        <w:tc>
          <w:tcPr>
            <w:tcW w:w="2072" w:type="dxa"/>
            <w:gridSpan w:val="2"/>
            <w:tcBorders>
              <w:top w:val="nil"/>
              <w:left w:val="nil"/>
              <w:bottom w:val="nil"/>
              <w:right w:val="nil"/>
            </w:tcBorders>
          </w:tcPr>
          <w:p w14:paraId="1A075C02"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2761824F"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62D0D269"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0024EB74"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2369646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1D3EBF0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0B3278EF"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2A562E0F"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4731C8F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2C216DCD" w14:textId="77777777" w:rsidTr="00B464E3">
        <w:trPr>
          <w:trHeight w:val="300"/>
          <w:jc w:val="center"/>
        </w:trPr>
        <w:tc>
          <w:tcPr>
            <w:tcW w:w="1560" w:type="dxa"/>
            <w:gridSpan w:val="2"/>
            <w:tcBorders>
              <w:top w:val="nil"/>
              <w:left w:val="nil"/>
              <w:bottom w:val="nil"/>
              <w:right w:val="nil"/>
            </w:tcBorders>
            <w:shd w:val="clear" w:color="auto" w:fill="auto"/>
            <w:noWrap/>
          </w:tcPr>
          <w:p w14:paraId="6D153128"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Gastropods</w:t>
            </w:r>
          </w:p>
        </w:tc>
        <w:tc>
          <w:tcPr>
            <w:tcW w:w="2072" w:type="dxa"/>
            <w:gridSpan w:val="2"/>
            <w:tcBorders>
              <w:top w:val="nil"/>
              <w:left w:val="nil"/>
              <w:bottom w:val="nil"/>
              <w:right w:val="nil"/>
            </w:tcBorders>
          </w:tcPr>
          <w:p w14:paraId="610BC703"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BDEA51E"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4771405F"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5EBF597F"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6DD946EF"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43832AF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1A1363F4"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74EE398A"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72226249"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140097D6"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197E1EE0"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Ancylidae</w:t>
            </w:r>
          </w:p>
        </w:tc>
        <w:tc>
          <w:tcPr>
            <w:tcW w:w="2072" w:type="dxa"/>
            <w:gridSpan w:val="2"/>
            <w:tcBorders>
              <w:top w:val="nil"/>
              <w:left w:val="nil"/>
              <w:bottom w:val="nil"/>
              <w:right w:val="nil"/>
            </w:tcBorders>
          </w:tcPr>
          <w:p w14:paraId="16734335" w14:textId="77777777" w:rsidR="00B8431D" w:rsidRPr="005F3B43" w:rsidRDefault="00B8431D" w:rsidP="00B464E3">
            <w:pPr>
              <w:rPr>
                <w:rFonts w:ascii="Arial" w:hAnsi="Arial" w:cs="Arial"/>
                <w:color w:val="000000" w:themeColor="text1"/>
                <w:lang w:eastAsia="fr-FR"/>
              </w:rPr>
            </w:pPr>
            <w:r w:rsidRPr="005F3B43">
              <w:rPr>
                <w:rFonts w:ascii="Arial" w:hAnsi="Arial" w:cs="Arial"/>
                <w:i/>
                <w:color w:val="000000" w:themeColor="text1"/>
                <w:lang w:eastAsia="fr-FR"/>
              </w:rPr>
              <w:t>Ferrissia</w:t>
            </w:r>
            <w:r w:rsidRPr="005F3B43">
              <w:rPr>
                <w:rFonts w:ascii="Arial" w:hAnsi="Arial" w:cs="Arial"/>
                <w:color w:val="000000" w:themeColor="text1"/>
                <w:lang w:eastAsia="fr-FR"/>
              </w:rPr>
              <w:t xml:space="preserve"> sp.</w:t>
            </w:r>
          </w:p>
        </w:tc>
        <w:tc>
          <w:tcPr>
            <w:tcW w:w="680" w:type="dxa"/>
            <w:tcBorders>
              <w:top w:val="nil"/>
              <w:left w:val="nil"/>
              <w:bottom w:val="nil"/>
              <w:right w:val="nil"/>
            </w:tcBorders>
            <w:shd w:val="clear" w:color="auto" w:fill="auto"/>
            <w:noWrap/>
            <w:vAlign w:val="center"/>
            <w:hideMark/>
          </w:tcPr>
          <w:p w14:paraId="5EE5F4D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2.79</w:t>
            </w:r>
          </w:p>
        </w:tc>
        <w:tc>
          <w:tcPr>
            <w:tcW w:w="933" w:type="dxa"/>
            <w:tcBorders>
              <w:top w:val="nil"/>
              <w:left w:val="nil"/>
              <w:bottom w:val="nil"/>
              <w:right w:val="nil"/>
            </w:tcBorders>
            <w:shd w:val="clear" w:color="auto" w:fill="auto"/>
            <w:noWrap/>
            <w:vAlign w:val="center"/>
            <w:hideMark/>
          </w:tcPr>
          <w:p w14:paraId="36EE928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25.25</w:t>
            </w:r>
          </w:p>
        </w:tc>
        <w:tc>
          <w:tcPr>
            <w:tcW w:w="992" w:type="dxa"/>
            <w:tcBorders>
              <w:top w:val="nil"/>
              <w:left w:val="nil"/>
              <w:bottom w:val="nil"/>
              <w:right w:val="nil"/>
            </w:tcBorders>
            <w:shd w:val="clear" w:color="auto" w:fill="auto"/>
            <w:noWrap/>
            <w:vAlign w:val="center"/>
            <w:hideMark/>
          </w:tcPr>
          <w:p w14:paraId="797733C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22.52</w:t>
            </w:r>
          </w:p>
        </w:tc>
        <w:tc>
          <w:tcPr>
            <w:tcW w:w="709" w:type="dxa"/>
            <w:tcBorders>
              <w:top w:val="nil"/>
              <w:left w:val="nil"/>
              <w:bottom w:val="nil"/>
              <w:right w:val="single" w:sz="4" w:space="0" w:color="auto"/>
            </w:tcBorders>
            <w:shd w:val="clear" w:color="auto" w:fill="auto"/>
            <w:noWrap/>
            <w:vAlign w:val="center"/>
            <w:hideMark/>
          </w:tcPr>
          <w:p w14:paraId="6D096B9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16.86</w:t>
            </w:r>
          </w:p>
        </w:tc>
        <w:tc>
          <w:tcPr>
            <w:tcW w:w="708" w:type="dxa"/>
            <w:tcBorders>
              <w:top w:val="nil"/>
              <w:left w:val="single" w:sz="4" w:space="0" w:color="auto"/>
              <w:bottom w:val="nil"/>
              <w:right w:val="nil"/>
            </w:tcBorders>
            <w:shd w:val="clear" w:color="auto" w:fill="auto"/>
            <w:noWrap/>
            <w:vAlign w:val="center"/>
            <w:hideMark/>
          </w:tcPr>
          <w:p w14:paraId="1D71A96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44.7</w:t>
            </w:r>
          </w:p>
        </w:tc>
        <w:tc>
          <w:tcPr>
            <w:tcW w:w="680" w:type="dxa"/>
            <w:tcBorders>
              <w:top w:val="nil"/>
              <w:left w:val="nil"/>
              <w:bottom w:val="nil"/>
              <w:right w:val="nil"/>
            </w:tcBorders>
            <w:shd w:val="clear" w:color="auto" w:fill="auto"/>
            <w:noWrap/>
            <w:vAlign w:val="center"/>
            <w:hideMark/>
          </w:tcPr>
          <w:p w14:paraId="2C7D49C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26.92</w:t>
            </w:r>
          </w:p>
        </w:tc>
        <w:tc>
          <w:tcPr>
            <w:tcW w:w="1060" w:type="dxa"/>
            <w:tcBorders>
              <w:top w:val="nil"/>
              <w:left w:val="nil"/>
              <w:bottom w:val="nil"/>
              <w:right w:val="nil"/>
            </w:tcBorders>
            <w:shd w:val="clear" w:color="auto" w:fill="auto"/>
            <w:noWrap/>
            <w:vAlign w:val="center"/>
            <w:hideMark/>
          </w:tcPr>
          <w:p w14:paraId="5D855F2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25.23</w:t>
            </w:r>
          </w:p>
        </w:tc>
        <w:tc>
          <w:tcPr>
            <w:tcW w:w="709" w:type="dxa"/>
            <w:tcBorders>
              <w:top w:val="nil"/>
              <w:left w:val="nil"/>
              <w:bottom w:val="nil"/>
              <w:right w:val="nil"/>
            </w:tcBorders>
            <w:shd w:val="clear" w:color="auto" w:fill="auto"/>
            <w:noWrap/>
            <w:vAlign w:val="center"/>
            <w:hideMark/>
          </w:tcPr>
          <w:p w14:paraId="60A0CDB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32.28</w:t>
            </w:r>
          </w:p>
        </w:tc>
      </w:tr>
      <w:tr w:rsidR="005F3B43" w:rsidRPr="005F3B43" w14:paraId="6883C285"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75CDA29D"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t>Bulinidae</w:t>
            </w:r>
          </w:p>
        </w:tc>
        <w:tc>
          <w:tcPr>
            <w:tcW w:w="2072" w:type="dxa"/>
            <w:gridSpan w:val="2"/>
            <w:tcBorders>
              <w:top w:val="nil"/>
              <w:left w:val="nil"/>
              <w:bottom w:val="nil"/>
              <w:right w:val="nil"/>
            </w:tcBorders>
          </w:tcPr>
          <w:p w14:paraId="6CE451E0" w14:textId="77777777" w:rsidR="00B8431D" w:rsidRPr="005F3B43" w:rsidRDefault="00B8431D" w:rsidP="00B464E3">
            <w:pPr>
              <w:rPr>
                <w:rFonts w:ascii="Arial" w:hAnsi="Arial" w:cs="Arial"/>
                <w:color w:val="000000" w:themeColor="text1"/>
                <w:lang w:eastAsia="fr-FR"/>
              </w:rPr>
            </w:pPr>
            <w:r w:rsidRPr="005F3B43">
              <w:rPr>
                <w:rFonts w:ascii="Arial" w:hAnsi="Arial" w:cs="Arial"/>
                <w:i/>
                <w:color w:val="000000" w:themeColor="text1"/>
                <w:lang w:eastAsia="fr-FR"/>
              </w:rPr>
              <w:t>Bulinus</w:t>
            </w:r>
            <w:r w:rsidRPr="005F3B43">
              <w:rPr>
                <w:rFonts w:ascii="Arial" w:hAnsi="Arial" w:cs="Arial"/>
                <w:color w:val="000000" w:themeColor="text1"/>
                <w:lang w:eastAsia="fr-FR"/>
              </w:rPr>
              <w:t xml:space="preserve"> sp.</w:t>
            </w:r>
          </w:p>
        </w:tc>
        <w:tc>
          <w:tcPr>
            <w:tcW w:w="680" w:type="dxa"/>
            <w:tcBorders>
              <w:top w:val="nil"/>
              <w:left w:val="nil"/>
              <w:bottom w:val="nil"/>
              <w:right w:val="nil"/>
            </w:tcBorders>
            <w:shd w:val="clear" w:color="auto" w:fill="auto"/>
            <w:noWrap/>
            <w:vAlign w:val="center"/>
            <w:hideMark/>
          </w:tcPr>
          <w:p w14:paraId="0E25ED7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4.27</w:t>
            </w:r>
          </w:p>
        </w:tc>
        <w:tc>
          <w:tcPr>
            <w:tcW w:w="933" w:type="dxa"/>
            <w:tcBorders>
              <w:top w:val="nil"/>
              <w:left w:val="nil"/>
              <w:bottom w:val="nil"/>
              <w:right w:val="nil"/>
            </w:tcBorders>
            <w:shd w:val="clear" w:color="auto" w:fill="auto"/>
            <w:noWrap/>
            <w:vAlign w:val="center"/>
            <w:hideMark/>
          </w:tcPr>
          <w:p w14:paraId="6014E2F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nil"/>
              <w:right w:val="nil"/>
            </w:tcBorders>
            <w:shd w:val="clear" w:color="auto" w:fill="auto"/>
            <w:noWrap/>
            <w:vAlign w:val="center"/>
            <w:hideMark/>
          </w:tcPr>
          <w:p w14:paraId="1C5543E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single" w:sz="4" w:space="0" w:color="auto"/>
            </w:tcBorders>
            <w:shd w:val="clear" w:color="auto" w:fill="auto"/>
            <w:noWrap/>
            <w:vAlign w:val="center"/>
            <w:hideMark/>
          </w:tcPr>
          <w:p w14:paraId="0E19D02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2.06</w:t>
            </w:r>
          </w:p>
        </w:tc>
        <w:tc>
          <w:tcPr>
            <w:tcW w:w="708" w:type="dxa"/>
            <w:tcBorders>
              <w:top w:val="nil"/>
              <w:left w:val="single" w:sz="4" w:space="0" w:color="auto"/>
              <w:bottom w:val="nil"/>
              <w:right w:val="nil"/>
            </w:tcBorders>
            <w:shd w:val="clear" w:color="auto" w:fill="auto"/>
            <w:noWrap/>
            <w:vAlign w:val="center"/>
            <w:hideMark/>
          </w:tcPr>
          <w:p w14:paraId="0F53319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7.2</w:t>
            </w:r>
          </w:p>
        </w:tc>
        <w:tc>
          <w:tcPr>
            <w:tcW w:w="680" w:type="dxa"/>
            <w:tcBorders>
              <w:top w:val="nil"/>
              <w:left w:val="nil"/>
              <w:bottom w:val="nil"/>
              <w:right w:val="nil"/>
            </w:tcBorders>
            <w:shd w:val="clear" w:color="auto" w:fill="auto"/>
            <w:noWrap/>
            <w:vAlign w:val="center"/>
            <w:hideMark/>
          </w:tcPr>
          <w:p w14:paraId="05A294B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9.62</w:t>
            </w:r>
          </w:p>
        </w:tc>
        <w:tc>
          <w:tcPr>
            <w:tcW w:w="1060" w:type="dxa"/>
            <w:tcBorders>
              <w:top w:val="nil"/>
              <w:left w:val="nil"/>
              <w:bottom w:val="nil"/>
              <w:right w:val="nil"/>
            </w:tcBorders>
            <w:shd w:val="clear" w:color="auto" w:fill="auto"/>
            <w:noWrap/>
            <w:vAlign w:val="center"/>
            <w:hideMark/>
          </w:tcPr>
          <w:p w14:paraId="4930446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4.5</w:t>
            </w:r>
          </w:p>
        </w:tc>
        <w:tc>
          <w:tcPr>
            <w:tcW w:w="709" w:type="dxa"/>
            <w:tcBorders>
              <w:top w:val="nil"/>
              <w:left w:val="nil"/>
              <w:bottom w:val="nil"/>
              <w:right w:val="nil"/>
            </w:tcBorders>
            <w:shd w:val="clear" w:color="auto" w:fill="auto"/>
            <w:noWrap/>
            <w:vAlign w:val="center"/>
            <w:hideMark/>
          </w:tcPr>
          <w:p w14:paraId="5BBC793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7.11</w:t>
            </w:r>
          </w:p>
        </w:tc>
      </w:tr>
      <w:tr w:rsidR="005F3B43" w:rsidRPr="005F3B43" w14:paraId="686BAE13"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21CA4C59"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lang w:eastAsia="fr-FR"/>
              </w:rPr>
              <w:lastRenderedPageBreak/>
              <w:t>Planorbidae</w:t>
            </w:r>
          </w:p>
        </w:tc>
        <w:tc>
          <w:tcPr>
            <w:tcW w:w="2072" w:type="dxa"/>
            <w:gridSpan w:val="2"/>
            <w:tcBorders>
              <w:top w:val="nil"/>
              <w:left w:val="nil"/>
              <w:bottom w:val="nil"/>
              <w:right w:val="nil"/>
            </w:tcBorders>
          </w:tcPr>
          <w:p w14:paraId="68DFB89D" w14:textId="77777777" w:rsidR="00B8431D" w:rsidRPr="005F3B43" w:rsidRDefault="00B8431D" w:rsidP="00B464E3">
            <w:pPr>
              <w:rPr>
                <w:rFonts w:ascii="Arial" w:hAnsi="Arial" w:cs="Arial"/>
                <w:i/>
                <w:color w:val="000000" w:themeColor="text1"/>
                <w:lang w:eastAsia="fr-FR"/>
              </w:rPr>
            </w:pPr>
            <w:r w:rsidRPr="005F3B43">
              <w:rPr>
                <w:rFonts w:ascii="Arial" w:hAnsi="Arial" w:cs="Arial"/>
                <w:i/>
                <w:color w:val="000000" w:themeColor="text1"/>
                <w:lang w:eastAsia="fr-FR"/>
              </w:rPr>
              <w:t xml:space="preserve">Planorbis gibbonsi </w:t>
            </w:r>
          </w:p>
        </w:tc>
        <w:tc>
          <w:tcPr>
            <w:tcW w:w="680" w:type="dxa"/>
            <w:tcBorders>
              <w:top w:val="nil"/>
              <w:left w:val="nil"/>
              <w:bottom w:val="nil"/>
              <w:right w:val="nil"/>
            </w:tcBorders>
            <w:shd w:val="clear" w:color="auto" w:fill="auto"/>
            <w:noWrap/>
            <w:vAlign w:val="center"/>
            <w:hideMark/>
          </w:tcPr>
          <w:p w14:paraId="69BA476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2A5261F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92" w:type="dxa"/>
            <w:tcBorders>
              <w:top w:val="nil"/>
              <w:left w:val="nil"/>
              <w:bottom w:val="nil"/>
              <w:right w:val="nil"/>
            </w:tcBorders>
            <w:shd w:val="clear" w:color="auto" w:fill="auto"/>
            <w:noWrap/>
            <w:vAlign w:val="center"/>
            <w:hideMark/>
          </w:tcPr>
          <w:p w14:paraId="3584D38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nil"/>
              <w:right w:val="single" w:sz="4" w:space="0" w:color="auto"/>
            </w:tcBorders>
            <w:shd w:val="clear" w:color="auto" w:fill="auto"/>
            <w:noWrap/>
            <w:vAlign w:val="center"/>
            <w:hideMark/>
          </w:tcPr>
          <w:p w14:paraId="43B41F5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8" w:type="dxa"/>
            <w:tcBorders>
              <w:top w:val="nil"/>
              <w:left w:val="single" w:sz="4" w:space="0" w:color="auto"/>
              <w:bottom w:val="nil"/>
              <w:right w:val="nil"/>
            </w:tcBorders>
            <w:shd w:val="clear" w:color="auto" w:fill="auto"/>
            <w:noWrap/>
            <w:vAlign w:val="center"/>
            <w:hideMark/>
          </w:tcPr>
          <w:p w14:paraId="7022132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0.93</w:t>
            </w:r>
          </w:p>
        </w:tc>
        <w:tc>
          <w:tcPr>
            <w:tcW w:w="680" w:type="dxa"/>
            <w:tcBorders>
              <w:top w:val="nil"/>
              <w:left w:val="nil"/>
              <w:bottom w:val="nil"/>
              <w:right w:val="nil"/>
            </w:tcBorders>
            <w:shd w:val="clear" w:color="auto" w:fill="auto"/>
            <w:noWrap/>
            <w:vAlign w:val="center"/>
            <w:hideMark/>
          </w:tcPr>
          <w:p w14:paraId="6645D03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0.97</w:t>
            </w:r>
          </w:p>
        </w:tc>
        <w:tc>
          <w:tcPr>
            <w:tcW w:w="1060" w:type="dxa"/>
            <w:tcBorders>
              <w:top w:val="nil"/>
              <w:left w:val="nil"/>
              <w:bottom w:val="nil"/>
              <w:right w:val="nil"/>
            </w:tcBorders>
            <w:shd w:val="clear" w:color="auto" w:fill="auto"/>
            <w:noWrap/>
            <w:vAlign w:val="center"/>
            <w:hideMark/>
          </w:tcPr>
          <w:p w14:paraId="1F52341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nil"/>
              <w:right w:val="nil"/>
            </w:tcBorders>
            <w:shd w:val="clear" w:color="auto" w:fill="auto"/>
            <w:noWrap/>
            <w:vAlign w:val="center"/>
            <w:hideMark/>
          </w:tcPr>
          <w:p w14:paraId="2FA502D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0.93</w:t>
            </w:r>
          </w:p>
        </w:tc>
      </w:tr>
      <w:tr w:rsidR="005F3B43" w:rsidRPr="005F3B43" w14:paraId="65F72782" w14:textId="77777777" w:rsidTr="00B464E3">
        <w:trPr>
          <w:trHeight w:val="300"/>
          <w:jc w:val="center"/>
        </w:trPr>
        <w:tc>
          <w:tcPr>
            <w:tcW w:w="1560" w:type="dxa"/>
            <w:gridSpan w:val="2"/>
            <w:tcBorders>
              <w:top w:val="nil"/>
              <w:left w:val="nil"/>
              <w:bottom w:val="nil"/>
              <w:right w:val="nil"/>
            </w:tcBorders>
            <w:shd w:val="clear" w:color="auto" w:fill="auto"/>
            <w:noWrap/>
            <w:vAlign w:val="center"/>
            <w:hideMark/>
          </w:tcPr>
          <w:p w14:paraId="06020E49" w14:textId="77777777" w:rsidR="00B8431D" w:rsidRPr="005F3B43" w:rsidRDefault="00B8431D" w:rsidP="00B464E3">
            <w:pPr>
              <w:rPr>
                <w:rFonts w:ascii="Arial" w:hAnsi="Arial" w:cs="Arial"/>
                <w:color w:val="000000" w:themeColor="text1"/>
                <w:lang w:eastAsia="fr-FR"/>
              </w:rPr>
            </w:pPr>
            <w:r w:rsidRPr="005F3B43">
              <w:rPr>
                <w:rFonts w:ascii="Arial" w:hAnsi="Arial" w:cs="Arial"/>
                <w:color w:val="000000" w:themeColor="text1"/>
              </w:rPr>
              <w:t xml:space="preserve">Turritellidae </w:t>
            </w:r>
          </w:p>
        </w:tc>
        <w:tc>
          <w:tcPr>
            <w:tcW w:w="2072" w:type="dxa"/>
            <w:gridSpan w:val="2"/>
            <w:tcBorders>
              <w:top w:val="nil"/>
              <w:left w:val="nil"/>
              <w:bottom w:val="nil"/>
              <w:right w:val="nil"/>
            </w:tcBorders>
          </w:tcPr>
          <w:p w14:paraId="17EAB1E8" w14:textId="77777777" w:rsidR="00B8431D" w:rsidRPr="005F3B43" w:rsidRDefault="00B8431D" w:rsidP="00B464E3">
            <w:pPr>
              <w:rPr>
                <w:rFonts w:ascii="Arial" w:hAnsi="Arial" w:cs="Arial"/>
                <w:color w:val="000000" w:themeColor="text1"/>
                <w:lang w:eastAsia="fr-FR"/>
              </w:rPr>
            </w:pPr>
            <w:r w:rsidRPr="005F3B43">
              <w:rPr>
                <w:rFonts w:ascii="Arial" w:hAnsi="Arial" w:cs="Arial"/>
                <w:i/>
                <w:iCs/>
                <w:color w:val="000000" w:themeColor="text1"/>
              </w:rPr>
              <w:t xml:space="preserve">Turritella </w:t>
            </w:r>
            <w:r w:rsidRPr="005F3B43">
              <w:rPr>
                <w:rFonts w:ascii="Arial" w:hAnsi="Arial" w:cs="Arial"/>
                <w:color w:val="000000" w:themeColor="text1"/>
              </w:rPr>
              <w:t>sp.</w:t>
            </w:r>
          </w:p>
        </w:tc>
        <w:tc>
          <w:tcPr>
            <w:tcW w:w="680" w:type="dxa"/>
            <w:tcBorders>
              <w:top w:val="nil"/>
              <w:left w:val="nil"/>
              <w:bottom w:val="nil"/>
              <w:right w:val="nil"/>
            </w:tcBorders>
            <w:shd w:val="clear" w:color="auto" w:fill="auto"/>
            <w:noWrap/>
            <w:vAlign w:val="center"/>
            <w:hideMark/>
          </w:tcPr>
          <w:p w14:paraId="21B7CB4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nil"/>
              <w:right w:val="nil"/>
            </w:tcBorders>
            <w:shd w:val="clear" w:color="auto" w:fill="auto"/>
            <w:noWrap/>
            <w:vAlign w:val="center"/>
            <w:hideMark/>
          </w:tcPr>
          <w:p w14:paraId="22FE2CE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92" w:type="dxa"/>
            <w:tcBorders>
              <w:top w:val="nil"/>
              <w:left w:val="nil"/>
              <w:bottom w:val="nil"/>
              <w:right w:val="nil"/>
            </w:tcBorders>
            <w:shd w:val="clear" w:color="auto" w:fill="auto"/>
            <w:noWrap/>
            <w:vAlign w:val="center"/>
            <w:hideMark/>
          </w:tcPr>
          <w:p w14:paraId="0C0D3FA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nil"/>
              <w:right w:val="single" w:sz="4" w:space="0" w:color="auto"/>
            </w:tcBorders>
            <w:shd w:val="clear" w:color="auto" w:fill="auto"/>
            <w:noWrap/>
            <w:vAlign w:val="center"/>
            <w:hideMark/>
          </w:tcPr>
          <w:p w14:paraId="7350E50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8" w:type="dxa"/>
            <w:tcBorders>
              <w:top w:val="nil"/>
              <w:left w:val="single" w:sz="4" w:space="0" w:color="auto"/>
              <w:bottom w:val="nil"/>
              <w:right w:val="nil"/>
            </w:tcBorders>
            <w:shd w:val="clear" w:color="auto" w:fill="auto"/>
            <w:noWrap/>
            <w:vAlign w:val="center"/>
            <w:hideMark/>
          </w:tcPr>
          <w:p w14:paraId="016F303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8.43</w:t>
            </w:r>
          </w:p>
        </w:tc>
        <w:tc>
          <w:tcPr>
            <w:tcW w:w="680" w:type="dxa"/>
            <w:tcBorders>
              <w:top w:val="nil"/>
              <w:left w:val="nil"/>
              <w:bottom w:val="nil"/>
              <w:right w:val="nil"/>
            </w:tcBorders>
            <w:shd w:val="clear" w:color="auto" w:fill="auto"/>
            <w:noWrap/>
            <w:vAlign w:val="center"/>
            <w:hideMark/>
          </w:tcPr>
          <w:p w14:paraId="2198519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4.81</w:t>
            </w:r>
          </w:p>
        </w:tc>
        <w:tc>
          <w:tcPr>
            <w:tcW w:w="1060" w:type="dxa"/>
            <w:tcBorders>
              <w:top w:val="nil"/>
              <w:left w:val="nil"/>
              <w:bottom w:val="nil"/>
              <w:right w:val="nil"/>
            </w:tcBorders>
            <w:shd w:val="clear" w:color="auto" w:fill="auto"/>
            <w:noWrap/>
            <w:vAlign w:val="center"/>
            <w:hideMark/>
          </w:tcPr>
          <w:p w14:paraId="6B7FEC5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w:t>
            </w:r>
          </w:p>
        </w:tc>
        <w:tc>
          <w:tcPr>
            <w:tcW w:w="709" w:type="dxa"/>
            <w:tcBorders>
              <w:top w:val="nil"/>
              <w:left w:val="nil"/>
              <w:bottom w:val="nil"/>
              <w:right w:val="nil"/>
            </w:tcBorders>
            <w:shd w:val="clear" w:color="auto" w:fill="auto"/>
            <w:noWrap/>
            <w:vAlign w:val="center"/>
            <w:hideMark/>
          </w:tcPr>
          <w:p w14:paraId="259BD2E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5.01</w:t>
            </w:r>
          </w:p>
        </w:tc>
      </w:tr>
      <w:tr w:rsidR="005F3B43" w:rsidRPr="005F3B43" w14:paraId="27D4A28B" w14:textId="77777777" w:rsidTr="00B464E3">
        <w:trPr>
          <w:trHeight w:val="300"/>
          <w:jc w:val="center"/>
        </w:trPr>
        <w:tc>
          <w:tcPr>
            <w:tcW w:w="1560" w:type="dxa"/>
            <w:gridSpan w:val="2"/>
            <w:tcBorders>
              <w:top w:val="nil"/>
              <w:left w:val="nil"/>
              <w:bottom w:val="nil"/>
              <w:right w:val="nil"/>
            </w:tcBorders>
            <w:shd w:val="clear" w:color="auto" w:fill="auto"/>
            <w:noWrap/>
            <w:vAlign w:val="center"/>
          </w:tcPr>
          <w:p w14:paraId="55B39186" w14:textId="77777777" w:rsidR="00B8431D" w:rsidRPr="005F3B43" w:rsidRDefault="00B8431D" w:rsidP="00B464E3">
            <w:pPr>
              <w:rPr>
                <w:rFonts w:ascii="Arial" w:hAnsi="Arial" w:cs="Arial"/>
                <w:color w:val="000000" w:themeColor="text1"/>
              </w:rPr>
            </w:pPr>
            <w:r w:rsidRPr="005F3B43">
              <w:rPr>
                <w:rFonts w:ascii="Arial" w:hAnsi="Arial" w:cs="Arial"/>
                <w:b/>
                <w:bCs/>
                <w:color w:val="000000" w:themeColor="text1"/>
                <w:lang w:eastAsia="fr-FR"/>
              </w:rPr>
              <w:t>Fishes</w:t>
            </w:r>
          </w:p>
        </w:tc>
        <w:tc>
          <w:tcPr>
            <w:tcW w:w="2072" w:type="dxa"/>
            <w:gridSpan w:val="2"/>
            <w:tcBorders>
              <w:top w:val="nil"/>
              <w:left w:val="nil"/>
              <w:bottom w:val="nil"/>
              <w:right w:val="nil"/>
            </w:tcBorders>
          </w:tcPr>
          <w:p w14:paraId="64E29FB6" w14:textId="77777777" w:rsidR="00B8431D" w:rsidRPr="005F3B43" w:rsidRDefault="00B8431D" w:rsidP="00B464E3">
            <w:pPr>
              <w:rPr>
                <w:rFonts w:ascii="Arial" w:hAnsi="Arial" w:cs="Arial"/>
                <w:i/>
                <w:iCs/>
                <w:color w:val="000000" w:themeColor="text1"/>
              </w:rPr>
            </w:pPr>
          </w:p>
        </w:tc>
        <w:tc>
          <w:tcPr>
            <w:tcW w:w="680" w:type="dxa"/>
            <w:tcBorders>
              <w:top w:val="nil"/>
              <w:left w:val="nil"/>
              <w:bottom w:val="nil"/>
              <w:right w:val="nil"/>
            </w:tcBorders>
            <w:shd w:val="clear" w:color="auto" w:fill="auto"/>
            <w:noWrap/>
            <w:vAlign w:val="center"/>
          </w:tcPr>
          <w:p w14:paraId="651607BE" w14:textId="77777777" w:rsidR="00B8431D" w:rsidRPr="005F3B43" w:rsidRDefault="00B8431D" w:rsidP="00B464E3">
            <w:pPr>
              <w:spacing w:line="276" w:lineRule="auto"/>
              <w:jc w:val="center"/>
              <w:rPr>
                <w:rFonts w:ascii="Arial" w:hAnsi="Arial" w:cs="Arial"/>
                <w:color w:val="000000" w:themeColor="text1"/>
                <w:lang w:eastAsia="fr-FR"/>
              </w:rPr>
            </w:pPr>
          </w:p>
        </w:tc>
        <w:tc>
          <w:tcPr>
            <w:tcW w:w="933" w:type="dxa"/>
            <w:tcBorders>
              <w:top w:val="nil"/>
              <w:left w:val="nil"/>
              <w:bottom w:val="nil"/>
              <w:right w:val="nil"/>
            </w:tcBorders>
            <w:shd w:val="clear" w:color="auto" w:fill="auto"/>
            <w:noWrap/>
            <w:vAlign w:val="center"/>
          </w:tcPr>
          <w:p w14:paraId="1934032E"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nil"/>
              <w:left w:val="nil"/>
              <w:bottom w:val="nil"/>
              <w:right w:val="nil"/>
            </w:tcBorders>
            <w:shd w:val="clear" w:color="auto" w:fill="auto"/>
            <w:noWrap/>
            <w:vAlign w:val="center"/>
          </w:tcPr>
          <w:p w14:paraId="7B6AB88D"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single" w:sz="4" w:space="0" w:color="auto"/>
            </w:tcBorders>
            <w:shd w:val="clear" w:color="auto" w:fill="auto"/>
            <w:noWrap/>
            <w:vAlign w:val="center"/>
          </w:tcPr>
          <w:p w14:paraId="4836E5F2"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nil"/>
              <w:left w:val="single" w:sz="4" w:space="0" w:color="auto"/>
              <w:bottom w:val="nil"/>
              <w:right w:val="nil"/>
            </w:tcBorders>
            <w:shd w:val="clear" w:color="auto" w:fill="auto"/>
            <w:noWrap/>
            <w:vAlign w:val="center"/>
          </w:tcPr>
          <w:p w14:paraId="7D203DF7"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58F630C1"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nil"/>
              <w:left w:val="nil"/>
              <w:bottom w:val="nil"/>
              <w:right w:val="nil"/>
            </w:tcBorders>
            <w:shd w:val="clear" w:color="auto" w:fill="auto"/>
            <w:noWrap/>
            <w:vAlign w:val="center"/>
          </w:tcPr>
          <w:p w14:paraId="77B9380C"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nil"/>
              <w:left w:val="nil"/>
              <w:bottom w:val="nil"/>
              <w:right w:val="nil"/>
            </w:tcBorders>
            <w:shd w:val="clear" w:color="auto" w:fill="auto"/>
            <w:noWrap/>
            <w:vAlign w:val="center"/>
          </w:tcPr>
          <w:p w14:paraId="17A81FB2"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1F3B4905" w14:textId="77777777" w:rsidTr="00B464E3">
        <w:trPr>
          <w:trHeight w:val="300"/>
          <w:jc w:val="center"/>
        </w:trPr>
        <w:tc>
          <w:tcPr>
            <w:tcW w:w="1560" w:type="dxa"/>
            <w:gridSpan w:val="2"/>
            <w:tcBorders>
              <w:top w:val="nil"/>
              <w:left w:val="nil"/>
              <w:bottom w:val="nil"/>
              <w:right w:val="nil"/>
            </w:tcBorders>
            <w:shd w:val="clear" w:color="auto" w:fill="auto"/>
            <w:noWrap/>
            <w:hideMark/>
          </w:tcPr>
          <w:p w14:paraId="236C6EC9"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color w:val="000000" w:themeColor="text1"/>
              </w:rPr>
              <w:t>Scales</w:t>
            </w:r>
            <w:r w:rsidRPr="005F3B43">
              <w:rPr>
                <w:rFonts w:ascii="Arial" w:hAnsi="Arial" w:cs="Arial"/>
                <w:b/>
                <w:bCs/>
                <w:color w:val="000000" w:themeColor="text1"/>
                <w:lang w:eastAsia="fr-FR"/>
              </w:rPr>
              <w:t xml:space="preserve"> </w:t>
            </w:r>
          </w:p>
        </w:tc>
        <w:tc>
          <w:tcPr>
            <w:tcW w:w="2072" w:type="dxa"/>
            <w:gridSpan w:val="2"/>
            <w:tcBorders>
              <w:top w:val="nil"/>
              <w:left w:val="nil"/>
              <w:bottom w:val="nil"/>
              <w:right w:val="nil"/>
            </w:tcBorders>
          </w:tcPr>
          <w:p w14:paraId="11E2E904" w14:textId="77777777" w:rsidR="00B8431D" w:rsidRPr="005F3B43" w:rsidRDefault="00B8431D" w:rsidP="00B464E3">
            <w:pPr>
              <w:spacing w:line="276" w:lineRule="auto"/>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491209A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21.77</w:t>
            </w:r>
          </w:p>
        </w:tc>
        <w:tc>
          <w:tcPr>
            <w:tcW w:w="933" w:type="dxa"/>
            <w:tcBorders>
              <w:top w:val="nil"/>
              <w:left w:val="nil"/>
              <w:bottom w:val="nil"/>
              <w:right w:val="nil"/>
            </w:tcBorders>
            <w:shd w:val="clear" w:color="auto" w:fill="auto"/>
            <w:noWrap/>
            <w:vAlign w:val="center"/>
            <w:hideMark/>
          </w:tcPr>
          <w:p w14:paraId="540A402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18.18</w:t>
            </w:r>
          </w:p>
        </w:tc>
        <w:tc>
          <w:tcPr>
            <w:tcW w:w="992" w:type="dxa"/>
            <w:tcBorders>
              <w:top w:val="nil"/>
              <w:left w:val="nil"/>
              <w:bottom w:val="nil"/>
              <w:right w:val="nil"/>
            </w:tcBorders>
            <w:shd w:val="clear" w:color="auto" w:fill="auto"/>
            <w:noWrap/>
            <w:vAlign w:val="center"/>
            <w:hideMark/>
          </w:tcPr>
          <w:p w14:paraId="284B561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16.22</w:t>
            </w:r>
          </w:p>
        </w:tc>
        <w:tc>
          <w:tcPr>
            <w:tcW w:w="709" w:type="dxa"/>
            <w:tcBorders>
              <w:top w:val="nil"/>
              <w:left w:val="nil"/>
              <w:bottom w:val="nil"/>
              <w:right w:val="single" w:sz="4" w:space="0" w:color="auto"/>
            </w:tcBorders>
            <w:shd w:val="clear" w:color="auto" w:fill="auto"/>
            <w:noWrap/>
            <w:vAlign w:val="center"/>
            <w:hideMark/>
          </w:tcPr>
          <w:p w14:paraId="6D323586"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18.72</w:t>
            </w:r>
          </w:p>
        </w:tc>
        <w:tc>
          <w:tcPr>
            <w:tcW w:w="708" w:type="dxa"/>
            <w:tcBorders>
              <w:top w:val="nil"/>
              <w:left w:val="single" w:sz="4" w:space="0" w:color="auto"/>
              <w:bottom w:val="nil"/>
              <w:right w:val="nil"/>
            </w:tcBorders>
            <w:shd w:val="clear" w:color="auto" w:fill="auto"/>
            <w:noWrap/>
            <w:vAlign w:val="center"/>
            <w:hideMark/>
          </w:tcPr>
          <w:p w14:paraId="3A3C43F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19.14</w:t>
            </w:r>
          </w:p>
        </w:tc>
        <w:tc>
          <w:tcPr>
            <w:tcW w:w="680" w:type="dxa"/>
            <w:tcBorders>
              <w:top w:val="nil"/>
              <w:left w:val="nil"/>
              <w:bottom w:val="nil"/>
              <w:right w:val="nil"/>
            </w:tcBorders>
            <w:shd w:val="clear" w:color="auto" w:fill="auto"/>
            <w:noWrap/>
            <w:vAlign w:val="center"/>
            <w:hideMark/>
          </w:tcPr>
          <w:p w14:paraId="35088FA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w:t>
            </w:r>
          </w:p>
        </w:tc>
        <w:tc>
          <w:tcPr>
            <w:tcW w:w="1060" w:type="dxa"/>
            <w:tcBorders>
              <w:top w:val="nil"/>
              <w:left w:val="nil"/>
              <w:bottom w:val="nil"/>
              <w:right w:val="nil"/>
            </w:tcBorders>
            <w:shd w:val="clear" w:color="auto" w:fill="auto"/>
            <w:noWrap/>
            <w:vAlign w:val="center"/>
            <w:hideMark/>
          </w:tcPr>
          <w:p w14:paraId="247CF97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20.72</w:t>
            </w:r>
          </w:p>
        </w:tc>
        <w:tc>
          <w:tcPr>
            <w:tcW w:w="709" w:type="dxa"/>
            <w:tcBorders>
              <w:top w:val="nil"/>
              <w:left w:val="nil"/>
              <w:bottom w:val="nil"/>
              <w:right w:val="nil"/>
            </w:tcBorders>
            <w:shd w:val="clear" w:color="auto" w:fill="auto"/>
            <w:noWrap/>
            <w:vAlign w:val="center"/>
            <w:hideMark/>
          </w:tcPr>
          <w:p w14:paraId="697A988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21.62</w:t>
            </w:r>
          </w:p>
        </w:tc>
      </w:tr>
      <w:tr w:rsidR="005F3B43" w:rsidRPr="005F3B43" w14:paraId="2E5899F0" w14:textId="77777777" w:rsidTr="00B464E3">
        <w:trPr>
          <w:trHeight w:val="300"/>
          <w:jc w:val="center"/>
        </w:trPr>
        <w:tc>
          <w:tcPr>
            <w:tcW w:w="1560" w:type="dxa"/>
            <w:gridSpan w:val="2"/>
            <w:tcBorders>
              <w:top w:val="nil"/>
              <w:left w:val="nil"/>
              <w:bottom w:val="single" w:sz="4" w:space="0" w:color="auto"/>
              <w:right w:val="nil"/>
            </w:tcBorders>
            <w:shd w:val="clear" w:color="auto" w:fill="auto"/>
            <w:noWrap/>
            <w:hideMark/>
          </w:tcPr>
          <w:p w14:paraId="406CF898" w14:textId="77777777" w:rsidR="00B8431D" w:rsidRPr="005F3B43" w:rsidRDefault="00B8431D" w:rsidP="00B464E3">
            <w:pPr>
              <w:spacing w:line="276" w:lineRule="auto"/>
              <w:rPr>
                <w:rFonts w:ascii="Arial" w:hAnsi="Arial" w:cs="Arial"/>
                <w:bCs/>
                <w:color w:val="000000" w:themeColor="text1"/>
                <w:lang w:eastAsia="fr-FR"/>
              </w:rPr>
            </w:pPr>
            <w:r w:rsidRPr="005F3B43">
              <w:rPr>
                <w:rFonts w:ascii="Arial" w:hAnsi="Arial" w:cs="Arial"/>
                <w:b/>
                <w:bCs/>
                <w:color w:val="000000" w:themeColor="text1"/>
                <w:lang w:eastAsia="fr-FR"/>
              </w:rPr>
              <w:t>Annelids</w:t>
            </w:r>
          </w:p>
        </w:tc>
        <w:tc>
          <w:tcPr>
            <w:tcW w:w="2072" w:type="dxa"/>
            <w:gridSpan w:val="2"/>
            <w:tcBorders>
              <w:top w:val="nil"/>
              <w:left w:val="nil"/>
              <w:bottom w:val="single" w:sz="4" w:space="0" w:color="auto"/>
              <w:right w:val="nil"/>
            </w:tcBorders>
          </w:tcPr>
          <w:p w14:paraId="2F89A667"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single" w:sz="4" w:space="0" w:color="auto"/>
              <w:right w:val="nil"/>
            </w:tcBorders>
            <w:shd w:val="clear" w:color="auto" w:fill="auto"/>
            <w:noWrap/>
            <w:vAlign w:val="center"/>
            <w:hideMark/>
          </w:tcPr>
          <w:p w14:paraId="4EC1865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single" w:sz="4" w:space="0" w:color="auto"/>
              <w:right w:val="nil"/>
            </w:tcBorders>
            <w:shd w:val="clear" w:color="auto" w:fill="auto"/>
            <w:noWrap/>
            <w:vAlign w:val="center"/>
            <w:hideMark/>
          </w:tcPr>
          <w:p w14:paraId="714AEDE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single" w:sz="4" w:space="0" w:color="auto"/>
              <w:right w:val="nil"/>
            </w:tcBorders>
            <w:shd w:val="clear" w:color="auto" w:fill="auto"/>
            <w:noWrap/>
            <w:vAlign w:val="center"/>
            <w:hideMark/>
          </w:tcPr>
          <w:p w14:paraId="62948E6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single" w:sz="4" w:space="0" w:color="auto"/>
              <w:right w:val="single" w:sz="4" w:space="0" w:color="auto"/>
            </w:tcBorders>
            <w:shd w:val="clear" w:color="auto" w:fill="auto"/>
            <w:noWrap/>
            <w:vAlign w:val="center"/>
            <w:hideMark/>
          </w:tcPr>
          <w:p w14:paraId="7827F22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0.64</w:t>
            </w:r>
          </w:p>
        </w:tc>
        <w:tc>
          <w:tcPr>
            <w:tcW w:w="708" w:type="dxa"/>
            <w:tcBorders>
              <w:top w:val="nil"/>
              <w:left w:val="single" w:sz="4" w:space="0" w:color="auto"/>
              <w:bottom w:val="single" w:sz="4" w:space="0" w:color="auto"/>
              <w:right w:val="nil"/>
            </w:tcBorders>
            <w:shd w:val="clear" w:color="auto" w:fill="auto"/>
            <w:noWrap/>
            <w:vAlign w:val="center"/>
            <w:hideMark/>
          </w:tcPr>
          <w:p w14:paraId="2F81180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single" w:sz="4" w:space="0" w:color="auto"/>
              <w:right w:val="nil"/>
            </w:tcBorders>
            <w:shd w:val="clear" w:color="auto" w:fill="auto"/>
            <w:noWrap/>
            <w:vAlign w:val="center"/>
            <w:hideMark/>
          </w:tcPr>
          <w:p w14:paraId="0684CE4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060" w:type="dxa"/>
            <w:tcBorders>
              <w:top w:val="nil"/>
              <w:left w:val="nil"/>
              <w:bottom w:val="single" w:sz="4" w:space="0" w:color="auto"/>
              <w:right w:val="nil"/>
            </w:tcBorders>
            <w:shd w:val="clear" w:color="auto" w:fill="auto"/>
            <w:noWrap/>
            <w:vAlign w:val="center"/>
            <w:hideMark/>
          </w:tcPr>
          <w:p w14:paraId="2FEADABB"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single" w:sz="4" w:space="0" w:color="auto"/>
              <w:right w:val="nil"/>
            </w:tcBorders>
            <w:shd w:val="clear" w:color="auto" w:fill="auto"/>
            <w:noWrap/>
            <w:vAlign w:val="center"/>
            <w:hideMark/>
          </w:tcPr>
          <w:p w14:paraId="5FD5F65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r>
      <w:tr w:rsidR="005F3B43" w:rsidRPr="005F3B43" w14:paraId="06F5F097" w14:textId="77777777" w:rsidTr="00B464E3">
        <w:trPr>
          <w:trHeight w:val="315"/>
          <w:jc w:val="center"/>
        </w:trPr>
        <w:tc>
          <w:tcPr>
            <w:tcW w:w="1560" w:type="dxa"/>
            <w:gridSpan w:val="2"/>
            <w:tcBorders>
              <w:top w:val="single" w:sz="4" w:space="0" w:color="auto"/>
              <w:left w:val="nil"/>
              <w:right w:val="nil"/>
            </w:tcBorders>
            <w:shd w:val="clear" w:color="auto" w:fill="auto"/>
            <w:noWrap/>
            <w:vAlign w:val="center"/>
            <w:hideMark/>
          </w:tcPr>
          <w:p w14:paraId="18164B5B"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Total</w:t>
            </w:r>
          </w:p>
        </w:tc>
        <w:tc>
          <w:tcPr>
            <w:tcW w:w="2072" w:type="dxa"/>
            <w:gridSpan w:val="2"/>
            <w:tcBorders>
              <w:top w:val="single" w:sz="4" w:space="0" w:color="auto"/>
              <w:left w:val="nil"/>
              <w:right w:val="nil"/>
            </w:tcBorders>
          </w:tcPr>
          <w:p w14:paraId="2A559A42" w14:textId="77777777" w:rsidR="00B8431D" w:rsidRPr="005F3B43" w:rsidRDefault="00B8431D" w:rsidP="00B464E3">
            <w:pPr>
              <w:spacing w:line="276" w:lineRule="auto"/>
              <w:jc w:val="center"/>
              <w:rPr>
                <w:rFonts w:ascii="Arial" w:hAnsi="Arial" w:cs="Arial"/>
                <w:b/>
                <w:bCs/>
                <w:color w:val="000000" w:themeColor="text1"/>
                <w:lang w:eastAsia="fr-FR"/>
              </w:rPr>
            </w:pPr>
          </w:p>
        </w:tc>
        <w:tc>
          <w:tcPr>
            <w:tcW w:w="680" w:type="dxa"/>
            <w:tcBorders>
              <w:top w:val="single" w:sz="4" w:space="0" w:color="auto"/>
              <w:left w:val="nil"/>
              <w:right w:val="nil"/>
            </w:tcBorders>
            <w:shd w:val="clear" w:color="auto" w:fill="auto"/>
            <w:noWrap/>
            <w:vAlign w:val="center"/>
            <w:hideMark/>
          </w:tcPr>
          <w:p w14:paraId="310B924C" w14:textId="77777777" w:rsidR="00B8431D" w:rsidRPr="005F3B43" w:rsidRDefault="00B8431D" w:rsidP="00B464E3">
            <w:pPr>
              <w:spacing w:line="276" w:lineRule="auto"/>
              <w:jc w:val="center"/>
              <w:rPr>
                <w:rFonts w:ascii="Arial" w:hAnsi="Arial" w:cs="Arial"/>
                <w:b/>
                <w:bCs/>
                <w:color w:val="000000" w:themeColor="text1"/>
                <w:lang w:eastAsia="fr-FR"/>
              </w:rPr>
            </w:pPr>
          </w:p>
        </w:tc>
        <w:tc>
          <w:tcPr>
            <w:tcW w:w="933" w:type="dxa"/>
            <w:tcBorders>
              <w:top w:val="single" w:sz="4" w:space="0" w:color="auto"/>
              <w:left w:val="nil"/>
              <w:right w:val="nil"/>
            </w:tcBorders>
            <w:shd w:val="clear" w:color="auto" w:fill="auto"/>
            <w:noWrap/>
            <w:vAlign w:val="center"/>
            <w:hideMark/>
          </w:tcPr>
          <w:p w14:paraId="23F8298E" w14:textId="77777777" w:rsidR="00B8431D" w:rsidRPr="005F3B43" w:rsidRDefault="00B8431D" w:rsidP="00B464E3">
            <w:pPr>
              <w:spacing w:line="276" w:lineRule="auto"/>
              <w:jc w:val="center"/>
              <w:rPr>
                <w:rFonts w:ascii="Arial" w:hAnsi="Arial" w:cs="Arial"/>
                <w:color w:val="000000" w:themeColor="text1"/>
                <w:lang w:eastAsia="fr-FR"/>
              </w:rPr>
            </w:pPr>
          </w:p>
        </w:tc>
        <w:tc>
          <w:tcPr>
            <w:tcW w:w="992" w:type="dxa"/>
            <w:tcBorders>
              <w:top w:val="single" w:sz="4" w:space="0" w:color="auto"/>
              <w:left w:val="nil"/>
              <w:right w:val="nil"/>
            </w:tcBorders>
            <w:shd w:val="clear" w:color="auto" w:fill="auto"/>
            <w:noWrap/>
            <w:vAlign w:val="center"/>
            <w:hideMark/>
          </w:tcPr>
          <w:p w14:paraId="025EEC0E"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right w:val="single" w:sz="4" w:space="0" w:color="auto"/>
            </w:tcBorders>
            <w:shd w:val="clear" w:color="auto" w:fill="auto"/>
            <w:noWrap/>
            <w:vAlign w:val="center"/>
            <w:hideMark/>
          </w:tcPr>
          <w:p w14:paraId="0E9282CC" w14:textId="77777777" w:rsidR="00B8431D" w:rsidRPr="005F3B43" w:rsidRDefault="00B8431D" w:rsidP="00B464E3">
            <w:pPr>
              <w:spacing w:line="276" w:lineRule="auto"/>
              <w:jc w:val="center"/>
              <w:rPr>
                <w:rFonts w:ascii="Arial" w:hAnsi="Arial" w:cs="Arial"/>
                <w:color w:val="000000" w:themeColor="text1"/>
                <w:lang w:eastAsia="fr-FR"/>
              </w:rPr>
            </w:pPr>
          </w:p>
        </w:tc>
        <w:tc>
          <w:tcPr>
            <w:tcW w:w="708" w:type="dxa"/>
            <w:tcBorders>
              <w:top w:val="single" w:sz="4" w:space="0" w:color="auto"/>
              <w:left w:val="single" w:sz="4" w:space="0" w:color="auto"/>
              <w:right w:val="nil"/>
            </w:tcBorders>
            <w:shd w:val="clear" w:color="auto" w:fill="auto"/>
            <w:noWrap/>
            <w:vAlign w:val="center"/>
            <w:hideMark/>
          </w:tcPr>
          <w:p w14:paraId="25B077F2"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single" w:sz="4" w:space="0" w:color="auto"/>
              <w:left w:val="nil"/>
              <w:right w:val="nil"/>
            </w:tcBorders>
            <w:shd w:val="clear" w:color="auto" w:fill="auto"/>
            <w:noWrap/>
            <w:vAlign w:val="center"/>
            <w:hideMark/>
          </w:tcPr>
          <w:p w14:paraId="7DF6535B" w14:textId="77777777" w:rsidR="00B8431D" w:rsidRPr="005F3B43" w:rsidRDefault="00B8431D" w:rsidP="00B464E3">
            <w:pPr>
              <w:spacing w:line="276" w:lineRule="auto"/>
              <w:jc w:val="center"/>
              <w:rPr>
                <w:rFonts w:ascii="Arial" w:hAnsi="Arial" w:cs="Arial"/>
                <w:color w:val="000000" w:themeColor="text1"/>
                <w:lang w:eastAsia="fr-FR"/>
              </w:rPr>
            </w:pPr>
          </w:p>
        </w:tc>
        <w:tc>
          <w:tcPr>
            <w:tcW w:w="1060" w:type="dxa"/>
            <w:tcBorders>
              <w:top w:val="single" w:sz="4" w:space="0" w:color="auto"/>
              <w:left w:val="nil"/>
              <w:right w:val="nil"/>
            </w:tcBorders>
            <w:shd w:val="clear" w:color="auto" w:fill="auto"/>
            <w:noWrap/>
            <w:vAlign w:val="center"/>
            <w:hideMark/>
          </w:tcPr>
          <w:p w14:paraId="6DE8BF18" w14:textId="77777777" w:rsidR="00B8431D" w:rsidRPr="005F3B43" w:rsidRDefault="00B8431D" w:rsidP="00B464E3">
            <w:pPr>
              <w:spacing w:line="276" w:lineRule="auto"/>
              <w:jc w:val="center"/>
              <w:rPr>
                <w:rFonts w:ascii="Arial" w:hAnsi="Arial" w:cs="Arial"/>
                <w:color w:val="000000" w:themeColor="text1"/>
                <w:lang w:eastAsia="fr-FR"/>
              </w:rPr>
            </w:pPr>
          </w:p>
        </w:tc>
        <w:tc>
          <w:tcPr>
            <w:tcW w:w="709" w:type="dxa"/>
            <w:tcBorders>
              <w:top w:val="single" w:sz="4" w:space="0" w:color="auto"/>
              <w:left w:val="nil"/>
              <w:right w:val="nil"/>
            </w:tcBorders>
            <w:shd w:val="clear" w:color="auto" w:fill="auto"/>
            <w:noWrap/>
            <w:vAlign w:val="center"/>
            <w:hideMark/>
          </w:tcPr>
          <w:p w14:paraId="14F7F16F" w14:textId="77777777" w:rsidR="00B8431D" w:rsidRPr="005F3B43" w:rsidRDefault="00B8431D" w:rsidP="00B464E3">
            <w:pPr>
              <w:spacing w:line="276" w:lineRule="auto"/>
              <w:jc w:val="center"/>
              <w:rPr>
                <w:rFonts w:ascii="Arial" w:hAnsi="Arial" w:cs="Arial"/>
                <w:color w:val="000000" w:themeColor="text1"/>
                <w:lang w:eastAsia="fr-FR"/>
              </w:rPr>
            </w:pPr>
          </w:p>
        </w:tc>
      </w:tr>
      <w:tr w:rsidR="005F3B43" w:rsidRPr="005F3B43" w14:paraId="45F2776B" w14:textId="77777777" w:rsidTr="00B464E3">
        <w:trPr>
          <w:trHeight w:val="315"/>
          <w:jc w:val="center"/>
        </w:trPr>
        <w:tc>
          <w:tcPr>
            <w:tcW w:w="1560" w:type="dxa"/>
            <w:gridSpan w:val="2"/>
            <w:tcBorders>
              <w:left w:val="nil"/>
              <w:right w:val="nil"/>
            </w:tcBorders>
            <w:shd w:val="clear" w:color="auto" w:fill="auto"/>
            <w:noWrap/>
          </w:tcPr>
          <w:p w14:paraId="241B8C5A"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Macrophytes</w:t>
            </w:r>
          </w:p>
        </w:tc>
        <w:tc>
          <w:tcPr>
            <w:tcW w:w="2072" w:type="dxa"/>
            <w:gridSpan w:val="2"/>
            <w:tcBorders>
              <w:left w:val="nil"/>
              <w:right w:val="nil"/>
            </w:tcBorders>
          </w:tcPr>
          <w:p w14:paraId="4FE414B6"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left w:val="nil"/>
              <w:right w:val="nil"/>
            </w:tcBorders>
            <w:shd w:val="clear" w:color="auto" w:fill="auto"/>
            <w:noWrap/>
            <w:vAlign w:val="center"/>
          </w:tcPr>
          <w:p w14:paraId="7BFB76E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11.32</w:t>
            </w:r>
          </w:p>
        </w:tc>
        <w:tc>
          <w:tcPr>
            <w:tcW w:w="933" w:type="dxa"/>
            <w:tcBorders>
              <w:left w:val="nil"/>
              <w:right w:val="nil"/>
            </w:tcBorders>
            <w:shd w:val="clear" w:color="auto" w:fill="auto"/>
            <w:noWrap/>
            <w:vAlign w:val="center"/>
          </w:tcPr>
          <w:p w14:paraId="790DBEF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3.03</w:t>
            </w:r>
          </w:p>
        </w:tc>
        <w:tc>
          <w:tcPr>
            <w:tcW w:w="992" w:type="dxa"/>
            <w:tcBorders>
              <w:left w:val="nil"/>
              <w:right w:val="nil"/>
            </w:tcBorders>
            <w:shd w:val="clear" w:color="auto" w:fill="auto"/>
            <w:noWrap/>
            <w:vAlign w:val="center"/>
          </w:tcPr>
          <w:p w14:paraId="1F638FA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19.87</w:t>
            </w:r>
          </w:p>
        </w:tc>
        <w:tc>
          <w:tcPr>
            <w:tcW w:w="709" w:type="dxa"/>
            <w:tcBorders>
              <w:left w:val="nil"/>
              <w:right w:val="single" w:sz="4" w:space="0" w:color="auto"/>
            </w:tcBorders>
            <w:shd w:val="clear" w:color="auto" w:fill="auto"/>
            <w:noWrap/>
            <w:vAlign w:val="center"/>
          </w:tcPr>
          <w:p w14:paraId="498ABAA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11.39</w:t>
            </w:r>
          </w:p>
        </w:tc>
        <w:tc>
          <w:tcPr>
            <w:tcW w:w="708" w:type="dxa"/>
            <w:tcBorders>
              <w:left w:val="single" w:sz="4" w:space="0" w:color="auto"/>
              <w:right w:val="nil"/>
            </w:tcBorders>
            <w:shd w:val="clear" w:color="auto" w:fill="auto"/>
            <w:noWrap/>
            <w:vAlign w:val="center"/>
          </w:tcPr>
          <w:p w14:paraId="6A269ED5"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5.69</w:t>
            </w:r>
          </w:p>
        </w:tc>
        <w:tc>
          <w:tcPr>
            <w:tcW w:w="680" w:type="dxa"/>
            <w:tcBorders>
              <w:left w:val="nil"/>
              <w:right w:val="nil"/>
            </w:tcBorders>
            <w:shd w:val="clear" w:color="auto" w:fill="auto"/>
            <w:noWrap/>
            <w:vAlign w:val="center"/>
          </w:tcPr>
          <w:p w14:paraId="66A8443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7.69</w:t>
            </w:r>
          </w:p>
        </w:tc>
        <w:tc>
          <w:tcPr>
            <w:tcW w:w="1060" w:type="dxa"/>
            <w:tcBorders>
              <w:left w:val="nil"/>
              <w:right w:val="nil"/>
            </w:tcBorders>
            <w:shd w:val="clear" w:color="auto" w:fill="auto"/>
            <w:noWrap/>
            <w:vAlign w:val="center"/>
          </w:tcPr>
          <w:p w14:paraId="604EE9D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23.42</w:t>
            </w:r>
          </w:p>
        </w:tc>
        <w:tc>
          <w:tcPr>
            <w:tcW w:w="709" w:type="dxa"/>
            <w:tcBorders>
              <w:left w:val="nil"/>
              <w:right w:val="nil"/>
            </w:tcBorders>
            <w:shd w:val="clear" w:color="auto" w:fill="auto"/>
            <w:noWrap/>
            <w:vAlign w:val="center"/>
          </w:tcPr>
          <w:p w14:paraId="4E6CFB53"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12.27</w:t>
            </w:r>
          </w:p>
        </w:tc>
      </w:tr>
      <w:tr w:rsidR="005F3B43" w:rsidRPr="005F3B43" w14:paraId="2B8DCE27" w14:textId="77777777" w:rsidTr="00B464E3">
        <w:trPr>
          <w:trHeight w:val="315"/>
          <w:jc w:val="center"/>
        </w:trPr>
        <w:tc>
          <w:tcPr>
            <w:tcW w:w="1560" w:type="dxa"/>
            <w:gridSpan w:val="2"/>
            <w:tcBorders>
              <w:left w:val="nil"/>
              <w:right w:val="nil"/>
            </w:tcBorders>
            <w:shd w:val="clear" w:color="auto" w:fill="auto"/>
            <w:noWrap/>
          </w:tcPr>
          <w:p w14:paraId="01DC1CAA"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Insects</w:t>
            </w:r>
          </w:p>
        </w:tc>
        <w:tc>
          <w:tcPr>
            <w:tcW w:w="2072" w:type="dxa"/>
            <w:gridSpan w:val="2"/>
            <w:tcBorders>
              <w:left w:val="nil"/>
              <w:right w:val="nil"/>
            </w:tcBorders>
          </w:tcPr>
          <w:p w14:paraId="74446299"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left w:val="nil"/>
              <w:right w:val="nil"/>
            </w:tcBorders>
            <w:shd w:val="clear" w:color="auto" w:fill="auto"/>
            <w:noWrap/>
            <w:vAlign w:val="center"/>
          </w:tcPr>
          <w:p w14:paraId="7E87744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0.04</w:t>
            </w:r>
          </w:p>
        </w:tc>
        <w:tc>
          <w:tcPr>
            <w:tcW w:w="933" w:type="dxa"/>
            <w:tcBorders>
              <w:left w:val="nil"/>
              <w:right w:val="nil"/>
            </w:tcBorders>
            <w:shd w:val="clear" w:color="auto" w:fill="auto"/>
            <w:noWrap/>
            <w:vAlign w:val="center"/>
          </w:tcPr>
          <w:p w14:paraId="2D85B45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13.13</w:t>
            </w:r>
          </w:p>
        </w:tc>
        <w:tc>
          <w:tcPr>
            <w:tcW w:w="992" w:type="dxa"/>
            <w:tcBorders>
              <w:left w:val="nil"/>
              <w:right w:val="nil"/>
            </w:tcBorders>
            <w:shd w:val="clear" w:color="auto" w:fill="auto"/>
            <w:noWrap/>
            <w:vAlign w:val="center"/>
          </w:tcPr>
          <w:p w14:paraId="7D637B7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5.4</w:t>
            </w:r>
          </w:p>
        </w:tc>
        <w:tc>
          <w:tcPr>
            <w:tcW w:w="709" w:type="dxa"/>
            <w:tcBorders>
              <w:left w:val="nil"/>
              <w:right w:val="single" w:sz="4" w:space="0" w:color="auto"/>
            </w:tcBorders>
            <w:shd w:val="clear" w:color="auto" w:fill="auto"/>
            <w:noWrap/>
            <w:vAlign w:val="center"/>
          </w:tcPr>
          <w:p w14:paraId="6C85521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6.2</w:t>
            </w:r>
          </w:p>
        </w:tc>
        <w:tc>
          <w:tcPr>
            <w:tcW w:w="708" w:type="dxa"/>
            <w:tcBorders>
              <w:left w:val="single" w:sz="4" w:space="0" w:color="auto"/>
              <w:right w:val="nil"/>
            </w:tcBorders>
            <w:shd w:val="clear" w:color="auto" w:fill="auto"/>
            <w:noWrap/>
            <w:vAlign w:val="center"/>
          </w:tcPr>
          <w:p w14:paraId="51ABE4F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0.01</w:t>
            </w:r>
          </w:p>
        </w:tc>
        <w:tc>
          <w:tcPr>
            <w:tcW w:w="680" w:type="dxa"/>
            <w:tcBorders>
              <w:left w:val="nil"/>
              <w:right w:val="nil"/>
            </w:tcBorders>
            <w:shd w:val="clear" w:color="auto" w:fill="auto"/>
            <w:noWrap/>
            <w:vAlign w:val="center"/>
          </w:tcPr>
          <w:p w14:paraId="4A7CE8F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3.84</w:t>
            </w:r>
          </w:p>
        </w:tc>
        <w:tc>
          <w:tcPr>
            <w:tcW w:w="1060" w:type="dxa"/>
            <w:tcBorders>
              <w:left w:val="nil"/>
              <w:right w:val="nil"/>
            </w:tcBorders>
            <w:shd w:val="clear" w:color="auto" w:fill="auto"/>
            <w:noWrap/>
            <w:vAlign w:val="center"/>
          </w:tcPr>
          <w:p w14:paraId="3502663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3.6</w:t>
            </w:r>
          </w:p>
        </w:tc>
        <w:tc>
          <w:tcPr>
            <w:tcW w:w="709" w:type="dxa"/>
            <w:tcBorders>
              <w:left w:val="nil"/>
              <w:right w:val="nil"/>
            </w:tcBorders>
            <w:shd w:val="clear" w:color="auto" w:fill="auto"/>
            <w:noWrap/>
            <w:vAlign w:val="center"/>
          </w:tcPr>
          <w:p w14:paraId="3818D41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2.48</w:t>
            </w:r>
          </w:p>
        </w:tc>
      </w:tr>
      <w:tr w:rsidR="005F3B43" w:rsidRPr="005F3B43" w14:paraId="208952C8" w14:textId="77777777" w:rsidTr="00B464E3">
        <w:trPr>
          <w:trHeight w:val="315"/>
          <w:jc w:val="center"/>
        </w:trPr>
        <w:tc>
          <w:tcPr>
            <w:tcW w:w="1560" w:type="dxa"/>
            <w:gridSpan w:val="2"/>
            <w:tcBorders>
              <w:top w:val="nil"/>
              <w:left w:val="nil"/>
              <w:bottom w:val="nil"/>
            </w:tcBorders>
            <w:shd w:val="clear" w:color="auto" w:fill="auto"/>
            <w:noWrap/>
            <w:hideMark/>
          </w:tcPr>
          <w:p w14:paraId="7A2A6670"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Crustaceans</w:t>
            </w:r>
          </w:p>
        </w:tc>
        <w:tc>
          <w:tcPr>
            <w:tcW w:w="2072" w:type="dxa"/>
            <w:gridSpan w:val="2"/>
            <w:tcBorders>
              <w:top w:val="nil"/>
              <w:bottom w:val="nil"/>
            </w:tcBorders>
          </w:tcPr>
          <w:p w14:paraId="47A8C056"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bottom w:val="nil"/>
            </w:tcBorders>
            <w:shd w:val="clear" w:color="auto" w:fill="auto"/>
            <w:noWrap/>
            <w:vAlign w:val="center"/>
            <w:hideMark/>
          </w:tcPr>
          <w:p w14:paraId="2FE7819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59.8</w:t>
            </w:r>
          </w:p>
        </w:tc>
        <w:tc>
          <w:tcPr>
            <w:tcW w:w="933" w:type="dxa"/>
            <w:tcBorders>
              <w:top w:val="nil"/>
              <w:bottom w:val="nil"/>
            </w:tcBorders>
            <w:shd w:val="clear" w:color="auto" w:fill="auto"/>
            <w:noWrap/>
            <w:vAlign w:val="center"/>
            <w:hideMark/>
          </w:tcPr>
          <w:p w14:paraId="5F62D88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38.38</w:t>
            </w:r>
          </w:p>
        </w:tc>
        <w:tc>
          <w:tcPr>
            <w:tcW w:w="992" w:type="dxa"/>
            <w:tcBorders>
              <w:top w:val="nil"/>
              <w:bottom w:val="nil"/>
            </w:tcBorders>
            <w:shd w:val="clear" w:color="auto" w:fill="auto"/>
            <w:noWrap/>
            <w:vAlign w:val="center"/>
            <w:hideMark/>
          </w:tcPr>
          <w:p w14:paraId="6E1A14C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34.23</w:t>
            </w:r>
          </w:p>
        </w:tc>
        <w:tc>
          <w:tcPr>
            <w:tcW w:w="709" w:type="dxa"/>
            <w:tcBorders>
              <w:top w:val="nil"/>
              <w:bottom w:val="nil"/>
              <w:right w:val="single" w:sz="4" w:space="0" w:color="auto"/>
            </w:tcBorders>
            <w:shd w:val="clear" w:color="auto" w:fill="auto"/>
            <w:noWrap/>
            <w:vAlign w:val="center"/>
            <w:hideMark/>
          </w:tcPr>
          <w:p w14:paraId="799CE12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44.14</w:t>
            </w:r>
          </w:p>
        </w:tc>
        <w:tc>
          <w:tcPr>
            <w:tcW w:w="708" w:type="dxa"/>
            <w:tcBorders>
              <w:top w:val="nil"/>
              <w:left w:val="single" w:sz="4" w:space="0" w:color="auto"/>
              <w:bottom w:val="nil"/>
            </w:tcBorders>
            <w:shd w:val="clear" w:color="auto" w:fill="auto"/>
            <w:noWrap/>
            <w:vAlign w:val="center"/>
            <w:hideMark/>
          </w:tcPr>
          <w:p w14:paraId="127759F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13.9</w:t>
            </w:r>
          </w:p>
        </w:tc>
        <w:tc>
          <w:tcPr>
            <w:tcW w:w="680" w:type="dxa"/>
            <w:tcBorders>
              <w:top w:val="nil"/>
              <w:bottom w:val="nil"/>
            </w:tcBorders>
            <w:shd w:val="clear" w:color="auto" w:fill="auto"/>
            <w:noWrap/>
            <w:vAlign w:val="center"/>
            <w:hideMark/>
          </w:tcPr>
          <w:p w14:paraId="07C3DBE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21.15</w:t>
            </w:r>
          </w:p>
        </w:tc>
        <w:tc>
          <w:tcPr>
            <w:tcW w:w="1060" w:type="dxa"/>
            <w:tcBorders>
              <w:top w:val="nil"/>
              <w:bottom w:val="nil"/>
            </w:tcBorders>
            <w:shd w:val="clear" w:color="auto" w:fill="auto"/>
            <w:noWrap/>
            <w:vAlign w:val="center"/>
            <w:hideMark/>
          </w:tcPr>
          <w:p w14:paraId="7FD8386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19.82</w:t>
            </w:r>
          </w:p>
        </w:tc>
        <w:tc>
          <w:tcPr>
            <w:tcW w:w="709" w:type="dxa"/>
            <w:tcBorders>
              <w:top w:val="nil"/>
              <w:bottom w:val="nil"/>
              <w:right w:val="nil"/>
            </w:tcBorders>
            <w:shd w:val="clear" w:color="auto" w:fill="auto"/>
            <w:noWrap/>
            <w:vAlign w:val="center"/>
            <w:hideMark/>
          </w:tcPr>
          <w:p w14:paraId="24F9DC6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18.29</w:t>
            </w:r>
          </w:p>
        </w:tc>
      </w:tr>
      <w:tr w:rsidR="005F3B43" w:rsidRPr="005F3B43" w14:paraId="25F44CBE" w14:textId="77777777" w:rsidTr="00B464E3">
        <w:trPr>
          <w:trHeight w:val="315"/>
          <w:jc w:val="center"/>
        </w:trPr>
        <w:tc>
          <w:tcPr>
            <w:tcW w:w="1560" w:type="dxa"/>
            <w:gridSpan w:val="2"/>
            <w:tcBorders>
              <w:top w:val="nil"/>
              <w:left w:val="nil"/>
              <w:bottom w:val="nil"/>
              <w:right w:val="nil"/>
            </w:tcBorders>
            <w:shd w:val="clear" w:color="auto" w:fill="auto"/>
            <w:noWrap/>
            <w:hideMark/>
          </w:tcPr>
          <w:p w14:paraId="4F3983B2"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Molluscs</w:t>
            </w:r>
          </w:p>
        </w:tc>
        <w:tc>
          <w:tcPr>
            <w:tcW w:w="2072" w:type="dxa"/>
            <w:gridSpan w:val="2"/>
            <w:tcBorders>
              <w:top w:val="nil"/>
              <w:left w:val="nil"/>
              <w:bottom w:val="nil"/>
              <w:right w:val="nil"/>
            </w:tcBorders>
          </w:tcPr>
          <w:p w14:paraId="6C7E109D"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hideMark/>
          </w:tcPr>
          <w:p w14:paraId="3B5045C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7.06</w:t>
            </w:r>
          </w:p>
        </w:tc>
        <w:tc>
          <w:tcPr>
            <w:tcW w:w="933" w:type="dxa"/>
            <w:tcBorders>
              <w:top w:val="nil"/>
              <w:left w:val="nil"/>
              <w:bottom w:val="nil"/>
              <w:right w:val="nil"/>
            </w:tcBorders>
            <w:shd w:val="clear" w:color="auto" w:fill="auto"/>
            <w:noWrap/>
            <w:vAlign w:val="center"/>
            <w:hideMark/>
          </w:tcPr>
          <w:p w14:paraId="1191CF1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26.26</w:t>
            </w:r>
          </w:p>
        </w:tc>
        <w:tc>
          <w:tcPr>
            <w:tcW w:w="992" w:type="dxa"/>
            <w:tcBorders>
              <w:top w:val="nil"/>
              <w:left w:val="nil"/>
              <w:bottom w:val="nil"/>
              <w:right w:val="nil"/>
            </w:tcBorders>
            <w:shd w:val="clear" w:color="auto" w:fill="auto"/>
            <w:noWrap/>
            <w:vAlign w:val="center"/>
            <w:hideMark/>
          </w:tcPr>
          <w:p w14:paraId="21C373FD"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23.42</w:t>
            </w:r>
          </w:p>
        </w:tc>
        <w:tc>
          <w:tcPr>
            <w:tcW w:w="709" w:type="dxa"/>
            <w:tcBorders>
              <w:top w:val="nil"/>
              <w:left w:val="nil"/>
              <w:bottom w:val="nil"/>
              <w:right w:val="single" w:sz="4" w:space="0" w:color="auto"/>
            </w:tcBorders>
            <w:shd w:val="clear" w:color="auto" w:fill="auto"/>
            <w:noWrap/>
            <w:vAlign w:val="center"/>
            <w:hideMark/>
          </w:tcPr>
          <w:p w14:paraId="62456C5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18.92</w:t>
            </w:r>
          </w:p>
        </w:tc>
        <w:tc>
          <w:tcPr>
            <w:tcW w:w="708" w:type="dxa"/>
            <w:tcBorders>
              <w:top w:val="nil"/>
              <w:left w:val="single" w:sz="4" w:space="0" w:color="auto"/>
              <w:bottom w:val="nil"/>
              <w:right w:val="nil"/>
            </w:tcBorders>
            <w:shd w:val="clear" w:color="auto" w:fill="auto"/>
            <w:noWrap/>
            <w:vAlign w:val="center"/>
            <w:hideMark/>
          </w:tcPr>
          <w:p w14:paraId="1C59ADE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61.26</w:t>
            </w:r>
          </w:p>
        </w:tc>
        <w:tc>
          <w:tcPr>
            <w:tcW w:w="680" w:type="dxa"/>
            <w:tcBorders>
              <w:top w:val="nil"/>
              <w:left w:val="nil"/>
              <w:bottom w:val="nil"/>
              <w:right w:val="nil"/>
            </w:tcBorders>
            <w:shd w:val="clear" w:color="auto" w:fill="auto"/>
            <w:noWrap/>
            <w:vAlign w:val="center"/>
            <w:hideMark/>
          </w:tcPr>
          <w:p w14:paraId="37724E0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42.32</w:t>
            </w:r>
          </w:p>
        </w:tc>
        <w:tc>
          <w:tcPr>
            <w:tcW w:w="1060" w:type="dxa"/>
            <w:tcBorders>
              <w:top w:val="nil"/>
              <w:left w:val="nil"/>
              <w:bottom w:val="nil"/>
              <w:right w:val="nil"/>
            </w:tcBorders>
            <w:shd w:val="clear" w:color="auto" w:fill="auto"/>
            <w:noWrap/>
            <w:vAlign w:val="center"/>
            <w:hideMark/>
          </w:tcPr>
          <w:p w14:paraId="3727BF0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32.43</w:t>
            </w:r>
          </w:p>
        </w:tc>
        <w:tc>
          <w:tcPr>
            <w:tcW w:w="709" w:type="dxa"/>
            <w:tcBorders>
              <w:top w:val="nil"/>
              <w:left w:val="nil"/>
              <w:bottom w:val="nil"/>
              <w:right w:val="nil"/>
            </w:tcBorders>
            <w:shd w:val="clear" w:color="auto" w:fill="auto"/>
            <w:noWrap/>
            <w:vAlign w:val="center"/>
            <w:hideMark/>
          </w:tcPr>
          <w:p w14:paraId="0AD845A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45.33</w:t>
            </w:r>
          </w:p>
        </w:tc>
      </w:tr>
      <w:tr w:rsidR="005F3B43" w:rsidRPr="005F3B43" w14:paraId="2AEEAD64" w14:textId="77777777" w:rsidTr="00B464E3">
        <w:trPr>
          <w:trHeight w:val="315"/>
          <w:jc w:val="center"/>
        </w:trPr>
        <w:tc>
          <w:tcPr>
            <w:tcW w:w="1560" w:type="dxa"/>
            <w:gridSpan w:val="2"/>
            <w:tcBorders>
              <w:top w:val="nil"/>
              <w:left w:val="nil"/>
              <w:bottom w:val="nil"/>
              <w:right w:val="nil"/>
            </w:tcBorders>
            <w:shd w:val="clear" w:color="auto" w:fill="auto"/>
            <w:noWrap/>
          </w:tcPr>
          <w:p w14:paraId="2830D64A"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Fishes</w:t>
            </w:r>
          </w:p>
        </w:tc>
        <w:tc>
          <w:tcPr>
            <w:tcW w:w="2072" w:type="dxa"/>
            <w:gridSpan w:val="2"/>
            <w:tcBorders>
              <w:top w:val="nil"/>
              <w:left w:val="nil"/>
              <w:bottom w:val="nil"/>
              <w:right w:val="nil"/>
            </w:tcBorders>
          </w:tcPr>
          <w:p w14:paraId="7499905F"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nil"/>
              <w:right w:val="nil"/>
            </w:tcBorders>
            <w:shd w:val="clear" w:color="auto" w:fill="auto"/>
            <w:noWrap/>
            <w:vAlign w:val="center"/>
          </w:tcPr>
          <w:p w14:paraId="42449542"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21.77</w:t>
            </w:r>
          </w:p>
        </w:tc>
        <w:tc>
          <w:tcPr>
            <w:tcW w:w="933" w:type="dxa"/>
            <w:tcBorders>
              <w:top w:val="nil"/>
              <w:left w:val="nil"/>
              <w:bottom w:val="nil"/>
              <w:right w:val="nil"/>
            </w:tcBorders>
            <w:shd w:val="clear" w:color="auto" w:fill="auto"/>
            <w:noWrap/>
            <w:vAlign w:val="center"/>
          </w:tcPr>
          <w:p w14:paraId="5C1ECB7C"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18.18</w:t>
            </w:r>
          </w:p>
        </w:tc>
        <w:tc>
          <w:tcPr>
            <w:tcW w:w="992" w:type="dxa"/>
            <w:tcBorders>
              <w:top w:val="nil"/>
              <w:left w:val="nil"/>
              <w:bottom w:val="nil"/>
              <w:right w:val="nil"/>
            </w:tcBorders>
            <w:shd w:val="clear" w:color="auto" w:fill="auto"/>
            <w:noWrap/>
            <w:vAlign w:val="center"/>
          </w:tcPr>
          <w:p w14:paraId="24712AF7"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16.22</w:t>
            </w:r>
          </w:p>
        </w:tc>
        <w:tc>
          <w:tcPr>
            <w:tcW w:w="709" w:type="dxa"/>
            <w:tcBorders>
              <w:top w:val="nil"/>
              <w:left w:val="nil"/>
              <w:bottom w:val="nil"/>
              <w:right w:val="single" w:sz="4" w:space="0" w:color="auto"/>
            </w:tcBorders>
            <w:shd w:val="clear" w:color="auto" w:fill="auto"/>
            <w:noWrap/>
            <w:vAlign w:val="center"/>
          </w:tcPr>
          <w:p w14:paraId="248A142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18.72</w:t>
            </w:r>
          </w:p>
        </w:tc>
        <w:tc>
          <w:tcPr>
            <w:tcW w:w="708" w:type="dxa"/>
            <w:tcBorders>
              <w:top w:val="nil"/>
              <w:left w:val="single" w:sz="4" w:space="0" w:color="auto"/>
              <w:bottom w:val="nil"/>
              <w:right w:val="nil"/>
            </w:tcBorders>
            <w:shd w:val="clear" w:color="auto" w:fill="auto"/>
            <w:noWrap/>
            <w:vAlign w:val="center"/>
          </w:tcPr>
          <w:p w14:paraId="6035095E"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19.14</w:t>
            </w:r>
          </w:p>
        </w:tc>
        <w:tc>
          <w:tcPr>
            <w:tcW w:w="680" w:type="dxa"/>
            <w:tcBorders>
              <w:top w:val="nil"/>
              <w:left w:val="nil"/>
              <w:bottom w:val="nil"/>
              <w:right w:val="nil"/>
            </w:tcBorders>
            <w:shd w:val="clear" w:color="auto" w:fill="auto"/>
            <w:noWrap/>
            <w:vAlign w:val="center"/>
          </w:tcPr>
          <w:p w14:paraId="6DB5412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25</w:t>
            </w:r>
          </w:p>
        </w:tc>
        <w:tc>
          <w:tcPr>
            <w:tcW w:w="1060" w:type="dxa"/>
            <w:tcBorders>
              <w:top w:val="nil"/>
              <w:left w:val="nil"/>
              <w:bottom w:val="nil"/>
              <w:right w:val="nil"/>
            </w:tcBorders>
            <w:shd w:val="clear" w:color="auto" w:fill="auto"/>
            <w:noWrap/>
            <w:vAlign w:val="center"/>
          </w:tcPr>
          <w:p w14:paraId="5D904AA1"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20.72</w:t>
            </w:r>
          </w:p>
        </w:tc>
        <w:tc>
          <w:tcPr>
            <w:tcW w:w="709" w:type="dxa"/>
            <w:tcBorders>
              <w:top w:val="nil"/>
              <w:left w:val="nil"/>
              <w:bottom w:val="nil"/>
              <w:right w:val="nil"/>
            </w:tcBorders>
            <w:shd w:val="clear" w:color="auto" w:fill="auto"/>
            <w:noWrap/>
            <w:vAlign w:val="center"/>
          </w:tcPr>
          <w:p w14:paraId="038BF2CF"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21.62</w:t>
            </w:r>
          </w:p>
        </w:tc>
      </w:tr>
      <w:tr w:rsidR="00B8431D" w:rsidRPr="005F3B43" w14:paraId="467B5D81" w14:textId="77777777" w:rsidTr="00B464E3">
        <w:trPr>
          <w:trHeight w:val="315"/>
          <w:jc w:val="center"/>
        </w:trPr>
        <w:tc>
          <w:tcPr>
            <w:tcW w:w="1560" w:type="dxa"/>
            <w:gridSpan w:val="2"/>
            <w:tcBorders>
              <w:top w:val="nil"/>
              <w:left w:val="nil"/>
              <w:bottom w:val="single" w:sz="4" w:space="0" w:color="auto"/>
              <w:right w:val="nil"/>
            </w:tcBorders>
            <w:shd w:val="clear" w:color="auto" w:fill="auto"/>
            <w:noWrap/>
          </w:tcPr>
          <w:p w14:paraId="217EA607" w14:textId="77777777" w:rsidR="00B8431D" w:rsidRPr="005F3B43" w:rsidRDefault="00B8431D" w:rsidP="00B464E3">
            <w:pPr>
              <w:spacing w:line="276" w:lineRule="auto"/>
              <w:rPr>
                <w:rFonts w:ascii="Arial" w:hAnsi="Arial" w:cs="Arial"/>
                <w:b/>
                <w:bCs/>
                <w:color w:val="000000" w:themeColor="text1"/>
                <w:lang w:eastAsia="fr-FR"/>
              </w:rPr>
            </w:pPr>
            <w:r w:rsidRPr="005F3B43">
              <w:rPr>
                <w:rFonts w:ascii="Arial" w:hAnsi="Arial" w:cs="Arial"/>
                <w:b/>
                <w:bCs/>
                <w:color w:val="000000" w:themeColor="text1"/>
                <w:lang w:eastAsia="fr-FR"/>
              </w:rPr>
              <w:t>Annelids</w:t>
            </w:r>
          </w:p>
        </w:tc>
        <w:tc>
          <w:tcPr>
            <w:tcW w:w="2072" w:type="dxa"/>
            <w:gridSpan w:val="2"/>
            <w:tcBorders>
              <w:top w:val="nil"/>
              <w:left w:val="nil"/>
              <w:bottom w:val="single" w:sz="4" w:space="0" w:color="auto"/>
              <w:right w:val="nil"/>
            </w:tcBorders>
          </w:tcPr>
          <w:p w14:paraId="12B42613" w14:textId="77777777" w:rsidR="00B8431D" w:rsidRPr="005F3B43" w:rsidRDefault="00B8431D" w:rsidP="00B464E3">
            <w:pPr>
              <w:spacing w:line="276" w:lineRule="auto"/>
              <w:jc w:val="center"/>
              <w:rPr>
                <w:rFonts w:ascii="Arial" w:hAnsi="Arial" w:cs="Arial"/>
                <w:color w:val="000000" w:themeColor="text1"/>
                <w:lang w:eastAsia="fr-FR"/>
              </w:rPr>
            </w:pPr>
          </w:p>
        </w:tc>
        <w:tc>
          <w:tcPr>
            <w:tcW w:w="680" w:type="dxa"/>
            <w:tcBorders>
              <w:top w:val="nil"/>
              <w:left w:val="nil"/>
              <w:bottom w:val="single" w:sz="4" w:space="0" w:color="auto"/>
              <w:right w:val="nil"/>
            </w:tcBorders>
            <w:shd w:val="clear" w:color="auto" w:fill="auto"/>
            <w:noWrap/>
            <w:vAlign w:val="center"/>
          </w:tcPr>
          <w:p w14:paraId="24255DF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933" w:type="dxa"/>
            <w:tcBorders>
              <w:top w:val="nil"/>
              <w:left w:val="nil"/>
              <w:bottom w:val="single" w:sz="4" w:space="0" w:color="auto"/>
              <w:right w:val="nil"/>
            </w:tcBorders>
            <w:shd w:val="clear" w:color="auto" w:fill="auto"/>
            <w:noWrap/>
            <w:vAlign w:val="center"/>
          </w:tcPr>
          <w:p w14:paraId="489306B4"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1.01</w:t>
            </w:r>
          </w:p>
        </w:tc>
        <w:tc>
          <w:tcPr>
            <w:tcW w:w="992" w:type="dxa"/>
            <w:tcBorders>
              <w:top w:val="nil"/>
              <w:left w:val="nil"/>
              <w:bottom w:val="single" w:sz="4" w:space="0" w:color="auto"/>
              <w:right w:val="nil"/>
            </w:tcBorders>
            <w:shd w:val="clear" w:color="auto" w:fill="auto"/>
            <w:noWrap/>
            <w:vAlign w:val="center"/>
          </w:tcPr>
          <w:p w14:paraId="4B74FAC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0.9</w:t>
            </w:r>
          </w:p>
        </w:tc>
        <w:tc>
          <w:tcPr>
            <w:tcW w:w="709" w:type="dxa"/>
            <w:tcBorders>
              <w:top w:val="nil"/>
              <w:left w:val="nil"/>
              <w:bottom w:val="single" w:sz="4" w:space="0" w:color="auto"/>
              <w:right w:val="single" w:sz="4" w:space="0" w:color="auto"/>
            </w:tcBorders>
            <w:shd w:val="clear" w:color="auto" w:fill="auto"/>
            <w:noWrap/>
            <w:vAlign w:val="center"/>
          </w:tcPr>
          <w:p w14:paraId="61C5D13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0.64</w:t>
            </w:r>
          </w:p>
        </w:tc>
        <w:tc>
          <w:tcPr>
            <w:tcW w:w="708" w:type="dxa"/>
            <w:tcBorders>
              <w:top w:val="nil"/>
              <w:left w:val="single" w:sz="4" w:space="0" w:color="auto"/>
              <w:bottom w:val="single" w:sz="4" w:space="0" w:color="auto"/>
              <w:right w:val="nil"/>
            </w:tcBorders>
            <w:shd w:val="clear" w:color="auto" w:fill="auto"/>
            <w:noWrap/>
            <w:vAlign w:val="center"/>
          </w:tcPr>
          <w:p w14:paraId="7CF88099"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680" w:type="dxa"/>
            <w:tcBorders>
              <w:top w:val="nil"/>
              <w:left w:val="nil"/>
              <w:bottom w:val="single" w:sz="4" w:space="0" w:color="auto"/>
              <w:right w:val="nil"/>
            </w:tcBorders>
            <w:shd w:val="clear" w:color="auto" w:fill="auto"/>
            <w:noWrap/>
            <w:vAlign w:val="center"/>
          </w:tcPr>
          <w:p w14:paraId="646A6850"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1060" w:type="dxa"/>
            <w:tcBorders>
              <w:top w:val="nil"/>
              <w:left w:val="nil"/>
              <w:bottom w:val="single" w:sz="4" w:space="0" w:color="auto"/>
              <w:right w:val="nil"/>
            </w:tcBorders>
            <w:shd w:val="clear" w:color="auto" w:fill="auto"/>
            <w:noWrap/>
            <w:vAlign w:val="center"/>
          </w:tcPr>
          <w:p w14:paraId="6130B348"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c>
          <w:tcPr>
            <w:tcW w:w="709" w:type="dxa"/>
            <w:tcBorders>
              <w:top w:val="nil"/>
              <w:left w:val="nil"/>
              <w:bottom w:val="single" w:sz="4" w:space="0" w:color="auto"/>
              <w:right w:val="nil"/>
            </w:tcBorders>
            <w:shd w:val="clear" w:color="auto" w:fill="auto"/>
            <w:noWrap/>
            <w:vAlign w:val="center"/>
          </w:tcPr>
          <w:p w14:paraId="245AB26A" w14:textId="77777777" w:rsidR="00B8431D" w:rsidRPr="005F3B43" w:rsidRDefault="00B8431D" w:rsidP="00B464E3">
            <w:pPr>
              <w:spacing w:line="276" w:lineRule="auto"/>
              <w:jc w:val="center"/>
              <w:rPr>
                <w:rFonts w:ascii="Arial" w:hAnsi="Arial" w:cs="Arial"/>
                <w:color w:val="000000" w:themeColor="text1"/>
                <w:lang w:eastAsia="fr-FR"/>
              </w:rPr>
            </w:pPr>
            <w:r w:rsidRPr="005F3B43">
              <w:rPr>
                <w:rFonts w:ascii="Arial" w:hAnsi="Arial" w:cs="Arial"/>
                <w:color w:val="000000" w:themeColor="text1"/>
                <w:lang w:eastAsia="fr-FR"/>
              </w:rPr>
              <w:t>0</w:t>
            </w:r>
          </w:p>
        </w:tc>
      </w:tr>
    </w:tbl>
    <w:p w14:paraId="05BF0545" w14:textId="77777777" w:rsidR="00B8431D" w:rsidRPr="005F3B43" w:rsidRDefault="00B8431D" w:rsidP="00441B6F">
      <w:pPr>
        <w:pStyle w:val="Body"/>
        <w:spacing w:after="0"/>
        <w:rPr>
          <w:rFonts w:ascii="Arial" w:hAnsi="Arial" w:cs="Arial"/>
          <w:color w:val="000000" w:themeColor="text1"/>
        </w:rPr>
      </w:pPr>
    </w:p>
    <w:p w14:paraId="0C39CEA8" w14:textId="77777777" w:rsidR="00B8431D" w:rsidRPr="005F3B43" w:rsidRDefault="00D42B90"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8431D" w:rsidRPr="005F3B43">
        <w:rPr>
          <w:rFonts w:ascii="Arial" w:hAnsi="Arial" w:cs="Arial"/>
          <w:b/>
          <w:color w:val="000000" w:themeColor="text1"/>
          <w:sz w:val="22"/>
        </w:rPr>
        <w:t>5 Variation in diet according to crab size</w:t>
      </w:r>
    </w:p>
    <w:p w14:paraId="20B9CB6A"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 xml:space="preserve">Sturge's rule coupled with hierarchical clustering analysis to define the diet similarities of different age classes in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highlighted three size classes : Class I = [44 - 82 mm]; class II = [83 - 108 mm] and class III = [109 - 147 mm] (Table 3). </w:t>
      </w:r>
      <w:bookmarkStart w:id="16" w:name="_Hlk181987247"/>
      <w:r w:rsidRPr="005F3B43">
        <w:rPr>
          <w:rFonts w:ascii="Arial" w:hAnsi="Arial" w:cs="Arial"/>
          <w:color w:val="000000" w:themeColor="text1"/>
          <w:lang w:val="fr-FR"/>
        </w:rPr>
        <w:t>Diet by size class showed that specimens from all three size classes, feed on Macrophytes.</w:t>
      </w:r>
      <w:bookmarkEnd w:id="16"/>
      <w:r w:rsidRPr="005F3B43">
        <w:rPr>
          <w:rFonts w:ascii="Arial" w:hAnsi="Arial" w:cs="Arial"/>
          <w:color w:val="000000" w:themeColor="text1"/>
          <w:lang w:val="fr-FR"/>
        </w:rPr>
        <w:t xml:space="preserve"> In addition to this prey, in size class I, specimens consumed Crustaceans, Molluscs and </w:t>
      </w:r>
      <w:r w:rsidR="005B4B87" w:rsidRPr="005F3B43">
        <w:rPr>
          <w:rFonts w:ascii="Arial" w:hAnsi="Arial" w:cs="Arial"/>
          <w:color w:val="000000" w:themeColor="text1"/>
          <w:lang w:val="fr-FR"/>
        </w:rPr>
        <w:t>Fishes ;</w:t>
      </w:r>
      <w:r w:rsidRPr="005F3B43">
        <w:rPr>
          <w:rFonts w:ascii="Arial" w:hAnsi="Arial" w:cs="Arial"/>
          <w:color w:val="000000" w:themeColor="text1"/>
          <w:lang w:val="fr-FR"/>
        </w:rPr>
        <w:t xml:space="preserve"> in size class II,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consumed Crustaceans, Molluscs, Fishes and Insects. In size class III, crabs consumed, in addition to Macrophytes, Crustaceans, Molluscs, Fishes, Insects and Annelids.  </w:t>
      </w:r>
    </w:p>
    <w:p w14:paraId="12BD66D2"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In size class I, Molluscs (47.10%) were numerically abundant in cardiac stomachs. Followed by Crustaceans (23.50%) and Fishes (23.50%). In class II, Crustaceans (32.5%) were the most abundantly consumed. They were followed by Molluscs (27.5%), Fishes (17.5%) and Insects (15%) and Annelids (7.5%). In size class III, the most eaten prey is Molluscs (36.11 %), Crustaceans (29.17 %) and Fishes (20.83%). Followed by Macrophytes (5.55%), Insects (7.63%) and Annelids (0.69%).</w:t>
      </w:r>
    </w:p>
    <w:p w14:paraId="071E3A71" w14:textId="77777777" w:rsidR="00B8431D" w:rsidRPr="005F3B43" w:rsidRDefault="00B8431D" w:rsidP="00B8431D">
      <w:pPr>
        <w:pStyle w:val="Body"/>
        <w:rPr>
          <w:rFonts w:ascii="Arial" w:hAnsi="Arial" w:cs="Arial"/>
          <w:color w:val="000000" w:themeColor="text1"/>
          <w:lang w:val="fr-FR"/>
        </w:rPr>
      </w:pPr>
      <w:r w:rsidRPr="005F3B43">
        <w:rPr>
          <w:rFonts w:ascii="Arial" w:hAnsi="Arial" w:cs="Arial"/>
          <w:color w:val="000000" w:themeColor="text1"/>
          <w:lang w:val="fr-FR"/>
        </w:rPr>
        <w:t xml:space="preserve">Based on Relative Importance of Food (RIF), Molluscs, mostly represented by Ancylidae, were primary </w:t>
      </w:r>
      <w:r w:rsidR="005B4B87" w:rsidRPr="005F3B43">
        <w:rPr>
          <w:rFonts w:ascii="Arial" w:hAnsi="Arial" w:cs="Arial"/>
          <w:color w:val="000000" w:themeColor="text1"/>
          <w:lang w:val="fr-FR"/>
        </w:rPr>
        <w:t xml:space="preserve">prey in class I (RIF = 53.83%) </w:t>
      </w:r>
      <w:r w:rsidRPr="005F3B43">
        <w:rPr>
          <w:rFonts w:ascii="Arial" w:hAnsi="Arial" w:cs="Arial"/>
          <w:color w:val="000000" w:themeColor="text1"/>
          <w:lang w:val="fr-FR"/>
        </w:rPr>
        <w:t xml:space="preserve">and secondary prey in classes II (RIF =28.35%) and III (RIF = 28.02%). Crustaceans (RIF = 16.7%) most constitued by Palaenomidae shrimps (RIF = 13.2%), Fishes (RIF = 16.4%) and Macrophytes (RIF = 12.1%) constitued by plant detritus, were secondary prey for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In class size II, Crustaceans (RIF = 35.7%), </w:t>
      </w:r>
      <w:r w:rsidR="005B4B87" w:rsidRPr="005F3B43">
        <w:rPr>
          <w:rFonts w:ascii="Arial" w:hAnsi="Arial" w:cs="Arial"/>
          <w:color w:val="000000" w:themeColor="text1"/>
          <w:lang w:val="fr-FR"/>
        </w:rPr>
        <w:t>Molluscs (</w:t>
      </w:r>
      <w:r w:rsidRPr="005F3B43">
        <w:rPr>
          <w:rFonts w:ascii="Arial" w:hAnsi="Arial" w:cs="Arial"/>
          <w:color w:val="000000" w:themeColor="text1"/>
          <w:lang w:val="fr-FR"/>
        </w:rPr>
        <w:t xml:space="preserve">28.4%), Fishes (15.8%), Macrophytes (RIF = 11.2%) were secondary prey. Insects (RIF = 8.98) were incidental prey. In size class III, </w:t>
      </w:r>
      <w:r w:rsidR="005B4B87" w:rsidRPr="005F3B43">
        <w:rPr>
          <w:rFonts w:ascii="Arial" w:hAnsi="Arial" w:cs="Arial"/>
          <w:color w:val="000000" w:themeColor="text1"/>
          <w:lang w:val="fr-FR"/>
        </w:rPr>
        <w:t>Molluscs (</w:t>
      </w:r>
      <w:r w:rsidRPr="005F3B43">
        <w:rPr>
          <w:rFonts w:ascii="Arial" w:hAnsi="Arial" w:cs="Arial"/>
          <w:color w:val="000000" w:themeColor="text1"/>
          <w:lang w:val="fr-FR"/>
        </w:rPr>
        <w:t>RIF = 35.8%), Crustaceans (RIF = 28.9%), Fishes (RIF = 20%) and Macrophytes (RIF = 11.3%) were secondary prey. Insects (RIF = 3.61%) and Annelids (RIF = 0.44%) were incidental prey. Spearman's correlation test revealed a different diet between size classes I and 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0.007 ˂ 0.05); II and III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 ˂ 0.05) and I and III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w:t>
      </w:r>
    </w:p>
    <w:p w14:paraId="2DB4C4B6" w14:textId="77777777" w:rsidR="00C52487" w:rsidRPr="005F3B43" w:rsidRDefault="00C52487" w:rsidP="00B8431D">
      <w:pPr>
        <w:pStyle w:val="Body"/>
        <w:rPr>
          <w:rFonts w:ascii="Arial" w:hAnsi="Arial" w:cs="Arial"/>
          <w:b/>
          <w:iCs/>
          <w:color w:val="000000" w:themeColor="text1"/>
          <w:lang w:val="fr-FR"/>
        </w:rPr>
      </w:pPr>
      <w:bookmarkStart w:id="17" w:name="_Toc35159082"/>
    </w:p>
    <w:p w14:paraId="0AEB54C9" w14:textId="77777777" w:rsidR="00C52487" w:rsidRPr="005F3B43" w:rsidRDefault="00C52487" w:rsidP="00B8431D">
      <w:pPr>
        <w:pStyle w:val="Body"/>
        <w:rPr>
          <w:rFonts w:ascii="Arial" w:hAnsi="Arial" w:cs="Arial"/>
          <w:b/>
          <w:iCs/>
          <w:color w:val="000000" w:themeColor="text1"/>
          <w:lang w:val="fr-FR"/>
        </w:rPr>
      </w:pPr>
    </w:p>
    <w:p w14:paraId="01204E42" w14:textId="77777777" w:rsidR="00C52487" w:rsidRPr="005F3B43" w:rsidRDefault="00C52487" w:rsidP="00B8431D">
      <w:pPr>
        <w:pStyle w:val="Body"/>
        <w:rPr>
          <w:rFonts w:ascii="Arial" w:hAnsi="Arial" w:cs="Arial"/>
          <w:b/>
          <w:iCs/>
          <w:color w:val="000000" w:themeColor="text1"/>
          <w:lang w:val="fr-FR"/>
        </w:rPr>
      </w:pPr>
    </w:p>
    <w:p w14:paraId="4F66E609" w14:textId="77777777" w:rsidR="0022191D" w:rsidRPr="005F3B43" w:rsidRDefault="0022191D" w:rsidP="00B8431D">
      <w:pPr>
        <w:pStyle w:val="Body"/>
        <w:rPr>
          <w:rFonts w:ascii="Arial" w:hAnsi="Arial" w:cs="Arial"/>
          <w:b/>
          <w:iCs/>
          <w:color w:val="000000" w:themeColor="text1"/>
          <w:lang w:val="fr-FR"/>
        </w:rPr>
      </w:pPr>
    </w:p>
    <w:p w14:paraId="3993B99E" w14:textId="77777777" w:rsidR="00B464E3" w:rsidRPr="005F3B43" w:rsidRDefault="00B8431D" w:rsidP="00C52487">
      <w:pPr>
        <w:pStyle w:val="Body"/>
        <w:spacing w:after="0"/>
        <w:rPr>
          <w:rFonts w:ascii="Arial" w:hAnsi="Arial" w:cs="Arial"/>
          <w:iCs/>
          <w:color w:val="000000" w:themeColor="text1"/>
          <w:lang w:val="fr-FR"/>
        </w:rPr>
      </w:pPr>
      <w:r w:rsidRPr="005F3B43">
        <w:rPr>
          <w:rFonts w:ascii="Arial" w:hAnsi="Arial" w:cs="Arial"/>
          <w:b/>
          <w:iCs/>
          <w:color w:val="000000" w:themeColor="text1"/>
          <w:lang w:val="fr-FR"/>
        </w:rPr>
        <w:lastRenderedPageBreak/>
        <w:t>Table 3</w:t>
      </w:r>
      <w:r w:rsidR="00D42B90" w:rsidRPr="005F3B43">
        <w:rPr>
          <w:rFonts w:ascii="Arial" w:hAnsi="Arial" w:cs="Arial"/>
          <w:iCs/>
          <w:color w:val="000000" w:themeColor="text1"/>
          <w:lang w:val="fr-FR"/>
        </w:rPr>
        <w:t>.</w:t>
      </w:r>
      <w:r w:rsidRPr="005F3B43">
        <w:rPr>
          <w:rFonts w:ascii="Arial" w:hAnsi="Arial" w:cs="Arial"/>
          <w:iCs/>
          <w:color w:val="000000" w:themeColor="text1"/>
          <w:lang w:val="fr-FR"/>
        </w:rPr>
        <w:t xml:space="preserve"> </w:t>
      </w:r>
      <w:bookmarkEnd w:id="17"/>
      <w:r w:rsidRPr="005F3B43">
        <w:rPr>
          <w:rFonts w:ascii="Arial" w:hAnsi="Arial" w:cs="Arial"/>
          <w:b/>
          <w:iCs/>
          <w:color w:val="000000" w:themeColor="text1"/>
          <w:lang w:val="fr-FR"/>
        </w:rPr>
        <w:t>Diet variation according to the size</w:t>
      </w:r>
      <w:r w:rsidR="00B464E3" w:rsidRPr="005F3B43">
        <w:rPr>
          <w:rFonts w:ascii="Arial" w:hAnsi="Arial" w:cs="Arial"/>
          <w:b/>
          <w:iCs/>
          <w:color w:val="000000" w:themeColor="text1"/>
          <w:lang w:val="fr-FR"/>
        </w:rPr>
        <w:t xml:space="preserve"> class</w:t>
      </w:r>
      <w:r w:rsidRPr="005F3B43">
        <w:rPr>
          <w:rFonts w:ascii="Arial" w:hAnsi="Arial" w:cs="Arial"/>
          <w:b/>
          <w:iCs/>
          <w:color w:val="000000" w:themeColor="text1"/>
          <w:lang w:val="fr-FR"/>
        </w:rPr>
        <w:t xml:space="preserve">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sampled in Ehotile Island National Park (Côte d'Ivoire) from </w:t>
      </w:r>
      <w:r w:rsidRPr="005F3B43">
        <w:rPr>
          <w:rFonts w:ascii="Arial" w:hAnsi="Arial" w:cs="Arial"/>
          <w:b/>
          <w:bCs/>
          <w:iCs/>
          <w:color w:val="000000" w:themeColor="text1"/>
          <w:lang w:val="fr-FR"/>
        </w:rPr>
        <w:t xml:space="preserve">Janvuay to December 2018. </w:t>
      </w:r>
      <w:r w:rsidRPr="005F3B43">
        <w:rPr>
          <w:rFonts w:ascii="Arial" w:hAnsi="Arial" w:cs="Arial"/>
          <w:color w:val="000000" w:themeColor="text1"/>
          <w:lang w:val="fr-FR"/>
        </w:rPr>
        <w:t xml:space="preserve">% P = Weight </w:t>
      </w:r>
      <w:r w:rsidR="005B4B87" w:rsidRPr="005F3B43">
        <w:rPr>
          <w:rFonts w:ascii="Arial" w:hAnsi="Arial" w:cs="Arial"/>
          <w:color w:val="000000" w:themeColor="text1"/>
          <w:lang w:val="fr-FR"/>
        </w:rPr>
        <w:t>percentage ;</w:t>
      </w:r>
      <w:r w:rsidRPr="005F3B43">
        <w:rPr>
          <w:rFonts w:ascii="Arial" w:hAnsi="Arial" w:cs="Arial"/>
          <w:color w:val="000000" w:themeColor="text1"/>
          <w:lang w:val="fr-FR"/>
        </w:rPr>
        <w:t xml:space="preserve"> % N = number percentage ; % CO = Corrected occurrence percentage ; RIF = Relative Importance of Food</w:t>
      </w:r>
    </w:p>
    <w:tbl>
      <w:tblPr>
        <w:tblpPr w:leftFromText="141" w:rightFromText="141" w:vertAnchor="text" w:horzAnchor="margin" w:tblpXSpec="center" w:tblpY="825"/>
        <w:tblW w:w="1110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708"/>
        <w:gridCol w:w="1051"/>
        <w:gridCol w:w="21"/>
        <w:gridCol w:w="560"/>
        <w:gridCol w:w="121"/>
        <w:gridCol w:w="573"/>
        <w:gridCol w:w="135"/>
        <w:gridCol w:w="872"/>
        <w:gridCol w:w="179"/>
        <w:gridCol w:w="581"/>
        <w:gridCol w:w="224"/>
        <w:gridCol w:w="470"/>
        <w:gridCol w:w="111"/>
        <w:gridCol w:w="689"/>
        <w:gridCol w:w="207"/>
        <w:gridCol w:w="501"/>
        <w:gridCol w:w="483"/>
        <w:gridCol w:w="581"/>
        <w:gridCol w:w="12"/>
        <w:gridCol w:w="560"/>
        <w:gridCol w:w="117"/>
        <w:gridCol w:w="708"/>
        <w:gridCol w:w="1076"/>
        <w:gridCol w:w="560"/>
      </w:tblGrid>
      <w:tr w:rsidR="005F3B43" w:rsidRPr="005F3B43" w14:paraId="7D47D64A" w14:textId="77777777" w:rsidTr="00B464E3">
        <w:trPr>
          <w:trHeight w:val="300"/>
        </w:trPr>
        <w:tc>
          <w:tcPr>
            <w:tcW w:w="1780" w:type="dxa"/>
            <w:gridSpan w:val="3"/>
            <w:tcBorders>
              <w:top w:val="nil"/>
              <w:bottom w:val="nil"/>
              <w:right w:val="nil"/>
            </w:tcBorders>
            <w:shd w:val="clear" w:color="auto" w:fill="auto"/>
            <w:noWrap/>
            <w:vAlign w:val="center"/>
            <w:hideMark/>
          </w:tcPr>
          <w:p w14:paraId="7344B93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320" w:type="dxa"/>
            <w:gridSpan w:val="21"/>
            <w:tcBorders>
              <w:top w:val="single" w:sz="4" w:space="0" w:color="auto"/>
              <w:left w:val="nil"/>
              <w:bottom w:val="single" w:sz="4" w:space="0" w:color="auto"/>
              <w:right w:val="single" w:sz="4" w:space="0" w:color="auto"/>
            </w:tcBorders>
            <w:shd w:val="clear" w:color="auto" w:fill="auto"/>
            <w:noWrap/>
            <w:vAlign w:val="center"/>
          </w:tcPr>
          <w:p w14:paraId="2E834702"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iCs/>
                <w:color w:val="000000" w:themeColor="text1"/>
                <w:sz w:val="24"/>
                <w:szCs w:val="24"/>
                <w:lang w:eastAsia="fr-FR"/>
              </w:rPr>
              <w:t>Size class</w:t>
            </w:r>
          </w:p>
        </w:tc>
      </w:tr>
      <w:tr w:rsidR="005F3B43" w:rsidRPr="005F3B43" w14:paraId="451C92B4" w14:textId="77777777" w:rsidTr="00B464E3">
        <w:trPr>
          <w:trHeight w:val="300"/>
        </w:trPr>
        <w:tc>
          <w:tcPr>
            <w:tcW w:w="1780" w:type="dxa"/>
            <w:gridSpan w:val="3"/>
            <w:tcBorders>
              <w:top w:val="nil"/>
              <w:bottom w:val="nil"/>
              <w:right w:val="nil"/>
            </w:tcBorders>
            <w:shd w:val="clear" w:color="auto" w:fill="auto"/>
            <w:noWrap/>
            <w:vAlign w:val="center"/>
          </w:tcPr>
          <w:p w14:paraId="47F4C8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3021" w:type="dxa"/>
            <w:gridSpan w:val="7"/>
            <w:tcBorders>
              <w:top w:val="single" w:sz="4" w:space="0" w:color="auto"/>
              <w:left w:val="nil"/>
              <w:bottom w:val="single" w:sz="4" w:space="0" w:color="auto"/>
              <w:right w:val="single" w:sz="4" w:space="0" w:color="auto"/>
            </w:tcBorders>
            <w:shd w:val="clear" w:color="auto" w:fill="auto"/>
            <w:noWrap/>
            <w:vAlign w:val="center"/>
          </w:tcPr>
          <w:p w14:paraId="14B9B4AC"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44 - 82 mm</w:t>
            </w:r>
          </w:p>
        </w:tc>
        <w:tc>
          <w:tcPr>
            <w:tcW w:w="326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354F15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83 -108 mm</w:t>
            </w:r>
          </w:p>
        </w:tc>
        <w:tc>
          <w:tcPr>
            <w:tcW w:w="3033" w:type="dxa"/>
            <w:gridSpan w:val="6"/>
            <w:tcBorders>
              <w:top w:val="single" w:sz="4" w:space="0" w:color="auto"/>
              <w:left w:val="single" w:sz="4" w:space="0" w:color="auto"/>
              <w:bottom w:val="single" w:sz="4" w:space="0" w:color="auto"/>
              <w:right w:val="nil"/>
            </w:tcBorders>
            <w:shd w:val="clear" w:color="auto" w:fill="auto"/>
            <w:noWrap/>
            <w:vAlign w:val="center"/>
          </w:tcPr>
          <w:p w14:paraId="5CBC768B"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109 -147 mm</w:t>
            </w:r>
          </w:p>
        </w:tc>
      </w:tr>
      <w:tr w:rsidR="005F3B43" w:rsidRPr="005F3B43" w14:paraId="0EA839AC" w14:textId="77777777" w:rsidTr="00B464E3">
        <w:trPr>
          <w:trHeight w:val="315"/>
        </w:trPr>
        <w:tc>
          <w:tcPr>
            <w:tcW w:w="1780" w:type="dxa"/>
            <w:gridSpan w:val="3"/>
            <w:tcBorders>
              <w:top w:val="nil"/>
              <w:bottom w:val="single" w:sz="4" w:space="0" w:color="auto"/>
            </w:tcBorders>
            <w:shd w:val="clear" w:color="auto" w:fill="auto"/>
            <w:noWrap/>
            <w:vAlign w:val="center"/>
            <w:hideMark/>
          </w:tcPr>
          <w:p w14:paraId="7434E5E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1" w:type="dxa"/>
            <w:gridSpan w:val="2"/>
            <w:tcBorders>
              <w:top w:val="single" w:sz="4" w:space="0" w:color="auto"/>
              <w:bottom w:val="single" w:sz="4" w:space="0" w:color="auto"/>
            </w:tcBorders>
            <w:shd w:val="clear" w:color="auto" w:fill="auto"/>
            <w:noWrap/>
            <w:vAlign w:val="center"/>
            <w:hideMark/>
          </w:tcPr>
          <w:p w14:paraId="2C65631B"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P</w:t>
            </w:r>
          </w:p>
        </w:tc>
        <w:tc>
          <w:tcPr>
            <w:tcW w:w="708" w:type="dxa"/>
            <w:gridSpan w:val="2"/>
            <w:tcBorders>
              <w:top w:val="single" w:sz="4" w:space="0" w:color="auto"/>
              <w:bottom w:val="single" w:sz="4" w:space="0" w:color="auto"/>
            </w:tcBorders>
            <w:shd w:val="clear" w:color="auto" w:fill="auto"/>
            <w:noWrap/>
            <w:vAlign w:val="center"/>
            <w:hideMark/>
          </w:tcPr>
          <w:p w14:paraId="4897CAAA"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N</w:t>
            </w:r>
          </w:p>
        </w:tc>
        <w:tc>
          <w:tcPr>
            <w:tcW w:w="1051" w:type="dxa"/>
            <w:gridSpan w:val="2"/>
            <w:tcBorders>
              <w:top w:val="single" w:sz="4" w:space="0" w:color="auto"/>
              <w:bottom w:val="single" w:sz="4" w:space="0" w:color="auto"/>
            </w:tcBorders>
            <w:shd w:val="clear" w:color="auto" w:fill="auto"/>
            <w:noWrap/>
            <w:vAlign w:val="center"/>
            <w:hideMark/>
          </w:tcPr>
          <w:p w14:paraId="0246BD05"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CO</w:t>
            </w:r>
          </w:p>
        </w:tc>
        <w:tc>
          <w:tcPr>
            <w:tcW w:w="581" w:type="dxa"/>
            <w:tcBorders>
              <w:top w:val="single" w:sz="4" w:space="0" w:color="auto"/>
              <w:bottom w:val="single" w:sz="4" w:space="0" w:color="auto"/>
              <w:right w:val="single" w:sz="4" w:space="0" w:color="auto"/>
            </w:tcBorders>
            <w:shd w:val="clear" w:color="auto" w:fill="auto"/>
            <w:noWrap/>
            <w:vAlign w:val="center"/>
            <w:hideMark/>
          </w:tcPr>
          <w:p w14:paraId="6ECE137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RIF</w:t>
            </w:r>
          </w:p>
        </w:tc>
        <w:tc>
          <w:tcPr>
            <w:tcW w:w="694" w:type="dxa"/>
            <w:gridSpan w:val="2"/>
            <w:tcBorders>
              <w:top w:val="single" w:sz="4" w:space="0" w:color="auto"/>
              <w:left w:val="single" w:sz="4" w:space="0" w:color="auto"/>
              <w:bottom w:val="single" w:sz="4" w:space="0" w:color="auto"/>
            </w:tcBorders>
            <w:shd w:val="clear" w:color="auto" w:fill="auto"/>
            <w:noWrap/>
            <w:vAlign w:val="center"/>
            <w:hideMark/>
          </w:tcPr>
          <w:p w14:paraId="72CD0A2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P</w:t>
            </w:r>
          </w:p>
        </w:tc>
        <w:tc>
          <w:tcPr>
            <w:tcW w:w="1007" w:type="dxa"/>
            <w:gridSpan w:val="3"/>
            <w:tcBorders>
              <w:top w:val="single" w:sz="4" w:space="0" w:color="auto"/>
              <w:bottom w:val="single" w:sz="4" w:space="0" w:color="auto"/>
            </w:tcBorders>
            <w:shd w:val="clear" w:color="auto" w:fill="auto"/>
            <w:noWrap/>
            <w:vAlign w:val="center"/>
            <w:hideMark/>
          </w:tcPr>
          <w:p w14:paraId="3F0C6AB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N</w:t>
            </w:r>
          </w:p>
        </w:tc>
        <w:tc>
          <w:tcPr>
            <w:tcW w:w="984" w:type="dxa"/>
            <w:gridSpan w:val="2"/>
            <w:tcBorders>
              <w:top w:val="single" w:sz="4" w:space="0" w:color="auto"/>
              <w:bottom w:val="single" w:sz="4" w:space="0" w:color="auto"/>
            </w:tcBorders>
            <w:shd w:val="clear" w:color="auto" w:fill="auto"/>
            <w:noWrap/>
            <w:vAlign w:val="center"/>
            <w:hideMark/>
          </w:tcPr>
          <w:p w14:paraId="5A67C161"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CO</w:t>
            </w:r>
          </w:p>
        </w:tc>
        <w:tc>
          <w:tcPr>
            <w:tcW w:w="581" w:type="dxa"/>
            <w:tcBorders>
              <w:top w:val="single" w:sz="4" w:space="0" w:color="auto"/>
              <w:bottom w:val="single" w:sz="4" w:space="0" w:color="auto"/>
              <w:right w:val="single" w:sz="4" w:space="0" w:color="auto"/>
            </w:tcBorders>
            <w:shd w:val="clear" w:color="auto" w:fill="auto"/>
            <w:noWrap/>
            <w:vAlign w:val="center"/>
            <w:hideMark/>
          </w:tcPr>
          <w:p w14:paraId="59729595"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RIF</w:t>
            </w:r>
          </w:p>
        </w:tc>
        <w:tc>
          <w:tcPr>
            <w:tcW w:w="689" w:type="dxa"/>
            <w:gridSpan w:val="3"/>
            <w:tcBorders>
              <w:top w:val="single" w:sz="4" w:space="0" w:color="auto"/>
              <w:left w:val="single" w:sz="4" w:space="0" w:color="auto"/>
              <w:bottom w:val="single" w:sz="4" w:space="0" w:color="auto"/>
            </w:tcBorders>
            <w:shd w:val="clear" w:color="auto" w:fill="auto"/>
            <w:noWrap/>
            <w:vAlign w:val="center"/>
            <w:hideMark/>
          </w:tcPr>
          <w:p w14:paraId="1BE14BD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P</w:t>
            </w:r>
          </w:p>
        </w:tc>
        <w:tc>
          <w:tcPr>
            <w:tcW w:w="708" w:type="dxa"/>
            <w:tcBorders>
              <w:top w:val="single" w:sz="4" w:space="0" w:color="auto"/>
              <w:bottom w:val="single" w:sz="4" w:space="0" w:color="auto"/>
            </w:tcBorders>
            <w:shd w:val="clear" w:color="auto" w:fill="auto"/>
            <w:noWrap/>
            <w:vAlign w:val="center"/>
            <w:hideMark/>
          </w:tcPr>
          <w:p w14:paraId="2D26973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N</w:t>
            </w:r>
          </w:p>
        </w:tc>
        <w:tc>
          <w:tcPr>
            <w:tcW w:w="1076" w:type="dxa"/>
            <w:tcBorders>
              <w:top w:val="single" w:sz="4" w:space="0" w:color="auto"/>
              <w:bottom w:val="single" w:sz="4" w:space="0" w:color="auto"/>
            </w:tcBorders>
            <w:shd w:val="clear" w:color="auto" w:fill="auto"/>
            <w:noWrap/>
            <w:vAlign w:val="center"/>
            <w:hideMark/>
          </w:tcPr>
          <w:p w14:paraId="3C83462F"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 CO</w:t>
            </w:r>
          </w:p>
        </w:tc>
        <w:tc>
          <w:tcPr>
            <w:tcW w:w="560" w:type="dxa"/>
            <w:tcBorders>
              <w:top w:val="single" w:sz="4" w:space="0" w:color="auto"/>
              <w:bottom w:val="single" w:sz="4" w:space="0" w:color="auto"/>
            </w:tcBorders>
            <w:shd w:val="clear" w:color="auto" w:fill="auto"/>
            <w:noWrap/>
            <w:vAlign w:val="center"/>
            <w:hideMark/>
          </w:tcPr>
          <w:p w14:paraId="13285DEE"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r w:rsidRPr="005F3B43">
              <w:rPr>
                <w:rFonts w:ascii="Times New Roman" w:hAnsi="Times New Roman"/>
                <w:b/>
                <w:bCs/>
                <w:color w:val="000000" w:themeColor="text1"/>
                <w:sz w:val="24"/>
                <w:szCs w:val="24"/>
                <w:lang w:eastAsia="fr-FR"/>
              </w:rPr>
              <w:t>RIF</w:t>
            </w:r>
          </w:p>
        </w:tc>
      </w:tr>
      <w:tr w:rsidR="005F3B43" w:rsidRPr="005F3B43" w14:paraId="5241EB07" w14:textId="77777777" w:rsidTr="00B464E3">
        <w:trPr>
          <w:gridAfter w:val="4"/>
          <w:wAfter w:w="2461" w:type="dxa"/>
          <w:trHeight w:val="300"/>
        </w:trPr>
        <w:tc>
          <w:tcPr>
            <w:tcW w:w="708" w:type="dxa"/>
            <w:tcBorders>
              <w:top w:val="single" w:sz="4" w:space="0" w:color="auto"/>
            </w:tcBorders>
            <w:shd w:val="clear" w:color="auto" w:fill="auto"/>
            <w:noWrap/>
            <w:vAlign w:val="center"/>
            <w:hideMark/>
          </w:tcPr>
          <w:p w14:paraId="66B93687"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1051" w:type="dxa"/>
            <w:tcBorders>
              <w:top w:val="single" w:sz="4" w:space="0" w:color="auto"/>
            </w:tcBorders>
            <w:shd w:val="clear" w:color="auto" w:fill="auto"/>
            <w:noWrap/>
            <w:vAlign w:val="center"/>
            <w:hideMark/>
          </w:tcPr>
          <w:p w14:paraId="6A6DB7F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top w:val="single" w:sz="4" w:space="0" w:color="auto"/>
              <w:right w:val="single" w:sz="4" w:space="0" w:color="auto"/>
            </w:tcBorders>
            <w:shd w:val="clear" w:color="auto" w:fill="auto"/>
            <w:noWrap/>
            <w:vAlign w:val="center"/>
            <w:hideMark/>
          </w:tcPr>
          <w:p w14:paraId="0E37D0F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top w:val="single" w:sz="4" w:space="0" w:color="auto"/>
              <w:left w:val="single" w:sz="4" w:space="0" w:color="auto"/>
            </w:tcBorders>
            <w:shd w:val="clear" w:color="auto" w:fill="auto"/>
            <w:noWrap/>
            <w:vAlign w:val="center"/>
            <w:hideMark/>
          </w:tcPr>
          <w:p w14:paraId="0E58FAE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2"/>
            <w:tcBorders>
              <w:top w:val="single" w:sz="4" w:space="0" w:color="auto"/>
            </w:tcBorders>
            <w:shd w:val="clear" w:color="auto" w:fill="auto"/>
            <w:noWrap/>
            <w:vAlign w:val="center"/>
            <w:hideMark/>
          </w:tcPr>
          <w:p w14:paraId="069D97C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3"/>
            <w:tcBorders>
              <w:top w:val="single" w:sz="4" w:space="0" w:color="auto"/>
            </w:tcBorders>
            <w:shd w:val="clear" w:color="auto" w:fill="auto"/>
            <w:noWrap/>
            <w:vAlign w:val="center"/>
            <w:hideMark/>
          </w:tcPr>
          <w:p w14:paraId="66D57C4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top w:val="single" w:sz="4" w:space="0" w:color="auto"/>
              <w:right w:val="single" w:sz="4" w:space="0" w:color="auto"/>
            </w:tcBorders>
            <w:shd w:val="clear" w:color="auto" w:fill="auto"/>
            <w:noWrap/>
            <w:vAlign w:val="center"/>
            <w:hideMark/>
          </w:tcPr>
          <w:p w14:paraId="270E4D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tcBorders>
              <w:top w:val="single" w:sz="4" w:space="0" w:color="auto"/>
              <w:left w:val="single" w:sz="4" w:space="0" w:color="auto"/>
            </w:tcBorders>
            <w:shd w:val="clear" w:color="auto" w:fill="auto"/>
            <w:noWrap/>
            <w:vAlign w:val="center"/>
            <w:hideMark/>
          </w:tcPr>
          <w:p w14:paraId="6ACE2AD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tcBorders>
              <w:top w:val="single" w:sz="4" w:space="0" w:color="auto"/>
            </w:tcBorders>
            <w:shd w:val="clear" w:color="auto" w:fill="auto"/>
            <w:noWrap/>
            <w:vAlign w:val="center"/>
            <w:hideMark/>
          </w:tcPr>
          <w:p w14:paraId="024D86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gridSpan w:val="3"/>
            <w:tcBorders>
              <w:top w:val="single" w:sz="4" w:space="0" w:color="auto"/>
            </w:tcBorders>
            <w:shd w:val="clear" w:color="auto" w:fill="auto"/>
            <w:noWrap/>
            <w:vAlign w:val="center"/>
            <w:hideMark/>
          </w:tcPr>
          <w:p w14:paraId="7335FE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tcBorders>
              <w:top w:val="single" w:sz="4" w:space="0" w:color="auto"/>
            </w:tcBorders>
            <w:shd w:val="clear" w:color="auto" w:fill="auto"/>
            <w:noWrap/>
            <w:vAlign w:val="center"/>
            <w:hideMark/>
          </w:tcPr>
          <w:p w14:paraId="797D2D5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13E7335A" w14:textId="77777777" w:rsidTr="00B464E3">
        <w:trPr>
          <w:trHeight w:val="300"/>
        </w:trPr>
        <w:tc>
          <w:tcPr>
            <w:tcW w:w="1780" w:type="dxa"/>
            <w:gridSpan w:val="3"/>
            <w:shd w:val="clear" w:color="auto" w:fill="auto"/>
            <w:noWrap/>
            <w:hideMark/>
          </w:tcPr>
          <w:p w14:paraId="45E245D5"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Plant detritus</w:t>
            </w:r>
          </w:p>
        </w:tc>
        <w:tc>
          <w:tcPr>
            <w:tcW w:w="681" w:type="dxa"/>
            <w:gridSpan w:val="2"/>
            <w:shd w:val="clear" w:color="auto" w:fill="auto"/>
            <w:noWrap/>
            <w:vAlign w:val="center"/>
            <w:hideMark/>
          </w:tcPr>
          <w:p w14:paraId="149DD18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5.84</w:t>
            </w:r>
          </w:p>
        </w:tc>
        <w:tc>
          <w:tcPr>
            <w:tcW w:w="708" w:type="dxa"/>
            <w:gridSpan w:val="2"/>
            <w:shd w:val="clear" w:color="auto" w:fill="auto"/>
            <w:noWrap/>
            <w:vAlign w:val="center"/>
            <w:hideMark/>
          </w:tcPr>
          <w:p w14:paraId="057ADC2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5.88</w:t>
            </w:r>
          </w:p>
        </w:tc>
        <w:tc>
          <w:tcPr>
            <w:tcW w:w="1051" w:type="dxa"/>
            <w:gridSpan w:val="2"/>
            <w:shd w:val="clear" w:color="auto" w:fill="auto"/>
            <w:noWrap/>
            <w:vAlign w:val="center"/>
            <w:hideMark/>
          </w:tcPr>
          <w:p w14:paraId="555D07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27.27</w:t>
            </w:r>
          </w:p>
        </w:tc>
        <w:tc>
          <w:tcPr>
            <w:tcW w:w="581" w:type="dxa"/>
            <w:tcBorders>
              <w:right w:val="single" w:sz="4" w:space="0" w:color="auto"/>
            </w:tcBorders>
            <w:shd w:val="clear" w:color="auto" w:fill="auto"/>
            <w:noWrap/>
            <w:vAlign w:val="center"/>
            <w:hideMark/>
          </w:tcPr>
          <w:p w14:paraId="6CFE6DE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12.1</w:t>
            </w:r>
          </w:p>
        </w:tc>
        <w:tc>
          <w:tcPr>
            <w:tcW w:w="694" w:type="dxa"/>
            <w:gridSpan w:val="2"/>
            <w:tcBorders>
              <w:left w:val="single" w:sz="4" w:space="0" w:color="auto"/>
            </w:tcBorders>
            <w:shd w:val="clear" w:color="auto" w:fill="auto"/>
            <w:noWrap/>
            <w:vAlign w:val="center"/>
            <w:hideMark/>
          </w:tcPr>
          <w:p w14:paraId="77CBBA2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11.9</w:t>
            </w:r>
          </w:p>
        </w:tc>
        <w:tc>
          <w:tcPr>
            <w:tcW w:w="1007" w:type="dxa"/>
            <w:gridSpan w:val="3"/>
            <w:shd w:val="clear" w:color="auto" w:fill="auto"/>
            <w:noWrap/>
            <w:vAlign w:val="center"/>
            <w:hideMark/>
          </w:tcPr>
          <w:p w14:paraId="5DB1EFB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w:t>
            </w:r>
          </w:p>
        </w:tc>
        <w:tc>
          <w:tcPr>
            <w:tcW w:w="984" w:type="dxa"/>
            <w:gridSpan w:val="2"/>
            <w:shd w:val="clear" w:color="auto" w:fill="auto"/>
            <w:noWrap/>
            <w:vAlign w:val="center"/>
            <w:hideMark/>
          </w:tcPr>
          <w:p w14:paraId="0E472A1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9.52</w:t>
            </w:r>
          </w:p>
        </w:tc>
        <w:tc>
          <w:tcPr>
            <w:tcW w:w="581" w:type="dxa"/>
            <w:tcBorders>
              <w:right w:val="single" w:sz="4" w:space="0" w:color="auto"/>
            </w:tcBorders>
            <w:shd w:val="clear" w:color="auto" w:fill="auto"/>
            <w:noWrap/>
            <w:vAlign w:val="center"/>
            <w:hideMark/>
          </w:tcPr>
          <w:p w14:paraId="5B2559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7.96</w:t>
            </w:r>
          </w:p>
        </w:tc>
        <w:tc>
          <w:tcPr>
            <w:tcW w:w="689" w:type="dxa"/>
            <w:gridSpan w:val="3"/>
            <w:tcBorders>
              <w:left w:val="single" w:sz="4" w:space="0" w:color="auto"/>
            </w:tcBorders>
            <w:shd w:val="clear" w:color="auto" w:fill="auto"/>
            <w:noWrap/>
            <w:vAlign w:val="center"/>
            <w:hideMark/>
          </w:tcPr>
          <w:p w14:paraId="42EF9A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6.12</w:t>
            </w:r>
          </w:p>
        </w:tc>
        <w:tc>
          <w:tcPr>
            <w:tcW w:w="708" w:type="dxa"/>
            <w:shd w:val="clear" w:color="auto" w:fill="auto"/>
            <w:noWrap/>
            <w:vAlign w:val="center"/>
            <w:hideMark/>
          </w:tcPr>
          <w:p w14:paraId="7CFE2C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3DF53FC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19.11</w:t>
            </w:r>
          </w:p>
        </w:tc>
        <w:tc>
          <w:tcPr>
            <w:tcW w:w="560" w:type="dxa"/>
            <w:shd w:val="clear" w:color="auto" w:fill="auto"/>
            <w:noWrap/>
            <w:vAlign w:val="center"/>
            <w:hideMark/>
          </w:tcPr>
          <w:p w14:paraId="049CF17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8.64</w:t>
            </w:r>
          </w:p>
        </w:tc>
      </w:tr>
      <w:tr w:rsidR="005F3B43" w:rsidRPr="005F3B43" w14:paraId="11B3D936" w14:textId="77777777" w:rsidTr="00B464E3">
        <w:trPr>
          <w:trHeight w:val="300"/>
        </w:trPr>
        <w:tc>
          <w:tcPr>
            <w:tcW w:w="1780" w:type="dxa"/>
            <w:gridSpan w:val="3"/>
            <w:shd w:val="clear" w:color="auto" w:fill="auto"/>
            <w:noWrap/>
            <w:hideMark/>
          </w:tcPr>
          <w:p w14:paraId="27A9B91F"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Fruits</w:t>
            </w:r>
          </w:p>
        </w:tc>
        <w:tc>
          <w:tcPr>
            <w:tcW w:w="681" w:type="dxa"/>
            <w:gridSpan w:val="2"/>
            <w:shd w:val="clear" w:color="auto" w:fill="auto"/>
            <w:noWrap/>
            <w:vAlign w:val="center"/>
            <w:hideMark/>
          </w:tcPr>
          <w:p w14:paraId="352FA1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7F4B9B9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129C54B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126B6D5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3E4F64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1007" w:type="dxa"/>
            <w:gridSpan w:val="3"/>
            <w:shd w:val="clear" w:color="auto" w:fill="auto"/>
            <w:noWrap/>
            <w:vAlign w:val="center"/>
            <w:hideMark/>
          </w:tcPr>
          <w:p w14:paraId="06BE035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w:t>
            </w:r>
          </w:p>
        </w:tc>
        <w:tc>
          <w:tcPr>
            <w:tcW w:w="984" w:type="dxa"/>
            <w:gridSpan w:val="2"/>
            <w:shd w:val="clear" w:color="auto" w:fill="auto"/>
            <w:noWrap/>
            <w:vAlign w:val="center"/>
            <w:hideMark/>
          </w:tcPr>
          <w:p w14:paraId="4292F8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4.76</w:t>
            </w:r>
          </w:p>
        </w:tc>
        <w:tc>
          <w:tcPr>
            <w:tcW w:w="581" w:type="dxa"/>
            <w:tcBorders>
              <w:right w:val="single" w:sz="4" w:space="0" w:color="auto"/>
            </w:tcBorders>
            <w:shd w:val="clear" w:color="auto" w:fill="auto"/>
            <w:noWrap/>
            <w:vAlign w:val="center"/>
            <w:hideMark/>
          </w:tcPr>
          <w:p w14:paraId="1B511C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3.26</w:t>
            </w:r>
          </w:p>
        </w:tc>
        <w:tc>
          <w:tcPr>
            <w:tcW w:w="689" w:type="dxa"/>
            <w:gridSpan w:val="3"/>
            <w:tcBorders>
              <w:left w:val="single" w:sz="4" w:space="0" w:color="auto"/>
            </w:tcBorders>
            <w:shd w:val="clear" w:color="auto" w:fill="auto"/>
            <w:noWrap/>
            <w:vAlign w:val="center"/>
            <w:hideMark/>
          </w:tcPr>
          <w:p w14:paraId="11C22F5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0.01</w:t>
            </w:r>
          </w:p>
        </w:tc>
        <w:tc>
          <w:tcPr>
            <w:tcW w:w="708" w:type="dxa"/>
            <w:shd w:val="clear" w:color="auto" w:fill="auto"/>
            <w:noWrap/>
            <w:vAlign w:val="center"/>
            <w:hideMark/>
          </w:tcPr>
          <w:p w14:paraId="619EBA5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4.17</w:t>
            </w:r>
          </w:p>
        </w:tc>
        <w:tc>
          <w:tcPr>
            <w:tcW w:w="1076" w:type="dxa"/>
            <w:shd w:val="clear" w:color="auto" w:fill="auto"/>
            <w:noWrap/>
            <w:vAlign w:val="center"/>
            <w:hideMark/>
          </w:tcPr>
          <w:p w14:paraId="215FEC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2.55</w:t>
            </w:r>
          </w:p>
        </w:tc>
        <w:tc>
          <w:tcPr>
            <w:tcW w:w="560" w:type="dxa"/>
            <w:shd w:val="clear" w:color="auto" w:fill="auto"/>
            <w:noWrap/>
            <w:vAlign w:val="center"/>
            <w:hideMark/>
          </w:tcPr>
          <w:p w14:paraId="780C7A1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2.24</w:t>
            </w:r>
          </w:p>
        </w:tc>
      </w:tr>
      <w:tr w:rsidR="005F3B43" w:rsidRPr="005F3B43" w14:paraId="32C38E6B" w14:textId="77777777" w:rsidTr="00B464E3">
        <w:trPr>
          <w:trHeight w:val="300"/>
        </w:trPr>
        <w:tc>
          <w:tcPr>
            <w:tcW w:w="1780" w:type="dxa"/>
            <w:gridSpan w:val="3"/>
            <w:shd w:val="clear" w:color="auto" w:fill="auto"/>
            <w:noWrap/>
            <w:hideMark/>
          </w:tcPr>
          <w:p w14:paraId="3BA0A9FC"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Seeds</w:t>
            </w:r>
          </w:p>
        </w:tc>
        <w:tc>
          <w:tcPr>
            <w:tcW w:w="681" w:type="dxa"/>
            <w:gridSpan w:val="2"/>
            <w:shd w:val="clear" w:color="auto" w:fill="auto"/>
            <w:noWrap/>
            <w:vAlign w:val="center"/>
            <w:hideMark/>
          </w:tcPr>
          <w:p w14:paraId="1DA5F95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035A914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448476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8CFB70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43AC4AE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43C13EF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6799E13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156230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72F82F2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3635A17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42812CC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0.64</w:t>
            </w:r>
          </w:p>
        </w:tc>
        <w:tc>
          <w:tcPr>
            <w:tcW w:w="560" w:type="dxa"/>
            <w:shd w:val="clear" w:color="auto" w:fill="auto"/>
            <w:noWrap/>
            <w:vAlign w:val="center"/>
            <w:hideMark/>
          </w:tcPr>
          <w:p w14:paraId="709F852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003FEC9F" w14:textId="77777777" w:rsidTr="00B464E3">
        <w:trPr>
          <w:trHeight w:val="300"/>
        </w:trPr>
        <w:tc>
          <w:tcPr>
            <w:tcW w:w="1780" w:type="dxa"/>
            <w:gridSpan w:val="3"/>
            <w:shd w:val="clear" w:color="auto" w:fill="auto"/>
            <w:noWrap/>
            <w:hideMark/>
          </w:tcPr>
          <w:p w14:paraId="133B7EB5"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Insects</w:t>
            </w:r>
          </w:p>
        </w:tc>
        <w:tc>
          <w:tcPr>
            <w:tcW w:w="681" w:type="dxa"/>
            <w:gridSpan w:val="2"/>
            <w:shd w:val="clear" w:color="auto" w:fill="auto"/>
            <w:noWrap/>
            <w:vAlign w:val="center"/>
            <w:hideMark/>
          </w:tcPr>
          <w:p w14:paraId="6C78A571"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6B6FC90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3A7FD7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557942B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28028FC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0552787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47E46F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21A028F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18513EA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7FDCCD0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54B363C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0106E30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78E6C2B2" w14:textId="77777777" w:rsidTr="00B464E3">
        <w:trPr>
          <w:trHeight w:val="300"/>
        </w:trPr>
        <w:tc>
          <w:tcPr>
            <w:tcW w:w="1780" w:type="dxa"/>
            <w:gridSpan w:val="3"/>
            <w:shd w:val="clear" w:color="auto" w:fill="auto"/>
            <w:noWrap/>
            <w:hideMark/>
          </w:tcPr>
          <w:p w14:paraId="2F652CE9"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Diptera</w:t>
            </w:r>
          </w:p>
        </w:tc>
        <w:tc>
          <w:tcPr>
            <w:tcW w:w="681" w:type="dxa"/>
            <w:gridSpan w:val="2"/>
            <w:shd w:val="clear" w:color="auto" w:fill="auto"/>
            <w:noWrap/>
            <w:vAlign w:val="center"/>
            <w:hideMark/>
          </w:tcPr>
          <w:p w14:paraId="5778BEDF"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4E3F456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6C55884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285B120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48CF230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4D80B6B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5DEF44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3F29AC4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3CC247E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044D404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22A8026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22718AC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66457280" w14:textId="77777777" w:rsidTr="00B464E3">
        <w:trPr>
          <w:trHeight w:val="300"/>
        </w:trPr>
        <w:tc>
          <w:tcPr>
            <w:tcW w:w="1780" w:type="dxa"/>
            <w:gridSpan w:val="3"/>
            <w:shd w:val="clear" w:color="auto" w:fill="auto"/>
            <w:noWrap/>
            <w:vAlign w:val="center"/>
            <w:hideMark/>
          </w:tcPr>
          <w:p w14:paraId="47C819E7"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rPr>
              <w:t>Tabanidae</w:t>
            </w:r>
            <w:r w:rsidRPr="005F3B43">
              <w:rPr>
                <w:rFonts w:ascii="Times New Roman" w:hAnsi="Times New Roman"/>
                <w:i/>
                <w:iCs/>
                <w:color w:val="000000" w:themeColor="text1"/>
                <w:sz w:val="24"/>
                <w:szCs w:val="24"/>
              </w:rPr>
              <w:t xml:space="preserve"> Tabanus bovinus</w:t>
            </w:r>
          </w:p>
        </w:tc>
        <w:tc>
          <w:tcPr>
            <w:tcW w:w="681" w:type="dxa"/>
            <w:gridSpan w:val="2"/>
            <w:shd w:val="clear" w:color="auto" w:fill="auto"/>
            <w:noWrap/>
            <w:vAlign w:val="center"/>
            <w:hideMark/>
          </w:tcPr>
          <w:p w14:paraId="62969AD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46BF27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2E680EA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6906718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373D70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1007" w:type="dxa"/>
            <w:gridSpan w:val="3"/>
            <w:shd w:val="clear" w:color="auto" w:fill="auto"/>
            <w:noWrap/>
            <w:vAlign w:val="center"/>
            <w:hideMark/>
          </w:tcPr>
          <w:p w14:paraId="4B0FDF0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7.5</w:t>
            </w:r>
          </w:p>
        </w:tc>
        <w:tc>
          <w:tcPr>
            <w:tcW w:w="984" w:type="dxa"/>
            <w:gridSpan w:val="2"/>
            <w:shd w:val="clear" w:color="auto" w:fill="auto"/>
            <w:noWrap/>
            <w:vAlign w:val="center"/>
            <w:hideMark/>
          </w:tcPr>
          <w:p w14:paraId="3AEB843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4.76</w:t>
            </w:r>
          </w:p>
        </w:tc>
        <w:tc>
          <w:tcPr>
            <w:tcW w:w="581" w:type="dxa"/>
            <w:tcBorders>
              <w:right w:val="single" w:sz="4" w:space="0" w:color="auto"/>
            </w:tcBorders>
            <w:shd w:val="clear" w:color="auto" w:fill="auto"/>
            <w:noWrap/>
            <w:vAlign w:val="center"/>
            <w:hideMark/>
          </w:tcPr>
          <w:p w14:paraId="783C94D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4.09</w:t>
            </w:r>
          </w:p>
        </w:tc>
        <w:tc>
          <w:tcPr>
            <w:tcW w:w="689" w:type="dxa"/>
            <w:gridSpan w:val="3"/>
            <w:tcBorders>
              <w:left w:val="single" w:sz="4" w:space="0" w:color="auto"/>
            </w:tcBorders>
            <w:shd w:val="clear" w:color="auto" w:fill="auto"/>
            <w:noWrap/>
            <w:vAlign w:val="center"/>
            <w:hideMark/>
          </w:tcPr>
          <w:p w14:paraId="4727BC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708" w:type="dxa"/>
            <w:shd w:val="clear" w:color="auto" w:fill="auto"/>
            <w:noWrap/>
            <w:vAlign w:val="center"/>
            <w:hideMark/>
          </w:tcPr>
          <w:p w14:paraId="5A7468D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6.25</w:t>
            </w:r>
          </w:p>
        </w:tc>
        <w:tc>
          <w:tcPr>
            <w:tcW w:w="1076" w:type="dxa"/>
            <w:shd w:val="clear" w:color="auto" w:fill="auto"/>
            <w:noWrap/>
            <w:vAlign w:val="center"/>
            <w:hideMark/>
          </w:tcPr>
          <w:p w14:paraId="3EE769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w:t>
            </w:r>
          </w:p>
        </w:tc>
        <w:tc>
          <w:tcPr>
            <w:tcW w:w="560" w:type="dxa"/>
            <w:shd w:val="clear" w:color="auto" w:fill="auto"/>
            <w:noWrap/>
            <w:vAlign w:val="center"/>
            <w:hideMark/>
          </w:tcPr>
          <w:p w14:paraId="4EC492E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2.73</w:t>
            </w:r>
          </w:p>
        </w:tc>
      </w:tr>
      <w:tr w:rsidR="005F3B43" w:rsidRPr="005F3B43" w14:paraId="7C211B59" w14:textId="77777777" w:rsidTr="00B464E3">
        <w:trPr>
          <w:gridAfter w:val="4"/>
          <w:wAfter w:w="2461" w:type="dxa"/>
          <w:trHeight w:val="300"/>
        </w:trPr>
        <w:tc>
          <w:tcPr>
            <w:tcW w:w="708" w:type="dxa"/>
            <w:shd w:val="clear" w:color="auto" w:fill="auto"/>
            <w:noWrap/>
            <w:vAlign w:val="center"/>
            <w:hideMark/>
          </w:tcPr>
          <w:p w14:paraId="114681A1"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1051" w:type="dxa"/>
            <w:shd w:val="clear" w:color="auto" w:fill="auto"/>
            <w:noWrap/>
            <w:vAlign w:val="center"/>
            <w:hideMark/>
          </w:tcPr>
          <w:p w14:paraId="58E7AAE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right w:val="single" w:sz="4" w:space="0" w:color="auto"/>
            </w:tcBorders>
            <w:shd w:val="clear" w:color="auto" w:fill="auto"/>
            <w:noWrap/>
            <w:vAlign w:val="center"/>
            <w:hideMark/>
          </w:tcPr>
          <w:p w14:paraId="4A93EFE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286658A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2"/>
            <w:shd w:val="clear" w:color="auto" w:fill="auto"/>
            <w:noWrap/>
            <w:vAlign w:val="center"/>
            <w:hideMark/>
          </w:tcPr>
          <w:p w14:paraId="796447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3"/>
            <w:shd w:val="clear" w:color="auto" w:fill="auto"/>
            <w:noWrap/>
            <w:vAlign w:val="center"/>
            <w:hideMark/>
          </w:tcPr>
          <w:p w14:paraId="172B047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gridSpan w:val="2"/>
            <w:tcBorders>
              <w:right w:val="single" w:sz="4" w:space="0" w:color="auto"/>
            </w:tcBorders>
            <w:shd w:val="clear" w:color="auto" w:fill="auto"/>
            <w:noWrap/>
            <w:vAlign w:val="center"/>
            <w:hideMark/>
          </w:tcPr>
          <w:p w14:paraId="6857026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tcBorders>
              <w:left w:val="single" w:sz="4" w:space="0" w:color="auto"/>
            </w:tcBorders>
            <w:shd w:val="clear" w:color="auto" w:fill="auto"/>
            <w:noWrap/>
            <w:vAlign w:val="center"/>
            <w:hideMark/>
          </w:tcPr>
          <w:p w14:paraId="6D03F39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hideMark/>
          </w:tcPr>
          <w:p w14:paraId="4BA507A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gridSpan w:val="3"/>
            <w:shd w:val="clear" w:color="auto" w:fill="auto"/>
            <w:noWrap/>
            <w:vAlign w:val="center"/>
            <w:hideMark/>
          </w:tcPr>
          <w:p w14:paraId="152462A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2FE841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7120462E" w14:textId="77777777" w:rsidTr="00B464E3">
        <w:trPr>
          <w:trHeight w:val="300"/>
        </w:trPr>
        <w:tc>
          <w:tcPr>
            <w:tcW w:w="1780" w:type="dxa"/>
            <w:gridSpan w:val="3"/>
            <w:shd w:val="clear" w:color="auto" w:fill="auto"/>
            <w:noWrap/>
            <w:hideMark/>
          </w:tcPr>
          <w:p w14:paraId="1D2321DE"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Formicidae</w:t>
            </w:r>
            <w:r w:rsidRPr="005F3B43">
              <w:rPr>
                <w:rFonts w:ascii="Times New Roman" w:hAnsi="Times New Roman"/>
                <w:i/>
                <w:iCs/>
                <w:color w:val="000000" w:themeColor="text1"/>
                <w:sz w:val="24"/>
                <w:szCs w:val="24"/>
              </w:rPr>
              <w:t xml:space="preserve"> Pheidole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67D6F0E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3BE5A58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740C791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1D8F79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2443312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1007" w:type="dxa"/>
            <w:gridSpan w:val="3"/>
            <w:shd w:val="clear" w:color="auto" w:fill="auto"/>
            <w:noWrap/>
            <w:vAlign w:val="center"/>
            <w:hideMark/>
          </w:tcPr>
          <w:p w14:paraId="40C1C0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w:t>
            </w:r>
          </w:p>
        </w:tc>
        <w:tc>
          <w:tcPr>
            <w:tcW w:w="984" w:type="dxa"/>
            <w:gridSpan w:val="2"/>
            <w:shd w:val="clear" w:color="auto" w:fill="auto"/>
            <w:noWrap/>
            <w:vAlign w:val="center"/>
            <w:hideMark/>
          </w:tcPr>
          <w:p w14:paraId="6410EF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4.76</w:t>
            </w:r>
          </w:p>
        </w:tc>
        <w:tc>
          <w:tcPr>
            <w:tcW w:w="581" w:type="dxa"/>
            <w:tcBorders>
              <w:right w:val="single" w:sz="4" w:space="0" w:color="auto"/>
            </w:tcBorders>
            <w:shd w:val="clear" w:color="auto" w:fill="auto"/>
            <w:noWrap/>
            <w:vAlign w:val="center"/>
            <w:hideMark/>
          </w:tcPr>
          <w:p w14:paraId="78C9555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3.26</w:t>
            </w:r>
          </w:p>
        </w:tc>
        <w:tc>
          <w:tcPr>
            <w:tcW w:w="689" w:type="dxa"/>
            <w:gridSpan w:val="3"/>
            <w:tcBorders>
              <w:left w:val="single" w:sz="4" w:space="0" w:color="auto"/>
            </w:tcBorders>
            <w:shd w:val="clear" w:color="auto" w:fill="auto"/>
            <w:noWrap/>
            <w:vAlign w:val="center"/>
            <w:hideMark/>
          </w:tcPr>
          <w:p w14:paraId="5EDBA8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2BEA4A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56429C7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0.64</w:t>
            </w:r>
          </w:p>
        </w:tc>
        <w:tc>
          <w:tcPr>
            <w:tcW w:w="560" w:type="dxa"/>
            <w:shd w:val="clear" w:color="auto" w:fill="auto"/>
            <w:noWrap/>
            <w:vAlign w:val="center"/>
            <w:hideMark/>
          </w:tcPr>
          <w:p w14:paraId="547A411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24FA6E45" w14:textId="77777777" w:rsidTr="00B464E3">
        <w:trPr>
          <w:trHeight w:val="300"/>
        </w:trPr>
        <w:tc>
          <w:tcPr>
            <w:tcW w:w="1780" w:type="dxa"/>
            <w:gridSpan w:val="3"/>
            <w:shd w:val="clear" w:color="auto" w:fill="auto"/>
            <w:noWrap/>
            <w:hideMark/>
          </w:tcPr>
          <w:p w14:paraId="7E313457"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Insect remains</w:t>
            </w:r>
          </w:p>
        </w:tc>
        <w:tc>
          <w:tcPr>
            <w:tcW w:w="681" w:type="dxa"/>
            <w:gridSpan w:val="2"/>
            <w:shd w:val="clear" w:color="auto" w:fill="auto"/>
            <w:noWrap/>
            <w:vAlign w:val="center"/>
            <w:hideMark/>
          </w:tcPr>
          <w:p w14:paraId="40B1E18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0325852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5172213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270A14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55E82C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0.01</w:t>
            </w:r>
          </w:p>
        </w:tc>
        <w:tc>
          <w:tcPr>
            <w:tcW w:w="1007" w:type="dxa"/>
            <w:gridSpan w:val="3"/>
            <w:shd w:val="clear" w:color="auto" w:fill="auto"/>
            <w:noWrap/>
            <w:vAlign w:val="center"/>
            <w:hideMark/>
          </w:tcPr>
          <w:p w14:paraId="46FB94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w:t>
            </w:r>
          </w:p>
        </w:tc>
        <w:tc>
          <w:tcPr>
            <w:tcW w:w="984" w:type="dxa"/>
            <w:gridSpan w:val="2"/>
            <w:shd w:val="clear" w:color="auto" w:fill="auto"/>
            <w:noWrap/>
            <w:vAlign w:val="center"/>
            <w:hideMark/>
          </w:tcPr>
          <w:p w14:paraId="3C82977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2.38</w:t>
            </w:r>
          </w:p>
        </w:tc>
        <w:tc>
          <w:tcPr>
            <w:tcW w:w="581" w:type="dxa"/>
            <w:tcBorders>
              <w:right w:val="single" w:sz="4" w:space="0" w:color="auto"/>
            </w:tcBorders>
            <w:shd w:val="clear" w:color="auto" w:fill="auto"/>
            <w:noWrap/>
            <w:vAlign w:val="center"/>
            <w:hideMark/>
          </w:tcPr>
          <w:p w14:paraId="78F9B76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1.63</w:t>
            </w:r>
          </w:p>
        </w:tc>
        <w:tc>
          <w:tcPr>
            <w:tcW w:w="689" w:type="dxa"/>
            <w:gridSpan w:val="3"/>
            <w:tcBorders>
              <w:left w:val="single" w:sz="4" w:space="0" w:color="auto"/>
            </w:tcBorders>
            <w:shd w:val="clear" w:color="auto" w:fill="auto"/>
            <w:noWrap/>
            <w:vAlign w:val="center"/>
            <w:hideMark/>
          </w:tcPr>
          <w:p w14:paraId="1EFDB7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06877EF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171D688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0.64</w:t>
            </w:r>
          </w:p>
        </w:tc>
        <w:tc>
          <w:tcPr>
            <w:tcW w:w="560" w:type="dxa"/>
            <w:shd w:val="clear" w:color="auto" w:fill="auto"/>
            <w:noWrap/>
            <w:vAlign w:val="center"/>
            <w:hideMark/>
          </w:tcPr>
          <w:p w14:paraId="5E3EA98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30FC74A7" w14:textId="77777777" w:rsidTr="00B464E3">
        <w:trPr>
          <w:trHeight w:val="300"/>
        </w:trPr>
        <w:tc>
          <w:tcPr>
            <w:tcW w:w="1780" w:type="dxa"/>
            <w:gridSpan w:val="3"/>
            <w:shd w:val="clear" w:color="auto" w:fill="auto"/>
            <w:noWrap/>
            <w:hideMark/>
          </w:tcPr>
          <w:p w14:paraId="366518D2"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Crustaceans</w:t>
            </w:r>
          </w:p>
        </w:tc>
        <w:tc>
          <w:tcPr>
            <w:tcW w:w="681" w:type="dxa"/>
            <w:gridSpan w:val="2"/>
            <w:shd w:val="clear" w:color="auto" w:fill="auto"/>
            <w:noWrap/>
            <w:vAlign w:val="center"/>
            <w:hideMark/>
          </w:tcPr>
          <w:p w14:paraId="5F75FC44"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4C5B9D9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71B9580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6E7240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302A37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5E9E17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720442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287DF4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0317123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272314F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07E8E03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0BED7DB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5040ADFE" w14:textId="77777777" w:rsidTr="00B464E3">
        <w:trPr>
          <w:trHeight w:val="300"/>
        </w:trPr>
        <w:tc>
          <w:tcPr>
            <w:tcW w:w="1780" w:type="dxa"/>
            <w:gridSpan w:val="3"/>
            <w:shd w:val="clear" w:color="auto" w:fill="auto"/>
            <w:noWrap/>
            <w:hideMark/>
          </w:tcPr>
          <w:p w14:paraId="6013F3B9"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Crabs</w:t>
            </w:r>
          </w:p>
        </w:tc>
        <w:tc>
          <w:tcPr>
            <w:tcW w:w="681" w:type="dxa"/>
            <w:gridSpan w:val="2"/>
            <w:shd w:val="clear" w:color="auto" w:fill="auto"/>
            <w:noWrap/>
            <w:vAlign w:val="center"/>
            <w:hideMark/>
          </w:tcPr>
          <w:p w14:paraId="7879DDD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hideMark/>
          </w:tcPr>
          <w:p w14:paraId="764169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4676B4C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5302B8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2A5E581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0065B07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582E82D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0B5F51C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62CFDF1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5BAEFD0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632DD6C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7096477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1B19D3F0" w14:textId="77777777" w:rsidTr="00B464E3">
        <w:trPr>
          <w:trHeight w:val="300"/>
        </w:trPr>
        <w:tc>
          <w:tcPr>
            <w:tcW w:w="1780" w:type="dxa"/>
            <w:gridSpan w:val="3"/>
            <w:shd w:val="clear" w:color="auto" w:fill="auto"/>
            <w:noWrap/>
            <w:hideMark/>
          </w:tcPr>
          <w:p w14:paraId="5C5FDC96"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Sesarmidae</w:t>
            </w:r>
            <w:r w:rsidRPr="005F3B43">
              <w:rPr>
                <w:rFonts w:ascii="Times New Roman" w:hAnsi="Times New Roman"/>
                <w:i/>
                <w:iCs/>
                <w:color w:val="000000" w:themeColor="text1"/>
                <w:sz w:val="24"/>
                <w:szCs w:val="24"/>
              </w:rPr>
              <w:t xml:space="preserve"> Sesarma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649E553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0.07</w:t>
            </w:r>
          </w:p>
        </w:tc>
        <w:tc>
          <w:tcPr>
            <w:tcW w:w="708" w:type="dxa"/>
            <w:gridSpan w:val="2"/>
            <w:shd w:val="clear" w:color="auto" w:fill="auto"/>
            <w:noWrap/>
            <w:vAlign w:val="center"/>
            <w:hideMark/>
          </w:tcPr>
          <w:p w14:paraId="2938CA7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5.88</w:t>
            </w:r>
          </w:p>
        </w:tc>
        <w:tc>
          <w:tcPr>
            <w:tcW w:w="1051" w:type="dxa"/>
            <w:gridSpan w:val="2"/>
            <w:shd w:val="clear" w:color="auto" w:fill="auto"/>
            <w:noWrap/>
            <w:vAlign w:val="center"/>
            <w:hideMark/>
          </w:tcPr>
          <w:p w14:paraId="02BC381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4.55</w:t>
            </w:r>
          </w:p>
        </w:tc>
        <w:tc>
          <w:tcPr>
            <w:tcW w:w="581" w:type="dxa"/>
            <w:tcBorders>
              <w:right w:val="single" w:sz="4" w:space="0" w:color="auto"/>
            </w:tcBorders>
            <w:shd w:val="clear" w:color="auto" w:fill="auto"/>
            <w:noWrap/>
            <w:vAlign w:val="center"/>
            <w:hideMark/>
          </w:tcPr>
          <w:p w14:paraId="09C14DD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3.5</w:t>
            </w:r>
          </w:p>
        </w:tc>
        <w:tc>
          <w:tcPr>
            <w:tcW w:w="694" w:type="dxa"/>
            <w:gridSpan w:val="2"/>
            <w:tcBorders>
              <w:left w:val="single" w:sz="4" w:space="0" w:color="auto"/>
            </w:tcBorders>
            <w:shd w:val="clear" w:color="auto" w:fill="auto"/>
            <w:noWrap/>
            <w:vAlign w:val="center"/>
            <w:hideMark/>
          </w:tcPr>
          <w:p w14:paraId="57D3BF0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6.12</w:t>
            </w:r>
          </w:p>
        </w:tc>
        <w:tc>
          <w:tcPr>
            <w:tcW w:w="1007" w:type="dxa"/>
            <w:gridSpan w:val="3"/>
            <w:shd w:val="clear" w:color="auto" w:fill="auto"/>
            <w:noWrap/>
            <w:vAlign w:val="center"/>
            <w:hideMark/>
          </w:tcPr>
          <w:p w14:paraId="7154F1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10</w:t>
            </w:r>
          </w:p>
        </w:tc>
        <w:tc>
          <w:tcPr>
            <w:tcW w:w="984" w:type="dxa"/>
            <w:gridSpan w:val="2"/>
            <w:shd w:val="clear" w:color="auto" w:fill="auto"/>
            <w:noWrap/>
            <w:vAlign w:val="center"/>
            <w:hideMark/>
          </w:tcPr>
          <w:p w14:paraId="62C4E7E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9.52</w:t>
            </w:r>
          </w:p>
        </w:tc>
        <w:tc>
          <w:tcPr>
            <w:tcW w:w="581" w:type="dxa"/>
            <w:tcBorders>
              <w:right w:val="single" w:sz="4" w:space="0" w:color="auto"/>
            </w:tcBorders>
            <w:shd w:val="clear" w:color="auto" w:fill="auto"/>
            <w:noWrap/>
            <w:vAlign w:val="center"/>
            <w:hideMark/>
          </w:tcPr>
          <w:p w14:paraId="3702403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8.55</w:t>
            </w:r>
          </w:p>
        </w:tc>
        <w:tc>
          <w:tcPr>
            <w:tcW w:w="689" w:type="dxa"/>
            <w:gridSpan w:val="3"/>
            <w:tcBorders>
              <w:left w:val="single" w:sz="4" w:space="0" w:color="auto"/>
            </w:tcBorders>
            <w:shd w:val="clear" w:color="auto" w:fill="auto"/>
            <w:noWrap/>
            <w:vAlign w:val="center"/>
            <w:hideMark/>
          </w:tcPr>
          <w:p w14:paraId="6C677FD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7.23</w:t>
            </w:r>
          </w:p>
        </w:tc>
        <w:tc>
          <w:tcPr>
            <w:tcW w:w="708" w:type="dxa"/>
            <w:shd w:val="clear" w:color="auto" w:fill="auto"/>
            <w:noWrap/>
            <w:vAlign w:val="center"/>
            <w:hideMark/>
          </w:tcPr>
          <w:p w14:paraId="59A105F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9.73</w:t>
            </w:r>
          </w:p>
        </w:tc>
        <w:tc>
          <w:tcPr>
            <w:tcW w:w="1076" w:type="dxa"/>
            <w:shd w:val="clear" w:color="auto" w:fill="auto"/>
            <w:noWrap/>
            <w:vAlign w:val="center"/>
            <w:hideMark/>
          </w:tcPr>
          <w:p w14:paraId="116FD0D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8.92</w:t>
            </w:r>
          </w:p>
        </w:tc>
        <w:tc>
          <w:tcPr>
            <w:tcW w:w="560" w:type="dxa"/>
            <w:shd w:val="clear" w:color="auto" w:fill="auto"/>
            <w:noWrap/>
            <w:vAlign w:val="center"/>
            <w:hideMark/>
          </w:tcPr>
          <w:p w14:paraId="09ABB3B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8.62</w:t>
            </w:r>
          </w:p>
        </w:tc>
      </w:tr>
      <w:tr w:rsidR="005F3B43" w:rsidRPr="005F3B43" w14:paraId="3DF53C82" w14:textId="77777777" w:rsidTr="00B464E3">
        <w:trPr>
          <w:trHeight w:val="300"/>
        </w:trPr>
        <w:tc>
          <w:tcPr>
            <w:tcW w:w="1780" w:type="dxa"/>
            <w:gridSpan w:val="3"/>
            <w:shd w:val="clear" w:color="auto" w:fill="auto"/>
            <w:noWrap/>
            <w:hideMark/>
          </w:tcPr>
          <w:p w14:paraId="48E465F8"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Shrimps</w:t>
            </w:r>
          </w:p>
        </w:tc>
        <w:tc>
          <w:tcPr>
            <w:tcW w:w="681" w:type="dxa"/>
            <w:gridSpan w:val="2"/>
            <w:shd w:val="clear" w:color="auto" w:fill="auto"/>
            <w:noWrap/>
            <w:vAlign w:val="center"/>
            <w:hideMark/>
          </w:tcPr>
          <w:p w14:paraId="7D28B56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hideMark/>
          </w:tcPr>
          <w:p w14:paraId="1DC345B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67568AD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7E1A5D7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54813B0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7CC28BC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4E7944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1D413D7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6ADEE9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04B9379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5096B6E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40F2CED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1AEB9BB5" w14:textId="77777777" w:rsidTr="00B464E3">
        <w:trPr>
          <w:trHeight w:val="300"/>
        </w:trPr>
        <w:tc>
          <w:tcPr>
            <w:tcW w:w="1780" w:type="dxa"/>
            <w:gridSpan w:val="3"/>
            <w:shd w:val="clear" w:color="auto" w:fill="auto"/>
            <w:noWrap/>
            <w:hideMark/>
          </w:tcPr>
          <w:p w14:paraId="041F287D"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Palaemonidae</w:t>
            </w:r>
            <w:r w:rsidRPr="005F3B43">
              <w:rPr>
                <w:rFonts w:ascii="Times New Roman" w:hAnsi="Times New Roman"/>
                <w:i/>
                <w:iCs/>
                <w:color w:val="000000" w:themeColor="text1"/>
                <w:sz w:val="24"/>
                <w:szCs w:val="24"/>
              </w:rPr>
              <w:t xml:space="preserve"> Macrobrachiun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3A60EE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8.43</w:t>
            </w:r>
          </w:p>
        </w:tc>
        <w:tc>
          <w:tcPr>
            <w:tcW w:w="708" w:type="dxa"/>
            <w:gridSpan w:val="2"/>
            <w:shd w:val="clear" w:color="auto" w:fill="auto"/>
            <w:noWrap/>
            <w:vAlign w:val="center"/>
            <w:hideMark/>
          </w:tcPr>
          <w:p w14:paraId="3399036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17.7</w:t>
            </w:r>
          </w:p>
        </w:tc>
        <w:tc>
          <w:tcPr>
            <w:tcW w:w="1051" w:type="dxa"/>
            <w:gridSpan w:val="2"/>
            <w:shd w:val="clear" w:color="auto" w:fill="auto"/>
            <w:noWrap/>
            <w:vAlign w:val="center"/>
            <w:hideMark/>
          </w:tcPr>
          <w:p w14:paraId="10242D0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13.64</w:t>
            </w:r>
          </w:p>
        </w:tc>
        <w:tc>
          <w:tcPr>
            <w:tcW w:w="581" w:type="dxa"/>
            <w:tcBorders>
              <w:right w:val="single" w:sz="4" w:space="0" w:color="auto"/>
            </w:tcBorders>
            <w:shd w:val="clear" w:color="auto" w:fill="auto"/>
            <w:noWrap/>
            <w:vAlign w:val="center"/>
            <w:hideMark/>
          </w:tcPr>
          <w:p w14:paraId="56DF6E1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13.2</w:t>
            </w:r>
          </w:p>
        </w:tc>
        <w:tc>
          <w:tcPr>
            <w:tcW w:w="694" w:type="dxa"/>
            <w:gridSpan w:val="2"/>
            <w:tcBorders>
              <w:left w:val="single" w:sz="4" w:space="0" w:color="auto"/>
            </w:tcBorders>
            <w:shd w:val="clear" w:color="auto" w:fill="auto"/>
            <w:noWrap/>
            <w:vAlign w:val="center"/>
            <w:hideMark/>
          </w:tcPr>
          <w:p w14:paraId="548FED7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37.4</w:t>
            </w:r>
          </w:p>
        </w:tc>
        <w:tc>
          <w:tcPr>
            <w:tcW w:w="1007" w:type="dxa"/>
            <w:gridSpan w:val="3"/>
            <w:shd w:val="clear" w:color="auto" w:fill="auto"/>
            <w:noWrap/>
            <w:vAlign w:val="center"/>
            <w:hideMark/>
          </w:tcPr>
          <w:p w14:paraId="3096623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22.5</w:t>
            </w:r>
          </w:p>
        </w:tc>
        <w:tc>
          <w:tcPr>
            <w:tcW w:w="984" w:type="dxa"/>
            <w:gridSpan w:val="2"/>
            <w:shd w:val="clear" w:color="auto" w:fill="auto"/>
            <w:noWrap/>
            <w:vAlign w:val="center"/>
            <w:hideMark/>
          </w:tcPr>
          <w:p w14:paraId="1442023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21.43</w:t>
            </w:r>
          </w:p>
        </w:tc>
        <w:tc>
          <w:tcPr>
            <w:tcW w:w="581" w:type="dxa"/>
            <w:tcBorders>
              <w:right w:val="single" w:sz="4" w:space="0" w:color="auto"/>
            </w:tcBorders>
            <w:shd w:val="clear" w:color="auto" w:fill="auto"/>
            <w:noWrap/>
            <w:vAlign w:val="center"/>
            <w:hideMark/>
          </w:tcPr>
          <w:p w14:paraId="435AC6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27.1</w:t>
            </w:r>
          </w:p>
        </w:tc>
        <w:tc>
          <w:tcPr>
            <w:tcW w:w="689" w:type="dxa"/>
            <w:gridSpan w:val="3"/>
            <w:tcBorders>
              <w:left w:val="single" w:sz="4" w:space="0" w:color="auto"/>
            </w:tcBorders>
            <w:shd w:val="clear" w:color="auto" w:fill="auto"/>
            <w:noWrap/>
            <w:vAlign w:val="center"/>
            <w:hideMark/>
          </w:tcPr>
          <w:p w14:paraId="0C6EA5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23.4</w:t>
            </w:r>
          </w:p>
        </w:tc>
        <w:tc>
          <w:tcPr>
            <w:tcW w:w="708" w:type="dxa"/>
            <w:shd w:val="clear" w:color="auto" w:fill="auto"/>
            <w:noWrap/>
            <w:vAlign w:val="center"/>
            <w:hideMark/>
          </w:tcPr>
          <w:p w14:paraId="0BBE696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19.4</w:t>
            </w:r>
          </w:p>
        </w:tc>
        <w:tc>
          <w:tcPr>
            <w:tcW w:w="1076" w:type="dxa"/>
            <w:shd w:val="clear" w:color="auto" w:fill="auto"/>
            <w:noWrap/>
            <w:vAlign w:val="center"/>
            <w:hideMark/>
          </w:tcPr>
          <w:p w14:paraId="22DF003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17.83</w:t>
            </w:r>
          </w:p>
        </w:tc>
        <w:tc>
          <w:tcPr>
            <w:tcW w:w="560" w:type="dxa"/>
            <w:shd w:val="clear" w:color="auto" w:fill="auto"/>
            <w:noWrap/>
            <w:vAlign w:val="center"/>
            <w:hideMark/>
          </w:tcPr>
          <w:p w14:paraId="60182FB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20.2</w:t>
            </w:r>
          </w:p>
        </w:tc>
      </w:tr>
      <w:tr w:rsidR="005F3B43" w:rsidRPr="005F3B43" w14:paraId="1824A27A" w14:textId="77777777" w:rsidTr="00B464E3">
        <w:trPr>
          <w:trHeight w:val="300"/>
        </w:trPr>
        <w:tc>
          <w:tcPr>
            <w:tcW w:w="1780" w:type="dxa"/>
            <w:gridSpan w:val="3"/>
            <w:shd w:val="clear" w:color="auto" w:fill="auto"/>
            <w:noWrap/>
            <w:hideMark/>
          </w:tcPr>
          <w:p w14:paraId="5BC13DE0"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Molluscs</w:t>
            </w:r>
          </w:p>
        </w:tc>
        <w:tc>
          <w:tcPr>
            <w:tcW w:w="681" w:type="dxa"/>
            <w:gridSpan w:val="2"/>
            <w:shd w:val="clear" w:color="auto" w:fill="auto"/>
            <w:noWrap/>
            <w:vAlign w:val="center"/>
            <w:hideMark/>
          </w:tcPr>
          <w:p w14:paraId="1F6FB363"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hideMark/>
          </w:tcPr>
          <w:p w14:paraId="1B419DD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hideMark/>
          </w:tcPr>
          <w:p w14:paraId="3F51999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387D6D0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hideMark/>
          </w:tcPr>
          <w:p w14:paraId="3ECC6A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hideMark/>
          </w:tcPr>
          <w:p w14:paraId="430F490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hideMark/>
          </w:tcPr>
          <w:p w14:paraId="3C7071D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hideMark/>
          </w:tcPr>
          <w:p w14:paraId="40CD4EE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hideMark/>
          </w:tcPr>
          <w:p w14:paraId="1F59CEE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hideMark/>
          </w:tcPr>
          <w:p w14:paraId="5363A14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hideMark/>
          </w:tcPr>
          <w:p w14:paraId="302FECF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hideMark/>
          </w:tcPr>
          <w:p w14:paraId="39A2084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4EE85FB1" w14:textId="77777777" w:rsidTr="00B464E3">
        <w:trPr>
          <w:trHeight w:val="300"/>
        </w:trPr>
        <w:tc>
          <w:tcPr>
            <w:tcW w:w="1780" w:type="dxa"/>
            <w:gridSpan w:val="3"/>
            <w:shd w:val="clear" w:color="auto" w:fill="auto"/>
            <w:noWrap/>
          </w:tcPr>
          <w:p w14:paraId="5079E083"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Gastropods</w:t>
            </w:r>
          </w:p>
        </w:tc>
        <w:tc>
          <w:tcPr>
            <w:tcW w:w="681" w:type="dxa"/>
            <w:gridSpan w:val="2"/>
            <w:shd w:val="clear" w:color="auto" w:fill="auto"/>
            <w:noWrap/>
            <w:vAlign w:val="center"/>
          </w:tcPr>
          <w:p w14:paraId="6EA6D249"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shd w:val="clear" w:color="auto" w:fill="auto"/>
            <w:noWrap/>
            <w:vAlign w:val="center"/>
          </w:tcPr>
          <w:p w14:paraId="10DE2C6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tcPr>
          <w:p w14:paraId="365A95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4C293C0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tcPr>
          <w:p w14:paraId="64F0127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tcPr>
          <w:p w14:paraId="6901FF4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tcPr>
          <w:p w14:paraId="0CAA432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7ADEB6C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tcPr>
          <w:p w14:paraId="4D1811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tcPr>
          <w:p w14:paraId="2F5B577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tcPr>
          <w:p w14:paraId="5E372A1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tcPr>
          <w:p w14:paraId="0555FD7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64CDF916" w14:textId="77777777" w:rsidTr="00B464E3">
        <w:trPr>
          <w:trHeight w:val="300"/>
        </w:trPr>
        <w:tc>
          <w:tcPr>
            <w:tcW w:w="1780" w:type="dxa"/>
            <w:gridSpan w:val="3"/>
            <w:shd w:val="clear" w:color="auto" w:fill="auto"/>
            <w:noWrap/>
            <w:vAlign w:val="center"/>
            <w:hideMark/>
          </w:tcPr>
          <w:p w14:paraId="43ABF75F"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Ancylidae</w:t>
            </w:r>
            <w:r w:rsidRPr="005F3B43">
              <w:rPr>
                <w:rFonts w:ascii="Times New Roman" w:hAnsi="Times New Roman"/>
                <w:i/>
                <w:color w:val="000000" w:themeColor="text1"/>
                <w:sz w:val="24"/>
                <w:szCs w:val="24"/>
                <w:lang w:eastAsia="fr-FR"/>
              </w:rPr>
              <w:t xml:space="preserve"> Ferrissia</w:t>
            </w:r>
            <w:r w:rsidRPr="005F3B43">
              <w:rPr>
                <w:rFonts w:ascii="Times New Roman" w:hAnsi="Times New Roman"/>
                <w:color w:val="000000" w:themeColor="text1"/>
                <w:sz w:val="24"/>
                <w:szCs w:val="24"/>
                <w:lang w:eastAsia="fr-FR"/>
              </w:rPr>
              <w:t xml:space="preserve"> sp.</w:t>
            </w:r>
          </w:p>
        </w:tc>
        <w:tc>
          <w:tcPr>
            <w:tcW w:w="681" w:type="dxa"/>
            <w:gridSpan w:val="2"/>
            <w:shd w:val="clear" w:color="auto" w:fill="auto"/>
            <w:noWrap/>
            <w:vAlign w:val="center"/>
            <w:hideMark/>
          </w:tcPr>
          <w:p w14:paraId="373DCAD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78.06</w:t>
            </w:r>
          </w:p>
        </w:tc>
        <w:tc>
          <w:tcPr>
            <w:tcW w:w="708" w:type="dxa"/>
            <w:gridSpan w:val="2"/>
            <w:shd w:val="clear" w:color="auto" w:fill="auto"/>
            <w:noWrap/>
            <w:vAlign w:val="center"/>
            <w:hideMark/>
          </w:tcPr>
          <w:p w14:paraId="589B269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47.1</w:t>
            </w:r>
          </w:p>
        </w:tc>
        <w:tc>
          <w:tcPr>
            <w:tcW w:w="1051" w:type="dxa"/>
            <w:gridSpan w:val="2"/>
            <w:shd w:val="clear" w:color="auto" w:fill="auto"/>
            <w:noWrap/>
            <w:vAlign w:val="center"/>
            <w:hideMark/>
          </w:tcPr>
          <w:p w14:paraId="5325620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36.36</w:t>
            </w:r>
          </w:p>
        </w:tc>
        <w:tc>
          <w:tcPr>
            <w:tcW w:w="581" w:type="dxa"/>
            <w:tcBorders>
              <w:right w:val="single" w:sz="4" w:space="0" w:color="auto"/>
            </w:tcBorders>
            <w:shd w:val="clear" w:color="auto" w:fill="auto"/>
            <w:noWrap/>
            <w:vAlign w:val="center"/>
            <w:hideMark/>
          </w:tcPr>
          <w:p w14:paraId="5C2F60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53.8</w:t>
            </w:r>
          </w:p>
        </w:tc>
        <w:tc>
          <w:tcPr>
            <w:tcW w:w="694" w:type="dxa"/>
            <w:gridSpan w:val="2"/>
            <w:tcBorders>
              <w:left w:val="single" w:sz="4" w:space="0" w:color="auto"/>
            </w:tcBorders>
            <w:shd w:val="clear" w:color="auto" w:fill="auto"/>
            <w:noWrap/>
            <w:vAlign w:val="center"/>
            <w:hideMark/>
          </w:tcPr>
          <w:p w14:paraId="209E3E1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31.4</w:t>
            </w:r>
          </w:p>
        </w:tc>
        <w:tc>
          <w:tcPr>
            <w:tcW w:w="1007" w:type="dxa"/>
            <w:gridSpan w:val="3"/>
            <w:shd w:val="clear" w:color="auto" w:fill="auto"/>
            <w:noWrap/>
            <w:vAlign w:val="center"/>
            <w:hideMark/>
          </w:tcPr>
          <w:p w14:paraId="71C0207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27.5</w:t>
            </w:r>
          </w:p>
        </w:tc>
        <w:tc>
          <w:tcPr>
            <w:tcW w:w="984" w:type="dxa"/>
            <w:gridSpan w:val="2"/>
            <w:shd w:val="clear" w:color="auto" w:fill="auto"/>
            <w:noWrap/>
            <w:vAlign w:val="center"/>
            <w:hideMark/>
          </w:tcPr>
          <w:p w14:paraId="72AA4C9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26.19</w:t>
            </w:r>
          </w:p>
        </w:tc>
        <w:tc>
          <w:tcPr>
            <w:tcW w:w="581" w:type="dxa"/>
            <w:tcBorders>
              <w:right w:val="single" w:sz="4" w:space="0" w:color="auto"/>
            </w:tcBorders>
            <w:shd w:val="clear" w:color="auto" w:fill="auto"/>
            <w:noWrap/>
            <w:vAlign w:val="center"/>
            <w:hideMark/>
          </w:tcPr>
          <w:p w14:paraId="0A495BA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28.4</w:t>
            </w:r>
          </w:p>
        </w:tc>
        <w:tc>
          <w:tcPr>
            <w:tcW w:w="689" w:type="dxa"/>
            <w:gridSpan w:val="3"/>
            <w:tcBorders>
              <w:left w:val="single" w:sz="4" w:space="0" w:color="auto"/>
            </w:tcBorders>
            <w:shd w:val="clear" w:color="auto" w:fill="auto"/>
            <w:noWrap/>
            <w:vAlign w:val="center"/>
            <w:hideMark/>
          </w:tcPr>
          <w:p w14:paraId="3B4D056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30.3</w:t>
            </w:r>
          </w:p>
        </w:tc>
        <w:tc>
          <w:tcPr>
            <w:tcW w:w="708" w:type="dxa"/>
            <w:shd w:val="clear" w:color="auto" w:fill="auto"/>
            <w:noWrap/>
            <w:vAlign w:val="center"/>
            <w:hideMark/>
          </w:tcPr>
          <w:p w14:paraId="14D633E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23.6</w:t>
            </w:r>
          </w:p>
        </w:tc>
        <w:tc>
          <w:tcPr>
            <w:tcW w:w="1076" w:type="dxa"/>
            <w:shd w:val="clear" w:color="auto" w:fill="auto"/>
            <w:noWrap/>
            <w:vAlign w:val="center"/>
            <w:hideMark/>
          </w:tcPr>
          <w:p w14:paraId="7892618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21.66</w:t>
            </w:r>
          </w:p>
        </w:tc>
        <w:tc>
          <w:tcPr>
            <w:tcW w:w="560" w:type="dxa"/>
            <w:shd w:val="clear" w:color="auto" w:fill="auto"/>
            <w:noWrap/>
            <w:vAlign w:val="center"/>
            <w:hideMark/>
          </w:tcPr>
          <w:p w14:paraId="22B3BFB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25.2</w:t>
            </w:r>
          </w:p>
        </w:tc>
      </w:tr>
      <w:tr w:rsidR="005F3B43" w:rsidRPr="005F3B43" w14:paraId="194BEB8F" w14:textId="77777777" w:rsidTr="00B464E3">
        <w:trPr>
          <w:trHeight w:val="300"/>
        </w:trPr>
        <w:tc>
          <w:tcPr>
            <w:tcW w:w="1780" w:type="dxa"/>
            <w:gridSpan w:val="3"/>
            <w:shd w:val="clear" w:color="auto" w:fill="auto"/>
            <w:noWrap/>
            <w:vAlign w:val="center"/>
            <w:hideMark/>
          </w:tcPr>
          <w:p w14:paraId="4CD9B0A3"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Bulinidae</w:t>
            </w:r>
            <w:r w:rsidRPr="005F3B43">
              <w:rPr>
                <w:rFonts w:ascii="Times New Roman" w:hAnsi="Times New Roman"/>
                <w:i/>
                <w:color w:val="000000" w:themeColor="text1"/>
                <w:sz w:val="24"/>
                <w:szCs w:val="24"/>
                <w:lang w:eastAsia="fr-FR"/>
              </w:rPr>
              <w:t xml:space="preserve"> Bulinus</w:t>
            </w:r>
            <w:r w:rsidRPr="005F3B43">
              <w:rPr>
                <w:rFonts w:ascii="Times New Roman" w:hAnsi="Times New Roman"/>
                <w:color w:val="000000" w:themeColor="text1"/>
                <w:sz w:val="24"/>
                <w:szCs w:val="24"/>
                <w:lang w:eastAsia="fr-FR"/>
              </w:rPr>
              <w:t xml:space="preserve"> sp.</w:t>
            </w:r>
          </w:p>
        </w:tc>
        <w:tc>
          <w:tcPr>
            <w:tcW w:w="681" w:type="dxa"/>
            <w:gridSpan w:val="2"/>
            <w:shd w:val="clear" w:color="auto" w:fill="auto"/>
            <w:noWrap/>
            <w:vAlign w:val="center"/>
            <w:hideMark/>
          </w:tcPr>
          <w:p w14:paraId="565A296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5BF3BD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30B1D4C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313C39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6E88C5F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101FA3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28E32C8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E2F138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5F0DD50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6.56</w:t>
            </w:r>
          </w:p>
        </w:tc>
        <w:tc>
          <w:tcPr>
            <w:tcW w:w="708" w:type="dxa"/>
            <w:shd w:val="clear" w:color="auto" w:fill="auto"/>
            <w:noWrap/>
            <w:vAlign w:val="center"/>
            <w:hideMark/>
          </w:tcPr>
          <w:p w14:paraId="30B227F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7.64</w:t>
            </w:r>
          </w:p>
        </w:tc>
        <w:tc>
          <w:tcPr>
            <w:tcW w:w="1076" w:type="dxa"/>
            <w:shd w:val="clear" w:color="auto" w:fill="auto"/>
            <w:noWrap/>
            <w:vAlign w:val="center"/>
            <w:hideMark/>
          </w:tcPr>
          <w:p w14:paraId="3DB4E27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3.82</w:t>
            </w:r>
          </w:p>
        </w:tc>
        <w:tc>
          <w:tcPr>
            <w:tcW w:w="560" w:type="dxa"/>
            <w:shd w:val="clear" w:color="auto" w:fill="auto"/>
            <w:noWrap/>
            <w:vAlign w:val="center"/>
            <w:hideMark/>
          </w:tcPr>
          <w:p w14:paraId="5F60A2A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6.01</w:t>
            </w:r>
          </w:p>
        </w:tc>
      </w:tr>
      <w:tr w:rsidR="005F3B43" w:rsidRPr="005F3B43" w14:paraId="3D76AF43" w14:textId="77777777" w:rsidTr="00B464E3">
        <w:trPr>
          <w:trHeight w:val="300"/>
        </w:trPr>
        <w:tc>
          <w:tcPr>
            <w:tcW w:w="1780" w:type="dxa"/>
            <w:gridSpan w:val="3"/>
            <w:shd w:val="clear" w:color="auto" w:fill="auto"/>
            <w:noWrap/>
            <w:vAlign w:val="center"/>
            <w:hideMark/>
          </w:tcPr>
          <w:p w14:paraId="1098841A"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Planorbidae</w:t>
            </w:r>
            <w:r w:rsidRPr="005F3B43">
              <w:rPr>
                <w:rFonts w:ascii="Times New Roman" w:hAnsi="Times New Roman"/>
                <w:i/>
                <w:color w:val="000000" w:themeColor="text1"/>
                <w:sz w:val="24"/>
                <w:szCs w:val="24"/>
                <w:lang w:eastAsia="fr-FR"/>
              </w:rPr>
              <w:t xml:space="preserve"> Planorbis gibbonsi</w:t>
            </w:r>
          </w:p>
        </w:tc>
        <w:tc>
          <w:tcPr>
            <w:tcW w:w="681" w:type="dxa"/>
            <w:gridSpan w:val="2"/>
            <w:shd w:val="clear" w:color="auto" w:fill="auto"/>
            <w:noWrap/>
            <w:vAlign w:val="center"/>
            <w:hideMark/>
          </w:tcPr>
          <w:p w14:paraId="461080E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022F20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64EF3FA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496A3BC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0B83CB5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5A1C62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0E056F0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0180AB5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40392B7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1.25</w:t>
            </w:r>
          </w:p>
        </w:tc>
        <w:tc>
          <w:tcPr>
            <w:tcW w:w="708" w:type="dxa"/>
            <w:shd w:val="clear" w:color="auto" w:fill="auto"/>
            <w:noWrap/>
            <w:vAlign w:val="center"/>
            <w:hideMark/>
          </w:tcPr>
          <w:p w14:paraId="6C45B4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1.39</w:t>
            </w:r>
          </w:p>
        </w:tc>
        <w:tc>
          <w:tcPr>
            <w:tcW w:w="1076" w:type="dxa"/>
            <w:shd w:val="clear" w:color="auto" w:fill="auto"/>
            <w:noWrap/>
            <w:vAlign w:val="center"/>
            <w:hideMark/>
          </w:tcPr>
          <w:p w14:paraId="491BF58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1.27</w:t>
            </w:r>
          </w:p>
        </w:tc>
        <w:tc>
          <w:tcPr>
            <w:tcW w:w="560" w:type="dxa"/>
            <w:shd w:val="clear" w:color="auto" w:fill="auto"/>
            <w:noWrap/>
            <w:vAlign w:val="center"/>
            <w:hideMark/>
          </w:tcPr>
          <w:p w14:paraId="50A74E6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w:t>
            </w:r>
          </w:p>
        </w:tc>
      </w:tr>
      <w:tr w:rsidR="005F3B43" w:rsidRPr="005F3B43" w14:paraId="2D4E20D8" w14:textId="77777777" w:rsidTr="00B464E3">
        <w:trPr>
          <w:trHeight w:val="300"/>
        </w:trPr>
        <w:tc>
          <w:tcPr>
            <w:tcW w:w="1780" w:type="dxa"/>
            <w:gridSpan w:val="3"/>
            <w:shd w:val="clear" w:color="auto" w:fill="auto"/>
            <w:noWrap/>
            <w:vAlign w:val="center"/>
            <w:hideMark/>
          </w:tcPr>
          <w:p w14:paraId="0D2E76E2"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rPr>
              <w:t xml:space="preserve">Turritellidae </w:t>
            </w:r>
            <w:r w:rsidRPr="005F3B43">
              <w:rPr>
                <w:rFonts w:ascii="Times New Roman" w:hAnsi="Times New Roman"/>
                <w:i/>
                <w:iCs/>
                <w:color w:val="000000" w:themeColor="text1"/>
                <w:sz w:val="24"/>
                <w:szCs w:val="24"/>
              </w:rPr>
              <w:t xml:space="preserve"> Turritella </w:t>
            </w:r>
            <w:r w:rsidRPr="005F3B43">
              <w:rPr>
                <w:rFonts w:ascii="Times New Roman" w:hAnsi="Times New Roman"/>
                <w:color w:val="000000" w:themeColor="text1"/>
                <w:sz w:val="24"/>
                <w:szCs w:val="24"/>
              </w:rPr>
              <w:t>sp.</w:t>
            </w:r>
          </w:p>
        </w:tc>
        <w:tc>
          <w:tcPr>
            <w:tcW w:w="681" w:type="dxa"/>
            <w:gridSpan w:val="2"/>
            <w:shd w:val="clear" w:color="auto" w:fill="auto"/>
            <w:noWrap/>
            <w:vAlign w:val="center"/>
            <w:hideMark/>
          </w:tcPr>
          <w:p w14:paraId="4A9371E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15856E6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3AEA3EB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4773BFC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3E9106F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shd w:val="clear" w:color="auto" w:fill="auto"/>
            <w:noWrap/>
            <w:vAlign w:val="center"/>
            <w:hideMark/>
          </w:tcPr>
          <w:p w14:paraId="5CC50B1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shd w:val="clear" w:color="auto" w:fill="auto"/>
            <w:noWrap/>
            <w:vAlign w:val="center"/>
            <w:hideMark/>
          </w:tcPr>
          <w:p w14:paraId="0E48727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0C5CF12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649CA43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5.14</w:t>
            </w:r>
          </w:p>
        </w:tc>
        <w:tc>
          <w:tcPr>
            <w:tcW w:w="708" w:type="dxa"/>
            <w:shd w:val="clear" w:color="auto" w:fill="auto"/>
            <w:noWrap/>
            <w:vAlign w:val="center"/>
            <w:hideMark/>
          </w:tcPr>
          <w:p w14:paraId="685572A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3.47</w:t>
            </w:r>
          </w:p>
        </w:tc>
        <w:tc>
          <w:tcPr>
            <w:tcW w:w="1076" w:type="dxa"/>
            <w:shd w:val="clear" w:color="auto" w:fill="auto"/>
            <w:noWrap/>
            <w:vAlign w:val="center"/>
            <w:hideMark/>
          </w:tcPr>
          <w:p w14:paraId="311D51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1.27</w:t>
            </w:r>
          </w:p>
        </w:tc>
        <w:tc>
          <w:tcPr>
            <w:tcW w:w="560" w:type="dxa"/>
            <w:shd w:val="clear" w:color="auto" w:fill="auto"/>
            <w:noWrap/>
            <w:vAlign w:val="center"/>
            <w:hideMark/>
          </w:tcPr>
          <w:p w14:paraId="4CD5489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3.29</w:t>
            </w:r>
          </w:p>
        </w:tc>
      </w:tr>
      <w:tr w:rsidR="005F3B43" w:rsidRPr="005F3B43" w14:paraId="345E19F1" w14:textId="77777777" w:rsidTr="00B464E3">
        <w:trPr>
          <w:trHeight w:val="300"/>
        </w:trPr>
        <w:tc>
          <w:tcPr>
            <w:tcW w:w="1780" w:type="dxa"/>
            <w:gridSpan w:val="3"/>
            <w:shd w:val="clear" w:color="auto" w:fill="auto"/>
            <w:noWrap/>
            <w:vAlign w:val="center"/>
          </w:tcPr>
          <w:p w14:paraId="294ED876" w14:textId="77777777" w:rsidR="00B464E3" w:rsidRPr="005F3B43" w:rsidRDefault="00B464E3" w:rsidP="00B464E3">
            <w:pPr>
              <w:rPr>
                <w:rFonts w:ascii="Times New Roman" w:hAnsi="Times New Roman"/>
                <w:color w:val="000000" w:themeColor="text1"/>
                <w:sz w:val="24"/>
                <w:szCs w:val="24"/>
              </w:rPr>
            </w:pPr>
            <w:r w:rsidRPr="005F3B43">
              <w:rPr>
                <w:rFonts w:ascii="Times New Roman" w:hAnsi="Times New Roman"/>
                <w:b/>
                <w:color w:val="000000" w:themeColor="text1"/>
                <w:sz w:val="24"/>
                <w:szCs w:val="24"/>
                <w:lang w:eastAsia="fr-FR"/>
              </w:rPr>
              <w:t>Fishes</w:t>
            </w:r>
          </w:p>
        </w:tc>
        <w:tc>
          <w:tcPr>
            <w:tcW w:w="681" w:type="dxa"/>
            <w:gridSpan w:val="2"/>
            <w:shd w:val="clear" w:color="auto" w:fill="auto"/>
            <w:noWrap/>
            <w:vAlign w:val="center"/>
          </w:tcPr>
          <w:p w14:paraId="50D2E01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gridSpan w:val="2"/>
            <w:shd w:val="clear" w:color="auto" w:fill="auto"/>
            <w:noWrap/>
            <w:vAlign w:val="center"/>
          </w:tcPr>
          <w:p w14:paraId="44EC89A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shd w:val="clear" w:color="auto" w:fill="auto"/>
            <w:noWrap/>
            <w:vAlign w:val="center"/>
          </w:tcPr>
          <w:p w14:paraId="416ACD8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395C5EE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left w:val="single" w:sz="4" w:space="0" w:color="auto"/>
            </w:tcBorders>
            <w:shd w:val="clear" w:color="auto" w:fill="auto"/>
            <w:noWrap/>
            <w:vAlign w:val="center"/>
          </w:tcPr>
          <w:p w14:paraId="27B2BFF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shd w:val="clear" w:color="auto" w:fill="auto"/>
            <w:noWrap/>
            <w:vAlign w:val="center"/>
          </w:tcPr>
          <w:p w14:paraId="0F7AD84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shd w:val="clear" w:color="auto" w:fill="auto"/>
            <w:noWrap/>
            <w:vAlign w:val="center"/>
          </w:tcPr>
          <w:p w14:paraId="76C7A6B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right w:val="single" w:sz="4" w:space="0" w:color="auto"/>
            </w:tcBorders>
            <w:shd w:val="clear" w:color="auto" w:fill="auto"/>
            <w:noWrap/>
            <w:vAlign w:val="center"/>
          </w:tcPr>
          <w:p w14:paraId="645441B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left w:val="single" w:sz="4" w:space="0" w:color="auto"/>
            </w:tcBorders>
            <w:shd w:val="clear" w:color="auto" w:fill="auto"/>
            <w:noWrap/>
            <w:vAlign w:val="center"/>
          </w:tcPr>
          <w:p w14:paraId="0F69744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shd w:val="clear" w:color="auto" w:fill="auto"/>
            <w:noWrap/>
            <w:vAlign w:val="center"/>
          </w:tcPr>
          <w:p w14:paraId="5B9E92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shd w:val="clear" w:color="auto" w:fill="auto"/>
            <w:noWrap/>
            <w:vAlign w:val="center"/>
          </w:tcPr>
          <w:p w14:paraId="6D5890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shd w:val="clear" w:color="auto" w:fill="auto"/>
            <w:noWrap/>
            <w:vAlign w:val="center"/>
          </w:tcPr>
          <w:p w14:paraId="79A46FB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4AA11976" w14:textId="77777777" w:rsidTr="00B464E3">
        <w:trPr>
          <w:trHeight w:val="300"/>
        </w:trPr>
        <w:tc>
          <w:tcPr>
            <w:tcW w:w="1780" w:type="dxa"/>
            <w:gridSpan w:val="3"/>
            <w:shd w:val="clear" w:color="auto" w:fill="auto"/>
            <w:noWrap/>
            <w:hideMark/>
          </w:tcPr>
          <w:p w14:paraId="19160C64"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rPr>
              <w:lastRenderedPageBreak/>
              <w:t>Scales</w:t>
            </w:r>
            <w:r w:rsidRPr="005F3B43">
              <w:rPr>
                <w:rFonts w:ascii="Times New Roman" w:hAnsi="Times New Roman"/>
                <w:b/>
                <w:color w:val="000000" w:themeColor="text1"/>
                <w:sz w:val="24"/>
                <w:szCs w:val="24"/>
                <w:lang w:eastAsia="fr-FR"/>
              </w:rPr>
              <w:t xml:space="preserve"> </w:t>
            </w:r>
          </w:p>
        </w:tc>
        <w:tc>
          <w:tcPr>
            <w:tcW w:w="681" w:type="dxa"/>
            <w:gridSpan w:val="2"/>
            <w:shd w:val="clear" w:color="auto" w:fill="auto"/>
            <w:noWrap/>
            <w:vAlign w:val="center"/>
            <w:hideMark/>
          </w:tcPr>
          <w:p w14:paraId="7DE629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w:t>
            </w:r>
          </w:p>
        </w:tc>
        <w:tc>
          <w:tcPr>
            <w:tcW w:w="708" w:type="dxa"/>
            <w:gridSpan w:val="2"/>
            <w:shd w:val="clear" w:color="auto" w:fill="auto"/>
            <w:noWrap/>
            <w:vAlign w:val="center"/>
            <w:hideMark/>
          </w:tcPr>
          <w:p w14:paraId="01E61B6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23.5</w:t>
            </w:r>
          </w:p>
        </w:tc>
        <w:tc>
          <w:tcPr>
            <w:tcW w:w="1051" w:type="dxa"/>
            <w:gridSpan w:val="2"/>
            <w:shd w:val="clear" w:color="auto" w:fill="auto"/>
            <w:noWrap/>
            <w:vAlign w:val="center"/>
            <w:hideMark/>
          </w:tcPr>
          <w:p w14:paraId="73B599A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18.18</w:t>
            </w:r>
          </w:p>
        </w:tc>
        <w:tc>
          <w:tcPr>
            <w:tcW w:w="581" w:type="dxa"/>
            <w:tcBorders>
              <w:right w:val="single" w:sz="4" w:space="0" w:color="auto"/>
            </w:tcBorders>
            <w:shd w:val="clear" w:color="auto" w:fill="auto"/>
            <w:noWrap/>
            <w:vAlign w:val="center"/>
            <w:hideMark/>
          </w:tcPr>
          <w:p w14:paraId="18D3883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16.4</w:t>
            </w:r>
          </w:p>
        </w:tc>
        <w:tc>
          <w:tcPr>
            <w:tcW w:w="694" w:type="dxa"/>
            <w:gridSpan w:val="2"/>
            <w:tcBorders>
              <w:left w:val="single" w:sz="4" w:space="0" w:color="auto"/>
            </w:tcBorders>
            <w:shd w:val="clear" w:color="auto" w:fill="auto"/>
            <w:noWrap/>
            <w:vAlign w:val="center"/>
            <w:hideMark/>
          </w:tcPr>
          <w:p w14:paraId="061D5E8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13.2</w:t>
            </w:r>
          </w:p>
        </w:tc>
        <w:tc>
          <w:tcPr>
            <w:tcW w:w="1007" w:type="dxa"/>
            <w:gridSpan w:val="3"/>
            <w:shd w:val="clear" w:color="auto" w:fill="auto"/>
            <w:noWrap/>
            <w:vAlign w:val="center"/>
            <w:hideMark/>
          </w:tcPr>
          <w:p w14:paraId="2FC1266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17.5</w:t>
            </w:r>
          </w:p>
        </w:tc>
        <w:tc>
          <w:tcPr>
            <w:tcW w:w="984" w:type="dxa"/>
            <w:gridSpan w:val="2"/>
            <w:shd w:val="clear" w:color="auto" w:fill="auto"/>
            <w:noWrap/>
            <w:vAlign w:val="center"/>
            <w:hideMark/>
          </w:tcPr>
          <w:p w14:paraId="1FEA4B4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16.67</w:t>
            </w:r>
          </w:p>
        </w:tc>
        <w:tc>
          <w:tcPr>
            <w:tcW w:w="581" w:type="dxa"/>
            <w:tcBorders>
              <w:right w:val="single" w:sz="4" w:space="0" w:color="auto"/>
            </w:tcBorders>
            <w:shd w:val="clear" w:color="auto" w:fill="auto"/>
            <w:noWrap/>
            <w:vAlign w:val="center"/>
            <w:hideMark/>
          </w:tcPr>
          <w:p w14:paraId="7A57B0A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15.8</w:t>
            </w:r>
          </w:p>
        </w:tc>
        <w:tc>
          <w:tcPr>
            <w:tcW w:w="689" w:type="dxa"/>
            <w:gridSpan w:val="3"/>
            <w:tcBorders>
              <w:left w:val="single" w:sz="4" w:space="0" w:color="auto"/>
            </w:tcBorders>
            <w:shd w:val="clear" w:color="auto" w:fill="auto"/>
            <w:noWrap/>
            <w:vAlign w:val="center"/>
            <w:hideMark/>
          </w:tcPr>
          <w:p w14:paraId="11219F5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c>
          <w:tcPr>
            <w:tcW w:w="708" w:type="dxa"/>
            <w:shd w:val="clear" w:color="auto" w:fill="auto"/>
            <w:noWrap/>
            <w:vAlign w:val="center"/>
            <w:hideMark/>
          </w:tcPr>
          <w:p w14:paraId="51E9780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20.8</w:t>
            </w:r>
          </w:p>
        </w:tc>
        <w:tc>
          <w:tcPr>
            <w:tcW w:w="1076" w:type="dxa"/>
            <w:shd w:val="clear" w:color="auto" w:fill="auto"/>
            <w:noWrap/>
            <w:vAlign w:val="center"/>
            <w:hideMark/>
          </w:tcPr>
          <w:p w14:paraId="04AEBF0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19.11</w:t>
            </w:r>
          </w:p>
        </w:tc>
        <w:tc>
          <w:tcPr>
            <w:tcW w:w="560" w:type="dxa"/>
            <w:shd w:val="clear" w:color="auto" w:fill="auto"/>
            <w:noWrap/>
            <w:vAlign w:val="center"/>
            <w:hideMark/>
          </w:tcPr>
          <w:p w14:paraId="3EE3F7A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r>
      <w:tr w:rsidR="005F3B43" w:rsidRPr="005F3B43" w14:paraId="6E9F70D1" w14:textId="77777777" w:rsidTr="00B464E3">
        <w:trPr>
          <w:trHeight w:val="300"/>
        </w:trPr>
        <w:tc>
          <w:tcPr>
            <w:tcW w:w="1780" w:type="dxa"/>
            <w:gridSpan w:val="3"/>
            <w:tcBorders>
              <w:bottom w:val="single" w:sz="4" w:space="0" w:color="auto"/>
            </w:tcBorders>
            <w:shd w:val="clear" w:color="auto" w:fill="auto"/>
            <w:noWrap/>
            <w:hideMark/>
          </w:tcPr>
          <w:p w14:paraId="215AA281"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Annelids</w:t>
            </w:r>
          </w:p>
        </w:tc>
        <w:tc>
          <w:tcPr>
            <w:tcW w:w="681" w:type="dxa"/>
            <w:gridSpan w:val="2"/>
            <w:tcBorders>
              <w:bottom w:val="single" w:sz="4" w:space="0" w:color="auto"/>
            </w:tcBorders>
            <w:shd w:val="clear" w:color="auto" w:fill="auto"/>
            <w:noWrap/>
            <w:vAlign w:val="center"/>
            <w:hideMark/>
          </w:tcPr>
          <w:p w14:paraId="2D18F22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tcBorders>
              <w:bottom w:val="single" w:sz="4" w:space="0" w:color="auto"/>
            </w:tcBorders>
            <w:shd w:val="clear" w:color="auto" w:fill="auto"/>
            <w:noWrap/>
            <w:vAlign w:val="center"/>
            <w:hideMark/>
          </w:tcPr>
          <w:p w14:paraId="310E79F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tcBorders>
              <w:bottom w:val="single" w:sz="4" w:space="0" w:color="auto"/>
            </w:tcBorders>
            <w:shd w:val="clear" w:color="auto" w:fill="auto"/>
            <w:noWrap/>
            <w:vAlign w:val="center"/>
            <w:hideMark/>
          </w:tcPr>
          <w:p w14:paraId="136AC51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bottom w:val="single" w:sz="4" w:space="0" w:color="auto"/>
              <w:right w:val="single" w:sz="4" w:space="0" w:color="auto"/>
            </w:tcBorders>
            <w:shd w:val="clear" w:color="auto" w:fill="auto"/>
            <w:noWrap/>
            <w:vAlign w:val="center"/>
            <w:hideMark/>
          </w:tcPr>
          <w:p w14:paraId="0218BA1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bottom w:val="single" w:sz="4" w:space="0" w:color="auto"/>
            </w:tcBorders>
            <w:shd w:val="clear" w:color="auto" w:fill="auto"/>
            <w:noWrap/>
            <w:vAlign w:val="center"/>
            <w:hideMark/>
          </w:tcPr>
          <w:p w14:paraId="09A79B9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tcBorders>
              <w:bottom w:val="single" w:sz="4" w:space="0" w:color="auto"/>
            </w:tcBorders>
            <w:shd w:val="clear" w:color="auto" w:fill="auto"/>
            <w:noWrap/>
            <w:vAlign w:val="center"/>
            <w:hideMark/>
          </w:tcPr>
          <w:p w14:paraId="7E0888C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tcBorders>
              <w:bottom w:val="single" w:sz="4" w:space="0" w:color="auto"/>
            </w:tcBorders>
            <w:shd w:val="clear" w:color="auto" w:fill="auto"/>
            <w:noWrap/>
            <w:vAlign w:val="center"/>
            <w:hideMark/>
          </w:tcPr>
          <w:p w14:paraId="28754A5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bottom w:val="single" w:sz="4" w:space="0" w:color="auto"/>
              <w:right w:val="single" w:sz="4" w:space="0" w:color="auto"/>
            </w:tcBorders>
            <w:shd w:val="clear" w:color="auto" w:fill="auto"/>
            <w:noWrap/>
            <w:vAlign w:val="center"/>
            <w:hideMark/>
          </w:tcPr>
          <w:p w14:paraId="36B13AA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bottom w:val="single" w:sz="4" w:space="0" w:color="auto"/>
            </w:tcBorders>
            <w:shd w:val="clear" w:color="auto" w:fill="auto"/>
            <w:noWrap/>
            <w:vAlign w:val="center"/>
            <w:hideMark/>
          </w:tcPr>
          <w:p w14:paraId="4824E79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tcBorders>
              <w:bottom w:val="single" w:sz="4" w:space="0" w:color="auto"/>
            </w:tcBorders>
            <w:shd w:val="clear" w:color="auto" w:fill="auto"/>
            <w:noWrap/>
            <w:vAlign w:val="center"/>
            <w:hideMark/>
          </w:tcPr>
          <w:p w14:paraId="4AD5AFE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tcBorders>
              <w:bottom w:val="single" w:sz="4" w:space="0" w:color="auto"/>
            </w:tcBorders>
            <w:shd w:val="clear" w:color="auto" w:fill="auto"/>
            <w:noWrap/>
            <w:vAlign w:val="center"/>
            <w:hideMark/>
          </w:tcPr>
          <w:p w14:paraId="02C8EF4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0.63</w:t>
            </w:r>
          </w:p>
        </w:tc>
        <w:tc>
          <w:tcPr>
            <w:tcW w:w="560" w:type="dxa"/>
            <w:tcBorders>
              <w:bottom w:val="single" w:sz="4" w:space="0" w:color="auto"/>
            </w:tcBorders>
            <w:shd w:val="clear" w:color="auto" w:fill="auto"/>
            <w:noWrap/>
            <w:vAlign w:val="center"/>
            <w:hideMark/>
          </w:tcPr>
          <w:p w14:paraId="71914F6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r w:rsidR="005F3B43" w:rsidRPr="005F3B43" w14:paraId="05F85FAB" w14:textId="77777777" w:rsidTr="00B464E3">
        <w:trPr>
          <w:trHeight w:val="315"/>
        </w:trPr>
        <w:tc>
          <w:tcPr>
            <w:tcW w:w="1780" w:type="dxa"/>
            <w:gridSpan w:val="3"/>
            <w:tcBorders>
              <w:top w:val="single" w:sz="4" w:space="0" w:color="auto"/>
              <w:bottom w:val="nil"/>
            </w:tcBorders>
            <w:shd w:val="clear" w:color="auto" w:fill="auto"/>
            <w:noWrap/>
            <w:hideMark/>
          </w:tcPr>
          <w:p w14:paraId="75B7E966" w14:textId="77777777" w:rsidR="00B464E3" w:rsidRPr="005F3B43" w:rsidRDefault="00B464E3" w:rsidP="00B464E3">
            <w:pPr>
              <w:rPr>
                <w:rFonts w:ascii="Times New Roman" w:hAnsi="Times New Roman"/>
                <w:b/>
                <w:color w:val="000000" w:themeColor="text1"/>
                <w:sz w:val="24"/>
                <w:szCs w:val="24"/>
                <w:lang w:eastAsia="fr-FR"/>
              </w:rPr>
            </w:pPr>
            <w:r w:rsidRPr="005F3B43">
              <w:rPr>
                <w:rFonts w:ascii="Times New Roman" w:hAnsi="Times New Roman"/>
                <w:b/>
                <w:color w:val="000000" w:themeColor="text1"/>
                <w:sz w:val="24"/>
                <w:szCs w:val="24"/>
                <w:lang w:eastAsia="fr-FR"/>
              </w:rPr>
              <w:t>Total</w:t>
            </w:r>
          </w:p>
        </w:tc>
        <w:tc>
          <w:tcPr>
            <w:tcW w:w="681" w:type="dxa"/>
            <w:gridSpan w:val="2"/>
            <w:tcBorders>
              <w:top w:val="single" w:sz="4" w:space="0" w:color="auto"/>
              <w:bottom w:val="nil"/>
            </w:tcBorders>
            <w:shd w:val="clear" w:color="auto" w:fill="auto"/>
            <w:noWrap/>
            <w:vAlign w:val="center"/>
            <w:hideMark/>
          </w:tcPr>
          <w:p w14:paraId="2B81E86A" w14:textId="77777777" w:rsidR="00B464E3" w:rsidRPr="005F3B43" w:rsidRDefault="00B464E3" w:rsidP="00B464E3">
            <w:pPr>
              <w:spacing w:line="276" w:lineRule="auto"/>
              <w:jc w:val="center"/>
              <w:rPr>
                <w:rFonts w:ascii="Times New Roman" w:hAnsi="Times New Roman"/>
                <w:b/>
                <w:bCs/>
                <w:color w:val="000000" w:themeColor="text1"/>
                <w:sz w:val="24"/>
                <w:szCs w:val="24"/>
                <w:lang w:eastAsia="fr-FR"/>
              </w:rPr>
            </w:pPr>
          </w:p>
        </w:tc>
        <w:tc>
          <w:tcPr>
            <w:tcW w:w="708" w:type="dxa"/>
            <w:gridSpan w:val="2"/>
            <w:tcBorders>
              <w:top w:val="single" w:sz="4" w:space="0" w:color="auto"/>
              <w:bottom w:val="nil"/>
            </w:tcBorders>
            <w:shd w:val="clear" w:color="auto" w:fill="auto"/>
            <w:noWrap/>
            <w:vAlign w:val="center"/>
            <w:hideMark/>
          </w:tcPr>
          <w:p w14:paraId="31BDF5D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51" w:type="dxa"/>
            <w:gridSpan w:val="2"/>
            <w:tcBorders>
              <w:top w:val="single" w:sz="4" w:space="0" w:color="auto"/>
              <w:bottom w:val="nil"/>
            </w:tcBorders>
            <w:shd w:val="clear" w:color="auto" w:fill="auto"/>
            <w:noWrap/>
            <w:vAlign w:val="center"/>
            <w:hideMark/>
          </w:tcPr>
          <w:p w14:paraId="5F8BF51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top w:val="single" w:sz="4" w:space="0" w:color="auto"/>
              <w:bottom w:val="nil"/>
              <w:right w:val="single" w:sz="4" w:space="0" w:color="auto"/>
            </w:tcBorders>
            <w:shd w:val="clear" w:color="auto" w:fill="auto"/>
            <w:noWrap/>
            <w:vAlign w:val="center"/>
            <w:hideMark/>
          </w:tcPr>
          <w:p w14:paraId="17466CF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94" w:type="dxa"/>
            <w:gridSpan w:val="2"/>
            <w:tcBorders>
              <w:top w:val="single" w:sz="4" w:space="0" w:color="auto"/>
              <w:left w:val="single" w:sz="4" w:space="0" w:color="auto"/>
              <w:bottom w:val="nil"/>
            </w:tcBorders>
            <w:shd w:val="clear" w:color="auto" w:fill="auto"/>
            <w:noWrap/>
            <w:vAlign w:val="center"/>
            <w:hideMark/>
          </w:tcPr>
          <w:p w14:paraId="03CF120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07" w:type="dxa"/>
            <w:gridSpan w:val="3"/>
            <w:tcBorders>
              <w:top w:val="single" w:sz="4" w:space="0" w:color="auto"/>
              <w:bottom w:val="nil"/>
            </w:tcBorders>
            <w:shd w:val="clear" w:color="auto" w:fill="auto"/>
            <w:noWrap/>
            <w:vAlign w:val="center"/>
            <w:hideMark/>
          </w:tcPr>
          <w:p w14:paraId="39F274C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984" w:type="dxa"/>
            <w:gridSpan w:val="2"/>
            <w:tcBorders>
              <w:top w:val="single" w:sz="4" w:space="0" w:color="auto"/>
              <w:bottom w:val="nil"/>
            </w:tcBorders>
            <w:shd w:val="clear" w:color="auto" w:fill="auto"/>
            <w:noWrap/>
            <w:vAlign w:val="center"/>
            <w:hideMark/>
          </w:tcPr>
          <w:p w14:paraId="2576A38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81" w:type="dxa"/>
            <w:tcBorders>
              <w:top w:val="single" w:sz="4" w:space="0" w:color="auto"/>
              <w:bottom w:val="nil"/>
              <w:right w:val="single" w:sz="4" w:space="0" w:color="auto"/>
            </w:tcBorders>
            <w:shd w:val="clear" w:color="auto" w:fill="auto"/>
            <w:noWrap/>
            <w:vAlign w:val="center"/>
            <w:hideMark/>
          </w:tcPr>
          <w:p w14:paraId="536D26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689" w:type="dxa"/>
            <w:gridSpan w:val="3"/>
            <w:tcBorders>
              <w:top w:val="single" w:sz="4" w:space="0" w:color="auto"/>
              <w:left w:val="single" w:sz="4" w:space="0" w:color="auto"/>
              <w:bottom w:val="nil"/>
            </w:tcBorders>
            <w:shd w:val="clear" w:color="auto" w:fill="auto"/>
            <w:noWrap/>
            <w:vAlign w:val="center"/>
            <w:hideMark/>
          </w:tcPr>
          <w:p w14:paraId="1D7CF4A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708" w:type="dxa"/>
            <w:tcBorders>
              <w:top w:val="single" w:sz="4" w:space="0" w:color="auto"/>
              <w:bottom w:val="nil"/>
            </w:tcBorders>
            <w:shd w:val="clear" w:color="auto" w:fill="auto"/>
            <w:noWrap/>
            <w:vAlign w:val="center"/>
            <w:hideMark/>
          </w:tcPr>
          <w:p w14:paraId="5DC1739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1076" w:type="dxa"/>
            <w:tcBorders>
              <w:top w:val="single" w:sz="4" w:space="0" w:color="auto"/>
              <w:bottom w:val="nil"/>
            </w:tcBorders>
            <w:shd w:val="clear" w:color="auto" w:fill="auto"/>
            <w:noWrap/>
            <w:vAlign w:val="center"/>
            <w:hideMark/>
          </w:tcPr>
          <w:p w14:paraId="617D57E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c>
          <w:tcPr>
            <w:tcW w:w="560" w:type="dxa"/>
            <w:tcBorders>
              <w:top w:val="single" w:sz="4" w:space="0" w:color="auto"/>
              <w:bottom w:val="nil"/>
            </w:tcBorders>
            <w:shd w:val="clear" w:color="auto" w:fill="auto"/>
            <w:noWrap/>
            <w:vAlign w:val="center"/>
            <w:hideMark/>
          </w:tcPr>
          <w:p w14:paraId="20A21B2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p>
        </w:tc>
      </w:tr>
      <w:tr w:rsidR="005F3B43" w:rsidRPr="005F3B43" w14:paraId="41F21E92" w14:textId="77777777" w:rsidTr="00B464E3">
        <w:trPr>
          <w:trHeight w:val="315"/>
        </w:trPr>
        <w:tc>
          <w:tcPr>
            <w:tcW w:w="1780" w:type="dxa"/>
            <w:gridSpan w:val="3"/>
            <w:tcBorders>
              <w:top w:val="nil"/>
            </w:tcBorders>
            <w:shd w:val="clear" w:color="auto" w:fill="auto"/>
            <w:noWrap/>
            <w:hideMark/>
          </w:tcPr>
          <w:p w14:paraId="247AD4F3"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Macrophytes</w:t>
            </w:r>
          </w:p>
        </w:tc>
        <w:tc>
          <w:tcPr>
            <w:tcW w:w="681" w:type="dxa"/>
            <w:gridSpan w:val="2"/>
            <w:tcBorders>
              <w:top w:val="nil"/>
            </w:tcBorders>
            <w:shd w:val="clear" w:color="auto" w:fill="auto"/>
            <w:noWrap/>
            <w:vAlign w:val="center"/>
            <w:hideMark/>
          </w:tcPr>
          <w:p w14:paraId="174840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5.84</w:t>
            </w:r>
          </w:p>
        </w:tc>
        <w:tc>
          <w:tcPr>
            <w:tcW w:w="708" w:type="dxa"/>
            <w:gridSpan w:val="2"/>
            <w:tcBorders>
              <w:top w:val="nil"/>
            </w:tcBorders>
            <w:shd w:val="clear" w:color="auto" w:fill="auto"/>
            <w:noWrap/>
            <w:vAlign w:val="center"/>
            <w:hideMark/>
          </w:tcPr>
          <w:p w14:paraId="49CFE66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5.88</w:t>
            </w:r>
          </w:p>
        </w:tc>
        <w:tc>
          <w:tcPr>
            <w:tcW w:w="1051" w:type="dxa"/>
            <w:gridSpan w:val="2"/>
            <w:tcBorders>
              <w:top w:val="nil"/>
            </w:tcBorders>
            <w:shd w:val="clear" w:color="auto" w:fill="auto"/>
            <w:noWrap/>
            <w:vAlign w:val="center"/>
            <w:hideMark/>
          </w:tcPr>
          <w:p w14:paraId="47C7102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27.27</w:t>
            </w:r>
          </w:p>
        </w:tc>
        <w:tc>
          <w:tcPr>
            <w:tcW w:w="581" w:type="dxa"/>
            <w:tcBorders>
              <w:top w:val="nil"/>
              <w:right w:val="single" w:sz="4" w:space="0" w:color="auto"/>
            </w:tcBorders>
            <w:shd w:val="clear" w:color="auto" w:fill="auto"/>
            <w:noWrap/>
            <w:vAlign w:val="center"/>
            <w:hideMark/>
          </w:tcPr>
          <w:p w14:paraId="3AC28E7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12.1</w:t>
            </w:r>
          </w:p>
        </w:tc>
        <w:tc>
          <w:tcPr>
            <w:tcW w:w="694" w:type="dxa"/>
            <w:gridSpan w:val="2"/>
            <w:tcBorders>
              <w:top w:val="nil"/>
              <w:left w:val="single" w:sz="4" w:space="0" w:color="auto"/>
            </w:tcBorders>
            <w:shd w:val="clear" w:color="auto" w:fill="auto"/>
            <w:noWrap/>
            <w:vAlign w:val="center"/>
            <w:hideMark/>
          </w:tcPr>
          <w:p w14:paraId="54E13CB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11.9</w:t>
            </w:r>
          </w:p>
        </w:tc>
        <w:tc>
          <w:tcPr>
            <w:tcW w:w="1007" w:type="dxa"/>
            <w:gridSpan w:val="3"/>
            <w:tcBorders>
              <w:top w:val="nil"/>
            </w:tcBorders>
            <w:shd w:val="clear" w:color="auto" w:fill="auto"/>
            <w:noWrap/>
            <w:vAlign w:val="center"/>
            <w:hideMark/>
          </w:tcPr>
          <w:p w14:paraId="5FE2C9C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7.5</w:t>
            </w:r>
          </w:p>
        </w:tc>
        <w:tc>
          <w:tcPr>
            <w:tcW w:w="984" w:type="dxa"/>
            <w:gridSpan w:val="2"/>
            <w:tcBorders>
              <w:top w:val="nil"/>
            </w:tcBorders>
            <w:shd w:val="clear" w:color="auto" w:fill="auto"/>
            <w:noWrap/>
            <w:vAlign w:val="center"/>
            <w:hideMark/>
          </w:tcPr>
          <w:p w14:paraId="1A6422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14.28</w:t>
            </w:r>
          </w:p>
        </w:tc>
        <w:tc>
          <w:tcPr>
            <w:tcW w:w="581" w:type="dxa"/>
            <w:tcBorders>
              <w:top w:val="nil"/>
              <w:right w:val="single" w:sz="4" w:space="0" w:color="auto"/>
            </w:tcBorders>
            <w:shd w:val="clear" w:color="auto" w:fill="auto"/>
            <w:noWrap/>
            <w:vAlign w:val="center"/>
            <w:hideMark/>
          </w:tcPr>
          <w:p w14:paraId="0E92131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11.2</w:t>
            </w:r>
          </w:p>
        </w:tc>
        <w:tc>
          <w:tcPr>
            <w:tcW w:w="689" w:type="dxa"/>
            <w:gridSpan w:val="3"/>
            <w:tcBorders>
              <w:top w:val="nil"/>
              <w:left w:val="single" w:sz="4" w:space="0" w:color="auto"/>
            </w:tcBorders>
            <w:shd w:val="clear" w:color="auto" w:fill="auto"/>
            <w:noWrap/>
            <w:vAlign w:val="center"/>
            <w:hideMark/>
          </w:tcPr>
          <w:p w14:paraId="14F362E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6.13</w:t>
            </w:r>
          </w:p>
        </w:tc>
        <w:tc>
          <w:tcPr>
            <w:tcW w:w="708" w:type="dxa"/>
            <w:tcBorders>
              <w:top w:val="nil"/>
            </w:tcBorders>
            <w:shd w:val="clear" w:color="auto" w:fill="auto"/>
            <w:noWrap/>
            <w:vAlign w:val="center"/>
            <w:hideMark/>
          </w:tcPr>
          <w:p w14:paraId="5826E4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5.55</w:t>
            </w:r>
          </w:p>
        </w:tc>
        <w:tc>
          <w:tcPr>
            <w:tcW w:w="1076" w:type="dxa"/>
            <w:tcBorders>
              <w:top w:val="nil"/>
            </w:tcBorders>
            <w:shd w:val="clear" w:color="auto" w:fill="auto"/>
            <w:noWrap/>
            <w:vAlign w:val="center"/>
            <w:hideMark/>
          </w:tcPr>
          <w:p w14:paraId="6717257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22.3</w:t>
            </w:r>
          </w:p>
        </w:tc>
        <w:tc>
          <w:tcPr>
            <w:tcW w:w="560" w:type="dxa"/>
            <w:tcBorders>
              <w:top w:val="nil"/>
            </w:tcBorders>
            <w:shd w:val="clear" w:color="auto" w:fill="auto"/>
            <w:noWrap/>
            <w:vAlign w:val="center"/>
            <w:hideMark/>
          </w:tcPr>
          <w:p w14:paraId="7E05DCB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11.3</w:t>
            </w:r>
          </w:p>
        </w:tc>
      </w:tr>
      <w:tr w:rsidR="005F3B43" w:rsidRPr="005F3B43" w14:paraId="145B72C5" w14:textId="77777777" w:rsidTr="00B464E3">
        <w:trPr>
          <w:trHeight w:val="315"/>
        </w:trPr>
        <w:tc>
          <w:tcPr>
            <w:tcW w:w="1780" w:type="dxa"/>
            <w:gridSpan w:val="3"/>
            <w:shd w:val="clear" w:color="auto" w:fill="auto"/>
            <w:noWrap/>
            <w:hideMark/>
          </w:tcPr>
          <w:p w14:paraId="008B8DB3"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Insects</w:t>
            </w:r>
          </w:p>
        </w:tc>
        <w:tc>
          <w:tcPr>
            <w:tcW w:w="681" w:type="dxa"/>
            <w:gridSpan w:val="2"/>
            <w:shd w:val="clear" w:color="auto" w:fill="auto"/>
            <w:noWrap/>
            <w:vAlign w:val="center"/>
            <w:hideMark/>
          </w:tcPr>
          <w:p w14:paraId="04C7CA8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7FB1168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47B9FF9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458EDD1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tcBorders>
            <w:shd w:val="clear" w:color="auto" w:fill="auto"/>
            <w:noWrap/>
            <w:vAlign w:val="center"/>
            <w:hideMark/>
          </w:tcPr>
          <w:p w14:paraId="14C536D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0.05</w:t>
            </w:r>
          </w:p>
        </w:tc>
        <w:tc>
          <w:tcPr>
            <w:tcW w:w="1007" w:type="dxa"/>
            <w:gridSpan w:val="3"/>
            <w:shd w:val="clear" w:color="auto" w:fill="auto"/>
            <w:noWrap/>
            <w:vAlign w:val="center"/>
            <w:hideMark/>
          </w:tcPr>
          <w:p w14:paraId="6CD4B9E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15</w:t>
            </w:r>
          </w:p>
        </w:tc>
        <w:tc>
          <w:tcPr>
            <w:tcW w:w="984" w:type="dxa"/>
            <w:gridSpan w:val="2"/>
            <w:shd w:val="clear" w:color="auto" w:fill="auto"/>
            <w:noWrap/>
            <w:vAlign w:val="center"/>
            <w:hideMark/>
          </w:tcPr>
          <w:p w14:paraId="37EBD14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11.9</w:t>
            </w:r>
          </w:p>
        </w:tc>
        <w:tc>
          <w:tcPr>
            <w:tcW w:w="581" w:type="dxa"/>
            <w:tcBorders>
              <w:right w:val="single" w:sz="4" w:space="0" w:color="auto"/>
            </w:tcBorders>
            <w:shd w:val="clear" w:color="auto" w:fill="auto"/>
            <w:noWrap/>
            <w:vAlign w:val="center"/>
            <w:hideMark/>
          </w:tcPr>
          <w:p w14:paraId="6CC8FB1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8.98</w:t>
            </w:r>
          </w:p>
        </w:tc>
        <w:tc>
          <w:tcPr>
            <w:tcW w:w="689" w:type="dxa"/>
            <w:gridSpan w:val="3"/>
            <w:tcBorders>
              <w:left w:val="single" w:sz="4" w:space="0" w:color="auto"/>
            </w:tcBorders>
            <w:shd w:val="clear" w:color="auto" w:fill="auto"/>
            <w:noWrap/>
            <w:vAlign w:val="center"/>
            <w:hideMark/>
          </w:tcPr>
          <w:p w14:paraId="7555A12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0.02</w:t>
            </w:r>
          </w:p>
        </w:tc>
        <w:tc>
          <w:tcPr>
            <w:tcW w:w="708" w:type="dxa"/>
            <w:shd w:val="clear" w:color="auto" w:fill="auto"/>
            <w:noWrap/>
            <w:vAlign w:val="center"/>
            <w:hideMark/>
          </w:tcPr>
          <w:p w14:paraId="71155D6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7.63</w:t>
            </w:r>
          </w:p>
        </w:tc>
        <w:tc>
          <w:tcPr>
            <w:tcW w:w="1076" w:type="dxa"/>
            <w:shd w:val="clear" w:color="auto" w:fill="auto"/>
            <w:noWrap/>
            <w:vAlign w:val="center"/>
            <w:hideMark/>
          </w:tcPr>
          <w:p w14:paraId="5BADA78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3.19</w:t>
            </w:r>
          </w:p>
        </w:tc>
        <w:tc>
          <w:tcPr>
            <w:tcW w:w="560" w:type="dxa"/>
            <w:shd w:val="clear" w:color="auto" w:fill="auto"/>
            <w:noWrap/>
            <w:vAlign w:val="center"/>
            <w:hideMark/>
          </w:tcPr>
          <w:p w14:paraId="30003E1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3.61</w:t>
            </w:r>
          </w:p>
        </w:tc>
      </w:tr>
      <w:tr w:rsidR="005F3B43" w:rsidRPr="005F3B43" w14:paraId="6C5BD2D3" w14:textId="77777777" w:rsidTr="00B464E3">
        <w:trPr>
          <w:trHeight w:val="315"/>
        </w:trPr>
        <w:tc>
          <w:tcPr>
            <w:tcW w:w="1780" w:type="dxa"/>
            <w:gridSpan w:val="3"/>
            <w:shd w:val="clear" w:color="auto" w:fill="auto"/>
            <w:noWrap/>
            <w:hideMark/>
          </w:tcPr>
          <w:p w14:paraId="134EA4B2"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Crustaceans</w:t>
            </w:r>
          </w:p>
        </w:tc>
        <w:tc>
          <w:tcPr>
            <w:tcW w:w="681" w:type="dxa"/>
            <w:gridSpan w:val="2"/>
            <w:shd w:val="clear" w:color="auto" w:fill="auto"/>
            <w:noWrap/>
            <w:vAlign w:val="center"/>
            <w:hideMark/>
          </w:tcPr>
          <w:p w14:paraId="4B10EBD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8.5</w:t>
            </w:r>
          </w:p>
        </w:tc>
        <w:tc>
          <w:tcPr>
            <w:tcW w:w="708" w:type="dxa"/>
            <w:gridSpan w:val="2"/>
            <w:shd w:val="clear" w:color="auto" w:fill="auto"/>
            <w:noWrap/>
            <w:vAlign w:val="center"/>
            <w:hideMark/>
          </w:tcPr>
          <w:p w14:paraId="6333C91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23.5</w:t>
            </w:r>
          </w:p>
        </w:tc>
        <w:tc>
          <w:tcPr>
            <w:tcW w:w="1051" w:type="dxa"/>
            <w:gridSpan w:val="2"/>
            <w:shd w:val="clear" w:color="auto" w:fill="auto"/>
            <w:noWrap/>
            <w:vAlign w:val="center"/>
            <w:hideMark/>
          </w:tcPr>
          <w:p w14:paraId="54B6E74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18.19</w:t>
            </w:r>
          </w:p>
        </w:tc>
        <w:tc>
          <w:tcPr>
            <w:tcW w:w="581" w:type="dxa"/>
            <w:tcBorders>
              <w:right w:val="single" w:sz="4" w:space="0" w:color="auto"/>
            </w:tcBorders>
            <w:shd w:val="clear" w:color="auto" w:fill="auto"/>
            <w:noWrap/>
            <w:vAlign w:val="center"/>
            <w:hideMark/>
          </w:tcPr>
          <w:p w14:paraId="07D359C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16.7</w:t>
            </w:r>
          </w:p>
        </w:tc>
        <w:tc>
          <w:tcPr>
            <w:tcW w:w="694" w:type="dxa"/>
            <w:gridSpan w:val="2"/>
            <w:tcBorders>
              <w:left w:val="single" w:sz="4" w:space="0" w:color="auto"/>
            </w:tcBorders>
            <w:shd w:val="clear" w:color="auto" w:fill="auto"/>
            <w:noWrap/>
            <w:vAlign w:val="center"/>
            <w:hideMark/>
          </w:tcPr>
          <w:p w14:paraId="5228BA2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43.5</w:t>
            </w:r>
          </w:p>
        </w:tc>
        <w:tc>
          <w:tcPr>
            <w:tcW w:w="1007" w:type="dxa"/>
            <w:gridSpan w:val="3"/>
            <w:shd w:val="clear" w:color="auto" w:fill="auto"/>
            <w:noWrap/>
            <w:vAlign w:val="center"/>
            <w:hideMark/>
          </w:tcPr>
          <w:p w14:paraId="7F7967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32.5</w:t>
            </w:r>
          </w:p>
        </w:tc>
        <w:tc>
          <w:tcPr>
            <w:tcW w:w="984" w:type="dxa"/>
            <w:gridSpan w:val="2"/>
            <w:shd w:val="clear" w:color="auto" w:fill="auto"/>
            <w:noWrap/>
            <w:vAlign w:val="center"/>
            <w:hideMark/>
          </w:tcPr>
          <w:p w14:paraId="6F8CCE9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30.95</w:t>
            </w:r>
          </w:p>
        </w:tc>
        <w:tc>
          <w:tcPr>
            <w:tcW w:w="581" w:type="dxa"/>
            <w:tcBorders>
              <w:right w:val="single" w:sz="4" w:space="0" w:color="auto"/>
            </w:tcBorders>
            <w:shd w:val="clear" w:color="auto" w:fill="auto"/>
            <w:noWrap/>
            <w:vAlign w:val="center"/>
            <w:hideMark/>
          </w:tcPr>
          <w:p w14:paraId="07DF560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35.7</w:t>
            </w:r>
          </w:p>
        </w:tc>
        <w:tc>
          <w:tcPr>
            <w:tcW w:w="689" w:type="dxa"/>
            <w:gridSpan w:val="3"/>
            <w:tcBorders>
              <w:left w:val="single" w:sz="4" w:space="0" w:color="auto"/>
            </w:tcBorders>
            <w:shd w:val="clear" w:color="auto" w:fill="auto"/>
            <w:noWrap/>
            <w:vAlign w:val="center"/>
            <w:hideMark/>
          </w:tcPr>
          <w:p w14:paraId="1DF4CB53"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30.6</w:t>
            </w:r>
          </w:p>
        </w:tc>
        <w:tc>
          <w:tcPr>
            <w:tcW w:w="708" w:type="dxa"/>
            <w:shd w:val="clear" w:color="auto" w:fill="auto"/>
            <w:noWrap/>
            <w:vAlign w:val="center"/>
            <w:hideMark/>
          </w:tcPr>
          <w:p w14:paraId="5328F52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29.2</w:t>
            </w:r>
          </w:p>
        </w:tc>
        <w:tc>
          <w:tcPr>
            <w:tcW w:w="1076" w:type="dxa"/>
            <w:shd w:val="clear" w:color="auto" w:fill="auto"/>
            <w:noWrap/>
            <w:vAlign w:val="center"/>
            <w:hideMark/>
          </w:tcPr>
          <w:p w14:paraId="65510C3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26.75</w:t>
            </w:r>
          </w:p>
        </w:tc>
        <w:tc>
          <w:tcPr>
            <w:tcW w:w="560" w:type="dxa"/>
            <w:shd w:val="clear" w:color="auto" w:fill="auto"/>
            <w:noWrap/>
            <w:vAlign w:val="center"/>
            <w:hideMark/>
          </w:tcPr>
          <w:p w14:paraId="714E854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28.9</w:t>
            </w:r>
          </w:p>
        </w:tc>
      </w:tr>
      <w:tr w:rsidR="005F3B43" w:rsidRPr="005F3B43" w14:paraId="42C724C8" w14:textId="77777777" w:rsidTr="00B464E3">
        <w:trPr>
          <w:trHeight w:val="315"/>
        </w:trPr>
        <w:tc>
          <w:tcPr>
            <w:tcW w:w="1780" w:type="dxa"/>
            <w:gridSpan w:val="3"/>
            <w:shd w:val="clear" w:color="auto" w:fill="auto"/>
            <w:noWrap/>
            <w:hideMark/>
          </w:tcPr>
          <w:p w14:paraId="19B3E75C"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Molluscs</w:t>
            </w:r>
          </w:p>
        </w:tc>
        <w:tc>
          <w:tcPr>
            <w:tcW w:w="681" w:type="dxa"/>
            <w:gridSpan w:val="2"/>
            <w:shd w:val="clear" w:color="auto" w:fill="auto"/>
            <w:noWrap/>
            <w:vAlign w:val="center"/>
            <w:hideMark/>
          </w:tcPr>
          <w:p w14:paraId="25BF6DE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78.06</w:t>
            </w:r>
          </w:p>
        </w:tc>
        <w:tc>
          <w:tcPr>
            <w:tcW w:w="708" w:type="dxa"/>
            <w:gridSpan w:val="2"/>
            <w:shd w:val="clear" w:color="auto" w:fill="auto"/>
            <w:noWrap/>
            <w:vAlign w:val="center"/>
            <w:hideMark/>
          </w:tcPr>
          <w:p w14:paraId="3BE7A9E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47.1</w:t>
            </w:r>
          </w:p>
        </w:tc>
        <w:tc>
          <w:tcPr>
            <w:tcW w:w="1051" w:type="dxa"/>
            <w:gridSpan w:val="2"/>
            <w:shd w:val="clear" w:color="auto" w:fill="auto"/>
            <w:noWrap/>
            <w:vAlign w:val="center"/>
            <w:hideMark/>
          </w:tcPr>
          <w:p w14:paraId="416D05B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36.36</w:t>
            </w:r>
          </w:p>
        </w:tc>
        <w:tc>
          <w:tcPr>
            <w:tcW w:w="581" w:type="dxa"/>
            <w:tcBorders>
              <w:right w:val="single" w:sz="4" w:space="0" w:color="auto"/>
            </w:tcBorders>
            <w:shd w:val="clear" w:color="auto" w:fill="auto"/>
            <w:noWrap/>
            <w:vAlign w:val="center"/>
            <w:hideMark/>
          </w:tcPr>
          <w:p w14:paraId="0E81035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53.8</w:t>
            </w:r>
          </w:p>
        </w:tc>
        <w:tc>
          <w:tcPr>
            <w:tcW w:w="694" w:type="dxa"/>
            <w:gridSpan w:val="2"/>
            <w:tcBorders>
              <w:left w:val="single" w:sz="4" w:space="0" w:color="auto"/>
            </w:tcBorders>
            <w:shd w:val="clear" w:color="auto" w:fill="auto"/>
            <w:noWrap/>
            <w:vAlign w:val="center"/>
            <w:hideMark/>
          </w:tcPr>
          <w:p w14:paraId="0668F8F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31.4</w:t>
            </w:r>
          </w:p>
        </w:tc>
        <w:tc>
          <w:tcPr>
            <w:tcW w:w="1007" w:type="dxa"/>
            <w:gridSpan w:val="3"/>
            <w:shd w:val="clear" w:color="auto" w:fill="auto"/>
            <w:noWrap/>
            <w:vAlign w:val="center"/>
            <w:hideMark/>
          </w:tcPr>
          <w:p w14:paraId="0424F57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27.5</w:t>
            </w:r>
          </w:p>
        </w:tc>
        <w:tc>
          <w:tcPr>
            <w:tcW w:w="984" w:type="dxa"/>
            <w:gridSpan w:val="2"/>
            <w:shd w:val="clear" w:color="auto" w:fill="auto"/>
            <w:noWrap/>
            <w:vAlign w:val="center"/>
            <w:hideMark/>
          </w:tcPr>
          <w:p w14:paraId="18E91A1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26.19</w:t>
            </w:r>
          </w:p>
        </w:tc>
        <w:tc>
          <w:tcPr>
            <w:tcW w:w="581" w:type="dxa"/>
            <w:tcBorders>
              <w:right w:val="single" w:sz="4" w:space="0" w:color="auto"/>
            </w:tcBorders>
            <w:shd w:val="clear" w:color="auto" w:fill="auto"/>
            <w:noWrap/>
            <w:vAlign w:val="center"/>
            <w:hideMark/>
          </w:tcPr>
          <w:p w14:paraId="4199B71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28.4</w:t>
            </w:r>
          </w:p>
        </w:tc>
        <w:tc>
          <w:tcPr>
            <w:tcW w:w="689" w:type="dxa"/>
            <w:gridSpan w:val="3"/>
            <w:tcBorders>
              <w:left w:val="single" w:sz="4" w:space="0" w:color="auto"/>
            </w:tcBorders>
            <w:shd w:val="clear" w:color="auto" w:fill="auto"/>
            <w:noWrap/>
            <w:vAlign w:val="center"/>
            <w:hideMark/>
          </w:tcPr>
          <w:p w14:paraId="4112FBE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43.2</w:t>
            </w:r>
          </w:p>
        </w:tc>
        <w:tc>
          <w:tcPr>
            <w:tcW w:w="708" w:type="dxa"/>
            <w:shd w:val="clear" w:color="auto" w:fill="auto"/>
            <w:noWrap/>
            <w:vAlign w:val="center"/>
            <w:hideMark/>
          </w:tcPr>
          <w:p w14:paraId="1056860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36.1</w:t>
            </w:r>
          </w:p>
        </w:tc>
        <w:tc>
          <w:tcPr>
            <w:tcW w:w="1076" w:type="dxa"/>
            <w:shd w:val="clear" w:color="auto" w:fill="auto"/>
            <w:noWrap/>
            <w:vAlign w:val="center"/>
            <w:hideMark/>
          </w:tcPr>
          <w:p w14:paraId="62600AA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28.02</w:t>
            </w:r>
          </w:p>
        </w:tc>
        <w:tc>
          <w:tcPr>
            <w:tcW w:w="560" w:type="dxa"/>
            <w:shd w:val="clear" w:color="auto" w:fill="auto"/>
            <w:noWrap/>
            <w:vAlign w:val="center"/>
            <w:hideMark/>
          </w:tcPr>
          <w:p w14:paraId="1985F2F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35.8</w:t>
            </w:r>
          </w:p>
        </w:tc>
      </w:tr>
      <w:tr w:rsidR="005F3B43" w:rsidRPr="005F3B43" w14:paraId="1554994D" w14:textId="77777777" w:rsidTr="00B464E3">
        <w:trPr>
          <w:trHeight w:val="315"/>
        </w:trPr>
        <w:tc>
          <w:tcPr>
            <w:tcW w:w="1780" w:type="dxa"/>
            <w:gridSpan w:val="3"/>
            <w:shd w:val="clear" w:color="auto" w:fill="auto"/>
            <w:noWrap/>
            <w:hideMark/>
          </w:tcPr>
          <w:p w14:paraId="6CDADCD4"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Fishes</w:t>
            </w:r>
          </w:p>
        </w:tc>
        <w:tc>
          <w:tcPr>
            <w:tcW w:w="681" w:type="dxa"/>
            <w:gridSpan w:val="2"/>
            <w:shd w:val="clear" w:color="auto" w:fill="auto"/>
            <w:noWrap/>
            <w:vAlign w:val="center"/>
            <w:hideMark/>
          </w:tcPr>
          <w:p w14:paraId="2356987E"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7.6</w:t>
            </w:r>
          </w:p>
        </w:tc>
        <w:tc>
          <w:tcPr>
            <w:tcW w:w="708" w:type="dxa"/>
            <w:gridSpan w:val="2"/>
            <w:shd w:val="clear" w:color="auto" w:fill="auto"/>
            <w:noWrap/>
            <w:vAlign w:val="center"/>
            <w:hideMark/>
          </w:tcPr>
          <w:p w14:paraId="4C24EDC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23.5</w:t>
            </w:r>
          </w:p>
        </w:tc>
        <w:tc>
          <w:tcPr>
            <w:tcW w:w="1051" w:type="dxa"/>
            <w:gridSpan w:val="2"/>
            <w:shd w:val="clear" w:color="auto" w:fill="auto"/>
            <w:noWrap/>
            <w:vAlign w:val="center"/>
            <w:hideMark/>
          </w:tcPr>
          <w:p w14:paraId="3FC269CB"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18.18</w:t>
            </w:r>
          </w:p>
        </w:tc>
        <w:tc>
          <w:tcPr>
            <w:tcW w:w="581" w:type="dxa"/>
            <w:tcBorders>
              <w:right w:val="single" w:sz="4" w:space="0" w:color="auto"/>
            </w:tcBorders>
            <w:shd w:val="clear" w:color="auto" w:fill="auto"/>
            <w:noWrap/>
            <w:vAlign w:val="center"/>
            <w:hideMark/>
          </w:tcPr>
          <w:p w14:paraId="206178A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16.4</w:t>
            </w:r>
          </w:p>
        </w:tc>
        <w:tc>
          <w:tcPr>
            <w:tcW w:w="694" w:type="dxa"/>
            <w:gridSpan w:val="2"/>
            <w:tcBorders>
              <w:left w:val="single" w:sz="4" w:space="0" w:color="auto"/>
            </w:tcBorders>
            <w:shd w:val="clear" w:color="auto" w:fill="auto"/>
            <w:noWrap/>
            <w:vAlign w:val="center"/>
            <w:hideMark/>
          </w:tcPr>
          <w:p w14:paraId="565F35D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13.2</w:t>
            </w:r>
          </w:p>
        </w:tc>
        <w:tc>
          <w:tcPr>
            <w:tcW w:w="1007" w:type="dxa"/>
            <w:gridSpan w:val="3"/>
            <w:shd w:val="clear" w:color="auto" w:fill="auto"/>
            <w:noWrap/>
            <w:vAlign w:val="center"/>
            <w:hideMark/>
          </w:tcPr>
          <w:p w14:paraId="1DA1BE1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17.5</w:t>
            </w:r>
          </w:p>
        </w:tc>
        <w:tc>
          <w:tcPr>
            <w:tcW w:w="984" w:type="dxa"/>
            <w:gridSpan w:val="2"/>
            <w:shd w:val="clear" w:color="auto" w:fill="auto"/>
            <w:noWrap/>
            <w:vAlign w:val="center"/>
            <w:hideMark/>
          </w:tcPr>
          <w:p w14:paraId="610666A6"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16.67</w:t>
            </w:r>
          </w:p>
        </w:tc>
        <w:tc>
          <w:tcPr>
            <w:tcW w:w="581" w:type="dxa"/>
            <w:tcBorders>
              <w:right w:val="single" w:sz="4" w:space="0" w:color="auto"/>
            </w:tcBorders>
            <w:shd w:val="clear" w:color="auto" w:fill="auto"/>
            <w:noWrap/>
            <w:vAlign w:val="center"/>
            <w:hideMark/>
          </w:tcPr>
          <w:p w14:paraId="4D9CD688"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15.8</w:t>
            </w:r>
          </w:p>
        </w:tc>
        <w:tc>
          <w:tcPr>
            <w:tcW w:w="689" w:type="dxa"/>
            <w:gridSpan w:val="3"/>
            <w:tcBorders>
              <w:left w:val="single" w:sz="4" w:space="0" w:color="auto"/>
            </w:tcBorders>
            <w:shd w:val="clear" w:color="auto" w:fill="auto"/>
            <w:noWrap/>
            <w:vAlign w:val="center"/>
            <w:hideMark/>
          </w:tcPr>
          <w:p w14:paraId="14DEEC4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c>
          <w:tcPr>
            <w:tcW w:w="708" w:type="dxa"/>
            <w:shd w:val="clear" w:color="auto" w:fill="auto"/>
            <w:noWrap/>
            <w:vAlign w:val="center"/>
            <w:hideMark/>
          </w:tcPr>
          <w:p w14:paraId="471B6DEF"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20.8</w:t>
            </w:r>
          </w:p>
        </w:tc>
        <w:tc>
          <w:tcPr>
            <w:tcW w:w="1076" w:type="dxa"/>
            <w:shd w:val="clear" w:color="auto" w:fill="auto"/>
            <w:noWrap/>
            <w:vAlign w:val="center"/>
            <w:hideMark/>
          </w:tcPr>
          <w:p w14:paraId="0255334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19.11</w:t>
            </w:r>
          </w:p>
        </w:tc>
        <w:tc>
          <w:tcPr>
            <w:tcW w:w="560" w:type="dxa"/>
            <w:shd w:val="clear" w:color="auto" w:fill="auto"/>
            <w:noWrap/>
            <w:vAlign w:val="center"/>
            <w:hideMark/>
          </w:tcPr>
          <w:p w14:paraId="199C1EC1"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20</w:t>
            </w:r>
          </w:p>
        </w:tc>
      </w:tr>
      <w:tr w:rsidR="005F3B43" w:rsidRPr="005F3B43" w14:paraId="0DA6E106" w14:textId="77777777" w:rsidTr="00B464E3">
        <w:trPr>
          <w:trHeight w:val="315"/>
        </w:trPr>
        <w:tc>
          <w:tcPr>
            <w:tcW w:w="1780" w:type="dxa"/>
            <w:gridSpan w:val="3"/>
            <w:shd w:val="clear" w:color="auto" w:fill="auto"/>
            <w:noWrap/>
            <w:hideMark/>
          </w:tcPr>
          <w:p w14:paraId="6989D884" w14:textId="77777777" w:rsidR="00B464E3" w:rsidRPr="005F3B43" w:rsidRDefault="00B464E3" w:rsidP="00B464E3">
            <w:pPr>
              <w:rPr>
                <w:rFonts w:ascii="Times New Roman" w:hAnsi="Times New Roman"/>
                <w:color w:val="000000" w:themeColor="text1"/>
                <w:sz w:val="24"/>
                <w:szCs w:val="24"/>
                <w:lang w:eastAsia="fr-FR"/>
              </w:rPr>
            </w:pPr>
            <w:r w:rsidRPr="005F3B43">
              <w:rPr>
                <w:rFonts w:ascii="Times New Roman" w:hAnsi="Times New Roman"/>
                <w:b/>
                <w:color w:val="000000" w:themeColor="text1"/>
                <w:sz w:val="24"/>
                <w:szCs w:val="24"/>
                <w:lang w:eastAsia="fr-FR"/>
              </w:rPr>
              <w:t>Annelids</w:t>
            </w:r>
          </w:p>
        </w:tc>
        <w:tc>
          <w:tcPr>
            <w:tcW w:w="681" w:type="dxa"/>
            <w:gridSpan w:val="2"/>
            <w:shd w:val="clear" w:color="auto" w:fill="auto"/>
            <w:noWrap/>
            <w:vAlign w:val="center"/>
            <w:hideMark/>
          </w:tcPr>
          <w:p w14:paraId="68442CF9"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gridSpan w:val="2"/>
            <w:shd w:val="clear" w:color="auto" w:fill="auto"/>
            <w:noWrap/>
            <w:vAlign w:val="center"/>
            <w:hideMark/>
          </w:tcPr>
          <w:p w14:paraId="1A7E315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51" w:type="dxa"/>
            <w:gridSpan w:val="2"/>
            <w:shd w:val="clear" w:color="auto" w:fill="auto"/>
            <w:noWrap/>
            <w:vAlign w:val="center"/>
            <w:hideMark/>
          </w:tcPr>
          <w:p w14:paraId="7636904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right w:val="single" w:sz="4" w:space="0" w:color="auto"/>
            </w:tcBorders>
            <w:shd w:val="clear" w:color="auto" w:fill="auto"/>
            <w:noWrap/>
            <w:vAlign w:val="center"/>
            <w:hideMark/>
          </w:tcPr>
          <w:p w14:paraId="2649887A"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94" w:type="dxa"/>
            <w:gridSpan w:val="2"/>
            <w:tcBorders>
              <w:left w:val="single" w:sz="4" w:space="0" w:color="auto"/>
              <w:bottom w:val="single" w:sz="4" w:space="0" w:color="auto"/>
            </w:tcBorders>
            <w:shd w:val="clear" w:color="auto" w:fill="auto"/>
            <w:noWrap/>
            <w:vAlign w:val="center"/>
            <w:hideMark/>
          </w:tcPr>
          <w:p w14:paraId="6E0568E4"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1007" w:type="dxa"/>
            <w:gridSpan w:val="3"/>
            <w:tcBorders>
              <w:bottom w:val="single" w:sz="4" w:space="0" w:color="auto"/>
            </w:tcBorders>
            <w:shd w:val="clear" w:color="auto" w:fill="auto"/>
            <w:noWrap/>
            <w:vAlign w:val="center"/>
            <w:hideMark/>
          </w:tcPr>
          <w:p w14:paraId="6095D1FC"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984" w:type="dxa"/>
            <w:gridSpan w:val="2"/>
            <w:tcBorders>
              <w:bottom w:val="single" w:sz="4" w:space="0" w:color="auto"/>
            </w:tcBorders>
            <w:shd w:val="clear" w:color="auto" w:fill="auto"/>
            <w:noWrap/>
            <w:vAlign w:val="center"/>
            <w:hideMark/>
          </w:tcPr>
          <w:p w14:paraId="6EA5A4C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581" w:type="dxa"/>
            <w:tcBorders>
              <w:bottom w:val="single" w:sz="4" w:space="0" w:color="auto"/>
              <w:right w:val="single" w:sz="4" w:space="0" w:color="auto"/>
            </w:tcBorders>
            <w:shd w:val="clear" w:color="auto" w:fill="auto"/>
            <w:noWrap/>
            <w:vAlign w:val="center"/>
            <w:hideMark/>
          </w:tcPr>
          <w:p w14:paraId="63AE9C1D"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689" w:type="dxa"/>
            <w:gridSpan w:val="3"/>
            <w:tcBorders>
              <w:left w:val="single" w:sz="4" w:space="0" w:color="auto"/>
            </w:tcBorders>
            <w:shd w:val="clear" w:color="auto" w:fill="auto"/>
            <w:noWrap/>
            <w:vAlign w:val="center"/>
            <w:hideMark/>
          </w:tcPr>
          <w:p w14:paraId="3CA7E545"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w:t>
            </w:r>
          </w:p>
        </w:tc>
        <w:tc>
          <w:tcPr>
            <w:tcW w:w="708" w:type="dxa"/>
            <w:shd w:val="clear" w:color="auto" w:fill="auto"/>
            <w:noWrap/>
            <w:vAlign w:val="center"/>
            <w:hideMark/>
          </w:tcPr>
          <w:p w14:paraId="10134EA7"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0.69</w:t>
            </w:r>
          </w:p>
        </w:tc>
        <w:tc>
          <w:tcPr>
            <w:tcW w:w="1076" w:type="dxa"/>
            <w:shd w:val="clear" w:color="auto" w:fill="auto"/>
            <w:noWrap/>
            <w:vAlign w:val="center"/>
            <w:hideMark/>
          </w:tcPr>
          <w:p w14:paraId="4FBD1430"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0.63</w:t>
            </w:r>
          </w:p>
        </w:tc>
        <w:tc>
          <w:tcPr>
            <w:tcW w:w="560" w:type="dxa"/>
            <w:shd w:val="clear" w:color="auto" w:fill="auto"/>
            <w:noWrap/>
            <w:vAlign w:val="center"/>
            <w:hideMark/>
          </w:tcPr>
          <w:p w14:paraId="23BC6622" w14:textId="77777777" w:rsidR="00B464E3" w:rsidRPr="005F3B43" w:rsidRDefault="00B464E3" w:rsidP="00B464E3">
            <w:pPr>
              <w:spacing w:line="276" w:lineRule="auto"/>
              <w:jc w:val="center"/>
              <w:rPr>
                <w:rFonts w:ascii="Times New Roman" w:hAnsi="Times New Roman"/>
                <w:color w:val="000000" w:themeColor="text1"/>
                <w:sz w:val="24"/>
                <w:szCs w:val="24"/>
                <w:lang w:eastAsia="fr-FR"/>
              </w:rPr>
            </w:pPr>
            <w:r w:rsidRPr="005F3B43">
              <w:rPr>
                <w:rFonts w:ascii="Times New Roman" w:hAnsi="Times New Roman"/>
                <w:color w:val="000000" w:themeColor="text1"/>
                <w:sz w:val="24"/>
                <w:szCs w:val="24"/>
                <w:lang w:eastAsia="fr-FR"/>
              </w:rPr>
              <w:t>0.44</w:t>
            </w:r>
          </w:p>
        </w:tc>
      </w:tr>
    </w:tbl>
    <w:p w14:paraId="56135F45" w14:textId="77777777" w:rsidR="00B464E3" w:rsidRPr="005F3B43" w:rsidRDefault="00B464E3" w:rsidP="00B8431D">
      <w:pPr>
        <w:pStyle w:val="Body"/>
        <w:rPr>
          <w:rFonts w:ascii="Arial" w:hAnsi="Arial" w:cs="Arial"/>
          <w:color w:val="000000" w:themeColor="text1"/>
          <w:lang w:val="fr-FR"/>
        </w:rPr>
      </w:pPr>
    </w:p>
    <w:p w14:paraId="403ACDD5" w14:textId="77777777" w:rsidR="00B464E3" w:rsidRPr="005F3B43" w:rsidRDefault="00C52487" w:rsidP="00D42B90">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464E3" w:rsidRPr="005F3B43">
        <w:rPr>
          <w:rFonts w:ascii="Arial" w:hAnsi="Arial" w:cs="Arial"/>
          <w:b/>
          <w:color w:val="000000" w:themeColor="text1"/>
          <w:sz w:val="22"/>
        </w:rPr>
        <w:t>6 Seasonal variation in diet</w:t>
      </w:r>
    </w:p>
    <w:p w14:paraId="2AF73035" w14:textId="77777777" w:rsidR="00B464E3" w:rsidRPr="005F3B43" w:rsidRDefault="00B464E3" w:rsidP="00B464E3">
      <w:pPr>
        <w:pStyle w:val="Body"/>
        <w:rPr>
          <w:rFonts w:ascii="Arial" w:hAnsi="Arial" w:cs="Arial"/>
          <w:color w:val="000000" w:themeColor="text1"/>
          <w:lang w:val="fr-FR"/>
        </w:rPr>
      </w:pPr>
      <w:r w:rsidRPr="005F3B43">
        <w:rPr>
          <w:rFonts w:ascii="Arial" w:hAnsi="Arial" w:cs="Arial"/>
          <w:color w:val="000000" w:themeColor="text1"/>
          <w:lang w:val="fr-FR"/>
        </w:rPr>
        <w:lastRenderedPageBreak/>
        <w:t>Fig</w:t>
      </w:r>
      <w:r w:rsidR="00D42B90" w:rsidRPr="005F3B43">
        <w:rPr>
          <w:rFonts w:ascii="Arial" w:hAnsi="Arial" w:cs="Arial"/>
          <w:color w:val="000000" w:themeColor="text1"/>
          <w:lang w:val="fr-FR"/>
        </w:rPr>
        <w:t>ure</w:t>
      </w:r>
      <w:r w:rsidR="003A1B19" w:rsidRPr="005F3B43">
        <w:rPr>
          <w:rFonts w:ascii="Arial" w:hAnsi="Arial" w:cs="Arial"/>
          <w:color w:val="000000" w:themeColor="text1"/>
          <w:lang w:val="fr-FR"/>
        </w:rPr>
        <w:t xml:space="preserve"> </w:t>
      </w:r>
      <w:r w:rsidRPr="005F3B43">
        <w:rPr>
          <w:rFonts w:ascii="Arial" w:hAnsi="Arial" w:cs="Arial"/>
          <w:color w:val="000000" w:themeColor="text1"/>
          <w:lang w:val="fr-FR"/>
        </w:rPr>
        <w:t>3</w:t>
      </w:r>
      <w:r w:rsidRPr="005F3B43">
        <w:rPr>
          <w:rFonts w:ascii="Arial" w:hAnsi="Arial" w:cs="Arial"/>
          <w:b/>
          <w:color w:val="000000" w:themeColor="text1"/>
          <w:lang w:val="fr-FR"/>
        </w:rPr>
        <w:t xml:space="preserve"> </w:t>
      </w:r>
      <w:r w:rsidRPr="005F3B43">
        <w:rPr>
          <w:rFonts w:ascii="Arial" w:hAnsi="Arial" w:cs="Arial"/>
          <w:color w:val="000000" w:themeColor="text1"/>
          <w:lang w:val="fr-FR"/>
        </w:rPr>
        <w:t>showed the diet variation of</w:t>
      </w:r>
      <w:r w:rsidRPr="005F3B43">
        <w:rPr>
          <w:rFonts w:ascii="Arial" w:hAnsi="Arial" w:cs="Arial"/>
          <w:i/>
          <w:color w:val="000000" w:themeColor="text1"/>
          <w:lang w:val="fr-FR"/>
        </w:rPr>
        <w:t xml:space="preserve"> Callinectes amnicola </w:t>
      </w:r>
      <w:r w:rsidRPr="005F3B43">
        <w:rPr>
          <w:rFonts w:ascii="Arial" w:hAnsi="Arial" w:cs="Arial"/>
          <w:color w:val="000000" w:themeColor="text1"/>
          <w:lang w:val="fr-FR"/>
        </w:rPr>
        <w:t xml:space="preserve">during the </w:t>
      </w:r>
      <w:commentRangeStart w:id="18"/>
      <w:r w:rsidRPr="005F3B43">
        <w:rPr>
          <w:rFonts w:ascii="Arial" w:hAnsi="Arial" w:cs="Arial"/>
          <w:color w:val="000000" w:themeColor="text1"/>
          <w:lang w:val="fr-FR"/>
        </w:rPr>
        <w:t>rainy and dry seasons</w:t>
      </w:r>
      <w:commentRangeEnd w:id="18"/>
      <w:r w:rsidR="00E37B07">
        <w:rPr>
          <w:rStyle w:val="CommentReference"/>
          <w:rFonts w:ascii="Times New Roman" w:hAnsi="Times New Roman"/>
          <w:lang w:val="nb-NO" w:eastAsia="nb-NO"/>
        </w:rPr>
        <w:commentReference w:id="18"/>
      </w:r>
      <w:r w:rsidRPr="005F3B43">
        <w:rPr>
          <w:rFonts w:ascii="Arial" w:hAnsi="Arial" w:cs="Arial"/>
          <w:color w:val="000000" w:themeColor="text1"/>
          <w:lang w:val="fr-FR"/>
        </w:rPr>
        <w:t xml:space="preserve">. The species consumed Macrophytes, Insects, Crustaceans, Fishes and Molluscs in the both seasons. However, during the rainy season, in additional to those prey,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ate Annelids. Molluscs were numerically abundant in the rainy season (N = 41.11%) and less abundant in the dry season (N = 28.92%) in the cardiac stomachs. Crustaceans (N = 33.74%), Fishes (22.89%), Insects (N = 7.22%), Macrophytes (N = 6.02%) and Annelids (N = 1.2%) were numerically more important in dry season.</w:t>
      </w:r>
    </w:p>
    <w:p w14:paraId="68013433" w14:textId="77777777" w:rsidR="00B464E3" w:rsidRPr="005F3B43" w:rsidRDefault="00B464E3" w:rsidP="00B464E3">
      <w:pPr>
        <w:pStyle w:val="Body"/>
        <w:spacing w:after="0"/>
        <w:rPr>
          <w:rFonts w:ascii="Arial" w:hAnsi="Arial" w:cs="Arial"/>
          <w:color w:val="000000" w:themeColor="text1"/>
          <w:lang w:val="fr-FR"/>
        </w:rPr>
      </w:pPr>
      <w:r w:rsidRPr="005F3B43">
        <w:rPr>
          <w:rFonts w:ascii="Arial" w:hAnsi="Arial" w:cs="Arial"/>
          <w:color w:val="000000" w:themeColor="text1"/>
          <w:lang w:val="fr-FR"/>
        </w:rPr>
        <w:t xml:space="preserve">During the two hydrological seasons, preys classification based on Relative Importance of Food (RIF) showed that Molluscs (RIF RS = 44.99%; RIF DS= 27.22%) and Crustaceans (RIF RS = 24.07%; RIF DS= 34.57%) were the main eaten prey by </w:t>
      </w:r>
      <w:r w:rsidRPr="005F3B43">
        <w:rPr>
          <w:rFonts w:ascii="Arial" w:hAnsi="Arial" w:cs="Arial"/>
          <w:i/>
          <w:color w:val="000000" w:themeColor="text1"/>
          <w:lang w:val="fr-FR"/>
        </w:rPr>
        <w:t>Callinectes amnicola</w:t>
      </w:r>
      <w:r w:rsidRPr="005F3B43">
        <w:rPr>
          <w:rFonts w:ascii="Arial" w:hAnsi="Arial" w:cs="Arial"/>
          <w:color w:val="000000" w:themeColor="text1"/>
          <w:lang w:val="fr-FR"/>
        </w:rPr>
        <w:t>. They followed by Fishes (RIF RS = 17.66</w:t>
      </w:r>
      <w:r w:rsidR="005B4B87" w:rsidRPr="005F3B43">
        <w:rPr>
          <w:rFonts w:ascii="Arial" w:hAnsi="Arial" w:cs="Arial"/>
          <w:color w:val="000000" w:themeColor="text1"/>
          <w:lang w:val="fr-FR"/>
        </w:rPr>
        <w:t>% ;</w:t>
      </w:r>
      <w:r w:rsidRPr="005F3B43">
        <w:rPr>
          <w:rFonts w:ascii="Arial" w:hAnsi="Arial" w:cs="Arial"/>
          <w:color w:val="000000" w:themeColor="text1"/>
          <w:lang w:val="fr-FR"/>
        </w:rPr>
        <w:t xml:space="preserve"> RIF DS = 21.2%) and Macrophytes (RIF RS = 10.69</w:t>
      </w:r>
      <w:r w:rsidR="005B4B87" w:rsidRPr="005F3B43">
        <w:rPr>
          <w:rFonts w:ascii="Arial" w:hAnsi="Arial" w:cs="Arial"/>
          <w:color w:val="000000" w:themeColor="text1"/>
          <w:lang w:val="fr-FR"/>
        </w:rPr>
        <w:t>% ;</w:t>
      </w:r>
      <w:r w:rsidRPr="005F3B43">
        <w:rPr>
          <w:rFonts w:ascii="Arial" w:hAnsi="Arial" w:cs="Arial"/>
          <w:color w:val="000000" w:themeColor="text1"/>
          <w:lang w:val="fr-FR"/>
        </w:rPr>
        <w:t xml:space="preserve"> RIF DS = 11.83%) as secondarily. Insects (RIF RS = 2.59</w:t>
      </w:r>
      <w:r w:rsidR="005B4B87" w:rsidRPr="005F3B43">
        <w:rPr>
          <w:rFonts w:ascii="Arial" w:hAnsi="Arial" w:cs="Arial"/>
          <w:color w:val="000000" w:themeColor="text1"/>
          <w:lang w:val="fr-FR"/>
        </w:rPr>
        <w:t>% ;</w:t>
      </w:r>
      <w:r w:rsidRPr="005F3B43">
        <w:rPr>
          <w:rFonts w:ascii="Arial" w:hAnsi="Arial" w:cs="Arial"/>
          <w:color w:val="000000" w:themeColor="text1"/>
          <w:lang w:val="fr-FR"/>
        </w:rPr>
        <w:t xml:space="preserve"> RIF DS = 4.44%) and Annelids (RIF RS = 0%</w:t>
      </w:r>
      <w:r w:rsidR="006B61DC" w:rsidRPr="005F3B43">
        <w:rPr>
          <w:rFonts w:ascii="Arial" w:hAnsi="Arial" w:cs="Arial"/>
          <w:color w:val="000000" w:themeColor="text1"/>
          <w:lang w:val="fr-FR"/>
        </w:rPr>
        <w:t xml:space="preserve"> </w:t>
      </w:r>
      <w:r w:rsidRPr="005F3B43">
        <w:rPr>
          <w:rFonts w:ascii="Arial" w:hAnsi="Arial" w:cs="Arial"/>
          <w:color w:val="000000" w:themeColor="text1"/>
          <w:lang w:val="fr-FR"/>
        </w:rPr>
        <w:t xml:space="preserve">; RIF DS = 0.74%) were incidental prey. </w:t>
      </w:r>
    </w:p>
    <w:p w14:paraId="113C654B" w14:textId="77777777" w:rsidR="00B464E3" w:rsidRPr="005F3B43" w:rsidRDefault="00B464E3" w:rsidP="00B464E3">
      <w:pPr>
        <w:pStyle w:val="Body"/>
        <w:spacing w:after="0"/>
        <w:rPr>
          <w:rFonts w:ascii="Arial" w:hAnsi="Arial" w:cs="Arial"/>
          <w:color w:val="000000" w:themeColor="text1"/>
          <w:lang w:val="fr-FR"/>
        </w:rPr>
      </w:pPr>
      <w:r w:rsidRPr="005F3B43">
        <w:rPr>
          <w:rFonts w:ascii="Arial" w:hAnsi="Arial" w:cs="Arial"/>
          <w:color w:val="000000" w:themeColor="text1"/>
          <w:lang w:val="fr-FR"/>
        </w:rPr>
        <w:t>Spearman's correlation test revealed a significant difference between prey consumed during rainy season and those consumed in dry season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w:t>
      </w:r>
    </w:p>
    <w:p w14:paraId="55069CC7" w14:textId="77777777" w:rsidR="00924075" w:rsidRPr="005F3B43" w:rsidRDefault="00924075" w:rsidP="00B464E3">
      <w:pPr>
        <w:pStyle w:val="Body"/>
        <w:spacing w:after="0"/>
        <w:rPr>
          <w:color w:val="000000" w:themeColor="text1"/>
        </w:rPr>
      </w:pPr>
    </w:p>
    <w:p w14:paraId="79B95069" w14:textId="77777777" w:rsidR="00B464E3" w:rsidRPr="005F3B43" w:rsidRDefault="00B464E3" w:rsidP="00B464E3">
      <w:pPr>
        <w:pStyle w:val="Body"/>
        <w:spacing w:after="0"/>
        <w:rPr>
          <w:rFonts w:ascii="Arial" w:hAnsi="Arial" w:cs="Arial"/>
          <w:color w:val="000000" w:themeColor="text1"/>
          <w:lang w:val="fr-FR"/>
        </w:rPr>
      </w:pPr>
      <w:r w:rsidRPr="005F3B43">
        <w:rPr>
          <w:color w:val="000000" w:themeColor="text1"/>
        </w:rPr>
        <w:object w:dxaOrig="7598" w:dyaOrig="5698" w14:anchorId="0C63307B">
          <v:shape id="_x0000_i1026" type="#_x0000_t75" style="width:380.55pt;height:285.2pt" o:ole="">
            <v:imagedata r:id="rId19" o:title=""/>
          </v:shape>
          <o:OLEObject Type="Embed" ProgID="STATISTICA.Graph" ShapeID="_x0000_i1026" DrawAspect="Content" ObjectID="_1809307589" r:id="rId20">
            <o:FieldCodes>\s</o:FieldCodes>
          </o:OLEObject>
        </w:object>
      </w:r>
    </w:p>
    <w:p w14:paraId="554ECF58" w14:textId="77777777" w:rsidR="00924075" w:rsidRPr="005F3B43" w:rsidRDefault="00924075" w:rsidP="00924075">
      <w:pPr>
        <w:pStyle w:val="Body"/>
        <w:rPr>
          <w:rFonts w:ascii="Arial" w:hAnsi="Arial" w:cs="Arial"/>
          <w:iCs/>
          <w:color w:val="000000" w:themeColor="text1"/>
          <w:lang w:val="fr-FR"/>
        </w:rPr>
      </w:pPr>
      <w:bookmarkStart w:id="19" w:name="_Toc35159037"/>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3</w:t>
      </w:r>
      <w:r w:rsidR="003A1B19" w:rsidRPr="005F3B43">
        <w:rPr>
          <w:rFonts w:ascii="Arial" w:hAnsi="Arial" w:cs="Arial"/>
          <w:b/>
          <w:iCs/>
          <w:color w:val="000000" w:themeColor="text1"/>
          <w:lang w:val="fr-FR"/>
        </w:rPr>
        <w:t>.</w:t>
      </w:r>
      <w:r w:rsidRPr="005F3B43">
        <w:rPr>
          <w:rFonts w:ascii="Arial" w:hAnsi="Arial" w:cs="Arial"/>
          <w:b/>
          <w:iCs/>
          <w:color w:val="000000" w:themeColor="text1"/>
          <w:lang w:val="fr-FR"/>
        </w:rPr>
        <w:fldChar w:fldCharType="begin"/>
      </w:r>
      <w:r w:rsidRPr="005F3B43">
        <w:rPr>
          <w:rFonts w:ascii="Arial" w:hAnsi="Arial" w:cs="Arial"/>
          <w:b/>
          <w:iCs/>
          <w:color w:val="000000" w:themeColor="text1"/>
          <w:lang w:val="fr-FR"/>
        </w:rPr>
        <w:instrText xml:space="preserve"> SEQ Figure \* ARABIC </w:instrText>
      </w:r>
      <w:r w:rsidRPr="005F3B43">
        <w:rPr>
          <w:rFonts w:ascii="Arial" w:hAnsi="Arial" w:cs="Arial"/>
          <w:b/>
          <w:color w:val="000000" w:themeColor="text1"/>
        </w:rPr>
        <w:fldChar w:fldCharType="end"/>
      </w:r>
      <w:r w:rsidRPr="005F3B43">
        <w:rPr>
          <w:rFonts w:ascii="Arial" w:hAnsi="Arial" w:cs="Arial"/>
          <w:b/>
          <w:iCs/>
          <w:color w:val="000000" w:themeColor="text1"/>
          <w:lang w:val="fr-FR"/>
        </w:rPr>
        <w:t xml:space="preserve"> </w:t>
      </w:r>
      <w:bookmarkEnd w:id="19"/>
      <w:r w:rsidRPr="005F3B43">
        <w:rPr>
          <w:rFonts w:ascii="Arial" w:hAnsi="Arial" w:cs="Arial"/>
          <w:b/>
          <w:iCs/>
          <w:color w:val="000000" w:themeColor="text1"/>
          <w:lang w:val="fr-FR"/>
        </w:rPr>
        <w:t xml:space="preserve">Seasonal variation in the diet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sampled in Ehotile Island National Park (Côte d'Ivoire) (Côte d'Ivoire) from </w:t>
      </w:r>
      <w:r w:rsidRPr="005F3B43">
        <w:rPr>
          <w:rFonts w:ascii="Arial" w:hAnsi="Arial" w:cs="Arial"/>
          <w:b/>
          <w:bCs/>
          <w:iCs/>
          <w:color w:val="000000" w:themeColor="text1"/>
          <w:lang w:val="fr-FR"/>
        </w:rPr>
        <w:t>Janvuay to December 2018.</w:t>
      </w:r>
      <w:r w:rsidRPr="005F3B43">
        <w:rPr>
          <w:rFonts w:ascii="Arial" w:hAnsi="Arial" w:cs="Arial"/>
          <w:bCs/>
          <w:iCs/>
          <w:color w:val="000000" w:themeColor="text1"/>
          <w:lang w:val="fr-FR"/>
        </w:rPr>
        <w:t xml:space="preserve"> </w:t>
      </w:r>
      <w:r w:rsidRPr="005F3B43">
        <w:rPr>
          <w:rFonts w:ascii="Arial" w:hAnsi="Arial" w:cs="Arial"/>
          <w:iCs/>
          <w:color w:val="000000" w:themeColor="text1"/>
          <w:lang w:val="fr-FR"/>
        </w:rPr>
        <w:t xml:space="preserve">RIF = </w:t>
      </w:r>
      <w:r w:rsidRPr="005F3B43">
        <w:rPr>
          <w:rFonts w:ascii="Arial" w:hAnsi="Arial" w:cs="Arial"/>
          <w:color w:val="000000" w:themeColor="text1"/>
          <w:lang w:val="fr-FR"/>
        </w:rPr>
        <w:t>Relative Importance of Food</w:t>
      </w:r>
    </w:p>
    <w:p w14:paraId="4B753EE8" w14:textId="77777777" w:rsidR="00B464E3" w:rsidRPr="005F3B43" w:rsidRDefault="00C52487" w:rsidP="00B464E3">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B464E3" w:rsidRPr="005F3B43">
        <w:rPr>
          <w:rFonts w:ascii="Arial" w:hAnsi="Arial" w:cs="Arial"/>
          <w:b/>
          <w:color w:val="000000" w:themeColor="text1"/>
          <w:sz w:val="22"/>
        </w:rPr>
        <w:t>7 Seasonal variation in diet according to sex</w:t>
      </w:r>
    </w:p>
    <w:p w14:paraId="6BFB1F3F" w14:textId="77777777" w:rsidR="00B464E3" w:rsidRPr="005F3B43" w:rsidRDefault="00B464E3" w:rsidP="00B464E3">
      <w:pPr>
        <w:pStyle w:val="Body"/>
        <w:rPr>
          <w:rFonts w:ascii="Arial" w:hAnsi="Arial" w:cs="Arial"/>
          <w:color w:val="000000" w:themeColor="text1"/>
          <w:lang w:val="fr-FR"/>
        </w:rPr>
      </w:pPr>
      <w:r w:rsidRPr="005F3B43">
        <w:rPr>
          <w:rFonts w:ascii="Arial" w:hAnsi="Arial" w:cs="Arial"/>
          <w:color w:val="000000" w:themeColor="text1"/>
          <w:lang w:val="fr-FR"/>
        </w:rPr>
        <w:t>The seasonal variation in diet according to sex (Fig</w:t>
      </w:r>
      <w:r w:rsidR="00D42B90" w:rsidRPr="005F3B43">
        <w:rPr>
          <w:rFonts w:ascii="Arial" w:hAnsi="Arial" w:cs="Arial"/>
          <w:color w:val="000000" w:themeColor="text1"/>
          <w:lang w:val="fr-FR"/>
        </w:rPr>
        <w:t>ure</w:t>
      </w:r>
      <w:r w:rsidRPr="005F3B43">
        <w:rPr>
          <w:rFonts w:ascii="Arial" w:hAnsi="Arial" w:cs="Arial"/>
          <w:color w:val="000000" w:themeColor="text1"/>
          <w:lang w:val="fr-FR"/>
        </w:rPr>
        <w:t xml:space="preserve"> 4) indicated that males and females feed on Macrophytes, Insects, Crustaceans, Molluscs and Fishes in rainy and dry seasons. In addition to these different prey, males ate Annelids during dry season. During rainy season, Crustaceans (N = 33.93%) and Macrophytes (N = 21.43%) were more abundant in the cardiacs stomachs of males. Molluscs (N = 49.25%) were the most numerical prey in the stomachs of females. During dry season, Insects and Annelids were numerical abundant in males stomach (N = 14.51% and N = 1.61% respectively). Fishes were abundant (N = 22.86%) in females </w:t>
      </w:r>
      <w:r w:rsidR="005B4B87" w:rsidRPr="005F3B43">
        <w:rPr>
          <w:rFonts w:ascii="Arial" w:hAnsi="Arial" w:cs="Arial"/>
          <w:color w:val="000000" w:themeColor="text1"/>
          <w:lang w:val="fr-FR"/>
        </w:rPr>
        <w:t>stomach. Relative</w:t>
      </w:r>
      <w:r w:rsidRPr="005F3B43">
        <w:rPr>
          <w:rFonts w:ascii="Arial" w:hAnsi="Arial" w:cs="Arial"/>
          <w:color w:val="000000" w:themeColor="text1"/>
          <w:lang w:val="fr-FR"/>
        </w:rPr>
        <w:t xml:space="preserve"> Importance of Food (RIF) showed that Macrophytes were secondary prey in both rainy and dry seasons by males and females. During rainy season, females consumed mainly Molluscs (RIF RS = 52.23%) and secondarily Fishes (RIF RS = 20.05%) and Crustaceans (RIF RS = 15.8%).  Insects (RIF RS = 0,98%) and Annelids (RIF RS =0%) were incidentally prey. In males, crabs consumed mainly Crustaceans (RIF RS = 36.86%) and molluscs (RIF RS = 27.18%). During dry season, females consumed mainly Molluscs (RIF DS = 33.24%), Crustaceans (RIF DS = 23.39%) and Fishes (RIF DS = 22.34%). Males consumed Crustaceans in dry season (RIF DS = 39.71%) as main prey, Fishes (RIF DS = 18.85%) and Molluscs (RIF DS = 19.9%) as secondary prey. Spearman's correlation test using Relative Importance of Food (RIF) revealed a significant difference between prey consumed by males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 and females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 during both seasons.</w:t>
      </w:r>
    </w:p>
    <w:p w14:paraId="1BEAB358" w14:textId="77777777" w:rsidR="00B464E3" w:rsidRPr="005F3B43" w:rsidRDefault="00372826" w:rsidP="00441B6F">
      <w:pPr>
        <w:pStyle w:val="Body"/>
        <w:spacing w:after="0"/>
        <w:rPr>
          <w:color w:val="000000" w:themeColor="text1"/>
        </w:rPr>
      </w:pPr>
      <w:r w:rsidRPr="005F3B43">
        <w:rPr>
          <w:color w:val="000000" w:themeColor="text1"/>
        </w:rPr>
        <w:object w:dxaOrig="9579" w:dyaOrig="5886" w14:anchorId="54478FC3">
          <v:shape id="_x0000_i1027" type="#_x0000_t75" style="width:479.2pt;height:294.1pt" o:ole="">
            <v:imagedata r:id="rId21" o:title="" cropbottom="11370f"/>
          </v:shape>
          <o:OLEObject Type="Embed" ProgID="STATISTICA.Graph" ShapeID="_x0000_i1027" DrawAspect="Content" ObjectID="_1809307590" r:id="rId22">
            <o:FieldCodes>\s</o:FieldCodes>
          </o:OLEObject>
        </w:object>
      </w:r>
    </w:p>
    <w:p w14:paraId="15EEE966" w14:textId="77777777" w:rsidR="00372826" w:rsidRPr="005F3B43" w:rsidRDefault="00372826" w:rsidP="00372826">
      <w:pPr>
        <w:pStyle w:val="Body"/>
        <w:rPr>
          <w:rFonts w:ascii="Arial" w:hAnsi="Arial" w:cs="Arial"/>
          <w:bCs/>
          <w:iCs/>
          <w:color w:val="000000" w:themeColor="text1"/>
          <w:lang w:val="fr-FR"/>
        </w:rPr>
      </w:pPr>
      <w:bookmarkStart w:id="20" w:name="_Toc35159038"/>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4</w:t>
      </w:r>
      <w:r w:rsidR="003A1B19" w:rsidRPr="005F3B43">
        <w:rPr>
          <w:rFonts w:ascii="Arial" w:hAnsi="Arial" w:cs="Arial"/>
          <w:b/>
          <w:iCs/>
          <w:color w:val="000000" w:themeColor="text1"/>
          <w:lang w:val="fr-FR"/>
        </w:rPr>
        <w:t>.</w:t>
      </w:r>
      <w:r w:rsidRPr="005F3B43">
        <w:rPr>
          <w:rFonts w:ascii="Arial" w:hAnsi="Arial" w:cs="Arial"/>
          <w:iCs/>
          <w:color w:val="000000" w:themeColor="text1"/>
          <w:lang w:val="fr-FR"/>
        </w:rPr>
        <w:t xml:space="preserve"> </w:t>
      </w:r>
      <w:bookmarkEnd w:id="20"/>
      <w:r w:rsidRPr="005F3B43">
        <w:rPr>
          <w:rFonts w:ascii="Arial" w:hAnsi="Arial" w:cs="Arial"/>
          <w:b/>
          <w:iCs/>
          <w:color w:val="000000" w:themeColor="text1"/>
          <w:lang w:val="fr-FR"/>
        </w:rPr>
        <w:t xml:space="preserve">Diet variation according to season and sex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sampled in Ehotile Island National Park (Côte d'Ivoire) from </w:t>
      </w:r>
      <w:r w:rsidRPr="005F3B43">
        <w:rPr>
          <w:rFonts w:ascii="Arial" w:hAnsi="Arial" w:cs="Arial"/>
          <w:b/>
          <w:bCs/>
          <w:iCs/>
          <w:color w:val="000000" w:themeColor="text1"/>
          <w:lang w:val="fr-FR"/>
        </w:rPr>
        <w:t>Janvuay to December 2018.</w:t>
      </w:r>
      <w:r w:rsidRPr="005F3B43">
        <w:rPr>
          <w:rFonts w:ascii="Arial" w:hAnsi="Arial" w:cs="Arial"/>
          <w:bCs/>
          <w:iCs/>
          <w:color w:val="000000" w:themeColor="text1"/>
          <w:lang w:val="fr-FR"/>
        </w:rPr>
        <w:t xml:space="preserve"> </w:t>
      </w:r>
      <w:r w:rsidRPr="005F3B43">
        <w:rPr>
          <w:rFonts w:ascii="Arial" w:hAnsi="Arial" w:cs="Arial"/>
          <w:iCs/>
          <w:color w:val="000000" w:themeColor="text1"/>
          <w:lang w:val="fr-FR"/>
        </w:rPr>
        <w:t xml:space="preserve">M = Males; F = Females ; RIF = </w:t>
      </w:r>
      <w:r w:rsidRPr="005F3B43">
        <w:rPr>
          <w:rFonts w:ascii="Arial" w:hAnsi="Arial" w:cs="Arial"/>
          <w:color w:val="000000" w:themeColor="text1"/>
          <w:lang w:val="fr-FR"/>
        </w:rPr>
        <w:t>Relative Importance of Food</w:t>
      </w:r>
    </w:p>
    <w:p w14:paraId="097CAAE6" w14:textId="77777777" w:rsidR="00A73BB2" w:rsidRPr="005F3B43" w:rsidRDefault="00C52487" w:rsidP="00C52487">
      <w:pPr>
        <w:pStyle w:val="Body"/>
        <w:spacing w:after="0"/>
        <w:rPr>
          <w:rFonts w:ascii="Arial" w:hAnsi="Arial" w:cs="Arial"/>
          <w:b/>
          <w:color w:val="000000" w:themeColor="text1"/>
          <w:sz w:val="22"/>
        </w:rPr>
      </w:pPr>
      <w:r w:rsidRPr="005F3B43">
        <w:rPr>
          <w:rFonts w:ascii="Arial" w:hAnsi="Arial" w:cs="Arial"/>
          <w:b/>
          <w:color w:val="000000" w:themeColor="text1"/>
          <w:sz w:val="22"/>
        </w:rPr>
        <w:t>3.</w:t>
      </w:r>
      <w:r w:rsidR="00A73BB2" w:rsidRPr="005F3B43">
        <w:rPr>
          <w:rFonts w:ascii="Arial" w:hAnsi="Arial" w:cs="Arial"/>
          <w:b/>
          <w:color w:val="000000" w:themeColor="text1"/>
          <w:sz w:val="22"/>
        </w:rPr>
        <w:t xml:space="preserve">8 Seasonal variation in diet according to size </w:t>
      </w:r>
    </w:p>
    <w:p w14:paraId="0EB4FFEA" w14:textId="77777777" w:rsidR="00A73BB2" w:rsidRPr="005F3B43" w:rsidRDefault="003A1B19" w:rsidP="00A73BB2">
      <w:pPr>
        <w:pStyle w:val="Body"/>
        <w:rPr>
          <w:rFonts w:ascii="Arial" w:hAnsi="Arial" w:cs="Arial"/>
          <w:color w:val="000000" w:themeColor="text1"/>
          <w:lang w:val="fr-FR"/>
        </w:rPr>
      </w:pPr>
      <w:r w:rsidRPr="005F3B43">
        <w:rPr>
          <w:rFonts w:ascii="Arial" w:hAnsi="Arial" w:cs="Arial"/>
          <w:color w:val="000000" w:themeColor="text1"/>
          <w:lang w:val="fr-FR"/>
        </w:rPr>
        <w:t xml:space="preserve">Food </w:t>
      </w:r>
      <w:r w:rsidR="00A73BB2" w:rsidRPr="005F3B43">
        <w:rPr>
          <w:rFonts w:ascii="Arial" w:hAnsi="Arial" w:cs="Arial"/>
          <w:color w:val="000000" w:themeColor="text1"/>
          <w:lang w:val="fr-FR"/>
        </w:rPr>
        <w:t xml:space="preserve">spectrum of </w:t>
      </w:r>
      <w:r w:rsidR="00A73BB2" w:rsidRPr="005F3B43">
        <w:rPr>
          <w:rFonts w:ascii="Arial" w:hAnsi="Arial" w:cs="Arial"/>
          <w:i/>
          <w:color w:val="000000" w:themeColor="text1"/>
          <w:lang w:val="fr-FR"/>
        </w:rPr>
        <w:t xml:space="preserve">Callinectes amnicola </w:t>
      </w:r>
      <w:r w:rsidR="00A73BB2" w:rsidRPr="005F3B43">
        <w:rPr>
          <w:rFonts w:ascii="Arial" w:hAnsi="Arial" w:cs="Arial"/>
          <w:color w:val="000000" w:themeColor="text1"/>
          <w:lang w:val="fr-FR"/>
        </w:rPr>
        <w:t>according specimens size groups during rainy and dry season</w:t>
      </w:r>
      <w:r w:rsidRPr="005F3B43">
        <w:rPr>
          <w:rFonts w:ascii="Arial" w:hAnsi="Arial" w:cs="Arial"/>
          <w:b/>
          <w:color w:val="000000" w:themeColor="text1"/>
          <w:lang w:val="fr-FR"/>
        </w:rPr>
        <w:t xml:space="preserve"> </w:t>
      </w:r>
      <w:r w:rsidRPr="005F3B43">
        <w:rPr>
          <w:rFonts w:ascii="Arial" w:hAnsi="Arial" w:cs="Arial"/>
          <w:color w:val="000000" w:themeColor="text1"/>
          <w:lang w:val="fr-FR"/>
        </w:rPr>
        <w:t>were</w:t>
      </w:r>
      <w:r w:rsidRPr="005F3B43">
        <w:rPr>
          <w:rFonts w:ascii="Arial" w:hAnsi="Arial" w:cs="Arial"/>
          <w:b/>
          <w:color w:val="000000" w:themeColor="text1"/>
          <w:lang w:val="fr-FR"/>
        </w:rPr>
        <w:t xml:space="preserve"> </w:t>
      </w:r>
      <w:r w:rsidRPr="005F3B43">
        <w:rPr>
          <w:rFonts w:ascii="Arial" w:hAnsi="Arial" w:cs="Arial"/>
          <w:color w:val="000000" w:themeColor="text1"/>
          <w:lang w:val="fr-FR"/>
        </w:rPr>
        <w:t>shown by</w:t>
      </w:r>
      <w:r w:rsidRPr="005F3B43">
        <w:rPr>
          <w:rFonts w:ascii="Arial" w:hAnsi="Arial" w:cs="Arial"/>
          <w:b/>
          <w:color w:val="000000" w:themeColor="text1"/>
          <w:lang w:val="fr-FR"/>
        </w:rPr>
        <w:t xml:space="preserve"> </w:t>
      </w:r>
      <w:r w:rsidRPr="005F3B43">
        <w:rPr>
          <w:rFonts w:ascii="Arial" w:hAnsi="Arial" w:cs="Arial"/>
          <w:color w:val="000000" w:themeColor="text1"/>
          <w:lang w:val="fr-FR"/>
        </w:rPr>
        <w:t>Fig</w:t>
      </w:r>
      <w:r w:rsidR="00D42B90" w:rsidRPr="005F3B43">
        <w:rPr>
          <w:rFonts w:ascii="Arial" w:hAnsi="Arial" w:cs="Arial"/>
          <w:color w:val="000000" w:themeColor="text1"/>
          <w:lang w:val="fr-FR"/>
        </w:rPr>
        <w:t>ure</w:t>
      </w:r>
      <w:r w:rsidRPr="005F3B43">
        <w:rPr>
          <w:rFonts w:ascii="Arial" w:hAnsi="Arial" w:cs="Arial"/>
          <w:color w:val="000000" w:themeColor="text1"/>
          <w:lang w:val="fr-FR"/>
        </w:rPr>
        <w:t xml:space="preserve"> 5</w:t>
      </w:r>
      <w:r w:rsidR="00A73BB2" w:rsidRPr="005F3B43">
        <w:rPr>
          <w:rFonts w:ascii="Arial" w:hAnsi="Arial" w:cs="Arial"/>
          <w:color w:val="000000" w:themeColor="text1"/>
          <w:lang w:val="fr-FR"/>
        </w:rPr>
        <w:t>.</w:t>
      </w:r>
    </w:p>
    <w:p w14:paraId="50CA7CFD" w14:textId="77777777"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 xml:space="preserve">In the rainy season, crabs in size class I consumed Crustaceans, Molluscs and Fishes but feed on Molluscs and Fishes in the dry season. In size class II, crabs consumed Crustaceans, Molluscs, Fishes and Insects in both seasons. In size class III, crabs feed on Annelids in the dry season in addition to </w:t>
      </w:r>
      <w:r w:rsidR="005B4B87" w:rsidRPr="005F3B43">
        <w:rPr>
          <w:rFonts w:ascii="Arial" w:hAnsi="Arial" w:cs="Arial"/>
          <w:color w:val="000000" w:themeColor="text1"/>
          <w:lang w:val="fr-FR"/>
        </w:rPr>
        <w:t>others prey</w:t>
      </w:r>
      <w:r w:rsidRPr="005F3B43">
        <w:rPr>
          <w:rFonts w:ascii="Arial" w:hAnsi="Arial" w:cs="Arial"/>
          <w:color w:val="000000" w:themeColor="text1"/>
          <w:lang w:val="fr-FR"/>
        </w:rPr>
        <w:t xml:space="preserve"> mentioned above.</w:t>
      </w:r>
    </w:p>
    <w:p w14:paraId="0329CC9B" w14:textId="77777777"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During rainy season Molluscs were numerical abundant in size class I (N = 42.86%) and III (N = 43.75%). Crustaceans with 35% were abundant in size class II.</w:t>
      </w:r>
    </w:p>
    <w:p w14:paraId="759B0FDA" w14:textId="77777777"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In the dry season Crustaceans were numerical abundant in size class II (N = 26.67%) and III (N = 33.33%). Molluscs with 50 % were abundant in size class I.</w:t>
      </w:r>
    </w:p>
    <w:p w14:paraId="58BC0B38" w14:textId="77777777"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t>Relative Importance of Food (RIF) showed that in size class I, Molluscs (RIF RS = 51.8%</w:t>
      </w:r>
      <w:r w:rsidR="000B4240" w:rsidRPr="005F3B43">
        <w:rPr>
          <w:rFonts w:ascii="Arial" w:hAnsi="Arial" w:cs="Arial"/>
          <w:color w:val="000000" w:themeColor="text1"/>
          <w:lang w:val="fr-FR"/>
        </w:rPr>
        <w:t xml:space="preserve"> </w:t>
      </w:r>
      <w:r w:rsidRPr="005F3B43">
        <w:rPr>
          <w:rFonts w:ascii="Arial" w:hAnsi="Arial" w:cs="Arial"/>
          <w:color w:val="000000" w:themeColor="text1"/>
          <w:lang w:val="fr-FR"/>
        </w:rPr>
        <w:t>; RIF DS = 58.47) were primary prey. Macrophytes (RIF RS = 12.02%; RIF DS = 25.02%) and Fishes (RIF RS = 15.67%; RIF DS = 16.51 %) were secondary prey in both rainy and dry seasons. Crustaceans (RIF RS = 20.51% ; RIF DS = 0%) were secondarily consumed in rainy season.</w:t>
      </w:r>
    </w:p>
    <w:p w14:paraId="410738D6" w14:textId="77777777" w:rsidR="00A73BB2" w:rsidRPr="005F3B43" w:rsidRDefault="00A73BB2" w:rsidP="00A73BB2">
      <w:pPr>
        <w:pStyle w:val="Body"/>
        <w:rPr>
          <w:rFonts w:ascii="Arial" w:hAnsi="Arial" w:cs="Arial"/>
          <w:color w:val="000000" w:themeColor="text1"/>
          <w:lang w:val="fr-FR"/>
        </w:rPr>
      </w:pPr>
      <w:r w:rsidRPr="005F3B43">
        <w:rPr>
          <w:rFonts w:ascii="Arial" w:hAnsi="Arial" w:cs="Arial"/>
          <w:color w:val="000000" w:themeColor="text1"/>
          <w:lang w:val="fr-FR"/>
        </w:rPr>
        <w:lastRenderedPageBreak/>
        <w:t xml:space="preserve">In size class II, Molluscs (RIF RS = 30.86%; DS =34.04%) and Crustaceans (RIF RS = 32.29%; DS =35.28%) were secondarily consumed in both seasons. Macrophytes (RIF 17.69%) and Insects (RIF 11.45%) were secondarily consumed in rainy season. </w:t>
      </w:r>
    </w:p>
    <w:p w14:paraId="4D1C4D3F" w14:textId="77777777" w:rsidR="00A73BB2" w:rsidRPr="005F3B43" w:rsidRDefault="00A73BB2" w:rsidP="00A73BB2">
      <w:pPr>
        <w:pStyle w:val="Body"/>
        <w:spacing w:after="0"/>
        <w:rPr>
          <w:rFonts w:ascii="Arial" w:hAnsi="Arial" w:cs="Arial"/>
          <w:color w:val="000000" w:themeColor="text1"/>
          <w:lang w:val="fr-FR"/>
        </w:rPr>
      </w:pPr>
      <w:r w:rsidRPr="005F3B43">
        <w:rPr>
          <w:rFonts w:ascii="Arial" w:hAnsi="Arial" w:cs="Arial"/>
          <w:color w:val="000000" w:themeColor="text1"/>
          <w:lang w:val="fr-FR"/>
        </w:rPr>
        <w:t xml:space="preserve">In size class III, during both seasons, Molluscs (RIF RS = 42.95%; RIF DS = 24.26%), Crustaceans (RIF RS = 24.67%; RIF DS = 34.35%), Fishes (RIF RS = 21.51%; RIF DS = 19.82%) and Macrophytes (RIF RS = 10.05%; RIF DS = 13.69%) were secondarily consumed by </w:t>
      </w:r>
      <w:r w:rsidRPr="005F3B43">
        <w:rPr>
          <w:rFonts w:ascii="Arial" w:hAnsi="Arial" w:cs="Arial"/>
          <w:i/>
          <w:color w:val="000000" w:themeColor="text1"/>
          <w:lang w:val="fr-FR"/>
        </w:rPr>
        <w:t>Callinectes amnicola</w:t>
      </w:r>
      <w:r w:rsidRPr="005F3B43">
        <w:rPr>
          <w:rFonts w:ascii="Arial" w:hAnsi="Arial" w:cs="Arial"/>
          <w:color w:val="000000" w:themeColor="text1"/>
          <w:lang w:val="fr-FR"/>
        </w:rPr>
        <w:t>. Insects (RIF RS = 0.82%</w:t>
      </w:r>
      <w:r w:rsidR="006B61DC" w:rsidRPr="005F3B43">
        <w:rPr>
          <w:rFonts w:ascii="Arial" w:hAnsi="Arial" w:cs="Arial"/>
          <w:color w:val="000000" w:themeColor="text1"/>
          <w:lang w:val="fr-FR"/>
        </w:rPr>
        <w:t xml:space="preserve"> </w:t>
      </w:r>
      <w:r w:rsidRPr="005F3B43">
        <w:rPr>
          <w:rFonts w:ascii="Arial" w:hAnsi="Arial" w:cs="Arial"/>
          <w:color w:val="000000" w:themeColor="text1"/>
          <w:lang w:val="fr-FR"/>
        </w:rPr>
        <w:t>; RIF DS = 6.91%) and Annelids (RIF RS = 0%</w:t>
      </w:r>
      <w:r w:rsidR="000B4240" w:rsidRPr="005F3B43">
        <w:rPr>
          <w:rFonts w:ascii="Arial" w:hAnsi="Arial" w:cs="Arial"/>
          <w:color w:val="000000" w:themeColor="text1"/>
          <w:lang w:val="fr-FR"/>
        </w:rPr>
        <w:t xml:space="preserve"> </w:t>
      </w:r>
      <w:r w:rsidRPr="005F3B43">
        <w:rPr>
          <w:rFonts w:ascii="Arial" w:hAnsi="Arial" w:cs="Arial"/>
          <w:color w:val="000000" w:themeColor="text1"/>
          <w:lang w:val="fr-FR"/>
        </w:rPr>
        <w:t>; RIF DS = 0.97%) were incidental prey.</w:t>
      </w:r>
    </w:p>
    <w:p w14:paraId="51CC4C1E" w14:textId="77777777" w:rsidR="00A73BB2" w:rsidRPr="005F3B43" w:rsidRDefault="00A73BB2" w:rsidP="00A73BB2">
      <w:pPr>
        <w:pStyle w:val="Body"/>
        <w:spacing w:after="0"/>
        <w:rPr>
          <w:rFonts w:ascii="Arial" w:hAnsi="Arial" w:cs="Arial"/>
          <w:color w:val="000000" w:themeColor="text1"/>
          <w:lang w:val="fr-FR"/>
        </w:rPr>
      </w:pPr>
      <w:r w:rsidRPr="005F3B43">
        <w:rPr>
          <w:rFonts w:ascii="Arial" w:hAnsi="Arial" w:cs="Arial"/>
          <w:color w:val="000000" w:themeColor="text1"/>
          <w:lang w:val="fr-FR"/>
        </w:rPr>
        <w:t>Spearman's correlation test using Relative Importance of Food (RIF) revealed no significant difference between rainy and dry seasons in size class I (</w:t>
      </w:r>
      <w:r w:rsidRPr="005F3B43">
        <w:rPr>
          <w:rFonts w:ascii="Arial" w:hAnsi="Arial" w:cs="Arial"/>
          <w:i/>
          <w:color w:val="000000" w:themeColor="text1"/>
          <w:lang w:val="fr-FR"/>
        </w:rPr>
        <w:t>p = 0.22 ˃ 0.05</w:t>
      </w:r>
      <w:r w:rsidRPr="005F3B43">
        <w:rPr>
          <w:rFonts w:ascii="Arial" w:hAnsi="Arial" w:cs="Arial"/>
          <w:color w:val="000000" w:themeColor="text1"/>
          <w:lang w:val="fr-FR"/>
        </w:rPr>
        <w:t>). A significant difference was recorded between size classes 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0.04 ˂ 0.05) and III (</w:t>
      </w:r>
      <w:r w:rsidRPr="005F3B43">
        <w:rPr>
          <w:rFonts w:ascii="Arial" w:hAnsi="Arial" w:cs="Arial"/>
          <w:i/>
          <w:color w:val="000000" w:themeColor="text1"/>
          <w:lang w:val="fr-FR"/>
        </w:rPr>
        <w:t>p</w:t>
      </w:r>
      <w:r w:rsidRPr="005F3B43">
        <w:rPr>
          <w:rFonts w:ascii="Arial" w:hAnsi="Arial" w:cs="Arial"/>
          <w:color w:val="000000" w:themeColor="text1"/>
          <w:lang w:val="fr-FR"/>
        </w:rPr>
        <w:t xml:space="preserve"> = 0.004 ˂ 0.05) between the two hydrological seasons.</w:t>
      </w:r>
    </w:p>
    <w:p w14:paraId="2590F9C2" w14:textId="77777777" w:rsidR="00372826" w:rsidRPr="005F3B43" w:rsidRDefault="00372826" w:rsidP="00441B6F">
      <w:pPr>
        <w:pStyle w:val="Body"/>
        <w:spacing w:after="0"/>
        <w:rPr>
          <w:rFonts w:ascii="Arial" w:hAnsi="Arial" w:cs="Arial"/>
          <w:color w:val="000000" w:themeColor="text1"/>
        </w:rPr>
      </w:pPr>
    </w:p>
    <w:p w14:paraId="45CA5FAB" w14:textId="77777777" w:rsidR="00A73BB2" w:rsidRPr="005F3B43" w:rsidRDefault="00A73BB2" w:rsidP="00441B6F">
      <w:pPr>
        <w:pStyle w:val="Body"/>
        <w:spacing w:after="0"/>
        <w:rPr>
          <w:color w:val="000000" w:themeColor="text1"/>
        </w:rPr>
      </w:pPr>
      <w:r w:rsidRPr="005F3B43">
        <w:rPr>
          <w:color w:val="000000" w:themeColor="text1"/>
        </w:rPr>
        <w:object w:dxaOrig="9187" w:dyaOrig="5938" w14:anchorId="586304B4">
          <v:shape id="_x0000_i1028" type="#_x0000_t75" style="width:458.65pt;height:295.95pt" o:ole="">
            <v:imagedata r:id="rId23" o:title="" cropbottom="11634f"/>
          </v:shape>
          <o:OLEObject Type="Embed" ProgID="STATISTICA.Graph" ShapeID="_x0000_i1028" DrawAspect="Content" ObjectID="_1809307591" r:id="rId24">
            <o:FieldCodes>\s</o:FieldCodes>
          </o:OLEObject>
        </w:object>
      </w:r>
    </w:p>
    <w:p w14:paraId="7FC4F4F0" w14:textId="77777777" w:rsidR="00790ADA" w:rsidRPr="005F3B43" w:rsidRDefault="00A73BB2" w:rsidP="00C52487">
      <w:pPr>
        <w:pStyle w:val="Body"/>
        <w:rPr>
          <w:rFonts w:ascii="Arial" w:hAnsi="Arial" w:cs="Arial"/>
          <w:bCs/>
          <w:iCs/>
          <w:color w:val="000000" w:themeColor="text1"/>
          <w:lang w:val="fr-FR"/>
        </w:rPr>
      </w:pPr>
      <w:bookmarkStart w:id="21" w:name="_Toc35159039"/>
      <w:r w:rsidRPr="005F3B43">
        <w:rPr>
          <w:rFonts w:ascii="Arial" w:hAnsi="Arial" w:cs="Arial"/>
          <w:b/>
          <w:iCs/>
          <w:color w:val="000000" w:themeColor="text1"/>
          <w:lang w:val="fr-FR"/>
        </w:rPr>
        <w:t>Fig</w:t>
      </w:r>
      <w:r w:rsidR="003A1B19" w:rsidRPr="005F3B43">
        <w:rPr>
          <w:rFonts w:ascii="Arial" w:hAnsi="Arial" w:cs="Arial"/>
          <w:b/>
          <w:iCs/>
          <w:color w:val="000000" w:themeColor="text1"/>
          <w:lang w:val="fr-FR"/>
        </w:rPr>
        <w:t xml:space="preserve">. </w:t>
      </w:r>
      <w:r w:rsidRPr="005F3B43">
        <w:rPr>
          <w:rFonts w:ascii="Arial" w:hAnsi="Arial" w:cs="Arial"/>
          <w:b/>
          <w:iCs/>
          <w:color w:val="000000" w:themeColor="text1"/>
          <w:lang w:val="fr-FR"/>
        </w:rPr>
        <w:t>5</w:t>
      </w:r>
      <w:r w:rsidR="003A1B19" w:rsidRPr="005F3B43">
        <w:rPr>
          <w:rFonts w:ascii="Arial" w:hAnsi="Arial" w:cs="Arial"/>
          <w:iCs/>
          <w:color w:val="000000" w:themeColor="text1"/>
          <w:lang w:val="fr-FR"/>
        </w:rPr>
        <w:t>.</w:t>
      </w:r>
      <w:r w:rsidRPr="005F3B43">
        <w:rPr>
          <w:rFonts w:ascii="Arial" w:hAnsi="Arial" w:cs="Arial"/>
          <w:iCs/>
          <w:color w:val="000000" w:themeColor="text1"/>
          <w:lang w:val="fr-FR"/>
        </w:rPr>
        <w:t xml:space="preserve"> </w:t>
      </w:r>
      <w:bookmarkEnd w:id="21"/>
      <w:r w:rsidRPr="005F3B43">
        <w:rPr>
          <w:rFonts w:ascii="Arial" w:hAnsi="Arial" w:cs="Arial"/>
          <w:b/>
          <w:iCs/>
          <w:color w:val="000000" w:themeColor="text1"/>
          <w:lang w:val="fr-FR"/>
        </w:rPr>
        <w:t xml:space="preserve">Diet variation according to season and sizes classes of </w:t>
      </w:r>
      <w:r w:rsidRPr="005F3B43">
        <w:rPr>
          <w:rFonts w:ascii="Arial" w:hAnsi="Arial" w:cs="Arial"/>
          <w:b/>
          <w:i/>
          <w:iCs/>
          <w:color w:val="000000" w:themeColor="text1"/>
          <w:lang w:val="fr-FR"/>
        </w:rPr>
        <w:t>Callinectes amnicola</w:t>
      </w:r>
      <w:r w:rsidRPr="005F3B43">
        <w:rPr>
          <w:rFonts w:ascii="Arial" w:hAnsi="Arial" w:cs="Arial"/>
          <w:b/>
          <w:iCs/>
          <w:color w:val="000000" w:themeColor="text1"/>
          <w:lang w:val="fr-FR"/>
        </w:rPr>
        <w:t xml:space="preserve"> sampled in Ehotile Island National Park (Côte d'Ivoire) from </w:t>
      </w:r>
      <w:r w:rsidRPr="005F3B43">
        <w:rPr>
          <w:rFonts w:ascii="Arial" w:hAnsi="Arial" w:cs="Arial"/>
          <w:b/>
          <w:bCs/>
          <w:iCs/>
          <w:color w:val="000000" w:themeColor="text1"/>
          <w:lang w:val="fr-FR"/>
        </w:rPr>
        <w:t>Janvuay to December 2018.</w:t>
      </w:r>
      <w:r w:rsidRPr="005F3B43">
        <w:rPr>
          <w:rFonts w:ascii="Arial" w:hAnsi="Arial" w:cs="Arial"/>
          <w:bCs/>
          <w:iCs/>
          <w:color w:val="000000" w:themeColor="text1"/>
          <w:lang w:val="fr-FR"/>
        </w:rPr>
        <w:t xml:space="preserve"> </w:t>
      </w:r>
      <w:r w:rsidRPr="005F3B43">
        <w:rPr>
          <w:rFonts w:ascii="Arial" w:hAnsi="Arial" w:cs="Arial"/>
          <w:color w:val="000000" w:themeColor="text1"/>
          <w:lang w:val="fr-FR"/>
        </w:rPr>
        <w:t xml:space="preserve">I = Size class 1 : juvéniles ; II = Size class II : sub-adultes ; III = Size class III : adultes ; </w:t>
      </w:r>
      <w:r w:rsidRPr="005F3B43">
        <w:rPr>
          <w:rFonts w:ascii="Arial" w:hAnsi="Arial" w:cs="Arial"/>
          <w:iCs/>
          <w:color w:val="000000" w:themeColor="text1"/>
          <w:lang w:val="fr-FR"/>
        </w:rPr>
        <w:t xml:space="preserve">RIF = </w:t>
      </w:r>
      <w:r w:rsidRPr="005F3B43">
        <w:rPr>
          <w:rFonts w:ascii="Arial" w:hAnsi="Arial" w:cs="Arial"/>
          <w:color w:val="000000" w:themeColor="text1"/>
          <w:lang w:val="fr-FR"/>
        </w:rPr>
        <w:t>Relative Importance of Food</w:t>
      </w:r>
    </w:p>
    <w:p w14:paraId="41F5A8E1" w14:textId="77777777" w:rsidR="00F21F9B" w:rsidRPr="005F3B43" w:rsidRDefault="00C52487" w:rsidP="00C52487">
      <w:pPr>
        <w:pStyle w:val="Head1"/>
        <w:spacing w:after="0"/>
        <w:jc w:val="both"/>
        <w:rPr>
          <w:rFonts w:ascii="Arial" w:hAnsi="Arial" w:cs="Arial"/>
          <w:color w:val="000000" w:themeColor="text1"/>
        </w:rPr>
      </w:pPr>
      <w:r w:rsidRPr="005F3B43">
        <w:rPr>
          <w:rFonts w:ascii="Arial" w:hAnsi="Arial" w:cs="Arial"/>
          <w:color w:val="000000" w:themeColor="text1"/>
        </w:rPr>
        <w:t xml:space="preserve">4. </w:t>
      </w:r>
      <w:commentRangeStart w:id="22"/>
      <w:r w:rsidR="00F21F9B" w:rsidRPr="005F3B43">
        <w:rPr>
          <w:rFonts w:ascii="Arial" w:hAnsi="Arial" w:cs="Arial"/>
          <w:color w:val="000000" w:themeColor="text1"/>
        </w:rPr>
        <w:t>DISCUSSION</w:t>
      </w:r>
      <w:commentRangeEnd w:id="22"/>
      <w:r w:rsidR="00FF5EB9">
        <w:rPr>
          <w:rStyle w:val="CommentReference"/>
          <w:rFonts w:ascii="Times New Roman" w:hAnsi="Times New Roman"/>
          <w:b w:val="0"/>
          <w:caps w:val="0"/>
          <w:lang w:val="nb-NO" w:eastAsia="nb-NO"/>
        </w:rPr>
        <w:commentReference w:id="22"/>
      </w:r>
      <w:r w:rsidR="00F21F9B" w:rsidRPr="005F3B43">
        <w:rPr>
          <w:rFonts w:ascii="Arial" w:hAnsi="Arial" w:cs="Arial"/>
          <w:color w:val="000000" w:themeColor="text1"/>
        </w:rPr>
        <w:t xml:space="preserve"> </w:t>
      </w:r>
    </w:p>
    <w:p w14:paraId="085C85CD" w14:textId="77777777" w:rsidR="00F21F9B" w:rsidRPr="005F3B43" w:rsidRDefault="00F21F9B" w:rsidP="00F21F9B">
      <w:pPr>
        <w:pStyle w:val="Body"/>
        <w:rPr>
          <w:rFonts w:ascii="Arial" w:hAnsi="Arial" w:cs="Arial"/>
          <w:color w:val="000000" w:themeColor="text1"/>
          <w:lang w:val="fr-FR"/>
        </w:rPr>
      </w:pPr>
      <w:commentRangeStart w:id="23"/>
      <w:r w:rsidRPr="005F3B43">
        <w:rPr>
          <w:rFonts w:ascii="Arial" w:hAnsi="Arial" w:cs="Arial"/>
          <w:color w:val="000000" w:themeColor="text1"/>
          <w:lang w:val="fr-FR"/>
        </w:rPr>
        <w:t xml:space="preserve">The analysis of the general profile of the stomach contents of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showed a vacuity coefficient equal to 10 %. The analysis of the stomach filling rate according to the crab catching seasons showed that the vacuity coefficient was high in the rainy season (14.28 %) and low in the dry season (6.31 %). The low vacuity percentages would reflect food availability and/or intense trophic activity of the species as pointed out by El Bakali et al (2010). This obtained </w:t>
      </w:r>
      <w:proofErr w:type="gramStart"/>
      <w:r w:rsidRPr="005F3B43">
        <w:rPr>
          <w:rFonts w:ascii="Arial" w:hAnsi="Arial" w:cs="Arial"/>
          <w:color w:val="000000" w:themeColor="text1"/>
          <w:lang w:val="fr-FR"/>
        </w:rPr>
        <w:lastRenderedPageBreak/>
        <w:t>vacuity</w:t>
      </w:r>
      <w:proofErr w:type="gramEnd"/>
      <w:r w:rsidRPr="005F3B43">
        <w:rPr>
          <w:rFonts w:ascii="Arial" w:hAnsi="Arial" w:cs="Arial"/>
          <w:color w:val="000000" w:themeColor="text1"/>
          <w:lang w:val="fr-FR"/>
        </w:rPr>
        <w:t xml:space="preserve"> coefficient is higher in any season than that observed in other species such as </w:t>
      </w:r>
      <w:r w:rsidRPr="005F3B43">
        <w:rPr>
          <w:rFonts w:ascii="Arial" w:hAnsi="Arial" w:cs="Arial"/>
          <w:i/>
          <w:color w:val="000000" w:themeColor="text1"/>
          <w:lang w:val="fr-FR"/>
        </w:rPr>
        <w:t>Cardisoma armatum</w:t>
      </w:r>
      <w:r w:rsidRPr="005F3B43">
        <w:rPr>
          <w:rFonts w:ascii="Arial" w:hAnsi="Arial" w:cs="Arial"/>
          <w:color w:val="000000" w:themeColor="text1"/>
          <w:lang w:val="fr-FR"/>
        </w:rPr>
        <w:t xml:space="preserve"> (1.97%) by </w:t>
      </w:r>
      <w:r w:rsidR="00BC2217" w:rsidRPr="005F3B43">
        <w:rPr>
          <w:rFonts w:ascii="Arial" w:hAnsi="Arial" w:cs="Arial"/>
          <w:color w:val="000000" w:themeColor="text1"/>
          <w:lang w:val="fr-FR"/>
        </w:rPr>
        <w:t xml:space="preserve">N’zi and coulibaly </w:t>
      </w:r>
      <w:r w:rsidRPr="005F3B43">
        <w:rPr>
          <w:rFonts w:ascii="Arial" w:hAnsi="Arial" w:cs="Arial"/>
          <w:color w:val="000000" w:themeColor="text1"/>
          <w:lang w:val="fr-FR"/>
        </w:rPr>
        <w:t>(2021), at the same sample site.</w:t>
      </w:r>
      <w:commentRangeEnd w:id="23"/>
      <w:r w:rsidR="00E37B07">
        <w:rPr>
          <w:rStyle w:val="CommentReference"/>
          <w:rFonts w:ascii="Times New Roman" w:hAnsi="Times New Roman"/>
          <w:lang w:val="nb-NO" w:eastAsia="nb-NO"/>
        </w:rPr>
        <w:commentReference w:id="23"/>
      </w:r>
    </w:p>
    <w:p w14:paraId="6085B694" w14:textId="77777777"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t xml:space="preserve">The food spectrum of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contains a diversity of prey consisting of Macrophytes, Insects, Crustaceans, Molluscs, Fishes and Annelids. Sand and mud were also observed in the cardiac stomachs. These results are comparable to those of Arimoro and Idoro (2007) in Nigeria where </w:t>
      </w:r>
      <w:r w:rsidRPr="005F3B43">
        <w:rPr>
          <w:rFonts w:ascii="Arial" w:hAnsi="Arial" w:cs="Arial"/>
          <w:i/>
          <w:color w:val="000000" w:themeColor="text1"/>
          <w:lang w:val="fr-FR"/>
        </w:rPr>
        <w:t xml:space="preserve">C. amnicola </w:t>
      </w:r>
      <w:r w:rsidRPr="005F3B43">
        <w:rPr>
          <w:rFonts w:ascii="Arial" w:hAnsi="Arial" w:cs="Arial"/>
          <w:color w:val="000000" w:themeColor="text1"/>
          <w:lang w:val="fr-FR"/>
        </w:rPr>
        <w:t xml:space="preserve">fed on seven major categories of prey. This variety of prey obtained in the present study translates that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is an omnivorous species. </w:t>
      </w:r>
      <w:commentRangeStart w:id="24"/>
      <w:r w:rsidRPr="005F3B43">
        <w:rPr>
          <w:rFonts w:ascii="Arial" w:hAnsi="Arial" w:cs="Arial"/>
          <w:color w:val="000000" w:themeColor="text1"/>
          <w:lang w:val="fr-FR"/>
        </w:rPr>
        <w:t xml:space="preserve">Our results differ from studies conducted on the diets of other </w:t>
      </w:r>
      <w:r w:rsidRPr="005F3B43">
        <w:rPr>
          <w:rFonts w:ascii="Arial" w:hAnsi="Arial" w:cs="Arial"/>
          <w:i/>
          <w:color w:val="000000" w:themeColor="text1"/>
          <w:lang w:val="fr-FR"/>
        </w:rPr>
        <w:t>Callinectes species</w:t>
      </w:r>
      <w:commentRangeEnd w:id="24"/>
      <w:r w:rsidR="00FF5EB9">
        <w:rPr>
          <w:rStyle w:val="CommentReference"/>
          <w:rFonts w:ascii="Times New Roman" w:hAnsi="Times New Roman"/>
          <w:lang w:val="nb-NO" w:eastAsia="nb-NO"/>
        </w:rPr>
        <w:commentReference w:id="24"/>
      </w:r>
      <w:r w:rsidRPr="005F3B43">
        <w:rPr>
          <w:rFonts w:ascii="Arial" w:hAnsi="Arial" w:cs="Arial"/>
          <w:color w:val="000000" w:themeColor="text1"/>
          <w:lang w:val="fr-FR"/>
        </w:rPr>
        <w:t xml:space="preserve">. Laughlin (1982) recorded that </w:t>
      </w:r>
      <w:r w:rsidRPr="005F3B43">
        <w:rPr>
          <w:rFonts w:ascii="Arial" w:hAnsi="Arial" w:cs="Arial"/>
          <w:i/>
          <w:color w:val="000000" w:themeColor="text1"/>
          <w:lang w:val="fr-FR"/>
        </w:rPr>
        <w:t>C. sapidus</w:t>
      </w:r>
      <w:r w:rsidRPr="005F3B43">
        <w:rPr>
          <w:rFonts w:ascii="Arial" w:hAnsi="Arial" w:cs="Arial"/>
          <w:color w:val="000000" w:themeColor="text1"/>
          <w:lang w:val="fr-FR"/>
        </w:rPr>
        <w:t xml:space="preserve"> fed on 17 prey items and that bivalves were the primary food. Haefner</w:t>
      </w:r>
      <w:r w:rsidR="00375309" w:rsidRPr="005F3B43">
        <w:rPr>
          <w:rFonts w:ascii="Arial" w:hAnsi="Arial" w:cs="Arial"/>
          <w:color w:val="000000" w:themeColor="text1"/>
          <w:lang w:val="fr-FR"/>
        </w:rPr>
        <w:t xml:space="preserve"> and Paul </w:t>
      </w:r>
      <w:r w:rsidRPr="005F3B43">
        <w:rPr>
          <w:rFonts w:ascii="Arial" w:hAnsi="Arial" w:cs="Arial"/>
          <w:color w:val="000000" w:themeColor="text1"/>
          <w:lang w:val="fr-FR"/>
        </w:rPr>
        <w:t xml:space="preserve">(1990) found that </w:t>
      </w:r>
      <w:r w:rsidRPr="005F3B43">
        <w:rPr>
          <w:rFonts w:ascii="Arial" w:hAnsi="Arial" w:cs="Arial"/>
          <w:i/>
          <w:color w:val="000000" w:themeColor="text1"/>
          <w:lang w:val="fr-FR"/>
        </w:rPr>
        <w:t>C. ornatus</w:t>
      </w:r>
      <w:r w:rsidRPr="005F3B43">
        <w:rPr>
          <w:rFonts w:ascii="Arial" w:hAnsi="Arial" w:cs="Arial"/>
          <w:color w:val="000000" w:themeColor="text1"/>
          <w:lang w:val="fr-FR"/>
        </w:rPr>
        <w:t xml:space="preserve"> fed primarily on gastropods but ingested other food types when available.</w:t>
      </w:r>
    </w:p>
    <w:p w14:paraId="04BA32F2" w14:textId="77777777"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t xml:space="preserve">The low value of the mean intestinal coefficient (0.52 ± 0.04) recorded in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indicates that the species feed mosly on invertebrate. The presence of crabs of the </w:t>
      </w:r>
      <w:r w:rsidRPr="005F3B43">
        <w:rPr>
          <w:rFonts w:ascii="Arial" w:hAnsi="Arial" w:cs="Arial"/>
          <w:i/>
          <w:color w:val="000000" w:themeColor="text1"/>
          <w:lang w:val="fr-FR"/>
        </w:rPr>
        <w:t>Sesarma</w:t>
      </w:r>
      <w:r w:rsidRPr="005F3B43">
        <w:rPr>
          <w:rFonts w:ascii="Arial" w:hAnsi="Arial" w:cs="Arial"/>
          <w:color w:val="000000" w:themeColor="text1"/>
          <w:lang w:val="fr-FR"/>
        </w:rPr>
        <w:t xml:space="preserve"> genus in cardiac stomachs of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reflects the cannibalistic behaviour noted by Ryan (2003) and Lawal-Are and Barakat (2009) in this species. For some authors such as </w:t>
      </w:r>
      <w:r w:rsidR="008E4C57" w:rsidRPr="005F3B43">
        <w:rPr>
          <w:rFonts w:ascii="Arial" w:hAnsi="Arial" w:cs="Arial"/>
          <w:color w:val="000000" w:themeColor="text1"/>
          <w:lang w:val="fr-FR"/>
        </w:rPr>
        <w:t>Wilson (1989)</w:t>
      </w:r>
      <w:r w:rsidRPr="005F3B43">
        <w:rPr>
          <w:rFonts w:ascii="Arial" w:hAnsi="Arial" w:cs="Arial"/>
          <w:color w:val="000000" w:themeColor="text1"/>
          <w:lang w:val="fr-FR"/>
        </w:rPr>
        <w:t xml:space="preserve"> and Guillory (</w:t>
      </w:r>
      <w:r w:rsidR="00D02E06" w:rsidRPr="005F3B43">
        <w:rPr>
          <w:rFonts w:ascii="Arial" w:hAnsi="Arial" w:cs="Arial"/>
          <w:color w:val="000000" w:themeColor="text1"/>
          <w:lang w:val="fr-FR"/>
        </w:rPr>
        <w:t>2001</w:t>
      </w:r>
      <w:r w:rsidRPr="005F3B43">
        <w:rPr>
          <w:rFonts w:ascii="Arial" w:hAnsi="Arial" w:cs="Arial"/>
          <w:color w:val="000000" w:themeColor="text1"/>
          <w:lang w:val="fr-FR"/>
        </w:rPr>
        <w:t xml:space="preserve">), crabs are benthic omnivorous predators that fed on other crustaceans, bivalves, fish, annelids, plants, detritus, and almost any other food they could find, including dead fish, decaying plants, and other crabs of the same or different species. </w:t>
      </w:r>
    </w:p>
    <w:p w14:paraId="764125F5" w14:textId="77777777"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t xml:space="preserve">Concerning the seasonal variation of diet, the stomach contents reveals a consumption of Molluscs, Crustaceans, Fishes and Macrophytes in both rainy and dry seasons. This similarity in diet between the two seasons could be explained by a relative stability and availability of prey in all seasons. Indeed, the park is a reserve composed of several microhabitats with a diversity of animals and plants. These animals and plants are available in all seasons and could therefore constitute potential prey for </w:t>
      </w:r>
      <w:r w:rsidRPr="005F3B43">
        <w:rPr>
          <w:rFonts w:ascii="Arial" w:hAnsi="Arial" w:cs="Arial"/>
          <w:i/>
          <w:color w:val="000000" w:themeColor="text1"/>
          <w:lang w:val="fr-FR"/>
        </w:rPr>
        <w:t>Callinectes amnicola</w:t>
      </w:r>
      <w:r w:rsidRPr="005F3B43">
        <w:rPr>
          <w:rFonts w:ascii="Arial" w:hAnsi="Arial" w:cs="Arial"/>
          <w:color w:val="000000" w:themeColor="text1"/>
          <w:lang w:val="fr-FR"/>
        </w:rPr>
        <w:t>. However, these prey species had a higher numerical abundance in the dry season than in the rainy season. This abundance of prey in the dry season could be explained by an abundant migration of prey species to the Ehotile National Park, which is composed of 40% of mangrove (</w:t>
      </w:r>
      <w:r w:rsidR="00A97779" w:rsidRPr="005F3B43">
        <w:rPr>
          <w:rFonts w:ascii="Arial" w:hAnsi="Arial" w:cs="Arial"/>
          <w:color w:val="000000" w:themeColor="text1"/>
          <w:lang w:val="fr-FR"/>
        </w:rPr>
        <w:t>Unesco</w:t>
      </w:r>
      <w:r w:rsidRPr="005F3B43">
        <w:rPr>
          <w:rFonts w:ascii="Arial" w:hAnsi="Arial" w:cs="Arial"/>
          <w:color w:val="000000" w:themeColor="text1"/>
          <w:lang w:val="fr-FR"/>
        </w:rPr>
        <w:t>, 2006), to shelter or feed because of the lower water levels in the surrounding rivers.</w:t>
      </w:r>
    </w:p>
    <w:p w14:paraId="3C5A231D" w14:textId="77777777" w:rsidR="00F21F9B" w:rsidRPr="005F3B43" w:rsidRDefault="00F21F9B" w:rsidP="00F21F9B">
      <w:pPr>
        <w:pStyle w:val="Body"/>
        <w:rPr>
          <w:rFonts w:ascii="Arial" w:hAnsi="Arial" w:cs="Arial"/>
          <w:color w:val="000000" w:themeColor="text1"/>
          <w:lang w:val="fr-FR"/>
        </w:rPr>
      </w:pPr>
      <w:r w:rsidRPr="005F3B43">
        <w:rPr>
          <w:rFonts w:ascii="Arial" w:hAnsi="Arial" w:cs="Arial"/>
          <w:color w:val="000000" w:themeColor="text1"/>
          <w:lang w:val="fr-FR"/>
        </w:rPr>
        <w:t xml:space="preserve">Significant differences in diet between age classes of </w:t>
      </w:r>
      <w:r w:rsidRPr="005F3B43">
        <w:rPr>
          <w:rFonts w:ascii="Arial" w:hAnsi="Arial" w:cs="Arial"/>
          <w:i/>
          <w:color w:val="000000" w:themeColor="text1"/>
          <w:lang w:val="fr-FR"/>
        </w:rPr>
        <w:t>C. amnicola</w:t>
      </w:r>
      <w:r w:rsidRPr="005F3B43">
        <w:rPr>
          <w:rFonts w:ascii="Arial" w:hAnsi="Arial" w:cs="Arial"/>
          <w:color w:val="000000" w:themeColor="text1"/>
          <w:lang w:val="fr-FR"/>
        </w:rPr>
        <w:t xml:space="preserve"> have been noted. This difference could be explained by the availability of food resources and the diversity of habitats explored by the crabs as a function of age. This difference in the diversity of clothing according to age would result in a decrease in competition between individuals of different age classes of the same species. Also, ontogenetic changes in diet have been recorded in crabs of Portunidae family. For example, in the species </w:t>
      </w:r>
      <w:r w:rsidRPr="005F3B43">
        <w:rPr>
          <w:rFonts w:ascii="Arial" w:hAnsi="Arial" w:cs="Arial"/>
          <w:i/>
          <w:color w:val="000000" w:themeColor="text1"/>
          <w:lang w:val="fr-FR"/>
        </w:rPr>
        <w:t>C. bocourti</w:t>
      </w:r>
      <w:r w:rsidRPr="005F3B43">
        <w:rPr>
          <w:rFonts w:ascii="Arial" w:hAnsi="Arial" w:cs="Arial"/>
          <w:color w:val="000000" w:themeColor="text1"/>
          <w:lang w:val="fr-FR"/>
        </w:rPr>
        <w:t xml:space="preserve"> (Stoner and Buchanan, 1990), </w:t>
      </w:r>
      <w:r w:rsidRPr="005F3B43">
        <w:rPr>
          <w:rFonts w:ascii="Arial" w:hAnsi="Arial" w:cs="Arial"/>
          <w:i/>
          <w:color w:val="000000" w:themeColor="text1"/>
          <w:lang w:val="fr-FR"/>
        </w:rPr>
        <w:t>C. sapidus</w:t>
      </w:r>
      <w:r w:rsidRPr="005F3B43">
        <w:rPr>
          <w:rFonts w:ascii="Arial" w:hAnsi="Arial" w:cs="Arial"/>
          <w:color w:val="000000" w:themeColor="text1"/>
          <w:lang w:val="fr-FR"/>
        </w:rPr>
        <w:t xml:space="preserve"> (Laughlin, 1982 ; Stoner and Buchanan, 1990), </w:t>
      </w:r>
      <w:r w:rsidRPr="005F3B43">
        <w:rPr>
          <w:rFonts w:ascii="Arial" w:hAnsi="Arial" w:cs="Arial"/>
          <w:i/>
          <w:color w:val="000000" w:themeColor="text1"/>
          <w:lang w:val="fr-FR"/>
        </w:rPr>
        <w:t>C. ornatus</w:t>
      </w:r>
      <w:r w:rsidRPr="005F3B43">
        <w:rPr>
          <w:rFonts w:ascii="Arial" w:hAnsi="Arial" w:cs="Arial"/>
          <w:color w:val="000000" w:themeColor="text1"/>
          <w:lang w:val="fr-FR"/>
        </w:rPr>
        <w:t xml:space="preserve"> (Stoner and Buchanan, 1990), </w:t>
      </w:r>
      <w:r w:rsidRPr="005F3B43">
        <w:rPr>
          <w:rFonts w:ascii="Arial" w:hAnsi="Arial" w:cs="Arial"/>
          <w:i/>
          <w:color w:val="000000" w:themeColor="text1"/>
          <w:lang w:val="fr-FR"/>
        </w:rPr>
        <w:t>Carcinus maenas</w:t>
      </w:r>
      <w:r w:rsidRPr="005F3B43">
        <w:rPr>
          <w:rFonts w:ascii="Arial" w:hAnsi="Arial" w:cs="Arial"/>
          <w:color w:val="000000" w:themeColor="text1"/>
          <w:lang w:val="fr-FR"/>
        </w:rPr>
        <w:t xml:space="preserve"> (</w:t>
      </w:r>
      <w:r w:rsidR="00A86E34" w:rsidRPr="005F3B43">
        <w:rPr>
          <w:rFonts w:ascii="Arial" w:hAnsi="Arial" w:cs="Arial"/>
          <w:color w:val="000000" w:themeColor="text1"/>
          <w:lang w:val="fr-FR"/>
        </w:rPr>
        <w:t>Hines, 2007</w:t>
      </w:r>
      <w:r w:rsidR="00A86E34" w:rsidRPr="005F3B43">
        <w:rPr>
          <w:rFonts w:ascii="Arial" w:hAnsi="Arial" w:cs="Arial"/>
          <w:b/>
          <w:color w:val="000000" w:themeColor="text1"/>
          <w:lang w:val="fr-FR"/>
        </w:rPr>
        <w:t>)</w:t>
      </w:r>
      <w:r w:rsidRPr="005F3B43">
        <w:rPr>
          <w:rFonts w:ascii="Arial" w:hAnsi="Arial" w:cs="Arial"/>
          <w:color w:val="000000" w:themeColor="text1"/>
          <w:lang w:val="fr-FR"/>
        </w:rPr>
        <w:t xml:space="preserve">, </w:t>
      </w:r>
      <w:r w:rsidRPr="005F3B43">
        <w:rPr>
          <w:rFonts w:ascii="Arial" w:hAnsi="Arial" w:cs="Arial"/>
          <w:i/>
          <w:color w:val="000000" w:themeColor="text1"/>
          <w:lang w:val="fr-FR"/>
        </w:rPr>
        <w:t>Liocarcinus puber</w:t>
      </w:r>
      <w:r w:rsidRPr="005F3B43">
        <w:rPr>
          <w:rFonts w:ascii="Arial" w:hAnsi="Arial" w:cs="Arial"/>
          <w:color w:val="000000" w:themeColor="text1"/>
          <w:lang w:val="fr-FR"/>
        </w:rPr>
        <w:t xml:space="preserve"> (Choy, 1986) and </w:t>
      </w:r>
      <w:r w:rsidRPr="005F3B43">
        <w:rPr>
          <w:rFonts w:ascii="Arial" w:hAnsi="Arial" w:cs="Arial"/>
          <w:i/>
          <w:color w:val="000000" w:themeColor="text1"/>
          <w:lang w:val="fr-FR"/>
        </w:rPr>
        <w:t>Ovalipes punctatus</w:t>
      </w:r>
      <w:r w:rsidRPr="005F3B43">
        <w:rPr>
          <w:rFonts w:ascii="Arial" w:hAnsi="Arial" w:cs="Arial"/>
          <w:color w:val="000000" w:themeColor="text1"/>
          <w:lang w:val="fr-FR"/>
        </w:rPr>
        <w:t xml:space="preserve"> (Du Preez, 1984), authors have shown that larger individuals preferentially consume fishes more than smaller individuals. Thus, the feeding habits of crabs are influenced by morphological changes in structures such as mouthparts related to feeding during the growth of individuals. Similar observations have been recorded by others authors such as Perez and Bellwood (1988).</w:t>
      </w:r>
    </w:p>
    <w:p w14:paraId="6901D3CB" w14:textId="77777777" w:rsidR="00B01FCD" w:rsidRPr="005F3B43" w:rsidRDefault="00000F8F" w:rsidP="00C52487">
      <w:pPr>
        <w:pStyle w:val="Head1"/>
        <w:spacing w:after="0"/>
        <w:jc w:val="both"/>
        <w:rPr>
          <w:rFonts w:ascii="Arial" w:hAnsi="Arial" w:cs="Arial"/>
          <w:color w:val="000000" w:themeColor="text1"/>
        </w:rPr>
      </w:pPr>
      <w:r w:rsidRPr="005F3B43">
        <w:rPr>
          <w:rFonts w:ascii="Arial" w:hAnsi="Arial" w:cs="Arial"/>
          <w:color w:val="000000" w:themeColor="text1"/>
        </w:rPr>
        <w:t xml:space="preserve">4. </w:t>
      </w:r>
      <w:r w:rsidR="00B01FCD" w:rsidRPr="005F3B43">
        <w:rPr>
          <w:rFonts w:ascii="Arial" w:hAnsi="Arial" w:cs="Arial"/>
          <w:color w:val="000000" w:themeColor="text1"/>
        </w:rPr>
        <w:t>Conclusion</w:t>
      </w:r>
    </w:p>
    <w:p w14:paraId="0626FECC" w14:textId="77777777" w:rsidR="009E0332" w:rsidRPr="005F3B43" w:rsidRDefault="009E0332" w:rsidP="00C52487">
      <w:pPr>
        <w:pStyle w:val="Head1"/>
        <w:spacing w:after="0"/>
        <w:jc w:val="both"/>
        <w:rPr>
          <w:rFonts w:ascii="Arial" w:hAnsi="Arial" w:cs="Arial"/>
          <w:color w:val="000000" w:themeColor="text1"/>
        </w:rPr>
      </w:pPr>
    </w:p>
    <w:p w14:paraId="210988BD" w14:textId="77777777" w:rsidR="00F21F9B" w:rsidRPr="005F3B43" w:rsidRDefault="00F21F9B" w:rsidP="00F21F9B">
      <w:pPr>
        <w:pStyle w:val="Body"/>
        <w:rPr>
          <w:rFonts w:ascii="Arial" w:hAnsi="Arial" w:cs="Arial"/>
          <w:color w:val="000000" w:themeColor="text1"/>
          <w:lang w:val="fr-FR"/>
        </w:rPr>
      </w:pPr>
      <w:commentRangeStart w:id="25"/>
      <w:r w:rsidRPr="005F3B43">
        <w:rPr>
          <w:rFonts w:ascii="Arial" w:hAnsi="Arial" w:cs="Arial"/>
          <w:i/>
          <w:color w:val="000000" w:themeColor="text1"/>
          <w:lang w:val="fr-FR"/>
        </w:rPr>
        <w:t>Callinectes amnicola</w:t>
      </w:r>
      <w:r w:rsidRPr="005F3B43">
        <w:rPr>
          <w:rFonts w:ascii="Arial" w:hAnsi="Arial" w:cs="Arial"/>
          <w:color w:val="000000" w:themeColor="text1"/>
          <w:lang w:val="fr-FR"/>
        </w:rPr>
        <w:t xml:space="preserve"> feed omnivorously on plant and animals such as Insects, Crustaceans, Molluscs, Fishes and Annelids and also on benthic material as mud and sand. The feeding habits of blue crabs from the Ehotile National Park changed with sex and size of individuals, and with saesons. The capture success, the prey type and size, the prey distribution and behavior, the differents of microhabitats, could be factors influencing the diet of </w:t>
      </w:r>
      <w:r w:rsidRPr="005F3B43">
        <w:rPr>
          <w:rFonts w:ascii="Arial" w:hAnsi="Arial" w:cs="Arial"/>
          <w:i/>
          <w:color w:val="000000" w:themeColor="text1"/>
          <w:lang w:val="fr-FR"/>
        </w:rPr>
        <w:t xml:space="preserve">callinectes </w:t>
      </w:r>
      <w:r w:rsidRPr="005F3B43">
        <w:rPr>
          <w:rFonts w:ascii="Arial" w:hAnsi="Arial" w:cs="Arial"/>
          <w:i/>
          <w:color w:val="000000" w:themeColor="text1"/>
          <w:lang w:val="fr-FR"/>
        </w:rPr>
        <w:lastRenderedPageBreak/>
        <w:t>amnicola</w:t>
      </w:r>
      <w:r w:rsidRPr="005F3B43">
        <w:rPr>
          <w:rFonts w:ascii="Arial" w:hAnsi="Arial" w:cs="Arial"/>
          <w:color w:val="000000" w:themeColor="text1"/>
          <w:lang w:val="fr-FR"/>
        </w:rPr>
        <w:t>.  This information is particularly necessary because the species is confronted to an excessive exploitation with the development of the artisanal fishery. Further research providing more detail on the feeding behavior of the species taking into account the differences between juvenile and adult microhabitats and how these habitats influence their feeding habits, the nutritional value of ingested prey, will help define conservation and preservation policy for the species.</w:t>
      </w:r>
      <w:commentRangeEnd w:id="25"/>
      <w:r w:rsidR="00FF5EB9">
        <w:rPr>
          <w:rStyle w:val="CommentReference"/>
          <w:rFonts w:ascii="Times New Roman" w:hAnsi="Times New Roman"/>
          <w:lang w:val="nb-NO" w:eastAsia="nb-NO"/>
        </w:rPr>
        <w:commentReference w:id="25"/>
      </w:r>
    </w:p>
    <w:p w14:paraId="562E0197" w14:textId="77777777" w:rsidR="00371FB6" w:rsidRPr="005F3B43" w:rsidRDefault="00371FB6" w:rsidP="00441B6F">
      <w:pPr>
        <w:pStyle w:val="ReferHead"/>
        <w:spacing w:after="0"/>
        <w:jc w:val="both"/>
        <w:rPr>
          <w:rFonts w:ascii="Arial" w:hAnsi="Arial" w:cs="Arial"/>
          <w:b w:val="0"/>
          <w:caps w:val="0"/>
          <w:color w:val="000000" w:themeColor="text1"/>
          <w:sz w:val="20"/>
        </w:rPr>
      </w:pPr>
    </w:p>
    <w:p w14:paraId="2C69FADF" w14:textId="77777777" w:rsidR="00B01FCD" w:rsidRPr="005F3B43" w:rsidRDefault="00B01FCD" w:rsidP="00441B6F">
      <w:pPr>
        <w:pStyle w:val="ReferHead"/>
        <w:spacing w:after="0"/>
        <w:jc w:val="both"/>
        <w:rPr>
          <w:rFonts w:ascii="Arial" w:hAnsi="Arial" w:cs="Arial"/>
          <w:color w:val="000000" w:themeColor="text1"/>
        </w:rPr>
      </w:pPr>
      <w:commentRangeStart w:id="26"/>
      <w:r w:rsidRPr="005F3B43">
        <w:rPr>
          <w:rFonts w:ascii="Arial" w:hAnsi="Arial" w:cs="Arial"/>
          <w:color w:val="000000" w:themeColor="text1"/>
        </w:rPr>
        <w:t>References</w:t>
      </w:r>
      <w:commentRangeEnd w:id="26"/>
      <w:r w:rsidR="00FF5EB9">
        <w:rPr>
          <w:rStyle w:val="CommentReference"/>
          <w:rFonts w:ascii="Times New Roman" w:hAnsi="Times New Roman"/>
          <w:b w:val="0"/>
          <w:caps w:val="0"/>
          <w:lang w:val="nb-NO" w:eastAsia="nb-NO"/>
        </w:rPr>
        <w:commentReference w:id="26"/>
      </w:r>
    </w:p>
    <w:p w14:paraId="78CA0A8F" w14:textId="77777777" w:rsidR="00790ADA" w:rsidRPr="005F3B43" w:rsidRDefault="00790ADA" w:rsidP="00441B6F">
      <w:pPr>
        <w:pStyle w:val="ReferHead"/>
        <w:spacing w:after="0"/>
        <w:jc w:val="both"/>
        <w:rPr>
          <w:rFonts w:ascii="Arial" w:hAnsi="Arial" w:cs="Arial"/>
          <w:color w:val="000000" w:themeColor="text1"/>
        </w:rPr>
      </w:pPr>
    </w:p>
    <w:p w14:paraId="7A041013" w14:textId="77777777" w:rsidR="00111CA3" w:rsidRPr="005F3B43" w:rsidRDefault="00111CA3" w:rsidP="008F362D">
      <w:pPr>
        <w:pStyle w:val="Body"/>
        <w:spacing w:after="0"/>
        <w:ind w:left="426" w:hanging="426"/>
        <w:rPr>
          <w:color w:val="000000" w:themeColor="text1"/>
          <w:lang w:val="fr-FR"/>
        </w:rPr>
      </w:pPr>
      <w:r w:rsidRPr="005F3B43">
        <w:rPr>
          <w:color w:val="000000" w:themeColor="text1"/>
          <w:lang w:val="fr-FR"/>
        </w:rPr>
        <w:t>Abbey-Kalio, N. J. (1982). "Notes on crabs from the Niger Delta." The Nigeria Field, vol. 47, pp. 22-27.</w:t>
      </w:r>
    </w:p>
    <w:p w14:paraId="08E99A1F" w14:textId="77777777" w:rsidR="00111CA3" w:rsidRPr="005F3B43" w:rsidRDefault="00111CA3" w:rsidP="008F362D">
      <w:pPr>
        <w:pStyle w:val="Body"/>
        <w:spacing w:after="0"/>
        <w:ind w:left="426" w:hanging="426"/>
        <w:rPr>
          <w:color w:val="000000" w:themeColor="text1"/>
          <w:lang w:val="fr-FR"/>
        </w:rPr>
      </w:pPr>
      <w:r w:rsidRPr="005F3B43">
        <w:rPr>
          <w:color w:val="000000" w:themeColor="text1"/>
          <w:lang w:val="fr-FR"/>
        </w:rPr>
        <w:t xml:space="preserve">Arimoro, F.O. &amp; Idoro, B. (2007). Ecological studies and biology of </w:t>
      </w:r>
      <w:r w:rsidRPr="005F3B43">
        <w:rPr>
          <w:i/>
          <w:iCs/>
          <w:color w:val="000000" w:themeColor="text1"/>
          <w:lang w:val="fr-FR"/>
        </w:rPr>
        <w:t xml:space="preserve">Callinectes amnicola </w:t>
      </w:r>
      <w:bookmarkStart w:id="27" w:name="_GoBack"/>
      <w:bookmarkEnd w:id="27"/>
      <w:r w:rsidRPr="005F3B43">
        <w:rPr>
          <w:color w:val="000000" w:themeColor="text1"/>
          <w:lang w:val="fr-FR"/>
        </w:rPr>
        <w:t xml:space="preserve">(Family : Portunidae) in the Lower Reaches of Warri River, Delta State, Nigeria. </w:t>
      </w:r>
      <w:r w:rsidRPr="005F3B43">
        <w:rPr>
          <w:i/>
          <w:iCs/>
          <w:color w:val="000000" w:themeColor="text1"/>
          <w:lang w:val="fr-FR"/>
        </w:rPr>
        <w:t>World J. Zool.</w:t>
      </w:r>
      <w:r w:rsidRPr="005F3B43">
        <w:rPr>
          <w:color w:val="000000" w:themeColor="text1"/>
          <w:lang w:val="fr-FR"/>
        </w:rPr>
        <w:t xml:space="preserve">, </w:t>
      </w:r>
      <w:r w:rsidRPr="005F3B43">
        <w:rPr>
          <w:bCs/>
          <w:color w:val="000000" w:themeColor="text1"/>
          <w:lang w:val="fr-FR"/>
        </w:rPr>
        <w:t>2</w:t>
      </w:r>
      <w:r w:rsidRPr="005F3B43">
        <w:rPr>
          <w:color w:val="000000" w:themeColor="text1"/>
          <w:lang w:val="fr-FR"/>
        </w:rPr>
        <w:t>(2) : 57-66.</w:t>
      </w:r>
    </w:p>
    <w:p w14:paraId="510EEF17"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Bougard, L. (1988). Ecological approach to macroinvertebrates in three rivers of the Epoux. Engineering degree, Faculty of Agricultural Sciences, Gembloux (Belgium), 84 p.</w:t>
      </w:r>
    </w:p>
    <w:p w14:paraId="44F73752"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Chantraine, J.M. (1980). The Aby Lagoon (Ivory Coast): Morphology, hydrology, and physicochemical parameters. Doc. Sc. Cent. Rech. Océanogr. Abidjan, 11 (2): 29-77.</w:t>
      </w:r>
    </w:p>
    <w:p w14:paraId="5B122931"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 xml:space="preserve">Chindah, A.C., Tawari, C.C., &amp; Ifechukwude, K.A. (2000). The food and feeding habits of the swimming crab, Callinectes amnicola (Portunidae) of the New Calabar River, Nigeria. J. Appl. Sci. </w:t>
      </w:r>
      <w:proofErr w:type="gramStart"/>
      <w:r w:rsidRPr="00E52348">
        <w:rPr>
          <w:color w:val="000000" w:themeColor="text1"/>
          <w:lang w:val="fr-FR"/>
        </w:rPr>
        <w:t>and</w:t>
      </w:r>
      <w:proofErr w:type="gramEnd"/>
      <w:r w:rsidRPr="00E52348">
        <w:rPr>
          <w:color w:val="000000" w:themeColor="text1"/>
          <w:lang w:val="fr-FR"/>
        </w:rPr>
        <w:t xml:space="preserve"> Environ. 4: 51–57</w:t>
      </w:r>
    </w:p>
    <w:p w14:paraId="62C325EC"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Choy, S.C. 1986. Natural diet and feeding habits of the crabs Liocarcinus puber and L. holsatus (Decapoda, Brachyura, Portunidae). Marine Ecology Progress Series. 31(1): 87–99.</w:t>
      </w:r>
    </w:p>
    <w:p w14:paraId="7392C8D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Coulibaly L. (2020). Morphological diversity of crabs and bioecological characteristics of Cardisoma armatum (Herklots, 1851) from the Ehotilé Islands National Park and its adjacent areas (Ivory Coast). Single thesis, Felix Houphouët Boigny University, pp. 198</w:t>
      </w:r>
    </w:p>
    <w:p w14:paraId="6130C955"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D’Almeida, M.A.K. (1999). Reproductive cycle of Callinectes amnicola De Rochebrune, 1883 (Decapoda, Portunidae). State thesis, U.F.R. Biosciences, University of Cocody, 257p.</w:t>
      </w:r>
    </w:p>
    <w:p w14:paraId="27A8B63F"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Dejoux, C., Elouard, J. M., Forge, P. &amp; Maslin, J. L. (1981). Iconographic catalog of aquatic insects of Côte d'Ivoire. Rapp. ORSTOM, Bouaké 42: 178 p. multigr.</w:t>
      </w:r>
    </w:p>
    <w:p w14:paraId="0E6445B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Du Preez H.H. (1984). Molluscan predation by Ovalipes punctatus (De Haan) (Crustacea: Brachyura: Portunidae). Journal of Experimental Marine Biology and Ecology, Volume 84, Issue 1: 55-71</w:t>
      </w:r>
    </w:p>
    <w:p w14:paraId="37D415A3"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El Bakali, M., Talboui, M. &amp; Bendriss, A. (2010). Diet of the red mullet (Mullus Surmuletus L.) (Teleost, Mullidae) from the northwest Mediterranean coast of Morocco (M'diq Region). Bulletin of the Scientific Institute of Rabat, 32 (2): 87-93.</w:t>
      </w:r>
    </w:p>
    <w:p w14:paraId="5E4EEDF9"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Elouard, M.N. (1981). Insects, pp. 391-685. In: Fauna and flora of aquatic Shelosoudanian Africa (Durand J-R and Lévêque C., eds.). Paris: IRD.</w:t>
      </w:r>
    </w:p>
    <w:p w14:paraId="150C488B"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Emmanuel, C. D. &amp; Saurin, H. (1981). Biology and fisheries of crabs of the genus Callinectes stimpson, 1860 (decapoda, portunidae) in the Ebrié lagoon (Ivory Coast). Preliminary results. Doc.Sei. Centre Rech.Océanogr. Abidjan Vol. XII, No. 1, 95-121</w:t>
      </w:r>
    </w:p>
    <w:p w14:paraId="1347C33B"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lastRenderedPageBreak/>
        <w:t>Georges, E.L. &amp; Hadley, W.L. (1979). Food and habitat partitioning between roch (Ambloplites rupestris) and small mouth bass (Micropterus dolomieui) young of the year. Transactions of the American Fisheries Society, 108: 253-261.</w:t>
      </w:r>
    </w:p>
    <w:p w14:paraId="431973E4"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Guillory, V. (2001). A Review of Incidental Fishing Mortalities of Blue Crabs. Gulf States Marine Fisheries Commission, number 90, 118 p.</w:t>
      </w:r>
    </w:p>
    <w:p w14:paraId="427FDA47"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Haefner, Jr. &amp; Paul, A. (1990). Morphometry and Size at Maturity of Callinectes Ornatus (Brachyura, Portunidae) in Bermuda. Bulletin of Marine Science, Volume 46, Number 2, pp. 274-286</w:t>
      </w:r>
    </w:p>
    <w:p w14:paraId="3DE5B793"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Hines, A. H. (2007). Ecology of Juvenile and Adult Blue Crabs. Ecology of juvenile and adult blue crabs. In Biology of the blue crab, 2007. Bulletin of marine science, 72(2): 423–433</w:t>
      </w:r>
    </w:p>
    <w:p w14:paraId="30C05DD1"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Laughlin, R. A. (1982). Feeding Habits of the Blue Crab, Callinectes Sapidus Rathbun, in the Apalachicola Estuary, Florida. Bulletin of Marine Science, Volume 32, Number 4, (16) pp. 807-822</w:t>
      </w:r>
    </w:p>
    <w:p w14:paraId="5EDBE57A"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Lauginie, F. (2007). Nature Conservation and Protected Areas in Ivory Coast. NEI/Hachette and Afrique Nature, Abidjan.</w:t>
      </w:r>
    </w:p>
    <w:p w14:paraId="34FF6F42"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Lawal-Are, A. O. &amp; Barakat, B. (2009). The biology of the smooth swimming crab, Portunus validus (Herklots) off Lago’s Coast, Nigeria. European Journal of Scientific Research, 30(3): 402-408.</w:t>
      </w:r>
    </w:p>
    <w:p w14:paraId="465C0D12"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Lhomme, F. (1994). Exploitable Crustaceans of Côte d’Ivoire. In Environment and Aquatic Resources of Côte d’Ivoire. II- Lagoon Environments: Durand J. R., Dufour P., Guiral D. and Zabi S. G. F. (eds). Paris ORSTOM., 229-238.</w:t>
      </w:r>
    </w:p>
    <w:p w14:paraId="546E3A10"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Moor, I. J. &amp; Day, J. A. (2002). Guides to the Freshwater Invertebrates of Southern Africa: Areaneae, Water Mites and Mollusca WRC Report, 141p.</w:t>
      </w:r>
    </w:p>
    <w:p w14:paraId="23B65F71"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N’zi., K.G. &amp; Coulibaly, L. (2021). Food and Feeding Habits of the Land Crab Cardisoma armatum (Herklots, 1851) (Decapoda: Brachyura: Gecarcinidae) in Côte d’Ivoire, West Africa. Journal of Crustacean Biology, Volume 41, Issue 2. https://doi.org/10.1093/jcbiol/ruab017</w:t>
      </w:r>
    </w:p>
    <w:p w14:paraId="26782D8C"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Paugy D., Lévêque C., and Teugels G. G. (2003b). Fauna of fresh and brackish water fishes of West Africa. Volume 2. IRD (Paris), MNHN (Paris), MRAC (Tervuren), 815 p.</w:t>
      </w:r>
    </w:p>
    <w:p w14:paraId="6B780FE0"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Paugy, D. (1994). Ecology of tropical fishes in a temporary stream (Baoulé, upper Senegal basin in Mali): adaptation to the environment and plasticity of the diet. Tropical Hydrobiology Review, 27: 157-172.</w:t>
      </w:r>
    </w:p>
    <w:p w14:paraId="7805F12B"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Paugy, D., Lévêque, C., &amp; Teugels, G. G. (2003a). Fresh and brackish water fish fauna of West Africa. Volume 1. IRD (Paris), MNHN (Paris), MRAC (Tervuren), 457 p.</w:t>
      </w:r>
    </w:p>
    <w:p w14:paraId="1701F4F0"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Perez, O.S. &amp; Bellwood O. (1988). Ontogenetic changes in the natural diet of the sandy shore crab Matuta lunaris (Forskal) (Brachyura: Calappidae). Australian Journal of Marine and Freshwater Research 39: 193–199.</w:t>
      </w:r>
    </w:p>
    <w:p w14:paraId="7545FB45" w14:textId="1BADC338" w:rsidR="00E52348" w:rsidRPr="00E52348" w:rsidRDefault="00E52348" w:rsidP="00E52348">
      <w:pPr>
        <w:pStyle w:val="Body"/>
        <w:ind w:left="426" w:hanging="426"/>
        <w:rPr>
          <w:color w:val="000000" w:themeColor="text1"/>
          <w:lang w:val="fr-FR"/>
        </w:rPr>
      </w:pPr>
      <w:r w:rsidRPr="00E52348">
        <w:rPr>
          <w:color w:val="000000" w:themeColor="text1"/>
          <w:lang w:val="fr-FR"/>
        </w:rPr>
        <w:lastRenderedPageBreak/>
        <w:t>Ramirez-Luna, V., Navia, A. &amp; Rubio, E. (2008). Food habits and feeding ecology of an estuarine fish assemblage</w:t>
      </w:r>
      <w:r w:rsidRPr="00E52348">
        <w:t xml:space="preserve"> </w:t>
      </w:r>
      <w:r w:rsidRPr="00E52348">
        <w:rPr>
          <w:color w:val="000000" w:themeColor="text1"/>
          <w:lang w:val="fr-FR"/>
        </w:rPr>
        <w:t>of the Northern Pacific Coast of Ecuador. Pan-American Journal of Aquatic Sciences, 3: 361-372.</w:t>
      </w:r>
    </w:p>
    <w:p w14:paraId="18C58AFE"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Rosecchi, E. &amp; Nouaze, Y. (1987). Comparison of five dietary indices used in the analysis of stomach contents. Journal of the work of the Institute of Maritime Fisheries, 49 (3-4): 111-123.</w:t>
      </w:r>
    </w:p>
    <w:p w14:paraId="6D71EEB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Ryan, S. (2003). Ecological assessment - Queensland mud crab fishery. Queensland Fisheries Service, Department of Primary Industries, Brisbane, p. 36.</w:t>
      </w:r>
    </w:p>
    <w:p w14:paraId="46E0B8E7"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Sankare, Y., Amalatchy, N.J. &amp; Koffie-Bikpo, C.Y. (2014). Comparative study of catches of swimming crabs Callinectes amnicola (Decapoda-Portunidae) from Ivorian lagoons (West Africa). Rev Cames 1: 75-84.</w:t>
      </w:r>
    </w:p>
    <w:p w14:paraId="362253A7"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Sankare, Y. (2007). Exploitation and bioecology of the swimming crab Callinectes amnicola de Rochebrune, 1883 (Decapode-Portunidae) in the Aby-Tendo-hy lagoon complex (Ivory Coast - West Africa). Single thesis of the University of Abidjan-Cocody, U.F.R. Biosciences, University of Cocody, 320p.</w:t>
      </w:r>
    </w:p>
    <w:p w14:paraId="5DF0106C"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Scherrer, B. (1984). Data presentation, pp. 103-126. In: Biostatistics (Morin G., ed.). Chicoutimi: Gaëtan Morin.</w:t>
      </w:r>
    </w:p>
    <w:p w14:paraId="5DB2E882"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Solarin, B.B., (1998). The hydrobiology, fishes and fisheries of the Lagos Lagoon, Nigeria. Ph.D. Thesis, University of Lagos, pp. 235.</w:t>
      </w:r>
    </w:p>
    <w:p w14:paraId="338EA4EF"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Stoner, A.W. &amp; Buchanan, B.A. (1990). Ontogeny and Overlap in the Diets of Four Tropical Callinectes Species. Bulletin of Marine Science, Volume 46, Number 1, 3-12</w:t>
      </w:r>
    </w:p>
    <w:p w14:paraId="025A3946"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Stumpf S., Valentine-Darby P. &amp; Gwilliam E. (2009). Aquatic Macroinvertebrates in the American Southwest. NPS Inventory and Monitoring Program, 2009. Series: Aquatic Macroinvertebrates in the American Southwest (Consulting, April 27, 2025, 10 p.m.)</w:t>
      </w:r>
    </w:p>
    <w:p w14:paraId="5A53DABD"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Tachet, H., Richoux P., Bournaud, M., &amp; Polaera, P.U. (2003). Freshwater invertebrates: Systematics, biology, ecology. Paris CNRS, 587p.</w:t>
      </w:r>
    </w:p>
    <w:p w14:paraId="5DFB7A39" w14:textId="77777777" w:rsidR="00E52348" w:rsidRPr="00E52348" w:rsidRDefault="00E52348" w:rsidP="00E52348">
      <w:pPr>
        <w:pStyle w:val="Body"/>
        <w:ind w:left="426" w:hanging="426"/>
        <w:rPr>
          <w:color w:val="000000" w:themeColor="text1"/>
          <w:lang w:val="fr-FR"/>
        </w:rPr>
      </w:pPr>
      <w:r w:rsidRPr="00E52348">
        <w:rPr>
          <w:color w:val="000000" w:themeColor="text1"/>
          <w:lang w:val="fr-FR"/>
        </w:rPr>
        <w:t>UNESCO (2006). Ehotilés Islands National Park. http://whc.unesco.org/fr/listesindicatives/ 2099/-. Accessed July 31, 2016.</w:t>
      </w:r>
    </w:p>
    <w:p w14:paraId="2BF1AAE5" w14:textId="138CCD54" w:rsidR="00111CA3" w:rsidRPr="005F3B43" w:rsidRDefault="00E52348" w:rsidP="00E52348">
      <w:pPr>
        <w:pStyle w:val="Body"/>
        <w:spacing w:after="0"/>
        <w:ind w:left="426" w:hanging="426"/>
        <w:rPr>
          <w:color w:val="000000" w:themeColor="text1"/>
          <w:lang w:val="fr-FR"/>
        </w:rPr>
      </w:pPr>
      <w:r w:rsidRPr="00E52348">
        <w:rPr>
          <w:color w:val="000000" w:themeColor="text1"/>
          <w:lang w:val="fr-FR"/>
        </w:rPr>
        <w:t>Wilson, K. A. (1989). Ecology of Mangrove Crabs: Predation, Physical Factors and Refuges. Bulletin of Marine Science, Volume 44, Number 1. 263-273</w:t>
      </w:r>
    </w:p>
    <w:p w14:paraId="7135DBA5" w14:textId="77777777" w:rsidR="004453DC" w:rsidRPr="005F3B43" w:rsidRDefault="004453DC" w:rsidP="00441B6F">
      <w:pPr>
        <w:pStyle w:val="Body"/>
        <w:spacing w:after="0"/>
        <w:rPr>
          <w:color w:val="000000" w:themeColor="text1"/>
        </w:rPr>
      </w:pPr>
    </w:p>
    <w:p w14:paraId="3A383B95" w14:textId="77777777" w:rsidR="004453DC" w:rsidRPr="005F3B43" w:rsidRDefault="004453DC" w:rsidP="00441B6F">
      <w:pPr>
        <w:pStyle w:val="Body"/>
        <w:spacing w:after="0"/>
        <w:rPr>
          <w:color w:val="000000" w:themeColor="text1"/>
        </w:rPr>
      </w:pPr>
    </w:p>
    <w:sectPr w:rsidR="004453DC" w:rsidRPr="005F3B43" w:rsidSect="00317ED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CER" w:date="2025-05-21T03:48:00Z" w:initials="A">
    <w:p w14:paraId="292B3A38" w14:textId="40AD948A" w:rsidR="00326827" w:rsidRDefault="00326827">
      <w:pPr>
        <w:pStyle w:val="CommentText"/>
      </w:pPr>
      <w:r>
        <w:rPr>
          <w:rStyle w:val="CommentReference"/>
        </w:rPr>
        <w:annotationRef/>
      </w:r>
      <w:r w:rsidRPr="00137AC5">
        <w:t>It is best to make it simple and concise, containing the main problem, research objectives, type of research, time, results obtained and conclusi</w:t>
      </w:r>
      <w:r>
        <w:t xml:space="preserve">ons at the end of the paragraph. </w:t>
      </w:r>
      <w:r w:rsidRPr="00326827">
        <w:t>Adjust the template from the journal</w:t>
      </w:r>
    </w:p>
  </w:comment>
  <w:comment w:id="3" w:author="ACER" w:date="2025-05-21T04:07:00Z" w:initials="A">
    <w:p w14:paraId="30E02206" w14:textId="7128C616" w:rsidR="00274BC8" w:rsidRDefault="00274BC8">
      <w:pPr>
        <w:pStyle w:val="CommentText"/>
      </w:pPr>
      <w:r>
        <w:rPr>
          <w:rStyle w:val="CommentReference"/>
        </w:rPr>
        <w:annotationRef/>
      </w:r>
      <w:r w:rsidRPr="00274BC8">
        <w:t>What does drift and fixed gill net mean?</w:t>
      </w:r>
    </w:p>
  </w:comment>
  <w:comment w:id="4" w:author="ACER" w:date="2025-05-21T04:09:00Z" w:initials="A">
    <w:p w14:paraId="4444328D" w14:textId="33B54539" w:rsidR="00274BC8" w:rsidRDefault="00274BC8">
      <w:pPr>
        <w:pStyle w:val="CommentText"/>
      </w:pPr>
      <w:r>
        <w:rPr>
          <w:rStyle w:val="CommentReference"/>
        </w:rPr>
        <w:annotationRef/>
      </w:r>
      <w:r w:rsidRPr="00274BC8">
        <w:t>should be designed with the operating time of the fishing gear because this is related to the feeding time of the resources to be studied</w:t>
      </w:r>
    </w:p>
  </w:comment>
  <w:comment w:id="15" w:author="ACER" w:date="2025-05-21T04:21:00Z" w:initials="A">
    <w:p w14:paraId="59CA9AD4" w14:textId="13D37F84" w:rsidR="00E37B07" w:rsidRDefault="00E37B07">
      <w:pPr>
        <w:pStyle w:val="CommentText"/>
      </w:pPr>
      <w:r>
        <w:rPr>
          <w:rStyle w:val="CommentReference"/>
        </w:rPr>
        <w:annotationRef/>
      </w:r>
      <w:r w:rsidRPr="00E37B07">
        <w:t>appear in the sampling method</w:t>
      </w:r>
    </w:p>
  </w:comment>
  <w:comment w:id="18" w:author="ACER" w:date="2025-05-21T04:23:00Z" w:initials="A">
    <w:p w14:paraId="33CFAFF7" w14:textId="377F6D72" w:rsidR="00E37B07" w:rsidRDefault="00E37B07">
      <w:pPr>
        <w:pStyle w:val="CommentText"/>
      </w:pPr>
      <w:r>
        <w:rPr>
          <w:rStyle w:val="CommentReference"/>
        </w:rPr>
        <w:annotationRef/>
      </w:r>
      <w:r w:rsidRPr="00E37B07">
        <w:t>Clarify in research methods</w:t>
      </w:r>
    </w:p>
  </w:comment>
  <w:comment w:id="22" w:author="ACER" w:date="2025-05-21T04:33:00Z" w:initials="A">
    <w:p w14:paraId="4B4D8CF8" w14:textId="0996EBF8" w:rsidR="00FF5EB9" w:rsidRDefault="00FF5EB9">
      <w:pPr>
        <w:pStyle w:val="CommentText"/>
      </w:pPr>
      <w:r>
        <w:rPr>
          <w:rStyle w:val="CommentReference"/>
        </w:rPr>
        <w:annotationRef/>
      </w:r>
      <w:r w:rsidRPr="00FF5EB9">
        <w:t>Discussions related to the rainy and dry seasons have been made. However, those related to size and gender have not been discussed. It is better to discuss them because they are in the research results.</w:t>
      </w:r>
    </w:p>
  </w:comment>
  <w:comment w:id="23" w:author="ACER" w:date="2025-05-21T04:26:00Z" w:initials="A">
    <w:p w14:paraId="607A3156" w14:textId="4488DEC7" w:rsidR="00E37B07" w:rsidRDefault="00E37B07">
      <w:pPr>
        <w:pStyle w:val="CommentText"/>
      </w:pPr>
      <w:r>
        <w:rPr>
          <w:rStyle w:val="CommentReference"/>
        </w:rPr>
        <w:annotationRef/>
      </w:r>
      <w:r w:rsidRPr="00E37B07">
        <w:t>need a detailed explanation in this section accompanied by supporting references</w:t>
      </w:r>
    </w:p>
  </w:comment>
  <w:comment w:id="24" w:author="ACER" w:date="2025-05-21T04:28:00Z" w:initials="A">
    <w:p w14:paraId="24A22FAB" w14:textId="0E97A1EC" w:rsidR="00FF5EB9" w:rsidRDefault="00FF5EB9">
      <w:pPr>
        <w:pStyle w:val="CommentText"/>
      </w:pPr>
      <w:r>
        <w:rPr>
          <w:rStyle w:val="CommentReference"/>
        </w:rPr>
        <w:annotationRef/>
      </w:r>
      <w:r w:rsidRPr="00FF5EB9">
        <w:t>Need detailed explanation in this section</w:t>
      </w:r>
    </w:p>
  </w:comment>
  <w:comment w:id="25" w:author="ACER" w:date="2025-05-21T04:36:00Z" w:initials="A">
    <w:p w14:paraId="29F1CB63" w14:textId="2108C065" w:rsidR="00FF5EB9" w:rsidRDefault="00FF5EB9">
      <w:pPr>
        <w:pStyle w:val="CommentText"/>
      </w:pPr>
      <w:r>
        <w:rPr>
          <w:rStyle w:val="CommentReference"/>
        </w:rPr>
        <w:annotationRef/>
      </w:r>
      <w:r w:rsidRPr="00FF5EB9">
        <w:t>Conclusions should be linked to the type of food, size, sex and fishing season to focus on the objectives of this study.</w:t>
      </w:r>
    </w:p>
  </w:comment>
  <w:comment w:id="26" w:author="ACER" w:date="2025-05-21T04:37:00Z" w:initials="A">
    <w:p w14:paraId="67C9AC6B" w14:textId="1CD68326" w:rsidR="00FF5EB9" w:rsidRDefault="00FF5EB9">
      <w:pPr>
        <w:pStyle w:val="CommentText"/>
      </w:pPr>
      <w:r>
        <w:rPr>
          <w:rStyle w:val="CommentReference"/>
        </w:rPr>
        <w:annotationRef/>
      </w:r>
      <w:r w:rsidRPr="00FF5EB9">
        <w:t>There is only 1 most recent reference, namely 2021. Try to use references from the last 10 years or at least the most recent references as the main support in the discussion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B3A38" w15:done="0"/>
  <w15:commentEx w15:paraId="30E02206" w15:done="0"/>
  <w15:commentEx w15:paraId="4444328D" w15:done="0"/>
  <w15:commentEx w15:paraId="59CA9AD4" w15:done="0"/>
  <w15:commentEx w15:paraId="33CFAFF7" w15:done="0"/>
  <w15:commentEx w15:paraId="4B4D8CF8" w15:done="0"/>
  <w15:commentEx w15:paraId="607A3156" w15:done="0"/>
  <w15:commentEx w15:paraId="24A22FAB" w15:done="0"/>
  <w15:commentEx w15:paraId="29F1CB63" w15:done="0"/>
  <w15:commentEx w15:paraId="67C9AC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FBC1" w14:textId="77777777" w:rsidR="00761947" w:rsidRDefault="00761947" w:rsidP="00C37E61">
      <w:r>
        <w:separator/>
      </w:r>
    </w:p>
  </w:endnote>
  <w:endnote w:type="continuationSeparator" w:id="0">
    <w:p w14:paraId="457E5E5E" w14:textId="77777777" w:rsidR="00761947" w:rsidRDefault="007619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F844" w14:textId="77777777" w:rsidR="00326827" w:rsidRDefault="00326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483CB" w14:textId="77777777" w:rsidR="00326827" w:rsidRDefault="00326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40F6" w14:textId="206570D8" w:rsidR="00326827" w:rsidRPr="00317EDA" w:rsidRDefault="00326827" w:rsidP="00317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48A5C" w14:textId="77777777" w:rsidR="00761947" w:rsidRDefault="00761947" w:rsidP="00C37E61">
      <w:r>
        <w:separator/>
      </w:r>
    </w:p>
  </w:footnote>
  <w:footnote w:type="continuationSeparator" w:id="0">
    <w:p w14:paraId="4E752591" w14:textId="77777777" w:rsidR="00761947" w:rsidRDefault="0076194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1E8FD" w14:textId="087EB17D" w:rsidR="00326827" w:rsidRDefault="00326827">
    <w:pPr>
      <w:pStyle w:val="Header"/>
    </w:pPr>
    <w:r>
      <w:rPr>
        <w:noProof/>
      </w:rPr>
      <w:pict w14:anchorId="689A7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2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8A3DF" w14:textId="7FAC2592" w:rsidR="00326827" w:rsidRDefault="00326827">
    <w:pPr>
      <w:pStyle w:val="Header"/>
    </w:pPr>
    <w:r>
      <w:rPr>
        <w:noProof/>
      </w:rPr>
      <w:pict w14:anchorId="5967D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2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D097" w14:textId="5558696F" w:rsidR="00326827" w:rsidRPr="00296529" w:rsidRDefault="00326827" w:rsidP="00296529">
    <w:pPr>
      <w:ind w:left="2160"/>
      <w:jc w:val="center"/>
      <w:rPr>
        <w:rFonts w:ascii="Times New Roman" w:eastAsia="Calibri" w:hAnsi="Times New Roman"/>
        <w:i/>
        <w:sz w:val="18"/>
        <w:szCs w:val="22"/>
      </w:rPr>
    </w:pPr>
    <w:r>
      <w:rPr>
        <w:noProof/>
      </w:rPr>
      <w:pict w14:anchorId="65AA6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82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7AF6D7" w14:textId="77777777" w:rsidR="00326827" w:rsidRPr="00296529" w:rsidRDefault="0032682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85C629B" w14:textId="77777777" w:rsidR="00326827" w:rsidRPr="00296529" w:rsidRDefault="0032682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3FBF9C" w14:textId="77777777" w:rsidR="00326827" w:rsidRPr="00296529" w:rsidRDefault="0032682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A67B58" w14:textId="77777777" w:rsidR="00326827" w:rsidRDefault="0032682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D6B73C" w14:textId="77777777" w:rsidR="00326827" w:rsidRDefault="0032682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405197" w14:textId="77777777" w:rsidR="00326827" w:rsidRDefault="00326827">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60E61"/>
    <w:rsid w:val="000827A2"/>
    <w:rsid w:val="000A47FA"/>
    <w:rsid w:val="000A65D3"/>
    <w:rsid w:val="000B1E33"/>
    <w:rsid w:val="000B4240"/>
    <w:rsid w:val="000B67FC"/>
    <w:rsid w:val="000D689F"/>
    <w:rsid w:val="000E7B7B"/>
    <w:rsid w:val="000E7D62"/>
    <w:rsid w:val="00103357"/>
    <w:rsid w:val="00111CA3"/>
    <w:rsid w:val="00123C9F"/>
    <w:rsid w:val="00126190"/>
    <w:rsid w:val="00130F17"/>
    <w:rsid w:val="001320BF"/>
    <w:rsid w:val="00137AC5"/>
    <w:rsid w:val="00163BC4"/>
    <w:rsid w:val="00191062"/>
    <w:rsid w:val="00192B72"/>
    <w:rsid w:val="00197112"/>
    <w:rsid w:val="001A29D8"/>
    <w:rsid w:val="001A5CAA"/>
    <w:rsid w:val="001B0427"/>
    <w:rsid w:val="001D3A51"/>
    <w:rsid w:val="001E10D2"/>
    <w:rsid w:val="001E25B4"/>
    <w:rsid w:val="001E38DE"/>
    <w:rsid w:val="001E44FE"/>
    <w:rsid w:val="001F2FBD"/>
    <w:rsid w:val="00200595"/>
    <w:rsid w:val="00204835"/>
    <w:rsid w:val="002162B5"/>
    <w:rsid w:val="0022191D"/>
    <w:rsid w:val="00231920"/>
    <w:rsid w:val="0023195C"/>
    <w:rsid w:val="0024282C"/>
    <w:rsid w:val="002460DC"/>
    <w:rsid w:val="00250985"/>
    <w:rsid w:val="00253C7E"/>
    <w:rsid w:val="002556F6"/>
    <w:rsid w:val="00274BC8"/>
    <w:rsid w:val="00283105"/>
    <w:rsid w:val="00284C4C"/>
    <w:rsid w:val="00287E68"/>
    <w:rsid w:val="00296529"/>
    <w:rsid w:val="002A6933"/>
    <w:rsid w:val="002B27FB"/>
    <w:rsid w:val="002B685A"/>
    <w:rsid w:val="002C57D2"/>
    <w:rsid w:val="002E0D56"/>
    <w:rsid w:val="00300D97"/>
    <w:rsid w:val="00315186"/>
    <w:rsid w:val="00317EDA"/>
    <w:rsid w:val="00326827"/>
    <w:rsid w:val="0033343E"/>
    <w:rsid w:val="003512C2"/>
    <w:rsid w:val="00371FB6"/>
    <w:rsid w:val="00372826"/>
    <w:rsid w:val="00375309"/>
    <w:rsid w:val="003763C1"/>
    <w:rsid w:val="00376BBE"/>
    <w:rsid w:val="0039224F"/>
    <w:rsid w:val="003955A8"/>
    <w:rsid w:val="003A1B19"/>
    <w:rsid w:val="003A43A4"/>
    <w:rsid w:val="003A7E18"/>
    <w:rsid w:val="003C4C86"/>
    <w:rsid w:val="003C6258"/>
    <w:rsid w:val="003E2904"/>
    <w:rsid w:val="00401927"/>
    <w:rsid w:val="0041027F"/>
    <w:rsid w:val="00411D68"/>
    <w:rsid w:val="00412475"/>
    <w:rsid w:val="00423789"/>
    <w:rsid w:val="00440F43"/>
    <w:rsid w:val="00441B6F"/>
    <w:rsid w:val="004453DC"/>
    <w:rsid w:val="00446221"/>
    <w:rsid w:val="00450E62"/>
    <w:rsid w:val="004539DB"/>
    <w:rsid w:val="00457A3B"/>
    <w:rsid w:val="00471A80"/>
    <w:rsid w:val="004C0ACA"/>
    <w:rsid w:val="004D305E"/>
    <w:rsid w:val="004D4277"/>
    <w:rsid w:val="004E5DC6"/>
    <w:rsid w:val="00502516"/>
    <w:rsid w:val="00505F06"/>
    <w:rsid w:val="00506828"/>
    <w:rsid w:val="0053056E"/>
    <w:rsid w:val="00554D23"/>
    <w:rsid w:val="00554FDA"/>
    <w:rsid w:val="00562A43"/>
    <w:rsid w:val="0059020B"/>
    <w:rsid w:val="005B4B87"/>
    <w:rsid w:val="005C784C"/>
    <w:rsid w:val="005D17F6"/>
    <w:rsid w:val="005D2304"/>
    <w:rsid w:val="005E5539"/>
    <w:rsid w:val="005F3B43"/>
    <w:rsid w:val="00602BF5"/>
    <w:rsid w:val="0060618D"/>
    <w:rsid w:val="00617FDD"/>
    <w:rsid w:val="00633614"/>
    <w:rsid w:val="00633F68"/>
    <w:rsid w:val="00636EB2"/>
    <w:rsid w:val="006375B8"/>
    <w:rsid w:val="0065279E"/>
    <w:rsid w:val="0066510A"/>
    <w:rsid w:val="00673F9F"/>
    <w:rsid w:val="00686953"/>
    <w:rsid w:val="00687DEA"/>
    <w:rsid w:val="00687E67"/>
    <w:rsid w:val="006967F7"/>
    <w:rsid w:val="006A250C"/>
    <w:rsid w:val="006B21D3"/>
    <w:rsid w:val="006B57D0"/>
    <w:rsid w:val="006B61DC"/>
    <w:rsid w:val="006D30FF"/>
    <w:rsid w:val="006D6940"/>
    <w:rsid w:val="006E4257"/>
    <w:rsid w:val="006F11EC"/>
    <w:rsid w:val="0070082C"/>
    <w:rsid w:val="007369E6"/>
    <w:rsid w:val="00737060"/>
    <w:rsid w:val="00746E59"/>
    <w:rsid w:val="00754C9A"/>
    <w:rsid w:val="0075599A"/>
    <w:rsid w:val="00761947"/>
    <w:rsid w:val="00761D52"/>
    <w:rsid w:val="0077749E"/>
    <w:rsid w:val="00790ADA"/>
    <w:rsid w:val="007A1214"/>
    <w:rsid w:val="007D2288"/>
    <w:rsid w:val="007E088F"/>
    <w:rsid w:val="007F7B32"/>
    <w:rsid w:val="00804BC2"/>
    <w:rsid w:val="0081431A"/>
    <w:rsid w:val="00830452"/>
    <w:rsid w:val="0083216F"/>
    <w:rsid w:val="00860000"/>
    <w:rsid w:val="00863BD3"/>
    <w:rsid w:val="008641ED"/>
    <w:rsid w:val="00866D66"/>
    <w:rsid w:val="008671C6"/>
    <w:rsid w:val="00875803"/>
    <w:rsid w:val="00875C90"/>
    <w:rsid w:val="00897ED3"/>
    <w:rsid w:val="008B459E"/>
    <w:rsid w:val="008B7DB2"/>
    <w:rsid w:val="008E13AE"/>
    <w:rsid w:val="008E1506"/>
    <w:rsid w:val="008E4C57"/>
    <w:rsid w:val="008E710C"/>
    <w:rsid w:val="008F362D"/>
    <w:rsid w:val="008F69D6"/>
    <w:rsid w:val="00902823"/>
    <w:rsid w:val="00913680"/>
    <w:rsid w:val="00915CA6"/>
    <w:rsid w:val="00924075"/>
    <w:rsid w:val="00927834"/>
    <w:rsid w:val="00942E27"/>
    <w:rsid w:val="009500A6"/>
    <w:rsid w:val="00957C18"/>
    <w:rsid w:val="009659BA"/>
    <w:rsid w:val="00983040"/>
    <w:rsid w:val="00986A13"/>
    <w:rsid w:val="009960FE"/>
    <w:rsid w:val="009B3FB9"/>
    <w:rsid w:val="009C2465"/>
    <w:rsid w:val="009C727F"/>
    <w:rsid w:val="009D35A0"/>
    <w:rsid w:val="009D7EB7"/>
    <w:rsid w:val="009E0332"/>
    <w:rsid w:val="009E048A"/>
    <w:rsid w:val="009E08E9"/>
    <w:rsid w:val="009E3DB9"/>
    <w:rsid w:val="009E6E35"/>
    <w:rsid w:val="009F0EDA"/>
    <w:rsid w:val="00A03B96"/>
    <w:rsid w:val="00A05B19"/>
    <w:rsid w:val="00A0701C"/>
    <w:rsid w:val="00A1134E"/>
    <w:rsid w:val="00A120D7"/>
    <w:rsid w:val="00A203F4"/>
    <w:rsid w:val="00A24E7E"/>
    <w:rsid w:val="00A258C3"/>
    <w:rsid w:val="00A31147"/>
    <w:rsid w:val="00A347C0"/>
    <w:rsid w:val="00A51431"/>
    <w:rsid w:val="00A539AD"/>
    <w:rsid w:val="00A73BB2"/>
    <w:rsid w:val="00A82849"/>
    <w:rsid w:val="00A84CAE"/>
    <w:rsid w:val="00A86E34"/>
    <w:rsid w:val="00A94063"/>
    <w:rsid w:val="00A97779"/>
    <w:rsid w:val="00AA459E"/>
    <w:rsid w:val="00AA6219"/>
    <w:rsid w:val="00AA730B"/>
    <w:rsid w:val="00AA74E0"/>
    <w:rsid w:val="00AB703F"/>
    <w:rsid w:val="00AC6BB8"/>
    <w:rsid w:val="00AD3FEF"/>
    <w:rsid w:val="00AE008F"/>
    <w:rsid w:val="00B01FCD"/>
    <w:rsid w:val="00B1776C"/>
    <w:rsid w:val="00B33812"/>
    <w:rsid w:val="00B464E3"/>
    <w:rsid w:val="00B52583"/>
    <w:rsid w:val="00B52896"/>
    <w:rsid w:val="00B73984"/>
    <w:rsid w:val="00B8431D"/>
    <w:rsid w:val="00B95236"/>
    <w:rsid w:val="00B96BD9"/>
    <w:rsid w:val="00BA1B01"/>
    <w:rsid w:val="00BA2641"/>
    <w:rsid w:val="00BB37AA"/>
    <w:rsid w:val="00BC2217"/>
    <w:rsid w:val="00BC2690"/>
    <w:rsid w:val="00BC53A0"/>
    <w:rsid w:val="00BE62AD"/>
    <w:rsid w:val="00BF121F"/>
    <w:rsid w:val="00BF1F80"/>
    <w:rsid w:val="00C166EF"/>
    <w:rsid w:val="00C17EB0"/>
    <w:rsid w:val="00C27001"/>
    <w:rsid w:val="00C27F5F"/>
    <w:rsid w:val="00C30A0F"/>
    <w:rsid w:val="00C37E61"/>
    <w:rsid w:val="00C52487"/>
    <w:rsid w:val="00C70F1B"/>
    <w:rsid w:val="00C71A47"/>
    <w:rsid w:val="00C7464C"/>
    <w:rsid w:val="00C85588"/>
    <w:rsid w:val="00CA3DC5"/>
    <w:rsid w:val="00CD6755"/>
    <w:rsid w:val="00CD6856"/>
    <w:rsid w:val="00CE0089"/>
    <w:rsid w:val="00CE793C"/>
    <w:rsid w:val="00CF193C"/>
    <w:rsid w:val="00D02E06"/>
    <w:rsid w:val="00D065D5"/>
    <w:rsid w:val="00D173F1"/>
    <w:rsid w:val="00D42B90"/>
    <w:rsid w:val="00D74CB0"/>
    <w:rsid w:val="00D8295D"/>
    <w:rsid w:val="00D85718"/>
    <w:rsid w:val="00DC2A65"/>
    <w:rsid w:val="00DE00ED"/>
    <w:rsid w:val="00DE15F0"/>
    <w:rsid w:val="00DE5663"/>
    <w:rsid w:val="00DE78AA"/>
    <w:rsid w:val="00DF4D59"/>
    <w:rsid w:val="00E053D0"/>
    <w:rsid w:val="00E15994"/>
    <w:rsid w:val="00E3114E"/>
    <w:rsid w:val="00E31A70"/>
    <w:rsid w:val="00E35B02"/>
    <w:rsid w:val="00E37B07"/>
    <w:rsid w:val="00E52348"/>
    <w:rsid w:val="00E66496"/>
    <w:rsid w:val="00E66B35"/>
    <w:rsid w:val="00E66E10"/>
    <w:rsid w:val="00E769F6"/>
    <w:rsid w:val="00E8407C"/>
    <w:rsid w:val="00E84F3C"/>
    <w:rsid w:val="00E92A1F"/>
    <w:rsid w:val="00EA012C"/>
    <w:rsid w:val="00EC6A55"/>
    <w:rsid w:val="00ED0288"/>
    <w:rsid w:val="00EE52CB"/>
    <w:rsid w:val="00EF581D"/>
    <w:rsid w:val="00EF7FD8"/>
    <w:rsid w:val="00F06F59"/>
    <w:rsid w:val="00F10C90"/>
    <w:rsid w:val="00F128DB"/>
    <w:rsid w:val="00F17988"/>
    <w:rsid w:val="00F21F9B"/>
    <w:rsid w:val="00F469F0"/>
    <w:rsid w:val="00F53273"/>
    <w:rsid w:val="00F73A01"/>
    <w:rsid w:val="00F755E4"/>
    <w:rsid w:val="00F76CCE"/>
    <w:rsid w:val="00F77D02"/>
    <w:rsid w:val="00FA0CF7"/>
    <w:rsid w:val="00FB3A86"/>
    <w:rsid w:val="00FD36C8"/>
    <w:rsid w:val="00FD6AE6"/>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9FCD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843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411D68"/>
    <w:rPr>
      <w:rFonts w:ascii="Times New Roman" w:hAnsi="Times New Roman"/>
      <w:sz w:val="24"/>
      <w:szCs w:val="24"/>
    </w:rPr>
  </w:style>
  <w:style w:type="character" w:customStyle="1" w:styleId="Heading3Char">
    <w:name w:val="Heading 3 Char"/>
    <w:basedOn w:val="DefaultParagraphFont"/>
    <w:link w:val="Heading3"/>
    <w:semiHidden/>
    <w:rsid w:val="00B8431D"/>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554D23"/>
    <w:rPr>
      <w:color w:val="605E5C"/>
      <w:shd w:val="clear" w:color="auto" w:fill="E1DFDD"/>
    </w:rPr>
  </w:style>
  <w:style w:type="paragraph" w:styleId="CommentSubject">
    <w:name w:val="annotation subject"/>
    <w:basedOn w:val="CommentText"/>
    <w:next w:val="CommentText"/>
    <w:link w:val="CommentSubjectChar"/>
    <w:semiHidden/>
    <w:unhideWhenUsed/>
    <w:rsid w:val="00137AC5"/>
    <w:rPr>
      <w:rFonts w:ascii="Helvetica" w:hAnsi="Helvetica"/>
      <w:b/>
      <w:bCs/>
      <w:lang w:val="en-US" w:eastAsia="en-US"/>
    </w:rPr>
  </w:style>
  <w:style w:type="character" w:customStyle="1" w:styleId="CommentSubjectChar">
    <w:name w:val="Comment Subject Char"/>
    <w:basedOn w:val="CommentTextChar"/>
    <w:link w:val="CommentSubject"/>
    <w:semiHidden/>
    <w:rsid w:val="00137AC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79998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90459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4098628">
      <w:bodyDiv w:val="1"/>
      <w:marLeft w:val="0"/>
      <w:marRight w:val="0"/>
      <w:marTop w:val="0"/>
      <w:marBottom w:val="0"/>
      <w:divBdr>
        <w:top w:val="none" w:sz="0" w:space="0" w:color="auto"/>
        <w:left w:val="none" w:sz="0" w:space="0" w:color="auto"/>
        <w:bottom w:val="none" w:sz="0" w:space="0" w:color="auto"/>
        <w:right w:val="none" w:sz="0" w:space="0" w:color="auto"/>
      </w:divBdr>
    </w:div>
    <w:div w:id="13454051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06075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1BBE-E1C5-4469-8FF4-FEE1D601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69</TotalTime>
  <Pages>17</Pages>
  <Words>5803</Words>
  <Characters>33082</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38808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11</cp:revision>
  <cp:lastPrinted>1999-07-06T11:00:00Z</cp:lastPrinted>
  <dcterms:created xsi:type="dcterms:W3CDTF">2025-05-17T22:55:00Z</dcterms:created>
  <dcterms:modified xsi:type="dcterms:W3CDTF">2025-05-20T20:40:00Z</dcterms:modified>
</cp:coreProperties>
</file>