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AA" w:rsidRPr="00014DAA" w:rsidRDefault="00014DAA" w:rsidP="00014DAA">
      <w:pPr>
        <w:spacing w:after="0" w:line="360" w:lineRule="auto"/>
        <w:rPr>
          <w:rStyle w:val="Strong"/>
          <w:rFonts w:ascii="Times New Roman" w:hAnsi="Times New Roman" w:cs="Times New Roman"/>
          <w:color w:val="404040"/>
          <w:sz w:val="24"/>
          <w:szCs w:val="24"/>
          <w:u w:val="single"/>
          <w:shd w:val="clear" w:color="auto" w:fill="FFFFFF"/>
        </w:rPr>
      </w:pPr>
      <w:r w:rsidRPr="00014DAA">
        <w:rPr>
          <w:rStyle w:val="Strong"/>
          <w:rFonts w:ascii="Times New Roman" w:hAnsi="Times New Roman" w:cs="Times New Roman"/>
          <w:color w:val="404040"/>
          <w:sz w:val="24"/>
          <w:szCs w:val="24"/>
          <w:u w:val="single"/>
          <w:shd w:val="clear" w:color="auto" w:fill="FFFFFF"/>
        </w:rPr>
        <w:t>Original Research Article</w:t>
      </w:r>
    </w:p>
    <w:p w:rsidR="00165044" w:rsidRDefault="00165044" w:rsidP="00165044">
      <w:pPr>
        <w:spacing w:after="0" w:line="360" w:lineRule="auto"/>
        <w:jc w:val="both"/>
        <w:rPr>
          <w:rStyle w:val="Strong"/>
          <w:rFonts w:ascii="Times New Roman" w:hAnsi="Times New Roman" w:cs="Times New Roman"/>
          <w:color w:val="404040"/>
          <w:sz w:val="24"/>
          <w:szCs w:val="24"/>
          <w:shd w:val="clear" w:color="auto" w:fill="FFFFFF"/>
        </w:rPr>
      </w:pPr>
      <w:r w:rsidRPr="00165044">
        <w:rPr>
          <w:rStyle w:val="Strong"/>
          <w:rFonts w:ascii="Times New Roman" w:hAnsi="Times New Roman" w:cs="Times New Roman"/>
          <w:color w:val="404040"/>
          <w:sz w:val="24"/>
          <w:szCs w:val="24"/>
          <w:shd w:val="clear" w:color="auto" w:fill="FFFFFF"/>
        </w:rPr>
        <w:t>Yield Response of Onion (</w:t>
      </w:r>
      <w:r w:rsidRPr="00165044">
        <w:rPr>
          <w:rStyle w:val="Emphasis"/>
          <w:rFonts w:ascii="Times New Roman" w:hAnsi="Times New Roman" w:cs="Times New Roman"/>
          <w:b/>
          <w:bCs/>
          <w:color w:val="404040"/>
          <w:sz w:val="24"/>
          <w:szCs w:val="24"/>
          <w:shd w:val="clear" w:color="auto" w:fill="FFFFFF"/>
        </w:rPr>
        <w:t>Allium cepa</w:t>
      </w:r>
      <w:r w:rsidRPr="00165044">
        <w:rPr>
          <w:rStyle w:val="Strong"/>
          <w:rFonts w:ascii="Times New Roman" w:hAnsi="Times New Roman" w:cs="Times New Roman"/>
          <w:color w:val="404040"/>
          <w:sz w:val="24"/>
          <w:szCs w:val="24"/>
          <w:shd w:val="clear" w:color="auto" w:fill="FFFFFF"/>
        </w:rPr>
        <w:t xml:space="preserve"> L.) to Integrated Application of Inorganic (NPS/Urea) and Organic Fertilizers at Fafan Research </w:t>
      </w:r>
      <w:r w:rsidR="00065CDE">
        <w:rPr>
          <w:rStyle w:val="Strong"/>
          <w:rFonts w:ascii="Times New Roman" w:hAnsi="Times New Roman" w:cs="Times New Roman"/>
          <w:color w:val="404040"/>
          <w:sz w:val="24"/>
          <w:szCs w:val="24"/>
          <w:shd w:val="clear" w:color="auto" w:fill="FFFFFF"/>
        </w:rPr>
        <w:t>Center, Somali Region, Ethiopia.</w:t>
      </w:r>
    </w:p>
    <w:p w:rsidR="00065CDE" w:rsidRPr="00065CDE" w:rsidRDefault="00065CDE" w:rsidP="00065CDE">
      <w:pPr>
        <w:rPr>
          <w:rFonts w:ascii="Times New Roman" w:hAnsi="Times New Roman" w:cs="Times New Roman"/>
          <w:b/>
          <w:sz w:val="24"/>
          <w:szCs w:val="24"/>
        </w:rPr>
      </w:pPr>
    </w:p>
    <w:p w:rsidR="007D1FDB" w:rsidRPr="007D1FDB" w:rsidRDefault="007D1FDB" w:rsidP="00696DE5">
      <w:pPr>
        <w:pStyle w:val="NormalWeb"/>
        <w:spacing w:line="360" w:lineRule="auto"/>
        <w:jc w:val="both"/>
        <w:rPr>
          <w:b/>
        </w:rPr>
      </w:pPr>
      <w:r w:rsidRPr="007D1FDB">
        <w:rPr>
          <w:b/>
        </w:rPr>
        <w:t xml:space="preserve">ABSTRACT </w:t>
      </w:r>
    </w:p>
    <w:p w:rsidR="002D6464" w:rsidRPr="002D6464" w:rsidRDefault="007D1FDB" w:rsidP="00696DE5">
      <w:pPr>
        <w:pStyle w:val="NormalWeb"/>
        <w:spacing w:line="360" w:lineRule="auto"/>
        <w:jc w:val="both"/>
        <w:rPr>
          <w:i/>
        </w:rPr>
      </w:pPr>
      <w:r w:rsidRPr="007D1FDB">
        <w:rPr>
          <w:i/>
        </w:rPr>
        <w:t>Onion (</w:t>
      </w:r>
      <w:r w:rsidRPr="007D1FDB">
        <w:rPr>
          <w:rStyle w:val="Emphasis"/>
          <w:i w:val="0"/>
        </w:rPr>
        <w:t>Allium cepa</w:t>
      </w:r>
      <w:r w:rsidRPr="007D1FDB">
        <w:rPr>
          <w:i/>
        </w:rPr>
        <w:t xml:space="preserve"> L.) is an economically important vegetable in Ethiopia, especially in irrigated areas like the Somali Region. However, its productivity remains low due to declining soil fertility and poor nutrient management. This study was conducted during the 2023/2024 cropping season at the Golajo site of the Fafan Agricultural Research Center to evaluate the effects of integrated nutrient management on the growth and yield of onion. A field experiment was laid out in a randomized complete block design (RCBD) with three replications, testing factorial combinations of three NPS/urea fertilizer rates (0, 50/50, 100/100, and 150/150 kg/ha) and three farmyard manure (FYM) levels (0, 10, and 20 t/ha). The onion variety ‘Hadramout’ was used. Results showed that both NPS/urea and FYM significantly influenced phenological traits, growth parameters, and yield components. The highest plant height (64.78 cm), leaf number (15.58), leaf length (55.13 cm), and average bulb weight (135.3 g) were recorded with the highest combined fertilizer rates. The maximum total bulb yield (17.34 t/ha) and marketable yield (17.21 t/ha) were also obtained under this treatment. Conversely, control</w:t>
      </w:r>
      <w:bookmarkStart w:id="0" w:name="_GoBack"/>
      <w:bookmarkEnd w:id="0"/>
      <w:r w:rsidRPr="007D1FDB">
        <w:rPr>
          <w:i/>
        </w:rPr>
        <w:t xml:space="preserve"> plots without fertilizer showed the lowest values across most parameters. The findings highlight the importance of integrated nutrient management in enhancing onion productivity and suggest that combining 150/150 kg/ha of NPS/urea with 10–20 t/ha of FYM is an effective strategy. </w:t>
      </w:r>
      <w:r w:rsidR="002D6464" w:rsidRPr="002D6464">
        <w:rPr>
          <w:i/>
          <w:highlight w:val="yellow"/>
        </w:rPr>
        <w:t>To validate these findings, additional trials across multiple locations and seasons are recommended. The integrated use of organic and inorganic fertilizers offers a sustainable strategy for enhancing soil fertility, increasing crop yield, and improving farm profitability.</w:t>
      </w:r>
    </w:p>
    <w:p w:rsidR="007D1FDB" w:rsidRPr="007D1FDB" w:rsidRDefault="007D1FDB" w:rsidP="00696DE5">
      <w:pPr>
        <w:pStyle w:val="NormalWeb"/>
        <w:spacing w:line="360" w:lineRule="auto"/>
        <w:jc w:val="both"/>
        <w:rPr>
          <w:i/>
          <w:sz w:val="28"/>
          <w:szCs w:val="28"/>
        </w:rPr>
      </w:pPr>
      <w:r w:rsidRPr="007D1FDB">
        <w:rPr>
          <w:b/>
          <w:i/>
        </w:rPr>
        <w:t>Key words:</w:t>
      </w:r>
      <w:r w:rsidR="003769FB">
        <w:rPr>
          <w:b/>
          <w:i/>
        </w:rPr>
        <w:t xml:space="preserve"> </w:t>
      </w:r>
      <w:r>
        <w:t>Farmyard manure, Integrated nutrient management, Onion (</w:t>
      </w:r>
      <w:r>
        <w:rPr>
          <w:rStyle w:val="Emphasis"/>
        </w:rPr>
        <w:t>Allium cepa</w:t>
      </w:r>
      <w:r>
        <w:t xml:space="preserve"> L.), Yield components,</w:t>
      </w:r>
    </w:p>
    <w:p w:rsidR="006107A2" w:rsidRDefault="006107A2" w:rsidP="00696DE5">
      <w:pPr>
        <w:pStyle w:val="NormalWeb"/>
        <w:spacing w:line="360" w:lineRule="auto"/>
        <w:jc w:val="both"/>
        <w:rPr>
          <w:sz w:val="28"/>
          <w:szCs w:val="28"/>
        </w:rPr>
      </w:pPr>
    </w:p>
    <w:p w:rsidR="00696DE5" w:rsidRPr="002960F1" w:rsidRDefault="00696DE5" w:rsidP="00696DE5">
      <w:pPr>
        <w:pStyle w:val="NormalWeb"/>
        <w:spacing w:line="360" w:lineRule="auto"/>
        <w:jc w:val="both"/>
        <w:rPr>
          <w:b/>
        </w:rPr>
      </w:pPr>
      <w:r w:rsidRPr="002960F1">
        <w:rPr>
          <w:b/>
        </w:rPr>
        <w:t xml:space="preserve">INTRODUCTION </w:t>
      </w:r>
    </w:p>
    <w:p w:rsidR="00696DE5" w:rsidRDefault="00696DE5" w:rsidP="00696DE5">
      <w:pPr>
        <w:pStyle w:val="NormalWeb"/>
        <w:spacing w:line="360" w:lineRule="auto"/>
        <w:jc w:val="both"/>
      </w:pPr>
      <w:r>
        <w:lastRenderedPageBreak/>
        <w:t>Onion (</w:t>
      </w:r>
      <w:r>
        <w:rPr>
          <w:rStyle w:val="Emphasis"/>
        </w:rPr>
        <w:t>Allium cepa</w:t>
      </w:r>
      <w:r>
        <w:t xml:space="preserve"> L.) is one of the oldest and most widely cultivated vegetable crops globally, valued for its culinary versatility, nutritional content, and economic significance. It is the second most important vegetable after tomato, grown under both rainfed and irrigated conditions (FAO, 2002). In Ethiopia, although onion is a relatively recent crop, </w:t>
      </w:r>
      <w:r w:rsidR="008E679A" w:rsidRPr="008E679A">
        <w:rPr>
          <w:highlight w:val="yellow"/>
        </w:rPr>
        <w:t>it has become increasingly popular among both farmers and consumers due to its high economic returns and growing demand. The development of small-scale irrigation systems has further enhanced its production, especially in areas such as the Somali Regional State.</w:t>
      </w:r>
    </w:p>
    <w:p w:rsidR="00784CF4" w:rsidRDefault="00784CF4" w:rsidP="00696DE5">
      <w:pPr>
        <w:pStyle w:val="NormalWeb"/>
        <w:spacing w:line="360" w:lineRule="auto"/>
        <w:jc w:val="both"/>
      </w:pPr>
      <w:r>
        <w:t xml:space="preserve">Despite this growth, onion productivity in Ethiopia remains below its potential. </w:t>
      </w:r>
      <w:r w:rsidRPr="006057ED">
        <w:rPr>
          <w:highlight w:val="yellow"/>
        </w:rPr>
        <w:t>The national average yield is 8.9 t/ha, while in the Somali Region particularly in the Fafen zone it drops to just 5.39 t/ha (CSA, 2021). This yield gap is largely attributed to declining soil fertility and poor nutrient management. Factors such as extensive nutrient depletion, low fertilizer use efficiency, and limited adoption of sustainable soil management practices have further exacerbated the issue (ATA, 2014; Hailu et al., 2015).</w:t>
      </w:r>
    </w:p>
    <w:p w:rsidR="00696DE5" w:rsidRDefault="00696DE5" w:rsidP="00696DE5">
      <w:pPr>
        <w:pStyle w:val="NormalWeb"/>
        <w:spacing w:line="360" w:lineRule="auto"/>
        <w:jc w:val="both"/>
      </w:pPr>
      <w:r>
        <w:t>Chemical fertilizers are known to enhance crop productivity, but their continuous and unbalanced application degrades soil health over time. Moreover, rising costs and limited access make sole reliance on inorganic inputs unsustainable for smallholder farmers. On the other hand, organic manures, though abundant due to livestock presence in Gursum district, are underutilized because of perceptions of low nutrient content and delayed crop response. Integrated nutrient management—combinin</w:t>
      </w:r>
      <w:r w:rsidR="000B29C9">
        <w:t xml:space="preserve">g organic and inorganic sources </w:t>
      </w:r>
      <w:r>
        <w:t>is increasingly recognized as a sustainable strategy to improve productivity, maintain soil health, and reduce environmental impacts (Singh et al., 2010; Javariaa and Khan, 2011).</w:t>
      </w:r>
    </w:p>
    <w:p w:rsidR="00696DE5" w:rsidRDefault="00696DE5" w:rsidP="00696DE5">
      <w:pPr>
        <w:pStyle w:val="NormalWeb"/>
        <w:spacing w:line="360" w:lineRule="auto"/>
        <w:jc w:val="both"/>
      </w:pPr>
      <w:r>
        <w:t>However, limited research has been conducted to evaluate optimal nutrient combinations specifically for onion in Gursum district. This study seeks to address this gap through integrated fertilizer trials.</w:t>
      </w:r>
    </w:p>
    <w:p w:rsidR="00BC363E" w:rsidRDefault="00BC363E"/>
    <w:p w:rsidR="00696DE5" w:rsidRDefault="00696DE5" w:rsidP="00696DE5">
      <w:pPr>
        <w:pStyle w:val="NormalWeb"/>
        <w:rPr>
          <w:rStyle w:val="Strong"/>
        </w:rPr>
      </w:pPr>
    </w:p>
    <w:p w:rsidR="00012BEF" w:rsidRDefault="00012BEF" w:rsidP="00696DE5">
      <w:pPr>
        <w:pStyle w:val="NormalWeb"/>
        <w:rPr>
          <w:rStyle w:val="Strong"/>
        </w:rPr>
      </w:pPr>
    </w:p>
    <w:p w:rsidR="00012BEF" w:rsidRDefault="00012BEF" w:rsidP="00696DE5">
      <w:pPr>
        <w:pStyle w:val="NormalWeb"/>
        <w:rPr>
          <w:rStyle w:val="Strong"/>
        </w:rPr>
      </w:pPr>
    </w:p>
    <w:p w:rsidR="00696DE5" w:rsidRDefault="00696DE5" w:rsidP="00696DE5">
      <w:pPr>
        <w:pStyle w:val="NormalWeb"/>
      </w:pPr>
      <w:r>
        <w:rPr>
          <w:rStyle w:val="Strong"/>
        </w:rPr>
        <w:t>2. MATERIALS AND METHODS</w:t>
      </w:r>
    </w:p>
    <w:p w:rsidR="00696DE5" w:rsidRDefault="00696DE5" w:rsidP="00696DE5">
      <w:pPr>
        <w:pStyle w:val="NormalWeb"/>
        <w:spacing w:line="360" w:lineRule="auto"/>
        <w:jc w:val="both"/>
      </w:pPr>
      <w:r>
        <w:lastRenderedPageBreak/>
        <w:t>The field experiment was conducted at Golajo site of the Fafan Agricultural Research Center, located in the Fafan Zone of the Somali Region. The objective was to assess the effect of integrated application of organic and inorganic fertilizers on onion yield and soil properties. The onion variety 'Hadramout, which is widely grown and accepted in the region, was used as the test crop. The fertilizers applied included NPS (19% N, 38% P₂O₅, 7% S), urea (46% N), and composted farmyard manure.</w:t>
      </w:r>
    </w:p>
    <w:p w:rsidR="0032786F" w:rsidRDefault="00696DE5" w:rsidP="00696DE5">
      <w:pPr>
        <w:pStyle w:val="NormalWeb"/>
        <w:spacing w:line="360" w:lineRule="auto"/>
        <w:jc w:val="both"/>
      </w:pPr>
      <w:r>
        <w:t xml:space="preserve">The treatments consisted of a factorial combination of three rates of urea/NPS (0, 50/50, 100/100, and 150/150 kg ha⁻¹) with three rates of compost (0, 10, and 20 t ha⁻¹). </w:t>
      </w:r>
      <w:r w:rsidR="0032786F" w:rsidRPr="0032786F">
        <w:rPr>
          <w:highlight w:val="yellow"/>
        </w:rPr>
        <w:t>The experiment was conducted using a randomized complete block design (RCBD) with three replications. Each plot measured 3 meters by 2.4 meters (7.2 m²) and contained 8 single rows arranged as 4 double rows. The spacing between blocks and plots was maintained at 1.5 meters and 1 meter, respectively. Seedlings were first raised in a nursery and then transplanted at the 3–4 leaf stage, 45 days after sowing. Transplanting followed the recommended spacing: 40 cm between furrows, 20 cm between rows on ridges, and 10 cm between plants.</w:t>
      </w:r>
    </w:p>
    <w:p w:rsidR="00696DE5" w:rsidRDefault="00696DE5" w:rsidP="00696DE5">
      <w:pPr>
        <w:pStyle w:val="NormalWeb"/>
        <w:spacing w:line="360" w:lineRule="auto"/>
        <w:jc w:val="both"/>
      </w:pPr>
      <w:r>
        <w:t>Fertilizer application involved full dose of NPS at transplanting and split application of urea at 3 and 6 weeks after transplanting. Compost was incorporated into the soil a week before transplanting. Standard agronomic practices, including irrigation, weeding, and pest control, were followed as per local recommendations. The crop was harvested when 80% of the leaves turned yellow and tops had fallen, indicating physiological maturity.</w:t>
      </w:r>
    </w:p>
    <w:p w:rsidR="000E0F10" w:rsidRPr="000E0F10" w:rsidRDefault="000E0F10" w:rsidP="00696DE5">
      <w:pPr>
        <w:pStyle w:val="NormalWeb"/>
        <w:spacing w:line="360" w:lineRule="auto"/>
        <w:jc w:val="both"/>
        <w:rPr>
          <w:b/>
        </w:rPr>
      </w:pPr>
      <w:r w:rsidRPr="000E0F10">
        <w:rPr>
          <w:b/>
        </w:rPr>
        <w:t>2.2 Data Collection and Analysis</w:t>
      </w:r>
    </w:p>
    <w:p w:rsidR="00696DE5" w:rsidRDefault="00696DE5" w:rsidP="00696DE5">
      <w:pPr>
        <w:pStyle w:val="NormalWeb"/>
        <w:spacing w:line="360" w:lineRule="auto"/>
        <w:jc w:val="both"/>
      </w:pPr>
      <w:r>
        <w:t>Agronomic data collected included both crop phenology and yield-related parameters. Days to maturity were recorded as the number of days from transplanting to 80% physiological maturity. Growth measurements such as plant height, number of leaves per plant, and leaf length were taken from ten randomly selected plants. Yield components assessed included bulb diameter, neck diameter, average bulb weight, marketable and unmarketable bulb yield, and total bulb yield. Marketable bulbs were defined as those weighing 20–160 g and free of damage, while unmarketable bulbs were either undersized, oversized, diseased, or deformed.</w:t>
      </w:r>
    </w:p>
    <w:p w:rsidR="00696DE5" w:rsidRDefault="00696DE5" w:rsidP="00696DE5">
      <w:pPr>
        <w:pStyle w:val="NormalWeb"/>
        <w:spacing w:line="360" w:lineRule="auto"/>
        <w:jc w:val="both"/>
      </w:pPr>
      <w:r>
        <w:lastRenderedPageBreak/>
        <w:t>All collected data were subjected to analysis of variance (ANOVA) using the SAS software (SAS Institute, 1998) under the GLM procedure. Significant differences among treatment means were compared using the Least Significant Difference (LSD) test at a 5% probability level.</w:t>
      </w:r>
    </w:p>
    <w:p w:rsidR="00696DE5" w:rsidRPr="00696DE5" w:rsidRDefault="00696DE5">
      <w:pPr>
        <w:rPr>
          <w:rFonts w:ascii="Times New Roman" w:hAnsi="Times New Roman" w:cs="Times New Roman"/>
          <w:b/>
          <w:sz w:val="24"/>
          <w:szCs w:val="24"/>
        </w:rPr>
      </w:pPr>
      <w:r w:rsidRPr="00696DE5">
        <w:rPr>
          <w:rFonts w:ascii="Times New Roman" w:hAnsi="Times New Roman" w:cs="Times New Roman"/>
          <w:b/>
          <w:sz w:val="24"/>
          <w:szCs w:val="24"/>
        </w:rPr>
        <w:t xml:space="preserve"> 3.Results and discussion</w:t>
      </w:r>
    </w:p>
    <w:p w:rsidR="00696DE5" w:rsidRDefault="000E0F10" w:rsidP="000E0F10">
      <w:pPr>
        <w:rPr>
          <w:rFonts w:ascii="Times New Roman" w:hAnsi="Times New Roman" w:cs="Times New Roman"/>
          <w:b/>
          <w:sz w:val="24"/>
          <w:szCs w:val="24"/>
        </w:rPr>
      </w:pPr>
      <w:r w:rsidRPr="000E0F10">
        <w:rPr>
          <w:rFonts w:ascii="Times New Roman" w:hAnsi="Times New Roman" w:cs="Times New Roman"/>
          <w:b/>
          <w:sz w:val="24"/>
          <w:szCs w:val="24"/>
        </w:rPr>
        <w:t>3.1 Phenological and Growth Parameters</w:t>
      </w:r>
    </w:p>
    <w:p w:rsidR="000E0F10" w:rsidRPr="000E0F10" w:rsidRDefault="000E0F10" w:rsidP="000E0F10">
      <w:pPr>
        <w:rPr>
          <w:rFonts w:ascii="Times New Roman" w:hAnsi="Times New Roman" w:cs="Times New Roman"/>
          <w:b/>
          <w:sz w:val="24"/>
          <w:szCs w:val="24"/>
        </w:rPr>
      </w:pPr>
      <w:r w:rsidRPr="000E0F10">
        <w:rPr>
          <w:rFonts w:ascii="Times New Roman" w:hAnsi="Times New Roman" w:cs="Times New Roman"/>
          <w:b/>
          <w:sz w:val="24"/>
          <w:szCs w:val="24"/>
        </w:rPr>
        <w:t>Day to 90% maturity:</w:t>
      </w:r>
    </w:p>
    <w:p w:rsidR="003263EE" w:rsidRPr="003263EE" w:rsidRDefault="003263EE" w:rsidP="000E0F10">
      <w:pPr>
        <w:spacing w:line="360" w:lineRule="auto"/>
        <w:jc w:val="both"/>
        <w:rPr>
          <w:rFonts w:ascii="Times New Roman" w:hAnsi="Times New Roman" w:cs="Times New Roman"/>
          <w:sz w:val="24"/>
          <w:szCs w:val="24"/>
        </w:rPr>
      </w:pPr>
      <w:r w:rsidRPr="003263EE">
        <w:rPr>
          <w:rFonts w:ascii="Times New Roman" w:hAnsi="Times New Roman" w:cs="Times New Roman"/>
          <w:sz w:val="24"/>
          <w:szCs w:val="24"/>
          <w:highlight w:val="yellow"/>
        </w:rPr>
        <w:t>The number of days required for onion plants to reach 90% maturity was significantly influenced by the individual application rates of NPS/urea and farmyard manure (FYM) at the 1% probability level (P &lt; 0.01). Additionally, their combined interaction had a statistically significant effect at the 5% level (P &lt; 0.05). The earliest maturity, at 110.7 days, was observed in plots that received no NPS/urea or FYM, while the latest maturity, at 121 days, was recorded in plots treated with the highest application rates of both fertilizers (150/150 kg NPS/urea ha⁻¹ and 20 t FYM ha⁻¹). These findings are consistent with previous studies by Girma (2011) and Negasi et al. (2017). The delayed maturity associated with higher fertilizer levels may be attributed to increased vegetative growth promoted by nitrogen and organic matter before the initiation of bulb formation.</w:t>
      </w:r>
    </w:p>
    <w:p w:rsidR="000E0F10" w:rsidRDefault="000E0F10" w:rsidP="000E0F10">
      <w:pPr>
        <w:spacing w:line="360" w:lineRule="auto"/>
        <w:jc w:val="both"/>
        <w:rPr>
          <w:rFonts w:ascii="Times New Roman" w:hAnsi="Times New Roman" w:cs="Times New Roman"/>
          <w:sz w:val="24"/>
          <w:szCs w:val="24"/>
        </w:rPr>
      </w:pPr>
      <w:r w:rsidRPr="000E0F10">
        <w:rPr>
          <w:rFonts w:ascii="Times New Roman" w:hAnsi="Times New Roman" w:cs="Times New Roman"/>
          <w:sz w:val="24"/>
          <w:szCs w:val="24"/>
        </w:rPr>
        <w:t xml:space="preserve">Table </w:t>
      </w:r>
      <w:r w:rsidR="000C65B6">
        <w:rPr>
          <w:rFonts w:ascii="Times New Roman" w:hAnsi="Times New Roman" w:cs="Times New Roman"/>
          <w:sz w:val="24"/>
          <w:szCs w:val="24"/>
        </w:rPr>
        <w:t>1</w:t>
      </w:r>
      <w:r w:rsidRPr="000E0F10">
        <w:rPr>
          <w:rFonts w:ascii="Times New Roman" w:hAnsi="Times New Roman" w:cs="Times New Roman"/>
          <w:sz w:val="24"/>
          <w:szCs w:val="24"/>
        </w:rPr>
        <w:t>. Days to 90% maturity of onion as influenced by the interaction of NPS/urea and FMY rates</w:t>
      </w:r>
      <w:r w:rsidR="00656266">
        <w:rPr>
          <w:rFonts w:ascii="Times New Roman" w:hAnsi="Times New Roman" w:cs="Times New Roman"/>
          <w:sz w:val="24"/>
          <w:szCs w:val="24"/>
        </w:rPr>
        <w:t>.</w:t>
      </w:r>
    </w:p>
    <w:tbl>
      <w:tblPr>
        <w:tblW w:w="0" w:type="auto"/>
        <w:tblInd w:w="252" w:type="dxa"/>
        <w:tblLayout w:type="fixed"/>
        <w:tblCellMar>
          <w:left w:w="0" w:type="dxa"/>
          <w:right w:w="0" w:type="dxa"/>
        </w:tblCellMar>
        <w:tblLook w:val="01E0"/>
      </w:tblPr>
      <w:tblGrid>
        <w:gridCol w:w="2565"/>
        <w:gridCol w:w="1370"/>
        <w:gridCol w:w="1429"/>
        <w:gridCol w:w="1941"/>
        <w:gridCol w:w="1917"/>
      </w:tblGrid>
      <w:tr w:rsidR="00656266" w:rsidTr="00554A82">
        <w:trPr>
          <w:trHeight w:val="346"/>
        </w:trPr>
        <w:tc>
          <w:tcPr>
            <w:tcW w:w="9222" w:type="dxa"/>
            <w:gridSpan w:val="5"/>
            <w:tcBorders>
              <w:top w:val="single" w:sz="4" w:space="0" w:color="000000"/>
            </w:tcBorders>
          </w:tcPr>
          <w:p w:rsidR="00656266" w:rsidRDefault="00656266" w:rsidP="00554A82">
            <w:pPr>
              <w:pStyle w:val="TableParagraph"/>
              <w:spacing w:line="273" w:lineRule="exact"/>
              <w:ind w:left="4937"/>
              <w:rPr>
                <w:sz w:val="24"/>
              </w:rPr>
            </w:pPr>
            <w:r>
              <w:rPr>
                <w:sz w:val="24"/>
              </w:rPr>
              <w:t>NPS/urearate kgha</w:t>
            </w:r>
            <w:r>
              <w:rPr>
                <w:sz w:val="24"/>
                <w:vertAlign w:val="superscript"/>
              </w:rPr>
              <w:t>-</w:t>
            </w:r>
            <w:r>
              <w:rPr>
                <w:spacing w:val="-10"/>
                <w:sz w:val="24"/>
                <w:vertAlign w:val="superscript"/>
              </w:rPr>
              <w:t>1</w:t>
            </w:r>
          </w:p>
        </w:tc>
      </w:tr>
      <w:tr w:rsidR="00656266" w:rsidTr="00554A82">
        <w:trPr>
          <w:trHeight w:val="524"/>
        </w:trPr>
        <w:tc>
          <w:tcPr>
            <w:tcW w:w="2565" w:type="dxa"/>
            <w:tcBorders>
              <w:bottom w:val="single" w:sz="4" w:space="0" w:color="000000"/>
            </w:tcBorders>
          </w:tcPr>
          <w:p w:rsidR="00656266" w:rsidRDefault="00656266" w:rsidP="00554A82">
            <w:pPr>
              <w:pStyle w:val="TableParagraph"/>
              <w:spacing w:before="63"/>
              <w:rPr>
                <w:sz w:val="24"/>
              </w:rPr>
            </w:pPr>
            <w:r>
              <w:rPr>
                <w:sz w:val="24"/>
              </w:rPr>
              <w:t>Farmyardmanure</w:t>
            </w:r>
            <w:r>
              <w:rPr>
                <w:spacing w:val="-4"/>
                <w:sz w:val="24"/>
              </w:rPr>
              <w:t>t/ha</w:t>
            </w:r>
          </w:p>
        </w:tc>
        <w:tc>
          <w:tcPr>
            <w:tcW w:w="1370" w:type="dxa"/>
            <w:tcBorders>
              <w:bottom w:val="single" w:sz="4" w:space="0" w:color="000000"/>
            </w:tcBorders>
          </w:tcPr>
          <w:p w:rsidR="00656266" w:rsidRDefault="00656266" w:rsidP="00554A82">
            <w:pPr>
              <w:pStyle w:val="TableParagraph"/>
              <w:spacing w:before="63"/>
              <w:ind w:left="318"/>
              <w:rPr>
                <w:sz w:val="24"/>
              </w:rPr>
            </w:pPr>
            <w:r>
              <w:rPr>
                <w:spacing w:val="-5"/>
                <w:sz w:val="24"/>
              </w:rPr>
              <w:t>0/0</w:t>
            </w:r>
          </w:p>
        </w:tc>
        <w:tc>
          <w:tcPr>
            <w:tcW w:w="1429" w:type="dxa"/>
            <w:tcBorders>
              <w:bottom w:val="single" w:sz="4" w:space="0" w:color="000000"/>
            </w:tcBorders>
          </w:tcPr>
          <w:p w:rsidR="00656266" w:rsidRDefault="00656266" w:rsidP="00554A82">
            <w:pPr>
              <w:pStyle w:val="TableParagraph"/>
              <w:spacing w:before="63"/>
              <w:ind w:left="284"/>
              <w:rPr>
                <w:sz w:val="24"/>
              </w:rPr>
            </w:pPr>
            <w:r>
              <w:rPr>
                <w:spacing w:val="-2"/>
                <w:sz w:val="24"/>
              </w:rPr>
              <w:t>50/50</w:t>
            </w:r>
          </w:p>
        </w:tc>
        <w:tc>
          <w:tcPr>
            <w:tcW w:w="1941" w:type="dxa"/>
            <w:tcBorders>
              <w:bottom w:val="single" w:sz="4" w:space="0" w:color="000000"/>
            </w:tcBorders>
          </w:tcPr>
          <w:p w:rsidR="00656266" w:rsidRDefault="00656266" w:rsidP="00554A82">
            <w:pPr>
              <w:pStyle w:val="TableParagraph"/>
              <w:spacing w:before="63"/>
              <w:ind w:left="483"/>
              <w:rPr>
                <w:sz w:val="24"/>
              </w:rPr>
            </w:pPr>
            <w:r>
              <w:rPr>
                <w:spacing w:val="-2"/>
                <w:sz w:val="24"/>
              </w:rPr>
              <w:t>100/100</w:t>
            </w:r>
          </w:p>
        </w:tc>
        <w:tc>
          <w:tcPr>
            <w:tcW w:w="1917" w:type="dxa"/>
            <w:tcBorders>
              <w:bottom w:val="single" w:sz="4" w:space="0" w:color="000000"/>
            </w:tcBorders>
          </w:tcPr>
          <w:p w:rsidR="00656266" w:rsidRDefault="00656266" w:rsidP="00554A82">
            <w:pPr>
              <w:pStyle w:val="TableParagraph"/>
              <w:spacing w:before="63"/>
              <w:ind w:left="248"/>
              <w:rPr>
                <w:sz w:val="24"/>
              </w:rPr>
            </w:pPr>
            <w:r>
              <w:rPr>
                <w:spacing w:val="-2"/>
                <w:sz w:val="24"/>
              </w:rPr>
              <w:t>150/150</w:t>
            </w:r>
          </w:p>
        </w:tc>
      </w:tr>
      <w:tr w:rsidR="00656266" w:rsidTr="00554A82">
        <w:trPr>
          <w:trHeight w:val="451"/>
        </w:trPr>
        <w:tc>
          <w:tcPr>
            <w:tcW w:w="2565" w:type="dxa"/>
            <w:tcBorders>
              <w:top w:val="single" w:sz="4" w:space="0" w:color="000000"/>
            </w:tcBorders>
          </w:tcPr>
          <w:p w:rsidR="00656266" w:rsidRDefault="00656266" w:rsidP="00554A82">
            <w:pPr>
              <w:pStyle w:val="TableParagraph"/>
              <w:spacing w:line="270" w:lineRule="exact"/>
              <w:rPr>
                <w:sz w:val="24"/>
              </w:rPr>
            </w:pPr>
            <w:r>
              <w:rPr>
                <w:spacing w:val="-10"/>
                <w:sz w:val="24"/>
              </w:rPr>
              <w:t>0</w:t>
            </w:r>
          </w:p>
        </w:tc>
        <w:tc>
          <w:tcPr>
            <w:tcW w:w="1370" w:type="dxa"/>
            <w:tcBorders>
              <w:top w:val="single" w:sz="4" w:space="0" w:color="000000"/>
            </w:tcBorders>
          </w:tcPr>
          <w:p w:rsidR="00656266" w:rsidRDefault="00656266" w:rsidP="00554A82">
            <w:pPr>
              <w:pStyle w:val="TableParagraph"/>
              <w:spacing w:line="270" w:lineRule="exact"/>
              <w:ind w:left="318"/>
              <w:rPr>
                <w:sz w:val="24"/>
              </w:rPr>
            </w:pPr>
            <w:r>
              <w:rPr>
                <w:spacing w:val="-2"/>
                <w:sz w:val="24"/>
              </w:rPr>
              <w:t>110.7a</w:t>
            </w:r>
          </w:p>
        </w:tc>
        <w:tc>
          <w:tcPr>
            <w:tcW w:w="1429" w:type="dxa"/>
            <w:tcBorders>
              <w:top w:val="single" w:sz="4" w:space="0" w:color="000000"/>
            </w:tcBorders>
          </w:tcPr>
          <w:p w:rsidR="00656266" w:rsidRDefault="00656266" w:rsidP="00554A82">
            <w:pPr>
              <w:pStyle w:val="TableParagraph"/>
              <w:spacing w:line="270" w:lineRule="exact"/>
              <w:ind w:left="284"/>
              <w:rPr>
                <w:sz w:val="24"/>
              </w:rPr>
            </w:pPr>
            <w:r>
              <w:rPr>
                <w:spacing w:val="-2"/>
                <w:sz w:val="24"/>
              </w:rPr>
              <w:t>112.3b</w:t>
            </w:r>
          </w:p>
        </w:tc>
        <w:tc>
          <w:tcPr>
            <w:tcW w:w="1941" w:type="dxa"/>
            <w:tcBorders>
              <w:top w:val="single" w:sz="4" w:space="0" w:color="000000"/>
            </w:tcBorders>
          </w:tcPr>
          <w:p w:rsidR="00656266" w:rsidRDefault="00656266" w:rsidP="00554A82">
            <w:pPr>
              <w:pStyle w:val="TableParagraph"/>
              <w:spacing w:line="270" w:lineRule="exact"/>
              <w:ind w:left="483"/>
              <w:rPr>
                <w:sz w:val="24"/>
              </w:rPr>
            </w:pPr>
            <w:r>
              <w:rPr>
                <w:spacing w:val="-2"/>
                <w:sz w:val="24"/>
              </w:rPr>
              <w:t>114.0c</w:t>
            </w:r>
          </w:p>
        </w:tc>
        <w:tc>
          <w:tcPr>
            <w:tcW w:w="1917" w:type="dxa"/>
            <w:tcBorders>
              <w:top w:val="single" w:sz="4" w:space="0" w:color="000000"/>
            </w:tcBorders>
          </w:tcPr>
          <w:p w:rsidR="00656266" w:rsidRDefault="00656266" w:rsidP="00554A82">
            <w:pPr>
              <w:pStyle w:val="TableParagraph"/>
              <w:spacing w:line="270" w:lineRule="exact"/>
              <w:ind w:left="248"/>
              <w:rPr>
                <w:sz w:val="24"/>
              </w:rPr>
            </w:pPr>
            <w:r>
              <w:rPr>
                <w:spacing w:val="-2"/>
                <w:sz w:val="24"/>
              </w:rPr>
              <w:t>115.7de</w:t>
            </w:r>
          </w:p>
        </w:tc>
      </w:tr>
      <w:tr w:rsidR="00656266" w:rsidTr="00554A82">
        <w:trPr>
          <w:trHeight w:val="616"/>
        </w:trPr>
        <w:tc>
          <w:tcPr>
            <w:tcW w:w="2565" w:type="dxa"/>
          </w:tcPr>
          <w:p w:rsidR="00656266" w:rsidRDefault="00656266" w:rsidP="00554A82">
            <w:pPr>
              <w:pStyle w:val="TableParagraph"/>
              <w:spacing w:before="171"/>
              <w:rPr>
                <w:sz w:val="24"/>
              </w:rPr>
            </w:pPr>
            <w:r>
              <w:rPr>
                <w:spacing w:val="-5"/>
                <w:sz w:val="24"/>
              </w:rPr>
              <w:t>10</w:t>
            </w:r>
          </w:p>
        </w:tc>
        <w:tc>
          <w:tcPr>
            <w:tcW w:w="1370" w:type="dxa"/>
          </w:tcPr>
          <w:p w:rsidR="00656266" w:rsidRDefault="00656266" w:rsidP="00554A82">
            <w:pPr>
              <w:pStyle w:val="TableParagraph"/>
              <w:spacing w:before="171"/>
              <w:ind w:left="318"/>
              <w:rPr>
                <w:sz w:val="24"/>
              </w:rPr>
            </w:pPr>
            <w:r>
              <w:rPr>
                <w:spacing w:val="-2"/>
                <w:sz w:val="24"/>
              </w:rPr>
              <w:t>111.0a</w:t>
            </w:r>
          </w:p>
        </w:tc>
        <w:tc>
          <w:tcPr>
            <w:tcW w:w="1429" w:type="dxa"/>
          </w:tcPr>
          <w:p w:rsidR="00656266" w:rsidRDefault="00656266" w:rsidP="00554A82">
            <w:pPr>
              <w:pStyle w:val="TableParagraph"/>
              <w:spacing w:before="171"/>
              <w:ind w:left="284"/>
              <w:rPr>
                <w:sz w:val="24"/>
              </w:rPr>
            </w:pPr>
            <w:r>
              <w:rPr>
                <w:spacing w:val="-2"/>
                <w:sz w:val="24"/>
              </w:rPr>
              <w:t>113.7c</w:t>
            </w:r>
          </w:p>
        </w:tc>
        <w:tc>
          <w:tcPr>
            <w:tcW w:w="1941" w:type="dxa"/>
          </w:tcPr>
          <w:p w:rsidR="00656266" w:rsidRDefault="00656266" w:rsidP="00554A82">
            <w:pPr>
              <w:pStyle w:val="TableParagraph"/>
              <w:spacing w:before="171"/>
              <w:ind w:left="483"/>
              <w:rPr>
                <w:sz w:val="24"/>
              </w:rPr>
            </w:pPr>
            <w:r>
              <w:rPr>
                <w:spacing w:val="-2"/>
                <w:sz w:val="24"/>
              </w:rPr>
              <w:t>115.3d</w:t>
            </w:r>
          </w:p>
        </w:tc>
        <w:tc>
          <w:tcPr>
            <w:tcW w:w="1917" w:type="dxa"/>
          </w:tcPr>
          <w:p w:rsidR="00656266" w:rsidRDefault="00656266" w:rsidP="00554A82">
            <w:pPr>
              <w:pStyle w:val="TableParagraph"/>
              <w:spacing w:before="171"/>
              <w:ind w:left="248"/>
              <w:rPr>
                <w:sz w:val="24"/>
              </w:rPr>
            </w:pPr>
            <w:r>
              <w:rPr>
                <w:spacing w:val="-2"/>
                <w:sz w:val="24"/>
              </w:rPr>
              <w:t>116.7e</w:t>
            </w:r>
          </w:p>
        </w:tc>
      </w:tr>
      <w:tr w:rsidR="00656266" w:rsidTr="00554A82">
        <w:trPr>
          <w:trHeight w:val="600"/>
        </w:trPr>
        <w:tc>
          <w:tcPr>
            <w:tcW w:w="2565" w:type="dxa"/>
          </w:tcPr>
          <w:p w:rsidR="00656266" w:rsidRDefault="00656266" w:rsidP="00554A82">
            <w:pPr>
              <w:pStyle w:val="TableParagraph"/>
              <w:spacing w:before="159"/>
              <w:rPr>
                <w:sz w:val="24"/>
              </w:rPr>
            </w:pPr>
            <w:r>
              <w:rPr>
                <w:spacing w:val="-5"/>
                <w:sz w:val="24"/>
              </w:rPr>
              <w:t>20</w:t>
            </w:r>
          </w:p>
        </w:tc>
        <w:tc>
          <w:tcPr>
            <w:tcW w:w="1370" w:type="dxa"/>
          </w:tcPr>
          <w:p w:rsidR="00656266" w:rsidRDefault="00656266" w:rsidP="00554A82">
            <w:pPr>
              <w:pStyle w:val="TableParagraph"/>
              <w:spacing w:before="159"/>
              <w:ind w:left="318"/>
              <w:rPr>
                <w:sz w:val="24"/>
              </w:rPr>
            </w:pPr>
            <w:r>
              <w:rPr>
                <w:spacing w:val="-2"/>
                <w:sz w:val="24"/>
              </w:rPr>
              <w:t>113.3bc</w:t>
            </w:r>
          </w:p>
        </w:tc>
        <w:tc>
          <w:tcPr>
            <w:tcW w:w="1429" w:type="dxa"/>
          </w:tcPr>
          <w:p w:rsidR="00656266" w:rsidRDefault="00656266" w:rsidP="00554A82">
            <w:pPr>
              <w:pStyle w:val="TableParagraph"/>
              <w:spacing w:before="159"/>
              <w:ind w:left="284"/>
              <w:rPr>
                <w:sz w:val="24"/>
              </w:rPr>
            </w:pPr>
            <w:r>
              <w:rPr>
                <w:spacing w:val="-2"/>
                <w:sz w:val="24"/>
              </w:rPr>
              <w:t>115.3d</w:t>
            </w:r>
          </w:p>
        </w:tc>
        <w:tc>
          <w:tcPr>
            <w:tcW w:w="1941" w:type="dxa"/>
          </w:tcPr>
          <w:p w:rsidR="00656266" w:rsidRDefault="00656266" w:rsidP="00554A82">
            <w:pPr>
              <w:pStyle w:val="TableParagraph"/>
              <w:spacing w:before="159"/>
              <w:ind w:left="483"/>
              <w:rPr>
                <w:sz w:val="24"/>
              </w:rPr>
            </w:pPr>
            <w:r>
              <w:rPr>
                <w:spacing w:val="-2"/>
                <w:sz w:val="24"/>
              </w:rPr>
              <w:t>118.0f</w:t>
            </w:r>
          </w:p>
        </w:tc>
        <w:tc>
          <w:tcPr>
            <w:tcW w:w="1917" w:type="dxa"/>
          </w:tcPr>
          <w:p w:rsidR="00656266" w:rsidRDefault="00656266" w:rsidP="00554A82">
            <w:pPr>
              <w:pStyle w:val="TableParagraph"/>
              <w:spacing w:before="159"/>
              <w:ind w:left="248"/>
              <w:rPr>
                <w:sz w:val="24"/>
              </w:rPr>
            </w:pPr>
            <w:r>
              <w:rPr>
                <w:spacing w:val="-2"/>
                <w:sz w:val="24"/>
              </w:rPr>
              <w:t>121.0g</w:t>
            </w:r>
          </w:p>
        </w:tc>
      </w:tr>
      <w:tr w:rsidR="00656266" w:rsidTr="00554A82">
        <w:trPr>
          <w:trHeight w:val="668"/>
        </w:trPr>
        <w:tc>
          <w:tcPr>
            <w:tcW w:w="2565" w:type="dxa"/>
            <w:tcBorders>
              <w:bottom w:val="single" w:sz="4" w:space="0" w:color="000000"/>
            </w:tcBorders>
          </w:tcPr>
          <w:p w:rsidR="00656266" w:rsidRDefault="00656266" w:rsidP="00554A82">
            <w:pPr>
              <w:pStyle w:val="TableParagraph"/>
              <w:spacing w:before="155"/>
              <w:rPr>
                <w:sz w:val="16"/>
              </w:rPr>
            </w:pPr>
            <w:r>
              <w:rPr>
                <w:position w:val="3"/>
                <w:sz w:val="24"/>
              </w:rPr>
              <w:t>LSD</w:t>
            </w:r>
            <w:r>
              <w:rPr>
                <w:spacing w:val="-2"/>
                <w:sz w:val="16"/>
              </w:rPr>
              <w:t>(0.05)</w:t>
            </w:r>
          </w:p>
        </w:tc>
        <w:tc>
          <w:tcPr>
            <w:tcW w:w="1370" w:type="dxa"/>
            <w:tcBorders>
              <w:bottom w:val="single" w:sz="4" w:space="0" w:color="000000"/>
            </w:tcBorders>
          </w:tcPr>
          <w:p w:rsidR="00656266" w:rsidRDefault="00656266" w:rsidP="00554A82">
            <w:pPr>
              <w:pStyle w:val="TableParagraph"/>
              <w:ind w:left="0"/>
              <w:rPr>
                <w:sz w:val="24"/>
              </w:rPr>
            </w:pPr>
          </w:p>
        </w:tc>
        <w:tc>
          <w:tcPr>
            <w:tcW w:w="1429" w:type="dxa"/>
            <w:tcBorders>
              <w:bottom w:val="single" w:sz="4" w:space="0" w:color="000000"/>
            </w:tcBorders>
          </w:tcPr>
          <w:p w:rsidR="00656266" w:rsidRDefault="00656266" w:rsidP="00554A82">
            <w:pPr>
              <w:pStyle w:val="TableParagraph"/>
              <w:ind w:left="0"/>
              <w:rPr>
                <w:sz w:val="24"/>
              </w:rPr>
            </w:pPr>
          </w:p>
        </w:tc>
        <w:tc>
          <w:tcPr>
            <w:tcW w:w="1941" w:type="dxa"/>
            <w:tcBorders>
              <w:bottom w:val="single" w:sz="4" w:space="0" w:color="000000"/>
            </w:tcBorders>
          </w:tcPr>
          <w:p w:rsidR="00656266" w:rsidRDefault="00656266" w:rsidP="00554A82">
            <w:pPr>
              <w:pStyle w:val="TableParagraph"/>
              <w:spacing w:before="154"/>
              <w:ind w:left="363"/>
              <w:rPr>
                <w:sz w:val="24"/>
              </w:rPr>
            </w:pPr>
            <w:r>
              <w:rPr>
                <w:spacing w:val="-2"/>
                <w:sz w:val="24"/>
              </w:rPr>
              <w:t>1.206</w:t>
            </w:r>
          </w:p>
        </w:tc>
        <w:tc>
          <w:tcPr>
            <w:tcW w:w="1917" w:type="dxa"/>
            <w:tcBorders>
              <w:bottom w:val="single" w:sz="4" w:space="0" w:color="000000"/>
            </w:tcBorders>
          </w:tcPr>
          <w:p w:rsidR="00656266" w:rsidRDefault="00656266" w:rsidP="00554A82">
            <w:pPr>
              <w:pStyle w:val="TableParagraph"/>
              <w:ind w:left="0"/>
              <w:rPr>
                <w:sz w:val="24"/>
              </w:rPr>
            </w:pPr>
          </w:p>
        </w:tc>
      </w:tr>
      <w:tr w:rsidR="00656266" w:rsidTr="00554A82">
        <w:trPr>
          <w:trHeight w:val="508"/>
        </w:trPr>
        <w:tc>
          <w:tcPr>
            <w:tcW w:w="2565" w:type="dxa"/>
            <w:tcBorders>
              <w:top w:val="single" w:sz="4" w:space="0" w:color="000000"/>
              <w:bottom w:val="single" w:sz="4" w:space="0" w:color="000000"/>
            </w:tcBorders>
          </w:tcPr>
          <w:p w:rsidR="00656266" w:rsidRDefault="00656266" w:rsidP="00554A82">
            <w:pPr>
              <w:pStyle w:val="TableParagraph"/>
              <w:spacing w:line="271" w:lineRule="exact"/>
              <w:ind w:left="1012"/>
              <w:rPr>
                <w:sz w:val="24"/>
              </w:rPr>
            </w:pPr>
            <w:r>
              <w:rPr>
                <w:sz w:val="24"/>
              </w:rPr>
              <w:t xml:space="preserve">CV </w:t>
            </w:r>
            <w:r>
              <w:rPr>
                <w:spacing w:val="-5"/>
                <w:sz w:val="24"/>
              </w:rPr>
              <w:t>(%)</w:t>
            </w:r>
          </w:p>
        </w:tc>
        <w:tc>
          <w:tcPr>
            <w:tcW w:w="1370" w:type="dxa"/>
            <w:tcBorders>
              <w:top w:val="single" w:sz="4" w:space="0" w:color="000000"/>
              <w:bottom w:val="single" w:sz="4" w:space="0" w:color="000000"/>
            </w:tcBorders>
          </w:tcPr>
          <w:p w:rsidR="00656266" w:rsidRDefault="00656266" w:rsidP="00554A82">
            <w:pPr>
              <w:pStyle w:val="TableParagraph"/>
              <w:ind w:left="0"/>
              <w:rPr>
                <w:sz w:val="24"/>
              </w:rPr>
            </w:pPr>
          </w:p>
        </w:tc>
        <w:tc>
          <w:tcPr>
            <w:tcW w:w="1429" w:type="dxa"/>
            <w:tcBorders>
              <w:top w:val="single" w:sz="4" w:space="0" w:color="000000"/>
              <w:bottom w:val="single" w:sz="4" w:space="0" w:color="000000"/>
            </w:tcBorders>
          </w:tcPr>
          <w:p w:rsidR="00656266" w:rsidRDefault="00656266" w:rsidP="00554A82">
            <w:pPr>
              <w:pStyle w:val="TableParagraph"/>
              <w:ind w:left="0"/>
              <w:rPr>
                <w:sz w:val="24"/>
              </w:rPr>
            </w:pPr>
          </w:p>
        </w:tc>
        <w:tc>
          <w:tcPr>
            <w:tcW w:w="1941" w:type="dxa"/>
            <w:tcBorders>
              <w:top w:val="single" w:sz="4" w:space="0" w:color="000000"/>
              <w:bottom w:val="single" w:sz="4" w:space="0" w:color="000000"/>
            </w:tcBorders>
          </w:tcPr>
          <w:p w:rsidR="00656266" w:rsidRDefault="00656266" w:rsidP="00554A82">
            <w:pPr>
              <w:pStyle w:val="TableParagraph"/>
              <w:spacing w:line="271" w:lineRule="exact"/>
              <w:ind w:left="483"/>
              <w:rPr>
                <w:sz w:val="24"/>
              </w:rPr>
            </w:pPr>
            <w:r>
              <w:rPr>
                <w:spacing w:val="-5"/>
                <w:sz w:val="24"/>
              </w:rPr>
              <w:t>0.6</w:t>
            </w:r>
          </w:p>
        </w:tc>
        <w:tc>
          <w:tcPr>
            <w:tcW w:w="1917" w:type="dxa"/>
            <w:tcBorders>
              <w:top w:val="single" w:sz="4" w:space="0" w:color="000000"/>
              <w:bottom w:val="single" w:sz="4" w:space="0" w:color="000000"/>
            </w:tcBorders>
          </w:tcPr>
          <w:p w:rsidR="00656266" w:rsidRDefault="00656266" w:rsidP="00554A82">
            <w:pPr>
              <w:pStyle w:val="TableParagraph"/>
              <w:ind w:left="0"/>
              <w:rPr>
                <w:sz w:val="24"/>
              </w:rPr>
            </w:pPr>
          </w:p>
        </w:tc>
      </w:tr>
    </w:tbl>
    <w:p w:rsidR="00656266" w:rsidRDefault="00656266" w:rsidP="000E0F10">
      <w:pPr>
        <w:spacing w:line="360" w:lineRule="auto"/>
        <w:jc w:val="both"/>
        <w:rPr>
          <w:rFonts w:ascii="Times New Roman" w:hAnsi="Times New Roman" w:cs="Times New Roman"/>
          <w:b/>
          <w:sz w:val="24"/>
          <w:szCs w:val="24"/>
        </w:rPr>
      </w:pPr>
    </w:p>
    <w:p w:rsidR="00656266" w:rsidRDefault="00656266" w:rsidP="00656266">
      <w:pPr>
        <w:pStyle w:val="NormalWeb"/>
        <w:rPr>
          <w:rStyle w:val="Strong"/>
        </w:rPr>
      </w:pPr>
    </w:p>
    <w:p w:rsidR="00656266" w:rsidRDefault="00656266" w:rsidP="00656266">
      <w:pPr>
        <w:pStyle w:val="NormalWeb"/>
        <w:spacing w:before="0" w:beforeAutospacing="0" w:after="0" w:afterAutospacing="0" w:line="360" w:lineRule="auto"/>
      </w:pPr>
      <w:r>
        <w:rPr>
          <w:rStyle w:val="Strong"/>
        </w:rPr>
        <w:t>Plant Height(cm)</w:t>
      </w:r>
      <w:r>
        <w:br/>
      </w:r>
    </w:p>
    <w:p w:rsidR="00656266" w:rsidRDefault="00656266" w:rsidP="00656266">
      <w:pPr>
        <w:pStyle w:val="NormalWeb"/>
        <w:spacing w:line="360" w:lineRule="auto"/>
        <w:jc w:val="both"/>
      </w:pPr>
      <w:r>
        <w:lastRenderedPageBreak/>
        <w:t xml:space="preserve">Plant height was significantly influenced by the main effects of NPS/urea and farmyard manure (FYM) application rates at the 1% significance level (P &lt; 0.01), while their interaction had no significant impact. The tallest plants (59.69 cm) were observed with the application of 20 t FYM ha⁻¹, whereas the shortest plants (56.71 cm) were recorded in plots with no FYM application (0 t ha⁻¹) (Table </w:t>
      </w:r>
      <w:r w:rsidR="000C65B6">
        <w:t>2</w:t>
      </w:r>
      <w:r>
        <w:t xml:space="preserve">). Similarly, plant height increased progressively from 50.87 cm to 64.78 cm as the NPS/urea rate increased from 0/0 to 150/150 kg ha⁻¹ (Table </w:t>
      </w:r>
      <w:r w:rsidR="000C65B6">
        <w:t>4</w:t>
      </w:r>
      <w:r>
        <w:t>). These findings are consistent with the studies conducted by Kokobe et al. (2013), Negasi et al. (2017), and Yohannes et al. (2017). The observed increase in plant height with higher fertilizer rates can be attributed to the essential role of nutrients in promoting photosynthesis, enhancing cell division and elongation, and stimulating overall vegetative growth.</w:t>
      </w:r>
    </w:p>
    <w:p w:rsidR="00656266" w:rsidRDefault="00656266" w:rsidP="00656266">
      <w:pPr>
        <w:pStyle w:val="NormalWeb"/>
        <w:spacing w:line="360" w:lineRule="auto"/>
      </w:pPr>
      <w:r w:rsidRPr="00656266">
        <w:rPr>
          <w:b/>
        </w:rPr>
        <w:t>Leaf number per plant</w:t>
      </w:r>
      <w:r w:rsidRPr="00656266">
        <w:rPr>
          <w:b/>
        </w:rPr>
        <w:br/>
      </w:r>
    </w:p>
    <w:p w:rsidR="00822D91" w:rsidRDefault="00656266" w:rsidP="00C646FD">
      <w:pPr>
        <w:pStyle w:val="NormalWeb"/>
        <w:spacing w:line="360" w:lineRule="auto"/>
        <w:jc w:val="both"/>
      </w:pPr>
      <w:r>
        <w:t xml:space="preserve">Leaf number was significantly influenced by the main effects of NPS/urea and farmyard manure application rates at the 1% level (P &lt; 0.01), although their interaction was not significant. The highest average number of leaves per plant (15.58) was recorded at the highest NPS/urea rate of 150/150 kg ha⁻¹, while the lowest (10.54) occurred in the control plots without fertilizer application (Table </w:t>
      </w:r>
      <w:r w:rsidR="000C65B6">
        <w:t>2</w:t>
      </w:r>
      <w:r>
        <w:t xml:space="preserve">). The increase in leaf production with higher fertilizer rates is likely due to the vital roles of nutrients such as nitrogen and phosphorus in supporting root and shoot development. </w:t>
      </w:r>
      <w:r w:rsidR="00C646FD" w:rsidRPr="00C646FD">
        <w:rPr>
          <w:highlight w:val="yellow"/>
        </w:rPr>
        <w:t>Similar results were reported by Kokobe et al. (2013), who recorded the highest number of leaves (15.44) with the application of 150 kg N ha⁻¹ and 45 t FYM ha⁻¹, whereas the lowest leaf count was observed in the control treatment.</w:t>
      </w:r>
    </w:p>
    <w:p w:rsidR="00656266" w:rsidRPr="00C646FD" w:rsidRDefault="00656266" w:rsidP="00656266">
      <w:pPr>
        <w:spacing w:before="67"/>
        <w:ind w:left="360"/>
        <w:jc w:val="both"/>
        <w:rPr>
          <w:rFonts w:ascii="Times New Roman" w:hAnsi="Times New Roman" w:cs="Times New Roman"/>
          <w:b/>
          <w:sz w:val="24"/>
          <w:szCs w:val="24"/>
        </w:rPr>
      </w:pPr>
      <w:r w:rsidRPr="00C646FD">
        <w:rPr>
          <w:rFonts w:ascii="Times New Roman" w:hAnsi="Times New Roman" w:cs="Times New Roman"/>
          <w:b/>
          <w:sz w:val="24"/>
          <w:szCs w:val="24"/>
        </w:rPr>
        <w:t>Table</w:t>
      </w:r>
      <w:r w:rsidR="000C65B6" w:rsidRPr="00C646FD">
        <w:rPr>
          <w:rFonts w:ascii="Times New Roman" w:hAnsi="Times New Roman" w:cs="Times New Roman"/>
          <w:b/>
          <w:sz w:val="24"/>
          <w:szCs w:val="24"/>
        </w:rPr>
        <w:t>2</w:t>
      </w:r>
      <w:r w:rsidRPr="00C646FD">
        <w:rPr>
          <w:rFonts w:ascii="Times New Roman" w:hAnsi="Times New Roman" w:cs="Times New Roman"/>
          <w:b/>
          <w:sz w:val="24"/>
          <w:szCs w:val="24"/>
        </w:rPr>
        <w:t>. GrowthparametersofonionasinfluencedbythemaineffectsofNPS/ureaandFMY</w:t>
      </w:r>
      <w:r w:rsidRPr="00C646FD">
        <w:rPr>
          <w:rFonts w:ascii="Times New Roman" w:hAnsi="Times New Roman" w:cs="Times New Roman"/>
          <w:b/>
          <w:spacing w:val="-2"/>
          <w:sz w:val="24"/>
          <w:szCs w:val="24"/>
        </w:rPr>
        <w:t>rates</w:t>
      </w:r>
    </w:p>
    <w:tbl>
      <w:tblPr>
        <w:tblW w:w="0" w:type="auto"/>
        <w:tblInd w:w="252" w:type="dxa"/>
        <w:tblLayout w:type="fixed"/>
        <w:tblCellMar>
          <w:left w:w="0" w:type="dxa"/>
          <w:right w:w="0" w:type="dxa"/>
        </w:tblCellMar>
        <w:tblLook w:val="01E0"/>
      </w:tblPr>
      <w:tblGrid>
        <w:gridCol w:w="2170"/>
        <w:gridCol w:w="3421"/>
        <w:gridCol w:w="3625"/>
      </w:tblGrid>
      <w:tr w:rsidR="00656266" w:rsidTr="00554A82">
        <w:trPr>
          <w:trHeight w:val="381"/>
        </w:trPr>
        <w:tc>
          <w:tcPr>
            <w:tcW w:w="2170" w:type="dxa"/>
            <w:tcBorders>
              <w:top w:val="single" w:sz="4" w:space="0" w:color="000000"/>
              <w:bottom w:val="single" w:sz="4" w:space="0" w:color="000000"/>
            </w:tcBorders>
          </w:tcPr>
          <w:p w:rsidR="00656266" w:rsidRPr="00822D91" w:rsidRDefault="00656266" w:rsidP="00554A82">
            <w:pPr>
              <w:pStyle w:val="TableParagraph"/>
              <w:spacing w:line="270" w:lineRule="exact"/>
              <w:rPr>
                <w:b/>
                <w:sz w:val="24"/>
              </w:rPr>
            </w:pPr>
            <w:r w:rsidRPr="00822D91">
              <w:rPr>
                <w:b/>
                <w:spacing w:val="-2"/>
                <w:sz w:val="24"/>
              </w:rPr>
              <w:t>Treatment</w:t>
            </w:r>
          </w:p>
        </w:tc>
        <w:tc>
          <w:tcPr>
            <w:tcW w:w="3421" w:type="dxa"/>
            <w:tcBorders>
              <w:top w:val="single" w:sz="4" w:space="0" w:color="000000"/>
              <w:bottom w:val="single" w:sz="4" w:space="0" w:color="000000"/>
            </w:tcBorders>
          </w:tcPr>
          <w:p w:rsidR="00656266" w:rsidRPr="00822D91" w:rsidRDefault="00656266" w:rsidP="00554A82">
            <w:pPr>
              <w:pStyle w:val="TableParagraph"/>
              <w:spacing w:line="270" w:lineRule="exact"/>
              <w:ind w:left="383"/>
              <w:jc w:val="center"/>
              <w:rPr>
                <w:b/>
                <w:sz w:val="24"/>
              </w:rPr>
            </w:pPr>
            <w:r w:rsidRPr="00822D91">
              <w:rPr>
                <w:b/>
                <w:sz w:val="24"/>
              </w:rPr>
              <w:t>Plantheight</w:t>
            </w:r>
            <w:r w:rsidRPr="00822D91">
              <w:rPr>
                <w:b/>
                <w:spacing w:val="-4"/>
                <w:sz w:val="24"/>
              </w:rPr>
              <w:t>(cm)</w:t>
            </w:r>
          </w:p>
        </w:tc>
        <w:tc>
          <w:tcPr>
            <w:tcW w:w="3625" w:type="dxa"/>
            <w:tcBorders>
              <w:top w:val="single" w:sz="4" w:space="0" w:color="000000"/>
              <w:bottom w:val="single" w:sz="4" w:space="0" w:color="000000"/>
            </w:tcBorders>
          </w:tcPr>
          <w:p w:rsidR="00656266" w:rsidRPr="00822D91" w:rsidRDefault="00656266" w:rsidP="00554A82">
            <w:pPr>
              <w:pStyle w:val="TableParagraph"/>
              <w:spacing w:line="270" w:lineRule="exact"/>
              <w:ind w:left="0" w:right="113"/>
              <w:jc w:val="center"/>
              <w:rPr>
                <w:b/>
                <w:sz w:val="24"/>
              </w:rPr>
            </w:pPr>
            <w:r w:rsidRPr="00822D91">
              <w:rPr>
                <w:b/>
                <w:sz w:val="24"/>
              </w:rPr>
              <w:t>Leafnumberper</w:t>
            </w:r>
            <w:r w:rsidRPr="00822D91">
              <w:rPr>
                <w:b/>
                <w:spacing w:val="-4"/>
                <w:sz w:val="24"/>
              </w:rPr>
              <w:t>plant</w:t>
            </w:r>
          </w:p>
        </w:tc>
      </w:tr>
      <w:tr w:rsidR="00656266" w:rsidTr="00554A82">
        <w:trPr>
          <w:trHeight w:val="375"/>
        </w:trPr>
        <w:tc>
          <w:tcPr>
            <w:tcW w:w="2170" w:type="dxa"/>
            <w:tcBorders>
              <w:top w:val="single" w:sz="4" w:space="0" w:color="000000"/>
            </w:tcBorders>
          </w:tcPr>
          <w:p w:rsidR="00656266" w:rsidRDefault="00656266" w:rsidP="00554A82">
            <w:pPr>
              <w:pStyle w:val="TableParagraph"/>
              <w:spacing w:line="270" w:lineRule="exact"/>
              <w:rPr>
                <w:sz w:val="24"/>
              </w:rPr>
            </w:pPr>
            <w:r>
              <w:rPr>
                <w:sz w:val="24"/>
              </w:rPr>
              <w:t>FYMtha</w:t>
            </w:r>
            <w:r>
              <w:rPr>
                <w:sz w:val="24"/>
                <w:vertAlign w:val="superscript"/>
              </w:rPr>
              <w:t>-</w:t>
            </w:r>
            <w:r>
              <w:rPr>
                <w:spacing w:val="-10"/>
                <w:sz w:val="24"/>
                <w:vertAlign w:val="superscript"/>
              </w:rPr>
              <w:t>1</w:t>
            </w:r>
          </w:p>
        </w:tc>
        <w:tc>
          <w:tcPr>
            <w:tcW w:w="3421" w:type="dxa"/>
            <w:tcBorders>
              <w:top w:val="single" w:sz="4" w:space="0" w:color="000000"/>
            </w:tcBorders>
          </w:tcPr>
          <w:p w:rsidR="00656266" w:rsidRDefault="00656266" w:rsidP="00554A82">
            <w:pPr>
              <w:pStyle w:val="TableParagraph"/>
              <w:ind w:left="0"/>
            </w:pPr>
          </w:p>
        </w:tc>
        <w:tc>
          <w:tcPr>
            <w:tcW w:w="3625" w:type="dxa"/>
            <w:tcBorders>
              <w:top w:val="single" w:sz="4" w:space="0" w:color="000000"/>
            </w:tcBorders>
          </w:tcPr>
          <w:p w:rsidR="00656266" w:rsidRDefault="00656266" w:rsidP="00554A82">
            <w:pPr>
              <w:pStyle w:val="TableParagraph"/>
              <w:ind w:left="0"/>
            </w:pPr>
          </w:p>
        </w:tc>
      </w:tr>
      <w:tr w:rsidR="00656266" w:rsidTr="00554A82">
        <w:trPr>
          <w:trHeight w:val="413"/>
        </w:trPr>
        <w:tc>
          <w:tcPr>
            <w:tcW w:w="2170" w:type="dxa"/>
          </w:tcPr>
          <w:p w:rsidR="00656266" w:rsidRDefault="00656266" w:rsidP="00554A82">
            <w:pPr>
              <w:pStyle w:val="TableParagraph"/>
              <w:spacing w:before="64"/>
              <w:rPr>
                <w:sz w:val="24"/>
              </w:rPr>
            </w:pPr>
            <w:r>
              <w:rPr>
                <w:spacing w:val="-10"/>
                <w:sz w:val="24"/>
              </w:rPr>
              <w:t>0</w:t>
            </w:r>
          </w:p>
        </w:tc>
        <w:tc>
          <w:tcPr>
            <w:tcW w:w="3421" w:type="dxa"/>
          </w:tcPr>
          <w:p w:rsidR="00656266" w:rsidRDefault="00656266" w:rsidP="00554A82">
            <w:pPr>
              <w:pStyle w:val="TableParagraph"/>
              <w:spacing w:before="64"/>
              <w:ind w:left="1550"/>
              <w:rPr>
                <w:sz w:val="24"/>
              </w:rPr>
            </w:pPr>
            <w:r>
              <w:rPr>
                <w:sz w:val="24"/>
              </w:rPr>
              <w:t xml:space="preserve">56.71 </w:t>
            </w:r>
            <w:r>
              <w:rPr>
                <w:spacing w:val="-10"/>
                <w:sz w:val="24"/>
              </w:rPr>
              <w:t>a</w:t>
            </w:r>
          </w:p>
        </w:tc>
        <w:tc>
          <w:tcPr>
            <w:tcW w:w="3625" w:type="dxa"/>
          </w:tcPr>
          <w:p w:rsidR="00656266" w:rsidRDefault="00656266" w:rsidP="00554A82">
            <w:pPr>
              <w:pStyle w:val="TableParagraph"/>
              <w:spacing w:before="64"/>
              <w:ind w:left="1401"/>
              <w:rPr>
                <w:sz w:val="24"/>
              </w:rPr>
            </w:pPr>
            <w:r>
              <w:rPr>
                <w:sz w:val="24"/>
              </w:rPr>
              <w:t xml:space="preserve">12.03 </w:t>
            </w:r>
            <w:r>
              <w:rPr>
                <w:spacing w:val="-10"/>
                <w:sz w:val="24"/>
              </w:rPr>
              <w:t>a</w:t>
            </w:r>
          </w:p>
        </w:tc>
      </w:tr>
      <w:tr w:rsidR="00656266" w:rsidTr="00554A82">
        <w:trPr>
          <w:trHeight w:val="414"/>
        </w:trPr>
        <w:tc>
          <w:tcPr>
            <w:tcW w:w="2170" w:type="dxa"/>
          </w:tcPr>
          <w:p w:rsidR="00656266" w:rsidRDefault="00656266" w:rsidP="00554A82">
            <w:pPr>
              <w:pStyle w:val="TableParagraph"/>
              <w:spacing w:before="63"/>
              <w:rPr>
                <w:sz w:val="24"/>
              </w:rPr>
            </w:pPr>
            <w:r>
              <w:rPr>
                <w:spacing w:val="-5"/>
                <w:sz w:val="24"/>
              </w:rPr>
              <w:t>10</w:t>
            </w:r>
          </w:p>
        </w:tc>
        <w:tc>
          <w:tcPr>
            <w:tcW w:w="3421" w:type="dxa"/>
          </w:tcPr>
          <w:p w:rsidR="00656266" w:rsidRDefault="00656266" w:rsidP="00554A82">
            <w:pPr>
              <w:pStyle w:val="TableParagraph"/>
              <w:spacing w:before="63"/>
              <w:ind w:left="1543"/>
              <w:rPr>
                <w:sz w:val="24"/>
              </w:rPr>
            </w:pPr>
            <w:r>
              <w:rPr>
                <w:sz w:val="24"/>
              </w:rPr>
              <w:t xml:space="preserve">58.18 </w:t>
            </w:r>
            <w:r>
              <w:rPr>
                <w:spacing w:val="-10"/>
                <w:sz w:val="24"/>
              </w:rPr>
              <w:t>b</w:t>
            </w:r>
          </w:p>
        </w:tc>
        <w:tc>
          <w:tcPr>
            <w:tcW w:w="3625" w:type="dxa"/>
          </w:tcPr>
          <w:p w:rsidR="00656266" w:rsidRDefault="00656266" w:rsidP="00554A82">
            <w:pPr>
              <w:pStyle w:val="TableParagraph"/>
              <w:spacing w:before="63"/>
              <w:ind w:left="1394"/>
              <w:rPr>
                <w:sz w:val="24"/>
              </w:rPr>
            </w:pPr>
            <w:r>
              <w:rPr>
                <w:sz w:val="24"/>
              </w:rPr>
              <w:t xml:space="preserve">13.06 </w:t>
            </w:r>
            <w:r>
              <w:rPr>
                <w:spacing w:val="-10"/>
                <w:sz w:val="24"/>
              </w:rPr>
              <w:t>b</w:t>
            </w:r>
          </w:p>
        </w:tc>
      </w:tr>
      <w:tr w:rsidR="00656266" w:rsidTr="00554A82">
        <w:trPr>
          <w:trHeight w:val="414"/>
        </w:trPr>
        <w:tc>
          <w:tcPr>
            <w:tcW w:w="2170" w:type="dxa"/>
          </w:tcPr>
          <w:p w:rsidR="00656266" w:rsidRDefault="00656266" w:rsidP="00554A82">
            <w:pPr>
              <w:pStyle w:val="TableParagraph"/>
              <w:spacing w:before="64"/>
              <w:rPr>
                <w:sz w:val="24"/>
              </w:rPr>
            </w:pPr>
            <w:r>
              <w:rPr>
                <w:spacing w:val="-5"/>
                <w:sz w:val="24"/>
              </w:rPr>
              <w:t>20</w:t>
            </w:r>
          </w:p>
        </w:tc>
        <w:tc>
          <w:tcPr>
            <w:tcW w:w="3421" w:type="dxa"/>
          </w:tcPr>
          <w:p w:rsidR="00656266" w:rsidRDefault="00656266" w:rsidP="00554A82">
            <w:pPr>
              <w:pStyle w:val="TableParagraph"/>
              <w:spacing w:before="64"/>
              <w:ind w:left="1550"/>
              <w:rPr>
                <w:sz w:val="24"/>
              </w:rPr>
            </w:pPr>
            <w:r>
              <w:rPr>
                <w:sz w:val="24"/>
              </w:rPr>
              <w:t xml:space="preserve">59.69 </w:t>
            </w:r>
            <w:r>
              <w:rPr>
                <w:spacing w:val="-10"/>
                <w:sz w:val="24"/>
              </w:rPr>
              <w:t>c</w:t>
            </w:r>
          </w:p>
        </w:tc>
        <w:tc>
          <w:tcPr>
            <w:tcW w:w="3625" w:type="dxa"/>
          </w:tcPr>
          <w:p w:rsidR="00656266" w:rsidRDefault="00656266" w:rsidP="00554A82">
            <w:pPr>
              <w:pStyle w:val="TableParagraph"/>
              <w:spacing w:before="64"/>
              <w:ind w:left="1401"/>
              <w:rPr>
                <w:sz w:val="24"/>
              </w:rPr>
            </w:pPr>
            <w:r>
              <w:rPr>
                <w:sz w:val="24"/>
              </w:rPr>
              <w:t xml:space="preserve">14.37 </w:t>
            </w:r>
            <w:r>
              <w:rPr>
                <w:spacing w:val="-10"/>
                <w:sz w:val="24"/>
              </w:rPr>
              <w:t>c</w:t>
            </w:r>
          </w:p>
        </w:tc>
      </w:tr>
      <w:tr w:rsidR="00656266" w:rsidTr="00554A82">
        <w:trPr>
          <w:trHeight w:val="401"/>
        </w:trPr>
        <w:tc>
          <w:tcPr>
            <w:tcW w:w="2170" w:type="dxa"/>
          </w:tcPr>
          <w:p w:rsidR="00656266" w:rsidRDefault="00656266" w:rsidP="00554A82">
            <w:pPr>
              <w:pStyle w:val="TableParagraph"/>
              <w:spacing w:before="64"/>
              <w:rPr>
                <w:sz w:val="16"/>
              </w:rPr>
            </w:pPr>
            <w:r>
              <w:rPr>
                <w:position w:val="3"/>
                <w:sz w:val="24"/>
              </w:rPr>
              <w:t>LSD</w:t>
            </w:r>
            <w:r>
              <w:rPr>
                <w:spacing w:val="-2"/>
                <w:sz w:val="16"/>
              </w:rPr>
              <w:t>(0.05)</w:t>
            </w:r>
          </w:p>
        </w:tc>
        <w:tc>
          <w:tcPr>
            <w:tcW w:w="3421" w:type="dxa"/>
          </w:tcPr>
          <w:p w:rsidR="00656266" w:rsidRDefault="00656266" w:rsidP="00554A82">
            <w:pPr>
              <w:pStyle w:val="TableParagraph"/>
              <w:spacing w:before="63"/>
              <w:ind w:left="383"/>
              <w:jc w:val="center"/>
              <w:rPr>
                <w:sz w:val="24"/>
              </w:rPr>
            </w:pPr>
            <w:r>
              <w:rPr>
                <w:spacing w:val="-2"/>
                <w:sz w:val="24"/>
              </w:rPr>
              <w:t>1.467</w:t>
            </w:r>
          </w:p>
        </w:tc>
        <w:tc>
          <w:tcPr>
            <w:tcW w:w="3625" w:type="dxa"/>
          </w:tcPr>
          <w:p w:rsidR="00656266" w:rsidRDefault="00656266" w:rsidP="00554A82">
            <w:pPr>
              <w:pStyle w:val="TableParagraph"/>
              <w:spacing w:before="63"/>
              <w:ind w:left="1" w:right="113"/>
              <w:jc w:val="center"/>
              <w:rPr>
                <w:sz w:val="24"/>
              </w:rPr>
            </w:pPr>
            <w:r>
              <w:rPr>
                <w:spacing w:val="-2"/>
                <w:sz w:val="24"/>
              </w:rPr>
              <w:t>0.571</w:t>
            </w:r>
          </w:p>
        </w:tc>
      </w:tr>
      <w:tr w:rsidR="00656266" w:rsidTr="00554A82">
        <w:trPr>
          <w:trHeight w:val="427"/>
        </w:trPr>
        <w:tc>
          <w:tcPr>
            <w:tcW w:w="2170" w:type="dxa"/>
          </w:tcPr>
          <w:p w:rsidR="00656266" w:rsidRDefault="00656266" w:rsidP="00554A82">
            <w:pPr>
              <w:pStyle w:val="TableParagraph"/>
              <w:spacing w:before="77"/>
              <w:ind w:right="-15"/>
              <w:rPr>
                <w:sz w:val="24"/>
              </w:rPr>
            </w:pPr>
            <w:r>
              <w:rPr>
                <w:sz w:val="24"/>
              </w:rPr>
              <w:t>NPS/urearate kgha</w:t>
            </w:r>
            <w:r>
              <w:rPr>
                <w:sz w:val="24"/>
                <w:vertAlign w:val="superscript"/>
              </w:rPr>
              <w:t>-</w:t>
            </w:r>
            <w:r>
              <w:rPr>
                <w:spacing w:val="-10"/>
                <w:sz w:val="24"/>
                <w:vertAlign w:val="superscript"/>
              </w:rPr>
              <w:t>1</w:t>
            </w:r>
          </w:p>
        </w:tc>
        <w:tc>
          <w:tcPr>
            <w:tcW w:w="3421" w:type="dxa"/>
          </w:tcPr>
          <w:p w:rsidR="00656266" w:rsidRDefault="00656266" w:rsidP="00554A82">
            <w:pPr>
              <w:pStyle w:val="TableParagraph"/>
              <w:ind w:left="0"/>
            </w:pPr>
          </w:p>
        </w:tc>
        <w:tc>
          <w:tcPr>
            <w:tcW w:w="3625" w:type="dxa"/>
          </w:tcPr>
          <w:p w:rsidR="00656266" w:rsidRDefault="00656266" w:rsidP="00554A82">
            <w:pPr>
              <w:pStyle w:val="TableParagraph"/>
              <w:ind w:left="0"/>
            </w:pPr>
          </w:p>
        </w:tc>
      </w:tr>
      <w:tr w:rsidR="00656266" w:rsidTr="00554A82">
        <w:trPr>
          <w:trHeight w:val="414"/>
        </w:trPr>
        <w:tc>
          <w:tcPr>
            <w:tcW w:w="2170" w:type="dxa"/>
          </w:tcPr>
          <w:p w:rsidR="00656266" w:rsidRDefault="00656266" w:rsidP="00554A82">
            <w:pPr>
              <w:pStyle w:val="TableParagraph"/>
              <w:spacing w:before="63"/>
              <w:rPr>
                <w:sz w:val="24"/>
              </w:rPr>
            </w:pPr>
            <w:r>
              <w:rPr>
                <w:spacing w:val="-5"/>
                <w:sz w:val="24"/>
              </w:rPr>
              <w:t>0/0</w:t>
            </w:r>
          </w:p>
        </w:tc>
        <w:tc>
          <w:tcPr>
            <w:tcW w:w="3421" w:type="dxa"/>
          </w:tcPr>
          <w:p w:rsidR="00656266" w:rsidRDefault="00656266" w:rsidP="00554A82">
            <w:pPr>
              <w:pStyle w:val="TableParagraph"/>
              <w:spacing w:before="63"/>
              <w:ind w:left="1550"/>
              <w:rPr>
                <w:sz w:val="24"/>
              </w:rPr>
            </w:pPr>
            <w:r>
              <w:rPr>
                <w:sz w:val="24"/>
              </w:rPr>
              <w:t xml:space="preserve">50.87 </w:t>
            </w:r>
            <w:r>
              <w:rPr>
                <w:spacing w:val="-10"/>
                <w:sz w:val="24"/>
              </w:rPr>
              <w:t>a</w:t>
            </w:r>
          </w:p>
        </w:tc>
        <w:tc>
          <w:tcPr>
            <w:tcW w:w="3625" w:type="dxa"/>
          </w:tcPr>
          <w:p w:rsidR="00656266" w:rsidRDefault="00656266" w:rsidP="00554A82">
            <w:pPr>
              <w:pStyle w:val="TableParagraph"/>
              <w:spacing w:before="63"/>
              <w:ind w:left="1401"/>
              <w:rPr>
                <w:sz w:val="24"/>
              </w:rPr>
            </w:pPr>
            <w:r>
              <w:rPr>
                <w:sz w:val="24"/>
              </w:rPr>
              <w:t xml:space="preserve">10.54 </w:t>
            </w:r>
            <w:r>
              <w:rPr>
                <w:spacing w:val="-10"/>
                <w:sz w:val="24"/>
              </w:rPr>
              <w:t>a</w:t>
            </w:r>
          </w:p>
        </w:tc>
      </w:tr>
      <w:tr w:rsidR="00656266" w:rsidTr="00554A82">
        <w:trPr>
          <w:trHeight w:val="413"/>
        </w:trPr>
        <w:tc>
          <w:tcPr>
            <w:tcW w:w="2170" w:type="dxa"/>
          </w:tcPr>
          <w:p w:rsidR="00656266" w:rsidRDefault="00656266" w:rsidP="00554A82">
            <w:pPr>
              <w:pStyle w:val="TableParagraph"/>
              <w:spacing w:before="64"/>
              <w:rPr>
                <w:sz w:val="24"/>
              </w:rPr>
            </w:pPr>
            <w:r>
              <w:rPr>
                <w:spacing w:val="-2"/>
                <w:sz w:val="24"/>
              </w:rPr>
              <w:lastRenderedPageBreak/>
              <w:t>50/50</w:t>
            </w:r>
          </w:p>
        </w:tc>
        <w:tc>
          <w:tcPr>
            <w:tcW w:w="3421" w:type="dxa"/>
          </w:tcPr>
          <w:p w:rsidR="00656266" w:rsidRDefault="00656266" w:rsidP="00554A82">
            <w:pPr>
              <w:pStyle w:val="TableParagraph"/>
              <w:spacing w:before="64"/>
              <w:ind w:left="1543"/>
              <w:rPr>
                <w:sz w:val="24"/>
              </w:rPr>
            </w:pPr>
            <w:r>
              <w:rPr>
                <w:sz w:val="24"/>
              </w:rPr>
              <w:t xml:space="preserve">57.00 </w:t>
            </w:r>
            <w:r>
              <w:rPr>
                <w:spacing w:val="-10"/>
                <w:sz w:val="24"/>
              </w:rPr>
              <w:t>b</w:t>
            </w:r>
          </w:p>
        </w:tc>
        <w:tc>
          <w:tcPr>
            <w:tcW w:w="3625" w:type="dxa"/>
          </w:tcPr>
          <w:p w:rsidR="00656266" w:rsidRDefault="00656266" w:rsidP="00554A82">
            <w:pPr>
              <w:pStyle w:val="TableParagraph"/>
              <w:spacing w:before="64"/>
              <w:ind w:left="1394"/>
              <w:rPr>
                <w:sz w:val="24"/>
              </w:rPr>
            </w:pPr>
            <w:r>
              <w:rPr>
                <w:sz w:val="24"/>
              </w:rPr>
              <w:t xml:space="preserve">12.18 </w:t>
            </w:r>
            <w:r>
              <w:rPr>
                <w:spacing w:val="-10"/>
                <w:sz w:val="24"/>
              </w:rPr>
              <w:t>b</w:t>
            </w:r>
          </w:p>
        </w:tc>
      </w:tr>
      <w:tr w:rsidR="00656266" w:rsidTr="00554A82">
        <w:trPr>
          <w:trHeight w:val="413"/>
        </w:trPr>
        <w:tc>
          <w:tcPr>
            <w:tcW w:w="2170" w:type="dxa"/>
          </w:tcPr>
          <w:p w:rsidR="00656266" w:rsidRDefault="00656266" w:rsidP="00554A82">
            <w:pPr>
              <w:pStyle w:val="TableParagraph"/>
              <w:spacing w:before="63"/>
              <w:rPr>
                <w:sz w:val="24"/>
              </w:rPr>
            </w:pPr>
            <w:r>
              <w:rPr>
                <w:spacing w:val="-2"/>
                <w:sz w:val="24"/>
              </w:rPr>
              <w:t>100/100</w:t>
            </w:r>
          </w:p>
        </w:tc>
        <w:tc>
          <w:tcPr>
            <w:tcW w:w="3421" w:type="dxa"/>
          </w:tcPr>
          <w:p w:rsidR="00656266" w:rsidRDefault="00656266" w:rsidP="00554A82">
            <w:pPr>
              <w:pStyle w:val="TableParagraph"/>
              <w:spacing w:before="63"/>
              <w:ind w:left="1550"/>
              <w:rPr>
                <w:sz w:val="24"/>
              </w:rPr>
            </w:pPr>
            <w:r>
              <w:rPr>
                <w:sz w:val="24"/>
              </w:rPr>
              <w:t xml:space="preserve">60.13 </w:t>
            </w:r>
            <w:r>
              <w:rPr>
                <w:spacing w:val="-10"/>
                <w:sz w:val="24"/>
              </w:rPr>
              <w:t>c</w:t>
            </w:r>
          </w:p>
        </w:tc>
        <w:tc>
          <w:tcPr>
            <w:tcW w:w="3625" w:type="dxa"/>
          </w:tcPr>
          <w:p w:rsidR="00656266" w:rsidRDefault="00656266" w:rsidP="00554A82">
            <w:pPr>
              <w:pStyle w:val="TableParagraph"/>
              <w:spacing w:before="63"/>
              <w:ind w:left="1401"/>
              <w:rPr>
                <w:sz w:val="24"/>
              </w:rPr>
            </w:pPr>
            <w:r>
              <w:rPr>
                <w:sz w:val="24"/>
              </w:rPr>
              <w:t xml:space="preserve">14.31 </w:t>
            </w:r>
            <w:r>
              <w:rPr>
                <w:spacing w:val="-10"/>
                <w:sz w:val="24"/>
              </w:rPr>
              <w:t>c</w:t>
            </w:r>
          </w:p>
        </w:tc>
      </w:tr>
      <w:tr w:rsidR="00656266" w:rsidTr="00554A82">
        <w:trPr>
          <w:trHeight w:val="414"/>
        </w:trPr>
        <w:tc>
          <w:tcPr>
            <w:tcW w:w="2170" w:type="dxa"/>
          </w:tcPr>
          <w:p w:rsidR="00656266" w:rsidRDefault="00656266" w:rsidP="00554A82">
            <w:pPr>
              <w:pStyle w:val="TableParagraph"/>
              <w:spacing w:before="64"/>
              <w:rPr>
                <w:sz w:val="24"/>
              </w:rPr>
            </w:pPr>
            <w:r>
              <w:rPr>
                <w:spacing w:val="-2"/>
                <w:sz w:val="24"/>
              </w:rPr>
              <w:t>150/150</w:t>
            </w:r>
          </w:p>
        </w:tc>
        <w:tc>
          <w:tcPr>
            <w:tcW w:w="3421" w:type="dxa"/>
          </w:tcPr>
          <w:p w:rsidR="00656266" w:rsidRDefault="00656266" w:rsidP="00554A82">
            <w:pPr>
              <w:pStyle w:val="TableParagraph"/>
              <w:spacing w:before="64"/>
              <w:ind w:left="1543"/>
              <w:rPr>
                <w:sz w:val="24"/>
              </w:rPr>
            </w:pPr>
            <w:r>
              <w:rPr>
                <w:sz w:val="24"/>
              </w:rPr>
              <w:t xml:space="preserve">64.78 </w:t>
            </w:r>
            <w:r>
              <w:rPr>
                <w:spacing w:val="-10"/>
                <w:sz w:val="24"/>
              </w:rPr>
              <w:t>d</w:t>
            </w:r>
          </w:p>
        </w:tc>
        <w:tc>
          <w:tcPr>
            <w:tcW w:w="3625" w:type="dxa"/>
          </w:tcPr>
          <w:p w:rsidR="00656266" w:rsidRDefault="00656266" w:rsidP="00554A82">
            <w:pPr>
              <w:pStyle w:val="TableParagraph"/>
              <w:spacing w:before="64"/>
              <w:ind w:left="1394"/>
              <w:rPr>
                <w:sz w:val="24"/>
              </w:rPr>
            </w:pPr>
            <w:r>
              <w:rPr>
                <w:sz w:val="24"/>
              </w:rPr>
              <w:t xml:space="preserve">15.58 </w:t>
            </w:r>
            <w:r>
              <w:rPr>
                <w:spacing w:val="-10"/>
                <w:sz w:val="24"/>
              </w:rPr>
              <w:t>d</w:t>
            </w:r>
          </w:p>
        </w:tc>
      </w:tr>
      <w:tr w:rsidR="00656266" w:rsidTr="00554A82">
        <w:trPr>
          <w:trHeight w:val="483"/>
        </w:trPr>
        <w:tc>
          <w:tcPr>
            <w:tcW w:w="2170" w:type="dxa"/>
            <w:tcBorders>
              <w:bottom w:val="single" w:sz="4" w:space="0" w:color="000000"/>
            </w:tcBorders>
          </w:tcPr>
          <w:p w:rsidR="00656266" w:rsidRDefault="00656266" w:rsidP="00554A82">
            <w:pPr>
              <w:pStyle w:val="TableParagraph"/>
              <w:spacing w:before="64"/>
              <w:rPr>
                <w:sz w:val="16"/>
              </w:rPr>
            </w:pPr>
            <w:r>
              <w:rPr>
                <w:position w:val="3"/>
                <w:sz w:val="24"/>
              </w:rPr>
              <w:t>LSD</w:t>
            </w:r>
            <w:r>
              <w:rPr>
                <w:spacing w:val="-2"/>
                <w:sz w:val="16"/>
              </w:rPr>
              <w:t>(0.05)</w:t>
            </w:r>
          </w:p>
        </w:tc>
        <w:tc>
          <w:tcPr>
            <w:tcW w:w="3421" w:type="dxa"/>
            <w:tcBorders>
              <w:bottom w:val="single" w:sz="4" w:space="0" w:color="000000"/>
            </w:tcBorders>
          </w:tcPr>
          <w:p w:rsidR="00656266" w:rsidRDefault="00656266" w:rsidP="00554A82">
            <w:pPr>
              <w:pStyle w:val="TableParagraph"/>
              <w:spacing w:before="63"/>
              <w:ind w:left="383"/>
              <w:jc w:val="center"/>
              <w:rPr>
                <w:sz w:val="24"/>
              </w:rPr>
            </w:pPr>
            <w:r>
              <w:rPr>
                <w:spacing w:val="-2"/>
                <w:sz w:val="24"/>
              </w:rPr>
              <w:t>1.693</w:t>
            </w:r>
          </w:p>
        </w:tc>
        <w:tc>
          <w:tcPr>
            <w:tcW w:w="3625" w:type="dxa"/>
            <w:tcBorders>
              <w:bottom w:val="single" w:sz="4" w:space="0" w:color="000000"/>
            </w:tcBorders>
          </w:tcPr>
          <w:p w:rsidR="00656266" w:rsidRDefault="00656266" w:rsidP="00554A82">
            <w:pPr>
              <w:pStyle w:val="TableParagraph"/>
              <w:spacing w:before="63"/>
              <w:ind w:left="1" w:right="113"/>
              <w:jc w:val="center"/>
              <w:rPr>
                <w:sz w:val="24"/>
              </w:rPr>
            </w:pPr>
            <w:r>
              <w:rPr>
                <w:spacing w:val="-2"/>
                <w:sz w:val="24"/>
              </w:rPr>
              <w:t>0.659</w:t>
            </w:r>
          </w:p>
        </w:tc>
      </w:tr>
      <w:tr w:rsidR="00656266" w:rsidTr="00554A82">
        <w:trPr>
          <w:trHeight w:val="477"/>
        </w:trPr>
        <w:tc>
          <w:tcPr>
            <w:tcW w:w="2170" w:type="dxa"/>
            <w:tcBorders>
              <w:top w:val="single" w:sz="4" w:space="0" w:color="000000"/>
              <w:bottom w:val="single" w:sz="4" w:space="0" w:color="000000"/>
            </w:tcBorders>
          </w:tcPr>
          <w:p w:rsidR="00656266" w:rsidRDefault="00656266" w:rsidP="00554A82">
            <w:pPr>
              <w:pStyle w:val="TableParagraph"/>
              <w:spacing w:line="270" w:lineRule="exact"/>
              <w:rPr>
                <w:sz w:val="24"/>
              </w:rPr>
            </w:pPr>
            <w:r>
              <w:rPr>
                <w:sz w:val="24"/>
              </w:rPr>
              <w:t xml:space="preserve">CV </w:t>
            </w:r>
            <w:r>
              <w:rPr>
                <w:spacing w:val="-5"/>
                <w:sz w:val="24"/>
              </w:rPr>
              <w:t>(%)</w:t>
            </w:r>
          </w:p>
        </w:tc>
        <w:tc>
          <w:tcPr>
            <w:tcW w:w="3421" w:type="dxa"/>
            <w:tcBorders>
              <w:top w:val="single" w:sz="4" w:space="0" w:color="000000"/>
              <w:bottom w:val="single" w:sz="4" w:space="0" w:color="000000"/>
            </w:tcBorders>
          </w:tcPr>
          <w:p w:rsidR="00656266" w:rsidRDefault="00656266" w:rsidP="00554A82">
            <w:pPr>
              <w:pStyle w:val="TableParagraph"/>
              <w:spacing w:line="270" w:lineRule="exact"/>
              <w:ind w:left="383"/>
              <w:jc w:val="center"/>
              <w:rPr>
                <w:sz w:val="24"/>
              </w:rPr>
            </w:pPr>
            <w:r>
              <w:rPr>
                <w:spacing w:val="-5"/>
                <w:sz w:val="24"/>
              </w:rPr>
              <w:t>3.0</w:t>
            </w:r>
          </w:p>
        </w:tc>
        <w:tc>
          <w:tcPr>
            <w:tcW w:w="3625" w:type="dxa"/>
            <w:tcBorders>
              <w:top w:val="single" w:sz="4" w:space="0" w:color="000000"/>
              <w:bottom w:val="single" w:sz="4" w:space="0" w:color="000000"/>
            </w:tcBorders>
          </w:tcPr>
          <w:p w:rsidR="00656266" w:rsidRDefault="00656266" w:rsidP="00554A82">
            <w:pPr>
              <w:pStyle w:val="TableParagraph"/>
              <w:spacing w:line="270" w:lineRule="exact"/>
              <w:ind w:left="1" w:right="113"/>
              <w:jc w:val="center"/>
              <w:rPr>
                <w:sz w:val="24"/>
              </w:rPr>
            </w:pPr>
            <w:r>
              <w:rPr>
                <w:spacing w:val="-5"/>
                <w:sz w:val="24"/>
              </w:rPr>
              <w:t>5.1</w:t>
            </w:r>
          </w:p>
        </w:tc>
      </w:tr>
    </w:tbl>
    <w:p w:rsidR="00656266" w:rsidRDefault="00656266" w:rsidP="000E0F10">
      <w:pPr>
        <w:spacing w:line="360" w:lineRule="auto"/>
        <w:jc w:val="both"/>
        <w:rPr>
          <w:rFonts w:ascii="Times New Roman" w:hAnsi="Times New Roman" w:cs="Times New Roman"/>
          <w:b/>
          <w:sz w:val="24"/>
          <w:szCs w:val="24"/>
        </w:rPr>
      </w:pPr>
    </w:p>
    <w:p w:rsidR="00822D91" w:rsidRDefault="00822D91" w:rsidP="000E0F10">
      <w:pPr>
        <w:spacing w:line="360" w:lineRule="auto"/>
        <w:jc w:val="both"/>
        <w:rPr>
          <w:rFonts w:ascii="Times New Roman" w:hAnsi="Times New Roman" w:cs="Times New Roman"/>
          <w:b/>
          <w:sz w:val="24"/>
          <w:szCs w:val="24"/>
        </w:rPr>
      </w:pPr>
    </w:p>
    <w:p w:rsidR="00822D91" w:rsidRPr="00822D91" w:rsidRDefault="00822D91" w:rsidP="000E0F10">
      <w:pPr>
        <w:spacing w:line="360" w:lineRule="auto"/>
        <w:jc w:val="both"/>
        <w:rPr>
          <w:rFonts w:ascii="Times New Roman" w:hAnsi="Times New Roman" w:cs="Times New Roman"/>
          <w:b/>
          <w:sz w:val="24"/>
          <w:szCs w:val="24"/>
        </w:rPr>
      </w:pPr>
      <w:r w:rsidRPr="00822D91">
        <w:rPr>
          <w:rFonts w:ascii="Times New Roman" w:hAnsi="Times New Roman" w:cs="Times New Roman"/>
          <w:b/>
          <w:sz w:val="24"/>
          <w:szCs w:val="24"/>
        </w:rPr>
        <w:t>Leaf Length (cm)</w:t>
      </w:r>
    </w:p>
    <w:p w:rsidR="00822D91" w:rsidRPr="00592750" w:rsidRDefault="00592750" w:rsidP="000E0F10">
      <w:pPr>
        <w:spacing w:line="360" w:lineRule="auto"/>
        <w:jc w:val="both"/>
        <w:rPr>
          <w:rFonts w:ascii="Times New Roman" w:hAnsi="Times New Roman" w:cs="Times New Roman"/>
          <w:sz w:val="24"/>
          <w:szCs w:val="24"/>
        </w:rPr>
      </w:pPr>
      <w:r w:rsidRPr="00592750">
        <w:rPr>
          <w:rFonts w:ascii="Times New Roman" w:hAnsi="Times New Roman" w:cs="Times New Roman"/>
          <w:sz w:val="24"/>
          <w:szCs w:val="24"/>
          <w:highlight w:val="yellow"/>
        </w:rPr>
        <w:t>Leaf length in onion was significantly (P &lt; 0.05) influenced by the main effects of NPS/urea and farmyard manure (FYM) application rates, as well as by their interaction. The longest leaves, measuring 55.13 cm, were recorded in the treatment that combined 150/150 kg ha⁻¹ of NPS/urea with 20 t ha⁻¹ of FYM, while the shortest leaves, at 29.73 cm, were observed in the untreated control. This increase in leaf length is likely due to the stimulating effect of nitrogen on vegetative growth, as it plays a vital role in carbohydrate production and utilization through photosynthesis and various metabolic processes. These findings align with those of Kokobe et al. (2013), who reported significant improvements in vegetative growth traits of onion, including leaf length and number, with increasing NPS/urea application rates up to 150 kg N ha⁻¹.</w:t>
      </w:r>
    </w:p>
    <w:p w:rsidR="00592750" w:rsidRDefault="00592750" w:rsidP="000E0F10">
      <w:pPr>
        <w:spacing w:line="360" w:lineRule="auto"/>
        <w:jc w:val="both"/>
        <w:rPr>
          <w:rFonts w:ascii="Times New Roman" w:hAnsi="Times New Roman" w:cs="Times New Roman"/>
          <w:sz w:val="24"/>
          <w:szCs w:val="24"/>
        </w:rPr>
      </w:pPr>
    </w:p>
    <w:p w:rsidR="00822D91" w:rsidRDefault="00822D91" w:rsidP="00822D91">
      <w:pPr>
        <w:pStyle w:val="BodyText"/>
        <w:spacing w:before="70"/>
        <w:ind w:left="0"/>
        <w:rPr>
          <w:spacing w:val="-2"/>
        </w:rPr>
      </w:pPr>
      <w:r>
        <w:t>Table</w:t>
      </w:r>
      <w:r w:rsidR="000C65B6">
        <w:t>3</w:t>
      </w:r>
      <w:r>
        <w:t>.Leaflength(cm) ofonionas influencedbytheinteraction of NPS/ureaandFMY</w:t>
      </w:r>
      <w:r>
        <w:rPr>
          <w:spacing w:val="-2"/>
        </w:rPr>
        <w:t>rates</w:t>
      </w:r>
    </w:p>
    <w:tbl>
      <w:tblPr>
        <w:tblW w:w="0" w:type="auto"/>
        <w:tblInd w:w="252" w:type="dxa"/>
        <w:tblLayout w:type="fixed"/>
        <w:tblCellMar>
          <w:left w:w="0" w:type="dxa"/>
          <w:right w:w="0" w:type="dxa"/>
        </w:tblCellMar>
        <w:tblLook w:val="01E0"/>
      </w:tblPr>
      <w:tblGrid>
        <w:gridCol w:w="2884"/>
        <w:gridCol w:w="1683"/>
        <w:gridCol w:w="2265"/>
        <w:gridCol w:w="1261"/>
        <w:gridCol w:w="1661"/>
      </w:tblGrid>
      <w:tr w:rsidR="00822D91" w:rsidTr="00554A82">
        <w:trPr>
          <w:trHeight w:val="343"/>
        </w:trPr>
        <w:tc>
          <w:tcPr>
            <w:tcW w:w="9754" w:type="dxa"/>
            <w:gridSpan w:val="5"/>
            <w:tcBorders>
              <w:top w:val="single" w:sz="4" w:space="0" w:color="000000"/>
            </w:tcBorders>
          </w:tcPr>
          <w:p w:rsidR="00822D91" w:rsidRDefault="00822D91" w:rsidP="00554A82">
            <w:pPr>
              <w:pStyle w:val="TableParagraph"/>
              <w:spacing w:line="270" w:lineRule="exact"/>
              <w:ind w:left="492"/>
              <w:jc w:val="center"/>
              <w:rPr>
                <w:sz w:val="24"/>
              </w:rPr>
            </w:pPr>
            <w:r>
              <w:rPr>
                <w:sz w:val="24"/>
              </w:rPr>
              <w:t>NPS/urearate kgha</w:t>
            </w:r>
            <w:r>
              <w:rPr>
                <w:sz w:val="24"/>
                <w:vertAlign w:val="superscript"/>
              </w:rPr>
              <w:t>-</w:t>
            </w:r>
            <w:r>
              <w:rPr>
                <w:spacing w:val="-10"/>
                <w:sz w:val="24"/>
                <w:vertAlign w:val="superscript"/>
              </w:rPr>
              <w:t>1</w:t>
            </w:r>
          </w:p>
        </w:tc>
      </w:tr>
      <w:tr w:rsidR="00822D91" w:rsidTr="00554A82">
        <w:trPr>
          <w:trHeight w:val="483"/>
        </w:trPr>
        <w:tc>
          <w:tcPr>
            <w:tcW w:w="2884" w:type="dxa"/>
            <w:tcBorders>
              <w:bottom w:val="single" w:sz="4" w:space="0" w:color="000000"/>
            </w:tcBorders>
          </w:tcPr>
          <w:p w:rsidR="00822D91" w:rsidRDefault="00822D91" w:rsidP="00554A82">
            <w:pPr>
              <w:pStyle w:val="TableParagraph"/>
              <w:spacing w:before="63"/>
              <w:rPr>
                <w:sz w:val="24"/>
              </w:rPr>
            </w:pPr>
            <w:r>
              <w:rPr>
                <w:sz w:val="24"/>
              </w:rPr>
              <w:t>Farmyardmanure</w:t>
            </w:r>
            <w:r>
              <w:rPr>
                <w:spacing w:val="-4"/>
                <w:sz w:val="24"/>
              </w:rPr>
              <w:t>t/ha</w:t>
            </w:r>
          </w:p>
        </w:tc>
        <w:tc>
          <w:tcPr>
            <w:tcW w:w="1683" w:type="dxa"/>
            <w:tcBorders>
              <w:bottom w:val="single" w:sz="4" w:space="0" w:color="000000"/>
            </w:tcBorders>
          </w:tcPr>
          <w:p w:rsidR="00822D91" w:rsidRDefault="00822D91" w:rsidP="00554A82">
            <w:pPr>
              <w:pStyle w:val="TableParagraph"/>
              <w:spacing w:before="63"/>
              <w:ind w:left="297"/>
              <w:jc w:val="center"/>
              <w:rPr>
                <w:sz w:val="24"/>
              </w:rPr>
            </w:pPr>
            <w:r>
              <w:rPr>
                <w:spacing w:val="-5"/>
                <w:sz w:val="24"/>
              </w:rPr>
              <w:t>0/0</w:t>
            </w:r>
          </w:p>
        </w:tc>
        <w:tc>
          <w:tcPr>
            <w:tcW w:w="2265" w:type="dxa"/>
            <w:tcBorders>
              <w:bottom w:val="single" w:sz="4" w:space="0" w:color="000000"/>
            </w:tcBorders>
          </w:tcPr>
          <w:p w:rsidR="00822D91" w:rsidRDefault="00822D91" w:rsidP="00554A82">
            <w:pPr>
              <w:pStyle w:val="TableParagraph"/>
              <w:spacing w:before="63"/>
              <w:ind w:left="449"/>
              <w:rPr>
                <w:sz w:val="24"/>
              </w:rPr>
            </w:pPr>
            <w:r>
              <w:rPr>
                <w:spacing w:val="-2"/>
                <w:sz w:val="24"/>
              </w:rPr>
              <w:t>50/50</w:t>
            </w:r>
          </w:p>
        </w:tc>
        <w:tc>
          <w:tcPr>
            <w:tcW w:w="1261" w:type="dxa"/>
            <w:tcBorders>
              <w:bottom w:val="single" w:sz="4" w:space="0" w:color="000000"/>
            </w:tcBorders>
          </w:tcPr>
          <w:p w:rsidR="00822D91" w:rsidRDefault="00822D91" w:rsidP="00554A82">
            <w:pPr>
              <w:pStyle w:val="TableParagraph"/>
              <w:spacing w:before="63"/>
              <w:ind w:left="126"/>
              <w:rPr>
                <w:sz w:val="24"/>
              </w:rPr>
            </w:pPr>
            <w:r>
              <w:rPr>
                <w:spacing w:val="-2"/>
                <w:sz w:val="24"/>
              </w:rPr>
              <w:t>100/100</w:t>
            </w:r>
          </w:p>
        </w:tc>
        <w:tc>
          <w:tcPr>
            <w:tcW w:w="1661" w:type="dxa"/>
            <w:tcBorders>
              <w:bottom w:val="single" w:sz="4" w:space="0" w:color="000000"/>
            </w:tcBorders>
          </w:tcPr>
          <w:p w:rsidR="00822D91" w:rsidRDefault="00822D91" w:rsidP="00554A82">
            <w:pPr>
              <w:pStyle w:val="TableParagraph"/>
              <w:spacing w:before="63"/>
              <w:ind w:left="0" w:right="522"/>
              <w:jc w:val="right"/>
              <w:rPr>
                <w:sz w:val="24"/>
              </w:rPr>
            </w:pPr>
            <w:r>
              <w:rPr>
                <w:spacing w:val="-2"/>
                <w:sz w:val="24"/>
              </w:rPr>
              <w:t>150/150</w:t>
            </w:r>
          </w:p>
        </w:tc>
      </w:tr>
      <w:tr w:rsidR="00822D91" w:rsidTr="00554A82">
        <w:trPr>
          <w:trHeight w:val="458"/>
        </w:trPr>
        <w:tc>
          <w:tcPr>
            <w:tcW w:w="2884" w:type="dxa"/>
            <w:tcBorders>
              <w:top w:val="single" w:sz="4" w:space="0" w:color="000000"/>
            </w:tcBorders>
          </w:tcPr>
          <w:p w:rsidR="00822D91" w:rsidRDefault="00822D91" w:rsidP="00554A82">
            <w:pPr>
              <w:pStyle w:val="TableParagraph"/>
              <w:spacing w:line="270" w:lineRule="exact"/>
              <w:ind w:left="835"/>
              <w:rPr>
                <w:sz w:val="24"/>
              </w:rPr>
            </w:pPr>
            <w:r>
              <w:rPr>
                <w:spacing w:val="-10"/>
                <w:sz w:val="24"/>
              </w:rPr>
              <w:t>0</w:t>
            </w:r>
          </w:p>
        </w:tc>
        <w:tc>
          <w:tcPr>
            <w:tcW w:w="1683" w:type="dxa"/>
            <w:tcBorders>
              <w:top w:val="single" w:sz="4" w:space="0" w:color="000000"/>
            </w:tcBorders>
          </w:tcPr>
          <w:p w:rsidR="00822D91" w:rsidRDefault="00822D91" w:rsidP="00554A82">
            <w:pPr>
              <w:pStyle w:val="TableParagraph"/>
              <w:spacing w:line="270" w:lineRule="exact"/>
              <w:ind w:left="637"/>
              <w:rPr>
                <w:sz w:val="24"/>
              </w:rPr>
            </w:pPr>
            <w:r>
              <w:rPr>
                <w:sz w:val="24"/>
              </w:rPr>
              <w:t xml:space="preserve">29.73 </w:t>
            </w:r>
            <w:r>
              <w:rPr>
                <w:spacing w:val="-10"/>
                <w:sz w:val="24"/>
              </w:rPr>
              <w:t>a</w:t>
            </w:r>
          </w:p>
        </w:tc>
        <w:tc>
          <w:tcPr>
            <w:tcW w:w="2265" w:type="dxa"/>
            <w:tcBorders>
              <w:top w:val="single" w:sz="4" w:space="0" w:color="000000"/>
            </w:tcBorders>
          </w:tcPr>
          <w:p w:rsidR="00822D91" w:rsidRDefault="00822D91" w:rsidP="00554A82">
            <w:pPr>
              <w:pStyle w:val="TableParagraph"/>
              <w:spacing w:line="270" w:lineRule="exact"/>
              <w:ind w:left="399"/>
              <w:rPr>
                <w:sz w:val="24"/>
              </w:rPr>
            </w:pPr>
            <w:r>
              <w:rPr>
                <w:spacing w:val="-2"/>
                <w:sz w:val="24"/>
              </w:rPr>
              <w:t>35.0bc</w:t>
            </w:r>
          </w:p>
        </w:tc>
        <w:tc>
          <w:tcPr>
            <w:tcW w:w="1261" w:type="dxa"/>
            <w:tcBorders>
              <w:top w:val="single" w:sz="4" w:space="0" w:color="000000"/>
            </w:tcBorders>
          </w:tcPr>
          <w:p w:rsidR="00822D91" w:rsidRDefault="00822D91" w:rsidP="00554A82">
            <w:pPr>
              <w:pStyle w:val="TableParagraph"/>
              <w:spacing w:line="270" w:lineRule="exact"/>
              <w:ind w:left="66"/>
              <w:rPr>
                <w:sz w:val="24"/>
              </w:rPr>
            </w:pPr>
            <w:r>
              <w:rPr>
                <w:spacing w:val="-2"/>
                <w:sz w:val="24"/>
              </w:rPr>
              <w:t>39.87de</w:t>
            </w:r>
          </w:p>
        </w:tc>
        <w:tc>
          <w:tcPr>
            <w:tcW w:w="1661" w:type="dxa"/>
            <w:tcBorders>
              <w:top w:val="single" w:sz="4" w:space="0" w:color="000000"/>
            </w:tcBorders>
          </w:tcPr>
          <w:p w:rsidR="00822D91" w:rsidRDefault="00822D91" w:rsidP="00554A82">
            <w:pPr>
              <w:pStyle w:val="TableParagraph"/>
              <w:spacing w:line="270" w:lineRule="exact"/>
              <w:ind w:left="0" w:right="546"/>
              <w:jc w:val="right"/>
              <w:rPr>
                <w:sz w:val="24"/>
              </w:rPr>
            </w:pPr>
            <w:r>
              <w:rPr>
                <w:spacing w:val="-2"/>
                <w:sz w:val="24"/>
              </w:rPr>
              <w:t>43.73fg</w:t>
            </w:r>
          </w:p>
        </w:tc>
      </w:tr>
      <w:tr w:rsidR="00822D91" w:rsidTr="00554A82">
        <w:trPr>
          <w:trHeight w:val="667"/>
        </w:trPr>
        <w:tc>
          <w:tcPr>
            <w:tcW w:w="2884" w:type="dxa"/>
          </w:tcPr>
          <w:p w:rsidR="00822D91" w:rsidRDefault="00822D91" w:rsidP="00554A82">
            <w:pPr>
              <w:pStyle w:val="TableParagraph"/>
              <w:spacing w:before="181"/>
              <w:ind w:left="835"/>
              <w:rPr>
                <w:sz w:val="24"/>
              </w:rPr>
            </w:pPr>
            <w:r>
              <w:rPr>
                <w:spacing w:val="-5"/>
                <w:sz w:val="24"/>
              </w:rPr>
              <w:t>10</w:t>
            </w:r>
          </w:p>
        </w:tc>
        <w:tc>
          <w:tcPr>
            <w:tcW w:w="1683" w:type="dxa"/>
          </w:tcPr>
          <w:p w:rsidR="00822D91" w:rsidRDefault="00822D91" w:rsidP="00554A82">
            <w:pPr>
              <w:pStyle w:val="TableParagraph"/>
              <w:spacing w:before="181"/>
              <w:ind w:left="297" w:right="2"/>
              <w:jc w:val="center"/>
              <w:rPr>
                <w:sz w:val="24"/>
              </w:rPr>
            </w:pPr>
            <w:r>
              <w:rPr>
                <w:spacing w:val="-2"/>
                <w:sz w:val="24"/>
              </w:rPr>
              <w:t>32.73b</w:t>
            </w:r>
          </w:p>
        </w:tc>
        <w:tc>
          <w:tcPr>
            <w:tcW w:w="2265" w:type="dxa"/>
          </w:tcPr>
          <w:p w:rsidR="00822D91" w:rsidRDefault="00822D91" w:rsidP="00554A82">
            <w:pPr>
              <w:pStyle w:val="TableParagraph"/>
              <w:spacing w:before="181"/>
              <w:ind w:left="339"/>
              <w:rPr>
                <w:sz w:val="24"/>
              </w:rPr>
            </w:pPr>
            <w:r>
              <w:rPr>
                <w:spacing w:val="-2"/>
                <w:sz w:val="24"/>
              </w:rPr>
              <w:t>37.67cd</w:t>
            </w:r>
          </w:p>
        </w:tc>
        <w:tc>
          <w:tcPr>
            <w:tcW w:w="1261" w:type="dxa"/>
          </w:tcPr>
          <w:p w:rsidR="00822D91" w:rsidRDefault="00822D91" w:rsidP="00554A82">
            <w:pPr>
              <w:pStyle w:val="TableParagraph"/>
              <w:spacing w:before="181"/>
              <w:ind w:left="66"/>
              <w:rPr>
                <w:sz w:val="24"/>
              </w:rPr>
            </w:pPr>
            <w:r>
              <w:rPr>
                <w:spacing w:val="-2"/>
                <w:sz w:val="24"/>
              </w:rPr>
              <w:t>44.53g</w:t>
            </w:r>
          </w:p>
        </w:tc>
        <w:tc>
          <w:tcPr>
            <w:tcW w:w="1661" w:type="dxa"/>
          </w:tcPr>
          <w:p w:rsidR="00822D91" w:rsidRDefault="00822D91" w:rsidP="00554A82">
            <w:pPr>
              <w:pStyle w:val="TableParagraph"/>
              <w:spacing w:before="178"/>
              <w:ind w:left="0" w:right="587"/>
              <w:jc w:val="right"/>
              <w:rPr>
                <w:sz w:val="24"/>
              </w:rPr>
            </w:pPr>
            <w:r>
              <w:rPr>
                <w:spacing w:val="-2"/>
                <w:sz w:val="24"/>
              </w:rPr>
              <w:t>50.93h</w:t>
            </w:r>
          </w:p>
        </w:tc>
      </w:tr>
      <w:tr w:rsidR="00822D91" w:rsidTr="00554A82">
        <w:trPr>
          <w:trHeight w:val="651"/>
        </w:trPr>
        <w:tc>
          <w:tcPr>
            <w:tcW w:w="2884" w:type="dxa"/>
          </w:tcPr>
          <w:p w:rsidR="00822D91" w:rsidRDefault="00822D91" w:rsidP="00554A82">
            <w:pPr>
              <w:pStyle w:val="TableParagraph"/>
              <w:spacing w:before="202"/>
              <w:ind w:left="835"/>
              <w:rPr>
                <w:sz w:val="24"/>
              </w:rPr>
            </w:pPr>
            <w:r>
              <w:rPr>
                <w:spacing w:val="-5"/>
                <w:sz w:val="24"/>
              </w:rPr>
              <w:t>20</w:t>
            </w:r>
          </w:p>
        </w:tc>
        <w:tc>
          <w:tcPr>
            <w:tcW w:w="1683" w:type="dxa"/>
          </w:tcPr>
          <w:p w:rsidR="00822D91" w:rsidRDefault="00822D91" w:rsidP="00554A82">
            <w:pPr>
              <w:pStyle w:val="TableParagraph"/>
              <w:spacing w:before="202"/>
              <w:ind w:left="297" w:right="2"/>
              <w:jc w:val="center"/>
              <w:rPr>
                <w:sz w:val="24"/>
              </w:rPr>
            </w:pPr>
            <w:r>
              <w:rPr>
                <w:spacing w:val="-2"/>
                <w:sz w:val="24"/>
              </w:rPr>
              <w:t>34.47b</w:t>
            </w:r>
          </w:p>
        </w:tc>
        <w:tc>
          <w:tcPr>
            <w:tcW w:w="2265" w:type="dxa"/>
          </w:tcPr>
          <w:p w:rsidR="00822D91" w:rsidRDefault="00822D91" w:rsidP="00554A82">
            <w:pPr>
              <w:pStyle w:val="TableParagraph"/>
              <w:spacing w:before="202"/>
              <w:ind w:left="358"/>
              <w:rPr>
                <w:sz w:val="24"/>
              </w:rPr>
            </w:pPr>
            <w:r>
              <w:rPr>
                <w:spacing w:val="-2"/>
                <w:sz w:val="24"/>
              </w:rPr>
              <w:t>41.67ef</w:t>
            </w:r>
          </w:p>
        </w:tc>
        <w:tc>
          <w:tcPr>
            <w:tcW w:w="1261" w:type="dxa"/>
          </w:tcPr>
          <w:p w:rsidR="00822D91" w:rsidRDefault="00822D91" w:rsidP="00554A82">
            <w:pPr>
              <w:pStyle w:val="TableParagraph"/>
              <w:spacing w:before="202"/>
              <w:ind w:left="66"/>
              <w:rPr>
                <w:sz w:val="24"/>
              </w:rPr>
            </w:pPr>
            <w:r>
              <w:rPr>
                <w:spacing w:val="-2"/>
                <w:sz w:val="24"/>
              </w:rPr>
              <w:t>48.47h</w:t>
            </w:r>
          </w:p>
        </w:tc>
        <w:tc>
          <w:tcPr>
            <w:tcW w:w="1661" w:type="dxa"/>
          </w:tcPr>
          <w:p w:rsidR="00822D91" w:rsidRDefault="00822D91" w:rsidP="00554A82">
            <w:pPr>
              <w:pStyle w:val="TableParagraph"/>
              <w:spacing w:before="200"/>
              <w:ind w:left="0" w:right="613"/>
              <w:jc w:val="right"/>
              <w:rPr>
                <w:sz w:val="24"/>
              </w:rPr>
            </w:pPr>
            <w:r>
              <w:rPr>
                <w:spacing w:val="-2"/>
                <w:sz w:val="24"/>
              </w:rPr>
              <w:t>55.13i</w:t>
            </w:r>
          </w:p>
        </w:tc>
      </w:tr>
      <w:tr w:rsidR="00822D91" w:rsidTr="00554A82">
        <w:trPr>
          <w:trHeight w:val="780"/>
        </w:trPr>
        <w:tc>
          <w:tcPr>
            <w:tcW w:w="2884" w:type="dxa"/>
            <w:tcBorders>
              <w:bottom w:val="single" w:sz="4" w:space="0" w:color="000000"/>
            </w:tcBorders>
          </w:tcPr>
          <w:p w:rsidR="00822D91" w:rsidRDefault="00822D91" w:rsidP="00554A82">
            <w:pPr>
              <w:pStyle w:val="TableParagraph"/>
              <w:spacing w:before="164"/>
              <w:ind w:left="835"/>
              <w:rPr>
                <w:sz w:val="16"/>
              </w:rPr>
            </w:pPr>
            <w:r>
              <w:rPr>
                <w:position w:val="3"/>
                <w:sz w:val="24"/>
              </w:rPr>
              <w:t>LSD</w:t>
            </w:r>
            <w:r>
              <w:rPr>
                <w:spacing w:val="-2"/>
                <w:sz w:val="16"/>
              </w:rPr>
              <w:t>(0.05)</w:t>
            </w:r>
          </w:p>
        </w:tc>
        <w:tc>
          <w:tcPr>
            <w:tcW w:w="1683" w:type="dxa"/>
            <w:tcBorders>
              <w:bottom w:val="single" w:sz="4" w:space="0" w:color="000000"/>
            </w:tcBorders>
          </w:tcPr>
          <w:p w:rsidR="00822D91" w:rsidRDefault="00822D91" w:rsidP="00554A82">
            <w:pPr>
              <w:pStyle w:val="TableParagraph"/>
              <w:ind w:left="0"/>
              <w:rPr>
                <w:sz w:val="24"/>
              </w:rPr>
            </w:pPr>
          </w:p>
        </w:tc>
        <w:tc>
          <w:tcPr>
            <w:tcW w:w="2265" w:type="dxa"/>
            <w:tcBorders>
              <w:bottom w:val="single" w:sz="4" w:space="0" w:color="000000"/>
            </w:tcBorders>
          </w:tcPr>
          <w:p w:rsidR="00822D91" w:rsidRDefault="00822D91" w:rsidP="00554A82">
            <w:pPr>
              <w:pStyle w:val="TableParagraph"/>
              <w:spacing w:before="163"/>
              <w:ind w:left="0" w:right="63"/>
              <w:jc w:val="right"/>
              <w:rPr>
                <w:sz w:val="24"/>
              </w:rPr>
            </w:pPr>
            <w:r>
              <w:rPr>
                <w:spacing w:val="-2"/>
                <w:sz w:val="24"/>
              </w:rPr>
              <w:t>2.632</w:t>
            </w:r>
          </w:p>
        </w:tc>
        <w:tc>
          <w:tcPr>
            <w:tcW w:w="1261" w:type="dxa"/>
            <w:tcBorders>
              <w:bottom w:val="single" w:sz="4" w:space="0" w:color="000000"/>
            </w:tcBorders>
          </w:tcPr>
          <w:p w:rsidR="00822D91" w:rsidRDefault="00822D91" w:rsidP="00554A82">
            <w:pPr>
              <w:pStyle w:val="TableParagraph"/>
              <w:ind w:left="0"/>
              <w:rPr>
                <w:sz w:val="24"/>
              </w:rPr>
            </w:pPr>
          </w:p>
        </w:tc>
        <w:tc>
          <w:tcPr>
            <w:tcW w:w="1661" w:type="dxa"/>
            <w:tcBorders>
              <w:bottom w:val="single" w:sz="4" w:space="0" w:color="000000"/>
            </w:tcBorders>
          </w:tcPr>
          <w:p w:rsidR="00822D91" w:rsidRDefault="00822D91" w:rsidP="00554A82">
            <w:pPr>
              <w:pStyle w:val="TableParagraph"/>
              <w:ind w:left="0"/>
              <w:rPr>
                <w:sz w:val="24"/>
              </w:rPr>
            </w:pPr>
          </w:p>
        </w:tc>
      </w:tr>
      <w:tr w:rsidR="00822D91" w:rsidTr="00554A82">
        <w:trPr>
          <w:trHeight w:val="522"/>
        </w:trPr>
        <w:tc>
          <w:tcPr>
            <w:tcW w:w="2884" w:type="dxa"/>
            <w:tcBorders>
              <w:top w:val="single" w:sz="4" w:space="0" w:color="000000"/>
              <w:bottom w:val="single" w:sz="4" w:space="0" w:color="000000"/>
            </w:tcBorders>
          </w:tcPr>
          <w:p w:rsidR="00822D91" w:rsidRDefault="00822D91" w:rsidP="00554A82">
            <w:pPr>
              <w:pStyle w:val="TableParagraph"/>
              <w:spacing w:line="270" w:lineRule="exact"/>
              <w:ind w:left="835"/>
              <w:rPr>
                <w:sz w:val="24"/>
              </w:rPr>
            </w:pPr>
            <w:r>
              <w:rPr>
                <w:sz w:val="24"/>
              </w:rPr>
              <w:t xml:space="preserve">CV </w:t>
            </w:r>
            <w:r>
              <w:rPr>
                <w:spacing w:val="-5"/>
                <w:sz w:val="24"/>
              </w:rPr>
              <w:t>(%)</w:t>
            </w:r>
          </w:p>
        </w:tc>
        <w:tc>
          <w:tcPr>
            <w:tcW w:w="1683" w:type="dxa"/>
            <w:tcBorders>
              <w:top w:val="single" w:sz="4" w:space="0" w:color="000000"/>
              <w:bottom w:val="single" w:sz="4" w:space="0" w:color="000000"/>
            </w:tcBorders>
          </w:tcPr>
          <w:p w:rsidR="00822D91" w:rsidRDefault="00822D91" w:rsidP="00554A82">
            <w:pPr>
              <w:pStyle w:val="TableParagraph"/>
              <w:ind w:left="0"/>
              <w:rPr>
                <w:sz w:val="24"/>
              </w:rPr>
            </w:pPr>
          </w:p>
        </w:tc>
        <w:tc>
          <w:tcPr>
            <w:tcW w:w="2265" w:type="dxa"/>
            <w:tcBorders>
              <w:top w:val="single" w:sz="4" w:space="0" w:color="000000"/>
              <w:bottom w:val="single" w:sz="4" w:space="0" w:color="000000"/>
            </w:tcBorders>
          </w:tcPr>
          <w:p w:rsidR="00822D91" w:rsidRDefault="00822D91" w:rsidP="00554A82">
            <w:pPr>
              <w:pStyle w:val="TableParagraph"/>
              <w:spacing w:line="270" w:lineRule="exact"/>
              <w:ind w:left="0" w:right="183"/>
              <w:jc w:val="right"/>
              <w:rPr>
                <w:sz w:val="24"/>
              </w:rPr>
            </w:pPr>
            <w:r>
              <w:rPr>
                <w:spacing w:val="-5"/>
                <w:sz w:val="24"/>
              </w:rPr>
              <w:t>5.1</w:t>
            </w:r>
          </w:p>
        </w:tc>
        <w:tc>
          <w:tcPr>
            <w:tcW w:w="1261" w:type="dxa"/>
            <w:tcBorders>
              <w:top w:val="single" w:sz="4" w:space="0" w:color="000000"/>
              <w:bottom w:val="single" w:sz="4" w:space="0" w:color="000000"/>
            </w:tcBorders>
          </w:tcPr>
          <w:p w:rsidR="00822D91" w:rsidRDefault="00822D91" w:rsidP="00554A82">
            <w:pPr>
              <w:pStyle w:val="TableParagraph"/>
              <w:ind w:left="0"/>
              <w:rPr>
                <w:sz w:val="24"/>
              </w:rPr>
            </w:pPr>
          </w:p>
        </w:tc>
        <w:tc>
          <w:tcPr>
            <w:tcW w:w="1661" w:type="dxa"/>
            <w:tcBorders>
              <w:top w:val="single" w:sz="4" w:space="0" w:color="000000"/>
              <w:bottom w:val="single" w:sz="4" w:space="0" w:color="000000"/>
            </w:tcBorders>
          </w:tcPr>
          <w:p w:rsidR="00822D91" w:rsidRDefault="00822D91" w:rsidP="00554A82">
            <w:pPr>
              <w:pStyle w:val="TableParagraph"/>
              <w:ind w:left="0"/>
              <w:rPr>
                <w:sz w:val="24"/>
              </w:rPr>
            </w:pPr>
          </w:p>
        </w:tc>
      </w:tr>
    </w:tbl>
    <w:p w:rsidR="00822D91" w:rsidRDefault="00822D91" w:rsidP="00822D91">
      <w:pPr>
        <w:pStyle w:val="BodyText"/>
        <w:spacing w:before="70"/>
        <w:ind w:left="0"/>
      </w:pPr>
    </w:p>
    <w:p w:rsidR="009969F6" w:rsidRDefault="00822D91" w:rsidP="009969F6">
      <w:pPr>
        <w:pStyle w:val="Heading2"/>
        <w:tabs>
          <w:tab w:val="left" w:pos="502"/>
          <w:tab w:val="left" w:pos="1080"/>
        </w:tabs>
        <w:spacing w:before="1" w:line="357" w:lineRule="auto"/>
        <w:ind w:left="540" w:right="984" w:firstLine="0"/>
        <w:rPr>
          <w:sz w:val="24"/>
          <w:szCs w:val="24"/>
        </w:rPr>
      </w:pPr>
      <w:r w:rsidRPr="00822D91">
        <w:rPr>
          <w:sz w:val="24"/>
          <w:szCs w:val="24"/>
        </w:rPr>
        <w:lastRenderedPageBreak/>
        <w:t>3.2. EffectofNPS/ureaandfarmyardmanureapplicationonYieldandyield components of onion</w:t>
      </w:r>
    </w:p>
    <w:p w:rsidR="00822D91" w:rsidRPr="00822D91" w:rsidRDefault="00822D91" w:rsidP="009969F6">
      <w:pPr>
        <w:pStyle w:val="Heading2"/>
        <w:tabs>
          <w:tab w:val="left" w:pos="502"/>
          <w:tab w:val="left" w:pos="1080"/>
          <w:tab w:val="left" w:pos="8370"/>
        </w:tabs>
        <w:spacing w:before="1" w:line="357" w:lineRule="auto"/>
        <w:ind w:left="270" w:right="984" w:firstLine="270"/>
        <w:rPr>
          <w:sz w:val="24"/>
          <w:szCs w:val="24"/>
        </w:rPr>
      </w:pPr>
      <w:r w:rsidRPr="00822D91">
        <w:rPr>
          <w:sz w:val="24"/>
          <w:szCs w:val="24"/>
        </w:rPr>
        <w:t>Bulb Diameter (cm)</w:t>
      </w:r>
    </w:p>
    <w:p w:rsidR="002D6A1E" w:rsidRDefault="00822D91" w:rsidP="009969F6">
      <w:pPr>
        <w:pStyle w:val="Heading2"/>
        <w:tabs>
          <w:tab w:val="left" w:pos="502"/>
          <w:tab w:val="left" w:pos="1080"/>
        </w:tabs>
        <w:spacing w:before="1" w:line="360" w:lineRule="auto"/>
        <w:ind w:left="-540" w:right="-720" w:firstLine="0"/>
        <w:jc w:val="both"/>
        <w:rPr>
          <w:b w:val="0"/>
          <w:sz w:val="24"/>
          <w:szCs w:val="24"/>
        </w:rPr>
      </w:pPr>
      <w:r w:rsidRPr="00822D91">
        <w:rPr>
          <w:b w:val="0"/>
          <w:sz w:val="24"/>
          <w:szCs w:val="24"/>
        </w:rPr>
        <w:t xml:space="preserve">Bulb diameter of onion was significantly (P &lt; 0.01) influenced by the main effects of NPS/urea and FYM application rates, although their interaction effect was not significant. The largest bulb diameter (7.289 cm) was observed with the application of 150/150 kg ha⁻¹ NPS/urea, while the smallest (5.744 cm) was recorded under the control treatment with no fertilizer applied. This finding aligns with those of Negasi et al. (2017) and Yohannes et al. (2017), who reported increased bulb diameter with the application of both organic and inorganic fertilizers. </w:t>
      </w:r>
      <w:r w:rsidR="002D6A1E" w:rsidRPr="00C467E1">
        <w:rPr>
          <w:b w:val="0"/>
          <w:sz w:val="24"/>
          <w:szCs w:val="24"/>
          <w:highlight w:val="yellow"/>
        </w:rPr>
        <w:t>The increase in bulb diameter can be attributed to the improved nitrogen availability provided by both types of fertilizers, which likely enhanced chlorophyll and amino acid synthesis. This, in turn, may have promoted the translocation of photosynthates from the leaves to the bulbs, leading to larger bulb size (Shedeed et al., 2014; Tana and Wolde, 2015).</w:t>
      </w:r>
    </w:p>
    <w:p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sz w:val="24"/>
          <w:szCs w:val="24"/>
        </w:rPr>
        <w:t>Neck Diameter (cm)</w:t>
      </w:r>
    </w:p>
    <w:p w:rsidR="00822D91"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t>The analysis of variance revealed that the main effects of NPS/urea and FYM application rates significantly (P &lt; 0.01) influenced onion neck diameter, although their interaction effect was not significant. The maximum neck diameter (1.678 cm) was recorded with the application of 150/150 kg ha⁻¹ NPS/urea, while the minimum (1.289 cm) was observed in the control treatment with no fertilizer. Similarly, Yohannes et al. (2017) highlighted that neck diameter is a key trait significantly affected by the combined use of organic and inorganic fertilizers.</w:t>
      </w:r>
    </w:p>
    <w:p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sz w:val="24"/>
          <w:szCs w:val="24"/>
        </w:rPr>
        <w:t>Average Bulb Weight (g)</w:t>
      </w:r>
    </w:p>
    <w:p w:rsid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t xml:space="preserve">The average bulb weight of onion was significantly (P &lt; 0.01) influenced by the main effects of NPS/urea and FYM application rates, though their interaction effect was not significant (Table </w:t>
      </w:r>
      <w:r w:rsidR="000C65B6">
        <w:rPr>
          <w:b w:val="0"/>
          <w:sz w:val="24"/>
          <w:szCs w:val="24"/>
        </w:rPr>
        <w:t>4</w:t>
      </w:r>
      <w:r w:rsidRPr="009969F6">
        <w:rPr>
          <w:b w:val="0"/>
          <w:sz w:val="24"/>
          <w:szCs w:val="24"/>
        </w:rPr>
        <w:t>). The highest bulb weight (135.3 g) was recorded under the application of 150/150 kg ha⁻¹ NPS/urea, while the lowest (99.2 g) was observed in the control plot. This finding aligns with the results of Kokobe et al. (2013), who noted a significant impact of N and FYM on bulb weight. Furthermore, Jayathilake et al. (2002) reported that combining organic and inorganic fertilizers can increase bulb weight by approximately 8.1% to 12.2% compared to unfertilized control. The increase in bulb weight may be attributed to improved vegetative growth such as plant height, leaf number, and leaf length, which are positively influenced by higher nitrogen levels (Shedeed et al. 2014).</w:t>
      </w:r>
    </w:p>
    <w:p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rsidR="009969F6" w:rsidRPr="009969F6" w:rsidRDefault="009969F6" w:rsidP="009969F6">
      <w:pPr>
        <w:pStyle w:val="Heading2"/>
        <w:tabs>
          <w:tab w:val="left" w:pos="502"/>
          <w:tab w:val="left" w:pos="1080"/>
        </w:tabs>
        <w:spacing w:before="1" w:line="360" w:lineRule="auto"/>
        <w:ind w:left="-540" w:right="-720" w:firstLine="0"/>
        <w:jc w:val="both"/>
        <w:rPr>
          <w:b w:val="0"/>
          <w:sz w:val="24"/>
          <w:szCs w:val="24"/>
        </w:rPr>
      </w:pPr>
      <w:r w:rsidRPr="009969F6">
        <w:rPr>
          <w:b w:val="0"/>
          <w:sz w:val="24"/>
          <w:szCs w:val="24"/>
        </w:rPr>
        <w:t>Table</w:t>
      </w:r>
      <w:r w:rsidR="000C65B6">
        <w:rPr>
          <w:b w:val="0"/>
          <w:sz w:val="24"/>
          <w:szCs w:val="24"/>
        </w:rPr>
        <w:t>4</w:t>
      </w:r>
      <w:r w:rsidRPr="009969F6">
        <w:rPr>
          <w:b w:val="0"/>
          <w:sz w:val="24"/>
          <w:szCs w:val="24"/>
        </w:rPr>
        <w:t>. EffectofNPS/ureaandfarmyardmanureapplicationonYieldandyieldcomponentsof</w:t>
      </w:r>
      <w:r w:rsidRPr="009969F6">
        <w:rPr>
          <w:b w:val="0"/>
          <w:spacing w:val="-2"/>
          <w:sz w:val="24"/>
          <w:szCs w:val="24"/>
        </w:rPr>
        <w:t>onion</w:t>
      </w:r>
    </w:p>
    <w:tbl>
      <w:tblPr>
        <w:tblW w:w="0" w:type="auto"/>
        <w:tblInd w:w="252" w:type="dxa"/>
        <w:tblLayout w:type="fixed"/>
        <w:tblCellMar>
          <w:left w:w="0" w:type="dxa"/>
          <w:right w:w="0" w:type="dxa"/>
        </w:tblCellMar>
        <w:tblLook w:val="01E0"/>
      </w:tblPr>
      <w:tblGrid>
        <w:gridCol w:w="1680"/>
        <w:gridCol w:w="2637"/>
        <w:gridCol w:w="2491"/>
        <w:gridCol w:w="2778"/>
      </w:tblGrid>
      <w:tr w:rsidR="009969F6" w:rsidTr="00554A82">
        <w:trPr>
          <w:trHeight w:val="324"/>
        </w:trPr>
        <w:tc>
          <w:tcPr>
            <w:tcW w:w="1680" w:type="dxa"/>
            <w:tcBorders>
              <w:top w:val="single" w:sz="4" w:space="0" w:color="000000"/>
            </w:tcBorders>
          </w:tcPr>
          <w:p w:rsidR="009969F6" w:rsidRDefault="009969F6" w:rsidP="00554A82">
            <w:pPr>
              <w:pStyle w:val="TableParagraph"/>
              <w:spacing w:line="270" w:lineRule="exact"/>
              <w:rPr>
                <w:sz w:val="24"/>
              </w:rPr>
            </w:pPr>
            <w:r>
              <w:rPr>
                <w:spacing w:val="-2"/>
                <w:sz w:val="24"/>
              </w:rPr>
              <w:t>Treatment</w:t>
            </w:r>
          </w:p>
        </w:tc>
        <w:tc>
          <w:tcPr>
            <w:tcW w:w="2637" w:type="dxa"/>
            <w:tcBorders>
              <w:top w:val="single" w:sz="4" w:space="0" w:color="000000"/>
            </w:tcBorders>
          </w:tcPr>
          <w:p w:rsidR="009969F6" w:rsidRDefault="009969F6" w:rsidP="00554A82">
            <w:pPr>
              <w:pStyle w:val="TableParagraph"/>
              <w:spacing w:line="270" w:lineRule="exact"/>
              <w:ind w:left="628"/>
              <w:rPr>
                <w:sz w:val="24"/>
              </w:rPr>
            </w:pPr>
            <w:r>
              <w:rPr>
                <w:sz w:val="24"/>
              </w:rPr>
              <w:t>Bulbdiameter</w:t>
            </w:r>
            <w:r>
              <w:rPr>
                <w:spacing w:val="-4"/>
                <w:sz w:val="24"/>
              </w:rPr>
              <w:t>(cm)</w:t>
            </w:r>
          </w:p>
        </w:tc>
        <w:tc>
          <w:tcPr>
            <w:tcW w:w="2491" w:type="dxa"/>
            <w:tcBorders>
              <w:top w:val="single" w:sz="4" w:space="0" w:color="000000"/>
            </w:tcBorders>
          </w:tcPr>
          <w:p w:rsidR="009969F6" w:rsidRDefault="009969F6" w:rsidP="00554A82">
            <w:pPr>
              <w:pStyle w:val="TableParagraph"/>
              <w:spacing w:line="270" w:lineRule="exact"/>
              <w:ind w:left="351"/>
              <w:rPr>
                <w:sz w:val="24"/>
              </w:rPr>
            </w:pPr>
            <w:r>
              <w:rPr>
                <w:sz w:val="24"/>
              </w:rPr>
              <w:t>Neckdiameter</w:t>
            </w:r>
            <w:r>
              <w:rPr>
                <w:spacing w:val="-4"/>
                <w:sz w:val="24"/>
              </w:rPr>
              <w:t>(cm)</w:t>
            </w:r>
          </w:p>
        </w:tc>
        <w:tc>
          <w:tcPr>
            <w:tcW w:w="2778" w:type="dxa"/>
            <w:tcBorders>
              <w:top w:val="single" w:sz="4" w:space="0" w:color="000000"/>
            </w:tcBorders>
          </w:tcPr>
          <w:p w:rsidR="009969F6" w:rsidRDefault="009969F6" w:rsidP="00554A82">
            <w:pPr>
              <w:pStyle w:val="TableParagraph"/>
              <w:spacing w:line="270" w:lineRule="exact"/>
              <w:ind w:left="268"/>
              <w:rPr>
                <w:sz w:val="24"/>
              </w:rPr>
            </w:pPr>
            <w:r>
              <w:rPr>
                <w:sz w:val="24"/>
              </w:rPr>
              <w:t>Averagebulbweight</w:t>
            </w:r>
            <w:r>
              <w:rPr>
                <w:spacing w:val="-5"/>
                <w:sz w:val="24"/>
              </w:rPr>
              <w:t>(g)</w:t>
            </w:r>
          </w:p>
        </w:tc>
      </w:tr>
      <w:tr w:rsidR="009969F6" w:rsidTr="00554A82">
        <w:trPr>
          <w:trHeight w:val="502"/>
        </w:trPr>
        <w:tc>
          <w:tcPr>
            <w:tcW w:w="1680" w:type="dxa"/>
            <w:tcBorders>
              <w:bottom w:val="single" w:sz="4" w:space="0" w:color="000000"/>
            </w:tcBorders>
          </w:tcPr>
          <w:p w:rsidR="009969F6" w:rsidRDefault="009969F6" w:rsidP="00554A82">
            <w:pPr>
              <w:pStyle w:val="TableParagraph"/>
              <w:spacing w:before="84"/>
              <w:rPr>
                <w:sz w:val="24"/>
              </w:rPr>
            </w:pPr>
            <w:r>
              <w:rPr>
                <w:sz w:val="24"/>
              </w:rPr>
              <w:t>FYMtha</w:t>
            </w:r>
            <w:r>
              <w:rPr>
                <w:sz w:val="24"/>
                <w:vertAlign w:val="superscript"/>
              </w:rPr>
              <w:t>-</w:t>
            </w:r>
            <w:r>
              <w:rPr>
                <w:spacing w:val="-10"/>
                <w:sz w:val="24"/>
                <w:vertAlign w:val="superscript"/>
              </w:rPr>
              <w:t>1</w:t>
            </w:r>
          </w:p>
        </w:tc>
        <w:tc>
          <w:tcPr>
            <w:tcW w:w="2637" w:type="dxa"/>
            <w:tcBorders>
              <w:bottom w:val="single" w:sz="4" w:space="0" w:color="000000"/>
            </w:tcBorders>
          </w:tcPr>
          <w:p w:rsidR="009969F6" w:rsidRDefault="009969F6" w:rsidP="00554A82">
            <w:pPr>
              <w:pStyle w:val="TableParagraph"/>
              <w:ind w:left="0"/>
            </w:pPr>
          </w:p>
        </w:tc>
        <w:tc>
          <w:tcPr>
            <w:tcW w:w="2491" w:type="dxa"/>
            <w:tcBorders>
              <w:bottom w:val="single" w:sz="4" w:space="0" w:color="000000"/>
            </w:tcBorders>
          </w:tcPr>
          <w:p w:rsidR="009969F6" w:rsidRDefault="009969F6" w:rsidP="00554A82">
            <w:pPr>
              <w:pStyle w:val="TableParagraph"/>
              <w:ind w:left="0"/>
            </w:pPr>
          </w:p>
        </w:tc>
        <w:tc>
          <w:tcPr>
            <w:tcW w:w="2778" w:type="dxa"/>
            <w:tcBorders>
              <w:bottom w:val="single" w:sz="4" w:space="0" w:color="000000"/>
            </w:tcBorders>
          </w:tcPr>
          <w:p w:rsidR="009969F6" w:rsidRDefault="009969F6" w:rsidP="00554A82">
            <w:pPr>
              <w:pStyle w:val="TableParagraph"/>
              <w:ind w:left="0"/>
            </w:pPr>
          </w:p>
        </w:tc>
      </w:tr>
      <w:tr w:rsidR="009969F6" w:rsidTr="00554A82">
        <w:trPr>
          <w:trHeight w:val="346"/>
        </w:trPr>
        <w:tc>
          <w:tcPr>
            <w:tcW w:w="1680" w:type="dxa"/>
            <w:tcBorders>
              <w:top w:val="single" w:sz="4" w:space="0" w:color="000000"/>
            </w:tcBorders>
          </w:tcPr>
          <w:p w:rsidR="009969F6" w:rsidRDefault="009969F6" w:rsidP="00554A82">
            <w:pPr>
              <w:pStyle w:val="TableParagraph"/>
              <w:spacing w:line="273" w:lineRule="exact"/>
              <w:rPr>
                <w:sz w:val="24"/>
              </w:rPr>
            </w:pPr>
            <w:r>
              <w:rPr>
                <w:spacing w:val="-10"/>
                <w:sz w:val="24"/>
              </w:rPr>
              <w:lastRenderedPageBreak/>
              <w:t>0</w:t>
            </w:r>
          </w:p>
        </w:tc>
        <w:tc>
          <w:tcPr>
            <w:tcW w:w="2637" w:type="dxa"/>
            <w:tcBorders>
              <w:top w:val="single" w:sz="4" w:space="0" w:color="000000"/>
            </w:tcBorders>
          </w:tcPr>
          <w:p w:rsidR="009969F6" w:rsidRDefault="009969F6" w:rsidP="00554A82">
            <w:pPr>
              <w:pStyle w:val="TableParagraph"/>
              <w:spacing w:line="273" w:lineRule="exact"/>
              <w:ind w:left="580"/>
              <w:rPr>
                <w:sz w:val="24"/>
              </w:rPr>
            </w:pPr>
            <w:r>
              <w:rPr>
                <w:sz w:val="24"/>
              </w:rPr>
              <w:t xml:space="preserve">6.100 </w:t>
            </w:r>
            <w:r>
              <w:rPr>
                <w:spacing w:val="-10"/>
                <w:sz w:val="24"/>
              </w:rPr>
              <w:t>a</w:t>
            </w:r>
          </w:p>
        </w:tc>
        <w:tc>
          <w:tcPr>
            <w:tcW w:w="2491" w:type="dxa"/>
            <w:tcBorders>
              <w:top w:val="single" w:sz="4" w:space="0" w:color="000000"/>
            </w:tcBorders>
          </w:tcPr>
          <w:p w:rsidR="009969F6" w:rsidRDefault="009969F6" w:rsidP="00554A82">
            <w:pPr>
              <w:pStyle w:val="TableParagraph"/>
              <w:spacing w:line="273" w:lineRule="exact"/>
              <w:ind w:left="130"/>
              <w:rPr>
                <w:sz w:val="24"/>
              </w:rPr>
            </w:pPr>
            <w:r>
              <w:rPr>
                <w:sz w:val="24"/>
              </w:rPr>
              <w:t xml:space="preserve">1.433 </w:t>
            </w:r>
            <w:r>
              <w:rPr>
                <w:spacing w:val="-10"/>
                <w:sz w:val="24"/>
              </w:rPr>
              <w:t>a</w:t>
            </w:r>
          </w:p>
        </w:tc>
        <w:tc>
          <w:tcPr>
            <w:tcW w:w="2778" w:type="dxa"/>
            <w:tcBorders>
              <w:top w:val="single" w:sz="4" w:space="0" w:color="000000"/>
            </w:tcBorders>
          </w:tcPr>
          <w:p w:rsidR="009969F6" w:rsidRDefault="009969F6" w:rsidP="00554A82">
            <w:pPr>
              <w:pStyle w:val="TableParagraph"/>
              <w:spacing w:line="273" w:lineRule="exact"/>
              <w:ind w:left="220"/>
              <w:rPr>
                <w:sz w:val="24"/>
              </w:rPr>
            </w:pPr>
            <w:r>
              <w:rPr>
                <w:sz w:val="24"/>
              </w:rPr>
              <w:t xml:space="preserve">104.2 </w:t>
            </w:r>
            <w:r>
              <w:rPr>
                <w:spacing w:val="-10"/>
                <w:sz w:val="24"/>
              </w:rPr>
              <w:t>a</w:t>
            </w:r>
          </w:p>
        </w:tc>
      </w:tr>
      <w:tr w:rsidR="009969F6" w:rsidTr="00554A82">
        <w:trPr>
          <w:trHeight w:val="412"/>
        </w:trPr>
        <w:tc>
          <w:tcPr>
            <w:tcW w:w="1680" w:type="dxa"/>
          </w:tcPr>
          <w:p w:rsidR="009969F6" w:rsidRDefault="009969F6" w:rsidP="00554A82">
            <w:pPr>
              <w:pStyle w:val="TableParagraph"/>
              <w:spacing w:before="63"/>
              <w:rPr>
                <w:sz w:val="24"/>
              </w:rPr>
            </w:pPr>
            <w:r>
              <w:rPr>
                <w:spacing w:val="-5"/>
                <w:sz w:val="24"/>
              </w:rPr>
              <w:t>10</w:t>
            </w:r>
          </w:p>
        </w:tc>
        <w:tc>
          <w:tcPr>
            <w:tcW w:w="2637" w:type="dxa"/>
          </w:tcPr>
          <w:p w:rsidR="009969F6" w:rsidRDefault="009969F6" w:rsidP="00554A82">
            <w:pPr>
              <w:pStyle w:val="TableParagraph"/>
              <w:spacing w:before="63"/>
              <w:ind w:left="580"/>
              <w:rPr>
                <w:sz w:val="24"/>
              </w:rPr>
            </w:pPr>
            <w:r>
              <w:rPr>
                <w:spacing w:val="-2"/>
                <w:sz w:val="24"/>
              </w:rPr>
              <w:t>6.258a</w:t>
            </w:r>
          </w:p>
        </w:tc>
        <w:tc>
          <w:tcPr>
            <w:tcW w:w="2491" w:type="dxa"/>
          </w:tcPr>
          <w:p w:rsidR="009969F6" w:rsidRDefault="009969F6" w:rsidP="00554A82">
            <w:pPr>
              <w:pStyle w:val="TableParagraph"/>
              <w:spacing w:before="63"/>
              <w:ind w:left="130"/>
              <w:rPr>
                <w:sz w:val="24"/>
              </w:rPr>
            </w:pPr>
            <w:r>
              <w:rPr>
                <w:sz w:val="24"/>
              </w:rPr>
              <w:t xml:space="preserve">1.475 </w:t>
            </w:r>
            <w:r>
              <w:rPr>
                <w:spacing w:val="-10"/>
                <w:sz w:val="24"/>
              </w:rPr>
              <w:t>a</w:t>
            </w:r>
          </w:p>
        </w:tc>
        <w:tc>
          <w:tcPr>
            <w:tcW w:w="2778" w:type="dxa"/>
          </w:tcPr>
          <w:p w:rsidR="009969F6" w:rsidRDefault="009969F6" w:rsidP="00554A82">
            <w:pPr>
              <w:pStyle w:val="TableParagraph"/>
              <w:spacing w:before="63"/>
              <w:ind w:left="220"/>
              <w:rPr>
                <w:sz w:val="24"/>
              </w:rPr>
            </w:pPr>
            <w:r>
              <w:rPr>
                <w:sz w:val="24"/>
              </w:rPr>
              <w:t xml:space="preserve">120.5 </w:t>
            </w:r>
            <w:r>
              <w:rPr>
                <w:spacing w:val="-10"/>
                <w:sz w:val="24"/>
              </w:rPr>
              <w:t>b</w:t>
            </w:r>
          </w:p>
        </w:tc>
      </w:tr>
      <w:tr w:rsidR="009969F6" w:rsidTr="00554A82">
        <w:trPr>
          <w:trHeight w:val="414"/>
        </w:trPr>
        <w:tc>
          <w:tcPr>
            <w:tcW w:w="1680" w:type="dxa"/>
          </w:tcPr>
          <w:p w:rsidR="009969F6" w:rsidRDefault="009969F6" w:rsidP="00554A82">
            <w:pPr>
              <w:pStyle w:val="TableParagraph"/>
              <w:spacing w:before="63"/>
              <w:rPr>
                <w:sz w:val="24"/>
              </w:rPr>
            </w:pPr>
            <w:r>
              <w:rPr>
                <w:spacing w:val="-5"/>
                <w:sz w:val="24"/>
              </w:rPr>
              <w:t>20</w:t>
            </w:r>
          </w:p>
        </w:tc>
        <w:tc>
          <w:tcPr>
            <w:tcW w:w="2637" w:type="dxa"/>
          </w:tcPr>
          <w:p w:rsidR="009969F6" w:rsidRDefault="009969F6" w:rsidP="00554A82">
            <w:pPr>
              <w:pStyle w:val="TableParagraph"/>
              <w:spacing w:before="63"/>
              <w:ind w:left="580"/>
              <w:rPr>
                <w:sz w:val="24"/>
              </w:rPr>
            </w:pPr>
            <w:r>
              <w:rPr>
                <w:sz w:val="24"/>
              </w:rPr>
              <w:t xml:space="preserve">6.942 </w:t>
            </w:r>
            <w:r>
              <w:rPr>
                <w:spacing w:val="-10"/>
                <w:sz w:val="24"/>
              </w:rPr>
              <w:t>b</w:t>
            </w:r>
          </w:p>
        </w:tc>
        <w:tc>
          <w:tcPr>
            <w:tcW w:w="2491" w:type="dxa"/>
          </w:tcPr>
          <w:p w:rsidR="009969F6" w:rsidRDefault="009969F6" w:rsidP="00554A82">
            <w:pPr>
              <w:pStyle w:val="TableParagraph"/>
              <w:spacing w:before="63"/>
              <w:ind w:left="130"/>
              <w:rPr>
                <w:sz w:val="24"/>
              </w:rPr>
            </w:pPr>
            <w:r>
              <w:rPr>
                <w:sz w:val="24"/>
              </w:rPr>
              <w:t xml:space="preserve">1.583 </w:t>
            </w:r>
            <w:r>
              <w:rPr>
                <w:spacing w:val="-10"/>
                <w:sz w:val="24"/>
              </w:rPr>
              <w:t>b</w:t>
            </w:r>
          </w:p>
        </w:tc>
        <w:tc>
          <w:tcPr>
            <w:tcW w:w="2778" w:type="dxa"/>
          </w:tcPr>
          <w:p w:rsidR="009969F6" w:rsidRDefault="009969F6" w:rsidP="00554A82">
            <w:pPr>
              <w:pStyle w:val="TableParagraph"/>
              <w:spacing w:before="63"/>
              <w:ind w:left="220"/>
              <w:rPr>
                <w:sz w:val="24"/>
              </w:rPr>
            </w:pPr>
            <w:r>
              <w:rPr>
                <w:sz w:val="24"/>
              </w:rPr>
              <w:t xml:space="preserve">129.8 </w:t>
            </w:r>
            <w:r>
              <w:rPr>
                <w:spacing w:val="-10"/>
                <w:sz w:val="24"/>
              </w:rPr>
              <w:t>c</w:t>
            </w:r>
          </w:p>
        </w:tc>
      </w:tr>
      <w:tr w:rsidR="009969F6" w:rsidTr="00554A82">
        <w:trPr>
          <w:trHeight w:val="401"/>
        </w:trPr>
        <w:tc>
          <w:tcPr>
            <w:tcW w:w="1680" w:type="dxa"/>
          </w:tcPr>
          <w:p w:rsidR="009969F6" w:rsidRDefault="009969F6" w:rsidP="00554A82">
            <w:pPr>
              <w:pStyle w:val="TableParagraph"/>
              <w:spacing w:before="65"/>
              <w:rPr>
                <w:sz w:val="16"/>
              </w:rPr>
            </w:pPr>
            <w:r>
              <w:rPr>
                <w:position w:val="3"/>
                <w:sz w:val="24"/>
              </w:rPr>
              <w:t>LSD</w:t>
            </w:r>
            <w:r>
              <w:rPr>
                <w:spacing w:val="-2"/>
                <w:sz w:val="16"/>
              </w:rPr>
              <w:t>(0.05)</w:t>
            </w:r>
          </w:p>
        </w:tc>
        <w:tc>
          <w:tcPr>
            <w:tcW w:w="2637" w:type="dxa"/>
          </w:tcPr>
          <w:p w:rsidR="009969F6" w:rsidRDefault="009969F6" w:rsidP="00554A82">
            <w:pPr>
              <w:pStyle w:val="TableParagraph"/>
              <w:spacing w:before="64"/>
              <w:ind w:left="1236"/>
              <w:rPr>
                <w:sz w:val="24"/>
              </w:rPr>
            </w:pPr>
            <w:r>
              <w:rPr>
                <w:spacing w:val="-2"/>
                <w:sz w:val="24"/>
              </w:rPr>
              <w:t>0.1708</w:t>
            </w:r>
          </w:p>
        </w:tc>
        <w:tc>
          <w:tcPr>
            <w:tcW w:w="2491" w:type="dxa"/>
          </w:tcPr>
          <w:p w:rsidR="009969F6" w:rsidRDefault="009969F6" w:rsidP="00554A82">
            <w:pPr>
              <w:pStyle w:val="TableParagraph"/>
              <w:spacing w:before="64"/>
              <w:ind w:left="130"/>
              <w:rPr>
                <w:sz w:val="24"/>
              </w:rPr>
            </w:pPr>
            <w:r>
              <w:rPr>
                <w:spacing w:val="-2"/>
                <w:sz w:val="24"/>
              </w:rPr>
              <w:t>0.04641</w:t>
            </w:r>
          </w:p>
        </w:tc>
        <w:tc>
          <w:tcPr>
            <w:tcW w:w="2778" w:type="dxa"/>
          </w:tcPr>
          <w:p w:rsidR="009969F6" w:rsidRDefault="009969F6" w:rsidP="00554A82">
            <w:pPr>
              <w:pStyle w:val="TableParagraph"/>
              <w:spacing w:before="64"/>
              <w:ind w:left="220"/>
              <w:rPr>
                <w:sz w:val="24"/>
              </w:rPr>
            </w:pPr>
            <w:r>
              <w:rPr>
                <w:spacing w:val="-2"/>
                <w:sz w:val="24"/>
              </w:rPr>
              <w:t>3.439</w:t>
            </w:r>
          </w:p>
        </w:tc>
      </w:tr>
      <w:tr w:rsidR="009969F6" w:rsidTr="00554A82">
        <w:trPr>
          <w:trHeight w:val="426"/>
        </w:trPr>
        <w:tc>
          <w:tcPr>
            <w:tcW w:w="9586" w:type="dxa"/>
            <w:gridSpan w:val="4"/>
          </w:tcPr>
          <w:p w:rsidR="009969F6" w:rsidRDefault="009969F6" w:rsidP="00554A82">
            <w:pPr>
              <w:pStyle w:val="TableParagraph"/>
              <w:spacing w:before="76"/>
              <w:rPr>
                <w:sz w:val="24"/>
              </w:rPr>
            </w:pPr>
            <w:r>
              <w:rPr>
                <w:sz w:val="24"/>
              </w:rPr>
              <w:t>NPS/urearate kgha</w:t>
            </w:r>
            <w:r>
              <w:rPr>
                <w:sz w:val="24"/>
                <w:vertAlign w:val="superscript"/>
              </w:rPr>
              <w:t>-</w:t>
            </w:r>
            <w:r>
              <w:rPr>
                <w:spacing w:val="-10"/>
                <w:sz w:val="24"/>
                <w:vertAlign w:val="superscript"/>
              </w:rPr>
              <w:t>1</w:t>
            </w:r>
          </w:p>
        </w:tc>
      </w:tr>
      <w:tr w:rsidR="009969F6" w:rsidTr="00554A82">
        <w:trPr>
          <w:trHeight w:val="413"/>
        </w:trPr>
        <w:tc>
          <w:tcPr>
            <w:tcW w:w="1680" w:type="dxa"/>
          </w:tcPr>
          <w:p w:rsidR="009969F6" w:rsidRDefault="009969F6" w:rsidP="00554A82">
            <w:pPr>
              <w:pStyle w:val="TableParagraph"/>
              <w:spacing w:before="64"/>
              <w:rPr>
                <w:sz w:val="24"/>
              </w:rPr>
            </w:pPr>
            <w:r>
              <w:rPr>
                <w:spacing w:val="-5"/>
                <w:sz w:val="24"/>
              </w:rPr>
              <w:t>0/0</w:t>
            </w:r>
          </w:p>
        </w:tc>
        <w:tc>
          <w:tcPr>
            <w:tcW w:w="2637" w:type="dxa"/>
          </w:tcPr>
          <w:p w:rsidR="009969F6" w:rsidRDefault="009969F6" w:rsidP="00554A82">
            <w:pPr>
              <w:pStyle w:val="TableParagraph"/>
              <w:spacing w:before="64"/>
              <w:ind w:left="580"/>
              <w:rPr>
                <w:sz w:val="24"/>
              </w:rPr>
            </w:pPr>
            <w:r>
              <w:rPr>
                <w:sz w:val="24"/>
              </w:rPr>
              <w:t xml:space="preserve">5.744 </w:t>
            </w:r>
            <w:r>
              <w:rPr>
                <w:spacing w:val="-10"/>
                <w:sz w:val="24"/>
              </w:rPr>
              <w:t>a</w:t>
            </w:r>
          </w:p>
        </w:tc>
        <w:tc>
          <w:tcPr>
            <w:tcW w:w="2491" w:type="dxa"/>
          </w:tcPr>
          <w:p w:rsidR="009969F6" w:rsidRDefault="009969F6" w:rsidP="00554A82">
            <w:pPr>
              <w:pStyle w:val="TableParagraph"/>
              <w:spacing w:before="64"/>
              <w:ind w:left="130"/>
              <w:rPr>
                <w:sz w:val="24"/>
              </w:rPr>
            </w:pPr>
            <w:r>
              <w:rPr>
                <w:sz w:val="24"/>
              </w:rPr>
              <w:t xml:space="preserve">1.289 </w:t>
            </w:r>
            <w:r>
              <w:rPr>
                <w:spacing w:val="-10"/>
                <w:sz w:val="24"/>
              </w:rPr>
              <w:t>a</w:t>
            </w:r>
          </w:p>
        </w:tc>
        <w:tc>
          <w:tcPr>
            <w:tcW w:w="2778" w:type="dxa"/>
          </w:tcPr>
          <w:p w:rsidR="009969F6" w:rsidRDefault="009969F6" w:rsidP="00554A82">
            <w:pPr>
              <w:pStyle w:val="TableParagraph"/>
              <w:spacing w:before="64"/>
              <w:ind w:left="220"/>
              <w:rPr>
                <w:sz w:val="24"/>
              </w:rPr>
            </w:pPr>
            <w:r>
              <w:rPr>
                <w:sz w:val="24"/>
              </w:rPr>
              <w:t xml:space="preserve">99.2 </w:t>
            </w:r>
            <w:r>
              <w:rPr>
                <w:spacing w:val="-10"/>
                <w:sz w:val="24"/>
              </w:rPr>
              <w:t>a</w:t>
            </w:r>
          </w:p>
        </w:tc>
      </w:tr>
      <w:tr w:rsidR="009969F6" w:rsidTr="00554A82">
        <w:trPr>
          <w:trHeight w:val="414"/>
        </w:trPr>
        <w:tc>
          <w:tcPr>
            <w:tcW w:w="1680" w:type="dxa"/>
          </w:tcPr>
          <w:p w:rsidR="009969F6" w:rsidRDefault="009969F6" w:rsidP="00554A82">
            <w:pPr>
              <w:pStyle w:val="TableParagraph"/>
              <w:spacing w:before="63"/>
              <w:rPr>
                <w:sz w:val="24"/>
              </w:rPr>
            </w:pPr>
            <w:r>
              <w:rPr>
                <w:spacing w:val="-2"/>
                <w:sz w:val="24"/>
              </w:rPr>
              <w:t>50/50</w:t>
            </w:r>
          </w:p>
        </w:tc>
        <w:tc>
          <w:tcPr>
            <w:tcW w:w="2637" w:type="dxa"/>
          </w:tcPr>
          <w:p w:rsidR="009969F6" w:rsidRDefault="009969F6" w:rsidP="00554A82">
            <w:pPr>
              <w:pStyle w:val="TableParagraph"/>
              <w:spacing w:before="63"/>
              <w:ind w:left="580"/>
              <w:rPr>
                <w:sz w:val="24"/>
              </w:rPr>
            </w:pPr>
            <w:r>
              <w:rPr>
                <w:sz w:val="24"/>
              </w:rPr>
              <w:t xml:space="preserve">6.056 </w:t>
            </w:r>
            <w:r>
              <w:rPr>
                <w:spacing w:val="-10"/>
                <w:sz w:val="24"/>
              </w:rPr>
              <w:t>b</w:t>
            </w:r>
          </w:p>
        </w:tc>
        <w:tc>
          <w:tcPr>
            <w:tcW w:w="2491" w:type="dxa"/>
          </w:tcPr>
          <w:p w:rsidR="009969F6" w:rsidRDefault="009969F6" w:rsidP="00554A82">
            <w:pPr>
              <w:pStyle w:val="TableParagraph"/>
              <w:spacing w:before="63"/>
              <w:ind w:left="130"/>
              <w:rPr>
                <w:sz w:val="24"/>
              </w:rPr>
            </w:pPr>
            <w:r>
              <w:rPr>
                <w:sz w:val="24"/>
              </w:rPr>
              <w:t xml:space="preserve">1.422 </w:t>
            </w:r>
            <w:r>
              <w:rPr>
                <w:spacing w:val="-10"/>
                <w:sz w:val="24"/>
              </w:rPr>
              <w:t>b</w:t>
            </w:r>
          </w:p>
        </w:tc>
        <w:tc>
          <w:tcPr>
            <w:tcW w:w="2778" w:type="dxa"/>
          </w:tcPr>
          <w:p w:rsidR="009969F6" w:rsidRDefault="009969F6" w:rsidP="00554A82">
            <w:pPr>
              <w:pStyle w:val="TableParagraph"/>
              <w:spacing w:before="63"/>
              <w:ind w:left="220"/>
              <w:rPr>
                <w:sz w:val="24"/>
              </w:rPr>
            </w:pPr>
            <w:r>
              <w:rPr>
                <w:sz w:val="24"/>
              </w:rPr>
              <w:t xml:space="preserve">112.6 </w:t>
            </w:r>
            <w:r>
              <w:rPr>
                <w:spacing w:val="-10"/>
                <w:sz w:val="24"/>
              </w:rPr>
              <w:t>b</w:t>
            </w:r>
          </w:p>
        </w:tc>
      </w:tr>
      <w:tr w:rsidR="009969F6" w:rsidTr="00554A82">
        <w:trPr>
          <w:trHeight w:val="414"/>
        </w:trPr>
        <w:tc>
          <w:tcPr>
            <w:tcW w:w="1680" w:type="dxa"/>
          </w:tcPr>
          <w:p w:rsidR="009969F6" w:rsidRDefault="009969F6" w:rsidP="00554A82">
            <w:pPr>
              <w:pStyle w:val="TableParagraph"/>
              <w:spacing w:before="64"/>
              <w:rPr>
                <w:sz w:val="24"/>
              </w:rPr>
            </w:pPr>
            <w:r>
              <w:rPr>
                <w:spacing w:val="-2"/>
                <w:sz w:val="24"/>
              </w:rPr>
              <w:t>100/100</w:t>
            </w:r>
          </w:p>
        </w:tc>
        <w:tc>
          <w:tcPr>
            <w:tcW w:w="2637" w:type="dxa"/>
          </w:tcPr>
          <w:p w:rsidR="009969F6" w:rsidRDefault="009969F6" w:rsidP="00554A82">
            <w:pPr>
              <w:pStyle w:val="TableParagraph"/>
              <w:spacing w:before="64"/>
              <w:ind w:left="580"/>
              <w:rPr>
                <w:sz w:val="24"/>
              </w:rPr>
            </w:pPr>
            <w:r>
              <w:rPr>
                <w:sz w:val="24"/>
              </w:rPr>
              <w:t xml:space="preserve">6.644 </w:t>
            </w:r>
            <w:r>
              <w:rPr>
                <w:spacing w:val="-10"/>
                <w:sz w:val="24"/>
              </w:rPr>
              <w:t>c</w:t>
            </w:r>
          </w:p>
        </w:tc>
        <w:tc>
          <w:tcPr>
            <w:tcW w:w="2491" w:type="dxa"/>
          </w:tcPr>
          <w:p w:rsidR="009969F6" w:rsidRDefault="009969F6" w:rsidP="00554A82">
            <w:pPr>
              <w:pStyle w:val="TableParagraph"/>
              <w:spacing w:before="64"/>
              <w:ind w:left="130"/>
              <w:rPr>
                <w:sz w:val="24"/>
              </w:rPr>
            </w:pPr>
            <w:r>
              <w:rPr>
                <w:sz w:val="24"/>
              </w:rPr>
              <w:t xml:space="preserve">1.600 </w:t>
            </w:r>
            <w:r>
              <w:rPr>
                <w:spacing w:val="-10"/>
                <w:sz w:val="24"/>
              </w:rPr>
              <w:t>c</w:t>
            </w:r>
          </w:p>
        </w:tc>
        <w:tc>
          <w:tcPr>
            <w:tcW w:w="2778" w:type="dxa"/>
          </w:tcPr>
          <w:p w:rsidR="009969F6" w:rsidRDefault="009969F6" w:rsidP="00554A82">
            <w:pPr>
              <w:pStyle w:val="TableParagraph"/>
              <w:spacing w:before="64"/>
              <w:ind w:left="220"/>
              <w:rPr>
                <w:sz w:val="24"/>
              </w:rPr>
            </w:pPr>
            <w:r>
              <w:rPr>
                <w:sz w:val="24"/>
              </w:rPr>
              <w:t xml:space="preserve">125.6 </w:t>
            </w:r>
            <w:r>
              <w:rPr>
                <w:spacing w:val="-10"/>
                <w:sz w:val="24"/>
              </w:rPr>
              <w:t>c</w:t>
            </w:r>
          </w:p>
        </w:tc>
      </w:tr>
      <w:tr w:rsidR="009969F6" w:rsidTr="00554A82">
        <w:trPr>
          <w:trHeight w:val="414"/>
        </w:trPr>
        <w:tc>
          <w:tcPr>
            <w:tcW w:w="1680" w:type="dxa"/>
          </w:tcPr>
          <w:p w:rsidR="009969F6" w:rsidRDefault="009969F6" w:rsidP="00554A82">
            <w:pPr>
              <w:pStyle w:val="TableParagraph"/>
              <w:spacing w:before="63"/>
              <w:rPr>
                <w:sz w:val="24"/>
              </w:rPr>
            </w:pPr>
            <w:r>
              <w:rPr>
                <w:spacing w:val="-2"/>
                <w:sz w:val="24"/>
              </w:rPr>
              <w:t>150/150</w:t>
            </w:r>
          </w:p>
        </w:tc>
        <w:tc>
          <w:tcPr>
            <w:tcW w:w="2637" w:type="dxa"/>
          </w:tcPr>
          <w:p w:rsidR="009969F6" w:rsidRDefault="009969F6" w:rsidP="00554A82">
            <w:pPr>
              <w:pStyle w:val="TableParagraph"/>
              <w:spacing w:before="63"/>
              <w:ind w:left="580"/>
              <w:rPr>
                <w:sz w:val="24"/>
              </w:rPr>
            </w:pPr>
            <w:r>
              <w:rPr>
                <w:spacing w:val="-2"/>
                <w:sz w:val="24"/>
              </w:rPr>
              <w:t>7.289d</w:t>
            </w:r>
          </w:p>
        </w:tc>
        <w:tc>
          <w:tcPr>
            <w:tcW w:w="2491" w:type="dxa"/>
          </w:tcPr>
          <w:p w:rsidR="009969F6" w:rsidRDefault="009969F6" w:rsidP="00554A82">
            <w:pPr>
              <w:pStyle w:val="TableParagraph"/>
              <w:spacing w:before="63"/>
              <w:ind w:left="130"/>
              <w:rPr>
                <w:sz w:val="24"/>
              </w:rPr>
            </w:pPr>
            <w:r>
              <w:rPr>
                <w:sz w:val="24"/>
              </w:rPr>
              <w:t xml:space="preserve">1.678 </w:t>
            </w:r>
            <w:r>
              <w:rPr>
                <w:spacing w:val="-10"/>
                <w:sz w:val="24"/>
              </w:rPr>
              <w:t>d</w:t>
            </w:r>
          </w:p>
        </w:tc>
        <w:tc>
          <w:tcPr>
            <w:tcW w:w="2778" w:type="dxa"/>
          </w:tcPr>
          <w:p w:rsidR="009969F6" w:rsidRDefault="009969F6" w:rsidP="00554A82">
            <w:pPr>
              <w:pStyle w:val="TableParagraph"/>
              <w:spacing w:before="63"/>
              <w:ind w:left="220"/>
              <w:rPr>
                <w:sz w:val="24"/>
              </w:rPr>
            </w:pPr>
            <w:r>
              <w:rPr>
                <w:sz w:val="24"/>
              </w:rPr>
              <w:t xml:space="preserve">135.3 </w:t>
            </w:r>
            <w:r>
              <w:rPr>
                <w:spacing w:val="-10"/>
                <w:sz w:val="24"/>
              </w:rPr>
              <w:t>d</w:t>
            </w:r>
          </w:p>
        </w:tc>
      </w:tr>
      <w:tr w:rsidR="009969F6" w:rsidTr="00554A82">
        <w:trPr>
          <w:trHeight w:val="482"/>
        </w:trPr>
        <w:tc>
          <w:tcPr>
            <w:tcW w:w="1680" w:type="dxa"/>
            <w:tcBorders>
              <w:bottom w:val="single" w:sz="4" w:space="0" w:color="000000"/>
            </w:tcBorders>
          </w:tcPr>
          <w:p w:rsidR="009969F6" w:rsidRDefault="009969F6" w:rsidP="00554A82">
            <w:pPr>
              <w:pStyle w:val="TableParagraph"/>
              <w:spacing w:before="65"/>
              <w:rPr>
                <w:sz w:val="16"/>
              </w:rPr>
            </w:pPr>
            <w:r>
              <w:rPr>
                <w:position w:val="3"/>
                <w:sz w:val="24"/>
              </w:rPr>
              <w:t>LSD</w:t>
            </w:r>
            <w:r>
              <w:rPr>
                <w:spacing w:val="-2"/>
                <w:sz w:val="16"/>
              </w:rPr>
              <w:t>(0.05)</w:t>
            </w:r>
          </w:p>
        </w:tc>
        <w:tc>
          <w:tcPr>
            <w:tcW w:w="2637" w:type="dxa"/>
            <w:tcBorders>
              <w:bottom w:val="single" w:sz="4" w:space="0" w:color="000000"/>
            </w:tcBorders>
          </w:tcPr>
          <w:p w:rsidR="009969F6" w:rsidRDefault="009969F6" w:rsidP="00554A82">
            <w:pPr>
              <w:pStyle w:val="TableParagraph"/>
              <w:spacing w:before="64"/>
              <w:ind w:left="580"/>
              <w:rPr>
                <w:sz w:val="24"/>
              </w:rPr>
            </w:pPr>
            <w:r>
              <w:rPr>
                <w:spacing w:val="-2"/>
                <w:sz w:val="24"/>
              </w:rPr>
              <w:t>0.1972</w:t>
            </w:r>
          </w:p>
        </w:tc>
        <w:tc>
          <w:tcPr>
            <w:tcW w:w="2491" w:type="dxa"/>
            <w:tcBorders>
              <w:bottom w:val="single" w:sz="4" w:space="0" w:color="000000"/>
            </w:tcBorders>
          </w:tcPr>
          <w:p w:rsidR="009969F6" w:rsidRDefault="009969F6" w:rsidP="00554A82">
            <w:pPr>
              <w:pStyle w:val="TableParagraph"/>
              <w:spacing w:before="64"/>
              <w:ind w:left="130"/>
              <w:rPr>
                <w:sz w:val="24"/>
              </w:rPr>
            </w:pPr>
            <w:r>
              <w:rPr>
                <w:spacing w:val="-2"/>
                <w:sz w:val="24"/>
              </w:rPr>
              <w:t>0.05359</w:t>
            </w:r>
          </w:p>
        </w:tc>
        <w:tc>
          <w:tcPr>
            <w:tcW w:w="2778" w:type="dxa"/>
            <w:tcBorders>
              <w:bottom w:val="single" w:sz="4" w:space="0" w:color="000000"/>
            </w:tcBorders>
          </w:tcPr>
          <w:p w:rsidR="009969F6" w:rsidRDefault="009969F6" w:rsidP="00554A82">
            <w:pPr>
              <w:pStyle w:val="TableParagraph"/>
              <w:spacing w:before="64"/>
              <w:ind w:left="220"/>
              <w:rPr>
                <w:sz w:val="24"/>
              </w:rPr>
            </w:pPr>
            <w:r>
              <w:rPr>
                <w:spacing w:val="-2"/>
                <w:sz w:val="24"/>
              </w:rPr>
              <w:t>3.971</w:t>
            </w:r>
          </w:p>
        </w:tc>
      </w:tr>
      <w:tr w:rsidR="009969F6" w:rsidTr="00554A82">
        <w:trPr>
          <w:trHeight w:val="477"/>
        </w:trPr>
        <w:tc>
          <w:tcPr>
            <w:tcW w:w="1680" w:type="dxa"/>
            <w:tcBorders>
              <w:top w:val="single" w:sz="4" w:space="0" w:color="000000"/>
              <w:bottom w:val="single" w:sz="4" w:space="0" w:color="000000"/>
            </w:tcBorders>
          </w:tcPr>
          <w:p w:rsidR="009969F6" w:rsidRDefault="009969F6" w:rsidP="00554A82">
            <w:pPr>
              <w:pStyle w:val="TableParagraph"/>
              <w:spacing w:line="273" w:lineRule="exact"/>
              <w:rPr>
                <w:sz w:val="24"/>
              </w:rPr>
            </w:pPr>
            <w:r>
              <w:rPr>
                <w:sz w:val="24"/>
              </w:rPr>
              <w:t xml:space="preserve">CV </w:t>
            </w:r>
            <w:r>
              <w:rPr>
                <w:spacing w:val="-5"/>
                <w:sz w:val="24"/>
              </w:rPr>
              <w:t>(%)</w:t>
            </w:r>
          </w:p>
        </w:tc>
        <w:tc>
          <w:tcPr>
            <w:tcW w:w="2637" w:type="dxa"/>
            <w:tcBorders>
              <w:top w:val="single" w:sz="4" w:space="0" w:color="000000"/>
              <w:bottom w:val="single" w:sz="4" w:space="0" w:color="000000"/>
            </w:tcBorders>
          </w:tcPr>
          <w:p w:rsidR="009969F6" w:rsidRDefault="009969F6" w:rsidP="00554A82">
            <w:pPr>
              <w:pStyle w:val="TableParagraph"/>
              <w:spacing w:line="273" w:lineRule="exact"/>
              <w:ind w:left="580"/>
              <w:rPr>
                <w:sz w:val="24"/>
              </w:rPr>
            </w:pPr>
            <w:r>
              <w:rPr>
                <w:spacing w:val="-5"/>
                <w:sz w:val="24"/>
              </w:rPr>
              <w:t>3.1</w:t>
            </w:r>
          </w:p>
        </w:tc>
        <w:tc>
          <w:tcPr>
            <w:tcW w:w="2491" w:type="dxa"/>
            <w:tcBorders>
              <w:top w:val="single" w:sz="4" w:space="0" w:color="000000"/>
              <w:bottom w:val="single" w:sz="4" w:space="0" w:color="000000"/>
            </w:tcBorders>
          </w:tcPr>
          <w:p w:rsidR="009969F6" w:rsidRDefault="009969F6" w:rsidP="00554A82">
            <w:pPr>
              <w:pStyle w:val="TableParagraph"/>
              <w:spacing w:line="273" w:lineRule="exact"/>
              <w:ind w:left="130"/>
              <w:rPr>
                <w:sz w:val="24"/>
              </w:rPr>
            </w:pPr>
            <w:r>
              <w:rPr>
                <w:spacing w:val="-5"/>
                <w:sz w:val="24"/>
              </w:rPr>
              <w:t>3.7</w:t>
            </w:r>
          </w:p>
        </w:tc>
        <w:tc>
          <w:tcPr>
            <w:tcW w:w="2778" w:type="dxa"/>
            <w:tcBorders>
              <w:top w:val="single" w:sz="4" w:space="0" w:color="000000"/>
              <w:bottom w:val="single" w:sz="4" w:space="0" w:color="000000"/>
            </w:tcBorders>
          </w:tcPr>
          <w:p w:rsidR="009969F6" w:rsidRDefault="009969F6" w:rsidP="00554A82">
            <w:pPr>
              <w:pStyle w:val="TableParagraph"/>
              <w:spacing w:line="273" w:lineRule="exact"/>
              <w:ind w:left="220"/>
              <w:rPr>
                <w:sz w:val="24"/>
              </w:rPr>
            </w:pPr>
            <w:r>
              <w:rPr>
                <w:spacing w:val="-5"/>
                <w:sz w:val="24"/>
              </w:rPr>
              <w:t>3.4</w:t>
            </w:r>
          </w:p>
        </w:tc>
      </w:tr>
    </w:tbl>
    <w:p w:rsidR="009969F6" w:rsidRDefault="009969F6" w:rsidP="009969F6">
      <w:pPr>
        <w:pStyle w:val="Heading2"/>
        <w:tabs>
          <w:tab w:val="left" w:pos="502"/>
          <w:tab w:val="left" w:pos="1080"/>
        </w:tabs>
        <w:spacing w:before="1" w:line="360" w:lineRule="auto"/>
        <w:ind w:left="-540" w:right="-720" w:firstLine="0"/>
        <w:jc w:val="both"/>
        <w:rPr>
          <w:b w:val="0"/>
          <w:sz w:val="24"/>
          <w:szCs w:val="24"/>
        </w:rPr>
      </w:pPr>
    </w:p>
    <w:p w:rsidR="009969F6" w:rsidRPr="007F1547" w:rsidRDefault="009969F6" w:rsidP="009969F6">
      <w:pPr>
        <w:pStyle w:val="Heading2"/>
        <w:tabs>
          <w:tab w:val="left" w:pos="502"/>
          <w:tab w:val="left" w:pos="1080"/>
        </w:tabs>
        <w:spacing w:before="1" w:line="360" w:lineRule="auto"/>
        <w:ind w:left="-540" w:right="-720" w:firstLine="0"/>
        <w:jc w:val="both"/>
        <w:rPr>
          <w:sz w:val="24"/>
          <w:szCs w:val="24"/>
        </w:rPr>
      </w:pPr>
      <w:r w:rsidRPr="007F1547">
        <w:rPr>
          <w:sz w:val="24"/>
          <w:szCs w:val="24"/>
        </w:rPr>
        <w:t>Marketable Bulb Yield (t/ha)</w:t>
      </w:r>
    </w:p>
    <w:p w:rsidR="009969F6" w:rsidRDefault="009969F6" w:rsidP="009969F6">
      <w:pPr>
        <w:pStyle w:val="Heading2"/>
        <w:tabs>
          <w:tab w:val="left" w:pos="502"/>
          <w:tab w:val="left" w:pos="1080"/>
        </w:tabs>
        <w:spacing w:before="1" w:line="360" w:lineRule="auto"/>
        <w:ind w:left="-540" w:right="-720" w:firstLine="0"/>
        <w:jc w:val="both"/>
        <w:rPr>
          <w:b w:val="0"/>
        </w:rPr>
      </w:pPr>
      <w:r w:rsidRPr="009969F6">
        <w:rPr>
          <w:b w:val="0"/>
          <w:sz w:val="24"/>
          <w:szCs w:val="24"/>
        </w:rPr>
        <w:t>The marketable yield of onion bulbs was significantly (P &lt; 0.05) influenced by the individual application of NPS/urea and FYM, whereas their interaction had no significant effect. The highest marketable yield (17.21 t ha⁻¹) was recorded with the application of 150/150 kg ha⁻¹ NPS/urea, while the lowest yield (9.78 t ha⁻¹) was observed in the control treatment. This result supports the findings of Bagali et al. (2012), who noted that increased application of both organic and inorganic fertilizers leads to enhanced marketable bulb yield in o</w:t>
      </w:r>
      <w:r w:rsidRPr="009969F6">
        <w:rPr>
          <w:b w:val="0"/>
        </w:rPr>
        <w:t>nions.</w:t>
      </w:r>
    </w:p>
    <w:p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sz w:val="24"/>
          <w:szCs w:val="24"/>
        </w:rPr>
        <w:t>Unmarketable bulb yield (t/ha)</w:t>
      </w:r>
    </w:p>
    <w:p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The unmarketable bulb yield was significantly affected by the main effect of NPS/urea fertilizer (P &lt; 0.01), while the main effect of composted FYM also showed a significant impact (P &lt; 0.05); however, their interaction had no significant effect. The highest unmarketable bulb yield (0.5264 t/ha) was recorded in plots without any NPS/urea fertilizer application, whereas the lowest yield (0.1381 t/ha) was obtained from plots treated with 150/150 kg/ha of NPS/urea fertilizer. Plots that did not receive NPS/urea fertilizers produced a greater amount of unmarketable bulbs compared to those receiving higher fertilizer doses.</w:t>
      </w:r>
    </w:p>
    <w:p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sz w:val="24"/>
          <w:szCs w:val="24"/>
        </w:rPr>
        <w:t>Total Bulb Yield (t/ha)</w:t>
      </w:r>
    </w:p>
    <w:p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 xml:space="preserve">Total bulb yield of onion was significantly influenced (P &lt; 0.01) by the main effects of the treatments, though their interaction did not show a significant effect (Table 6). The highest total bulb yield (17.34 t/ha) was obtained from the combined application of 150/150 kg/ha of NPS and urea fertilizers, whereas the lowest yield (10.34 t/ha) was recorded in the control plots without fertilizer application. Similar findings were reported by Bashir and Qureshi (2014), who observed higher onion bulb yields with the application of 180 kg N/ha and 24 t FYM/ha. Likewise, </w:t>
      </w:r>
      <w:r w:rsidRPr="00BA15BB">
        <w:rPr>
          <w:b w:val="0"/>
          <w:sz w:val="24"/>
          <w:szCs w:val="24"/>
        </w:rPr>
        <w:lastRenderedPageBreak/>
        <w:t>Kokobe et al. (2013) noted a maximum bulb yield of 36.85 t/ha with the combined application of 100 kg N/ha and 45 t FYM/ha.</w:t>
      </w:r>
    </w:p>
    <w:p w:rsidR="00BA15BB" w:rsidRDefault="00BA15BB" w:rsidP="009969F6">
      <w:pPr>
        <w:pStyle w:val="Heading2"/>
        <w:tabs>
          <w:tab w:val="left" w:pos="502"/>
          <w:tab w:val="left" w:pos="1080"/>
        </w:tabs>
        <w:spacing w:before="1" w:line="360" w:lineRule="auto"/>
        <w:ind w:left="-540" w:right="-720" w:firstLine="0"/>
        <w:jc w:val="both"/>
        <w:rPr>
          <w:b w:val="0"/>
          <w:sz w:val="24"/>
          <w:szCs w:val="24"/>
        </w:rPr>
      </w:pPr>
      <w:r w:rsidRPr="00BA15BB">
        <w:rPr>
          <w:b w:val="0"/>
          <w:sz w:val="24"/>
          <w:szCs w:val="24"/>
        </w:rPr>
        <w:t>The reduced total bulb yield in the untreated control plots could be attributed to a deficiency of essential nutrients typically supplied by NPS and urea fertilizers. This improvement in yield under fertilized treatments is likely due to the role of NPS, urea, and FYM in enhancing plant physiological and metabolic activities, thereby promoting greater dry matter production and accumulation.</w:t>
      </w: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756161" w:rsidRDefault="00756161" w:rsidP="00BA15BB">
      <w:pPr>
        <w:pStyle w:val="BodyText"/>
        <w:spacing w:before="74"/>
        <w:ind w:left="0"/>
        <w:jc w:val="left"/>
      </w:pPr>
    </w:p>
    <w:p w:rsidR="00BA15BB" w:rsidRDefault="00BA15BB" w:rsidP="00BA15BB">
      <w:pPr>
        <w:pStyle w:val="BodyText"/>
        <w:spacing w:before="74"/>
        <w:ind w:left="0"/>
        <w:jc w:val="left"/>
      </w:pPr>
      <w:r>
        <w:t>Table</w:t>
      </w:r>
      <w:r w:rsidR="000C65B6">
        <w:t>5</w:t>
      </w:r>
      <w:r>
        <w:t>.EffectofNPS/ureaandfarmyardmanure applicationratesonYieldparametersof</w:t>
      </w:r>
      <w:r>
        <w:rPr>
          <w:spacing w:val="-2"/>
        </w:rPr>
        <w:t>onion</w:t>
      </w:r>
    </w:p>
    <w:p w:rsidR="00BA15BB" w:rsidRPr="00BA15BB" w:rsidRDefault="00BA15BB" w:rsidP="009969F6">
      <w:pPr>
        <w:pStyle w:val="Heading2"/>
        <w:tabs>
          <w:tab w:val="left" w:pos="502"/>
          <w:tab w:val="left" w:pos="1080"/>
        </w:tabs>
        <w:spacing w:before="1" w:line="360" w:lineRule="auto"/>
        <w:ind w:left="-540" w:right="-720" w:firstLine="0"/>
        <w:jc w:val="both"/>
        <w:rPr>
          <w:b w:val="0"/>
          <w:sz w:val="24"/>
          <w:szCs w:val="24"/>
        </w:rPr>
      </w:pPr>
    </w:p>
    <w:tbl>
      <w:tblPr>
        <w:tblW w:w="0" w:type="auto"/>
        <w:tblInd w:w="252" w:type="dxa"/>
        <w:tblLayout w:type="fixed"/>
        <w:tblCellMar>
          <w:left w:w="0" w:type="dxa"/>
          <w:right w:w="0" w:type="dxa"/>
        </w:tblCellMar>
        <w:tblLook w:val="01E0"/>
      </w:tblPr>
      <w:tblGrid>
        <w:gridCol w:w="1680"/>
        <w:gridCol w:w="2491"/>
        <w:gridCol w:w="2526"/>
        <w:gridCol w:w="2890"/>
      </w:tblGrid>
      <w:tr w:rsidR="00BA15BB" w:rsidTr="00554A82">
        <w:trPr>
          <w:trHeight w:val="477"/>
        </w:trPr>
        <w:tc>
          <w:tcPr>
            <w:tcW w:w="1680" w:type="dxa"/>
            <w:tcBorders>
              <w:top w:val="single" w:sz="4" w:space="0" w:color="000000"/>
              <w:bottom w:val="single" w:sz="4" w:space="0" w:color="000000"/>
            </w:tcBorders>
          </w:tcPr>
          <w:p w:rsidR="00BA15BB" w:rsidRDefault="00BA15BB" w:rsidP="00756161">
            <w:pPr>
              <w:pStyle w:val="TableParagraph"/>
              <w:rPr>
                <w:sz w:val="24"/>
              </w:rPr>
            </w:pPr>
            <w:r>
              <w:rPr>
                <w:spacing w:val="-2"/>
                <w:sz w:val="24"/>
              </w:rPr>
              <w:t>Treatment</w:t>
            </w:r>
          </w:p>
        </w:tc>
        <w:tc>
          <w:tcPr>
            <w:tcW w:w="2491" w:type="dxa"/>
            <w:tcBorders>
              <w:top w:val="single" w:sz="4" w:space="0" w:color="000000"/>
              <w:bottom w:val="single" w:sz="4" w:space="0" w:color="000000"/>
            </w:tcBorders>
          </w:tcPr>
          <w:p w:rsidR="00BA15BB" w:rsidRDefault="00BA15BB" w:rsidP="00756161">
            <w:pPr>
              <w:pStyle w:val="TableParagraph"/>
              <w:ind w:left="921"/>
              <w:rPr>
                <w:sz w:val="24"/>
              </w:rPr>
            </w:pPr>
            <w:r>
              <w:rPr>
                <w:sz w:val="24"/>
              </w:rPr>
              <w:t>MBY(t</w:t>
            </w:r>
            <w:r>
              <w:rPr>
                <w:spacing w:val="-2"/>
                <w:sz w:val="24"/>
              </w:rPr>
              <w:t xml:space="preserve"> ha</w:t>
            </w:r>
            <w:r>
              <w:rPr>
                <w:spacing w:val="-2"/>
                <w:sz w:val="24"/>
                <w:vertAlign w:val="superscript"/>
              </w:rPr>
              <w:t>−1</w:t>
            </w:r>
            <w:r>
              <w:rPr>
                <w:spacing w:val="-2"/>
                <w:sz w:val="24"/>
              </w:rPr>
              <w:t>)</w:t>
            </w:r>
          </w:p>
        </w:tc>
        <w:tc>
          <w:tcPr>
            <w:tcW w:w="2526" w:type="dxa"/>
            <w:tcBorders>
              <w:top w:val="single" w:sz="4" w:space="0" w:color="000000"/>
              <w:bottom w:val="single" w:sz="4" w:space="0" w:color="000000"/>
            </w:tcBorders>
          </w:tcPr>
          <w:p w:rsidR="00BA15BB" w:rsidRDefault="00BA15BB" w:rsidP="00756161">
            <w:pPr>
              <w:pStyle w:val="TableParagraph"/>
              <w:ind w:left="725"/>
              <w:rPr>
                <w:sz w:val="24"/>
              </w:rPr>
            </w:pPr>
            <w:r>
              <w:rPr>
                <w:sz w:val="24"/>
              </w:rPr>
              <w:t>UMBY(t</w:t>
            </w:r>
            <w:r>
              <w:rPr>
                <w:spacing w:val="-2"/>
                <w:sz w:val="24"/>
              </w:rPr>
              <w:t xml:space="preserve"> ha</w:t>
            </w:r>
            <w:r>
              <w:rPr>
                <w:spacing w:val="-2"/>
                <w:sz w:val="24"/>
                <w:vertAlign w:val="superscript"/>
              </w:rPr>
              <w:t>−1</w:t>
            </w:r>
            <w:r>
              <w:rPr>
                <w:spacing w:val="-2"/>
                <w:sz w:val="24"/>
              </w:rPr>
              <w:t>)</w:t>
            </w:r>
          </w:p>
        </w:tc>
        <w:tc>
          <w:tcPr>
            <w:tcW w:w="2890" w:type="dxa"/>
            <w:tcBorders>
              <w:top w:val="single" w:sz="4" w:space="0" w:color="000000"/>
              <w:bottom w:val="single" w:sz="4" w:space="0" w:color="000000"/>
            </w:tcBorders>
          </w:tcPr>
          <w:p w:rsidR="00BA15BB" w:rsidRDefault="00BA15BB" w:rsidP="00756161">
            <w:pPr>
              <w:pStyle w:val="TableParagraph"/>
              <w:ind w:left="943"/>
              <w:rPr>
                <w:sz w:val="24"/>
              </w:rPr>
            </w:pPr>
            <w:r>
              <w:rPr>
                <w:sz w:val="24"/>
              </w:rPr>
              <w:t>TBY(t</w:t>
            </w:r>
            <w:r>
              <w:rPr>
                <w:spacing w:val="-2"/>
                <w:sz w:val="24"/>
              </w:rPr>
              <w:t xml:space="preserve"> ha</w:t>
            </w:r>
            <w:r>
              <w:rPr>
                <w:spacing w:val="-2"/>
                <w:sz w:val="24"/>
                <w:vertAlign w:val="superscript"/>
              </w:rPr>
              <w:t>−1</w:t>
            </w:r>
            <w:r>
              <w:rPr>
                <w:spacing w:val="-2"/>
                <w:sz w:val="24"/>
              </w:rPr>
              <w:t>)</w:t>
            </w:r>
          </w:p>
        </w:tc>
      </w:tr>
      <w:tr w:rsidR="00BA15BB" w:rsidTr="00554A82">
        <w:trPr>
          <w:trHeight w:val="375"/>
        </w:trPr>
        <w:tc>
          <w:tcPr>
            <w:tcW w:w="1680" w:type="dxa"/>
            <w:tcBorders>
              <w:top w:val="single" w:sz="4" w:space="0" w:color="000000"/>
            </w:tcBorders>
          </w:tcPr>
          <w:p w:rsidR="00BA15BB" w:rsidRDefault="00BA15BB" w:rsidP="00756161">
            <w:pPr>
              <w:pStyle w:val="TableParagraph"/>
              <w:rPr>
                <w:sz w:val="24"/>
              </w:rPr>
            </w:pPr>
            <w:r>
              <w:rPr>
                <w:sz w:val="24"/>
              </w:rPr>
              <w:t>FYMtha</w:t>
            </w:r>
            <w:r>
              <w:rPr>
                <w:sz w:val="24"/>
                <w:vertAlign w:val="superscript"/>
              </w:rPr>
              <w:t>-</w:t>
            </w:r>
            <w:r>
              <w:rPr>
                <w:spacing w:val="-10"/>
                <w:sz w:val="24"/>
                <w:vertAlign w:val="superscript"/>
              </w:rPr>
              <w:t>1</w:t>
            </w:r>
          </w:p>
        </w:tc>
        <w:tc>
          <w:tcPr>
            <w:tcW w:w="2491" w:type="dxa"/>
            <w:tcBorders>
              <w:top w:val="single" w:sz="4" w:space="0" w:color="000000"/>
            </w:tcBorders>
          </w:tcPr>
          <w:p w:rsidR="00BA15BB" w:rsidRDefault="00BA15BB" w:rsidP="00756161">
            <w:pPr>
              <w:pStyle w:val="TableParagraph"/>
              <w:ind w:left="0"/>
            </w:pPr>
          </w:p>
        </w:tc>
        <w:tc>
          <w:tcPr>
            <w:tcW w:w="2526" w:type="dxa"/>
            <w:tcBorders>
              <w:top w:val="single" w:sz="4" w:space="0" w:color="000000"/>
            </w:tcBorders>
          </w:tcPr>
          <w:p w:rsidR="00BA15BB" w:rsidRDefault="00BA15BB" w:rsidP="00756161">
            <w:pPr>
              <w:pStyle w:val="TableParagraph"/>
              <w:ind w:left="0"/>
            </w:pPr>
          </w:p>
        </w:tc>
        <w:tc>
          <w:tcPr>
            <w:tcW w:w="2890" w:type="dxa"/>
            <w:tcBorders>
              <w:top w:val="single" w:sz="4" w:space="0" w:color="000000"/>
            </w:tcBorders>
          </w:tcPr>
          <w:p w:rsidR="00BA15BB" w:rsidRDefault="00BA15BB" w:rsidP="00756161">
            <w:pPr>
              <w:pStyle w:val="TableParagraph"/>
              <w:ind w:left="0"/>
            </w:pPr>
          </w:p>
        </w:tc>
      </w:tr>
      <w:tr w:rsidR="00BA15BB" w:rsidTr="00554A82">
        <w:trPr>
          <w:trHeight w:val="414"/>
        </w:trPr>
        <w:tc>
          <w:tcPr>
            <w:tcW w:w="1680" w:type="dxa"/>
          </w:tcPr>
          <w:p w:rsidR="00BA15BB" w:rsidRDefault="00BA15BB" w:rsidP="00756161">
            <w:pPr>
              <w:pStyle w:val="TableParagraph"/>
              <w:spacing w:before="64"/>
              <w:rPr>
                <w:sz w:val="24"/>
              </w:rPr>
            </w:pPr>
            <w:r>
              <w:rPr>
                <w:spacing w:val="-10"/>
                <w:sz w:val="24"/>
              </w:rPr>
              <w:t>0</w:t>
            </w:r>
          </w:p>
        </w:tc>
        <w:tc>
          <w:tcPr>
            <w:tcW w:w="2491" w:type="dxa"/>
          </w:tcPr>
          <w:p w:rsidR="00BA15BB" w:rsidRDefault="00BA15BB" w:rsidP="00756161">
            <w:pPr>
              <w:pStyle w:val="TableParagraph"/>
              <w:spacing w:before="64"/>
              <w:ind w:left="580"/>
              <w:rPr>
                <w:sz w:val="24"/>
              </w:rPr>
            </w:pPr>
            <w:r>
              <w:rPr>
                <w:spacing w:val="-2"/>
                <w:sz w:val="24"/>
              </w:rPr>
              <w:t>12.23a</w:t>
            </w:r>
          </w:p>
        </w:tc>
        <w:tc>
          <w:tcPr>
            <w:tcW w:w="2526" w:type="dxa"/>
          </w:tcPr>
          <w:p w:rsidR="00BA15BB" w:rsidRDefault="00BA15BB" w:rsidP="00756161">
            <w:pPr>
              <w:pStyle w:val="TableParagraph"/>
              <w:spacing w:before="64"/>
              <w:ind w:left="276"/>
              <w:rPr>
                <w:sz w:val="24"/>
              </w:rPr>
            </w:pPr>
            <w:r>
              <w:rPr>
                <w:sz w:val="24"/>
              </w:rPr>
              <w:t xml:space="preserve">0.2975 </w:t>
            </w:r>
            <w:r>
              <w:rPr>
                <w:spacing w:val="-10"/>
                <w:sz w:val="24"/>
              </w:rPr>
              <w:t>b</w:t>
            </w:r>
          </w:p>
        </w:tc>
        <w:tc>
          <w:tcPr>
            <w:tcW w:w="2890" w:type="dxa"/>
          </w:tcPr>
          <w:p w:rsidR="00BA15BB" w:rsidRDefault="00BA15BB" w:rsidP="00756161">
            <w:pPr>
              <w:pStyle w:val="TableParagraph"/>
              <w:spacing w:before="64"/>
              <w:ind w:left="331"/>
              <w:rPr>
                <w:sz w:val="24"/>
              </w:rPr>
            </w:pPr>
            <w:r>
              <w:rPr>
                <w:sz w:val="24"/>
              </w:rPr>
              <w:t xml:space="preserve">12.52 </w:t>
            </w:r>
            <w:r>
              <w:rPr>
                <w:spacing w:val="-10"/>
                <w:sz w:val="24"/>
              </w:rPr>
              <w:t>a</w:t>
            </w:r>
          </w:p>
        </w:tc>
      </w:tr>
      <w:tr w:rsidR="00BA15BB" w:rsidTr="00554A82">
        <w:trPr>
          <w:trHeight w:val="413"/>
        </w:trPr>
        <w:tc>
          <w:tcPr>
            <w:tcW w:w="1680" w:type="dxa"/>
          </w:tcPr>
          <w:p w:rsidR="00BA15BB" w:rsidRDefault="00BA15BB" w:rsidP="00756161">
            <w:pPr>
              <w:pStyle w:val="TableParagraph"/>
              <w:spacing w:before="63"/>
              <w:rPr>
                <w:sz w:val="24"/>
              </w:rPr>
            </w:pPr>
            <w:r>
              <w:rPr>
                <w:spacing w:val="-5"/>
                <w:sz w:val="24"/>
              </w:rPr>
              <w:t>10</w:t>
            </w:r>
          </w:p>
        </w:tc>
        <w:tc>
          <w:tcPr>
            <w:tcW w:w="2491" w:type="dxa"/>
          </w:tcPr>
          <w:p w:rsidR="00BA15BB" w:rsidRDefault="00BA15BB" w:rsidP="00756161">
            <w:pPr>
              <w:pStyle w:val="TableParagraph"/>
              <w:spacing w:before="63"/>
              <w:ind w:left="580"/>
              <w:rPr>
                <w:sz w:val="24"/>
              </w:rPr>
            </w:pPr>
            <w:r>
              <w:rPr>
                <w:spacing w:val="-2"/>
                <w:sz w:val="24"/>
              </w:rPr>
              <w:t>12.48a</w:t>
            </w:r>
          </w:p>
        </w:tc>
        <w:tc>
          <w:tcPr>
            <w:tcW w:w="2526" w:type="dxa"/>
          </w:tcPr>
          <w:p w:rsidR="00BA15BB" w:rsidRDefault="00BA15BB" w:rsidP="00756161">
            <w:pPr>
              <w:pStyle w:val="TableParagraph"/>
              <w:spacing w:before="63"/>
              <w:ind w:left="276"/>
              <w:rPr>
                <w:sz w:val="24"/>
              </w:rPr>
            </w:pPr>
            <w:r>
              <w:rPr>
                <w:sz w:val="24"/>
              </w:rPr>
              <w:t xml:space="preserve">0.3001 </w:t>
            </w:r>
            <w:r>
              <w:rPr>
                <w:spacing w:val="-10"/>
                <w:sz w:val="24"/>
              </w:rPr>
              <w:t>b</w:t>
            </w:r>
          </w:p>
        </w:tc>
        <w:tc>
          <w:tcPr>
            <w:tcW w:w="2890" w:type="dxa"/>
          </w:tcPr>
          <w:p w:rsidR="00BA15BB" w:rsidRDefault="00BA15BB" w:rsidP="00756161">
            <w:pPr>
              <w:pStyle w:val="TableParagraph"/>
              <w:spacing w:before="63"/>
              <w:ind w:left="331"/>
              <w:rPr>
                <w:sz w:val="24"/>
              </w:rPr>
            </w:pPr>
            <w:r>
              <w:rPr>
                <w:sz w:val="24"/>
              </w:rPr>
              <w:t xml:space="preserve">12.78 </w:t>
            </w:r>
            <w:r>
              <w:rPr>
                <w:spacing w:val="-10"/>
                <w:sz w:val="24"/>
              </w:rPr>
              <w:t>a</w:t>
            </w:r>
          </w:p>
        </w:tc>
      </w:tr>
      <w:tr w:rsidR="00BA15BB" w:rsidTr="00554A82">
        <w:trPr>
          <w:trHeight w:val="413"/>
        </w:trPr>
        <w:tc>
          <w:tcPr>
            <w:tcW w:w="1680" w:type="dxa"/>
          </w:tcPr>
          <w:p w:rsidR="00BA15BB" w:rsidRDefault="00BA15BB" w:rsidP="00756161">
            <w:pPr>
              <w:pStyle w:val="TableParagraph"/>
              <w:spacing w:before="64"/>
              <w:rPr>
                <w:sz w:val="24"/>
              </w:rPr>
            </w:pPr>
            <w:r>
              <w:rPr>
                <w:spacing w:val="-5"/>
                <w:sz w:val="24"/>
              </w:rPr>
              <w:t>20</w:t>
            </w:r>
          </w:p>
        </w:tc>
        <w:tc>
          <w:tcPr>
            <w:tcW w:w="2491" w:type="dxa"/>
          </w:tcPr>
          <w:p w:rsidR="00BA15BB" w:rsidRDefault="00BA15BB" w:rsidP="00756161">
            <w:pPr>
              <w:pStyle w:val="TableParagraph"/>
              <w:spacing w:before="64"/>
              <w:ind w:left="580"/>
              <w:rPr>
                <w:sz w:val="24"/>
              </w:rPr>
            </w:pPr>
            <w:r>
              <w:rPr>
                <w:sz w:val="24"/>
              </w:rPr>
              <w:t xml:space="preserve">14.19 </w:t>
            </w:r>
            <w:r>
              <w:rPr>
                <w:spacing w:val="-10"/>
                <w:sz w:val="24"/>
              </w:rPr>
              <w:t>b</w:t>
            </w:r>
          </w:p>
        </w:tc>
        <w:tc>
          <w:tcPr>
            <w:tcW w:w="2526" w:type="dxa"/>
          </w:tcPr>
          <w:p w:rsidR="00BA15BB" w:rsidRDefault="00BA15BB" w:rsidP="00756161">
            <w:pPr>
              <w:pStyle w:val="TableParagraph"/>
              <w:spacing w:before="64"/>
              <w:ind w:left="276"/>
              <w:rPr>
                <w:sz w:val="24"/>
              </w:rPr>
            </w:pPr>
            <w:r>
              <w:rPr>
                <w:sz w:val="24"/>
              </w:rPr>
              <w:t xml:space="preserve">0.2060 </w:t>
            </w:r>
            <w:r>
              <w:rPr>
                <w:spacing w:val="-10"/>
                <w:sz w:val="24"/>
              </w:rPr>
              <w:t>a</w:t>
            </w:r>
          </w:p>
        </w:tc>
        <w:tc>
          <w:tcPr>
            <w:tcW w:w="2890" w:type="dxa"/>
          </w:tcPr>
          <w:p w:rsidR="00BA15BB" w:rsidRDefault="00BA15BB" w:rsidP="00756161">
            <w:pPr>
              <w:pStyle w:val="TableParagraph"/>
              <w:spacing w:before="64"/>
              <w:ind w:left="331"/>
              <w:rPr>
                <w:sz w:val="24"/>
              </w:rPr>
            </w:pPr>
            <w:r>
              <w:rPr>
                <w:sz w:val="24"/>
              </w:rPr>
              <w:t xml:space="preserve">14.40 </w:t>
            </w:r>
            <w:r>
              <w:rPr>
                <w:spacing w:val="-10"/>
                <w:sz w:val="24"/>
              </w:rPr>
              <w:t>b</w:t>
            </w:r>
          </w:p>
        </w:tc>
      </w:tr>
      <w:tr w:rsidR="00BA15BB" w:rsidTr="00554A82">
        <w:trPr>
          <w:trHeight w:val="521"/>
        </w:trPr>
        <w:tc>
          <w:tcPr>
            <w:tcW w:w="1680" w:type="dxa"/>
          </w:tcPr>
          <w:p w:rsidR="00BA15BB" w:rsidRDefault="00BA15BB" w:rsidP="00756161">
            <w:pPr>
              <w:pStyle w:val="TableParagraph"/>
              <w:spacing w:before="64"/>
              <w:rPr>
                <w:sz w:val="16"/>
              </w:rPr>
            </w:pPr>
            <w:r>
              <w:rPr>
                <w:position w:val="3"/>
                <w:sz w:val="24"/>
              </w:rPr>
              <w:t>LSD</w:t>
            </w:r>
            <w:r>
              <w:rPr>
                <w:spacing w:val="-2"/>
                <w:sz w:val="16"/>
              </w:rPr>
              <w:t>(0.05)</w:t>
            </w:r>
          </w:p>
        </w:tc>
        <w:tc>
          <w:tcPr>
            <w:tcW w:w="2491" w:type="dxa"/>
          </w:tcPr>
          <w:p w:rsidR="00BA15BB" w:rsidRDefault="00BA15BB" w:rsidP="00756161">
            <w:pPr>
              <w:pStyle w:val="TableParagraph"/>
              <w:spacing w:before="63"/>
              <w:ind w:left="580"/>
              <w:rPr>
                <w:sz w:val="24"/>
              </w:rPr>
            </w:pPr>
            <w:r>
              <w:rPr>
                <w:spacing w:val="-2"/>
                <w:sz w:val="24"/>
              </w:rPr>
              <w:t>0.800</w:t>
            </w:r>
          </w:p>
        </w:tc>
        <w:tc>
          <w:tcPr>
            <w:tcW w:w="2526" w:type="dxa"/>
          </w:tcPr>
          <w:p w:rsidR="00BA15BB" w:rsidRDefault="00BA15BB" w:rsidP="00756161">
            <w:pPr>
              <w:pStyle w:val="TableParagraph"/>
              <w:spacing w:before="63"/>
              <w:ind w:left="276"/>
              <w:rPr>
                <w:sz w:val="24"/>
              </w:rPr>
            </w:pPr>
            <w:r>
              <w:rPr>
                <w:spacing w:val="-2"/>
                <w:sz w:val="24"/>
              </w:rPr>
              <w:t>0.0827</w:t>
            </w:r>
          </w:p>
        </w:tc>
        <w:tc>
          <w:tcPr>
            <w:tcW w:w="2890" w:type="dxa"/>
          </w:tcPr>
          <w:p w:rsidR="00BA15BB" w:rsidRDefault="00BA15BB" w:rsidP="00756161">
            <w:pPr>
              <w:pStyle w:val="TableParagraph"/>
              <w:spacing w:before="63"/>
              <w:ind w:left="331"/>
              <w:rPr>
                <w:sz w:val="24"/>
              </w:rPr>
            </w:pPr>
            <w:r>
              <w:rPr>
                <w:spacing w:val="-2"/>
                <w:sz w:val="24"/>
              </w:rPr>
              <w:t>0.800</w:t>
            </w:r>
          </w:p>
        </w:tc>
      </w:tr>
      <w:tr w:rsidR="00BA15BB" w:rsidTr="00554A82">
        <w:trPr>
          <w:trHeight w:val="547"/>
        </w:trPr>
        <w:tc>
          <w:tcPr>
            <w:tcW w:w="9587" w:type="dxa"/>
            <w:gridSpan w:val="4"/>
          </w:tcPr>
          <w:p w:rsidR="00BA15BB" w:rsidRDefault="00BA15BB" w:rsidP="00756161">
            <w:pPr>
              <w:pStyle w:val="TableParagraph"/>
              <w:spacing w:before="197"/>
              <w:rPr>
                <w:sz w:val="24"/>
              </w:rPr>
            </w:pPr>
            <w:r>
              <w:rPr>
                <w:sz w:val="24"/>
              </w:rPr>
              <w:t>NPS/urearate kgha</w:t>
            </w:r>
            <w:r>
              <w:rPr>
                <w:sz w:val="24"/>
                <w:vertAlign w:val="superscript"/>
              </w:rPr>
              <w:t>-</w:t>
            </w:r>
            <w:r>
              <w:rPr>
                <w:spacing w:val="-10"/>
                <w:sz w:val="24"/>
                <w:vertAlign w:val="superscript"/>
              </w:rPr>
              <w:t>1</w:t>
            </w:r>
          </w:p>
        </w:tc>
      </w:tr>
      <w:tr w:rsidR="00BA15BB" w:rsidTr="00554A82">
        <w:trPr>
          <w:trHeight w:val="414"/>
        </w:trPr>
        <w:tc>
          <w:tcPr>
            <w:tcW w:w="1680" w:type="dxa"/>
          </w:tcPr>
          <w:p w:rsidR="00BA15BB" w:rsidRDefault="00BA15BB" w:rsidP="00756161">
            <w:pPr>
              <w:pStyle w:val="TableParagraph"/>
              <w:spacing w:before="63"/>
              <w:rPr>
                <w:sz w:val="24"/>
              </w:rPr>
            </w:pPr>
            <w:r>
              <w:rPr>
                <w:spacing w:val="-5"/>
                <w:sz w:val="24"/>
              </w:rPr>
              <w:t>0/0</w:t>
            </w:r>
          </w:p>
        </w:tc>
        <w:tc>
          <w:tcPr>
            <w:tcW w:w="2491" w:type="dxa"/>
          </w:tcPr>
          <w:p w:rsidR="00BA15BB" w:rsidRDefault="00BA15BB" w:rsidP="00756161">
            <w:pPr>
              <w:pStyle w:val="TableParagraph"/>
              <w:spacing w:before="63"/>
              <w:ind w:left="580"/>
              <w:rPr>
                <w:sz w:val="24"/>
              </w:rPr>
            </w:pPr>
            <w:r>
              <w:rPr>
                <w:sz w:val="24"/>
              </w:rPr>
              <w:t xml:space="preserve">9.78 </w:t>
            </w:r>
            <w:r>
              <w:rPr>
                <w:spacing w:val="-10"/>
                <w:sz w:val="24"/>
              </w:rPr>
              <w:t>a</w:t>
            </w:r>
          </w:p>
        </w:tc>
        <w:tc>
          <w:tcPr>
            <w:tcW w:w="2526" w:type="dxa"/>
          </w:tcPr>
          <w:p w:rsidR="00BA15BB" w:rsidRDefault="00BA15BB" w:rsidP="00756161">
            <w:pPr>
              <w:pStyle w:val="TableParagraph"/>
              <w:spacing w:before="63"/>
              <w:ind w:left="276"/>
              <w:rPr>
                <w:sz w:val="24"/>
              </w:rPr>
            </w:pPr>
            <w:r>
              <w:rPr>
                <w:sz w:val="24"/>
              </w:rPr>
              <w:t xml:space="preserve">0.5264 </w:t>
            </w:r>
            <w:r>
              <w:rPr>
                <w:spacing w:val="-10"/>
                <w:sz w:val="24"/>
              </w:rPr>
              <w:t>b</w:t>
            </w:r>
          </w:p>
        </w:tc>
        <w:tc>
          <w:tcPr>
            <w:tcW w:w="2890" w:type="dxa"/>
          </w:tcPr>
          <w:p w:rsidR="00BA15BB" w:rsidRDefault="00BA15BB" w:rsidP="00756161">
            <w:pPr>
              <w:pStyle w:val="TableParagraph"/>
              <w:spacing w:before="63"/>
              <w:ind w:left="331"/>
              <w:rPr>
                <w:sz w:val="24"/>
              </w:rPr>
            </w:pPr>
            <w:r>
              <w:rPr>
                <w:sz w:val="24"/>
              </w:rPr>
              <w:t xml:space="preserve">10.31 </w:t>
            </w:r>
            <w:r>
              <w:rPr>
                <w:spacing w:val="-10"/>
                <w:sz w:val="24"/>
              </w:rPr>
              <w:t>a</w:t>
            </w:r>
          </w:p>
        </w:tc>
      </w:tr>
      <w:tr w:rsidR="00BA15BB" w:rsidTr="00554A82">
        <w:trPr>
          <w:trHeight w:val="414"/>
        </w:trPr>
        <w:tc>
          <w:tcPr>
            <w:tcW w:w="1680" w:type="dxa"/>
          </w:tcPr>
          <w:p w:rsidR="00BA15BB" w:rsidRDefault="00BA15BB" w:rsidP="00756161">
            <w:pPr>
              <w:pStyle w:val="TableParagraph"/>
              <w:spacing w:before="64"/>
              <w:rPr>
                <w:sz w:val="24"/>
              </w:rPr>
            </w:pPr>
            <w:r>
              <w:rPr>
                <w:spacing w:val="-2"/>
                <w:sz w:val="24"/>
              </w:rPr>
              <w:t>50/50</w:t>
            </w:r>
          </w:p>
        </w:tc>
        <w:tc>
          <w:tcPr>
            <w:tcW w:w="2491" w:type="dxa"/>
          </w:tcPr>
          <w:p w:rsidR="00BA15BB" w:rsidRDefault="00BA15BB" w:rsidP="00756161">
            <w:pPr>
              <w:pStyle w:val="TableParagraph"/>
              <w:spacing w:before="64"/>
              <w:ind w:left="580"/>
              <w:rPr>
                <w:sz w:val="24"/>
              </w:rPr>
            </w:pPr>
            <w:r>
              <w:rPr>
                <w:sz w:val="24"/>
              </w:rPr>
              <w:t xml:space="preserve">11.50 </w:t>
            </w:r>
            <w:r>
              <w:rPr>
                <w:spacing w:val="-10"/>
                <w:sz w:val="24"/>
              </w:rPr>
              <w:t>b</w:t>
            </w:r>
          </w:p>
        </w:tc>
        <w:tc>
          <w:tcPr>
            <w:tcW w:w="2526" w:type="dxa"/>
          </w:tcPr>
          <w:p w:rsidR="00BA15BB" w:rsidRDefault="00BA15BB" w:rsidP="00756161">
            <w:pPr>
              <w:pStyle w:val="TableParagraph"/>
              <w:spacing w:before="64"/>
              <w:ind w:left="276"/>
              <w:rPr>
                <w:sz w:val="24"/>
              </w:rPr>
            </w:pPr>
            <w:r>
              <w:rPr>
                <w:sz w:val="24"/>
              </w:rPr>
              <w:t xml:space="preserve">0.2194 </w:t>
            </w:r>
            <w:r>
              <w:rPr>
                <w:spacing w:val="-10"/>
                <w:sz w:val="24"/>
              </w:rPr>
              <w:t>a</w:t>
            </w:r>
          </w:p>
        </w:tc>
        <w:tc>
          <w:tcPr>
            <w:tcW w:w="2890" w:type="dxa"/>
          </w:tcPr>
          <w:p w:rsidR="00BA15BB" w:rsidRDefault="00BA15BB" w:rsidP="00756161">
            <w:pPr>
              <w:pStyle w:val="TableParagraph"/>
              <w:spacing w:before="64"/>
              <w:ind w:left="331"/>
              <w:rPr>
                <w:sz w:val="24"/>
              </w:rPr>
            </w:pPr>
            <w:r>
              <w:rPr>
                <w:sz w:val="24"/>
              </w:rPr>
              <w:t xml:space="preserve">11.72 </w:t>
            </w:r>
            <w:r>
              <w:rPr>
                <w:spacing w:val="-10"/>
                <w:sz w:val="24"/>
              </w:rPr>
              <w:t>b</w:t>
            </w:r>
          </w:p>
        </w:tc>
      </w:tr>
      <w:tr w:rsidR="00BA15BB" w:rsidTr="00554A82">
        <w:trPr>
          <w:trHeight w:val="413"/>
        </w:trPr>
        <w:tc>
          <w:tcPr>
            <w:tcW w:w="1680" w:type="dxa"/>
          </w:tcPr>
          <w:p w:rsidR="00BA15BB" w:rsidRDefault="00BA15BB" w:rsidP="00756161">
            <w:pPr>
              <w:pStyle w:val="TableParagraph"/>
              <w:spacing w:before="63"/>
              <w:rPr>
                <w:sz w:val="24"/>
              </w:rPr>
            </w:pPr>
            <w:r>
              <w:rPr>
                <w:spacing w:val="-2"/>
                <w:sz w:val="24"/>
              </w:rPr>
              <w:t>100/100</w:t>
            </w:r>
          </w:p>
        </w:tc>
        <w:tc>
          <w:tcPr>
            <w:tcW w:w="2491" w:type="dxa"/>
          </w:tcPr>
          <w:p w:rsidR="00BA15BB" w:rsidRDefault="00BA15BB" w:rsidP="00756161">
            <w:pPr>
              <w:pStyle w:val="TableParagraph"/>
              <w:spacing w:before="63"/>
              <w:ind w:left="580"/>
              <w:rPr>
                <w:sz w:val="24"/>
              </w:rPr>
            </w:pPr>
            <w:r>
              <w:rPr>
                <w:sz w:val="24"/>
              </w:rPr>
              <w:t xml:space="preserve">13.38 </w:t>
            </w:r>
            <w:r>
              <w:rPr>
                <w:spacing w:val="-10"/>
                <w:sz w:val="24"/>
              </w:rPr>
              <w:t>c</w:t>
            </w:r>
          </w:p>
        </w:tc>
        <w:tc>
          <w:tcPr>
            <w:tcW w:w="2526" w:type="dxa"/>
          </w:tcPr>
          <w:p w:rsidR="00BA15BB" w:rsidRDefault="00BA15BB" w:rsidP="00756161">
            <w:pPr>
              <w:pStyle w:val="TableParagraph"/>
              <w:spacing w:before="63"/>
              <w:ind w:left="276"/>
              <w:rPr>
                <w:sz w:val="24"/>
              </w:rPr>
            </w:pPr>
            <w:r>
              <w:rPr>
                <w:sz w:val="24"/>
              </w:rPr>
              <w:t xml:space="preserve">0.1875 </w:t>
            </w:r>
            <w:r>
              <w:rPr>
                <w:spacing w:val="-10"/>
                <w:sz w:val="24"/>
              </w:rPr>
              <w:t>a</w:t>
            </w:r>
          </w:p>
        </w:tc>
        <w:tc>
          <w:tcPr>
            <w:tcW w:w="2890" w:type="dxa"/>
          </w:tcPr>
          <w:p w:rsidR="00BA15BB" w:rsidRDefault="00BA15BB" w:rsidP="00756161">
            <w:pPr>
              <w:pStyle w:val="TableParagraph"/>
              <w:spacing w:before="63"/>
              <w:ind w:left="331"/>
              <w:rPr>
                <w:sz w:val="24"/>
              </w:rPr>
            </w:pPr>
            <w:r>
              <w:rPr>
                <w:sz w:val="24"/>
              </w:rPr>
              <w:t xml:space="preserve">13.57 </w:t>
            </w:r>
            <w:r>
              <w:rPr>
                <w:spacing w:val="-10"/>
                <w:sz w:val="24"/>
              </w:rPr>
              <w:t>c</w:t>
            </w:r>
          </w:p>
        </w:tc>
      </w:tr>
      <w:tr w:rsidR="00BA15BB" w:rsidTr="00554A82">
        <w:trPr>
          <w:trHeight w:val="413"/>
        </w:trPr>
        <w:tc>
          <w:tcPr>
            <w:tcW w:w="1680" w:type="dxa"/>
          </w:tcPr>
          <w:p w:rsidR="00BA15BB" w:rsidRDefault="00BA15BB" w:rsidP="00756161">
            <w:pPr>
              <w:pStyle w:val="TableParagraph"/>
              <w:spacing w:before="64"/>
              <w:rPr>
                <w:sz w:val="24"/>
              </w:rPr>
            </w:pPr>
            <w:r>
              <w:rPr>
                <w:spacing w:val="-2"/>
                <w:sz w:val="24"/>
              </w:rPr>
              <w:t>150/150</w:t>
            </w:r>
          </w:p>
        </w:tc>
        <w:tc>
          <w:tcPr>
            <w:tcW w:w="2491" w:type="dxa"/>
          </w:tcPr>
          <w:p w:rsidR="00BA15BB" w:rsidRDefault="00BA15BB" w:rsidP="00756161">
            <w:pPr>
              <w:pStyle w:val="TableParagraph"/>
              <w:spacing w:before="64"/>
              <w:ind w:left="580"/>
              <w:rPr>
                <w:sz w:val="24"/>
              </w:rPr>
            </w:pPr>
            <w:r>
              <w:rPr>
                <w:sz w:val="24"/>
              </w:rPr>
              <w:t xml:space="preserve">17.21 </w:t>
            </w:r>
            <w:r>
              <w:rPr>
                <w:spacing w:val="-10"/>
                <w:sz w:val="24"/>
              </w:rPr>
              <w:t>d</w:t>
            </w:r>
          </w:p>
        </w:tc>
        <w:tc>
          <w:tcPr>
            <w:tcW w:w="2526" w:type="dxa"/>
          </w:tcPr>
          <w:p w:rsidR="00BA15BB" w:rsidRDefault="00BA15BB" w:rsidP="00756161">
            <w:pPr>
              <w:pStyle w:val="TableParagraph"/>
              <w:spacing w:before="64"/>
              <w:ind w:left="276"/>
              <w:rPr>
                <w:sz w:val="24"/>
              </w:rPr>
            </w:pPr>
            <w:r>
              <w:rPr>
                <w:sz w:val="24"/>
              </w:rPr>
              <w:t xml:space="preserve">0.1381 </w:t>
            </w:r>
            <w:r>
              <w:rPr>
                <w:spacing w:val="-10"/>
                <w:sz w:val="24"/>
              </w:rPr>
              <w:t>a</w:t>
            </w:r>
          </w:p>
        </w:tc>
        <w:tc>
          <w:tcPr>
            <w:tcW w:w="2890" w:type="dxa"/>
          </w:tcPr>
          <w:p w:rsidR="00BA15BB" w:rsidRDefault="00BA15BB" w:rsidP="00756161">
            <w:pPr>
              <w:pStyle w:val="TableParagraph"/>
              <w:spacing w:before="64"/>
              <w:ind w:left="331"/>
              <w:rPr>
                <w:sz w:val="24"/>
              </w:rPr>
            </w:pPr>
            <w:r>
              <w:rPr>
                <w:sz w:val="24"/>
              </w:rPr>
              <w:t xml:space="preserve">17.34 </w:t>
            </w:r>
            <w:r>
              <w:rPr>
                <w:spacing w:val="-10"/>
                <w:sz w:val="24"/>
              </w:rPr>
              <w:t>d</w:t>
            </w:r>
          </w:p>
        </w:tc>
      </w:tr>
      <w:tr w:rsidR="00BA15BB" w:rsidTr="00554A82">
        <w:trPr>
          <w:trHeight w:val="483"/>
        </w:trPr>
        <w:tc>
          <w:tcPr>
            <w:tcW w:w="1680" w:type="dxa"/>
            <w:tcBorders>
              <w:bottom w:val="single" w:sz="4" w:space="0" w:color="000000"/>
            </w:tcBorders>
          </w:tcPr>
          <w:p w:rsidR="00BA15BB" w:rsidRDefault="00BA15BB" w:rsidP="00756161">
            <w:pPr>
              <w:pStyle w:val="TableParagraph"/>
              <w:spacing w:before="64"/>
              <w:rPr>
                <w:sz w:val="16"/>
              </w:rPr>
            </w:pPr>
            <w:r>
              <w:rPr>
                <w:position w:val="3"/>
                <w:sz w:val="24"/>
              </w:rPr>
              <w:t>LSD</w:t>
            </w:r>
            <w:r>
              <w:rPr>
                <w:spacing w:val="-2"/>
                <w:sz w:val="16"/>
              </w:rPr>
              <w:t>(0.05)</w:t>
            </w:r>
          </w:p>
        </w:tc>
        <w:tc>
          <w:tcPr>
            <w:tcW w:w="2491" w:type="dxa"/>
            <w:tcBorders>
              <w:bottom w:val="single" w:sz="4" w:space="0" w:color="000000"/>
            </w:tcBorders>
          </w:tcPr>
          <w:p w:rsidR="00BA15BB" w:rsidRDefault="00BA15BB" w:rsidP="00756161">
            <w:pPr>
              <w:pStyle w:val="TableParagraph"/>
              <w:spacing w:before="63"/>
              <w:ind w:left="580"/>
              <w:rPr>
                <w:sz w:val="24"/>
              </w:rPr>
            </w:pPr>
            <w:r>
              <w:rPr>
                <w:spacing w:val="-2"/>
                <w:sz w:val="24"/>
              </w:rPr>
              <w:t>0.924</w:t>
            </w:r>
          </w:p>
        </w:tc>
        <w:tc>
          <w:tcPr>
            <w:tcW w:w="2526" w:type="dxa"/>
            <w:tcBorders>
              <w:bottom w:val="single" w:sz="4" w:space="0" w:color="000000"/>
            </w:tcBorders>
          </w:tcPr>
          <w:p w:rsidR="00BA15BB" w:rsidRDefault="00BA15BB" w:rsidP="00756161">
            <w:pPr>
              <w:pStyle w:val="TableParagraph"/>
              <w:spacing w:before="63"/>
              <w:ind w:left="276"/>
              <w:rPr>
                <w:sz w:val="24"/>
              </w:rPr>
            </w:pPr>
            <w:r>
              <w:rPr>
                <w:spacing w:val="-2"/>
                <w:sz w:val="24"/>
              </w:rPr>
              <w:t>0.0955</w:t>
            </w:r>
          </w:p>
        </w:tc>
        <w:tc>
          <w:tcPr>
            <w:tcW w:w="2890" w:type="dxa"/>
            <w:tcBorders>
              <w:bottom w:val="single" w:sz="4" w:space="0" w:color="000000"/>
            </w:tcBorders>
          </w:tcPr>
          <w:p w:rsidR="00BA15BB" w:rsidRDefault="00BA15BB" w:rsidP="00756161">
            <w:pPr>
              <w:pStyle w:val="TableParagraph"/>
              <w:spacing w:before="63"/>
              <w:ind w:left="331"/>
              <w:rPr>
                <w:sz w:val="24"/>
              </w:rPr>
            </w:pPr>
            <w:r>
              <w:rPr>
                <w:spacing w:val="-2"/>
                <w:sz w:val="24"/>
              </w:rPr>
              <w:t>0.924</w:t>
            </w:r>
          </w:p>
        </w:tc>
      </w:tr>
      <w:tr w:rsidR="00BA15BB" w:rsidTr="00554A82">
        <w:trPr>
          <w:trHeight w:val="477"/>
        </w:trPr>
        <w:tc>
          <w:tcPr>
            <w:tcW w:w="1680" w:type="dxa"/>
            <w:tcBorders>
              <w:top w:val="single" w:sz="4" w:space="0" w:color="000000"/>
              <w:bottom w:val="single" w:sz="4" w:space="0" w:color="000000"/>
            </w:tcBorders>
          </w:tcPr>
          <w:p w:rsidR="00BA15BB" w:rsidRDefault="00BA15BB" w:rsidP="00756161">
            <w:pPr>
              <w:pStyle w:val="TableParagraph"/>
              <w:rPr>
                <w:sz w:val="24"/>
              </w:rPr>
            </w:pPr>
            <w:r>
              <w:rPr>
                <w:sz w:val="24"/>
              </w:rPr>
              <w:lastRenderedPageBreak/>
              <w:t xml:space="preserve">CV </w:t>
            </w:r>
            <w:r>
              <w:rPr>
                <w:spacing w:val="-5"/>
                <w:sz w:val="24"/>
              </w:rPr>
              <w:t>(%)</w:t>
            </w:r>
          </w:p>
        </w:tc>
        <w:tc>
          <w:tcPr>
            <w:tcW w:w="2491" w:type="dxa"/>
            <w:tcBorders>
              <w:top w:val="single" w:sz="4" w:space="0" w:color="000000"/>
              <w:bottom w:val="single" w:sz="4" w:space="0" w:color="000000"/>
            </w:tcBorders>
          </w:tcPr>
          <w:p w:rsidR="00BA15BB" w:rsidRDefault="00BA15BB" w:rsidP="00756161">
            <w:pPr>
              <w:pStyle w:val="TableParagraph"/>
              <w:ind w:left="580"/>
              <w:rPr>
                <w:sz w:val="24"/>
              </w:rPr>
            </w:pPr>
            <w:r>
              <w:rPr>
                <w:spacing w:val="-5"/>
                <w:sz w:val="24"/>
              </w:rPr>
              <w:t>7.3</w:t>
            </w:r>
          </w:p>
        </w:tc>
        <w:tc>
          <w:tcPr>
            <w:tcW w:w="2526" w:type="dxa"/>
            <w:tcBorders>
              <w:top w:val="single" w:sz="4" w:space="0" w:color="000000"/>
              <w:bottom w:val="single" w:sz="4" w:space="0" w:color="000000"/>
            </w:tcBorders>
          </w:tcPr>
          <w:p w:rsidR="00BA15BB" w:rsidRDefault="00BA15BB" w:rsidP="00756161">
            <w:pPr>
              <w:pStyle w:val="TableParagraph"/>
              <w:ind w:left="276"/>
              <w:rPr>
                <w:sz w:val="24"/>
              </w:rPr>
            </w:pPr>
            <w:r>
              <w:rPr>
                <w:spacing w:val="-4"/>
                <w:sz w:val="24"/>
              </w:rPr>
              <w:t>10.8</w:t>
            </w:r>
          </w:p>
        </w:tc>
        <w:tc>
          <w:tcPr>
            <w:tcW w:w="2890" w:type="dxa"/>
            <w:tcBorders>
              <w:top w:val="single" w:sz="4" w:space="0" w:color="000000"/>
              <w:bottom w:val="single" w:sz="4" w:space="0" w:color="000000"/>
            </w:tcBorders>
          </w:tcPr>
          <w:p w:rsidR="00BA15BB" w:rsidRDefault="00BA15BB" w:rsidP="00756161">
            <w:pPr>
              <w:pStyle w:val="TableParagraph"/>
              <w:ind w:left="331"/>
              <w:rPr>
                <w:sz w:val="24"/>
              </w:rPr>
            </w:pPr>
            <w:r>
              <w:rPr>
                <w:spacing w:val="-5"/>
                <w:sz w:val="24"/>
              </w:rPr>
              <w:t>7.1</w:t>
            </w:r>
          </w:p>
        </w:tc>
      </w:tr>
    </w:tbl>
    <w:p w:rsidR="00822D91" w:rsidRDefault="00822D91" w:rsidP="000E0F10">
      <w:pPr>
        <w:spacing w:line="360" w:lineRule="auto"/>
        <w:jc w:val="both"/>
        <w:rPr>
          <w:rFonts w:ascii="Times New Roman" w:hAnsi="Times New Roman" w:cs="Times New Roman"/>
          <w:sz w:val="24"/>
          <w:szCs w:val="24"/>
        </w:rPr>
      </w:pPr>
    </w:p>
    <w:p w:rsidR="00756161" w:rsidRDefault="00756161" w:rsidP="00756161">
      <w:pPr>
        <w:pStyle w:val="Heading1"/>
        <w:keepNext w:val="0"/>
        <w:keepLines w:val="0"/>
        <w:widowControl w:val="0"/>
        <w:tabs>
          <w:tab w:val="left" w:pos="2916"/>
        </w:tabs>
        <w:autoSpaceDE w:val="0"/>
        <w:autoSpaceDN w:val="0"/>
        <w:spacing w:before="75" w:line="240" w:lineRule="auto"/>
        <w:rPr>
          <w:rFonts w:ascii="Times New Roman" w:hAnsi="Times New Roman" w:cs="Times New Roman"/>
          <w:b/>
          <w:color w:val="000000" w:themeColor="text1"/>
          <w:spacing w:val="-2"/>
          <w:sz w:val="28"/>
          <w:szCs w:val="28"/>
        </w:rPr>
      </w:pPr>
      <w:r w:rsidRPr="00756161">
        <w:rPr>
          <w:rFonts w:ascii="Times New Roman" w:hAnsi="Times New Roman" w:cs="Times New Roman"/>
          <w:b/>
          <w:color w:val="000000" w:themeColor="text1"/>
          <w:sz w:val="28"/>
          <w:szCs w:val="28"/>
        </w:rPr>
        <w:t>4.Conclusionsand</w:t>
      </w:r>
      <w:r w:rsidRPr="00756161">
        <w:rPr>
          <w:rFonts w:ascii="Times New Roman" w:hAnsi="Times New Roman" w:cs="Times New Roman"/>
          <w:b/>
          <w:color w:val="000000" w:themeColor="text1"/>
          <w:spacing w:val="-2"/>
          <w:sz w:val="28"/>
          <w:szCs w:val="28"/>
        </w:rPr>
        <w:t>Recommendations</w:t>
      </w:r>
    </w:p>
    <w:p w:rsidR="00756161" w:rsidRDefault="00756161" w:rsidP="00756161"/>
    <w:p w:rsidR="00756161" w:rsidRPr="00756161" w:rsidRDefault="00756161" w:rsidP="00756161">
      <w:pPr>
        <w:rPr>
          <w:rFonts w:ascii="Times New Roman" w:hAnsi="Times New Roman" w:cs="Times New Roman"/>
          <w:b/>
          <w:sz w:val="24"/>
          <w:szCs w:val="24"/>
        </w:rPr>
      </w:pPr>
      <w:r w:rsidRPr="00756161">
        <w:rPr>
          <w:rFonts w:ascii="Times New Roman" w:hAnsi="Times New Roman" w:cs="Times New Roman"/>
          <w:b/>
          <w:sz w:val="24"/>
          <w:szCs w:val="24"/>
        </w:rPr>
        <w:t xml:space="preserve">4.1. Conclusion </w:t>
      </w:r>
    </w:p>
    <w:p w:rsidR="00756161" w:rsidRDefault="00756161" w:rsidP="00756161">
      <w:pPr>
        <w:pStyle w:val="NormalWeb"/>
        <w:spacing w:line="360" w:lineRule="auto"/>
        <w:jc w:val="both"/>
      </w:pPr>
      <w:r>
        <w:t>The findings of this study demonstrate that the combined application of inorganic (NPS/urea) and organic (manure) fertilizers significantly enhances the growth, yield, and yield components of onion. In Ethiopia, including the study area, onion productivity remains low due to imbalanced fertilizer use by farmers. To address this, an experiment was conducted during the 2023/2024 main cropping season at the Fafan Agricultural Research Center to evaluate the effects of integrated nutrient management.</w:t>
      </w:r>
    </w:p>
    <w:p w:rsidR="00756161" w:rsidRDefault="00756161" w:rsidP="00756161">
      <w:pPr>
        <w:pStyle w:val="NormalWeb"/>
        <w:spacing w:line="360" w:lineRule="auto"/>
        <w:jc w:val="both"/>
      </w:pPr>
      <w:r>
        <w:t>The results showed that most phenological, growth, and yield traits were significantly influenced by the main effects of NPS/urea and organic manure. Notably, days to maturity, plant height, number of leaves, leaf length, and neck diameter responded positively to fertilizer application. The highest plant height, leaf number, and leaf length were recorded with the combined application of 150/150 kg/ha NPS/urea and 20 t/ha organic manure.</w:t>
      </w:r>
    </w:p>
    <w:p w:rsidR="00756161" w:rsidRPr="00756161" w:rsidRDefault="00756161" w:rsidP="00756161">
      <w:pPr>
        <w:pStyle w:val="NormalWeb"/>
        <w:spacing w:line="360" w:lineRule="auto"/>
        <w:jc w:val="both"/>
        <w:rPr>
          <w:b/>
        </w:rPr>
      </w:pPr>
      <w:r w:rsidRPr="00756161">
        <w:rPr>
          <w:b/>
        </w:rPr>
        <w:t xml:space="preserve">4.2. </w:t>
      </w:r>
      <w:r w:rsidR="00494E5F" w:rsidRPr="00494E5F">
        <w:rPr>
          <w:b/>
          <w:highlight w:val="yellow"/>
        </w:rPr>
        <w:t>R</w:t>
      </w:r>
      <w:r w:rsidRPr="00756161">
        <w:rPr>
          <w:b/>
        </w:rPr>
        <w:t xml:space="preserve">ecommendation </w:t>
      </w:r>
    </w:p>
    <w:p w:rsidR="00BF0015" w:rsidRDefault="00494E5F" w:rsidP="00756161">
      <w:pPr>
        <w:pStyle w:val="NormalWeb"/>
        <w:spacing w:line="360" w:lineRule="auto"/>
        <w:jc w:val="both"/>
      </w:pPr>
      <w:r w:rsidRPr="00494E5F">
        <w:rPr>
          <w:highlight w:val="yellow"/>
        </w:rPr>
        <w:t>Based on the results of this study, the adoption of integrated soil fertility management practices is recommended to enhance onion production in the study area. Priority should be given to soil management strategies that improve soil fertility and raise soil pH. The combined application of 150/150 kg/ha of NPS/urea fertilizer with 10–20 tons/ha of organic manure was found to be the most effective approach, offering a potentially sustainable alternative to the exclusive use of inorganic fertilizers. However, to confirm these findings and support wider application, additional research across various locations and cropping seasons is necessary.</w:t>
      </w:r>
    </w:p>
    <w:p w:rsidR="00BF0015" w:rsidRPr="00BF0015" w:rsidRDefault="00BF0015" w:rsidP="00BF0015">
      <w:pPr>
        <w:pStyle w:val="Heading2"/>
        <w:spacing w:line="360" w:lineRule="auto"/>
        <w:ind w:left="0" w:firstLine="0"/>
        <w:jc w:val="both"/>
        <w:rPr>
          <w:sz w:val="24"/>
          <w:szCs w:val="24"/>
        </w:rPr>
      </w:pPr>
      <w:r w:rsidRPr="00BF0015">
        <w:rPr>
          <w:sz w:val="24"/>
          <w:szCs w:val="24"/>
        </w:rPr>
        <w:t>DECLARATIONS</w:t>
      </w:r>
    </w:p>
    <w:p w:rsidR="00BF0015" w:rsidRPr="00BF0015" w:rsidRDefault="00BF0015" w:rsidP="00BF0015">
      <w:pPr>
        <w:spacing w:after="0" w:line="360" w:lineRule="auto"/>
        <w:jc w:val="both"/>
        <w:rPr>
          <w:rFonts w:ascii="Times New Roman" w:eastAsia="Times New Roman" w:hAnsi="Times New Roman" w:cs="Times New Roman"/>
          <w:sz w:val="24"/>
          <w:szCs w:val="24"/>
        </w:rPr>
      </w:pPr>
      <w:r w:rsidRPr="00BF0015">
        <w:rPr>
          <w:rFonts w:ascii="Times New Roman" w:hAnsi="Times New Roman" w:cs="Times New Roman"/>
          <w:sz w:val="24"/>
          <w:szCs w:val="24"/>
        </w:rPr>
        <w:t xml:space="preserve">Ethics approval and consent to participate were not applicable to this study. All authors provided full consent to participate in and publish this article. Additionally, the authors declare that they have no competing </w:t>
      </w:r>
      <w:r>
        <w:rPr>
          <w:rFonts w:ascii="Times New Roman" w:hAnsi="Times New Roman" w:cs="Times New Roman"/>
          <w:sz w:val="24"/>
          <w:szCs w:val="24"/>
        </w:rPr>
        <w:t>interests related to this work.</w:t>
      </w:r>
    </w:p>
    <w:p w:rsidR="00BF0015" w:rsidRPr="00BF0015" w:rsidRDefault="00BF0015" w:rsidP="00BF0015">
      <w:pPr>
        <w:pStyle w:val="Heading2"/>
        <w:spacing w:line="360" w:lineRule="auto"/>
        <w:ind w:left="0" w:firstLine="0"/>
        <w:jc w:val="both"/>
        <w:rPr>
          <w:sz w:val="24"/>
          <w:szCs w:val="24"/>
        </w:rPr>
      </w:pPr>
      <w:r w:rsidRPr="00BF0015">
        <w:rPr>
          <w:sz w:val="24"/>
          <w:szCs w:val="24"/>
        </w:rPr>
        <w:t>DATA AVAILABILITY</w:t>
      </w:r>
    </w:p>
    <w:p w:rsidR="00756161" w:rsidRPr="008525FF" w:rsidRDefault="00BF0015" w:rsidP="008525FF">
      <w:pPr>
        <w:spacing w:after="0" w:line="360" w:lineRule="auto"/>
        <w:jc w:val="both"/>
        <w:rPr>
          <w:rFonts w:ascii="Times New Roman" w:hAnsi="Times New Roman" w:cs="Times New Roman"/>
          <w:sz w:val="24"/>
          <w:szCs w:val="24"/>
        </w:rPr>
      </w:pPr>
      <w:r w:rsidRPr="00BF0015">
        <w:rPr>
          <w:rFonts w:ascii="Times New Roman" w:hAnsi="Times New Roman" w:cs="Times New Roman"/>
          <w:sz w:val="24"/>
          <w:szCs w:val="24"/>
        </w:rPr>
        <w:lastRenderedPageBreak/>
        <w:t xml:space="preserve">The datasets generated and/or analyzed during this study are available from the corresponding author upon reasonable request. </w:t>
      </w:r>
      <w:r w:rsidR="008525FF" w:rsidRPr="008525FF">
        <w:rPr>
          <w:rFonts w:ascii="Times New Roman" w:hAnsi="Times New Roman" w:cs="Times New Roman"/>
          <w:sz w:val="24"/>
          <w:szCs w:val="24"/>
          <w:highlight w:val="yellow"/>
        </w:rPr>
        <w:t>All data utilized in this research are securely archived and will be made accessible to interested researchers for verification and further analysis, in compliance with institutional and ethical guidelines.</w:t>
      </w:r>
    </w:p>
    <w:p w:rsidR="00B67CF4" w:rsidRPr="00B67CF4" w:rsidRDefault="00B67CF4" w:rsidP="00936095">
      <w:pPr>
        <w:pStyle w:val="Heading1"/>
        <w:rPr>
          <w:rFonts w:ascii="Times New Roman" w:hAnsi="Times New Roman" w:cs="Times New Roman"/>
          <w:b/>
          <w:color w:val="000000" w:themeColor="text1"/>
          <w:sz w:val="28"/>
          <w:szCs w:val="28"/>
        </w:rPr>
      </w:pPr>
      <w:r w:rsidRPr="00B67CF4">
        <w:rPr>
          <w:rFonts w:ascii="Times New Roman" w:hAnsi="Times New Roman" w:cs="Times New Roman"/>
          <w:b/>
          <w:color w:val="000000" w:themeColor="text1"/>
          <w:sz w:val="28"/>
          <w:szCs w:val="28"/>
        </w:rPr>
        <w:t>5.</w:t>
      </w:r>
      <w:r w:rsidRPr="00B67CF4">
        <w:rPr>
          <w:rFonts w:ascii="Times New Roman" w:hAnsi="Times New Roman" w:cs="Times New Roman"/>
          <w:b/>
          <w:color w:val="000000" w:themeColor="text1"/>
          <w:spacing w:val="-2"/>
          <w:sz w:val="28"/>
          <w:szCs w:val="28"/>
        </w:rPr>
        <w:t>REFERENCES</w:t>
      </w:r>
    </w:p>
    <w:p w:rsidR="00B67CF4" w:rsidRDefault="00B67CF4" w:rsidP="00B67CF4">
      <w:pPr>
        <w:pStyle w:val="BodyText"/>
        <w:spacing w:before="76"/>
        <w:ind w:left="0"/>
        <w:jc w:val="left"/>
        <w:rPr>
          <w:b/>
          <w:sz w:val="28"/>
        </w:rPr>
      </w:pPr>
    </w:p>
    <w:p w:rsidR="00B67CF4" w:rsidRDefault="00B67CF4" w:rsidP="00B67CF4">
      <w:pPr>
        <w:pStyle w:val="BodyText"/>
        <w:spacing w:line="360" w:lineRule="auto"/>
        <w:ind w:left="643" w:right="976" w:hanging="284"/>
      </w:pPr>
      <w:r>
        <w:t>AwekeNigatu. 2008. Identification of the Critical Water Requiring Growth Stage ofOnion (Allium cepa L.) for Bulb Production in the Central Rift Valley, Ethiopia. MSc Thesis, Haramaya University, Haramaya, Ethiopia.</w:t>
      </w:r>
    </w:p>
    <w:p w:rsidR="00B67CF4" w:rsidRDefault="00B67CF4" w:rsidP="00B67CF4">
      <w:pPr>
        <w:pStyle w:val="BodyText"/>
        <w:spacing w:before="1" w:line="360" w:lineRule="auto"/>
        <w:ind w:left="643" w:right="975" w:hanging="284"/>
      </w:pPr>
      <w:r>
        <w:t xml:space="preserve">Bagali AN, Patil HB, Chimmad VP, Patil PL, Patil RV (2012) Effect of inorganics and organics on growth and yield of onion (Allium cepa L.). Karnataka J Agric Sci </w:t>
      </w:r>
      <w:r>
        <w:rPr>
          <w:spacing w:val="-2"/>
        </w:rPr>
        <w:t>25(1):112–115</w:t>
      </w:r>
    </w:p>
    <w:p w:rsidR="00B67CF4" w:rsidRDefault="00B67CF4" w:rsidP="00B67CF4">
      <w:pPr>
        <w:pStyle w:val="BodyText"/>
        <w:spacing w:line="362" w:lineRule="auto"/>
        <w:ind w:left="643" w:right="982" w:hanging="284"/>
      </w:pPr>
      <w:r>
        <w:t>Bashir U, Qureshi F (2014) Effect of nitrogen and farmyard manure on yield, nutrient content and qualityof potato (Solanum tuberosum L.). Int J Biol Life sci 2(3):786–791</w:t>
      </w:r>
    </w:p>
    <w:p w:rsidR="00B67CF4" w:rsidRDefault="00B67CF4" w:rsidP="00B67CF4">
      <w:pPr>
        <w:pStyle w:val="BodyText"/>
        <w:spacing w:line="360" w:lineRule="auto"/>
        <w:ind w:left="643" w:right="977" w:hanging="284"/>
      </w:pPr>
      <w:r>
        <w:t>CSA (Central Statistical Agency). 2017. Agricultural Sample Survey: Report on Area and Production of Major Crops(Private Peasant Holdings, Meher Season). Statistical Bulletin 584,Volume I. Addis Ababa, Ethiopia</w:t>
      </w:r>
    </w:p>
    <w:p w:rsidR="00B67CF4" w:rsidRDefault="00B67CF4" w:rsidP="00B67CF4">
      <w:pPr>
        <w:pStyle w:val="BodyText"/>
      </w:pPr>
      <w:r>
        <w:t xml:space="preserve">Decoteau,D.R.2000.VegetableCrops. Prentice-Hall,inc.USA. </w:t>
      </w:r>
      <w:r>
        <w:rPr>
          <w:spacing w:val="-2"/>
        </w:rPr>
        <w:t>561p.</w:t>
      </w:r>
    </w:p>
    <w:p w:rsidR="00B67CF4" w:rsidRDefault="00B67CF4" w:rsidP="00B67CF4">
      <w:pPr>
        <w:pStyle w:val="BodyText"/>
        <w:spacing w:before="132" w:line="360" w:lineRule="auto"/>
        <w:ind w:left="643" w:right="978" w:hanging="284"/>
      </w:pPr>
      <w:r>
        <w:t>FAOCDMDP.2010. OnionSeedProductionTechniques:AManualforExtensionAgents and Seed Producers. FAO –CDMDP,Asella, Ethiopia</w:t>
      </w:r>
    </w:p>
    <w:p w:rsidR="00B67CF4" w:rsidRDefault="00B67CF4" w:rsidP="00B67CF4">
      <w:pPr>
        <w:pStyle w:val="BodyText"/>
        <w:spacing w:line="360" w:lineRule="auto"/>
        <w:ind w:left="643" w:right="972" w:hanging="284"/>
      </w:pPr>
      <w:r>
        <w:t>GeremewAwas,TeshomeAbdisa,KasayeTolesa andAmentiChali.2010.Effectofintra- row spacing on yield of three onion (Allium cepa l.) varieties at Adami Tuluagricultural research center (mid rift valley of Ethiopia). Journal of Horticulture and Forestry, 2(1): 007-011.</w:t>
      </w:r>
    </w:p>
    <w:p w:rsidR="00B67CF4" w:rsidRDefault="00B67CF4" w:rsidP="00B67CF4">
      <w:pPr>
        <w:pStyle w:val="BodyText"/>
        <w:spacing w:before="1" w:line="360" w:lineRule="auto"/>
        <w:ind w:left="643" w:right="974" w:hanging="284"/>
      </w:pPr>
      <w:r>
        <w:t>Girma Z (2011) Response of onion (Allium cepa L. Var. Cepa) to organic and inorganic fertilizers at gode, South-Eastern Ethiopia. Doctoral dissertation, School of Graduate Studies, Haramaya University, Ethiopia.</w:t>
      </w:r>
    </w:p>
    <w:p w:rsidR="00B67CF4" w:rsidRDefault="00B67CF4" w:rsidP="00B67CF4">
      <w:pPr>
        <w:pStyle w:val="BodyText"/>
        <w:spacing w:line="360" w:lineRule="auto"/>
        <w:ind w:left="643" w:right="975" w:hanging="284"/>
      </w:pPr>
      <w:r>
        <w:t>Jayathilake PKS, Reddy IP, Srihari D, Neeraja G, Ravinder R (2002) Effect of nutrient management on growth, yield and yield attributes of rabi onion (Allium cepa L.). Veg Sci 29:184–185</w:t>
      </w:r>
    </w:p>
    <w:p w:rsidR="00B67CF4" w:rsidRDefault="00B67CF4" w:rsidP="00B67CF4">
      <w:pPr>
        <w:pStyle w:val="BodyText"/>
        <w:spacing w:before="1" w:line="360" w:lineRule="auto"/>
        <w:ind w:left="643" w:right="980" w:hanging="284"/>
      </w:pPr>
      <w:r>
        <w:t xml:space="preserve">Kokobe WY, Derbew B, Adugna D (2013) Effect of farmyard manure and nitrogen </w:t>
      </w:r>
      <w:r>
        <w:lastRenderedPageBreak/>
        <w:t>fertilizer rates on growth, yield and yield components of onion (Allium cepa L.) at Jimma, Southwest Ethiopia. Asian J Plant Sci 12:228–234</w:t>
      </w:r>
    </w:p>
    <w:p w:rsidR="00B67CF4" w:rsidRDefault="00B67CF4" w:rsidP="00B67CF4">
      <w:pPr>
        <w:pStyle w:val="BodyText"/>
        <w:spacing w:line="360" w:lineRule="auto"/>
        <w:ind w:left="643" w:right="976" w:hanging="284"/>
      </w:pPr>
      <w:r>
        <w:t>Lemma Desalegn, Seifu G/Mariam and E.Herath. 1994. Seed production studies on vegetables.InHerathEandLemmaDesalegn(Eds.).Proceedingofthe</w:t>
      </w:r>
      <w:r>
        <w:rPr>
          <w:spacing w:val="-2"/>
        </w:rPr>
        <w:t>Second</w:t>
      </w:r>
    </w:p>
    <w:p w:rsidR="00B67CF4" w:rsidRDefault="00B67CF4" w:rsidP="00B67CF4">
      <w:pPr>
        <w:pStyle w:val="BodyText"/>
        <w:spacing w:line="360" w:lineRule="auto"/>
        <w:sectPr w:rsidR="00B67CF4">
          <w:headerReference w:type="even" r:id="rId8"/>
          <w:headerReference w:type="default" r:id="rId9"/>
          <w:footerReference w:type="even" r:id="rId10"/>
          <w:footerReference w:type="default" r:id="rId11"/>
          <w:headerReference w:type="first" r:id="rId12"/>
          <w:footerReference w:type="first" r:id="rId13"/>
          <w:pgSz w:w="12240" w:h="15840"/>
          <w:pgMar w:top="1360" w:right="1080" w:bottom="1260" w:left="1080" w:header="0" w:footer="1061" w:gutter="0"/>
          <w:cols w:space="720"/>
        </w:sectPr>
      </w:pPr>
    </w:p>
    <w:p w:rsidR="00B67CF4" w:rsidRDefault="00B67CF4" w:rsidP="00B67CF4">
      <w:pPr>
        <w:pStyle w:val="BodyText"/>
        <w:spacing w:before="74"/>
        <w:ind w:left="643"/>
      </w:pPr>
      <w:r>
        <w:lastRenderedPageBreak/>
        <w:t>NationalHorticulturalWorkshop,AddisAbaba,</w:t>
      </w:r>
      <w:r>
        <w:rPr>
          <w:spacing w:val="-2"/>
        </w:rPr>
        <w:t>Ethiopia</w:t>
      </w:r>
    </w:p>
    <w:p w:rsidR="00B67CF4" w:rsidRDefault="00B67CF4" w:rsidP="00B67CF4">
      <w:pPr>
        <w:pStyle w:val="BodyText"/>
        <w:spacing w:before="137"/>
      </w:pPr>
      <w:r>
        <w:t>LemmaDesalegneandShimelesAklilu,2003.ResearchExperienceinonion</w:t>
      </w:r>
      <w:r>
        <w:rPr>
          <w:spacing w:val="-2"/>
        </w:rPr>
        <w:t>production.</w:t>
      </w:r>
    </w:p>
    <w:p w:rsidR="00B67CF4" w:rsidRDefault="00B67CF4" w:rsidP="00B67CF4">
      <w:pPr>
        <w:pStyle w:val="BodyText"/>
        <w:spacing w:before="139"/>
        <w:ind w:left="643"/>
      </w:pPr>
      <w:r>
        <w:t>ResearchReportNo.55, EARO.8-</w:t>
      </w:r>
      <w:r>
        <w:rPr>
          <w:spacing w:val="-5"/>
        </w:rPr>
        <w:t>29.</w:t>
      </w:r>
    </w:p>
    <w:p w:rsidR="00B67CF4" w:rsidRDefault="00B67CF4" w:rsidP="00B67CF4">
      <w:pPr>
        <w:pStyle w:val="BodyText"/>
        <w:spacing w:before="137" w:line="360" w:lineRule="auto"/>
        <w:ind w:left="643" w:right="977" w:hanging="284"/>
      </w:pPr>
      <w:r>
        <w:t>Lemma Dessalegne,Yayeh Zewdie, E. Herath, Getachew Tabor and Asfaw Girmay, 1994. Variety development on vegetables. In: herath, E and Lemma Dessalegne. eds. Proceeding of the Second National Horticultural Workshop of Ethiopia.. 276-287p.</w:t>
      </w:r>
    </w:p>
    <w:p w:rsidR="00B67CF4" w:rsidRDefault="00B67CF4" w:rsidP="00B67CF4">
      <w:pPr>
        <w:pStyle w:val="BodyText"/>
        <w:spacing w:before="2"/>
      </w:pPr>
      <w:r>
        <w:t>Malik,M.N.2000.Horticulture.BiotechBooks.Delhi.</w:t>
      </w:r>
      <w:r>
        <w:rPr>
          <w:spacing w:val="-2"/>
        </w:rPr>
        <w:t>586p.</w:t>
      </w:r>
    </w:p>
    <w:p w:rsidR="00B67CF4" w:rsidRDefault="00B67CF4" w:rsidP="00B67CF4">
      <w:pPr>
        <w:pStyle w:val="BodyText"/>
        <w:spacing w:before="136" w:line="360" w:lineRule="auto"/>
        <w:ind w:left="643" w:right="974" w:hanging="284"/>
      </w:pPr>
      <w:r>
        <w:t>MoARD-RCBP. 2009. Course for Training of trainers on improved horticultural crop technologies. As part the Farm management module of the training program launched by RCBP,</w:t>
      </w:r>
    </w:p>
    <w:p w:rsidR="00B67CF4" w:rsidRDefault="00B67CF4" w:rsidP="00B67CF4">
      <w:pPr>
        <w:pStyle w:val="BodyText"/>
        <w:spacing w:before="2" w:line="360" w:lineRule="auto"/>
        <w:ind w:left="643" w:right="975" w:hanging="284"/>
      </w:pPr>
      <w:r>
        <w:t>Negasi T, Nigussie D, Kebede W, Lemma D, Abuhay T (2017) Effect of Integrated Nitrogen, Phosphorus, and Farmyard manure on post-harvest quality and storability of onion (Allium Cepa L.). J Postharvest Technol 5(4):25–37</w:t>
      </w:r>
    </w:p>
    <w:p w:rsidR="00B67CF4" w:rsidRDefault="00B67CF4" w:rsidP="00B67CF4">
      <w:pPr>
        <w:pStyle w:val="BodyText"/>
        <w:spacing w:line="360" w:lineRule="auto"/>
        <w:ind w:left="643" w:right="977" w:hanging="284"/>
      </w:pPr>
      <w:r>
        <w:t>Peters. R. J. 1990. Seed production in onion and other Allium Species In: H.D. RabinowitchandJ.L. Brewster(eds.)OnionsandAlliedcropVol.1Botany,Physiology and Genetics. CRC Press,Inc. Boca Raton, Florida. pp. 103-124.</w:t>
      </w:r>
    </w:p>
    <w:p w:rsidR="00B67CF4" w:rsidRDefault="00B67CF4" w:rsidP="00B67CF4">
      <w:pPr>
        <w:pStyle w:val="BodyText"/>
        <w:spacing w:before="1"/>
      </w:pPr>
      <w:r>
        <w:t>Ray,N.andD.S.Yadav,2005.Advancesinvegetableproduction.Researchbook</w:t>
      </w:r>
      <w:r>
        <w:rPr>
          <w:spacing w:val="-2"/>
        </w:rPr>
        <w:t>center.</w:t>
      </w:r>
    </w:p>
    <w:p w:rsidR="00B67CF4" w:rsidRDefault="00B67CF4" w:rsidP="00B67CF4">
      <w:pPr>
        <w:pStyle w:val="BodyText"/>
        <w:spacing w:before="137"/>
        <w:ind w:left="643"/>
      </w:pPr>
      <w:r>
        <w:t>NewDelhi.237-</w:t>
      </w:r>
      <w:r>
        <w:rPr>
          <w:spacing w:val="-2"/>
        </w:rPr>
        <w:t>238p.</w:t>
      </w:r>
    </w:p>
    <w:p w:rsidR="00B67CF4" w:rsidRDefault="00B67CF4" w:rsidP="00B67CF4">
      <w:pPr>
        <w:pStyle w:val="BodyText"/>
        <w:spacing w:before="139" w:line="360" w:lineRule="auto"/>
        <w:ind w:left="221" w:right="833"/>
        <w:jc w:val="center"/>
      </w:pPr>
      <w:r>
        <w:t>Reddy,PCandKannaN.V.2016.AgribusinessAnalysisofOnioninEthiopia–AReview. International Journal of Economics and Business Management, 2(1):113-123 ShedeedSI,El-SayedSAA,BashDMA(2014)Effectivenessof biofertilizerswith</w:t>
      </w:r>
      <w:r>
        <w:rPr>
          <w:spacing w:val="-2"/>
        </w:rPr>
        <w:t>organic</w:t>
      </w:r>
    </w:p>
    <w:p w:rsidR="00B67CF4" w:rsidRDefault="00B67CF4" w:rsidP="00B67CF4">
      <w:pPr>
        <w:pStyle w:val="BodyText"/>
        <w:spacing w:line="360" w:lineRule="auto"/>
        <w:ind w:left="643" w:right="978"/>
      </w:pPr>
      <w:r>
        <w:t>matter on the growth, yield and nutrient content of Onion (Allium cepa L.) plants. Eur Intl J Sci Technol 3(9):115–122</w:t>
      </w:r>
    </w:p>
    <w:p w:rsidR="00B67CF4" w:rsidRDefault="00B67CF4" w:rsidP="00B67CF4">
      <w:pPr>
        <w:pStyle w:val="BodyText"/>
        <w:spacing w:line="360" w:lineRule="auto"/>
        <w:ind w:left="643" w:right="972" w:hanging="284"/>
      </w:pPr>
      <w:r>
        <w:t>Shimeles Aklilu. 2000. Studyon Flower and Seed Production Potential and Association of Characters with Seed Yield in Onion (Allium cepa L.). MSc Thesis, Alemaya University, Alemaya, Ethiopia.</w:t>
      </w:r>
    </w:p>
    <w:p w:rsidR="00B67CF4" w:rsidRDefault="00B67CF4" w:rsidP="00B67CF4">
      <w:pPr>
        <w:pStyle w:val="BodyText"/>
        <w:spacing w:before="1" w:line="360" w:lineRule="auto"/>
        <w:ind w:left="643" w:right="985" w:hanging="284"/>
      </w:pPr>
      <w:r>
        <w:t>Tana T, Wolde ST (2015) Different rates of nitrogen fertilizer and farmyard manure at Bore, Southern Ethiopia. Ph.D. Dissertation, Haramaya University, Ethiopia</w:t>
      </w:r>
    </w:p>
    <w:p w:rsidR="00B67CF4" w:rsidRDefault="00B67CF4" w:rsidP="00B67CF4">
      <w:pPr>
        <w:pStyle w:val="BodyText"/>
        <w:spacing w:line="360" w:lineRule="auto"/>
        <w:ind w:left="643" w:right="980" w:hanging="284"/>
      </w:pPr>
      <w:r>
        <w:lastRenderedPageBreak/>
        <w:t>YohannesGK,KebedeW,ArvindC,FikreyohannesG(2017)Effectofintegratednutrient management on growth, bulb yield and storability of onion (Allium cepa L.) under irrigation at Selekeleka, Northern Ethiopia. Int J Life Sci 5(2):151–160</w:t>
      </w:r>
    </w:p>
    <w:p w:rsidR="00756161" w:rsidRPr="00756161" w:rsidRDefault="00756161" w:rsidP="000E0F10">
      <w:pPr>
        <w:spacing w:line="360" w:lineRule="auto"/>
        <w:jc w:val="both"/>
        <w:rPr>
          <w:rFonts w:ascii="Times New Roman" w:hAnsi="Times New Roman" w:cs="Times New Roman"/>
          <w:b/>
          <w:color w:val="000000" w:themeColor="text1"/>
          <w:sz w:val="28"/>
          <w:szCs w:val="28"/>
        </w:rPr>
      </w:pPr>
    </w:p>
    <w:sectPr w:rsidR="00756161" w:rsidRPr="00756161" w:rsidSect="009709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E83" w:rsidRDefault="00602E83" w:rsidP="002E3F5B">
      <w:pPr>
        <w:spacing w:after="0" w:line="240" w:lineRule="auto"/>
      </w:pPr>
      <w:r>
        <w:separator/>
      </w:r>
    </w:p>
  </w:endnote>
  <w:endnote w:type="continuationSeparator" w:id="1">
    <w:p w:rsidR="00602E83" w:rsidRDefault="00602E83" w:rsidP="002E3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5B" w:rsidRDefault="002E3F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5B" w:rsidRDefault="002E3F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5B" w:rsidRDefault="002E3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E83" w:rsidRDefault="00602E83" w:rsidP="002E3F5B">
      <w:pPr>
        <w:spacing w:after="0" w:line="240" w:lineRule="auto"/>
      </w:pPr>
      <w:r>
        <w:separator/>
      </w:r>
    </w:p>
  </w:footnote>
  <w:footnote w:type="continuationSeparator" w:id="1">
    <w:p w:rsidR="00602E83" w:rsidRDefault="00602E83" w:rsidP="002E3F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5B" w:rsidRDefault="007321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6"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5B" w:rsidRDefault="007321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7"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5B" w:rsidRDefault="007321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81015"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22EC8"/>
    <w:multiLevelType w:val="multilevel"/>
    <w:tmpl w:val="92DA550A"/>
    <w:lvl w:ilvl="0">
      <w:start w:val="6"/>
      <w:numFmt w:val="decimal"/>
      <w:lvlText w:val="%1."/>
      <w:lvlJc w:val="left"/>
      <w:pPr>
        <w:ind w:left="581"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2."/>
      <w:lvlJc w:val="left"/>
      <w:pPr>
        <w:ind w:left="4280"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2.%3."/>
      <w:lvlJc w:val="left"/>
      <w:pPr>
        <w:ind w:left="992" w:hanging="452"/>
      </w:pPr>
      <w:rPr>
        <w:rFonts w:ascii="Times New Roman" w:eastAsia="Times New Roman" w:hAnsi="Times New Roman" w:cs="Times New Roman" w:hint="default"/>
        <w:b/>
        <w:bCs/>
        <w:i w:val="0"/>
        <w:iCs w:val="0"/>
        <w:spacing w:val="0"/>
        <w:w w:val="99"/>
        <w:sz w:val="26"/>
        <w:szCs w:val="26"/>
        <w:lang w:val="en-US" w:eastAsia="en-US" w:bidi="ar-SA"/>
      </w:rPr>
    </w:lvl>
    <w:lvl w:ilvl="3">
      <w:start w:val="1"/>
      <w:numFmt w:val="decimal"/>
      <w:lvlText w:val="%2.%3.%4."/>
      <w:lvlJc w:val="left"/>
      <w:pPr>
        <w:ind w:left="1080" w:hanging="720"/>
      </w:pPr>
      <w:rPr>
        <w:rFonts w:hint="default"/>
        <w:spacing w:val="0"/>
        <w:w w:val="100"/>
        <w:lang w:val="en-US" w:eastAsia="en-US" w:bidi="ar-SA"/>
      </w:rPr>
    </w:lvl>
    <w:lvl w:ilvl="4">
      <w:numFmt w:val="bullet"/>
      <w:lvlText w:val="•"/>
      <w:lvlJc w:val="left"/>
      <w:pPr>
        <w:ind w:left="1260" w:hanging="720"/>
      </w:pPr>
      <w:rPr>
        <w:rFonts w:hint="default"/>
        <w:lang w:val="en-US" w:eastAsia="en-US" w:bidi="ar-SA"/>
      </w:rPr>
    </w:lvl>
    <w:lvl w:ilvl="5">
      <w:numFmt w:val="bullet"/>
      <w:lvlText w:val="•"/>
      <w:lvlJc w:val="left"/>
      <w:pPr>
        <w:ind w:left="4280" w:hanging="720"/>
      </w:pPr>
      <w:rPr>
        <w:rFonts w:hint="default"/>
        <w:lang w:val="en-US" w:eastAsia="en-US" w:bidi="ar-SA"/>
      </w:rPr>
    </w:lvl>
    <w:lvl w:ilvl="6">
      <w:numFmt w:val="bullet"/>
      <w:lvlText w:val="•"/>
      <w:lvlJc w:val="left"/>
      <w:pPr>
        <w:ind w:left="5440" w:hanging="720"/>
      </w:pPr>
      <w:rPr>
        <w:rFonts w:hint="default"/>
        <w:lang w:val="en-US" w:eastAsia="en-US" w:bidi="ar-SA"/>
      </w:rPr>
    </w:lvl>
    <w:lvl w:ilvl="7">
      <w:numFmt w:val="bullet"/>
      <w:lvlText w:val="•"/>
      <w:lvlJc w:val="left"/>
      <w:pPr>
        <w:ind w:left="6600" w:hanging="720"/>
      </w:pPr>
      <w:rPr>
        <w:rFonts w:hint="default"/>
        <w:lang w:val="en-US" w:eastAsia="en-US" w:bidi="ar-SA"/>
      </w:rPr>
    </w:lvl>
    <w:lvl w:ilvl="8">
      <w:numFmt w:val="bullet"/>
      <w:lvlText w:val="•"/>
      <w:lvlJc w:val="left"/>
      <w:pPr>
        <w:ind w:left="7760"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96DE5"/>
    <w:rsid w:val="000074B3"/>
    <w:rsid w:val="00012BEF"/>
    <w:rsid w:val="00014DAA"/>
    <w:rsid w:val="00065CDE"/>
    <w:rsid w:val="000B29C9"/>
    <w:rsid w:val="000C65B6"/>
    <w:rsid w:val="000E0F10"/>
    <w:rsid w:val="0010281B"/>
    <w:rsid w:val="00165044"/>
    <w:rsid w:val="002960F1"/>
    <w:rsid w:val="002D6464"/>
    <w:rsid w:val="002D6A1E"/>
    <w:rsid w:val="002E3F5B"/>
    <w:rsid w:val="003263EE"/>
    <w:rsid w:val="0032786F"/>
    <w:rsid w:val="003769FB"/>
    <w:rsid w:val="00494E5F"/>
    <w:rsid w:val="00592750"/>
    <w:rsid w:val="00602E83"/>
    <w:rsid w:val="006057ED"/>
    <w:rsid w:val="006107A2"/>
    <w:rsid w:val="00656266"/>
    <w:rsid w:val="00696DE5"/>
    <w:rsid w:val="006F1FF4"/>
    <w:rsid w:val="00732145"/>
    <w:rsid w:val="00756161"/>
    <w:rsid w:val="00784CF4"/>
    <w:rsid w:val="007D1FDB"/>
    <w:rsid w:val="007F1547"/>
    <w:rsid w:val="00822D91"/>
    <w:rsid w:val="008525FF"/>
    <w:rsid w:val="008E679A"/>
    <w:rsid w:val="00936095"/>
    <w:rsid w:val="00970957"/>
    <w:rsid w:val="009969F6"/>
    <w:rsid w:val="00A67F49"/>
    <w:rsid w:val="00B67CF4"/>
    <w:rsid w:val="00BA15BB"/>
    <w:rsid w:val="00BC363E"/>
    <w:rsid w:val="00BF0015"/>
    <w:rsid w:val="00C467E1"/>
    <w:rsid w:val="00C646FD"/>
    <w:rsid w:val="00CE7E93"/>
    <w:rsid w:val="00DF3532"/>
    <w:rsid w:val="00EC459F"/>
    <w:rsid w:val="00FF2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57"/>
  </w:style>
  <w:style w:type="paragraph" w:styleId="Heading1">
    <w:name w:val="heading 1"/>
    <w:basedOn w:val="Normal"/>
    <w:next w:val="Normal"/>
    <w:link w:val="Heading1Char"/>
    <w:uiPriority w:val="9"/>
    <w:qFormat/>
    <w:rsid w:val="00756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822D91"/>
    <w:pPr>
      <w:widowControl w:val="0"/>
      <w:autoSpaceDE w:val="0"/>
      <w:autoSpaceDN w:val="0"/>
      <w:spacing w:after="0" w:line="240" w:lineRule="auto"/>
      <w:ind w:left="1079" w:hanging="539"/>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semiHidden/>
    <w:unhideWhenUsed/>
    <w:qFormat/>
    <w:rsid w:val="009969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D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6DE5"/>
    <w:rPr>
      <w:i/>
      <w:iCs/>
    </w:rPr>
  </w:style>
  <w:style w:type="character" w:styleId="Strong">
    <w:name w:val="Strong"/>
    <w:basedOn w:val="DefaultParagraphFont"/>
    <w:uiPriority w:val="22"/>
    <w:qFormat/>
    <w:rsid w:val="00696DE5"/>
    <w:rPr>
      <w:b/>
      <w:bCs/>
    </w:rPr>
  </w:style>
  <w:style w:type="paragraph" w:customStyle="1" w:styleId="TableParagraph">
    <w:name w:val="Table Paragraph"/>
    <w:basedOn w:val="Normal"/>
    <w:uiPriority w:val="1"/>
    <w:qFormat/>
    <w:rsid w:val="00656266"/>
    <w:pPr>
      <w:widowControl w:val="0"/>
      <w:autoSpaceDE w:val="0"/>
      <w:autoSpaceDN w:val="0"/>
      <w:spacing w:after="0" w:line="240" w:lineRule="auto"/>
      <w:ind w:left="115"/>
    </w:pPr>
    <w:rPr>
      <w:rFonts w:ascii="Times New Roman" w:eastAsia="Times New Roman" w:hAnsi="Times New Roman" w:cs="Times New Roman"/>
    </w:rPr>
  </w:style>
  <w:style w:type="paragraph" w:styleId="BodyText">
    <w:name w:val="Body Text"/>
    <w:basedOn w:val="Normal"/>
    <w:link w:val="BodyTextChar"/>
    <w:uiPriority w:val="1"/>
    <w:qFormat/>
    <w:rsid w:val="00822D91"/>
    <w:pPr>
      <w:widowControl w:val="0"/>
      <w:autoSpaceDE w:val="0"/>
      <w:autoSpaceDN w:val="0"/>
      <w:spacing w:after="0" w:line="240" w:lineRule="auto"/>
      <w:ind w:left="3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2D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22D9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semiHidden/>
    <w:rsid w:val="009969F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96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9F6"/>
    <w:rPr>
      <w:rFonts w:ascii="Segoe UI" w:hAnsi="Segoe UI" w:cs="Segoe UI"/>
      <w:sz w:val="18"/>
      <w:szCs w:val="18"/>
    </w:rPr>
  </w:style>
  <w:style w:type="character" w:customStyle="1" w:styleId="Heading1Char">
    <w:name w:val="Heading 1 Char"/>
    <w:basedOn w:val="DefaultParagraphFont"/>
    <w:link w:val="Heading1"/>
    <w:uiPriority w:val="9"/>
    <w:rsid w:val="0075616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65CDE"/>
    <w:rPr>
      <w:sz w:val="16"/>
      <w:szCs w:val="16"/>
    </w:rPr>
  </w:style>
  <w:style w:type="paragraph" w:styleId="CommentText">
    <w:name w:val="annotation text"/>
    <w:basedOn w:val="Normal"/>
    <w:link w:val="CommentTextChar"/>
    <w:uiPriority w:val="99"/>
    <w:semiHidden/>
    <w:unhideWhenUsed/>
    <w:rsid w:val="00065CD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65CDE"/>
    <w:rPr>
      <w:rFonts w:eastAsiaTheme="minorEastAsia"/>
      <w:sz w:val="20"/>
      <w:szCs w:val="20"/>
    </w:rPr>
  </w:style>
  <w:style w:type="paragraph" w:customStyle="1" w:styleId="ReferHead">
    <w:name w:val="Refer Head"/>
    <w:basedOn w:val="Normal"/>
    <w:rsid w:val="00BF0015"/>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EC459F"/>
    <w:rPr>
      <w:color w:val="0563C1" w:themeColor="hyperlink"/>
      <w:u w:val="single"/>
    </w:rPr>
  </w:style>
  <w:style w:type="character" w:customStyle="1" w:styleId="UnresolvedMention">
    <w:name w:val="Unresolved Mention"/>
    <w:basedOn w:val="DefaultParagraphFont"/>
    <w:uiPriority w:val="99"/>
    <w:semiHidden/>
    <w:unhideWhenUsed/>
    <w:rsid w:val="00EC459F"/>
    <w:rPr>
      <w:color w:val="605E5C"/>
      <w:shd w:val="clear" w:color="auto" w:fill="E1DFDD"/>
    </w:rPr>
  </w:style>
  <w:style w:type="paragraph" w:styleId="Header">
    <w:name w:val="header"/>
    <w:basedOn w:val="Normal"/>
    <w:link w:val="HeaderChar"/>
    <w:uiPriority w:val="99"/>
    <w:unhideWhenUsed/>
    <w:rsid w:val="002E3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5B"/>
  </w:style>
  <w:style w:type="paragraph" w:styleId="Footer">
    <w:name w:val="footer"/>
    <w:basedOn w:val="Normal"/>
    <w:link w:val="FooterChar"/>
    <w:uiPriority w:val="99"/>
    <w:unhideWhenUsed/>
    <w:rsid w:val="002E3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5B"/>
  </w:style>
</w:styles>
</file>

<file path=word/webSettings.xml><?xml version="1.0" encoding="utf-8"?>
<w:webSettings xmlns:r="http://schemas.openxmlformats.org/officeDocument/2006/relationships" xmlns:w="http://schemas.openxmlformats.org/wordprocessingml/2006/main">
  <w:divs>
    <w:div w:id="1076317421">
      <w:bodyDiv w:val="1"/>
      <w:marLeft w:val="0"/>
      <w:marRight w:val="0"/>
      <w:marTop w:val="0"/>
      <w:marBottom w:val="0"/>
      <w:divBdr>
        <w:top w:val="none" w:sz="0" w:space="0" w:color="auto"/>
        <w:left w:val="none" w:sz="0" w:space="0" w:color="auto"/>
        <w:bottom w:val="none" w:sz="0" w:space="0" w:color="auto"/>
        <w:right w:val="none" w:sz="0" w:space="0" w:color="auto"/>
      </w:divBdr>
    </w:div>
    <w:div w:id="1385980339">
      <w:bodyDiv w:val="1"/>
      <w:marLeft w:val="0"/>
      <w:marRight w:val="0"/>
      <w:marTop w:val="0"/>
      <w:marBottom w:val="0"/>
      <w:divBdr>
        <w:top w:val="none" w:sz="0" w:space="0" w:color="auto"/>
        <w:left w:val="none" w:sz="0" w:space="0" w:color="auto"/>
        <w:bottom w:val="none" w:sz="0" w:space="0" w:color="auto"/>
        <w:right w:val="none" w:sz="0" w:space="0" w:color="auto"/>
      </w:divBdr>
    </w:div>
    <w:div w:id="1784107156">
      <w:bodyDiv w:val="1"/>
      <w:marLeft w:val="0"/>
      <w:marRight w:val="0"/>
      <w:marTop w:val="0"/>
      <w:marBottom w:val="0"/>
      <w:divBdr>
        <w:top w:val="none" w:sz="0" w:space="0" w:color="auto"/>
        <w:left w:val="none" w:sz="0" w:space="0" w:color="auto"/>
        <w:bottom w:val="none" w:sz="0" w:space="0" w:color="auto"/>
        <w:right w:val="none" w:sz="0" w:space="0" w:color="auto"/>
      </w:divBdr>
      <w:divsChild>
        <w:div w:id="3943603">
          <w:marLeft w:val="0"/>
          <w:marRight w:val="0"/>
          <w:marTop w:val="0"/>
          <w:marBottom w:val="0"/>
          <w:divBdr>
            <w:top w:val="none" w:sz="0" w:space="0" w:color="auto"/>
            <w:left w:val="none" w:sz="0" w:space="0" w:color="auto"/>
            <w:bottom w:val="none" w:sz="0" w:space="0" w:color="auto"/>
            <w:right w:val="none" w:sz="0" w:space="0" w:color="auto"/>
          </w:divBdr>
          <w:divsChild>
            <w:div w:id="428501883">
              <w:marLeft w:val="0"/>
              <w:marRight w:val="0"/>
              <w:marTop w:val="0"/>
              <w:marBottom w:val="0"/>
              <w:divBdr>
                <w:top w:val="none" w:sz="0" w:space="0" w:color="auto"/>
                <w:left w:val="none" w:sz="0" w:space="0" w:color="auto"/>
                <w:bottom w:val="none" w:sz="0" w:space="0" w:color="auto"/>
                <w:right w:val="none" w:sz="0" w:space="0" w:color="auto"/>
              </w:divBdr>
              <w:divsChild>
                <w:div w:id="1562251462">
                  <w:marLeft w:val="0"/>
                  <w:marRight w:val="0"/>
                  <w:marTop w:val="0"/>
                  <w:marBottom w:val="0"/>
                  <w:divBdr>
                    <w:top w:val="none" w:sz="0" w:space="0" w:color="auto"/>
                    <w:left w:val="none" w:sz="0" w:space="0" w:color="auto"/>
                    <w:bottom w:val="none" w:sz="0" w:space="0" w:color="auto"/>
                    <w:right w:val="none" w:sz="0" w:space="0" w:color="auto"/>
                  </w:divBdr>
                  <w:divsChild>
                    <w:div w:id="195966085">
                      <w:marLeft w:val="0"/>
                      <w:marRight w:val="0"/>
                      <w:marTop w:val="0"/>
                      <w:marBottom w:val="0"/>
                      <w:divBdr>
                        <w:top w:val="none" w:sz="0" w:space="0" w:color="auto"/>
                        <w:left w:val="none" w:sz="0" w:space="0" w:color="auto"/>
                        <w:bottom w:val="none" w:sz="0" w:space="0" w:color="auto"/>
                        <w:right w:val="none" w:sz="0" w:space="0" w:color="auto"/>
                      </w:divBdr>
                      <w:divsChild>
                        <w:div w:id="80417527">
                          <w:marLeft w:val="0"/>
                          <w:marRight w:val="0"/>
                          <w:marTop w:val="0"/>
                          <w:marBottom w:val="0"/>
                          <w:divBdr>
                            <w:top w:val="none" w:sz="0" w:space="0" w:color="auto"/>
                            <w:left w:val="none" w:sz="0" w:space="0" w:color="auto"/>
                            <w:bottom w:val="none" w:sz="0" w:space="0" w:color="auto"/>
                            <w:right w:val="none" w:sz="0" w:space="0" w:color="auto"/>
                          </w:divBdr>
                          <w:divsChild>
                            <w:div w:id="1002853168">
                              <w:marLeft w:val="0"/>
                              <w:marRight w:val="0"/>
                              <w:marTop w:val="0"/>
                              <w:marBottom w:val="0"/>
                              <w:divBdr>
                                <w:top w:val="none" w:sz="0" w:space="0" w:color="auto"/>
                                <w:left w:val="none" w:sz="0" w:space="0" w:color="auto"/>
                                <w:bottom w:val="none" w:sz="0" w:space="0" w:color="auto"/>
                                <w:right w:val="none" w:sz="0" w:space="0" w:color="auto"/>
                              </w:divBdr>
                              <w:divsChild>
                                <w:div w:id="15470738">
                                  <w:marLeft w:val="0"/>
                                  <w:marRight w:val="0"/>
                                  <w:marTop w:val="0"/>
                                  <w:marBottom w:val="0"/>
                                  <w:divBdr>
                                    <w:top w:val="none" w:sz="0" w:space="0" w:color="auto"/>
                                    <w:left w:val="none" w:sz="0" w:space="0" w:color="auto"/>
                                    <w:bottom w:val="none" w:sz="0" w:space="0" w:color="auto"/>
                                    <w:right w:val="none" w:sz="0" w:space="0" w:color="auto"/>
                                  </w:divBdr>
                                  <w:divsChild>
                                    <w:div w:id="316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2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CDFB-EDDC-44DC-8601-60F20146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GGU-ITSUPPORT</cp:lastModifiedBy>
  <cp:revision>43</cp:revision>
  <dcterms:created xsi:type="dcterms:W3CDTF">2025-05-28T11:58:00Z</dcterms:created>
  <dcterms:modified xsi:type="dcterms:W3CDTF">2025-05-30T07:34:00Z</dcterms:modified>
</cp:coreProperties>
</file>