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4D530" w14:textId="77777777" w:rsidR="00B97467" w:rsidRPr="00B97467" w:rsidRDefault="00B97467" w:rsidP="00B97467">
      <w:pPr>
        <w:pStyle w:val="Title"/>
        <w:jc w:val="both"/>
        <w:rPr>
          <w:rFonts w:ascii="Arial" w:hAnsi="Arial" w:cs="Arial"/>
          <w:bCs/>
          <w:i/>
          <w:iCs/>
          <w:u w:val="single"/>
        </w:rPr>
      </w:pPr>
      <w:proofErr w:type="spellStart"/>
      <w:r w:rsidRPr="00B97467">
        <w:rPr>
          <w:rFonts w:ascii="Arial" w:hAnsi="Arial" w:cs="Arial"/>
          <w:bCs/>
          <w:i/>
          <w:iCs/>
          <w:u w:val="single"/>
        </w:rPr>
        <w:t>Minireview</w:t>
      </w:r>
      <w:proofErr w:type="spellEnd"/>
      <w:r w:rsidRPr="00B97467">
        <w:rPr>
          <w:rFonts w:ascii="Arial" w:hAnsi="Arial" w:cs="Arial"/>
          <w:bCs/>
          <w:i/>
          <w:iCs/>
          <w:u w:val="single"/>
        </w:rPr>
        <w:t xml:space="preserve"> Article</w:t>
      </w:r>
    </w:p>
    <w:p w14:paraId="71527561" w14:textId="77777777" w:rsidR="00754C9A" w:rsidRDefault="00754C9A" w:rsidP="00441B6F">
      <w:pPr>
        <w:pStyle w:val="Title"/>
        <w:spacing w:after="0"/>
        <w:jc w:val="both"/>
        <w:rPr>
          <w:rFonts w:ascii="Arial" w:hAnsi="Arial" w:cs="Arial"/>
        </w:rPr>
      </w:pPr>
    </w:p>
    <w:p w14:paraId="036DF3F7" w14:textId="77777777" w:rsidR="003E2E75" w:rsidRPr="006C41D8" w:rsidRDefault="003E2E75" w:rsidP="003E2E75">
      <w:pPr>
        <w:pStyle w:val="Author"/>
        <w:spacing w:line="240" w:lineRule="auto"/>
        <w:rPr>
          <w:rFonts w:ascii="Arial" w:hAnsi="Arial" w:cs="Arial"/>
          <w:bCs/>
          <w:iCs/>
          <w:kern w:val="28"/>
          <w:sz w:val="36"/>
        </w:rPr>
      </w:pPr>
      <w:r w:rsidRPr="006C41D8">
        <w:rPr>
          <w:rFonts w:ascii="Arial" w:hAnsi="Arial" w:cs="Arial"/>
          <w:bCs/>
          <w:iCs/>
          <w:kern w:val="28"/>
          <w:sz w:val="36"/>
        </w:rPr>
        <w:t xml:space="preserve">Use of Probiotics as an alternative to </w:t>
      </w:r>
      <w:commentRangeStart w:id="0"/>
      <w:r w:rsidRPr="006C41D8">
        <w:rPr>
          <w:rFonts w:ascii="Arial" w:hAnsi="Arial" w:cs="Arial"/>
          <w:bCs/>
          <w:iCs/>
          <w:kern w:val="28"/>
          <w:sz w:val="36"/>
        </w:rPr>
        <w:t xml:space="preserve">Antibiotic Growth Promoters </w:t>
      </w:r>
      <w:commentRangeEnd w:id="0"/>
      <w:r w:rsidR="007B598E">
        <w:rPr>
          <w:rStyle w:val="CommentReference"/>
          <w:rFonts w:ascii="Times New Roman" w:hAnsi="Times New Roman"/>
          <w:b w:val="0"/>
          <w:lang w:val="nb-NO" w:eastAsia="nb-NO"/>
        </w:rPr>
        <w:commentReference w:id="0"/>
      </w:r>
      <w:r w:rsidRPr="006C41D8">
        <w:rPr>
          <w:rFonts w:ascii="Arial" w:hAnsi="Arial" w:cs="Arial"/>
          <w:bCs/>
          <w:iCs/>
          <w:kern w:val="28"/>
          <w:sz w:val="36"/>
        </w:rPr>
        <w:t xml:space="preserve">in </w:t>
      </w:r>
      <w:commentRangeStart w:id="1"/>
      <w:r w:rsidRPr="006C41D8">
        <w:rPr>
          <w:rFonts w:ascii="Arial" w:hAnsi="Arial" w:cs="Arial"/>
          <w:bCs/>
          <w:iCs/>
          <w:kern w:val="28"/>
          <w:sz w:val="36"/>
        </w:rPr>
        <w:t xml:space="preserve">Poultry </w:t>
      </w:r>
      <w:commentRangeEnd w:id="1"/>
      <w:r w:rsidR="00745372">
        <w:rPr>
          <w:rStyle w:val="CommentReference"/>
          <w:rFonts w:ascii="Times New Roman" w:hAnsi="Times New Roman"/>
          <w:b w:val="0"/>
          <w:lang w:val="nb-NO" w:eastAsia="nb-NO"/>
        </w:rPr>
        <w:commentReference w:id="1"/>
      </w:r>
      <w:r w:rsidRPr="006C41D8">
        <w:rPr>
          <w:rFonts w:ascii="Arial" w:hAnsi="Arial" w:cs="Arial"/>
          <w:bCs/>
          <w:iCs/>
          <w:kern w:val="28"/>
          <w:sz w:val="36"/>
        </w:rPr>
        <w:t>Farming - a Review</w:t>
      </w:r>
    </w:p>
    <w:p w14:paraId="2C350999" w14:textId="77777777" w:rsidR="00163BC4" w:rsidRPr="006C41D8" w:rsidRDefault="00231920" w:rsidP="00441B6F">
      <w:pPr>
        <w:pStyle w:val="Author"/>
        <w:spacing w:line="240" w:lineRule="auto"/>
        <w:rPr>
          <w:rFonts w:ascii="Arial" w:hAnsi="Arial" w:cs="Arial"/>
          <w:bCs/>
          <w:iCs/>
          <w:kern w:val="28"/>
          <w:sz w:val="36"/>
        </w:rPr>
      </w:pPr>
      <w:r w:rsidRPr="006C41D8">
        <w:rPr>
          <w:rFonts w:ascii="Arial" w:hAnsi="Arial" w:cs="Arial"/>
          <w:bCs/>
          <w:iCs/>
          <w:kern w:val="28"/>
          <w:sz w:val="36"/>
        </w:rPr>
        <w:t xml:space="preserve"> </w:t>
      </w:r>
    </w:p>
    <w:p w14:paraId="09BDF546" w14:textId="77777777" w:rsidR="00A258C3" w:rsidRPr="006C41D8" w:rsidRDefault="00A258C3" w:rsidP="00441B6F">
      <w:pPr>
        <w:pStyle w:val="Author"/>
        <w:spacing w:line="240" w:lineRule="auto"/>
        <w:jc w:val="both"/>
        <w:rPr>
          <w:rFonts w:ascii="Arial" w:hAnsi="Arial" w:cs="Arial"/>
          <w:sz w:val="36"/>
        </w:rPr>
      </w:pPr>
    </w:p>
    <w:p w14:paraId="54BF9EA7" w14:textId="77777777" w:rsidR="00B01FCD" w:rsidRPr="006C41D8" w:rsidRDefault="007E35E8" w:rsidP="00441B6F">
      <w:pPr>
        <w:pStyle w:val="Copyright"/>
        <w:spacing w:after="0" w:line="240" w:lineRule="auto"/>
        <w:jc w:val="both"/>
        <w:rPr>
          <w:rFonts w:ascii="Arial" w:hAnsi="Arial" w:cs="Arial"/>
        </w:rPr>
        <w:sectPr w:rsidR="00B01FCD" w:rsidRPr="006C41D8" w:rsidSect="005E3998">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6C41D8">
        <w:rPr>
          <w:rFonts w:ascii="Arial" w:hAnsi="Arial" w:cs="Arial"/>
          <w:noProof/>
        </w:rPr>
        <mc:AlternateContent>
          <mc:Choice Requires="wps">
            <w:drawing>
              <wp:inline distT="0" distB="0" distL="0" distR="0" wp14:anchorId="79471A75" wp14:editId="37CEEE6B">
                <wp:extent cx="5303520" cy="0"/>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6587C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C41D8">
        <w:rPr>
          <w:rFonts w:ascii="Arial" w:hAnsi="Arial" w:cs="Arial"/>
        </w:rPr>
        <w:t>.</w:t>
      </w:r>
    </w:p>
    <w:p w14:paraId="56365079" w14:textId="29FACDE8" w:rsidR="00B01FCD" w:rsidRPr="006C41D8" w:rsidRDefault="00B01FCD" w:rsidP="00441B6F">
      <w:pPr>
        <w:pStyle w:val="AbstHead"/>
        <w:spacing w:after="0"/>
        <w:jc w:val="both"/>
        <w:rPr>
          <w:rFonts w:ascii="Arial" w:hAnsi="Arial" w:cs="Arial"/>
        </w:rPr>
      </w:pPr>
      <w:commentRangeStart w:id="2"/>
      <w:r w:rsidRPr="006C41D8">
        <w:rPr>
          <w:rFonts w:ascii="Arial" w:hAnsi="Arial" w:cs="Arial"/>
        </w:rPr>
        <w:t>ABSTRACT</w:t>
      </w:r>
      <w:r w:rsidR="0066510A" w:rsidRPr="006C41D8">
        <w:rPr>
          <w:rFonts w:ascii="Arial" w:hAnsi="Arial" w:cs="Arial"/>
        </w:rPr>
        <w:t xml:space="preserve"> </w:t>
      </w:r>
      <w:commentRangeEnd w:id="2"/>
      <w:r w:rsidR="00A4787B">
        <w:rPr>
          <w:rStyle w:val="CommentReference"/>
          <w:rFonts w:ascii="Times New Roman" w:hAnsi="Times New Roman"/>
          <w:b w:val="0"/>
          <w:caps w:val="0"/>
          <w:lang w:val="nb-NO" w:eastAsia="nb-NO"/>
        </w:rPr>
        <w:commentReference w:id="2"/>
      </w:r>
    </w:p>
    <w:p w14:paraId="7CBA09B2" w14:textId="77777777" w:rsidR="00790ADA" w:rsidRPr="006C41D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C41D8" w14:paraId="0BD7D0A7" w14:textId="77777777" w:rsidTr="001E44FE">
        <w:tc>
          <w:tcPr>
            <w:tcW w:w="9576" w:type="dxa"/>
            <w:shd w:val="clear" w:color="auto" w:fill="F2F2F2"/>
          </w:tcPr>
          <w:p w14:paraId="0812E668" w14:textId="77777777" w:rsidR="00E3114E" w:rsidRPr="006C41D8" w:rsidRDefault="00510A69" w:rsidP="00441B6F">
            <w:pPr>
              <w:pStyle w:val="Body"/>
              <w:spacing w:after="0"/>
              <w:rPr>
                <w:rFonts w:ascii="Arial" w:eastAsia="Calibri" w:hAnsi="Arial" w:cs="Arial"/>
                <w:szCs w:val="22"/>
              </w:rPr>
            </w:pPr>
            <w:r w:rsidRPr="006C41D8">
              <w:rPr>
                <w:rFonts w:ascii="Arial" w:eastAsia="Calibri" w:hAnsi="Arial" w:cs="Arial"/>
                <w:szCs w:val="22"/>
              </w:rPr>
              <w:t>Probiotics have been raised as a viable alternative to antibiotics in the poultry industry. Offering notable advantages for growth performance and gut health while addressing concerns related to antimicrobial resistance. In addition to enhancing growth performance, probiotics contribute to improved gut health and immune function, thereby serving as a valuable component of poultry diets. They can effectively replace antibiotic growth promoters by enhancing nutrient absorption and competing with harmful pathogens within the poultry's gastrointestinal tract. This transition towards the application of probiotics underscores a growing recognition of the necessity for sustainable farming practices that prioritize animal health and reduce dependence on antibiotics. The incorporation of probiotics into poultry diets represents a significant advancement in promoting both animal welfare and production efficiency while also mitigating the risks associated with antibiotic usage. This approach not only bolsters poultry health but also aligns with contemporary agricultural practices that emphasize sustainability and food safety.</w:t>
            </w:r>
          </w:p>
          <w:p w14:paraId="581DD741" w14:textId="77777777" w:rsidR="00505F06" w:rsidRPr="006C41D8" w:rsidRDefault="00505F06" w:rsidP="00441B6F">
            <w:pPr>
              <w:pStyle w:val="Body"/>
              <w:spacing w:after="0"/>
              <w:rPr>
                <w:rFonts w:ascii="Arial" w:eastAsia="Calibri" w:hAnsi="Arial" w:cs="Arial"/>
                <w:szCs w:val="22"/>
              </w:rPr>
            </w:pPr>
          </w:p>
        </w:tc>
      </w:tr>
    </w:tbl>
    <w:p w14:paraId="716C49B1" w14:textId="77777777" w:rsidR="00636EB2" w:rsidRPr="006C41D8" w:rsidRDefault="00636EB2" w:rsidP="00441B6F">
      <w:pPr>
        <w:pStyle w:val="Body"/>
        <w:spacing w:after="0"/>
        <w:rPr>
          <w:rFonts w:ascii="Arial" w:hAnsi="Arial" w:cs="Arial"/>
          <w:i/>
        </w:rPr>
      </w:pPr>
    </w:p>
    <w:p w14:paraId="6253FFE3" w14:textId="77777777" w:rsidR="00A24E7E" w:rsidRPr="006C41D8" w:rsidRDefault="00A24E7E" w:rsidP="00510A69">
      <w:pPr>
        <w:pStyle w:val="Body"/>
        <w:spacing w:after="0"/>
        <w:jc w:val="center"/>
        <w:rPr>
          <w:rFonts w:ascii="Arial" w:hAnsi="Arial" w:cs="Arial"/>
          <w:i/>
        </w:rPr>
      </w:pPr>
      <w:commentRangeStart w:id="3"/>
      <w:r w:rsidRPr="006C41D8">
        <w:rPr>
          <w:rFonts w:ascii="Arial" w:hAnsi="Arial" w:cs="Arial"/>
          <w:i/>
        </w:rPr>
        <w:t>Keywords</w:t>
      </w:r>
      <w:commentRangeEnd w:id="3"/>
      <w:r w:rsidR="00AB18E1">
        <w:rPr>
          <w:rStyle w:val="CommentReference"/>
          <w:rFonts w:ascii="Times New Roman" w:hAnsi="Times New Roman"/>
          <w:lang w:val="nb-NO" w:eastAsia="nb-NO"/>
        </w:rPr>
        <w:commentReference w:id="3"/>
      </w:r>
      <w:r w:rsidRPr="006C41D8">
        <w:rPr>
          <w:rFonts w:ascii="Arial" w:hAnsi="Arial" w:cs="Arial"/>
          <w:i/>
        </w:rPr>
        <w:t xml:space="preserve">: </w:t>
      </w:r>
      <w:r w:rsidR="00510A69" w:rsidRPr="006C41D8">
        <w:rPr>
          <w:rFonts w:ascii="Arial" w:hAnsi="Arial" w:cs="Arial"/>
          <w:i/>
          <w:color w:val="000000" w:themeColor="text1"/>
        </w:rPr>
        <w:t>Bacteria, competitive exclusion, enzyme, immune response, probiotic, poultry</w:t>
      </w:r>
    </w:p>
    <w:p w14:paraId="4B8C9995" w14:textId="77777777" w:rsidR="00790ADA" w:rsidRPr="006C41D8" w:rsidRDefault="00790ADA" w:rsidP="00441B6F">
      <w:pPr>
        <w:pStyle w:val="Body"/>
        <w:spacing w:after="0"/>
        <w:rPr>
          <w:rFonts w:ascii="Arial" w:hAnsi="Arial" w:cs="Arial"/>
          <w:i/>
        </w:rPr>
      </w:pPr>
    </w:p>
    <w:p w14:paraId="6BECB51B" w14:textId="77777777" w:rsidR="0024282C" w:rsidRPr="006C41D8" w:rsidRDefault="0024282C" w:rsidP="00441B6F">
      <w:pPr>
        <w:pStyle w:val="Body"/>
        <w:spacing w:after="0"/>
        <w:rPr>
          <w:rFonts w:ascii="Arial" w:hAnsi="Arial" w:cs="Arial"/>
          <w:i/>
          <w:sz w:val="18"/>
        </w:rPr>
      </w:pPr>
    </w:p>
    <w:p w14:paraId="72ECADB0" w14:textId="77777777" w:rsidR="00505F06" w:rsidRPr="006C41D8" w:rsidRDefault="00B8625E" w:rsidP="00441B6F">
      <w:pPr>
        <w:pStyle w:val="Body"/>
        <w:spacing w:after="0"/>
        <w:rPr>
          <w:rFonts w:ascii="Arial" w:hAnsi="Arial" w:cs="Arial"/>
          <w:i/>
        </w:rPr>
      </w:pPr>
      <w:r>
        <w:rPr>
          <w:rStyle w:val="CommentReference"/>
          <w:rFonts w:ascii="Times New Roman" w:hAnsi="Times New Roman"/>
          <w:lang w:val="nb-NO" w:eastAsia="nb-NO"/>
        </w:rPr>
        <w:commentReference w:id="4"/>
      </w:r>
    </w:p>
    <w:p w14:paraId="7CD033E4" w14:textId="21AA933A" w:rsidR="007F7B32" w:rsidRPr="006C41D8" w:rsidRDefault="00902823" w:rsidP="00441B6F">
      <w:pPr>
        <w:pStyle w:val="AbstHead"/>
        <w:spacing w:after="0"/>
        <w:jc w:val="both"/>
        <w:rPr>
          <w:rFonts w:ascii="Arial" w:hAnsi="Arial" w:cs="Arial"/>
        </w:rPr>
      </w:pPr>
      <w:r w:rsidRPr="006C41D8">
        <w:rPr>
          <w:rFonts w:ascii="Arial" w:hAnsi="Arial" w:cs="Arial"/>
        </w:rPr>
        <w:t xml:space="preserve">1. </w:t>
      </w:r>
      <w:r w:rsidR="00B01FCD" w:rsidRPr="006C41D8">
        <w:rPr>
          <w:rFonts w:ascii="Arial" w:hAnsi="Arial" w:cs="Arial"/>
        </w:rPr>
        <w:t>INTRODUCTION</w:t>
      </w:r>
      <w:r w:rsidR="007F7B32" w:rsidRPr="006C41D8">
        <w:rPr>
          <w:rFonts w:ascii="Arial" w:hAnsi="Arial" w:cs="Arial"/>
        </w:rPr>
        <w:t xml:space="preserve"> </w:t>
      </w:r>
    </w:p>
    <w:p w14:paraId="5A63B4E0" w14:textId="77777777" w:rsidR="00790ADA" w:rsidRPr="006C41D8" w:rsidRDefault="00790ADA" w:rsidP="00441B6F">
      <w:pPr>
        <w:pStyle w:val="AbstHead"/>
        <w:spacing w:after="0"/>
        <w:jc w:val="both"/>
        <w:rPr>
          <w:rFonts w:ascii="Arial" w:hAnsi="Arial" w:cs="Arial"/>
        </w:rPr>
      </w:pPr>
    </w:p>
    <w:p w14:paraId="3E1EE9BD" w14:textId="77777777" w:rsidR="00510A69" w:rsidRPr="006C41D8" w:rsidRDefault="00510A69" w:rsidP="00510A69">
      <w:pPr>
        <w:pStyle w:val="Body"/>
        <w:rPr>
          <w:rFonts w:ascii="Arial" w:hAnsi="Arial" w:cs="Arial"/>
        </w:rPr>
      </w:pPr>
      <w:r w:rsidRPr="006C41D8">
        <w:rPr>
          <w:rFonts w:ascii="Arial" w:hAnsi="Arial" w:cs="Arial"/>
        </w:rPr>
        <w:t xml:space="preserve">Poultry farming has utilized antibiotics since the early 1950s to enhance growth performance and feed efficiency. However, adverse effects have surfaced, including antibiotic resistance, the presence of antibiotic residues in eggs and meat, and disruptions in the balance of beneficial gut microbiota </w:t>
      </w:r>
      <w:r w:rsidRPr="006C41D8">
        <w:rPr>
          <w:rFonts w:ascii="Arial" w:hAnsi="Arial" w:cs="Arial"/>
        </w:rPr>
        <w:fldChar w:fldCharType="begin" w:fldLock="1"/>
      </w:r>
      <w:r w:rsidR="00D0560D" w:rsidRPr="006C41D8">
        <w:rPr>
          <w:rFonts w:ascii="Arial" w:hAnsi="Arial" w:cs="Arial"/>
        </w:rPr>
        <w:instrText>ADDIN CSL_CITATION {"citationItems":[{"id":"ITEM-1","itemData":{"DOI":"10.55145/ajbms.2024.03.02.02","ISSN":"2958-0870","abstract":"Veterinary medications, particularly antibiotics, are crucial elements in the manufacturing of animal feed. Typically, antibiotics are mostly employed in animals for the purpose of treating and preventing infections, as well as promoting growth. The utilization of antibiotics in animals can lead to the presence of antibiotic residues in food products, including milk, eggs, and meat. It is possible for these residues to cause a lot of bad things, like the spread of bacteria that are resistant to antibiotics to humans, immune system problems, allergies, and even cancer (with sulphamethazine, and other drugs). The most harmful consequence of residual drugs is the transfer of resistant antibiotic germs to individuals, aided by the mobility traits of resistance. Controlling the consumption of antibiotics in cattle is imperative in order to mitigate these detrimental effects. The issue should be communicated to individuals and local protocols through formal education. This review will discuss the use of antibiotics in food products and their effects on the health of people.","author":[{"dropping-particle":"","family":"Al_ward","given":"Mais Adnan","non-dropping-particle":"","parse-names":false,"suffix":""},{"dropping-particle":"","family":"Al-Akaidi","given":"Marwa Adel Hussein","non-dropping-particle":"","parse-names":false,"suffix":""},{"dropping-particle":"","family":"Hassan","given":"Wassan A.","non-dropping-particle":"","parse-names":false,"suffix":""},{"dropping-particle":"","family":"Jawad","given":"Asmaa A.","non-dropping-particle":"","parse-names":false,"suffix":""},{"dropping-particle":"","family":"Hamid","given":"Daniah M.","non-dropping-particle":"","parse-names":false,"suffix":""},{"dropping-particle":"","family":"Shaher","given":"Rana Fadhil","non-dropping-particle":"","parse-names":false,"suffix":""},{"dropping-particle":"","family":"Jaafar","given":"May Ridha","non-dropping-particle":"","parse-names":false,"suffix":""},{"dropping-particle":"","family":"Safir","given":"Nadhum Hussen","non-dropping-particle":"","parse-names":false,"suffix":""}],"container-title":"Al-Salam Journal for Medical Science","id":"ITEM-1","issue":"2","issued":{"date-parts":[["2024"]]},"page":"9-15","title":"Antibiotics used in food animals: A review","type":"article-journal","volume":"3"},"uris":["http://www.mendeley.com/documents/?uuid=15219abc-4a12-49da-9cb7-e60dfcd42668"]}],"mendeley":{"formattedCitation":"(Al_ward et al., 2024)","manualFormatting":"(Al_ward et al., 2024","plainTextFormattedCitation":"(Al_ward et al., 2024)","previouslyFormattedCitation":"(Al_ward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(Al_ward et al., 2024</w:t>
      </w:r>
      <w:r w:rsidRPr="006C41D8">
        <w:rPr>
          <w:rFonts w:ascii="Arial" w:hAnsi="Arial" w:cs="Arial"/>
        </w:rPr>
        <w:fldChar w:fldCharType="end"/>
      </w:r>
      <w:r w:rsidR="00CB09EF" w:rsidRPr="006C41D8">
        <w:rPr>
          <w:rFonts w:ascii="Arial" w:hAnsi="Arial" w:cs="Arial"/>
        </w:rPr>
        <w:t>;</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{"citationItems":[{"id":"ITEM-1","itemData":{"DOI":"10.36418/dev.v3i10.206","ISSN":"2777-0915","abstract":"The poultry sector has grown quickly over the past three decades. This has led to increased use of antibiotics as both medicinal and growth-promoting drugs. Concerns about the emergence of antibiotic resistance in bacterial populations, the presence of antibiotic residues in poultry products, and the increasing consumer demand for products free of antibiotic residues have accelerated the search for alternatives that could replace antibiotics without causing a loss in productivity or product quality. These alternatives to antibiotics in chicken include the use of organic acids, probiotic microorganisms, prebiotic substrates that encourage the establishment of beneficial bacterial populations, or symbiotic (combinations of prebiotics and probiotics), which boost production and maintain bird health. Phytobiotics, antimicrobial peptides, herbal medications, vitamins and minerals, and plant extracts are more examples. Probiotic organisms compete with pathogenic organisms for colonization sites in the gastrointestinal tract, redirect fewer nutrients to harmful microorganisms and the toxins they produce, and stimulate the immune system. Prebiotics also present an option since they change the immune system and intestinal microorganisms to prevent pathogens from colonizing the gut and to promote the growth of healthy microflora. However, further research is required to select probiotic, prebiotic, or synbiotics either alone or in combination that can result in the selection of strains capable of functioning well in the gastrointestinal system. Using synbiotics is still a preferable method for improving poultry production. Researchers can utilize the information in this review to further their understanding of antibiotic alternatives for poultry birds without sacrificing the welfare or performance of the birds.","author":[{"dropping-particle":"","family":"Samad","given":"Abdul","non-dropping-particle":"","parse-names":false,"suffix":""}],"container-title":"Devotion : Journal of Research and Community Service","id":"ITEM-1","issue":"10","issued":{"date-parts":[["2022"]]},"page":"999-1020","title":"Antibiotics resistance in poultry and its solution","type":"article-journal","volume":"3"},"uris":["http://www.mendeley.com/documents/?uuid=c3c3aa2a-0ecf-4b05-849d-ca2de2511201"]}],"mendeley":{"formattedCitation":"(Samad, 2022)","manualFormatting":"Samad, 2022)","plainTextFormattedCitation":"(Samad, 2022)","previouslyFormattedCitation":"(Samad,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Samad, 2022)</w:t>
      </w:r>
      <w:r w:rsidRPr="006C41D8">
        <w:rPr>
          <w:rFonts w:ascii="Arial" w:hAnsi="Arial" w:cs="Arial"/>
        </w:rPr>
        <w:fldChar w:fldCharType="end"/>
      </w:r>
      <w:r w:rsidRPr="006C41D8">
        <w:rPr>
          <w:rFonts w:ascii="Arial" w:hAnsi="Arial" w:cs="Arial"/>
        </w:rPr>
        <w:t>. These resistant strains can spread to humans and contaminate fertilizers, leading to further public health concerns regarding antibiotic resistance and food safety</w:t>
      </w:r>
      <w:r w:rsidR="0015602D" w:rsidRPr="006C41D8">
        <w:rPr>
          <w:rFonts w:ascii="Arial" w:hAnsi="Arial" w:cs="Arial"/>
        </w:rPr>
        <w:t xml:space="preserve"> </w:t>
      </w:r>
      <w:r w:rsidR="0015602D" w:rsidRPr="006C41D8">
        <w:rPr>
          <w:rFonts w:ascii="Arial" w:hAnsi="Arial" w:cs="Arial"/>
        </w:rPr>
        <w:fldChar w:fldCharType="begin" w:fldLock="1"/>
      </w:r>
      <w:r w:rsidR="00D0560D" w:rsidRPr="006C41D8">
        <w:rPr>
          <w:rFonts w:ascii="Arial" w:hAnsi="Arial" w:cs="Arial"/>
        </w:rPr>
        <w:instrText>ADDIN CSL_CITATION {"citationItems":[{"id":"ITEM-1","itemData":{"DOI":"10.3390/fermentation8120672","ISSN":"23115637","abstract":"Antibiotics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Hsiang","non-dropping-particle":"","parse-names":false,"suffix":""}],"container-title":"Fermentation","id":"ITEM-1","issue":"12","issued":{"date-parts":[["2022"]]},"title":"Probiotics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2022)","plainTextFormattedCitation":"(Ahmad et al., 2022)","previouslyFormattedCitation":"(Ahmad et al., 2022)"},"properties":{"noteIndex":0},"schema":"https://github.com/citation-style-language/schema/raw/master/csl-citation.json"}</w:instrText>
      </w:r>
      <w:r w:rsidR="0015602D" w:rsidRPr="006C41D8">
        <w:rPr>
          <w:rFonts w:ascii="Arial" w:hAnsi="Arial" w:cs="Arial"/>
        </w:rPr>
        <w:fldChar w:fldCharType="separate"/>
      </w:r>
      <w:r w:rsidR="0015602D" w:rsidRPr="006C41D8">
        <w:rPr>
          <w:rFonts w:ascii="Arial" w:hAnsi="Arial" w:cs="Arial"/>
          <w:noProof/>
        </w:rPr>
        <w:t>(Ahmad et al., 2022)</w:t>
      </w:r>
      <w:r w:rsidR="0015602D" w:rsidRPr="006C41D8">
        <w:rPr>
          <w:rFonts w:ascii="Arial" w:hAnsi="Arial" w:cs="Arial"/>
        </w:rPr>
        <w:fldChar w:fldCharType="end"/>
      </w:r>
      <w:r w:rsidRPr="006C41D8">
        <w:rPr>
          <w:rFonts w:ascii="Arial" w:hAnsi="Arial" w:cs="Arial"/>
        </w:rPr>
        <w:t xml:space="preserve">. Alternatively, farmers can use other safer and more sustainable feed additives, such as probiotics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{"citationItems":[{"id":"ITEM-1","itemData":{"DOI":"10.5772/intechopen.1007406","ISBN":"978-0-85014-845-9","abstract":"Mamphogoro, T. P., Makete, G., Modika, K. Y., &amp; Kamutando, C. N. (2024). Probiotics as Feed Additives for Improved Animal Health and Nutrition: The Current Perspectives. IntechOpen. doi: 10.5772/intechopen.1007406","author":[{"dropping-particle":"","family":"Paris","given":"Mamphogoro Tshifhiwa","non-dropping-particle":"","parse-names":false,"suffix":""},{"dropping-particle":"","family":"Goitsemang","given":"Makete","non-dropping-particle":"","parse-names":false,"suffix":""},{"dropping-particle":"","family":"Yvonne","given":"Modika Kedibone","non-dropping-particle":"","parse-names":false,"suffix":""},{"dropping-particle":"","family":"Nyaradzai","given":"Kamutando Casper","non-dropping-particle":"","parse-names":false,"suffix":""}],"container-title":"Probiotics, Prebiotics, and Postbiotics in Human Health and Sustainable Food Systems","editor":[{"dropping-particle":"","family":"Vilela","given":"Alice","non-dropping-particle":"","parse-names":false,"suffix":""},{"dropping-particle":"","family":"Inês","given":"António","non-dropping-particle":"","parse-names":false,"suffix":""}],"id":"ITEM-1","issued":{"date-parts":[["2024"]]},"publisher":"IntechOpen","title":"Probiotics as feed additives for improved animal health and nutrition : The current perspectives","type":"chapter"},"uris":["http://www.mendeley.com/documents/?uuid=5ccea898-876b-4dd0-b9ad-7531161b2ab5"]}],"mendeley":{"formattedCitation":"(Paris et al., 2024)","manualFormatting":"(Paris et al., 2024; ","plainTextFormattedCitation":"(Paris et al., 2024)","previouslyFormattedCitation":"(Paris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 xml:space="preserve">(Paris et al., 2024; </w:t>
      </w:r>
      <w:r w:rsidRPr="006C41D8">
        <w:rPr>
          <w:rFonts w:ascii="Arial" w:hAnsi="Arial" w:cs="Arial"/>
        </w:rPr>
        <w:fldChar w:fldCharType="end"/>
      </w:r>
      <w:r w:rsidR="00E86352" w:rsidRPr="006C41D8">
        <w:rPr>
          <w:rFonts w:ascii="Arial" w:hAnsi="Arial" w:cs="Arial"/>
        </w:rPr>
        <w:fldChar w:fldCharType="begin" w:fldLock="1"/>
      </w:r>
      <w:r w:rsidR="00E86352" w:rsidRPr="006C41D8">
        <w:rPr>
          <w:rFonts w:ascii="Arial" w:hAnsi="Arial" w:cs="Arial"/>
        </w:rPr>
        <w:instrText>ADDIN CSL_CITATION {"citationItems":[{"id":"ITEM-1","itemData":{"DOI":"10.3390/vaccines10010097","ISSN":"2076393X","abstract":"Coccidiosis is an important parasitic disease of poultry with great economic importance. Due to drug resistance issues, the study was conducted to investigate how probiotics (Lactobacillus plantarum or L. plantarum) affected oocysts per gram of feces (OPG), fecal scores, feed conversion ratio (FCR), immunomodulatory effect in terms of the cell-mediated and humoral immune response. Serum chemistry (ALT, AST, LDH, and creatinine) was measured in different treated chicken groups. mRNA expression levels of antioxidant enzymes (SOD 1 and CAT), peptide transporter 1 (PepT 1), and tight junction proteins (ZO and CLDN 1) were also examined in chicken groups infected with Eimeria tenella (E. tenella). Chickens supplemented with L. plantarum 1 × 108 CFU (colony-forming unit) showed an improved cell-mediated and humoral immune response, compared with the control group (p &lt; 0.05). Probiotics also enhanced the performance of antioxidant enzymes, PepT 1, and tight junction proteins, and improved serum chemistry (AST, ALT, and LDH), compared with control-infected, non-medicated chickens. However, no significant difference (p &gt; 0.05) was observed in CLDN 1 expression level and creatinine in all treated chicken groups. These findings demonstrated that probiotics supplementation in the feed can protect the birds against E. tenella infection.","author":[{"dropping-particle":"","family":"Mohsin","given":"Muhammad","non-dropping-particle":"","parse-names":false,"suffix":""},{"dropping-particle":"","family":"Zhang","given":"Ziping","non-dropping-particle":"","parse-names":false,"suffix":""},{"dropping-particle":"","family":"Yin","given":"Guangwen","non-dropping-particle":"","parse-names":false,"suffix":""}],"container-title":"Vaccines","id":"ITEM-1","issue":"1","issued":{"date-parts":[["2022"]]},"page":"1-14","title":"Effect of probiotics on the performance and intestinal health of broiler chickens infected with Eimeria tenella","type":"article-journal","volume":"10"},"uris":["http://www.mendeley.com/documents/?uuid=577120dd-942d-4e18-b522-b2092ff646af"]}],"mendeley":{"formattedCitation":"(Mohsin et al., 2022)","plainTextFormattedCitation":"(Mohsin et al., 2022)"},"properties":{"noteIndex":0},"schema":"https://github.com/citation-style-language/schema/raw/master/csl-citation.json"}</w:instrText>
      </w:r>
      <w:r w:rsidR="00E86352" w:rsidRPr="006C41D8">
        <w:rPr>
          <w:rFonts w:ascii="Arial" w:hAnsi="Arial" w:cs="Arial"/>
        </w:rPr>
        <w:fldChar w:fldCharType="separate"/>
      </w:r>
      <w:r w:rsidR="00E86352" w:rsidRPr="006C41D8">
        <w:rPr>
          <w:rFonts w:ascii="Arial" w:hAnsi="Arial" w:cs="Arial"/>
          <w:noProof/>
        </w:rPr>
        <w:t>Mohsin et al., 2022)</w:t>
      </w:r>
      <w:r w:rsidR="00E86352" w:rsidRPr="006C41D8">
        <w:rPr>
          <w:rFonts w:ascii="Arial" w:hAnsi="Arial" w:cs="Arial"/>
        </w:rPr>
        <w:fldChar w:fldCharType="end"/>
      </w:r>
      <w:r w:rsidRPr="006C41D8">
        <w:rPr>
          <w:rFonts w:ascii="Arial" w:hAnsi="Arial" w:cs="Arial"/>
        </w:rPr>
        <w:t xml:space="preserve">, prebiotics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2019)","manualFormatting":"(Pandey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{"citationItems":[{"id":"ITEM-1","itemData":{"DOI":"10.3390/ani11061542","ISSN":"20762615","abstract":"In recent years, a boost in the ruminant population has been observed, and consequently, an increase in the animals’ demand for nutrients and methane emissions. Methane emission is generated during the microbial fermentation of feed in the rumen, and a percentage even up to 12% of the energy obtained by this process can be wasted. In addition, the use of antibiotics in animal husbandry is being increasingly restricted. restricted. As a result, there is a continuous search for innovative feed additives that can serve as alternatives to antibiotics, and will also be safe for both people and the environment. In the present review article, additives were selected on basis that, according to studies conducted so far, may positively affect the microbiome of the digestive system by improving indicators and/or reducing methane production. Among them, probiotics, prebiotics or their combination—synbiotics are at the forefront of research. However, additives in the form of algae or plant origin are also gaining ground in popularity, such as essential oils, fermented wheat straw or Gelidium amansii, due to their general recognition as safe (GRAS) for both humans and environment.","author":[{"dropping-particle":"","family":"Michalak","given":"Marta","non-dropping-particle":"","parse-names":false,"suffix":""},{"dropping-particle":"","family":"Wojnarowski","given":"Konrad","non-dropping-particle":"","parse-names":false,"suffix":""},{"dropping-particle":"","family":"Cholewińska","given":"Paulina","non-dropping-particle":"","parse-names":false,"suffix":""},{"dropping-particle":"","family":"Szeligowska","given":"Natalia","non-dropping-particle":"","parse-names":false,"suffix":""},{"dropping-particle":"","family":"Bawej","given":"Marcel","non-dropping-particle":"","parse-names":false,"suffix":""},{"dropping-particle":"","family":"Pacoń","given":"Jakub","non-dropping-particle":"","parse-names":false,"suffix":""}],"container-title":"Animals","id":"ITEM-1","issue":"6","issued":{"date-parts":[["2021"]]},"title":"Selected alternative feed additives used to manipulate the rumen microbiome","type":"article-journal","volume":"11"},"uris":["http://www.mendeley.com/documents/?uuid=152256be-f996-4c89-9960-b5f40ca3fb03"]}],"mendeley":{"formattedCitation":"(Michalak et al., 2021)","manualFormatting":"Michalak et al., 2021)","plainTextFormattedCitation":"(Michalak et al., 2021)","previouslyFormattedCitation":"(Michalak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Michalak et al., 2021)</w:t>
      </w:r>
      <w:r w:rsidRPr="006C41D8">
        <w:rPr>
          <w:rFonts w:ascii="Arial" w:hAnsi="Arial" w:cs="Arial"/>
        </w:rPr>
        <w:fldChar w:fldCharType="end"/>
      </w:r>
      <w:r w:rsidRPr="006C41D8">
        <w:rPr>
          <w:rFonts w:ascii="Arial" w:hAnsi="Arial" w:cs="Arial"/>
        </w:rPr>
        <w:t xml:space="preserve">, acidifiers </w:t>
      </w:r>
      <w:r w:rsidRPr="006C41D8">
        <w:rPr>
          <w:rFonts w:ascii="Arial" w:hAnsi="Arial" w:cs="Arial"/>
        </w:rPr>
        <w:fldChar w:fldCharType="begin" w:fldLock="1"/>
      </w:r>
      <w:r w:rsidR="00D0560D" w:rsidRPr="006C41D8">
        <w:rPr>
          <w:rFonts w:ascii="Arial" w:hAnsi="Arial" w:cs="Arial"/>
        </w:rPr>
        <w:instrText>ADDIN CSL_CITATION {"citationItems":[{"id":"ITEM-1","itemData":{"DOI":"10.3390/antibiotics11060766","ISSN":"20796382","abstract":"The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-1","issue":"6","issued":{"date-parts":[["2022"]]},"page":"1-29","title":"Insights in the development and uses of alternatives to antibiotic growth promoters in poultry and swine production","type":"article-journal","volume":"11"},"uris":["http://www.mendeley.com/documents/?uuid=f75539c9-b8f3-4ff7-bfb3-f3ce5058c869"]}],"mendeley":{"formattedCitation":"(Rahman et al., 2022)","plainTextFormattedCitation":"(Rahman et al., 2022)","previouslyFormattedCitation":"(Rahman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(Rahman et al., 2022)</w:t>
      </w:r>
      <w:r w:rsidRPr="006C41D8">
        <w:rPr>
          <w:rFonts w:ascii="Arial" w:hAnsi="Arial" w:cs="Arial"/>
        </w:rPr>
        <w:fldChar w:fldCharType="end"/>
      </w:r>
      <w:r w:rsidRPr="006C41D8">
        <w:rPr>
          <w:rFonts w:ascii="Arial" w:hAnsi="Arial" w:cs="Arial"/>
        </w:rPr>
        <w:t xml:space="preserve">, and enzymes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to improve poultry health and feed efficiency </w:t>
      </w:r>
      <w:r w:rsidRPr="006C41D8">
        <w:rPr>
          <w:rFonts w:ascii="Arial" w:hAnsi="Arial" w:cs="Arial"/>
        </w:rPr>
        <w:fldChar w:fldCharType="begin" w:fldLock="1"/>
      </w:r>
      <w:r w:rsidR="00D0560D" w:rsidRPr="006C41D8">
        <w:rPr>
          <w:rFonts w:ascii="Arial" w:hAnsi="Arial" w:cs="Arial"/>
        </w:rPr>
        <w:instrText>ADDIN CSL_CITATION {"citationItems":[{"id":"ITEM-1","itemData":{"DOI":"10.1079/cabireviews20033051981","abstract":"Feed additives are used world-wide for many different reasons. Some help to cover the needs for essential nutrients and others to increase animal performance, feed intake and thereby optimize feed utilization. They can positively affect technological properties and quality of feed as well as animal products. In many countries the use of feed additives is more and more questioned by the consumers: substances such as antibiotics, hormones and ß-agonists with perceived high risks are banned in animal diets. The trend in consumer demand is for safer and more organic food. Environmental aspects and animal management conditions become essential in intensive animal production systems. Therefore, the feed industry is eagerly looking for effective alternatives which are acceptable to the consumer and environmentally sound. Organic acids, enzymes, probiotics, prebiotics and highly available minerals as well as herbs or botanicals can be seen as potential alternatives to metabolic modifiers and antibiotics. The best results can be achieved by the use of these feed additives under good environmental conditions.","author":[{"dropping-particle":"","family":"Wenk","given":"C.","non-dropping-particle":"","parse-names":false,"suffix":""}],"container-title":"CABI Reviews","id":"ITEM-1","issue":"1","issued":{"date-parts":[["2003"]]},"page":"11-16","title":"Growth promoter alternatives after the ban on antibiotics.","type":"article-journal","volume":"2003"},"uris":["http://www.mendeley.com/documents/?uuid=37ee62fd-a8d0-4adb-bbd7-9ef1c9eb1b04"]},{"id":"ITEM-2","itemData":{"DOI":"10.5455/javar.2019.f361","ISSN":"23117710","abstract":"Objectives: Drug residues in poultry products could lead to the development of antibiotic-resistant bacteria as in any living animal and human alike. Extensive use of antibiotics in animals to promote growth rate, increase feed efficiency, and for prevention of intestinal infections has led to the development of resistant bacteria in the gastrointestinal tract. The present study was conducted to evaluate the effects of biological supplementation of probiotic, phytobiotic, and their combination over antibiotic on growth performance, microbial load, and hematological parameters in Broiler. Materials and methods: Sixty-five broiler chicken were divided into five groups (12 birds in each group), namely, group A (basal diet), group B (antibiotic, Renamycin 100®), group C (phytobiotic, Galibiotic®), group D (probiotic, Bio-Top®), and group E (combination, Galibiotic®+Galibiotic®) and five were sacrificed for baseline data on day 0. Results: Average final live weight gain was highest in group D (probiotic) than other groups. The feed conversion ratio was highest in group A and lowest in the probiotic group (group C). Blood samples were collected on 14th and 28th day for hematological studies. The mean hematology values regarding the total erythrocyte count, hemoglobin concentration, packed cell volume, and erythrocyte sedimentation rate differed significantly (p &lt; 0.05) among groups. The pH of all the treatment groups was significantly decreased compared to the control group (p &lt; 0.05) where group C was significantly (p &lt; 0.05) lower than all other groups. Highest total viable cell count was observed in control (group A) and total coliform count in phytobiotic (group C) was significantly lower than in other treatment groups (p &lt; 0.05). Conclusion: It may conclude that biological supplements have a significant positive impact on growth performance, hematological parameters, and gut microbial load in broiler chicken of which the probiotic showing the best effects. Supplementation of probiotic in feed could be one of the best candidates as an alternative to antibiotics as growth promoter for safe broiler production.","author":[{"dropping-particle":"","family":"Ferdous","given":"Md Faisal","non-dropping-particle":"","parse-names":false,"suffix":""},{"dropping-particle":"","family":"Arefin","given":"Md Shafiul","non-dropping-particle":"","parse-names":false,"suffix":""},{"dropping-particle":"","family":"Rahman","given":"Md Moshiur","non-dropping-particle":"","parse-names":false,"suffix":""},{"dropping-particle":"","family":"Ripon","given":"Md Mustafijur Rahman","non-dropping-particle":"","parse-names":false,"suffix":""},{"dropping-particle":"","family":"Rashid","given":"Md Harunur","non-dropping-particle":"","parse-names":false,"suffix":""},{"dropping-particle":"","family":"Sultana","given":"Mst Rokeya","non-dropping-particle":"","parse-names":false,"suffix":""},{"dropping-particle":"","family":"Hossain","given":"Muhammad Tofazzal","non-dropping-particle":"","parse-names":false,"suffix":""},{"dropping-particle":"","family":"Ahammad","given":"Muslah Uddin","non-dropping-particle":"","parse-names":false,"suffix":""},{"dropping-particle":"","family":"Rafiq","given":"Kazi","non-dropping-particle":"","parse-names":false,"suffix":""}],"container-title":"Journal of Advanced Veterinary and Animal Research","id":"ITEM-2","issue":"3","issued":{"date-parts":[["2019"]]},"page":"409-415","title":"Beneficial effects of probiotic and phytobiotic as growth promoter alternative to antibiotic for safe broiler production","type":"article-journal","volume":"6"},"uris":["http://www.mendeley.com/documents/?uuid=1a8e29d5-4064-48a4-b1af-8c6d895a7867"]},{"id":"ITEM-3","itemData":{"DOI":"10.3390/antibiotics11060766","ISSN":"20796382","abstract":"The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-3","issue":"6","issued":{"date-parts":[["2022"]]},"page":"1-29","title":"Insights in the development and uses of alternatives to antibiotic growth promoters in poultry and swine production","type":"article-journal","volume":"11"},"uris":["http://www.mendeley.com/documents/?uuid=f75539c9-b8f3-4ff7-bfb3-f3ce5058c869"]}],"mendeley":{"formattedCitation":"(Ferdous et al., 2019; Rahman et al., 2022; Wenk, 2003)","manualFormatting":"(Ferdous et al., 2019; Rahman et al., 2022)","plainTextFormattedCitation":"(Ferdous et al., 2019; Rahman et al., 2022; Wenk, 2003)","previouslyFormattedCitation":"(Ferdous et al., 2019; Rahman et al., 2022; Wenk, 2003)"},"properties":{"noteIndex":0},"schema":"https://github.com/citation-style-language/schema/raw/master/csl-citation.json"}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(Ferdous et al., 2019; Rahman et al., 2022)</w:t>
      </w:r>
      <w:r w:rsidRPr="006C41D8">
        <w:rPr>
          <w:rFonts w:ascii="Arial" w:hAnsi="Arial" w:cs="Arial"/>
        </w:rPr>
        <w:fldChar w:fldCharType="end"/>
      </w:r>
      <w:r w:rsidRPr="006C41D8">
        <w:rPr>
          <w:rFonts w:ascii="Arial" w:hAnsi="Arial" w:cs="Arial"/>
        </w:rPr>
        <w:t>.</w:t>
      </w:r>
    </w:p>
    <w:p w14:paraId="42F9D4DF" w14:textId="77777777" w:rsidR="00510A69" w:rsidRPr="006C41D8" w:rsidRDefault="00510A69" w:rsidP="00510A69">
      <w:pPr>
        <w:pStyle w:val="Body"/>
        <w:rPr>
          <w:rFonts w:ascii="Arial" w:hAnsi="Arial" w:cs="Arial"/>
        </w:rPr>
      </w:pPr>
      <w:commentRangeStart w:id="5"/>
      <w:r w:rsidRPr="006C41D8">
        <w:rPr>
          <w:rFonts w:ascii="Arial" w:hAnsi="Arial" w:cs="Arial"/>
        </w:rPr>
        <w:t>Probiotics</w:t>
      </w:r>
      <w:commentRangeEnd w:id="5"/>
      <w:r w:rsidR="00EB516F">
        <w:rPr>
          <w:rStyle w:val="CommentReference"/>
          <w:rFonts w:ascii="Times New Roman" w:hAnsi="Times New Roman"/>
          <w:lang w:val="nb-NO" w:eastAsia="nb-NO"/>
        </w:rPr>
        <w:commentReference w:id="5"/>
      </w:r>
      <w:r w:rsidRPr="006C41D8">
        <w:rPr>
          <w:rFonts w:ascii="Arial" w:hAnsi="Arial" w:cs="Arial"/>
        </w:rPr>
        <w:t xml:space="preserve">, often referred to as directly fed microbes (DFM), are defined by the </w:t>
      </w:r>
      <w:r w:rsidRPr="006C41D8">
        <w:rPr>
          <w:rFonts w:ascii="Arial" w:hAnsi="Arial" w:cs="Arial"/>
        </w:rPr>
        <w:fldChar w:fldCharType="begin" w:fldLock="1"/>
      </w:r>
      <w:r w:rsidR="00260409" w:rsidRPr="006C41D8">
        <w:rPr>
          <w:rFonts w:ascii="Arial" w:hAnsi="Arial" w:cs="Arial"/>
        </w:rPr>
        <w:instrText>ADDIN CSL_CITATION {"citationItems":[{"id":"ITEM-1","itemData":{"ISBN":"2-9524354-0-5","ISSN":"0321-1525","abstract":"This paper provides an overview of the current state of the market probiotic products used as feed additives in animal husbandry.","author":[{"dropping-particle":"","family":"FAO","given":"","non-dropping-particle":"","parse-names":false,"suffix":""}],"container-title":"Probiotics in animal nutrition – Production, impact and regulation by Yadav S. Bajagai, Athol V. Klieve, Peter J. Dart and Wayne L. Bryden. Editor Harinder P.S. Makkar. FAO Animal Production and Health Paper No. 179. Rome. Authors","id":"ITEM-1","issued":{"date-parts":[["2016"]]},"title":"Probiotics in animal nutrition","type":"book"},"uris":["http://www.mendeley.com/documents/?uuid=3c4deef2-812f-463c-965e-2aaa01e36ade"]}],"mendeley":{"formattedCitation":"(FAO, 2016)","manualFormatting":"FAO (2016)","plainTextFormattedCitation":"(FAO, 2016)","previouslyFormattedCitation":"(FAO,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FAO (2016)</w:t>
      </w:r>
      <w:r w:rsidRPr="006C41D8">
        <w:rPr>
          <w:rFonts w:ascii="Arial" w:hAnsi="Arial" w:cs="Arial"/>
        </w:rPr>
        <w:fldChar w:fldCharType="end"/>
      </w:r>
      <w:r w:rsidRPr="006C41D8">
        <w:rPr>
          <w:rFonts w:ascii="Arial" w:hAnsi="Arial" w:cs="Arial"/>
        </w:rPr>
        <w:t xml:space="preserve"> as live microorganisms that provide health advantages to the host when given in sufficient quantities. For a probiotic to be deemed effective, it must endure the conditions of the gastrointestinal tract, demonstrating resilience against the stomach's low pH and the </w:t>
      </w:r>
      <w:r w:rsidRPr="006C41D8">
        <w:rPr>
          <w:rFonts w:ascii="Arial" w:hAnsi="Arial" w:cs="Arial"/>
        </w:rPr>
        <w:lastRenderedPageBreak/>
        <w:t xml:space="preserve">presence of bile salts </w:t>
      </w:r>
      <w:r w:rsidRPr="006C41D8">
        <w:rPr>
          <w:rFonts w:ascii="Arial" w:hAnsi="Arial" w:cs="Arial"/>
        </w:rPr>
        <w:fldChar w:fldCharType="begin" w:fldLock="1"/>
      </w:r>
      <w:r w:rsidR="00D0560D" w:rsidRPr="006C41D8">
        <w:rPr>
          <w:rFonts w:ascii="Arial" w:hAnsi="Arial" w:cs="Arial"/>
        </w:rPr>
        <w:instrText>ADDIN CSL_CITATION {"citationItems":[{"id":"ITEM-1","itemData":{"DOI":"10.18178/ijpmbs.9.3.117-121","author":[{"dropping-particle":"","family":"Azhar","given":"Mohd Akmal","non-dropping-particle":"","parse-names":false,"suffix":""},{"dropping-particle":"","family":"Munaim","given":"Mimi Sakinah Abdul","non-dropping-particle":"","parse-names":false,"suffix":""},{"dropping-particle":"","family":"Hasan","given":"Muzamir","non-dropping-particle":"","parse-names":false,"suffix":""},{"dropping-particle":"","family":"Wahid","given":"Zularisam Ab","non-dropping-particle":"","parse-names":false,"suffix":""}],"container-title":"International Journal of Pharma Medicine and Biological Sciences","id":"ITEM-1","issue":"3","issued":{"date-parts":[["2020"]]},"page":"117-121","title":"Viability and gastrointestinal tolerance of commercial probiotic products","type":"article-journal","volume":"9"},"uris":["http://www.mendeley.com/documents/?uuid=1136a8d4-75c5-4e07-b9fb-6042ce428a68"]}],"mendeley":{"formattedCitation":"(Azhar et al., 2020)","plainTextFormattedCitation":"(Azhar et al., 2020)","previouslyFormattedCitation":"(Azhar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(Azhar et al., 2020)</w:t>
      </w:r>
      <w:r w:rsidRPr="006C41D8">
        <w:rPr>
          <w:rFonts w:ascii="Arial" w:hAnsi="Arial" w:cs="Arial"/>
        </w:rPr>
        <w:fldChar w:fldCharType="end"/>
      </w:r>
      <w:r w:rsidRPr="006C41D8">
        <w:rPr>
          <w:rFonts w:ascii="Arial" w:hAnsi="Arial" w:cs="Arial"/>
        </w:rPr>
        <w:t xml:space="preserve">, lack antibiotic resistance genes, and benefit the host </w:t>
      </w:r>
      <w:r w:rsidRPr="006C41D8">
        <w:rPr>
          <w:rFonts w:ascii="Arial" w:hAnsi="Arial" w:cs="Arial"/>
        </w:rPr>
        <w:fldChar w:fldCharType="begin" w:fldLock="1"/>
      </w:r>
      <w:r w:rsidRPr="006C41D8">
        <w:rPr>
          <w:rFonts w:ascii="Arial" w:hAnsi="Arial" w:cs="Arial"/>
        </w:rPr>
        <w:instrText>ADDIN CSL_CITATION {"citationItems":[{"id":"ITEM-1","itemData":{"DOI":"10.3389/fmicb.2016.01983","ISSN":"1664302X","PMID":"28018315","abstract":"Antibiotic resistance is a global public health problem that requires our attention. Indiscriminate antibiotic use is a major contributor in the introduction of selective pressures in our natural environments that have significantly contributed in the rapid emergence of antibiotic-resistant microbial strains. The use of probiotics in lieu of antibiotic therapy to address certain health conditions in both animals and humans may alleviate these antibiotic-mediated selective pressures. Probiotic use is defined as the actual application of live beneficial microbes to obtain a desired outcome by preventing diseased state or improving general health. Multiple studies have confirmed the beneficial effects of probiotic use in the health of both livestock and humans. As such, probiotics consumption is gaining popularity worldwide. However, concerns have been raised in the use of some probiotics strains that carry antibiotic resistance genes themselves, as they have the potential to pass the antibiotic resistance genes to pathogenic bacteria through horizontal gene transfer. Therefore, with the current public health concern on antibiotic resistance globally, in this review, we underscore the need to screen probiotic strains that are used in both livestock and human applications to assure their safety and mitigate their potential in significantly contributing to the spread of antibiotic resistance genes in our natural environments.","author":[{"dropping-particle":"","family":"Imperial","given":"Ivan C.V.J.","non-dropping-particle":"","parse-names":false,"suffix":""},{"dropping-particle":"","family":"Ibana","given":"Joyce A.","non-dropping-particle":"","parse-names":false,"suffix":""}],"container-title":"Frontiers in Microbiology","id":"ITEM-1","issue":"DEC","issued":{"date-parts":[["2016"]]},"page":"1-10","title":"Addressing the antibiotic resistance problem with probiotics: Reducing the risk of its double-edged sword effect","type":"article-journal","volume":"7"},"uris":["http://www.mendeley.com/documents/?uuid=bf967f2f-36bb-4dfa-806d-250892b84a89"]}],"mendeley":{"formattedCitation":"(Imperial &amp; Ibana, 2016)","plainTextFormattedCitation":"(Imperial &amp; Ibana, 2016)","previouslyFormattedCitation":"(Imperial &amp; Ibana,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(Imperial &amp; Ibana, 2016)</w:t>
      </w:r>
      <w:r w:rsidRPr="006C41D8">
        <w:rPr>
          <w:rFonts w:ascii="Arial" w:hAnsi="Arial" w:cs="Arial"/>
        </w:rPr>
        <w:fldChar w:fldCharType="end"/>
      </w:r>
      <w:r w:rsidRPr="006C41D8">
        <w:rPr>
          <w:rFonts w:ascii="Arial" w:hAnsi="Arial" w:cs="Arial"/>
        </w:rPr>
        <w:t xml:space="preserve">. </w:t>
      </w:r>
      <w:commentRangeStart w:id="6"/>
      <w:commentRangeStart w:id="7"/>
      <w:r w:rsidRPr="006C41D8">
        <w:rPr>
          <w:rFonts w:ascii="Arial" w:hAnsi="Arial" w:cs="Arial"/>
        </w:rPr>
        <w:t xml:space="preserve">Broiler probiotics </w:t>
      </w:r>
      <w:commentRangeEnd w:id="6"/>
      <w:r w:rsidR="002C2F0C">
        <w:rPr>
          <w:rStyle w:val="CommentReference"/>
          <w:rFonts w:ascii="Times New Roman" w:hAnsi="Times New Roman"/>
          <w:lang w:val="nb-NO" w:eastAsia="nb-NO"/>
        </w:rPr>
        <w:commentReference w:id="6"/>
      </w:r>
      <w:commentRangeEnd w:id="7"/>
      <w:r w:rsidR="002C2F0C">
        <w:rPr>
          <w:rStyle w:val="CommentReference"/>
          <w:rFonts w:ascii="Times New Roman" w:hAnsi="Times New Roman"/>
          <w:lang w:val="nb-NO" w:eastAsia="nb-NO"/>
        </w:rPr>
        <w:commentReference w:id="7"/>
      </w:r>
      <w:r w:rsidRPr="006C41D8">
        <w:rPr>
          <w:rFonts w:ascii="Arial" w:hAnsi="Arial" w:cs="Arial"/>
        </w:rPr>
        <w:t xml:space="preserve">include </w:t>
      </w:r>
      <w:r w:rsidRPr="006C41D8">
        <w:rPr>
          <w:rFonts w:ascii="Arial" w:hAnsi="Arial" w:cs="Arial"/>
          <w:i/>
        </w:rPr>
        <w:t>Bacillus</w:t>
      </w:r>
      <w:r w:rsidRPr="006C41D8">
        <w:rPr>
          <w:rFonts w:ascii="Arial" w:hAnsi="Arial" w:cs="Arial"/>
        </w:rPr>
        <w:t>,</w:t>
      </w:r>
      <w:r w:rsidRPr="006C41D8">
        <w:rPr>
          <w:rFonts w:ascii="Arial" w:hAnsi="Arial" w:cs="Arial"/>
          <w:i/>
        </w:rPr>
        <w:t xml:space="preserve"> Bifidobacterium</w:t>
      </w:r>
      <w:r w:rsidRPr="006C41D8">
        <w:rPr>
          <w:rFonts w:ascii="Arial" w:hAnsi="Arial" w:cs="Arial"/>
        </w:rPr>
        <w:t>,</w:t>
      </w:r>
      <w:r w:rsidRPr="006C41D8">
        <w:rPr>
          <w:rFonts w:ascii="Arial" w:hAnsi="Arial" w:cs="Arial"/>
          <w:i/>
        </w:rPr>
        <w:t xml:space="preserve"> Enterococcus</w:t>
      </w:r>
      <w:r w:rsidRPr="006C41D8">
        <w:rPr>
          <w:rFonts w:ascii="Arial" w:hAnsi="Arial" w:cs="Arial"/>
        </w:rPr>
        <w:t>,</w:t>
      </w:r>
      <w:r w:rsidRPr="006C41D8">
        <w:rPr>
          <w:rFonts w:ascii="Arial" w:hAnsi="Arial" w:cs="Arial"/>
          <w:i/>
        </w:rPr>
        <w:t xml:space="preserve"> </w:t>
      </w:r>
      <w:commentRangeStart w:id="8"/>
      <w:r w:rsidRPr="006C41D8">
        <w:rPr>
          <w:rFonts w:ascii="Arial" w:hAnsi="Arial" w:cs="Arial"/>
          <w:i/>
        </w:rPr>
        <w:t>Aspergillus</w:t>
      </w:r>
      <w:r w:rsidRPr="006C41D8">
        <w:rPr>
          <w:rFonts w:ascii="Arial" w:hAnsi="Arial" w:cs="Arial"/>
        </w:rPr>
        <w:t>,</w:t>
      </w:r>
      <w:r w:rsidRPr="006C41D8">
        <w:rPr>
          <w:rFonts w:ascii="Arial" w:hAnsi="Arial" w:cs="Arial"/>
          <w:i/>
        </w:rPr>
        <w:t xml:space="preserve"> Candida</w:t>
      </w:r>
      <w:commentRangeEnd w:id="8"/>
      <w:r w:rsidR="00BB6BBF">
        <w:rPr>
          <w:rStyle w:val="CommentReference"/>
          <w:rFonts w:ascii="Times New Roman" w:hAnsi="Times New Roman"/>
          <w:lang w:val="nb-NO" w:eastAsia="nb-NO"/>
        </w:rPr>
        <w:commentReference w:id="8"/>
      </w:r>
      <w:r w:rsidRPr="006C41D8">
        <w:rPr>
          <w:rFonts w:ascii="Arial" w:hAnsi="Arial" w:cs="Arial"/>
        </w:rPr>
        <w:t>,</w:t>
      </w:r>
      <w:r w:rsidRPr="006C41D8">
        <w:rPr>
          <w:rFonts w:ascii="Arial" w:hAnsi="Arial" w:cs="Arial"/>
          <w:i/>
        </w:rPr>
        <w:t xml:space="preserve"> and Saccharomyces </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{"citationItems":[{"id":"ITEM-1","itemData":{"DOI":"10.3390/ani10101863","ISSN":"20762615","PMID":"33066185","abstract":"Probiotics are live microorganisms which, when administered in adequate amounts, confer health benefits to the host. The use of probiotics in poultry has increased steadily over the years due to higher demand for antibiotic</w:instrText>
      </w:r>
      <w:r w:rsidR="00D0560D" w:rsidRPr="006C41D8">
        <w:rPr>
          <w:rFonts w:ascii="Cambria Math" w:hAnsi="Cambria Math" w:cs="Cambria Math"/>
        </w:rPr>
        <w:instrText>‐</w:instrText>
      </w:r>
      <w:r w:rsidR="00D0560D" w:rsidRPr="006C41D8">
        <w:rPr>
          <w:rFonts w:ascii="Arial" w:hAnsi="Arial" w:cs="Arial"/>
        </w:rPr>
        <w:instrText>free poultry. The objective of this systematic review is to present and evaluate the effects of probiotics on the nutrient utilization, growth and laying performance, gut histomorphology, immunity, and gut microbiota of poultry. An electronic search was conducted using relevant keywords to include papers pertinent to the topic. Seventeen commonly used probiotic species were critically assessed for their roles in the performance and gut health of poultry under existing commercial production conditions. The results showed that probiotic supplementation could have the following effects: (1) modification of the intestinal microbiota, (2) stimulation of the immune system, (3) reduction in inflammatory reactions, (4) prevention of pathogen colonization, (5) enhancement of growth performance, (6) alteration of the ileal digestibility and total tract apparent digestibility coefficient, and (7) decrease in ammonia and urea excretion. Thus, probiotics can serve as a potential alternative to antibiotic growth promoters in poultry production. However, factors such as the intestinal health condition of birds, the probiotic inclusion level; and the incubation conditions, feedstuff, and water quality offered to birds may affect the outcome. This systematic review provides a summary of the use of probiotics in poultry production, as well as the potential role of probiotics in the nutrient utilization, growth and laying performance, and gut health of poultry.","author":[{"dropping-particle":"","family":"Jha","given":"Rajesh","non-dropping-particle":"","parse-names":false,"suffix":""},{"dropping-particle":"","family":"Das","given":"Razib","non-dropping-particle":"","parse-names":false,"suffix":""},{"dropping-particle":"","family":"Oak","given":"Sophia","non-dropping-particle":"","parse-names":false,"suffix":""},{"dropping-particle":"","family":"Mishra","given":"Pravin","non-dropping-particle":"","parse-names":false,"suffix":""}],"container-title":"Animals","id":"ITEM-1","issue":"10","issued":{"date-parts":[["2020"]]},"page":"1-19","title":"Probiotics (direct</w:instrText>
      </w:r>
      <w:r w:rsidR="00D0560D" w:rsidRPr="006C41D8">
        <w:rPr>
          <w:rFonts w:ascii="Cambria Math" w:hAnsi="Cambria Math" w:cs="Cambria Math"/>
        </w:rPr>
        <w:instrText>‐</w:instrText>
      </w:r>
      <w:r w:rsidR="00D0560D" w:rsidRPr="006C41D8">
        <w:rPr>
          <w:rFonts w:ascii="Arial" w:hAnsi="Arial" w:cs="Arial"/>
        </w:rPr>
        <w:instrText>fed microbials) in poultry nutrition and their effects on nutrient utilization, growth and laying performance, and gut health: A systematic review","type":"article-journal","volume":"10"},"uris":["http://www.mendeley.com/documents/?uuid=cb061239-18c4-462d-ac88-a243cd8681dd"]}],"mendeley":{"formattedCitation":"(Jha et al., 2020)","plainTextFormattedCitation":"(Jha et al., 2020)","previouslyFormattedCitation":"(Jha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(Jha et al., 2020)</w:t>
      </w:r>
      <w:r w:rsidRPr="006C41D8">
        <w:rPr>
          <w:rFonts w:ascii="Arial" w:hAnsi="Arial" w:cs="Arial"/>
        </w:rPr>
        <w:fldChar w:fldCharType="end"/>
      </w:r>
      <w:r w:rsidRPr="006C41D8">
        <w:rPr>
          <w:rFonts w:ascii="Arial" w:hAnsi="Arial" w:cs="Arial"/>
        </w:rPr>
        <w:t xml:space="preserve">. Probiotics can reduce the number of pathogens in the digestive tract of poultry, thereby reducing the risk of infection </w:t>
      </w:r>
      <w:r w:rsidRPr="006C41D8">
        <w:rPr>
          <w:rFonts w:ascii="Arial" w:hAnsi="Arial" w:cs="Arial"/>
        </w:rPr>
        <w:fldChar w:fldCharType="begin" w:fldLock="1"/>
      </w:r>
      <w:r w:rsidR="00BC2524" w:rsidRPr="006C41D8">
        <w:rPr>
          <w:rFonts w:ascii="Arial" w:hAnsi="Arial" w:cs="Arial"/>
        </w:rPr>
        <w:instrText>ADDIN CSL_CITATION {"citationItems":[{"id":"ITEM-1","itemData":{"DOI":"10.1016/j.febslet.2014.03.035","ISSN":"1873-3468","PMID":"24681100","abstract":"The human gut microbiota comprises approximately 100 trillion microbial cells and has a significant effect on many aspects of human physiology including metabolism, nutrient absorption and immune function. Disruption of this population has been implicated in many conditions and diseases, including examples such as obesity, inflammatory bowel disease and colorectal cancer that are highlighted in this review. A logical extension of these observations suggests that the manipulation of the gut microbiota can be employed to prevent or treat these conditions. Thus, here we highlight a variety of options, including the use of changes in diet (including the use of prebiotics), antimicrobial-based intervention, probiotics and faecal microbiota transplantation, and discuss their relative merits with respect to modulating the intestinal community in a beneficial way.","author":[{"dropping-particle":"","family":"Walsh","given":"Calum J","non-dropping-particle":"","parse-names":false,"suffix":""},{"dropping-particle":"","family":"Guinane","given":"Caitriona M","non-dropping-particle":"","parse-names":false,"suffix":""},{"dropping-particle":"","family":"O'Toole","given":"Paul W","non-dropping-particle":"","parse-names":false,"suffix":""},{"dropping-particle":"","family":"Cotter","given":"Paul D","non-dropping-particle":"","parse-names":false,"suffix":""}],"container-title":"FEBS letters","id":"ITEM-1","issue":"22","issued":{"date-parts":[["2014","3","26"]]},"page":"4120-4130","publisher":"Federation of European Biochemical Societies","title":"Beneficial modulation of the gut microbiota.","type":"article-journal","volume":"588"},"uris":["http://www.mendeley.com/documents/?uuid=bb59c908-ca09-43f0-a322-9b662586a316"]}],"mendeley":{"formattedCitation":"(Walsh et al., 2014)","manualFormatting":"(Igbafe et al., 2020;","plainTextFormattedCitation":"(Walsh et al., 2014)","previouslyFormattedCitation":"(Walsh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w:t>
      </w:r>
      <w:r w:rsidR="00BC2524" w:rsidRPr="006C41D8">
        <w:t>Igbafe et al., 2020</w:t>
      </w:r>
      <w:r w:rsidRPr="006C41D8">
        <w:rPr>
          <w:rFonts w:ascii="Arial" w:hAnsi="Arial" w:cs="Arial"/>
          <w:noProof/>
        </w:rPr>
        <w:t>;</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{"citationItems":[{"id":"ITEM-1","itemData":{"DOI":"10.1186/s13071-023-05855-5","ISSN":"17563305","PMID":"37501177","abstract":"Background: Coccidiosis, a prominent intestinal protozoan disease, carries significant economic implications for the poultry industry. The aim of this study was to evaluate the effects of Fengqiang Shengtai (BLES), a probiotics product, and coccidiosis vaccine in modulating the intestinal microbiome and providing insight into mitigating the occurrence and management of avian coccidiosis. Methods: Broilers included in the study were divided into four pre-treatment groups: the Pre-Con group (commercial diet), Pre-BLES group (BLES supplement), Pre-Vac group (coccidiosis vaccination) and Pre-Vac-BLES group (combined vaccination and BLES). Body weight gain, feed consumption and feed conversion ratio were monitored from age 25 to 55 days. Cecum contents were collected at 8 and 15 days of age for comparative analysis of intestinal microbiomes. In the Pre-BLES and Pre-Vac-BLES groups, probiotics were administered at a dose of 0.01 g per chicken between ages 3 to 6 days and 10–13 days. At 3 days of age, chickens in the Pre-Vac and Pre-Vac-BLES groups were vaccinated with 1700 sporulated oocysts of the live coccidiosis vaccine per chicken. At the age of 25 days, Eimeria spp. challenge experiments were performed based on the aforementioned immunization strategy, and the oocysts per gram (OPG) in the feces, intestinal lesion score and intestinal pathological characteristics were evaluated. Specifically, 30 chickens were randomly selected from each group and orally administered 34,000 sporulated oocysts of Eimeria spp. per chicken, re-defined as Eimeria group, BLES-Eimeria group, Vac-Eimeria group and Vac-BLES-Eimeria group, respectively. Additionally, 30 chickens were randomly selected from the Pre-Con group and included as negative control without Eimeria spp. challenge. Intestinal microbiota was sequenced and analyzed when the broilers were 32 days old. Results: A significant improvement was observed in body weight gain of the broilers in the Pre-BLES and Pre-Vac-BLES group at 45 days of age. Analysis of the intestinal microbiota revealed a positive correlation between the experimental groups receiving BLES and coccidiosis vaccines at 8 and 15 days of age with the Enterococcus genus and Lachnospiraceae NK4A136 group, respectively. In addition to the reduced lesion score and OPG values, the combination of coccidiosis vaccine and BLES also reduced the intestinal epithelial abscission induced by coccidiosis vaccines. The results of intestinal microbial function pred…","author":[{"dropping-particle":"","family":"Cai","given":"Haiming","non-dropping-particle":"","parse-names":false,"suffix":""},{"dropping-particle":"","family":"Luo","given":"Shengjun","non-dropping-particle":"","parse-names":false,"suffix":""},{"dropping-particle":"","family":"Liu","given":"Qihong","non-dropping-particle":"","parse-names":false,"suffix":""},{"dropping-particle":"","family":"Zhou","given":"Qingfeng","non-dropping-particle":"","parse-names":false,"suffix":""},{"dropping-particle":"","family":"Yan","given":"Zhuanqiang","non-dropping-particle":"","parse-names":false,"suffix":""},{"dropping-particle":"","family":"Kang","given":"Zhen","non-dropping-particle":"","parse-names":false,"suffix":""},{"dropping-particle":"","family":"Liao","given":"Shenquan","non-dropping-particle":"","parse-names":false,"suffix":""},{"dropping-particle":"","family":"Li","given":"Juan","non-dropping-particle":"","parse-names":false,"suffix":""},{"dropping-particle":"","family":"Lv","given":"Minna","non-dropping-particle":"","parse-names":false,"suffix":""},{"dropping-particle":"","family":"Lin","given":"Xuhui","non-dropping-particle":"","parse-names":false,"suffix":""},{"dropping-particle":"","family":"Hu","given":"Junjing","non-dropping-particle":"","parse-names":false,"suffix":""},{"dropping-particle":"","family":"Yu","given":"Shuilan","non-dropping-particle":"","parse-names":false,"suffix":""},{"dropping-particle":"","family":"Zhang","given":"Jianfei","non-dropping-particle":"","parse-names":false,"suffix":""},{"dropping-particle":"","family":"Qi","given":"Nanshan","non-dropping-particle":"","parse-names":false,"suffix":""},{"dropping-particle":"","family":"Sun","given":"Mingfei","non-dropping-particle":"","parse-names":false,"suffix":""}],"container-title":"Parasites and Vectors","id":"ITEM-1","issue":"1","issued":{"date-parts":[["2023"]]},"page":"1-17","publisher":"BioMed Central","title":"Effects of a complex probiotic preparation, Fengqiang Shengtai and coccidiosis vaccine on the performance and intestinal microbiota of broilers challenged with Eimeria spp.","type":"article-journal","volume":"16"},"uris":["http://www.mendeley.com/documents/?uuid=672c14c5-4514-42dc-af5c-b9928b099daa"]}],"mendeley":{"formattedCitation":"(Cai et al., 2023)","manualFormatting":"Cai et al. 2023","plainTextFormattedCitation":"(Cai et al., 2023)","previouslyFormattedCitation":"(Cai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Cai et al. 2023</w:t>
      </w:r>
      <w:r w:rsidRPr="006C41D8">
        <w:rPr>
          <w:rFonts w:ascii="Arial" w:hAnsi="Arial" w:cs="Arial"/>
        </w:rPr>
        <w:fldChar w:fldCharType="end"/>
      </w:r>
      <w:r w:rsidRPr="006C41D8">
        <w:rPr>
          <w:rFonts w:ascii="Arial" w:hAnsi="Arial" w:cs="Arial"/>
        </w:rPr>
        <w:t xml:space="preserve">). Thus, the use of probiotics is not only focused on increasing growth but also on improving overall health  </w:t>
      </w:r>
      <w:r w:rsidRPr="006C41D8">
        <w:rPr>
          <w:rFonts w:ascii="Arial" w:hAnsi="Arial" w:cs="Arial"/>
        </w:rPr>
        <w:fldChar w:fldCharType="begin" w:fldLock="1"/>
      </w:r>
      <w:r w:rsidR="00D0560D" w:rsidRPr="006C41D8">
        <w:rPr>
          <w:rFonts w:ascii="Arial" w:hAnsi="Arial" w:cs="Arial"/>
        </w:rPr>
        <w:instrText>ADDIN CSL_CITATION {"citationItems":[{"id":"ITEM-1","itemData":{"ISSN":"10288880","abstract":"Both the somatosensory cerebral cortex and anterior pretectal nucleus (APT) have been shown to produce descending modulation of trigeminal (V) and spinal somatosensory neurone and reflex activities. Since the APT receives a direct projection from the somatosensory cortex, experiments were performed to compare the effects of APT and somatosensory cortex stimulation on the jaw-opening reflex (JOR) and to examine the possible involvement of APT in corticofugal modulation. Conditioning stimulation of the ipsilateral or contralateral somatosensory cortex in chloralose-urethane anaesthetized rats induced inhibition of the JOR elicited by test stimulation of the maxillary skin or tooth pulp, at conditioning-test intervals between 30 and 200 ms. A similar time course of inhibition of the JOR was noted with APT conditioning stimulation. Local unilateral injection of 2% lidocaine (0.3-0.6 microliter) into APT could partially and reversibly reduce the ipsilateral cortically evoked inhibition of the JOR. Ibotenic acid (5 micrograms, 0.5 microliter)-induced unilateral lesions of APT and its adjoining structures also greatly reduced the ipsilateral cortically induced inhibition of the JOR. Histological reconstruction of APT lesion sites and data analysis indicated that this reduction in the corticofugal inhibition was proportionally and significantly related to the extent of damage to APT, but not to its adjoining structures. These findings collectively suggest that the cortically-induced inhibition of the JOR is at least partly mediated by a relay in the APT","author":[{"dropping-particle":"","family":"Kusmiyati","given":"Nur","non-dropping-particle":"","parse-names":false,"suffix":""},{"dropping-particle":"","family":"Sari","given":"Cici Rafita","non-dropping-particle":"","parse-names":false,"suffix":""},{"dropping-particle":"","family":"Utami","given":"Ulfah","non-dropping-particle":"","parse-names":false,"suffix":""}],"container-title":"Al-Kauniyah","id":"ITEM-1","issue":"2","issued":{"date-parts":[["2025"]]},"page":"227-235","title":"Amylase, lipase and protease activity in Lactobacillus casei group indigenous probiotics","type":"article-journal","volume":"18"},"uris":["http://www.mendeley.com/documents/?uuid=39a6bde7-514b-4ea3-92d0-c0192fd4a0b9"]},{"id":"ITEM-2","itemData":{"ISBN":"2-9524354-0-5 / EAN 9782952435406","author":[{"dropping-particle":"","family":"Fefana","given":"","non-dropping-particle":"","parse-names":false,"suffix":""}],"editor":[{"dropping-particle":"","family":"JANS","given":"Didier","non-dropping-particle":"","parse-names":false,"suffix":""}],"id":"ITEM-2","issued":{"date-parts":[["2005"]]},"publisher":"Fefana","publisher-place":"Goussainville, France","title":"Probiotics in Animal Nutrition. EU feed additives and Premixtures Association.","type":"article"},"uris":["http://www.mendeley.com/documents/?uuid=69fe56eb-705e-47f2-bb5f-7b7528148be4"]},{"id":"ITEM-3","itemData":{"DOI":"10.2478/aoas-2023-0001","ISSN":"23008733","abstract":"Probiotics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Science","id":"ITEM-3","issue":"2","issued":{"date-parts":[["2023"]]},"page":"405-418","title":"A narrative review on the beneficial impacts of probiotics on poultry: an updated knowledge","type":"article-journal","volume":"23"},"uris":["http://www.mendeley.com/documents/?uuid=85f96c26-34c9-40ba-aa82-1432edd0752e"]},{"id":"ITEM-4","itemData":{"DOI":"10.3390/fermentation8120672","ISSN":"23115637","abstract":"Antibiotics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Hsiang","non-dropping-particle":"","parse-names":false,"suffix":""}],"container-title":"Fermentation","id":"ITEM-4","issue":"12","issued":{"date-parts":[["2022"]]},"title":"Probiotics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 Al-Otaibi et al., 2023; Fefana, 2005; Kusmiyati et al., 2025)","manualFormatting":"(Ahmad et al., 2022; Al-Otaibi et al., 2023; Kusmiyati et al., 2025)","plainTextFormattedCitation":"(Ahmad et al., 2022; Al-Otaibi et al., 2023; Fefana, 2005; Kusmiyati et al., 2025)","previouslyFormattedCitation":"(Ahmad et al., 2022; Al-Otaibi et al., 2023; Fefana, 2005; Kusmiyati et al., 2025)"},"properties":{"noteIndex":0},"schema":"https://github.com/citation-style-language/schema/raw/master/csl-citation.json"}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(Ahmad et al., 2022; Al-Otaibi et al., 2023; Kusmiyati et al., 2025)</w:t>
      </w:r>
      <w:r w:rsidRPr="006C41D8">
        <w:rPr>
          <w:rFonts w:ascii="Arial" w:hAnsi="Arial" w:cs="Arial"/>
        </w:rPr>
        <w:fldChar w:fldCharType="end"/>
      </w:r>
      <w:r w:rsidRPr="006C41D8">
        <w:rPr>
          <w:rFonts w:ascii="Arial" w:hAnsi="Arial" w:cs="Arial"/>
        </w:rPr>
        <w:t xml:space="preserve">. </w:t>
      </w:r>
    </w:p>
    <w:p w14:paraId="0568475B" w14:textId="77777777" w:rsidR="00B01FCD" w:rsidRPr="006C41D8" w:rsidRDefault="00510A69" w:rsidP="00510A69">
      <w:pPr>
        <w:pStyle w:val="Body"/>
        <w:spacing w:after="0"/>
        <w:rPr>
          <w:rFonts w:ascii="Arial" w:hAnsi="Arial" w:cs="Arial"/>
        </w:rPr>
      </w:pPr>
      <w:r w:rsidRPr="006C41D8">
        <w:rPr>
          <w:rFonts w:ascii="Arial" w:hAnsi="Arial" w:cs="Arial"/>
        </w:rPr>
        <w:t>This article aims to identify and analyze the specific benefits of probiotics in poultry, with a focus on their mechanism of action, impact on digestive tract health, enhancement of the immune system, and productivity improvement.</w:t>
      </w:r>
    </w:p>
    <w:p w14:paraId="0C862775" w14:textId="77777777" w:rsidR="00790ADA" w:rsidRPr="006C41D8" w:rsidRDefault="00790ADA" w:rsidP="00441B6F">
      <w:pPr>
        <w:pStyle w:val="Body"/>
        <w:spacing w:after="0"/>
        <w:rPr>
          <w:rFonts w:ascii="Arial" w:hAnsi="Arial" w:cs="Arial"/>
        </w:rPr>
      </w:pPr>
    </w:p>
    <w:p w14:paraId="11A46C3A" w14:textId="77777777" w:rsidR="007F7B32" w:rsidRPr="006C41D8" w:rsidRDefault="00902823" w:rsidP="00441B6F">
      <w:pPr>
        <w:pStyle w:val="AbstHead"/>
        <w:spacing w:after="0"/>
        <w:jc w:val="both"/>
        <w:rPr>
          <w:rFonts w:ascii="Arial" w:hAnsi="Arial" w:cs="Arial"/>
        </w:rPr>
      </w:pPr>
      <w:r w:rsidRPr="006C41D8">
        <w:rPr>
          <w:rFonts w:ascii="Arial" w:hAnsi="Arial" w:cs="Arial"/>
        </w:rPr>
        <w:t xml:space="preserve">2. </w:t>
      </w:r>
      <w:r w:rsidR="00510A69" w:rsidRPr="006C41D8">
        <w:rPr>
          <w:rFonts w:ascii="Arial" w:hAnsi="Arial" w:cs="Arial"/>
        </w:rPr>
        <w:t>Research methods</w:t>
      </w:r>
    </w:p>
    <w:p w14:paraId="6BD8B3CD" w14:textId="77777777" w:rsidR="00790ADA" w:rsidRPr="006C41D8" w:rsidRDefault="00790ADA" w:rsidP="00441B6F">
      <w:pPr>
        <w:pStyle w:val="AbstHead"/>
        <w:spacing w:after="0"/>
        <w:jc w:val="both"/>
        <w:rPr>
          <w:rFonts w:ascii="Arial" w:hAnsi="Arial" w:cs="Arial"/>
        </w:rPr>
      </w:pPr>
    </w:p>
    <w:p w14:paraId="7376AB4B" w14:textId="77777777" w:rsidR="00790ADA" w:rsidRPr="006C41D8" w:rsidRDefault="00510A69" w:rsidP="00510A69">
      <w:pPr>
        <w:pStyle w:val="Body"/>
        <w:spacing w:after="0"/>
        <w:rPr>
          <w:rFonts w:ascii="Arial" w:hAnsi="Arial" w:cs="Arial"/>
        </w:rPr>
      </w:pPr>
      <w:r w:rsidRPr="006C41D8">
        <w:rPr>
          <w:rFonts w:ascii="Arial" w:hAnsi="Arial" w:cs="Arial"/>
        </w:rPr>
        <w:t>The research method used was a literature review, which summarizes the research data and reviews and analyzes data from several previous studies. The data used to support the conclusion were relevant journals published within the last 15 years, as listed in the Google database. Results were obtained using the words probiotics, probiotic modes, and poultry.</w:t>
      </w:r>
    </w:p>
    <w:p w14:paraId="2A9644C6" w14:textId="77777777" w:rsidR="00510A69" w:rsidRPr="006C41D8" w:rsidRDefault="00510A69" w:rsidP="00510A69">
      <w:pPr>
        <w:pStyle w:val="Body"/>
        <w:spacing w:after="0"/>
        <w:rPr>
          <w:rFonts w:ascii="Arial" w:hAnsi="Arial" w:cs="Arial"/>
        </w:rPr>
      </w:pPr>
    </w:p>
    <w:p w14:paraId="61D92264" w14:textId="77777777" w:rsidR="00902823" w:rsidRPr="006C41D8" w:rsidRDefault="00000F8F" w:rsidP="00441B6F">
      <w:pPr>
        <w:pStyle w:val="Head1"/>
        <w:spacing w:after="0"/>
        <w:jc w:val="both"/>
        <w:rPr>
          <w:rFonts w:ascii="Arial" w:hAnsi="Arial" w:cs="Arial"/>
        </w:rPr>
      </w:pPr>
      <w:r w:rsidRPr="006C41D8">
        <w:rPr>
          <w:rFonts w:ascii="Arial" w:hAnsi="Arial" w:cs="Arial"/>
        </w:rPr>
        <w:t>3</w:t>
      </w:r>
      <w:r w:rsidR="00902823" w:rsidRPr="006C41D8">
        <w:rPr>
          <w:rFonts w:ascii="Arial" w:hAnsi="Arial" w:cs="Arial"/>
        </w:rPr>
        <w:t xml:space="preserve">. </w:t>
      </w:r>
      <w:commentRangeStart w:id="9"/>
      <w:r w:rsidRPr="006C41D8">
        <w:rPr>
          <w:rFonts w:ascii="Arial" w:hAnsi="Arial" w:cs="Arial"/>
        </w:rPr>
        <w:t>results and discussion</w:t>
      </w:r>
      <w:commentRangeEnd w:id="9"/>
      <w:r w:rsidR="006637EE">
        <w:rPr>
          <w:rStyle w:val="CommentReference"/>
          <w:rFonts w:ascii="Times New Roman" w:hAnsi="Times New Roman"/>
          <w:b w:val="0"/>
          <w:caps w:val="0"/>
          <w:lang w:val="nb-NO" w:eastAsia="nb-NO"/>
        </w:rPr>
        <w:commentReference w:id="9"/>
      </w:r>
    </w:p>
    <w:p w14:paraId="62093496" w14:textId="77777777" w:rsidR="00790ADA" w:rsidRPr="006C41D8" w:rsidRDefault="00790ADA" w:rsidP="00441B6F">
      <w:pPr>
        <w:pStyle w:val="Head1"/>
        <w:spacing w:after="0"/>
        <w:jc w:val="both"/>
        <w:rPr>
          <w:rFonts w:ascii="Arial" w:hAnsi="Arial" w:cs="Arial"/>
        </w:rPr>
      </w:pPr>
    </w:p>
    <w:p w14:paraId="16334BAA" w14:textId="77777777" w:rsidR="00510A69" w:rsidRPr="006C41D8" w:rsidRDefault="00510A69" w:rsidP="00510A69">
      <w:pPr>
        <w:pStyle w:val="Body"/>
        <w:rPr>
          <w:rFonts w:ascii="Arial" w:hAnsi="Arial" w:cs="Arial"/>
        </w:rPr>
      </w:pPr>
      <w:r w:rsidRPr="006C41D8">
        <w:rPr>
          <w:rFonts w:ascii="Arial" w:hAnsi="Arial" w:cs="Arial"/>
        </w:rPr>
        <w:t>The mechanisms through which probiotics exert their effects in avian species include: (i) preservation of homeostatic intestinal microflora through mechanisms of competitive exclusion and antagonistic interactions; (ii) modification of metabolic processes by enhancing the activity of digestive enzymes while concurrently reducing the activity of bacterial enzymes; (iii) augmentation of feed consumption and digestive efficiency; and (iv) activation of the immune system. The results of this study on the use of several probiotics are shown in Table 1.</w:t>
      </w:r>
    </w:p>
    <w:p w14:paraId="48EA852F" w14:textId="77777777" w:rsidR="00510A69" w:rsidRPr="006C41D8" w:rsidRDefault="00510A69" w:rsidP="00510A69">
      <w:pPr>
        <w:pStyle w:val="Body"/>
        <w:rPr>
          <w:rFonts w:ascii="Arial" w:hAnsi="Arial" w:cs="Arial"/>
        </w:rPr>
      </w:pPr>
      <w:r w:rsidRPr="006C41D8">
        <w:rPr>
          <w:rFonts w:ascii="Arial" w:hAnsi="Arial" w:cs="Arial"/>
        </w:rPr>
        <w:t xml:space="preserve">Table 1. Comparison of the effects of various </w:t>
      </w:r>
      <w:commentRangeStart w:id="11"/>
      <w:commentRangeStart w:id="12"/>
      <w:r w:rsidRPr="006C41D8">
        <w:rPr>
          <w:rFonts w:ascii="Arial" w:hAnsi="Arial" w:cs="Arial"/>
        </w:rPr>
        <w:t xml:space="preserve">probiotics </w:t>
      </w:r>
      <w:commentRangeEnd w:id="11"/>
      <w:r w:rsidR="00AB18E1">
        <w:rPr>
          <w:rStyle w:val="CommentReference"/>
          <w:rFonts w:ascii="Times New Roman" w:hAnsi="Times New Roman"/>
          <w:lang w:val="nb-NO" w:eastAsia="nb-NO"/>
        </w:rPr>
        <w:commentReference w:id="11"/>
      </w:r>
      <w:commentRangeEnd w:id="12"/>
      <w:r w:rsidR="00AA5E10">
        <w:rPr>
          <w:rStyle w:val="CommentReference"/>
          <w:rFonts w:ascii="Times New Roman" w:hAnsi="Times New Roman"/>
          <w:lang w:val="nb-NO" w:eastAsia="nb-NO"/>
        </w:rPr>
        <w:commentReference w:id="12"/>
      </w:r>
      <w:r w:rsidRPr="006C41D8">
        <w:rPr>
          <w:rFonts w:ascii="Arial" w:hAnsi="Arial" w:cs="Arial"/>
        </w:rPr>
        <w:t>on poultry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010"/>
        <w:gridCol w:w="2551"/>
        <w:gridCol w:w="1993"/>
      </w:tblGrid>
      <w:tr w:rsidR="00510A69" w:rsidRPr="006C41D8" w14:paraId="7FAB4065" w14:textId="77777777" w:rsidTr="001D14FB">
        <w:tc>
          <w:tcPr>
            <w:tcW w:w="1784" w:type="dxa"/>
            <w:tcBorders>
              <w:top w:val="single" w:sz="4" w:space="0" w:color="auto"/>
              <w:bottom w:val="single" w:sz="4" w:space="0" w:color="auto"/>
            </w:tcBorders>
          </w:tcPr>
          <w:p w14:paraId="68044067"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 xml:space="preserve">Research Aspect </w:t>
            </w:r>
          </w:p>
        </w:tc>
        <w:tc>
          <w:tcPr>
            <w:tcW w:w="2010" w:type="dxa"/>
            <w:tcBorders>
              <w:top w:val="single" w:sz="4" w:space="0" w:color="auto"/>
              <w:bottom w:val="single" w:sz="4" w:space="0" w:color="auto"/>
            </w:tcBorders>
          </w:tcPr>
          <w:p w14:paraId="06279194"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Probiotic</w:t>
            </w:r>
          </w:p>
        </w:tc>
        <w:tc>
          <w:tcPr>
            <w:tcW w:w="2551" w:type="dxa"/>
            <w:tcBorders>
              <w:top w:val="single" w:sz="4" w:space="0" w:color="auto"/>
              <w:bottom w:val="single" w:sz="4" w:space="0" w:color="auto"/>
            </w:tcBorders>
          </w:tcPr>
          <w:p w14:paraId="37088C4B"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 xml:space="preserve">Research Findings </w:t>
            </w:r>
          </w:p>
        </w:tc>
        <w:tc>
          <w:tcPr>
            <w:tcW w:w="1993" w:type="dxa"/>
            <w:tcBorders>
              <w:top w:val="single" w:sz="4" w:space="0" w:color="auto"/>
              <w:bottom w:val="single" w:sz="4" w:space="0" w:color="auto"/>
            </w:tcBorders>
          </w:tcPr>
          <w:p w14:paraId="5DFAF58E"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References</w:t>
            </w:r>
          </w:p>
        </w:tc>
      </w:tr>
      <w:tr w:rsidR="00510A69" w:rsidRPr="006C41D8" w14:paraId="4BD0E169" w14:textId="77777777" w:rsidTr="001D14FB">
        <w:trPr>
          <w:trHeight w:val="1046"/>
        </w:trPr>
        <w:tc>
          <w:tcPr>
            <w:tcW w:w="1784" w:type="dxa"/>
            <w:vMerge w:val="restart"/>
            <w:tcBorders>
              <w:top w:val="single" w:sz="4" w:space="0" w:color="auto"/>
              <w:left w:val="nil"/>
              <w:bottom w:val="nil"/>
              <w:right w:val="nil"/>
            </w:tcBorders>
          </w:tcPr>
          <w:p w14:paraId="67D24D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Body Weight and Performance</w:t>
            </w:r>
          </w:p>
        </w:tc>
        <w:tc>
          <w:tcPr>
            <w:tcW w:w="2010" w:type="dxa"/>
            <w:tcBorders>
              <w:top w:val="single" w:sz="4" w:space="0" w:color="auto"/>
              <w:left w:val="nil"/>
              <w:bottom w:val="nil"/>
              <w:right w:val="nil"/>
            </w:tcBorders>
          </w:tcPr>
          <w:p w14:paraId="09F58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Saccharomyces cerevisiae</w:t>
            </w:r>
          </w:p>
        </w:tc>
        <w:tc>
          <w:tcPr>
            <w:tcW w:w="2551" w:type="dxa"/>
            <w:tcBorders>
              <w:top w:val="single" w:sz="4" w:space="0" w:color="auto"/>
              <w:left w:val="nil"/>
              <w:bottom w:val="nil"/>
              <w:right w:val="nil"/>
            </w:tcBorders>
          </w:tcPr>
          <w:p w14:paraId="2A84209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Increase live weight by 5% at 28 days of age, 12% at 35 days of age, and 14% at 42 days of age, thereby reducing total </w:t>
            </w:r>
            <w:commentRangeStart w:id="13"/>
            <w:r w:rsidRPr="006C41D8">
              <w:rPr>
                <w:rFonts w:ascii="Arial" w:hAnsi="Arial" w:cs="Arial"/>
                <w:sz w:val="18"/>
                <w:szCs w:val="18"/>
              </w:rPr>
              <w:t xml:space="preserve">FCR </w:t>
            </w:r>
            <w:commentRangeEnd w:id="13"/>
            <w:r w:rsidR="00683279">
              <w:rPr>
                <w:rStyle w:val="CommentReference"/>
                <w:rFonts w:ascii="Times New Roman" w:eastAsia="Times New Roman" w:hAnsi="Times New Roman"/>
                <w:lang w:val="nb-NO" w:eastAsia="nb-NO"/>
              </w:rPr>
              <w:commentReference w:id="13"/>
            </w:r>
            <w:r w:rsidRPr="006C41D8">
              <w:rPr>
                <w:rFonts w:ascii="Arial" w:hAnsi="Arial" w:cs="Arial"/>
                <w:sz w:val="18"/>
                <w:szCs w:val="18"/>
              </w:rPr>
              <w:t>by 5%</w:t>
            </w:r>
          </w:p>
          <w:p w14:paraId="29E29C11" w14:textId="77777777" w:rsidR="001D14FB" w:rsidRPr="006C41D8" w:rsidRDefault="001D14FB" w:rsidP="00510A69">
            <w:pPr>
              <w:pStyle w:val="Body"/>
              <w:spacing w:after="0"/>
              <w:jc w:val="left"/>
              <w:rPr>
                <w:rFonts w:ascii="Arial" w:hAnsi="Arial" w:cs="Arial"/>
                <w:sz w:val="18"/>
                <w:szCs w:val="18"/>
              </w:rPr>
            </w:pPr>
          </w:p>
        </w:tc>
        <w:tc>
          <w:tcPr>
            <w:tcW w:w="1993" w:type="dxa"/>
            <w:tcBorders>
              <w:top w:val="single" w:sz="4" w:space="0" w:color="auto"/>
              <w:left w:val="nil"/>
              <w:bottom w:val="nil"/>
              <w:right w:val="nil"/>
            </w:tcBorders>
          </w:tcPr>
          <w:p w14:paraId="758A0AE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{"citationItems":[{"id":"ITEM-1","itemData":{"DOI":"10.15421/10.15421/022352","ISSN":"25202588","abstract":"Currently, high productivity parameters in poultry farming are achievable only by maximum fulfillment of the poultry’s biological needs, because only healthy and highly productive birds can be the basis of the sphere’s profitability. All this is closely associated with the usage of feed additives of natural origin and effective methods of poultry farming, which provide high productivity and natural resistance of a bird’s body. In the experiment, we examined the effects of a probiotic feed additive on the productivity and slaughter parameters of the broiler chickens. Intake of the feed supplement by the experimental-group broiler chickens increased their live weight by 5% at the age of 28 days, 12% at the age of 35 days, and by 14% at the age of 42 days, compared with the control group. Using the tested probiotic feed supplement in the diet increased the mean daily (by 15.9%) and absolute increments (by 14.4% compared with the control group). Intake of the probiotic feed supplement by broiler chickens of the experimental group increased their pre-slaughter live weight by 14.2%, weight of non-processed carcasses by 15.5%, semi-processed carcass by 15.7% and processed carcass by 15.3%, compared with the parameters of the control group. In broilers of the experimental group, there were increases in the general weight of muscles (10.3%), namely the breast muscles (11.8%), muscles of thighs and lower legs (9.8%), and weight of the gizzard (by 6.5%), compared with the control group. Intake of the probiotic supplement by the experimental-group broiler chickens resulted in increases in width of the proventriculus (28.5%), length of the gizzard (16.3%) and width of the gizzard (29.7%), compared with the control group of animals. The probiotic feed supplement increased the length of the duodenum (by 7.6%) and the jejunum (by 4.5%) in the experimental-group broiler chickens, against the control. Therefore, feed supplements based on cheap culture Saccharomyces cerevisiae are promising, because they are able to enhance the effectiveness of poultry farming at relatively small costs.","author":[{"dropping-particle":"","family":"Poberezhets","given":"J. M.","non-dropping-particle":"","parse-names":false,"suffix":""},{"dropping-particle":"","family":"Yaropud","given":"V. M.","non-dropping-particle":"","parse-names":false,"suffix":""},{"dropping-particle":"","family":"Kupchuk","given":"I. M.","non-dropping-particle":"","parse-names":false,"suffix":""},{"dropping-particle":"V.","family":"Kolechko","given":"A.","non-dropping-particle":"","parse-names":false,"suffix":""},{"dropping-particle":"","family":"Rutkevych","given":"V. S.","non-dropping-particle":"","parse-names":false,"suffix":""},{"dropping-particle":"","family":"Hraniak","given":"V. F.","non-dropping-particle":"","parse-names":false,"suffix":""},{"dropping-particle":"","family":"Burlaka","given":"S. A.","non-dropping-particle":"","parse-names":false,"suffix":""},{"dropping-particle":"V.","family":"Voitsitskyi","given":"O.","non-dropping-particle":"","parse-names":false,"suffix":""}],"container-title":"Regulatory Mechanisms in Biosystems","id":"ITEM-1","issue":"3","issued":{"date-parts":[["2023"]]},"page":"354-357","title":"Efficiency of a food supplement containing Saccharomyces cerevisiae culture in the diet of broiler chickens","type":"article-journal","volume":"14"},"uris":["http://www.mendeley.com/documents/?uuid=4e862cee-6190-49de-a48a-ab186198d64e"]}],"mendeley":{"formattedCitation":"(Poberezhets et al., 2023)","manualFormatting":"Poberezhets et al. (2023","plainTextFormattedCitation":"(Poberezhets et al., 2023)","previouslyFormattedCitation":"(Poberezhets et al., 2023)"},"properties":{"noteIndex":0},"schema":"https://github.com/citation-style-language/schema/raw/master/csl-citation.json"}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Poberezhets et al. </w:t>
            </w:r>
            <w:r w:rsidR="00421D6D" w:rsidRPr="006C41D8">
              <w:rPr>
                <w:rFonts w:ascii="Arial" w:hAnsi="Arial" w:cs="Arial"/>
                <w:noProof/>
                <w:sz w:val="18"/>
                <w:szCs w:val="18"/>
              </w:rPr>
              <w:t>(</w:t>
            </w:r>
            <w:r w:rsidRPr="006C41D8">
              <w:rPr>
                <w:rFonts w:ascii="Arial" w:hAnsi="Arial" w:cs="Arial"/>
                <w:noProof/>
                <w:sz w:val="18"/>
                <w:szCs w:val="18"/>
              </w:rPr>
              <w:t>2023</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D67FB06" w14:textId="77777777" w:rsidTr="001D14FB">
        <w:tc>
          <w:tcPr>
            <w:tcW w:w="1784" w:type="dxa"/>
            <w:vMerge/>
            <w:tcBorders>
              <w:top w:val="nil"/>
              <w:left w:val="nil"/>
              <w:bottom w:val="nil"/>
              <w:right w:val="nil"/>
            </w:tcBorders>
          </w:tcPr>
          <w:p w14:paraId="27645A7A"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4FEFD249"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Bacillus subtilis</w:t>
            </w:r>
          </w:p>
        </w:tc>
        <w:tc>
          <w:tcPr>
            <w:tcW w:w="2551" w:type="dxa"/>
            <w:tcBorders>
              <w:top w:val="nil"/>
              <w:left w:val="nil"/>
              <w:bottom w:val="nil"/>
              <w:right w:val="nil"/>
            </w:tcBorders>
          </w:tcPr>
          <w:p w14:paraId="3E631DCD"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live weight gain by 4.16% to 10.76%</w:t>
            </w:r>
          </w:p>
          <w:p w14:paraId="7B7B0EC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3AF393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2020)","manualFormatting":"Mardanova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Mardanova et al. </w:t>
            </w:r>
            <w:r w:rsidR="00421D6D" w:rsidRPr="006C41D8">
              <w:rPr>
                <w:rFonts w:ascii="Arial" w:hAnsi="Arial" w:cs="Arial"/>
                <w:noProof/>
                <w:sz w:val="18"/>
                <w:szCs w:val="18"/>
              </w:rPr>
              <w:t>(</w:t>
            </w:r>
            <w:r w:rsidRPr="006C41D8">
              <w:rPr>
                <w:rFonts w:ascii="Arial" w:hAnsi="Arial" w:cs="Arial"/>
                <w:noProof/>
                <w:sz w:val="18"/>
                <w:szCs w:val="18"/>
              </w:rPr>
              <w:t>2020</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26F91834" w14:textId="77777777" w:rsidTr="001D14FB">
        <w:tc>
          <w:tcPr>
            <w:tcW w:w="1784" w:type="dxa"/>
            <w:vMerge/>
            <w:tcBorders>
              <w:top w:val="nil"/>
              <w:left w:val="nil"/>
              <w:bottom w:val="nil"/>
              <w:right w:val="nil"/>
            </w:tcBorders>
          </w:tcPr>
          <w:p w14:paraId="0915D22D"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252CB648" w14:textId="77777777" w:rsidR="001D14FB"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Lactobacillus </w:t>
            </w:r>
            <w:proofErr w:type="spellStart"/>
            <w:r w:rsidRPr="006C41D8">
              <w:rPr>
                <w:rFonts w:ascii="Arial" w:hAnsi="Arial" w:cs="Arial"/>
                <w:i/>
                <w:sz w:val="18"/>
                <w:szCs w:val="18"/>
              </w:rPr>
              <w:t>sp</w:t>
            </w:r>
            <w:proofErr w:type="spellEnd"/>
            <w:r w:rsidRPr="006C41D8">
              <w:rPr>
                <w:rFonts w:ascii="Arial" w:hAnsi="Arial" w:cs="Arial"/>
                <w:i/>
                <w:sz w:val="18"/>
                <w:szCs w:val="18"/>
              </w:rPr>
              <w:t xml:space="preserve"> </w:t>
            </w:r>
          </w:p>
          <w:p w14:paraId="3F59A8E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w:t>
            </w:r>
            <w:r w:rsidRPr="006C41D8">
              <w:rPr>
                <w:rFonts w:ascii="Arial" w:hAnsi="Arial" w:cs="Arial"/>
                <w:i/>
                <w:sz w:val="18"/>
                <w:szCs w:val="18"/>
              </w:rPr>
              <w:t>L</w:t>
            </w:r>
            <w:r w:rsidR="001D14FB" w:rsidRPr="006C41D8">
              <w:rPr>
                <w:rFonts w:ascii="Arial" w:hAnsi="Arial" w:cs="Arial"/>
                <w:i/>
                <w:sz w:val="18"/>
                <w:szCs w:val="18"/>
              </w:rPr>
              <w:t>.</w:t>
            </w:r>
            <w:r w:rsidRPr="006C41D8">
              <w:rPr>
                <w:rFonts w:ascii="Arial" w:hAnsi="Arial" w:cs="Arial"/>
                <w:i/>
                <w:sz w:val="18"/>
                <w:szCs w:val="18"/>
              </w:rPr>
              <w:t xml:space="preserve"> acidophilus, L</w:t>
            </w:r>
            <w:r w:rsidR="001D14FB" w:rsidRPr="006C41D8">
              <w:rPr>
                <w:rFonts w:ascii="Arial" w:hAnsi="Arial" w:cs="Arial"/>
                <w:i/>
                <w:sz w:val="18"/>
                <w:szCs w:val="18"/>
              </w:rPr>
              <w:t>.</w:t>
            </w:r>
            <w:r w:rsidRPr="006C41D8">
              <w:rPr>
                <w:rFonts w:ascii="Arial" w:hAnsi="Arial" w:cs="Arial"/>
                <w:i/>
                <w:sz w:val="18"/>
                <w:szCs w:val="18"/>
              </w:rPr>
              <w:t xml:space="preserve"> </w:t>
            </w:r>
            <w:proofErr w:type="spellStart"/>
            <w:r w:rsidRPr="006C41D8">
              <w:rPr>
                <w:rFonts w:ascii="Arial" w:hAnsi="Arial" w:cs="Arial"/>
                <w:i/>
                <w:sz w:val="18"/>
                <w:szCs w:val="18"/>
              </w:rPr>
              <w:t>casei</w:t>
            </w:r>
            <w:proofErr w:type="spellEnd"/>
            <w:r w:rsidRPr="006C41D8">
              <w:rPr>
                <w:rFonts w:ascii="Arial" w:hAnsi="Arial" w:cs="Arial"/>
                <w:i/>
                <w:sz w:val="18"/>
                <w:szCs w:val="18"/>
              </w:rPr>
              <w:t>, and L</w:t>
            </w:r>
            <w:r w:rsidR="001D14FB" w:rsidRPr="006C41D8">
              <w:rPr>
                <w:rFonts w:ascii="Arial" w:hAnsi="Arial" w:cs="Arial"/>
                <w:i/>
                <w:sz w:val="18"/>
                <w:szCs w:val="18"/>
              </w:rPr>
              <w:t>.</w:t>
            </w:r>
            <w:r w:rsidRPr="006C41D8">
              <w:rPr>
                <w:rFonts w:ascii="Arial" w:hAnsi="Arial" w:cs="Arial"/>
                <w:i/>
                <w:sz w:val="18"/>
                <w:szCs w:val="18"/>
              </w:rPr>
              <w:t xml:space="preserve"> </w:t>
            </w:r>
            <w:proofErr w:type="spellStart"/>
            <w:r w:rsidRPr="006C41D8">
              <w:rPr>
                <w:rFonts w:ascii="Arial" w:hAnsi="Arial" w:cs="Arial"/>
                <w:i/>
                <w:sz w:val="18"/>
                <w:szCs w:val="18"/>
              </w:rPr>
              <w:t>reuterii</w:t>
            </w:r>
            <w:proofErr w:type="spellEnd"/>
            <w:r w:rsidRPr="006C41D8">
              <w:rPr>
                <w:rFonts w:ascii="Arial" w:hAnsi="Arial" w:cs="Arial"/>
                <w:sz w:val="18"/>
                <w:szCs w:val="18"/>
              </w:rPr>
              <w:t>)</w:t>
            </w:r>
          </w:p>
          <w:p w14:paraId="6DB130A1" w14:textId="77777777" w:rsidR="00510A69" w:rsidRPr="006C41D8" w:rsidRDefault="00510A69" w:rsidP="00510A69">
            <w:pPr>
              <w:pStyle w:val="Body"/>
              <w:spacing w:after="0"/>
              <w:jc w:val="left"/>
              <w:rPr>
                <w:rFonts w:ascii="Arial" w:hAnsi="Arial" w:cs="Arial"/>
                <w:sz w:val="18"/>
                <w:szCs w:val="18"/>
              </w:rPr>
            </w:pPr>
          </w:p>
        </w:tc>
        <w:tc>
          <w:tcPr>
            <w:tcW w:w="2551" w:type="dxa"/>
            <w:tcBorders>
              <w:top w:val="nil"/>
              <w:left w:val="nil"/>
              <w:bottom w:val="nil"/>
              <w:right w:val="nil"/>
            </w:tcBorders>
          </w:tcPr>
          <w:p w14:paraId="41A38FB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in 6.0% final body weight, 6.15 % weight gain, enhanced in 8.8% feed conversion</w:t>
            </w:r>
          </w:p>
          <w:p w14:paraId="3ACD49CE"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70953402"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{"citationItems":[{"id":"ITEM-1","itemData":{"author":[{"dropping-particle":"","family":"Bharathidhasan","given":"A","non-dropping-particle":"","parse-names":false,"suffix":""}],"container-title":"International Journal For Research In Agricultural And Food Science","id":"ITEM-1","issue":"2","issued":{"date-parts":[["2018"]]},"page":"12-23","title":"Influence of probiotics supplementation on performance of broilers","type":"article-journal","volume":"4"},"uris":["http://www.mendeley.com/documents/?uuid=bfc2a92c-415a-42c8-a28e-b8aa140486b2"]}],"mendeley":{"formattedCitation":"(Bharathidhasan, 2018)","manualFormatting":"Bharathidhasan (2018","plainTextFormattedCitation":"(Bharathidhasan, 2018)","previouslyFormattedCitation":"(Bharathidhasan, 2018)"},"properties":{"noteIndex":0},"schema":"https://github.com/citation-style-language/schema/raw/master/csl-citation.json"}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Bharathidhasan </w:t>
            </w:r>
            <w:r w:rsidR="00421D6D" w:rsidRPr="006C41D8">
              <w:rPr>
                <w:rFonts w:ascii="Arial" w:hAnsi="Arial" w:cs="Arial"/>
                <w:noProof/>
                <w:sz w:val="18"/>
                <w:szCs w:val="18"/>
              </w:rPr>
              <w:t>(</w:t>
            </w:r>
            <w:r w:rsidRPr="006C41D8">
              <w:rPr>
                <w:rFonts w:ascii="Arial" w:hAnsi="Arial" w:cs="Arial"/>
                <w:noProof/>
                <w:sz w:val="18"/>
                <w:szCs w:val="18"/>
              </w:rPr>
              <w:t>2018</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1CE74E3E" w14:textId="77777777" w:rsidTr="001D14FB">
        <w:tc>
          <w:tcPr>
            <w:tcW w:w="1784" w:type="dxa"/>
            <w:vMerge/>
            <w:tcBorders>
              <w:top w:val="nil"/>
              <w:bottom w:val="nil"/>
            </w:tcBorders>
          </w:tcPr>
          <w:p w14:paraId="3D2256E3"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bottom w:val="nil"/>
            </w:tcBorders>
          </w:tcPr>
          <w:p w14:paraId="696C0DB1"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001D14FB" w:rsidRPr="006C41D8">
              <w:rPr>
                <w:rFonts w:ascii="Arial" w:hAnsi="Arial" w:cs="Arial"/>
                <w:i/>
                <w:sz w:val="18"/>
                <w:szCs w:val="18"/>
              </w:rPr>
              <w:t>b</w:t>
            </w:r>
            <w:r w:rsidRPr="006C41D8">
              <w:rPr>
                <w:rFonts w:ascii="Arial" w:hAnsi="Arial" w:cs="Arial"/>
                <w:i/>
                <w:sz w:val="18"/>
                <w:szCs w:val="18"/>
              </w:rPr>
              <w:t>utyricum</w:t>
            </w:r>
            <w:proofErr w:type="spellEnd"/>
          </w:p>
          <w:p w14:paraId="71562739" w14:textId="77777777" w:rsidR="00510A69" w:rsidRPr="006C41D8" w:rsidRDefault="00510A69" w:rsidP="00510A69">
            <w:pPr>
              <w:pStyle w:val="Body"/>
              <w:spacing w:after="0"/>
              <w:jc w:val="left"/>
              <w:rPr>
                <w:rFonts w:ascii="Arial" w:hAnsi="Arial" w:cs="Arial"/>
                <w:i/>
                <w:sz w:val="18"/>
                <w:szCs w:val="18"/>
              </w:rPr>
            </w:pPr>
          </w:p>
        </w:tc>
        <w:tc>
          <w:tcPr>
            <w:tcW w:w="2551" w:type="dxa"/>
            <w:tcBorders>
              <w:top w:val="nil"/>
              <w:bottom w:val="nil"/>
            </w:tcBorders>
          </w:tcPr>
          <w:p w14:paraId="112BB371"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Enhances live weight gain</w:t>
            </w:r>
          </w:p>
        </w:tc>
        <w:tc>
          <w:tcPr>
            <w:tcW w:w="1993" w:type="dxa"/>
            <w:tcBorders>
              <w:top w:val="nil"/>
              <w:bottom w:val="nil"/>
            </w:tcBorders>
          </w:tcPr>
          <w:p w14:paraId="548FA1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p w14:paraId="253C7F2B" w14:textId="77777777" w:rsidR="00510A69" w:rsidRPr="006C41D8" w:rsidRDefault="00510A69" w:rsidP="00510A69">
            <w:pPr>
              <w:pStyle w:val="Body"/>
              <w:spacing w:after="0"/>
              <w:jc w:val="left"/>
              <w:rPr>
                <w:rFonts w:ascii="Arial" w:hAnsi="Arial" w:cs="Arial"/>
                <w:sz w:val="18"/>
                <w:szCs w:val="18"/>
              </w:rPr>
            </w:pPr>
          </w:p>
        </w:tc>
      </w:tr>
      <w:tr w:rsidR="00510A69" w:rsidRPr="006C41D8" w14:paraId="39EC3F8E" w14:textId="77777777" w:rsidTr="00510A69">
        <w:tc>
          <w:tcPr>
            <w:tcW w:w="1784" w:type="dxa"/>
            <w:vMerge/>
            <w:tcBorders>
              <w:top w:val="nil"/>
            </w:tcBorders>
          </w:tcPr>
          <w:p w14:paraId="70B16E26"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tcBorders>
          </w:tcPr>
          <w:p w14:paraId="61DB88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Borders>
              <w:top w:val="nil"/>
            </w:tcBorders>
          </w:tcPr>
          <w:p w14:paraId="3E11DCC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improved average daily gain, average daily feed intake, and feed conversion ratio  </w:t>
            </w:r>
          </w:p>
          <w:p w14:paraId="4E50163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tcBorders>
          </w:tcPr>
          <w:p w14:paraId="7171E85E"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3936199" w14:textId="77777777" w:rsidTr="00510A69">
        <w:tc>
          <w:tcPr>
            <w:tcW w:w="1784" w:type="dxa"/>
            <w:vMerge w:val="restart"/>
          </w:tcPr>
          <w:p w14:paraId="374F098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Liver Function </w:t>
            </w:r>
          </w:p>
          <w:p w14:paraId="6E2D1279" w14:textId="77777777" w:rsidR="00510A69" w:rsidRPr="006C41D8" w:rsidRDefault="00510A69" w:rsidP="00510A69">
            <w:pPr>
              <w:pStyle w:val="Body"/>
              <w:spacing w:after="0"/>
              <w:jc w:val="left"/>
              <w:rPr>
                <w:rFonts w:ascii="Arial" w:hAnsi="Arial" w:cs="Arial"/>
                <w:sz w:val="18"/>
                <w:szCs w:val="18"/>
              </w:rPr>
            </w:pPr>
          </w:p>
        </w:tc>
        <w:tc>
          <w:tcPr>
            <w:tcW w:w="2010" w:type="dxa"/>
          </w:tcPr>
          <w:p w14:paraId="522AA005"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Enterococcus </w:t>
            </w:r>
            <w:proofErr w:type="spellStart"/>
            <w:r w:rsidRPr="006C41D8">
              <w:rPr>
                <w:rFonts w:ascii="Arial" w:hAnsi="Arial" w:cs="Arial"/>
                <w:i/>
                <w:sz w:val="18"/>
                <w:szCs w:val="18"/>
              </w:rPr>
              <w:t>faecium</w:t>
            </w:r>
            <w:proofErr w:type="spellEnd"/>
          </w:p>
        </w:tc>
        <w:tc>
          <w:tcPr>
            <w:tcW w:w="2551" w:type="dxa"/>
          </w:tcPr>
          <w:p w14:paraId="4849C79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Enhancing nutrient metabolism, cellular hormone metabolism, </w:t>
            </w:r>
            <w:r w:rsidRPr="006C41D8">
              <w:rPr>
                <w:rFonts w:ascii="Arial" w:hAnsi="Arial" w:cs="Arial"/>
                <w:sz w:val="18"/>
                <w:szCs w:val="18"/>
              </w:rPr>
              <w:lastRenderedPageBreak/>
              <w:t>facilitating better nutrient partitioning, and reducing inflammatory responses</w:t>
            </w:r>
          </w:p>
          <w:p w14:paraId="517ADBA6" w14:textId="77777777" w:rsidR="00510A69" w:rsidRPr="006C41D8" w:rsidRDefault="00510A69" w:rsidP="00510A69">
            <w:pPr>
              <w:pStyle w:val="Body"/>
              <w:spacing w:after="0"/>
              <w:jc w:val="left"/>
              <w:rPr>
                <w:rFonts w:ascii="Arial" w:hAnsi="Arial" w:cs="Arial"/>
                <w:sz w:val="18"/>
                <w:szCs w:val="18"/>
              </w:rPr>
            </w:pPr>
          </w:p>
        </w:tc>
        <w:tc>
          <w:tcPr>
            <w:tcW w:w="1993" w:type="dxa"/>
          </w:tcPr>
          <w:p w14:paraId="71494971"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lastRenderedPageBreak/>
              <w:fldChar w:fldCharType="begin" w:fldLock="1"/>
            </w:r>
            <w:r w:rsidR="00421D6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2016)","manualFormatting":"Zheng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Zheng et al. </w:t>
            </w:r>
            <w:r w:rsidR="00421D6D" w:rsidRPr="006C41D8">
              <w:rPr>
                <w:rFonts w:ascii="Arial" w:hAnsi="Arial" w:cs="Arial"/>
                <w:noProof/>
                <w:sz w:val="18"/>
                <w:szCs w:val="18"/>
              </w:rPr>
              <w:t>(</w:t>
            </w:r>
            <w:r w:rsidRPr="006C41D8">
              <w:rPr>
                <w:rFonts w:ascii="Arial" w:hAnsi="Arial" w:cs="Arial"/>
                <w:noProof/>
                <w:sz w:val="18"/>
                <w:szCs w:val="18"/>
              </w:rPr>
              <w:t>2016</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43531432" w14:textId="77777777" w:rsidTr="00510A69">
        <w:tc>
          <w:tcPr>
            <w:tcW w:w="1784" w:type="dxa"/>
            <w:vMerge/>
          </w:tcPr>
          <w:p w14:paraId="6813F3A3" w14:textId="77777777" w:rsidR="00510A69" w:rsidRPr="006C41D8" w:rsidRDefault="00510A69" w:rsidP="00510A69">
            <w:pPr>
              <w:pStyle w:val="Body"/>
              <w:spacing w:after="0"/>
              <w:jc w:val="left"/>
              <w:rPr>
                <w:rFonts w:ascii="Arial" w:hAnsi="Arial" w:cs="Arial"/>
                <w:sz w:val="18"/>
                <w:szCs w:val="18"/>
              </w:rPr>
            </w:pPr>
          </w:p>
        </w:tc>
        <w:tc>
          <w:tcPr>
            <w:tcW w:w="2010" w:type="dxa"/>
          </w:tcPr>
          <w:p w14:paraId="60769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Lactobacillus </w:t>
            </w:r>
            <w:proofErr w:type="spellStart"/>
            <w:r w:rsidRPr="006C41D8">
              <w:rPr>
                <w:rFonts w:ascii="Arial" w:hAnsi="Arial" w:cs="Arial"/>
                <w:i/>
                <w:sz w:val="18"/>
                <w:szCs w:val="18"/>
              </w:rPr>
              <w:t>plantarum</w:t>
            </w:r>
            <w:proofErr w:type="spellEnd"/>
          </w:p>
        </w:tc>
        <w:tc>
          <w:tcPr>
            <w:tcW w:w="2551" w:type="dxa"/>
          </w:tcPr>
          <w:p w14:paraId="3FC71A2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The enhancement of antioxidant status and reduction in oxidative stress</w:t>
            </w:r>
          </w:p>
          <w:p w14:paraId="5443844A" w14:textId="77777777" w:rsidR="00510A69" w:rsidRPr="006C41D8" w:rsidRDefault="00510A69" w:rsidP="00510A69">
            <w:pPr>
              <w:pStyle w:val="Body"/>
              <w:spacing w:after="0"/>
              <w:jc w:val="left"/>
              <w:rPr>
                <w:rFonts w:ascii="Arial" w:hAnsi="Arial" w:cs="Arial"/>
                <w:sz w:val="18"/>
                <w:szCs w:val="18"/>
              </w:rPr>
            </w:pPr>
          </w:p>
        </w:tc>
        <w:tc>
          <w:tcPr>
            <w:tcW w:w="1993" w:type="dxa"/>
          </w:tcPr>
          <w:p w14:paraId="3D36EC3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{"citationItems":[{"id":"ITEM-1","itemData":{"DOI":"10.3389/fvets.2022.964738","ISSN":"22971769","abstract":"Avian pathogenic Escherichia coli is one of the principal causes of heavy economic losses to the poultry industry. Little is known about the underlying mechanisms, particularly the potential role of immunoglobulin A and the DNA damage, involving the beneficial effects of dietary supplementation of probiotics and prebiotics in avian colibacillosis. The current study investigated the potential effects of probiotic and prebiotic dietary supplementation on E. coli-infected broiler chicks. A total of 120 1-day-old unsexed Hubbard chicks were divided into six groups: Group 1 was considered as a negative control; Group 2 was supplemented with 1 g/kg feed of Lactobacillus plantarum; Group 3 was supplemented with amylase enzyme; Group 4 served as a positive control infected orally by E. coli O78; Group 5 was supplemented with L. plantarum from 1-day-old chicken and then infected orally with E. coli O78; and Group 6 was supplemented with amylase enzyme from 1-day old chicken and then infected orally with E. coli O78. For all examined groups, the experimental period lasted for 42 days. The E. coli-infected group revealed a decrease in body performance parameters with a significant increase in the liver enzymes and renal function tests. The same group recorded a significant decrease in serum total proteins, albumins, and globulins, and the alteration of immunological parameters, antioxidant enzymes, oxidative stress parameters, and comet assay revealed highly damaged DNA in the liver and the intestine. By histopathological examination, a series of histopathological changes in the liver, the kidney, and the intestine were observed. The infected chick pretreated with probiotics or prebiotics demonstrated an improvement in body performance parameters besides a significant decrease in the hepatic enzymes and renal function tests. We noticed that, in treated groups, there was a significant increase in serum total proteins in the serum albumin and globulin levels, immunological parameters, and antioxidant enzymes. Furthermore, DNA damage and histopathological changes within hepatic, renal, and intestinal tissues were markedly diminished in the treated groups compared with the infected group. We concluded that the adverse effects of E. coli could be modulated through the chemopreventive administration of probiotics and prebiotics.","author":[{"dropping-particle":"","family":"Hashem","given":"Mohamed A.","non-dropping-particle":"","parse-names":false,"suffix":""},{"dropping-particle":"","family":"Hassan","given":"Azza E.A.","non-dropping-particle":"","parse-names":false,"suffix":""},{"dropping-particle":"","family":"Abou-Elnaga","given":"Hala M.M.","non-dropping-particle":"","parse-names":false,"suffix":""},{"dropping-particle":"","family":"Abdo","given":"Walied","non-dropping-particle":"","parse-names":false,"suffix":""},{"dropping-particle":"","family":"Dahran","given":"Naief","non-dropping-particle":"","parse-names":false,"suffix":""},{"dropping-particle":"","family":"Alghamdi","given":"Ali H.","non-dropping-particle":"","parse-names":false,"suffix":""},{"dropping-particle":"","family":"Elmahallawy","given":"Ehab Kotb","non-dropping-particle":"","parse-names":false,"suffix":""}],"container-title":"Frontiers in Veterinary Science","id":"ITEM-1","issued":{"date-parts":[["2022"]]},"title":"Modulatory effect of dietary probiotic and prebiotic supplementation on growth, immuno-biochemical alterations, DNA damage, and pathological changes in E. coli-infected broiler chicks","type":"article-journal","volume":"9"},"uris":["http://www.mendeley.com/documents/?uuid=aca7b521-92e9-42cd-a903-87621dcd5970"]}],"mendeley":{"formattedCitation":"(Hashem et al., 2022)","manualFormatting":"Hashem et al. (2022","plainTextFormattedCitation":"(Hashem et al., 2022)","previouslyFormattedCitation":"(Hashem et al., 2022)"},"properties":{"noteIndex":0},"schema":"https://github.com/citation-style-language/schema/raw/master/csl-citation.json"}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Hashem et al. </w:t>
            </w:r>
            <w:r w:rsidR="00421D6D" w:rsidRPr="006C41D8">
              <w:rPr>
                <w:rFonts w:ascii="Arial" w:hAnsi="Arial" w:cs="Arial"/>
                <w:noProof/>
                <w:sz w:val="18"/>
                <w:szCs w:val="18"/>
              </w:rPr>
              <w:t>(</w:t>
            </w:r>
            <w:r w:rsidRPr="006C41D8">
              <w:rPr>
                <w:rFonts w:ascii="Arial" w:hAnsi="Arial" w:cs="Arial"/>
                <w:noProof/>
                <w:sz w:val="18"/>
                <w:szCs w:val="18"/>
              </w:rPr>
              <w:t>2022</w:t>
            </w:r>
            <w:r w:rsidRPr="006C41D8">
              <w:rPr>
                <w:rFonts w:ascii="Arial" w:hAnsi="Arial" w:cs="Arial"/>
                <w:sz w:val="18"/>
                <w:szCs w:val="18"/>
              </w:rPr>
              <w:fldChar w:fldCharType="end"/>
            </w:r>
            <w:r w:rsidR="00421D6D" w:rsidRPr="006C41D8">
              <w:rPr>
                <w:rFonts w:ascii="Arial" w:hAnsi="Arial" w:cs="Arial"/>
                <w:sz w:val="18"/>
                <w:szCs w:val="18"/>
              </w:rPr>
              <w:t>)</w:t>
            </w:r>
          </w:p>
          <w:p w14:paraId="7F10D1F1" w14:textId="77777777" w:rsidR="00510A69" w:rsidRPr="006C41D8" w:rsidRDefault="00510A69" w:rsidP="00510A69">
            <w:pPr>
              <w:pStyle w:val="Body"/>
              <w:spacing w:after="0"/>
              <w:jc w:val="left"/>
              <w:rPr>
                <w:rFonts w:ascii="Arial" w:hAnsi="Arial" w:cs="Arial"/>
                <w:sz w:val="18"/>
                <w:szCs w:val="18"/>
              </w:rPr>
            </w:pPr>
          </w:p>
        </w:tc>
      </w:tr>
      <w:tr w:rsidR="00510A69" w:rsidRPr="006C41D8" w14:paraId="76937B33" w14:textId="77777777" w:rsidTr="00510A69">
        <w:tc>
          <w:tcPr>
            <w:tcW w:w="1784" w:type="dxa"/>
            <w:vMerge/>
          </w:tcPr>
          <w:p w14:paraId="653A8F90" w14:textId="77777777" w:rsidR="00510A69" w:rsidRPr="006C41D8" w:rsidRDefault="00510A69" w:rsidP="00510A69">
            <w:pPr>
              <w:pStyle w:val="Body"/>
              <w:spacing w:after="0"/>
              <w:jc w:val="left"/>
              <w:rPr>
                <w:rFonts w:ascii="Arial" w:hAnsi="Arial" w:cs="Arial"/>
                <w:sz w:val="18"/>
                <w:szCs w:val="18"/>
              </w:rPr>
            </w:pPr>
          </w:p>
        </w:tc>
        <w:tc>
          <w:tcPr>
            <w:tcW w:w="2010" w:type="dxa"/>
          </w:tcPr>
          <w:p w14:paraId="12A27982"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Saccharomyces cerevisiae</w:t>
            </w:r>
          </w:p>
        </w:tc>
        <w:tc>
          <w:tcPr>
            <w:tcW w:w="2551" w:type="dxa"/>
          </w:tcPr>
          <w:p w14:paraId="7E1C1CCE"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Reduce the aspartate aminotransferase (AST), alanine aminotransferase (ALT), and alkaline phosphatase (ALP)</w:t>
            </w:r>
          </w:p>
          <w:p w14:paraId="178A0DF7" w14:textId="77777777" w:rsidR="00510A69" w:rsidRPr="006C41D8" w:rsidRDefault="00510A69" w:rsidP="00510A69">
            <w:pPr>
              <w:pStyle w:val="Body"/>
              <w:spacing w:after="0"/>
              <w:jc w:val="left"/>
              <w:rPr>
                <w:rFonts w:ascii="Arial" w:hAnsi="Arial" w:cs="Arial"/>
                <w:sz w:val="18"/>
                <w:szCs w:val="18"/>
              </w:rPr>
            </w:pPr>
          </w:p>
        </w:tc>
        <w:tc>
          <w:tcPr>
            <w:tcW w:w="1993" w:type="dxa"/>
          </w:tcPr>
          <w:p w14:paraId="26466B6A"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{"citationItems":[{"id":"ITEM-1","itemData":{"DOI":"10.51791/njap.v47i6.2917","abstract":"As the use of antibiotics as growth promoters have been banned in different countries, researchers have been working hard to find alternatives to antibiotics, and also come up with other substances that can promote growth, health and productivity in broiler chickens. The study was conducted to evaluate the serum biochemistry of broiler chickens served dietary inclusion of probiotics (Saccharomyces cereviasae) and enzyme. One hundred and twenty, one day-old broiler chicks Ross strain were used for the study. The birds were randomly allotted to four dietary treatments. Each treatment contained 30 birds replicated three times to contain 10 birds per replicate in a completely randomized design experiment. The four dietary treatments were T1 Control (no probiotics and no enzyme), T2 (both probiotics and enzyme), T3 (Probiotics only) and T4 (Enzyme only). The probiotics and enzyme was included at 0.8% and 0.02%, respectively. The birds were given feed and water ad-libitum. The experiment lasted for eight weeks. At the end of the experimental period, three birds were randomly chosen from each replicate for serum biochemistry profiling and liver function test. The results showed that inclusion of probiotics and enzyme had significant effect (p&lt;0.05) on the serum biochemistry profile and liver function indices. Low density lipoprotein was reduced from 3.83±0.60g/l in the control group to 2.18±0.12g/l in T2 (Probiotic and Enzyme) group. Lymphocytes values ranged from 26.00% to 38.00% in the treated groups, while the control had 45.67%. The dietary inclusion of probiotics and enzyme reduced total cholesterol from 5.07g/l to 4.22g/l and low density lipoprotein from 3.83g/l to 2.18g/l in the (probiotics and enzyme) treated group and also improved liver function indices of the broiler chickens. Aspartate aminotransferase, Alanine aminotransferase, Alkaline phosphatase and total bilirubin had range values of 114.67 to 150.67 µl, (21.00 to 28.67 µl, 10.33 to 17.00 µl and 1.30 to 1.47mg/dl, respectively. It was therefore, concluded that combination of probiotics and enzyme should be included in broiler diets for immunity improvement, good liver function and reduction in cholesterol levels. Depuis l'interdit de l'utilisation d'antibiotiques comme stimulateur de croissance dans différents pays, les chercheurs ont travaillé dur pour trouver des alternatives aux antibiotiques, ainsi que d'autres substances susceptibles de favoriser la croissance, la santé et la productivité…","author":[{"dropping-particle":"","family":"Udeh","given":"F. U.","non-dropping-particle":"","parse-names":false,"suffix":""},{"dropping-particle":"","family":"Udeh","given":"V. C.","non-dropping-particle":"","parse-names":false,"suffix":""},{"dropping-particle":"","family":"Chukwudi","given":"P.","non-dropping-particle":"","parse-names":false,"suffix":""}],"container-title":"Nigerian Journal of Animal Production","id":"ITEM-1","issue":"6","issued":{"date-parts":[["2021"]]},"page":"120-128","title":"Serum biochemistry profile and liver function indices of broiler chickens served dietary inclusion of probiotics (Saccharomyces cerevisiae) and enzyme","type":"article-journal","volume":"47"},"uris":["http://www.mendeley.com/documents/?uuid=18087b0d-b73e-4cfa-8558-0b98ab2c34b4"]}],"mendeley":{"formattedCitation":"(Udeh et al., 2021)","manualFormatting":"Udeh et al. (2021","plainTextFormattedCitation":"(Udeh et al., 2021)","previouslyFormattedCitation":"(Udeh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Udeh et al. </w:t>
            </w:r>
            <w:r w:rsidR="00421D6D" w:rsidRPr="006C41D8">
              <w:rPr>
                <w:rFonts w:ascii="Arial" w:hAnsi="Arial" w:cs="Arial"/>
                <w:noProof/>
                <w:sz w:val="18"/>
                <w:szCs w:val="18"/>
              </w:rPr>
              <w:t>(</w:t>
            </w:r>
            <w:r w:rsidRPr="006C41D8">
              <w:rPr>
                <w:rFonts w:ascii="Arial" w:hAnsi="Arial" w:cs="Arial"/>
                <w:noProof/>
                <w:sz w:val="18"/>
                <w:szCs w:val="18"/>
              </w:rPr>
              <w:t>2021</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148D590C" w14:textId="77777777" w:rsidTr="00510A69">
        <w:tc>
          <w:tcPr>
            <w:tcW w:w="1784" w:type="dxa"/>
            <w:vMerge/>
          </w:tcPr>
          <w:p w14:paraId="12EA4E7D" w14:textId="77777777" w:rsidR="00510A69" w:rsidRPr="006C41D8" w:rsidRDefault="00510A69" w:rsidP="00510A69">
            <w:pPr>
              <w:pStyle w:val="Body"/>
              <w:spacing w:after="0"/>
              <w:jc w:val="left"/>
              <w:rPr>
                <w:rFonts w:ascii="Arial" w:hAnsi="Arial" w:cs="Arial"/>
                <w:sz w:val="18"/>
                <w:szCs w:val="18"/>
              </w:rPr>
            </w:pPr>
          </w:p>
        </w:tc>
        <w:tc>
          <w:tcPr>
            <w:tcW w:w="2010" w:type="dxa"/>
          </w:tcPr>
          <w:p w14:paraId="41D1C7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p>
        </w:tc>
        <w:tc>
          <w:tcPr>
            <w:tcW w:w="2551" w:type="dxa"/>
          </w:tcPr>
          <w:p w14:paraId="27E8453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significantly increased the digestibility of dry matter, crude protein, and ether extract </w:t>
            </w:r>
          </w:p>
          <w:p w14:paraId="14B471F4" w14:textId="77777777" w:rsidR="00510A69" w:rsidRPr="006C41D8" w:rsidRDefault="00510A69" w:rsidP="00510A69">
            <w:pPr>
              <w:pStyle w:val="Body"/>
              <w:spacing w:after="0"/>
              <w:jc w:val="left"/>
              <w:rPr>
                <w:rFonts w:ascii="Arial" w:hAnsi="Arial" w:cs="Arial"/>
                <w:sz w:val="18"/>
                <w:szCs w:val="18"/>
              </w:rPr>
            </w:pPr>
          </w:p>
        </w:tc>
        <w:tc>
          <w:tcPr>
            <w:tcW w:w="1993" w:type="dxa"/>
          </w:tcPr>
          <w:p w14:paraId="698453BD"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{"citationItems":[{"id":"ITEM-1","itemData":{"DOI":"10.21608/ejnf.2017.75331","abstract":"ne hundred and twenty unsexed one-day-old Cobb broiler chicks were randomly distributed into four groups (5 replicates per group) to study the effect of multienzymes and/or probiotics supplementation on productive performance and nutrients digestibility of broiler chickens. The first group was used as control and fed the basal diet without supplementation, while, chicks in the 2nd ,3rd and 4th groups were fed the basal diet supplemented with multienzymes (Avizyme at 0.20 g/kg diet), probiotics (Biacton at 0.50 g/kg diet) and multienzymes plus probiotics (0.20 g Avizyme /kg diet + 0.50g/kg Biacton), respectively. Body weight (BW), body weight gain (BWG), and feed intake (FI) were recorded. Feed conversion rate (FCR), production index and economical efficiency were calculated. At the end of the experiment a digestibility trial was carried out. Results showed that the chickens fed diet supplemented with multienzymes and probiotics during days 22-35 and 0-35 of age had significantly higher BWG and FI and better FCR followed by those fed diet supplemented with either multienzymes or probiotics compared to those fed control diet. The multienzymes and/or probiotics supplementation had significantly improved the digestibility of dry matter (DM), crude protein (CP) and ether extract (EE) compared to the control. In addition, dietary supplementation with multienzymes plus probiotics or multienzymes alone had significantly improved the digestibility of crude fiber (CF) compared to the control. Chicks fed diet supplemented with multienzymes plus probiotics had significantly better production index and economical efficiency followed by those fed diet supplemented with multienzymes or probiotics alone compared to those fed the control diet. In conclusion: multienzyme and /or probiotics are good growth stimulators to the broiler chicks and can be added together to the diet to improve productive performance and feed utilization.","author":[{"dropping-particle":"","family":"El-Kelawy","given":"M.","non-dropping-particle":"","parse-names":false,"suffix":""},{"dropping-particle":"","family":"El-Shafey","given":"A.","non-dropping-particle":"","parse-names":false,"suffix":""},{"dropping-particle":"","family":"Ali","given":"Reham","non-dropping-particle":"","parse-names":false,"suffix":""}],"container-title":"Egyptian Journal of Nutrition and Feeds","id":"ITEM-1","issue":"3","issued":{"date-parts":[["2017"]]},"page":"535-543","title":"Impact of dietary supplementation with multi-enzyme and/or probiotics on productive performance and nutrients digestibility of broiler chickens.","type":"article-journal","volume":"20"},"uris":["http://www.mendeley.com/documents/?uuid=ca6b51fb-dd72-494b-836e-3da739a97326"]}],"mendeley":{"formattedCitation":"(El-Kelawy et al., 2017)","manualFormatting":"El-Kelawy et al. (2017","plainTextFormattedCitation":"(El-Kelawy et al., 2017)","previouslyFormattedCitation":"(El-Kelawy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El-Kelawy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53876ED4" w14:textId="77777777" w:rsidTr="00510A69">
        <w:tc>
          <w:tcPr>
            <w:tcW w:w="1784" w:type="dxa"/>
            <w:vMerge/>
          </w:tcPr>
          <w:p w14:paraId="0D9DDD9B" w14:textId="77777777" w:rsidR="00510A69" w:rsidRPr="006C41D8" w:rsidRDefault="00510A69" w:rsidP="00510A69">
            <w:pPr>
              <w:pStyle w:val="Body"/>
              <w:spacing w:after="0"/>
              <w:jc w:val="left"/>
              <w:rPr>
                <w:rFonts w:ascii="Arial" w:hAnsi="Arial" w:cs="Arial"/>
                <w:sz w:val="18"/>
                <w:szCs w:val="18"/>
              </w:rPr>
            </w:pPr>
          </w:p>
        </w:tc>
        <w:tc>
          <w:tcPr>
            <w:tcW w:w="2010" w:type="dxa"/>
          </w:tcPr>
          <w:p w14:paraId="7C4B3848"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Pr="006C41D8">
              <w:rPr>
                <w:rFonts w:ascii="Arial" w:hAnsi="Arial" w:cs="Arial"/>
                <w:i/>
                <w:sz w:val="18"/>
                <w:szCs w:val="18"/>
              </w:rPr>
              <w:t>butyricum</w:t>
            </w:r>
            <w:proofErr w:type="spellEnd"/>
          </w:p>
        </w:tc>
        <w:tc>
          <w:tcPr>
            <w:tcW w:w="2551" w:type="dxa"/>
          </w:tcPr>
          <w:p w14:paraId="6CBB0C1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Improves </w:t>
            </w:r>
            <w:proofErr w:type="spellStart"/>
            <w:r w:rsidRPr="006C41D8">
              <w:rPr>
                <w:rFonts w:ascii="Arial" w:hAnsi="Arial" w:cs="Arial"/>
                <w:sz w:val="18"/>
                <w:szCs w:val="18"/>
              </w:rPr>
              <w:t>antioxidation</w:t>
            </w:r>
            <w:proofErr w:type="spellEnd"/>
            <w:r w:rsidRPr="006C41D8">
              <w:rPr>
                <w:rFonts w:ascii="Arial" w:hAnsi="Arial" w:cs="Arial"/>
                <w:sz w:val="18"/>
                <w:szCs w:val="18"/>
              </w:rPr>
              <w:t xml:space="preserve"> in intestinal mucosa and promotes immune function in broilers</w:t>
            </w:r>
          </w:p>
          <w:p w14:paraId="5ECC3BA7" w14:textId="77777777" w:rsidR="00510A69" w:rsidRPr="006C41D8" w:rsidRDefault="00510A69" w:rsidP="00510A69">
            <w:pPr>
              <w:pStyle w:val="Body"/>
              <w:spacing w:after="0"/>
              <w:jc w:val="left"/>
              <w:rPr>
                <w:rFonts w:ascii="Arial" w:hAnsi="Arial" w:cs="Arial"/>
                <w:sz w:val="18"/>
                <w:szCs w:val="18"/>
              </w:rPr>
            </w:pPr>
          </w:p>
        </w:tc>
        <w:tc>
          <w:tcPr>
            <w:tcW w:w="1993" w:type="dxa"/>
          </w:tcPr>
          <w:p w14:paraId="5C19596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7EA1FAEB" w14:textId="77777777" w:rsidTr="00510A69">
        <w:tc>
          <w:tcPr>
            <w:tcW w:w="1784" w:type="dxa"/>
          </w:tcPr>
          <w:p w14:paraId="0DB38D8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Reduction of Pathogenic Bacteria</w:t>
            </w:r>
          </w:p>
        </w:tc>
        <w:tc>
          <w:tcPr>
            <w:tcW w:w="2010" w:type="dxa"/>
          </w:tcPr>
          <w:p w14:paraId="3C48B3E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Lactobacillus</w:t>
            </w:r>
            <w:r w:rsidRPr="006C41D8">
              <w:rPr>
                <w:rFonts w:ascii="Arial" w:hAnsi="Arial" w:cs="Arial"/>
                <w:sz w:val="18"/>
                <w:szCs w:val="18"/>
              </w:rPr>
              <w:t xml:space="preserve"> strains from </w:t>
            </w:r>
            <w:proofErr w:type="spellStart"/>
            <w:r w:rsidRPr="006C41D8">
              <w:rPr>
                <w:rFonts w:ascii="Arial" w:hAnsi="Arial" w:cs="Arial"/>
                <w:sz w:val="18"/>
                <w:szCs w:val="18"/>
              </w:rPr>
              <w:t>Noi</w:t>
            </w:r>
            <w:proofErr w:type="spellEnd"/>
            <w:r w:rsidRPr="006C41D8">
              <w:rPr>
                <w:rFonts w:ascii="Arial" w:hAnsi="Arial" w:cs="Arial"/>
                <w:sz w:val="18"/>
                <w:szCs w:val="18"/>
              </w:rPr>
              <w:t xml:space="preserve"> chickens</w:t>
            </w:r>
          </w:p>
        </w:tc>
        <w:tc>
          <w:tcPr>
            <w:tcW w:w="2551" w:type="dxa"/>
          </w:tcPr>
          <w:p w14:paraId="4C2A928A"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sz w:val="18"/>
                <w:szCs w:val="18"/>
              </w:rPr>
              <w:t xml:space="preserve">Exhibited antimicrobial activity against </w:t>
            </w:r>
            <w:r w:rsidRPr="006C41D8">
              <w:rPr>
                <w:rFonts w:ascii="Arial" w:hAnsi="Arial" w:cs="Arial"/>
                <w:i/>
                <w:sz w:val="18"/>
                <w:szCs w:val="18"/>
              </w:rPr>
              <w:t>S. aureus, Salmonella sp., and E. coli</w:t>
            </w:r>
          </w:p>
          <w:p w14:paraId="18448802" w14:textId="77777777" w:rsidR="00510A69" w:rsidRPr="006C41D8" w:rsidRDefault="00510A69" w:rsidP="00510A69">
            <w:pPr>
              <w:pStyle w:val="Body"/>
              <w:spacing w:after="0"/>
              <w:jc w:val="left"/>
              <w:rPr>
                <w:rFonts w:ascii="Arial" w:hAnsi="Arial" w:cs="Arial"/>
                <w:sz w:val="18"/>
                <w:szCs w:val="18"/>
              </w:rPr>
            </w:pPr>
          </w:p>
        </w:tc>
        <w:tc>
          <w:tcPr>
            <w:tcW w:w="1993" w:type="dxa"/>
          </w:tcPr>
          <w:p w14:paraId="182280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{"citationItems":[{"id":"ITEM-1","itemData":{"DOI":"10.13057/biodiv/d251054","ISBN":"8429438556","ISSN":"20854722","abstract":"This research investigated the potential of Lactobacillus strains isolated from Noi chickens as probiotics for poultry health. We focused on their ability to combat major poultry pathogens: Escherichia coli, Staphylococcus aureus, and Salmonella sp. Thirty-two distinct Lactobacillus strains were successfully cultured from the digestive tracts of Noi chickens. Colony and cell morphology were diverse, confirming the presence of various Lactobacillus species. Biochemical tests further validated their identification. Antibacterial activity screening revealed two strains, LN11 and LN19, capable of inhibiting all three target pathogens. Thirteen isolates, LN5, LN7, LN8, LN9, LN10, LN11, LN12, LN13, LN14, LN16, LN17, LN18, LN19, LN21, LN26 displayed resistance to all four tested antibiotics: chloramphenicol, erythromycin, ampicillin, and ciprofloxacin. Key probiotic traits were assessed. Nine strains showed excellent acid tolerance, crucial for surviving the stomach's harsh environment. Ten strains demonstrated high tolerance to bile salts, essential for thriving in the intestine. LN19 exhibited particularly strong activity, highlighting its potential for probiotic development. Molecular identification using 16S rRNA gene sequencing confirmed the promising isolate LN19 as Lactobacillus farciminis LN19. This study provides valuable insights into the probiotic potential of Lactobacillus strains from Noi chickens. The identification of L. farciminis LN19 with strong antibacterial activity and robust probiotic characteristics suggests its promise for enhancing poultry health and combating infectious diseases.","author":[{"dropping-particle":"","family":"Thuy","given":"Nguyen Phuong","non-dropping-particle":"","parse-names":false,"suffix":""},{"dropping-particle":"","family":"Trai","given":"Nguyen Ngoc","non-dropping-particle":"","parse-names":false,"suffix":""}],"container-title":"Biodiversitas","id":"ITEM-1","issue":"10","issued":{"date-parts":[["2024"]]},"page":"3943-3952","title":"Screening of Lactobacillus from Noi chicken gut as potential probiotics against poultry pathogens","type":"article-journal","volume":"25"},"uris":["http://www.mendeley.com/documents/?uuid=2875cf0e-2897-4c6f-b773-6a999f31a2d9"]}],"mendeley":{"formattedCitation":"(Thuy &amp; Trai, 2024)","manualFormatting":"Thuy &amp; Trai (2024","plainTextFormattedCitation":"(Thuy &amp; Trai, 2024)","previouslyFormattedCitation":"(Thuy &amp; Trai,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Thuy &amp; Trai </w:t>
            </w:r>
            <w:r w:rsidR="00421D6D" w:rsidRPr="006C41D8">
              <w:rPr>
                <w:rFonts w:ascii="Arial" w:hAnsi="Arial" w:cs="Arial"/>
                <w:noProof/>
                <w:sz w:val="18"/>
                <w:szCs w:val="18"/>
              </w:rPr>
              <w:t>(</w:t>
            </w:r>
            <w:r w:rsidRPr="006C41D8">
              <w:rPr>
                <w:rFonts w:ascii="Arial" w:hAnsi="Arial" w:cs="Arial"/>
                <w:noProof/>
                <w:sz w:val="18"/>
                <w:szCs w:val="18"/>
              </w:rPr>
              <w:t>2024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62437743" w14:textId="77777777" w:rsidTr="00510A69">
        <w:tc>
          <w:tcPr>
            <w:tcW w:w="1784" w:type="dxa"/>
          </w:tcPr>
          <w:p w14:paraId="2723F27F"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Immune Response</w:t>
            </w:r>
          </w:p>
        </w:tc>
        <w:tc>
          <w:tcPr>
            <w:tcW w:w="2010" w:type="dxa"/>
          </w:tcPr>
          <w:p w14:paraId="291AC5F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Pr>
          <w:p w14:paraId="032A11D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increased serum immunoglobulin concentrations (IgA and IgG), improving antioxidant capacity</w:t>
            </w:r>
          </w:p>
        </w:tc>
        <w:tc>
          <w:tcPr>
            <w:tcW w:w="1993" w:type="dxa"/>
          </w:tcPr>
          <w:p w14:paraId="7FFB2EE8"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bl>
    <w:p w14:paraId="5143355B" w14:textId="77777777" w:rsidR="00510A69" w:rsidRPr="006C41D8" w:rsidRDefault="00510A69" w:rsidP="00510A69">
      <w:pPr>
        <w:pStyle w:val="Body"/>
        <w:rPr>
          <w:rFonts w:ascii="Arial" w:hAnsi="Arial" w:cs="Arial"/>
        </w:rPr>
      </w:pPr>
    </w:p>
    <w:p w14:paraId="1A62D31B" w14:textId="77777777" w:rsidR="00510A69" w:rsidRPr="006C41D8" w:rsidRDefault="00510A69" w:rsidP="00510A69">
      <w:pPr>
        <w:pStyle w:val="Body"/>
        <w:rPr>
          <w:rFonts w:ascii="Arial" w:hAnsi="Arial" w:cs="Arial"/>
          <w:b/>
          <w:bCs/>
        </w:rPr>
      </w:pPr>
      <w:r w:rsidRPr="006C41D8">
        <w:rPr>
          <w:rFonts w:ascii="Arial" w:hAnsi="Arial" w:cs="Arial"/>
          <w:b/>
          <w:bCs/>
        </w:rPr>
        <w:t xml:space="preserve">3.1. Competitive Exclusion and </w:t>
      </w:r>
      <w:proofErr w:type="spellStart"/>
      <w:r w:rsidRPr="006C41D8">
        <w:rPr>
          <w:rFonts w:ascii="Arial" w:hAnsi="Arial" w:cs="Arial"/>
          <w:b/>
          <w:bCs/>
        </w:rPr>
        <w:t>Antagonisme</w:t>
      </w:r>
      <w:proofErr w:type="spellEnd"/>
    </w:p>
    <w:p w14:paraId="5C496DA0" w14:textId="77777777" w:rsidR="00510A69" w:rsidRPr="006C41D8" w:rsidRDefault="00510A69" w:rsidP="00510A69">
      <w:pPr>
        <w:pStyle w:val="Body"/>
        <w:rPr>
          <w:rFonts w:ascii="Arial" w:hAnsi="Arial" w:cs="Arial"/>
        </w:rPr>
      </w:pPr>
      <w:r w:rsidRPr="006C41D8">
        <w:rPr>
          <w:rFonts w:ascii="Arial" w:hAnsi="Arial" w:cs="Arial"/>
        </w:rPr>
        <w:t xml:space="preserve">Competitive exclusion is a fundamental mechanism by which probiotics inhibit pathogen colonization, primarily by attaching to the intestinal epithelial surface and competing for vital nutrients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phenomenon results in ecological conditions that hinder the proliferation of pathogenic bacteria through various mechanisms. </w:t>
      </w:r>
    </w:p>
    <w:p w14:paraId="07FF8385" w14:textId="77777777" w:rsidR="00421D6D" w:rsidRPr="006C41D8" w:rsidRDefault="00421D6D" w:rsidP="00510A69">
      <w:pPr>
        <w:pStyle w:val="Body"/>
        <w:rPr>
          <w:rFonts w:ascii="Arial" w:hAnsi="Arial" w:cs="Arial"/>
          <w:b/>
        </w:rPr>
      </w:pPr>
      <w:r w:rsidRPr="006C41D8">
        <w:rPr>
          <w:rFonts w:ascii="Arial" w:hAnsi="Arial" w:cs="Arial"/>
          <w:b/>
        </w:rPr>
        <w:t xml:space="preserve">3.1.1. </w:t>
      </w:r>
      <w:r w:rsidR="00510A69" w:rsidRPr="006C41D8">
        <w:rPr>
          <w:rFonts w:ascii="Arial" w:hAnsi="Arial" w:cs="Arial"/>
          <w:b/>
        </w:rPr>
        <w:t xml:space="preserve">Reduction of intestinal lumen pH </w:t>
      </w:r>
    </w:p>
    <w:p w14:paraId="70654A79" w14:textId="77777777" w:rsidR="00510A69" w:rsidRPr="006C41D8" w:rsidRDefault="00510A69" w:rsidP="00510A69">
      <w:pPr>
        <w:pStyle w:val="Body"/>
        <w:rPr>
          <w:rFonts w:ascii="Arial" w:hAnsi="Arial" w:cs="Arial"/>
        </w:rPr>
      </w:pPr>
      <w:r w:rsidRPr="006C41D8">
        <w:rPr>
          <w:rFonts w:ascii="Arial" w:hAnsi="Arial" w:cs="Arial"/>
        </w:rPr>
        <w:t xml:space="preserve">Probiotics, particularly those belonging to the </w:t>
      </w:r>
      <w:r w:rsidRPr="006C41D8">
        <w:rPr>
          <w:rFonts w:ascii="Arial" w:hAnsi="Arial" w:cs="Arial"/>
          <w:i/>
        </w:rPr>
        <w:t xml:space="preserve">Lactobacillus </w:t>
      </w:r>
      <w:r w:rsidRPr="006C41D8">
        <w:rPr>
          <w:rFonts w:ascii="Arial" w:hAnsi="Arial" w:cs="Arial"/>
        </w:rPr>
        <w:t xml:space="preserve">genus, synthesize lactic acid and short-chain fatty acids (SCFAs), which can modify the intestinal milieu by diminishing pH and fostering a more acidic environment. These probiotics bolster gastrointestinal immunity through the synthesis of </w:t>
      </w:r>
      <w:proofErr w:type="spellStart"/>
      <w:r w:rsidRPr="006C41D8">
        <w:rPr>
          <w:rFonts w:ascii="Arial" w:hAnsi="Arial" w:cs="Arial"/>
        </w:rPr>
        <w:t>bacteriocins</w:t>
      </w:r>
      <w:proofErr w:type="spellEnd"/>
      <w:r w:rsidRPr="006C41D8">
        <w:rPr>
          <w:rFonts w:ascii="Arial" w:hAnsi="Arial" w:cs="Arial"/>
        </w:rPr>
        <w:t xml:space="preserve">, lactic acid, and SCFAs, such as acetate and propionate, which lower the gut pH, thereby rendering the environment less favorable for the survival of pathogenic bacteria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regulation","type":"article-journal","volume":"12"},"uris":["http://www.mendeley.com/documents/?uuid=b02dcaa5-6c52-454c-9f39-a2c21a8c0ca3"]},{"id":"ITEM-2","itemData":{"DOI":"10.3389/fimmu.2022.840245","ISSN":"16643224","PMID":"35464397","abstract":"In recent decades, probiotic bacteria have become increasingly popular as a result of mounting scientific evidence to indicate their beneficial role in modulating human health. Although there is strong evidence associating various Lactobacillus probiotics to various health benefits, further research is needed, in particular to determine the various mechanisms by which probiotics may exert these effects and indeed to gauge inter-individual value one can expect from consuming these products. One must take into consideration the differences in individual and combination strains, and conditions which create difficulty in making direct comparisons. The aim of this paper is to review the current understanding of the means by which Lactobacillus species stand to benefit our gastrointestinal health.","author":[{"dropping-particle":"","family":"Dempsey","given":"Elaine","non-dropping-particle":"","parse-names":false,"suffix":""},{"dropping-particle":"","family":"Corr","given":"Sinéad C.","non-dropping-particle":"","parse-names":false,"suffix":""}],"container-title":"Frontiers in Immunology","id":"ITEM-2","issue":"April","issued":{"date-parts":[["2022"]]},"page":"1-15","title":"Lactobacillus spp. for gastrointestinal health: current and future perspectives","type":"article-journal","volume":"13"},"uris":["http://www.mendeley.com/documents/?uuid=ff051a17-0ef3-4f22-9964-592d1eb15b1c"]},{"id":"ITEM-3","itemData":{"DOI":"10.1017/S1466252316000207","ISBN":"1466252316","ISSN":"14752654","PMID":"28485263","abstract":"With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Reviews","id":"ITEM-3","issue":"1","issued":{"date-parts":[["2017"]]},"page":"26-45","title":"Alternatives to antibiotics for maximizing growth performance and feed efficiency in poultry: A review","type":"article-journal","volume":"18"},"uris":["http://www.mendeley.com/documents/?uuid=f51e2588-419a-4796-9b0f-3ccde74056eb"]}],"mendeley":{"formattedCitation":"(Dempsey &amp; Corr, 2022; Gadde et al., 2017; Raheem et al., 2021)","manualFormatting":"(Gadde et al., 2017; Raheem et al., 2021)","plainTextFormattedCitation":"(Dempsey &amp; Corr, 2022; Gadde et al., 2017; Raheem et al., 2021)","previouslyFormattedCitation":"(Dempsey &amp; Corr, 2022; Gadde et al., 2017; 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(Gadde et al., 2017; Raheem et al., 2021)</w:t>
      </w:r>
      <w:r w:rsidRPr="006C41D8">
        <w:rPr>
          <w:rFonts w:ascii="Arial" w:hAnsi="Arial" w:cs="Arial"/>
        </w:rPr>
        <w:fldChar w:fldCharType="end"/>
      </w:r>
      <w:r w:rsidRPr="006C41D8">
        <w:rPr>
          <w:rFonts w:ascii="Arial" w:hAnsi="Arial" w:cs="Arial"/>
        </w:rPr>
        <w:t xml:space="preserve">. </w:t>
      </w:r>
    </w:p>
    <w:p w14:paraId="78E6F6E5" w14:textId="77777777" w:rsidR="00421D6D" w:rsidRPr="006C41D8" w:rsidRDefault="00421D6D" w:rsidP="00510A69">
      <w:pPr>
        <w:pStyle w:val="Body"/>
        <w:rPr>
          <w:rFonts w:ascii="Arial" w:hAnsi="Arial" w:cs="Arial"/>
        </w:rPr>
      </w:pPr>
      <w:r w:rsidRPr="006C41D8">
        <w:rPr>
          <w:rFonts w:ascii="Arial" w:hAnsi="Arial" w:cs="Arial"/>
          <w:b/>
        </w:rPr>
        <w:t xml:space="preserve">3.1.2. </w:t>
      </w:r>
      <w:r w:rsidR="00510A69" w:rsidRPr="006C41D8">
        <w:rPr>
          <w:rFonts w:ascii="Arial" w:hAnsi="Arial" w:cs="Arial"/>
          <w:b/>
        </w:rPr>
        <w:t>Synthesis of antimicrobial substances</w:t>
      </w:r>
      <w:r w:rsidR="00510A69" w:rsidRPr="006C41D8">
        <w:rPr>
          <w:rFonts w:ascii="Arial" w:hAnsi="Arial" w:cs="Arial"/>
        </w:rPr>
        <w:t xml:space="preserve"> </w:t>
      </w:r>
    </w:p>
    <w:p w14:paraId="4F9AA19B" w14:textId="77777777" w:rsidR="00510A69" w:rsidRPr="006C41D8" w:rsidRDefault="00510A69" w:rsidP="00510A69">
      <w:pPr>
        <w:pStyle w:val="Body"/>
        <w:rPr>
          <w:rFonts w:ascii="Arial" w:hAnsi="Arial" w:cs="Arial"/>
        </w:rPr>
      </w:pPr>
      <w:r w:rsidRPr="006C41D8">
        <w:rPr>
          <w:rFonts w:ascii="Arial" w:hAnsi="Arial" w:cs="Arial"/>
        </w:rPr>
        <w:t xml:space="preserve">Probiotics generate compounds, including </w:t>
      </w:r>
      <w:proofErr w:type="spellStart"/>
      <w:r w:rsidRPr="006C41D8">
        <w:rPr>
          <w:rFonts w:ascii="Arial" w:hAnsi="Arial" w:cs="Arial"/>
        </w:rPr>
        <w:t>bacteriocins</w:t>
      </w:r>
      <w:proofErr w:type="spellEnd"/>
      <w:r w:rsidRPr="006C41D8">
        <w:rPr>
          <w:rFonts w:ascii="Arial" w:hAnsi="Arial" w:cs="Arial"/>
        </w:rPr>
        <w:t xml:space="preserve">, that function as antibacterial agents targeting specific pathogenic bacteria while preserving the integrity of the normal gut microflora </w:t>
      </w:r>
      <w:r w:rsidRPr="006C41D8">
        <w:rPr>
          <w:rFonts w:ascii="Arial" w:hAnsi="Arial" w:cs="Arial"/>
        </w:rPr>
        <w:fldChar w:fldCharType="begin" w:fldLock="1"/>
      </w:r>
      <w:r w:rsidR="00221B45" w:rsidRPr="006C41D8">
        <w:rPr>
          <w:rFonts w:ascii="Arial" w:hAnsi="Arial" w:cs="Arial"/>
        </w:rPr>
        <w:instrText>ADDIN CSL_CITATION {"citationItems":[{"id":"ITEM-1","itemData":{"DOI":"10.3389/fmicb.2014.00241","ISSN":"1664302X","abstract":"Bacteriocins are a kind of ribosomal synthesized antimicrobial peptides produced by bacteria, which can kill or inhibit bacterial strains closely-related or non-related to produced bacteria, but will not harm the bacteria themselves by specific immunity proteins. Bacteriocins become one of the weapons against microorganisms due to the specific characteristics of large diversity of structure and function, natural resource, and being stable to heat. Many recent studies have purified and identified bacteriocins for application in food technology, which aims to extend food preservation time, treat pathogen disease and cancer therapy, and maintain human health. Therefore, bacteriocins may become a potential drug candidate for replacing antibiotics in order to treat multiple drugs resistance pathogens in the future. This review article summarizes different types of bacteriocins from bacteria. The latter half of this review focuses on the potential applications in food science and pharmaceutical industry. © 2014 Yang, Lin, Sung and Fang.","author":[{"dropping-particle":"","family":"Yang","given":"Shih-Chun","non-dropping-particle":"","parse-names":false,"suffix":""},{"dropping-particle":"","family":"Lin","given":"Chih-Hung","non-dropping-particle":"","parse-names":false,"suffix":""},{"dropping-particle":"","family":"Sung","given":"Calvin T.","non-dropping-particle":"","parse-names":false,"suffix":""},{"dropping-particle":"","family":"Fang","given":"Jia-You","non-dropping-particle":"","parse-names":false,"suffix":""}],"container-title":"Frontiers in Microbiology","id":"ITEM-1","issue":"MAY","issued":{"date-parts":[["2014"]]},"page":"1-10","title":"Antibacterial activities of bacteriocins: Application in foods and pharmaceuticals","type":"article-journal","volume":"5"},"uris":["http://www.mendeley.com/documents/?uuid=f6f1a7be-5c97-4e7c-9b99-dacef686bff9"]}],"mendeley":{"formattedCitation":"(S.-C. Yang et al., 2014)","manualFormatting":"(Yang et al., 2014; ","plainTextFormattedCitation":"(S.-C. Yang et al., 2014)","previouslyFormattedCitation":"(S.-C. Yang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(Yang et al., 2014</w:t>
      </w:r>
      <w:r w:rsidR="00221B45" w:rsidRPr="006C41D8">
        <w:rPr>
          <w:rFonts w:ascii="Arial" w:hAnsi="Arial" w:cs="Arial"/>
          <w:noProof/>
        </w:rPr>
        <w:t xml:space="preserve">; </w:t>
      </w:r>
      <w:r w:rsidRPr="006C41D8">
        <w:rPr>
          <w:rFonts w:ascii="Arial" w:hAnsi="Arial" w:cs="Arial"/>
        </w:rPr>
        <w:fldChar w:fldCharType="end"/>
      </w:r>
      <w:proofErr w:type="spellStart"/>
      <w:r w:rsidR="00221B45" w:rsidRPr="006C41D8">
        <w:t>Desiderato</w:t>
      </w:r>
      <w:proofErr w:type="spellEnd"/>
      <w:r w:rsidR="00221B45" w:rsidRPr="006C41D8">
        <w:t xml:space="preserve"> et al., 2021)</w:t>
      </w:r>
      <w:r w:rsidRPr="006C41D8">
        <w:rPr>
          <w:rFonts w:ascii="Arial" w:hAnsi="Arial" w:cs="Arial"/>
        </w:rPr>
        <w:t>.</w:t>
      </w:r>
      <w:r w:rsidR="00925A9D" w:rsidRPr="006C41D8">
        <w:rPr>
          <w:rFonts w:ascii="Arial" w:hAnsi="Arial" w:cs="Arial"/>
        </w:rPr>
        <w:t xml:space="preserve"> Research by Lone et al. (2020) </w:t>
      </w:r>
      <w:r w:rsidR="00925A9D" w:rsidRPr="006C41D8">
        <w:rPr>
          <w:rFonts w:ascii="Arial" w:hAnsi="Arial" w:cs="Arial"/>
        </w:rPr>
        <w:lastRenderedPageBreak/>
        <w:t xml:space="preserve">proved that </w:t>
      </w:r>
      <w:r w:rsidR="00925A9D" w:rsidRPr="006C41D8">
        <w:rPr>
          <w:rFonts w:ascii="Arial" w:hAnsi="Arial" w:cs="Arial"/>
          <w:i/>
        </w:rPr>
        <w:t>Lactobacilli</w:t>
      </w:r>
      <w:r w:rsidR="00925A9D" w:rsidRPr="006C41D8">
        <w:rPr>
          <w:rFonts w:ascii="Arial" w:hAnsi="Arial" w:cs="Arial"/>
        </w:rPr>
        <w:t xml:space="preserve"> strains isolated from chicken cecum mucosa produce </w:t>
      </w:r>
      <w:proofErr w:type="spellStart"/>
      <w:r w:rsidR="00925A9D" w:rsidRPr="006C41D8">
        <w:rPr>
          <w:rFonts w:ascii="Arial" w:hAnsi="Arial" w:cs="Arial"/>
        </w:rPr>
        <w:t>bacteriocins</w:t>
      </w:r>
      <w:proofErr w:type="spellEnd"/>
      <w:r w:rsidR="00925A9D" w:rsidRPr="006C41D8">
        <w:rPr>
          <w:rFonts w:ascii="Arial" w:hAnsi="Arial" w:cs="Arial"/>
        </w:rPr>
        <w:t xml:space="preserve"> and inhibitory substances against </w:t>
      </w:r>
      <w:r w:rsidR="00925A9D" w:rsidRPr="006C41D8">
        <w:rPr>
          <w:rFonts w:ascii="Arial" w:hAnsi="Arial" w:cs="Arial"/>
          <w:i/>
        </w:rPr>
        <w:t xml:space="preserve">Salmonella </w:t>
      </w:r>
      <w:proofErr w:type="spellStart"/>
      <w:r w:rsidR="00925A9D" w:rsidRPr="006C41D8">
        <w:rPr>
          <w:rFonts w:ascii="Arial" w:hAnsi="Arial" w:cs="Arial"/>
          <w:i/>
        </w:rPr>
        <w:t>enterica</w:t>
      </w:r>
      <w:proofErr w:type="spellEnd"/>
      <w:r w:rsidR="00925A9D" w:rsidRPr="006C41D8">
        <w:rPr>
          <w:rFonts w:ascii="Arial" w:hAnsi="Arial" w:cs="Arial"/>
        </w:rPr>
        <w:t xml:space="preserve"> and </w:t>
      </w:r>
      <w:r w:rsidR="00925A9D" w:rsidRPr="006C41D8">
        <w:rPr>
          <w:rFonts w:ascii="Arial" w:hAnsi="Arial" w:cs="Arial"/>
          <w:i/>
        </w:rPr>
        <w:t>Clostridium perfringens</w:t>
      </w:r>
      <w:r w:rsidR="00925A9D" w:rsidRPr="006C41D8">
        <w:rPr>
          <w:rFonts w:ascii="Arial" w:hAnsi="Arial" w:cs="Arial"/>
        </w:rPr>
        <w:t xml:space="preserve">. </w:t>
      </w:r>
    </w:p>
    <w:p w14:paraId="7A369F3B" w14:textId="77777777" w:rsidR="00421D6D" w:rsidRPr="006C41D8" w:rsidRDefault="00421D6D" w:rsidP="00510A69">
      <w:pPr>
        <w:pStyle w:val="Body"/>
        <w:rPr>
          <w:rFonts w:ascii="Arial" w:hAnsi="Arial" w:cs="Arial"/>
        </w:rPr>
      </w:pPr>
      <w:r w:rsidRPr="006C41D8">
        <w:rPr>
          <w:rFonts w:ascii="Arial" w:hAnsi="Arial" w:cs="Arial"/>
          <w:b/>
        </w:rPr>
        <w:t>3.1.3.</w:t>
      </w:r>
      <w:r w:rsidR="00510A69" w:rsidRPr="006C41D8">
        <w:rPr>
          <w:rFonts w:ascii="Arial" w:hAnsi="Arial" w:cs="Arial"/>
        </w:rPr>
        <w:t xml:space="preserve"> </w:t>
      </w:r>
      <w:r w:rsidR="00510A69" w:rsidRPr="006C41D8">
        <w:rPr>
          <w:rFonts w:ascii="Arial" w:hAnsi="Arial" w:cs="Arial"/>
          <w:b/>
        </w:rPr>
        <w:t>Prevention of pathogen adhesion</w:t>
      </w:r>
    </w:p>
    <w:p w14:paraId="1C87982A" w14:textId="77777777" w:rsidR="00510A69" w:rsidRPr="006C41D8" w:rsidRDefault="00510A69" w:rsidP="00510A69">
      <w:pPr>
        <w:pStyle w:val="Body"/>
        <w:rPr>
          <w:rFonts w:ascii="Arial" w:hAnsi="Arial" w:cs="Arial"/>
        </w:rPr>
      </w:pPr>
      <w:r w:rsidRPr="006C41D8">
        <w:rPr>
          <w:rFonts w:ascii="Arial" w:hAnsi="Arial" w:cs="Arial"/>
        </w:rPr>
        <w:t xml:space="preserve">By occupying potential attachment sites on the intestinal epithelium, probiotics inhibit pathogens by establishing attachment and initiating infections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For instance, research investigating the influence of probiotics on poultry has shown that incorporating probiotics can significantly reduce the colonization of </w:t>
      </w:r>
      <w:r w:rsidRPr="006C41D8">
        <w:rPr>
          <w:rFonts w:ascii="Arial" w:hAnsi="Arial" w:cs="Arial"/>
          <w:i/>
        </w:rPr>
        <w:t>Salmonella</w:t>
      </w:r>
      <w:r w:rsidRPr="006C41D8">
        <w:rPr>
          <w:rFonts w:ascii="Arial" w:hAnsi="Arial" w:cs="Arial"/>
        </w:rPr>
        <w:t xml:space="preserve"> and </w:t>
      </w:r>
      <w:r w:rsidRPr="006C41D8">
        <w:rPr>
          <w:rFonts w:ascii="Arial" w:hAnsi="Arial" w:cs="Arial"/>
          <w:i/>
        </w:rPr>
        <w:t>Escherichia coli</w:t>
      </w:r>
      <w:r w:rsidRPr="006C41D8">
        <w:rPr>
          <w:rFonts w:ascii="Arial" w:hAnsi="Arial" w:cs="Arial"/>
        </w:rPr>
        <w:t xml:space="preserve"> through competitive exclusion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regulation","type":"article-journal","volume":"12"},"uris":["http://www.mendeley.com/documents/?uuid=b02dcaa5-6c52-454c-9f39-a2c21a8c0ca3"]}],"mendeley":{"formattedCitation":"(Raheem et al., 2021)","manualFormatting":"(Raheem et al., 2021;","plainTextFormattedCitation":"(Raheem et al., 2021)","previouslyFormattedCitation":"(Raheem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2024)","manualFormatting":"Vinayamohan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mechanism not only curtails the population of pathogens within the gastrointestinal tract but also helps maintain a healthy balance of gut microflora, promoting the digestive well-being of poultry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author":[{"dropping-particle":"","family":"Khabirov","given":"A.","non-dropping-particle":"","parse-names":false,"suffix":""},{"dropping-particle":"","family":"Avzalov","given":"R.","non-dropping-particle":"","parse-names":false,"suffix":""},{"dropping-particle":"","family":"Tsapalova","given":"G.","non-dropping-particle":"","parse-names":false,"suffix":""},{"dropping-particle":"","family":"Andreeva","given":"A.","non-dropping-particle":"","parse-names":false,"suffix":""},{"dropping-particle":"","family":"Basharov","given":"A.","non-dropping-particle":"","parse-names":false,"suffix":""}],"container-title":"Veterinary World","id":"ITEM-1","issue":"25","issued":{"date-parts":[["2022"]]},"page":"998-1005","title":"Effect of a probiotic containing lactobacilli and bifidobacteria on the metabolic processes , litter microbiocenosis , and production indicators of broiler Pekin ducklings","type":"article-journal","volume":"15"},"uris":["http://www.mendeley.com/documents/?uuid=2ab8f26f-6fa5-46db-8f2b-7c796cccc79c"]}],"mendeley":{"formattedCitation":"(Khabirov et al., 2022)","manualFormatting":"Khabirov et al. (2022)","plainTextFormattedCitation":"(Khabirov et al., 2022)","previouslyFormattedCitation":"(Khabirov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Khabirov et al. (2022)</w:t>
      </w:r>
      <w:r w:rsidRPr="006C41D8">
        <w:rPr>
          <w:rFonts w:ascii="Arial" w:hAnsi="Arial" w:cs="Arial"/>
        </w:rPr>
        <w:fldChar w:fldCharType="end"/>
      </w:r>
      <w:r w:rsidRPr="006C41D8">
        <w:rPr>
          <w:rFonts w:ascii="Arial" w:hAnsi="Arial" w:cs="Arial"/>
        </w:rPr>
        <w:t xml:space="preserve">, which added a mixture of </w:t>
      </w:r>
      <w:r w:rsidRPr="006C41D8">
        <w:rPr>
          <w:rFonts w:ascii="Arial" w:hAnsi="Arial" w:cs="Arial"/>
          <w:i/>
        </w:rPr>
        <w:t xml:space="preserve">Bifidobacterium </w:t>
      </w:r>
      <w:proofErr w:type="spellStart"/>
      <w:r w:rsidRPr="006C41D8">
        <w:rPr>
          <w:rFonts w:ascii="Arial" w:hAnsi="Arial" w:cs="Arial"/>
          <w:i/>
        </w:rPr>
        <w:t>adolescentis</w:t>
      </w:r>
      <w:proofErr w:type="spellEnd"/>
      <w:r w:rsidRPr="006C41D8">
        <w:rPr>
          <w:rFonts w:ascii="Arial" w:hAnsi="Arial" w:cs="Arial"/>
        </w:rPr>
        <w:t xml:space="preserve"> (at least 80 million/g) and </w:t>
      </w:r>
      <w:r w:rsidRPr="006C41D8">
        <w:rPr>
          <w:rFonts w:ascii="Arial" w:hAnsi="Arial" w:cs="Arial"/>
          <w:i/>
        </w:rPr>
        <w:t>Lactobacillus acidophilus</w:t>
      </w:r>
      <w:r w:rsidRPr="006C41D8">
        <w:rPr>
          <w:rFonts w:ascii="Arial" w:hAnsi="Arial" w:cs="Arial"/>
        </w:rPr>
        <w:t xml:space="preserve"> in the ration, increased </w:t>
      </w:r>
      <w:r w:rsidRPr="006C41D8">
        <w:rPr>
          <w:rFonts w:ascii="Arial" w:hAnsi="Arial" w:cs="Arial"/>
          <w:i/>
        </w:rPr>
        <w:t>Lactobacilli</w:t>
      </w:r>
      <w:r w:rsidRPr="006C41D8">
        <w:rPr>
          <w:rFonts w:ascii="Arial" w:hAnsi="Arial" w:cs="Arial"/>
        </w:rPr>
        <w:t xml:space="preserve"> and </w:t>
      </w:r>
      <w:proofErr w:type="spellStart"/>
      <w:r w:rsidRPr="006C41D8">
        <w:rPr>
          <w:rFonts w:ascii="Arial" w:hAnsi="Arial" w:cs="Arial"/>
          <w:i/>
        </w:rPr>
        <w:t>Bifidobacteria</w:t>
      </w:r>
      <w:proofErr w:type="spellEnd"/>
      <w:r w:rsidRPr="006C41D8">
        <w:rPr>
          <w:rFonts w:ascii="Arial" w:hAnsi="Arial" w:cs="Arial"/>
        </w:rPr>
        <w:t xml:space="preserve"> in the feces of experimental ducks by 1.9 times and 1.57 times, respectively, and reduced </w:t>
      </w:r>
      <w:r w:rsidRPr="006C41D8">
        <w:rPr>
          <w:rFonts w:ascii="Arial" w:hAnsi="Arial" w:cs="Arial"/>
          <w:i/>
        </w:rPr>
        <w:t>E. coli</w:t>
      </w:r>
      <w:r w:rsidRPr="006C41D8">
        <w:rPr>
          <w:rFonts w:ascii="Arial" w:hAnsi="Arial" w:cs="Arial"/>
        </w:rPr>
        <w:t xml:space="preserve"> by 2.15 times. Table 2. </w:t>
      </w:r>
      <w:proofErr w:type="gramStart"/>
      <w:r w:rsidRPr="006C41D8">
        <w:rPr>
          <w:rFonts w:ascii="Arial" w:hAnsi="Arial" w:cs="Arial"/>
        </w:rPr>
        <w:t>shows</w:t>
      </w:r>
      <w:proofErr w:type="gramEnd"/>
      <w:r w:rsidRPr="006C41D8">
        <w:rPr>
          <w:rFonts w:ascii="Arial" w:hAnsi="Arial" w:cs="Arial"/>
        </w:rPr>
        <w:t xml:space="preserve"> a comparative analysis of the probiotic strains based on their metabolite compounds, competitive exclusion mechanisms, and clinical implications for poultry health.</w:t>
      </w:r>
    </w:p>
    <w:p w14:paraId="18E5554F" w14:textId="77777777" w:rsidR="00510A69" w:rsidRPr="006C41D8" w:rsidRDefault="00510A69" w:rsidP="00510A69">
      <w:pPr>
        <w:pStyle w:val="Body"/>
        <w:rPr>
          <w:rFonts w:ascii="Arial" w:hAnsi="Arial" w:cs="Arial"/>
        </w:rPr>
      </w:pPr>
      <w:r w:rsidRPr="006C41D8">
        <w:rPr>
          <w:rFonts w:ascii="Arial" w:hAnsi="Arial" w:cs="Arial"/>
        </w:rPr>
        <w:t xml:space="preserve">Table 2. Comparative Analysis of Competitive Exclusion Mechanisms </w:t>
      </w:r>
      <w:proofErr w:type="gramStart"/>
      <w:r w:rsidRPr="006C41D8">
        <w:rPr>
          <w:rFonts w:ascii="Arial" w:hAnsi="Arial" w:cs="Arial"/>
        </w:rPr>
        <w:t>Across</w:t>
      </w:r>
      <w:proofErr w:type="gramEnd"/>
      <w:r w:rsidRPr="006C41D8">
        <w:rPr>
          <w:rFonts w:ascii="Arial" w:hAnsi="Arial" w:cs="Arial"/>
        </w:rPr>
        <w:t xml:space="preserve"> Diverse Probiotic </w:t>
      </w: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275"/>
        <w:gridCol w:w="1985"/>
        <w:gridCol w:w="1843"/>
        <w:gridCol w:w="1701"/>
      </w:tblGrid>
      <w:tr w:rsidR="00510A69" w:rsidRPr="006C41D8" w14:paraId="3F6C5FA0" w14:textId="77777777" w:rsidTr="00510A69">
        <w:tc>
          <w:tcPr>
            <w:tcW w:w="1668" w:type="dxa"/>
            <w:tcBorders>
              <w:top w:val="single" w:sz="4" w:space="0" w:color="auto"/>
              <w:bottom w:val="single" w:sz="4" w:space="0" w:color="auto"/>
            </w:tcBorders>
          </w:tcPr>
          <w:p w14:paraId="31066734"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Probiotic Strains</w:t>
            </w:r>
          </w:p>
        </w:tc>
        <w:tc>
          <w:tcPr>
            <w:tcW w:w="1275" w:type="dxa"/>
            <w:tcBorders>
              <w:top w:val="single" w:sz="4" w:space="0" w:color="auto"/>
              <w:bottom w:val="single" w:sz="4" w:space="0" w:color="auto"/>
            </w:tcBorders>
          </w:tcPr>
          <w:p w14:paraId="5DB215DF"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Product Compounds </w:t>
            </w:r>
          </w:p>
        </w:tc>
        <w:tc>
          <w:tcPr>
            <w:tcW w:w="1985" w:type="dxa"/>
            <w:tcBorders>
              <w:top w:val="single" w:sz="4" w:space="0" w:color="auto"/>
              <w:bottom w:val="single" w:sz="4" w:space="0" w:color="auto"/>
            </w:tcBorders>
          </w:tcPr>
          <w:p w14:paraId="13FE0001"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Main Mechanism </w:t>
            </w:r>
          </w:p>
        </w:tc>
        <w:tc>
          <w:tcPr>
            <w:tcW w:w="1843" w:type="dxa"/>
            <w:tcBorders>
              <w:top w:val="single" w:sz="4" w:space="0" w:color="auto"/>
              <w:bottom w:val="single" w:sz="4" w:space="0" w:color="auto"/>
            </w:tcBorders>
          </w:tcPr>
          <w:p w14:paraId="1252E0BC"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Clinical Effects</w:t>
            </w:r>
          </w:p>
        </w:tc>
        <w:tc>
          <w:tcPr>
            <w:tcW w:w="1701" w:type="dxa"/>
            <w:tcBorders>
              <w:top w:val="single" w:sz="4" w:space="0" w:color="auto"/>
              <w:bottom w:val="single" w:sz="4" w:space="0" w:color="auto"/>
            </w:tcBorders>
          </w:tcPr>
          <w:p w14:paraId="108452E2"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Reference</w:t>
            </w:r>
          </w:p>
        </w:tc>
      </w:tr>
      <w:tr w:rsidR="00510A69" w:rsidRPr="006C41D8" w14:paraId="6214C20A" w14:textId="77777777" w:rsidTr="00510A69">
        <w:tc>
          <w:tcPr>
            <w:tcW w:w="1668" w:type="dxa"/>
            <w:tcBorders>
              <w:top w:val="single" w:sz="4" w:space="0" w:color="auto"/>
            </w:tcBorders>
          </w:tcPr>
          <w:p w14:paraId="3B9D4774"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Lactobacillus </w:t>
            </w:r>
            <w:r w:rsidRPr="006C41D8">
              <w:rPr>
                <w:rFonts w:ascii="Arial" w:hAnsi="Arial" w:cs="Arial"/>
                <w:sz w:val="18"/>
                <w:szCs w:val="18"/>
              </w:rPr>
              <w:t xml:space="preserve">spp. </w:t>
            </w:r>
          </w:p>
        </w:tc>
        <w:tc>
          <w:tcPr>
            <w:tcW w:w="1275" w:type="dxa"/>
            <w:tcBorders>
              <w:top w:val="single" w:sz="4" w:space="0" w:color="auto"/>
            </w:tcBorders>
          </w:tcPr>
          <w:p w14:paraId="1BCB0E2D" w14:textId="77777777" w:rsidR="00510A69" w:rsidRPr="006C41D8" w:rsidRDefault="00510A69" w:rsidP="00CB09EF">
            <w:pPr>
              <w:pStyle w:val="Body"/>
              <w:rPr>
                <w:rFonts w:ascii="Arial" w:hAnsi="Arial" w:cs="Arial"/>
                <w:sz w:val="18"/>
                <w:szCs w:val="18"/>
              </w:rPr>
            </w:pPr>
            <w:r w:rsidRPr="006C41D8">
              <w:rPr>
                <w:rFonts w:ascii="Arial" w:hAnsi="Arial" w:cs="Arial"/>
                <w:sz w:val="18"/>
                <w:szCs w:val="18"/>
              </w:rPr>
              <w:t>Lactic acid, SCFAs</w:t>
            </w:r>
          </w:p>
        </w:tc>
        <w:tc>
          <w:tcPr>
            <w:tcW w:w="1985" w:type="dxa"/>
            <w:tcBorders>
              <w:top w:val="single" w:sz="4" w:space="0" w:color="auto"/>
            </w:tcBorders>
          </w:tcPr>
          <w:p w14:paraId="57EB907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Reduction of intestinal pH, competitive interactions</w:t>
            </w:r>
          </w:p>
        </w:tc>
        <w:tc>
          <w:tcPr>
            <w:tcW w:w="1843" w:type="dxa"/>
            <w:tcBorders>
              <w:top w:val="single" w:sz="4" w:space="0" w:color="auto"/>
            </w:tcBorders>
          </w:tcPr>
          <w:p w14:paraId="03110C7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Decreased colonization by pathogenic organisms</w:t>
            </w:r>
          </w:p>
        </w:tc>
        <w:tc>
          <w:tcPr>
            <w:tcW w:w="1701" w:type="dxa"/>
            <w:tcBorders>
              <w:top w:val="single" w:sz="4" w:space="0" w:color="auto"/>
            </w:tcBorders>
          </w:tcPr>
          <w:p w14:paraId="401789F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(Vinayamohan et al., 2024)</w:t>
            </w:r>
            <w:r w:rsidRPr="006C41D8">
              <w:rPr>
                <w:rFonts w:ascii="Arial" w:hAnsi="Arial" w:cs="Arial"/>
                <w:sz w:val="18"/>
                <w:szCs w:val="18"/>
              </w:rPr>
              <w:fldChar w:fldCharType="end"/>
            </w:r>
          </w:p>
        </w:tc>
      </w:tr>
      <w:tr w:rsidR="00510A69" w:rsidRPr="006C41D8" w14:paraId="2E66B481" w14:textId="77777777" w:rsidTr="00510A69">
        <w:tc>
          <w:tcPr>
            <w:tcW w:w="1668" w:type="dxa"/>
          </w:tcPr>
          <w:p w14:paraId="5164ED65"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B. subtilis and</w:t>
            </w:r>
          </w:p>
          <w:p w14:paraId="27F42DE2"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 xml:space="preserve">B. </w:t>
            </w:r>
            <w:proofErr w:type="spellStart"/>
            <w:r w:rsidRPr="006C41D8">
              <w:rPr>
                <w:rFonts w:ascii="Arial" w:hAnsi="Arial" w:cs="Arial"/>
                <w:i/>
                <w:sz w:val="18"/>
                <w:szCs w:val="18"/>
              </w:rPr>
              <w:t>licheniformis</w:t>
            </w:r>
            <w:proofErr w:type="spellEnd"/>
          </w:p>
        </w:tc>
        <w:tc>
          <w:tcPr>
            <w:tcW w:w="1275" w:type="dxa"/>
          </w:tcPr>
          <w:p w14:paraId="5D910A0C"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acetic and propionic acid, </w:t>
            </w:r>
          </w:p>
        </w:tc>
        <w:tc>
          <w:tcPr>
            <w:tcW w:w="1985" w:type="dxa"/>
          </w:tcPr>
          <w:p w14:paraId="203B4B1F"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Enhancing immune functions, modulating gut microbiota. </w:t>
            </w:r>
          </w:p>
        </w:tc>
        <w:tc>
          <w:tcPr>
            <w:tcW w:w="1843" w:type="dxa"/>
          </w:tcPr>
          <w:p w14:paraId="1DBDB92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Reducing the number of pathogens.</w:t>
            </w:r>
          </w:p>
        </w:tc>
        <w:tc>
          <w:tcPr>
            <w:tcW w:w="1701" w:type="dxa"/>
          </w:tcPr>
          <w:p w14:paraId="127505A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{"citationItems":[{"id":"ITEM-1","itemData":{"DOI":"10.1016/j.psj.2021.101358","ISSN":"15253171","PMID":"34358955","abstract":"This study investigated the effects of dietary supplementation with Bacillus subtilis (B. subtilis) or Bacillus licheniformis (B. licheniformis) on growth performance, immunity, antioxidant capacity, short chain fatty acid (SCFA) production, and the cecal microflora in broiler chickens. In total, 360 male, 1-day-old Cobb 500 birds were randomly divided into 3 groups: the control group was fed a basal diet; the B. subtilis group was fed a basal diet supplemented with 1.5 × 109 CFU/kg B. subtilis; the B. licheniformis group was fed a basal diet supplemented with 1.5 × 109 CFU/kg B. licheniformis. Results showed that chickens supplemented with either B. subtilis or B. licheniformis had comparatively higher (P &lt; 0.05) body weight and average daily gain, whereas no difference (P &gt; 0.05) was observed in feed efficiency. Concentrations of serum IgA, IgY, and IgM, as well as anti-inflammatory IL-10 were significantly increased (P &lt; 0.05), and proinflammatory IL-1β and IL-6 were significantly decreased (P &lt; 0.05) by B. subtilis or B. licheniformis supplementation. Moreover, chickens fed with diets supplemented by either B. subtilis or B. licheniformis had greater antioxidant capacity, indicated by the notable increases (P &lt; 0.05) in glutathione peroxidase, superoxide dismutase, and catalase, along with decrease (P &lt; 0.05) in malondialdehyde. Compared to the control group, levels of SCFA, excluding acetic and propionic acid, in cecal content had improved (P &lt; 0.05) by adding B. licheniformis, and significant increase (P &lt; 0.05) in acetic and butyric acid was observed with B. subtilis supplementation. Microbial analysis showed that both B. subtilis or B. licheniformis supplementation could increase butyrate-producing bacteria such as Alistipes and Butyricicoccus, and decrease pathogenic bacteria such as the Synergistetes and Gammaproteobacteria. In summary, dietary supplemented with B. subtilis or B. licheniformis improved growth performance, immune status, and antioxidant capacity, increased SCFA production, and modulated cecal microbiota in chickens. Moreover, B. licheniformis was more effective than B. subtilis with the same supplemental amount.","author":[{"dropping-particle":"","family":"Xu","given":"Yinglei","non-dropping-particle":"","parse-names":false,"suffix":""},{"dropping-particle":"","family":"Yu","given":"Yang","non-dropping-particle":"","parse-names":false,"suffix":""},{"dropping-particle":"","family":"Shen","given":"Yuanyuan","non-dropping-particle":"","parse-names":false,"suffix":""},{"dropping-particle":"","family":"Li","given":"Qing","non-dropping-particle":"","parse-names":false,"suffix":""},{"dropping-particle":"","family":"Lan","given":"Junhong","non-dropping-particle":"","parse-names":false,"suffix":""},{"dropping-particle":"","family":"Wu","given":"Yanping","non-dropping-particle":"","parse-names":false,"suffix":""},{"dropping-particle":"","family":"Zhang","given":"Ruiqiang","non-dropping-particle":"","parse-names":false,"suffix":""},{"dropping-particle":"","family":"Cao","given":"Guantian","non-dropping-particle":"","parse-names":false,"suffix":""},{"dropping-particle":"","family":"Yang","given":"Caimei","non-dropping-particle":"","parse-names":false,"suffix":""}],"container-title":"Poultry Science","id":"ITEM-1","issue":"9","issued":{"date-parts":[["2021"]]},"page":"101358","publisher":"Elsevier Inc.","title":"Effects of Bacillus subtilis and Bacillus licheniformis on growth performance, immunity, short chain fatty acid production, antioxidant capacity, and cecal microflora in broilers","type":"article-journal","volume":"100"},"uris":["http://www.mendeley.com/documents/?uuid=0109a356-10c3-429c-b14a-4bd16bffd1c4"]}],"mendeley":{"formattedCitation":"(Xu et al., 2021)","plainTextFormattedCitation":"(Xu et al., 2021)","previouslyFormattedCitation":"(Xu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(Xu et al., 2021)</w:t>
            </w:r>
            <w:r w:rsidRPr="006C41D8">
              <w:rPr>
                <w:rFonts w:ascii="Arial" w:hAnsi="Arial" w:cs="Arial"/>
                <w:sz w:val="18"/>
                <w:szCs w:val="18"/>
              </w:rPr>
              <w:fldChar w:fldCharType="end"/>
            </w:r>
          </w:p>
        </w:tc>
      </w:tr>
      <w:tr w:rsidR="00510A69" w:rsidRPr="006C41D8" w14:paraId="2FDC0445" w14:textId="77777777" w:rsidTr="00510A69">
        <w:tc>
          <w:tcPr>
            <w:tcW w:w="1668" w:type="dxa"/>
          </w:tcPr>
          <w:p w14:paraId="352794BA"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Bacillus </w:t>
            </w:r>
            <w:r w:rsidRPr="006C41D8">
              <w:rPr>
                <w:rFonts w:ascii="Arial" w:hAnsi="Arial" w:cs="Arial"/>
                <w:sz w:val="18"/>
                <w:szCs w:val="18"/>
              </w:rPr>
              <w:t xml:space="preserve">spp. </w:t>
            </w:r>
          </w:p>
        </w:tc>
        <w:tc>
          <w:tcPr>
            <w:tcW w:w="1275" w:type="dxa"/>
          </w:tcPr>
          <w:p w14:paraId="4A817192" w14:textId="77777777" w:rsidR="00510A69" w:rsidRPr="006C41D8" w:rsidRDefault="00510A69" w:rsidP="00510A69">
            <w:pPr>
              <w:pStyle w:val="Body"/>
              <w:rPr>
                <w:rFonts w:ascii="Arial" w:hAnsi="Arial" w:cs="Arial"/>
                <w:sz w:val="18"/>
                <w:szCs w:val="18"/>
              </w:rPr>
            </w:pPr>
            <w:proofErr w:type="spellStart"/>
            <w:r w:rsidRPr="006C41D8">
              <w:rPr>
                <w:rFonts w:ascii="Arial" w:hAnsi="Arial" w:cs="Arial"/>
                <w:sz w:val="18"/>
                <w:szCs w:val="18"/>
              </w:rPr>
              <w:t>Bacteriocins</w:t>
            </w:r>
            <w:proofErr w:type="spellEnd"/>
          </w:p>
        </w:tc>
        <w:tc>
          <w:tcPr>
            <w:tcW w:w="1985" w:type="dxa"/>
          </w:tcPr>
          <w:p w14:paraId="62EECB4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Generation of antibacterial agents</w:t>
            </w:r>
          </w:p>
        </w:tc>
        <w:tc>
          <w:tcPr>
            <w:tcW w:w="1843" w:type="dxa"/>
          </w:tcPr>
          <w:p w14:paraId="7DF82E96"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Inhibition of the proliferation of pathogenic bacteria</w:t>
            </w:r>
          </w:p>
        </w:tc>
        <w:tc>
          <w:tcPr>
            <w:tcW w:w="1701" w:type="dxa"/>
          </w:tcPr>
          <w:p w14:paraId="3520369D"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Reviews","id":"ITEM-1","issue":"1","issued":{"date-parts":[["2017"]]},"page":"26-45","title":"Alternatives to antibiotics for maximizing growth performance and feed efficiency in poultry: A review","type":"article-journal","volume":"18"},"uris":["http://www.mendeley.com/documents/?uuid=f51e2588-419a-4796-9b0f-3ccde74056eb"]}],"mendeley":{"formattedCitation":"(Gadde et al., 2017)","plainTextFormattedCitation":"(Gadde et al., 2017)","previouslyFormattedCitation":"(Gadde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(Gadde et al., 2017)</w:t>
            </w:r>
            <w:r w:rsidRPr="006C41D8">
              <w:rPr>
                <w:rFonts w:ascii="Arial" w:hAnsi="Arial" w:cs="Arial"/>
                <w:sz w:val="18"/>
                <w:szCs w:val="18"/>
              </w:rPr>
              <w:fldChar w:fldCharType="end"/>
            </w:r>
          </w:p>
        </w:tc>
      </w:tr>
      <w:tr w:rsidR="00510A69" w:rsidRPr="006C41D8" w14:paraId="1F9AF73E" w14:textId="77777777" w:rsidTr="00510A69">
        <w:tc>
          <w:tcPr>
            <w:tcW w:w="1668" w:type="dxa"/>
          </w:tcPr>
          <w:p w14:paraId="269C9FBD"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 xml:space="preserve">Enterococcus </w:t>
            </w:r>
            <w:proofErr w:type="spellStart"/>
            <w:r w:rsidRPr="006C41D8">
              <w:rPr>
                <w:rFonts w:ascii="Arial" w:hAnsi="Arial" w:cs="Arial"/>
                <w:i/>
                <w:sz w:val="18"/>
                <w:szCs w:val="18"/>
              </w:rPr>
              <w:t>faecium</w:t>
            </w:r>
            <w:proofErr w:type="spellEnd"/>
            <w:r w:rsidRPr="006C41D8">
              <w:rPr>
                <w:rFonts w:ascii="Arial" w:hAnsi="Arial" w:cs="Arial"/>
                <w:i/>
                <w:sz w:val="18"/>
                <w:szCs w:val="18"/>
              </w:rPr>
              <w:t xml:space="preserve"> </w:t>
            </w:r>
          </w:p>
        </w:tc>
        <w:tc>
          <w:tcPr>
            <w:tcW w:w="1275" w:type="dxa"/>
          </w:tcPr>
          <w:p w14:paraId="61A8D2E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Effector proteins </w:t>
            </w:r>
          </w:p>
        </w:tc>
        <w:tc>
          <w:tcPr>
            <w:tcW w:w="1985" w:type="dxa"/>
          </w:tcPr>
          <w:p w14:paraId="24AEC49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Competition for mucosal adherence </w:t>
            </w:r>
          </w:p>
        </w:tc>
        <w:tc>
          <w:tcPr>
            <w:tcW w:w="1843" w:type="dxa"/>
          </w:tcPr>
          <w:p w14:paraId="5FB8162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Enhancement of microflora equilibrium</w:t>
            </w:r>
          </w:p>
        </w:tc>
        <w:tc>
          <w:tcPr>
            <w:tcW w:w="1701" w:type="dxa"/>
          </w:tcPr>
          <w:p w14:paraId="34363BA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(Zheng et al., 2016)</w:t>
            </w:r>
            <w:r w:rsidRPr="006C41D8">
              <w:rPr>
                <w:rFonts w:ascii="Arial" w:hAnsi="Arial" w:cs="Arial"/>
                <w:sz w:val="18"/>
                <w:szCs w:val="18"/>
              </w:rPr>
              <w:fldChar w:fldCharType="end"/>
            </w:r>
          </w:p>
        </w:tc>
      </w:tr>
    </w:tbl>
    <w:p w14:paraId="170BD83F" w14:textId="77777777" w:rsidR="00510A69" w:rsidRPr="006C41D8" w:rsidRDefault="00510A69" w:rsidP="00510A69">
      <w:pPr>
        <w:pStyle w:val="Body"/>
        <w:rPr>
          <w:rFonts w:ascii="Arial" w:hAnsi="Arial" w:cs="Arial"/>
        </w:rPr>
      </w:pPr>
    </w:p>
    <w:p w14:paraId="3C73B0BE" w14:textId="77777777" w:rsidR="00A41B73" w:rsidRPr="006C41D8" w:rsidRDefault="00A41B73" w:rsidP="00510A69">
      <w:pPr>
        <w:pStyle w:val="Body"/>
        <w:rPr>
          <w:rFonts w:ascii="Arial" w:hAnsi="Arial" w:cs="Arial"/>
        </w:rPr>
      </w:pPr>
    </w:p>
    <w:p w14:paraId="3D504A48" w14:textId="77777777" w:rsidR="00510A69" w:rsidRPr="006C41D8" w:rsidRDefault="00510A69" w:rsidP="00510A69">
      <w:pPr>
        <w:pStyle w:val="Body"/>
        <w:rPr>
          <w:rFonts w:ascii="Arial" w:hAnsi="Arial" w:cs="Arial"/>
          <w:b/>
          <w:bCs/>
        </w:rPr>
      </w:pPr>
      <w:r w:rsidRPr="006C41D8">
        <w:rPr>
          <w:rFonts w:ascii="Arial" w:hAnsi="Arial" w:cs="Arial"/>
          <w:b/>
          <w:bCs/>
        </w:rPr>
        <w:t>3.2. Enhancement Digestive Enzyme Activity</w:t>
      </w:r>
    </w:p>
    <w:p w14:paraId="4C3E7D27" w14:textId="77777777" w:rsidR="00510A69" w:rsidRPr="006C41D8" w:rsidRDefault="00510A69" w:rsidP="00510A69">
      <w:pPr>
        <w:pStyle w:val="Body"/>
        <w:rPr>
          <w:rFonts w:ascii="Arial" w:hAnsi="Arial" w:cs="Arial"/>
        </w:rPr>
      </w:pPr>
      <w:r w:rsidRPr="006C41D8">
        <w:rPr>
          <w:rFonts w:ascii="Arial" w:hAnsi="Arial" w:cs="Arial"/>
        </w:rPr>
        <w:t xml:space="preserve">Another crucial mechanism is an increase in digestive enzyme activity. Probiotics are recognized for their capacity to enhance the synthesis of digestive enzymes such as lipase, amylase, and protease,  which are integral to food digestion and facilitate optimal nutrient absorption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Numerous investigations involving broilers have demonstrated that the administration of probiotics not only augments digestive enzyme </w:t>
      </w:r>
      <w:r w:rsidRPr="006C41D8">
        <w:rPr>
          <w:rFonts w:ascii="Arial" w:hAnsi="Arial" w:cs="Arial"/>
        </w:rPr>
        <w:lastRenderedPageBreak/>
        <w:t xml:space="preserve">activity but also ameliorates intestinal morphology by elevating villus height and reducing crypt depth, which collectively enhances nutrient assimilation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Broilers","type":"article-journal","volume":"12"},"uris":["http://www.mendeley.com/documents/?uuid=644cee8b-17d2-4ceb-a98b-fa1fd05c1f6b"]}],"mendeley":{"formattedCitation":"(Yadav &amp; Jha, 2019; T. Yang et al., 2023)","manualFormatting":"(Yadav &amp; Jha, 2019; Yang et al., 2023)","plainTextFormattedCitation":"(Yadav &amp; Jha, 2019; T. Yang et al., 2023)","previouslyFormattedCitation":"(Yadav &amp; Jha, 2019; T. Yang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 Yang et al., 2023)</w:t>
      </w:r>
      <w:r w:rsidRPr="006C41D8">
        <w:rPr>
          <w:rFonts w:ascii="Arial" w:hAnsi="Arial" w:cs="Arial"/>
        </w:rPr>
        <w:fldChar w:fldCharType="end"/>
      </w:r>
      <w:r w:rsidRPr="006C41D8">
        <w:rPr>
          <w:rFonts w:ascii="Arial" w:hAnsi="Arial" w:cs="Arial"/>
        </w:rPr>
        <w:t xml:space="preserve">. This enhancement in digestive enzymes exerts a substantial influence on the growth performance of poultry. For example, research conducted on broilers administered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revealed a significant increase in average daily weight gain and feed conversion efficiency, which were positively correlated with increased digestive enzyme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Broilers","type":"article-journal","volume":"12"},"uris":["http://www.mendeley.com/documents/?uuid=644cee8b-17d2-4ceb-a98b-fa1fd05c1f6b"]},{"id":"ITEM-3","itemData":{"DOI":"10.3382/ps/pev038","ISSN":"15253171","PMID":"25717087","abstract":"To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Science","id":"ITEM-3","issue":"4","issued":{"date-parts":[["2014"]]},"page":"662-667","title":"Effects of Clostridium butyricum on growth performance, antioxidation, and immune function of broilers","type":"article-journal","volume":"94"},"uris":["http://www.mendeley.com/documents/?uuid=3d3d4cf0-bf6a-4e0e-aa64-606bd2cfb847"]}],"mendeley":{"formattedCitation":"(Liao et al., 2014; T. Yang et al., 2023; Zhang et al., 2016)","manualFormatting":"(Liao et al., 2014; Yang et al., 2023; Zhang et al., 2016)","plainTextFormattedCitation":"(Liao et al., 2014; T. Yang et al., 2023; Zhang et al., 2016)","previouslyFormattedCitation":"(Liao et al., 2014; T. Yang et al., 2023; 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(Liao et al., 2014; Yang et al., 2023; Zhang et al., 2016)</w:t>
      </w:r>
      <w:r w:rsidRPr="006C41D8">
        <w:rPr>
          <w:rFonts w:ascii="Arial" w:hAnsi="Arial" w:cs="Arial"/>
        </w:rPr>
        <w:fldChar w:fldCharType="end"/>
      </w:r>
      <w:r w:rsidRPr="006C41D8">
        <w:rPr>
          <w:rFonts w:ascii="Arial" w:hAnsi="Arial" w:cs="Arial"/>
        </w:rPr>
        <w:t>. These improvements facilitate the optimization of digestion and minimize feed waste, thereby promoting faster and more efficient poultry growth, as depicted in Figure 1.</w:t>
      </w:r>
    </w:p>
    <w:p w14:paraId="14542892" w14:textId="77777777" w:rsidR="00510A69" w:rsidRPr="006C41D8" w:rsidRDefault="00510A69" w:rsidP="00510A69">
      <w:pPr>
        <w:pStyle w:val="Body"/>
        <w:rPr>
          <w:rFonts w:ascii="Arial" w:hAnsi="Arial" w:cs="Arial"/>
        </w:rPr>
      </w:pPr>
    </w:p>
    <w:p w14:paraId="7BA535FD" w14:textId="77777777" w:rsidR="00510A69" w:rsidRPr="006C41D8" w:rsidRDefault="00510A69" w:rsidP="00510A69">
      <w:pPr>
        <w:pStyle w:val="Body"/>
        <w:rPr>
          <w:rFonts w:ascii="Arial" w:hAnsi="Arial" w:cs="Arial"/>
        </w:rPr>
      </w:pPr>
      <w:r w:rsidRPr="006C41D8">
        <w:rPr>
          <w:rFonts w:ascii="Arial" w:hAnsi="Arial" w:cs="Arial"/>
          <w:noProof/>
        </w:rPr>
        <w:drawing>
          <wp:inline distT="0" distB="0" distL="0" distR="0" wp14:anchorId="189D58B6" wp14:editId="67610FC9">
            <wp:extent cx="4029937" cy="282526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ffect of probiotics on growth performanc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29673" cy="2825076"/>
                    </a:xfrm>
                    <a:prstGeom prst="rect">
                      <a:avLst/>
                    </a:prstGeom>
                  </pic:spPr>
                </pic:pic>
              </a:graphicData>
            </a:graphic>
          </wp:inline>
        </w:drawing>
      </w:r>
    </w:p>
    <w:p w14:paraId="0C1519A8" w14:textId="77777777" w:rsidR="00510A69" w:rsidRPr="006C41D8" w:rsidRDefault="00510A69" w:rsidP="00510A69">
      <w:pPr>
        <w:pStyle w:val="Body"/>
        <w:rPr>
          <w:rFonts w:ascii="Arial" w:hAnsi="Arial" w:cs="Arial"/>
        </w:rPr>
      </w:pPr>
    </w:p>
    <w:p w14:paraId="2086077E" w14:textId="77777777" w:rsidR="00510A69" w:rsidRPr="006C41D8" w:rsidRDefault="00510A69" w:rsidP="00510A69">
      <w:pPr>
        <w:pStyle w:val="Body"/>
        <w:rPr>
          <w:rFonts w:ascii="Arial" w:hAnsi="Arial" w:cs="Arial"/>
        </w:rPr>
      </w:pPr>
      <w:r w:rsidRPr="006C41D8">
        <w:rPr>
          <w:rFonts w:ascii="Arial" w:hAnsi="Arial" w:cs="Arial"/>
        </w:rPr>
        <w:t xml:space="preserve">Figure 1. Enhancement Digestive Enzyme Activity (Image source from: </w:t>
      </w:r>
      <w:r w:rsidRPr="006C41D8">
        <w:rPr>
          <w:rFonts w:ascii="Arial" w:hAnsi="Arial" w:cs="Arial"/>
        </w:rPr>
        <w:fldChar w:fldCharType="begin" w:fldLock="1"/>
      </w:r>
      <w:r w:rsidRPr="006C41D8">
        <w:rPr>
          <w:rFonts w:ascii="Arial" w:hAnsi="Arial" w:cs="Arial"/>
        </w:rPr>
        <w:instrText>ADDIN CSL_CITATION {"citationItems":[{"id":"ITEM-1","itemData":{"DOI":"10.2478/aoas-2023-0001","ISSN":"23008733","abstract":"Probiotics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Science","id":"ITEM-1","issue":"2","issued":{"date-parts":[["2023"]]},"page":"405-418","title":"A narrative review on the beneficial impacts of probiotics on poultry: an updated knowledge","type":"article-journal","volume":"23"},"uris":["http://www.mendeley.com/documents/?uuid=85f96c26-34c9-40ba-aa82-1432edd0752e"]}],"mendeley":{"formattedCitation":"(Al-Otaibi et al., 2023)","manualFormatting":"Al-Otaibi et al., 2023)","plainTextFormattedCitation":"(Al-Otaibi et al., 2023)","previouslyFormattedCitation":"(Al-Otaibi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Al-Otaibi et al., 2023)</w:t>
      </w:r>
      <w:r w:rsidRPr="006C41D8">
        <w:rPr>
          <w:rFonts w:ascii="Arial" w:hAnsi="Arial" w:cs="Arial"/>
        </w:rPr>
        <w:fldChar w:fldCharType="end"/>
      </w:r>
    </w:p>
    <w:p w14:paraId="50DA2EDC" w14:textId="77777777" w:rsidR="00510A69" w:rsidRPr="006C41D8" w:rsidRDefault="00510A69" w:rsidP="00510A69">
      <w:pPr>
        <w:pStyle w:val="Body"/>
        <w:rPr>
          <w:rFonts w:ascii="Arial" w:hAnsi="Arial" w:cs="Arial"/>
        </w:rPr>
      </w:pPr>
      <w:r w:rsidRPr="006C41D8">
        <w:rPr>
          <w:rFonts w:ascii="Arial" w:hAnsi="Arial" w:cs="Arial"/>
          <w:b/>
          <w:bCs/>
        </w:rPr>
        <w:t xml:space="preserve">3.3. </w:t>
      </w:r>
      <w:r w:rsidRPr="006C41D8">
        <w:rPr>
          <w:rFonts w:ascii="Arial" w:hAnsi="Arial" w:cs="Arial"/>
        </w:rPr>
        <w:t>Immune Response Modulation and Protection against Toxins </w:t>
      </w:r>
    </w:p>
    <w:p w14:paraId="5D448FB4" w14:textId="77777777" w:rsidR="00510A69" w:rsidRPr="006C41D8" w:rsidRDefault="00510A69" w:rsidP="00510A69">
      <w:pPr>
        <w:pStyle w:val="Body"/>
        <w:rPr>
          <w:rFonts w:ascii="Arial" w:hAnsi="Arial" w:cs="Arial"/>
        </w:rPr>
      </w:pPr>
      <w:r w:rsidRPr="006C41D8">
        <w:rPr>
          <w:rFonts w:ascii="Arial" w:hAnsi="Arial" w:cs="Arial"/>
        </w:rPr>
        <w:t xml:space="preserve">Probiotics play a pivotal role in modulating immune responses in avian species. By stimulating cytokine synthesis and regulating immune cell activity, probiotics can diminish the likelihood of infection and inflammatory responses in the gastrointestinal tract. For instance, certain probiotics can elevate the concentrations of tumor necrosis factor-α (TNF-α) and interleukin-4 (IL-4), thereby enhancing the host's immunological reaction to infections while concurrently modulating inflammatory processes </w:t>
      </w:r>
      <w:r w:rsidRPr="006C41D8">
        <w:rPr>
          <w:rFonts w:ascii="Arial" w:hAnsi="Arial" w:cs="Arial"/>
        </w:rPr>
        <w:fldChar w:fldCharType="begin" w:fldLock="1"/>
      </w:r>
      <w:r w:rsidR="00D0560D"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Immunology","id":"ITEM-2","issue":"April","issued":{"date-parts":[["2021"]]},"page":"1-32","title":"Modulatory effects of probiotics during pathogenic infections with emphasis on immune regulation","type":"article-journal","volume":"12"},"uris":["http://www.mendeley.com/documents/?uuid=b02dcaa5-6c52-454c-9f39-a2c21a8c0ca3"]}],"mendeley":{"formattedCitation":"(Raheem et al., 2021; Yadav &amp; Jha, 2019)","plainTextFormattedCitation":"(Raheem et al., 2021; Yadav &amp; Jha, 2019)","previouslyFormattedCitation":"(Raheem et al., 2021; 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 Yadav &amp; Jha, 2019)</w:t>
      </w:r>
      <w:r w:rsidRPr="006C41D8">
        <w:rPr>
          <w:rFonts w:ascii="Arial" w:hAnsi="Arial" w:cs="Arial"/>
        </w:rPr>
        <w:fldChar w:fldCharType="end"/>
      </w:r>
      <w:r w:rsidRPr="006C41D8">
        <w:rPr>
          <w:rFonts w:ascii="Arial" w:hAnsi="Arial" w:cs="Arial"/>
        </w:rPr>
        <w:t xml:space="preserve">. Moreover, probiotics can effectively neutralize enterotoxins produced by specific pathogenic bacteria, consequently mitigating the damage inflicted on the intestinal epithelium and safeguarding the integrity of the intestinal barrier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The efficacy of this mechanism is further corroborated by a study demonstrating that probiotics successfully diminish serum endotoxin concentrations and diamine oxidase (DAO) enzyme activity in poultry subjected to the pathogenic influence of </w:t>
      </w:r>
      <w:r w:rsidRPr="006C41D8">
        <w:rPr>
          <w:rFonts w:ascii="Arial" w:hAnsi="Arial" w:cs="Arial"/>
          <w:i/>
        </w:rPr>
        <w:t>E. coli</w:t>
      </w:r>
      <w:r w:rsidRPr="006C41D8">
        <w:rPr>
          <w:rFonts w:ascii="Arial" w:hAnsi="Arial" w:cs="Arial"/>
        </w:rPr>
        <w:t xml:space="preserve"> K88, suggesting an enhancement in intestinal barrier integrity and immune responsiveness (Yadav &amp; </w:t>
      </w:r>
      <w:proofErr w:type="spellStart"/>
      <w:r w:rsidRPr="006C41D8">
        <w:rPr>
          <w:rFonts w:ascii="Arial" w:hAnsi="Arial" w:cs="Arial"/>
        </w:rPr>
        <w:t>Jha</w:t>
      </w:r>
      <w:proofErr w:type="spellEnd"/>
      <w:r w:rsidRPr="006C41D8">
        <w:rPr>
          <w:rFonts w:ascii="Arial" w:hAnsi="Arial" w:cs="Arial"/>
        </w:rPr>
        <w:t xml:space="preserve">, 2019). Thus, probiotics confer protective benefits to both localized and systemic defense </w:t>
      </w:r>
      <w:r w:rsidRPr="006C41D8">
        <w:rPr>
          <w:rFonts w:ascii="Arial" w:hAnsi="Arial" w:cs="Arial"/>
        </w:rPr>
        <w:lastRenderedPageBreak/>
        <w:t xml:space="preserve">mechanisms, thereby establishing an additional layer of safeguarding against infections and tissue injury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w:t>
      </w:r>
    </w:p>
    <w:p w14:paraId="2A49C7CE" w14:textId="77777777" w:rsidR="00510A69" w:rsidRPr="006C41D8" w:rsidRDefault="00510A69" w:rsidP="00510A69">
      <w:pPr>
        <w:pStyle w:val="Body"/>
        <w:rPr>
          <w:rFonts w:ascii="Arial" w:hAnsi="Arial" w:cs="Arial"/>
          <w:b/>
          <w:bCs/>
        </w:rPr>
      </w:pPr>
      <w:r w:rsidRPr="006C41D8">
        <w:rPr>
          <w:rFonts w:ascii="Arial" w:hAnsi="Arial" w:cs="Arial"/>
          <w:b/>
          <w:bCs/>
        </w:rPr>
        <w:t>3.4. Enhancement of Metabolism and Hepatic Function </w:t>
      </w:r>
    </w:p>
    <w:p w14:paraId="6B82F463" w14:textId="77777777" w:rsidR="00510A69" w:rsidRPr="006C41D8" w:rsidRDefault="00510A69" w:rsidP="00510A69">
      <w:pPr>
        <w:pStyle w:val="Body"/>
        <w:rPr>
          <w:rFonts w:ascii="Arial" w:hAnsi="Arial" w:cs="Arial"/>
          <w:bCs/>
        </w:rPr>
      </w:pPr>
      <w:r w:rsidRPr="006C41D8">
        <w:rPr>
          <w:rFonts w:ascii="Arial" w:hAnsi="Arial" w:cs="Arial"/>
          <w:bCs/>
        </w:rPr>
        <w:t xml:space="preserve">In addition to their direct influence on the gastrointestinal system, probiotics significantly affect the host metabolism by modulating hepatic function </w:t>
      </w:r>
      <w:r w:rsidRPr="006C41D8">
        <w:rPr>
          <w:rFonts w:ascii="Arial" w:hAnsi="Arial" w:cs="Arial"/>
        </w:rPr>
        <w:fldChar w:fldCharType="begin" w:fldLock="1"/>
      </w:r>
      <w:r w:rsidR="00D0560D" w:rsidRPr="006C41D8">
        <w:rPr>
          <w:rFonts w:ascii="Arial" w:hAnsi="Arial" w:cs="Arial"/>
        </w:rPr>
        <w:instrText>ADDIN CSL_CITATION {"citationItems":[{"id":"ITEM-1","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Zoology","id":"ITEM-1","issue":"1","issued":{"date-parts":[["2024"]]},"publisher":"Springer Berlin Heidelberg","title":"Probiotics in poultry: a comprehensive review","type":"article-journal","volume":"85"},"uris":["http://www.mendeley.com/documents/?uuid=df8980c6-3eaa-4c8f-806d-7cab3958cd4e"]}],"mendeley":{"formattedCitation":"(Halder et al., 2024)","plainTextFormattedCitation":"(Halder et al., 2024)","previouslyFormattedCitation":"(Halder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(Halder et al., 2024)</w:t>
      </w:r>
      <w:r w:rsidRPr="006C41D8">
        <w:rPr>
          <w:rFonts w:ascii="Arial" w:hAnsi="Arial" w:cs="Arial"/>
        </w:rPr>
        <w:fldChar w:fldCharType="end"/>
      </w:r>
      <w:r w:rsidRPr="006C41D8">
        <w:rPr>
          <w:rFonts w:ascii="Arial" w:hAnsi="Arial" w:cs="Arial"/>
          <w:bCs/>
        </w:rPr>
        <w:t xml:space="preserve">. The liver is the primary organ responsible for metabolic processes, including protein synthesis, lipid metabolism, and detoxification. Investigations by Zheng et al. (2016) examining the impact of </w:t>
      </w:r>
      <w:r w:rsidRPr="006C41D8">
        <w:rPr>
          <w:rFonts w:ascii="Arial" w:hAnsi="Arial" w:cs="Arial"/>
          <w:i/>
        </w:rPr>
        <w:t xml:space="preserve">Enterococcus </w:t>
      </w:r>
      <w:proofErr w:type="spellStart"/>
      <w:r w:rsidRPr="006C41D8">
        <w:rPr>
          <w:rFonts w:ascii="Arial" w:hAnsi="Arial" w:cs="Arial"/>
          <w:i/>
        </w:rPr>
        <w:t>faecium</w:t>
      </w:r>
      <w:proofErr w:type="spellEnd"/>
      <w:r w:rsidRPr="006C41D8">
        <w:rPr>
          <w:rFonts w:ascii="Arial" w:hAnsi="Arial" w:cs="Arial"/>
        </w:rPr>
        <w:t xml:space="preserve"> (viable count ≥1×10</w:t>
      </w:r>
      <w:r w:rsidRPr="006C41D8">
        <w:rPr>
          <w:rFonts w:ascii="Arial" w:hAnsi="Arial" w:cs="Arial"/>
          <w:vertAlign w:val="superscript"/>
        </w:rPr>
        <w:t>10</w:t>
      </w:r>
      <w:r w:rsidRPr="006C41D8">
        <w:rPr>
          <w:rFonts w:ascii="Arial" w:hAnsi="Arial" w:cs="Arial"/>
        </w:rPr>
        <w:t>) CFU/g</w:t>
      </w:r>
      <w:r w:rsidRPr="006C41D8">
        <w:rPr>
          <w:rFonts w:ascii="Arial" w:hAnsi="Arial" w:cs="Arial"/>
          <w:bCs/>
        </w:rPr>
        <w:t>), the proteome of broiler livers indicate that probiotic supplementation can alter the expression of proteins associated with nutrient metabolism, consequently enhancing the efficiency of nutrient utilization and mitigating inflammatory responses</w:t>
      </w:r>
      <w:r w:rsidR="00CB09EF" w:rsidRPr="006C41D8">
        <w:rPr>
          <w:rFonts w:ascii="Arial" w:hAnsi="Arial" w:cs="Arial"/>
          <w:bCs/>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rPr>
        <w:fldChar w:fldCharType="end"/>
      </w:r>
      <w:r w:rsidR="0015602D" w:rsidRPr="006C41D8">
        <w:rPr>
          <w:rFonts w:ascii="Arial" w:hAnsi="Arial" w:cs="Arial"/>
        </w:rPr>
        <w:t>(Zheng et al., 2016)</w:t>
      </w:r>
      <w:r w:rsidRPr="006C41D8">
        <w:rPr>
          <w:rFonts w:ascii="Arial" w:hAnsi="Arial" w:cs="Arial"/>
          <w:bCs/>
        </w:rPr>
        <w:t>. This metabolic enhancement is characterized by the augmented metabolism of amino acids, vitamins, and cellular hormones, along with a reduction in the activity of proteins implicated in the inflammatory response</w:t>
      </w:r>
      <w:r w:rsidR="00BE019D" w:rsidRPr="006C41D8">
        <w:rPr>
          <w:rFonts w:ascii="Arial" w:hAnsi="Arial" w:cs="Arial"/>
          <w:bCs/>
        </w:rPr>
        <w:t xml:space="preserve"> </w:t>
      </w:r>
      <w:r w:rsidR="00BE019D" w:rsidRPr="006C41D8">
        <w:t>(Zheng et al., 2023</w:t>
      </w:r>
      <w:commentRangeStart w:id="14"/>
      <w:proofErr w:type="gramStart"/>
      <w:r w:rsidR="00BE019D" w:rsidRPr="006C41D8">
        <w:t xml:space="preserve">; </w:t>
      </w:r>
      <w:commentRangeEnd w:id="14"/>
      <w:proofErr w:type="gramEnd"/>
      <w:r w:rsidR="00B8625E">
        <w:rPr>
          <w:rStyle w:val="CommentReference"/>
          <w:rFonts w:ascii="Times New Roman" w:hAnsi="Times New Roman"/>
          <w:lang w:val="nb-NO" w:eastAsia="nb-NO"/>
        </w:rPr>
        <w:commentReference w:id="14"/>
      </w:r>
      <w:r w:rsidR="00BE019D" w:rsidRPr="006C41D8">
        <w:t>)</w:t>
      </w:r>
      <w:r w:rsidRPr="006C41D8">
        <w:rPr>
          <w:rFonts w:ascii="Arial" w:hAnsi="Arial" w:cs="Arial"/>
          <w:bCs/>
        </w:rPr>
        <w:t xml:space="preserve">. </w:t>
      </w:r>
      <w:r w:rsidR="0076208A" w:rsidRPr="006C41D8">
        <w:rPr>
          <w:rFonts w:ascii="Arial" w:hAnsi="Arial" w:cs="Arial"/>
          <w:bCs/>
        </w:rPr>
        <w:t>T</w:t>
      </w:r>
      <w:r w:rsidRPr="006C41D8">
        <w:rPr>
          <w:rFonts w:ascii="Arial" w:hAnsi="Arial" w:cs="Arial"/>
          <w:bCs/>
        </w:rPr>
        <w:t>he diminished expression of proteins that regulate calcium homeostasis and redox balance within the liver contributes to reduced inflammation levels, thereby promoting the overall health of poultry</w:t>
      </w:r>
      <w:r w:rsidR="0076208A" w:rsidRPr="006C41D8">
        <w:rPr>
          <w:rFonts w:ascii="Arial" w:hAnsi="Arial" w:cs="Arial"/>
          <w:bCs/>
        </w:rPr>
        <w:t xml:space="preserve"> </w:t>
      </w:r>
      <w:r w:rsidR="0076208A" w:rsidRPr="006C41D8">
        <w:t>(Li et al., 2024)</w:t>
      </w:r>
      <w:r w:rsidRPr="006C41D8">
        <w:rPr>
          <w:rFonts w:ascii="Arial" w:hAnsi="Arial" w:cs="Arial"/>
          <w:bCs/>
        </w:rPr>
        <w:t>. These findings substantiate the notion that probiotics operate not only at the intestinal level but also exert systemic effects through intricate metabolic pathways</w:t>
      </w:r>
      <w:r w:rsidR="0076208A" w:rsidRPr="006C41D8">
        <w:rPr>
          <w:rFonts w:ascii="Arial" w:hAnsi="Arial" w:cs="Arial"/>
          <w:bCs/>
        </w:rPr>
        <w:t xml:space="preserve"> </w:t>
      </w:r>
      <w:r w:rsidR="0076208A" w:rsidRPr="006C41D8">
        <w:rPr>
          <w:rFonts w:ascii="Arial" w:hAnsi="Arial" w:cs="Arial"/>
        </w:rPr>
        <w:fldChar w:fldCharType="begin" w:fldLock="1"/>
      </w:r>
      <w:r w:rsidR="0076208A"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0076208A" w:rsidRPr="006C41D8">
        <w:rPr>
          <w:rFonts w:ascii="Arial" w:hAnsi="Arial" w:cs="Arial"/>
        </w:rPr>
        <w:fldChar w:fldCharType="separate"/>
      </w:r>
      <w:r w:rsidR="0076208A" w:rsidRPr="006C41D8">
        <w:rPr>
          <w:rFonts w:ascii="Arial" w:hAnsi="Arial" w:cs="Arial"/>
          <w:noProof/>
        </w:rPr>
        <w:t>(Zheng et al., 2016)</w:t>
      </w:r>
      <w:r w:rsidR="0076208A" w:rsidRPr="006C41D8">
        <w:rPr>
          <w:rFonts w:ascii="Arial" w:hAnsi="Arial" w:cs="Arial"/>
        </w:rPr>
        <w:fldChar w:fldCharType="end"/>
      </w:r>
      <w:r w:rsidRPr="006C41D8">
        <w:rPr>
          <w:rFonts w:ascii="Arial" w:hAnsi="Arial" w:cs="Arial"/>
          <w:bCs/>
        </w:rPr>
        <w:t>.</w:t>
      </w:r>
    </w:p>
    <w:p w14:paraId="19E66FE8" w14:textId="77777777" w:rsidR="00510A69" w:rsidRPr="006C41D8" w:rsidRDefault="00510A69" w:rsidP="00510A69">
      <w:pPr>
        <w:pStyle w:val="Body"/>
        <w:rPr>
          <w:rFonts w:ascii="Arial" w:hAnsi="Arial" w:cs="Arial"/>
          <w:b/>
          <w:bCs/>
        </w:rPr>
      </w:pPr>
      <w:r w:rsidRPr="006C41D8">
        <w:rPr>
          <w:rFonts w:ascii="Arial" w:hAnsi="Arial" w:cs="Arial"/>
          <w:b/>
          <w:bCs/>
        </w:rPr>
        <w:t xml:space="preserve">4. </w:t>
      </w:r>
      <w:commentRangeStart w:id="15"/>
      <w:r w:rsidRPr="006C41D8">
        <w:rPr>
          <w:rFonts w:ascii="Arial" w:hAnsi="Arial" w:cs="Arial"/>
          <w:b/>
          <w:bCs/>
        </w:rPr>
        <w:t>Case Studies and Experimental Data</w:t>
      </w:r>
      <w:commentRangeEnd w:id="15"/>
      <w:r w:rsidR="00EB516F">
        <w:rPr>
          <w:rStyle w:val="CommentReference"/>
          <w:rFonts w:ascii="Times New Roman" w:hAnsi="Times New Roman"/>
          <w:lang w:val="nb-NO" w:eastAsia="nb-NO"/>
        </w:rPr>
        <w:commentReference w:id="15"/>
      </w:r>
    </w:p>
    <w:p w14:paraId="385FC729" w14:textId="77777777" w:rsidR="00510A69" w:rsidRPr="006C41D8" w:rsidRDefault="00510A69" w:rsidP="00510A69">
      <w:pPr>
        <w:pStyle w:val="Body"/>
        <w:rPr>
          <w:rFonts w:ascii="Arial" w:hAnsi="Arial" w:cs="Arial"/>
        </w:rPr>
      </w:pPr>
      <w:r w:rsidRPr="006C41D8">
        <w:rPr>
          <w:rFonts w:ascii="Arial" w:hAnsi="Arial" w:cs="Arial"/>
        </w:rPr>
        <w:t xml:space="preserve">Experimental data from related studies have provided a clear picture of the mechanisms of action of probiotics in poultry. The following are the results of research related to the use of various types of probiotics in poultry: nutrient digestibility, feed conversion, final body weight, </w:t>
      </w:r>
      <w:proofErr w:type="gramStart"/>
      <w:r w:rsidRPr="006C41D8">
        <w:rPr>
          <w:rFonts w:ascii="Arial" w:hAnsi="Arial" w:cs="Arial"/>
        </w:rPr>
        <w:t>immune</w:t>
      </w:r>
      <w:proofErr w:type="gramEnd"/>
      <w:r w:rsidRPr="006C41D8">
        <w:rPr>
          <w:rFonts w:ascii="Arial" w:hAnsi="Arial" w:cs="Arial"/>
        </w:rPr>
        <w:t xml:space="preserve"> response, reduction in pathogenic bacteria, increased metabolism, and liver function.</w:t>
      </w:r>
    </w:p>
    <w:p w14:paraId="4D684C5B" w14:textId="77777777" w:rsidR="00510A69" w:rsidRPr="006C41D8" w:rsidRDefault="00510A69" w:rsidP="00510A69">
      <w:pPr>
        <w:pStyle w:val="Body"/>
        <w:rPr>
          <w:rFonts w:ascii="Arial" w:hAnsi="Arial" w:cs="Arial"/>
        </w:rPr>
      </w:pPr>
      <w:r w:rsidRPr="006C41D8">
        <w:rPr>
          <w:rFonts w:ascii="Arial" w:hAnsi="Arial" w:cs="Arial"/>
          <w:b/>
          <w:bCs/>
          <w:i/>
        </w:rPr>
        <w:t>Saccharomyces cerevisiae</w:t>
      </w:r>
      <w:r w:rsidRPr="006C41D8">
        <w:rPr>
          <w:rFonts w:ascii="Arial" w:hAnsi="Arial" w:cs="Arial"/>
        </w:rPr>
        <w:t xml:space="preserve">: The inclusion of </w:t>
      </w:r>
      <w:r w:rsidRPr="006C41D8">
        <w:rPr>
          <w:rFonts w:ascii="Arial" w:hAnsi="Arial" w:cs="Arial"/>
          <w:i/>
        </w:rPr>
        <w:t>Saccharomyces cerevisiae</w:t>
      </w:r>
      <w:r w:rsidR="000811D2" w:rsidRPr="006C41D8">
        <w:rPr>
          <w:rFonts w:ascii="Arial" w:hAnsi="Arial" w:cs="Arial"/>
        </w:rPr>
        <w:t xml:space="preserve"> at 1.3</w:t>
      </w:r>
      <w:r w:rsidRPr="006C41D8">
        <w:rPr>
          <w:rFonts w:ascii="Arial" w:hAnsi="Arial" w:cs="Arial"/>
        </w:rPr>
        <w:t>×10</w:t>
      </w:r>
      <w:r w:rsidRPr="006C41D8">
        <w:rPr>
          <w:rFonts w:ascii="Arial" w:hAnsi="Arial" w:cs="Arial"/>
          <w:vertAlign w:val="superscript"/>
        </w:rPr>
        <w:t>10</w:t>
      </w:r>
      <w:r w:rsidRPr="006C41D8">
        <w:rPr>
          <w:rFonts w:ascii="Arial" w:hAnsi="Arial" w:cs="Arial"/>
        </w:rPr>
        <w:t xml:space="preserve"> CFU/g in broiler diets has been shown to increase live weight by 5% at 28 days of age, 12% at 35 days of age and 14% at 42 days of age, thereby reducing the total f</w:t>
      </w:r>
      <w:commentRangeStart w:id="16"/>
      <w:r w:rsidRPr="006C41D8">
        <w:rPr>
          <w:rFonts w:ascii="Arial" w:hAnsi="Arial" w:cs="Arial"/>
        </w:rPr>
        <w:t>eed conversion ratio (FCR)</w:t>
      </w:r>
      <w:commentRangeEnd w:id="16"/>
      <w:r w:rsidR="00624357">
        <w:rPr>
          <w:rStyle w:val="CommentReference"/>
          <w:rFonts w:ascii="Times New Roman" w:hAnsi="Times New Roman"/>
          <w:lang w:val="nb-NO" w:eastAsia="nb-NO"/>
        </w:rPr>
        <w:commentReference w:id="16"/>
      </w:r>
      <w:r w:rsidRPr="006C41D8">
        <w:rPr>
          <w:rFonts w:ascii="Arial" w:hAnsi="Arial" w:cs="Arial"/>
        </w:rPr>
        <w:t xml:space="preserve"> by 5%. It indicates a sustained effect on the growth performance (</w:t>
      </w:r>
      <w:proofErr w:type="spellStart"/>
      <w:r w:rsidRPr="006C41D8">
        <w:rPr>
          <w:rFonts w:ascii="Arial" w:hAnsi="Arial" w:cs="Arial"/>
        </w:rPr>
        <w:t>Poberezhets</w:t>
      </w:r>
      <w:proofErr w:type="spellEnd"/>
      <w:r w:rsidRPr="006C41D8">
        <w:rPr>
          <w:rFonts w:ascii="Arial" w:hAnsi="Arial" w:cs="Arial"/>
        </w:rPr>
        <w:t xml:space="preserve"> et al., 2023). </w:t>
      </w:r>
      <w:proofErr w:type="spellStart"/>
      <w:r w:rsidRPr="006C41D8">
        <w:rPr>
          <w:rFonts w:ascii="Arial" w:hAnsi="Arial" w:cs="Arial"/>
        </w:rPr>
        <w:t>Udeh</w:t>
      </w:r>
      <w:proofErr w:type="spellEnd"/>
      <w:r w:rsidRPr="006C41D8">
        <w:rPr>
          <w:rFonts w:ascii="Arial" w:hAnsi="Arial" w:cs="Arial"/>
        </w:rPr>
        <w:t xml:space="preserve"> et al. (2021) showed that the addition of </w:t>
      </w:r>
      <w:r w:rsidRPr="006C41D8">
        <w:rPr>
          <w:rFonts w:ascii="Arial" w:hAnsi="Arial" w:cs="Arial"/>
          <w:i/>
        </w:rPr>
        <w:t>Saccharomyces cerevisiae</w:t>
      </w:r>
      <w:r w:rsidRPr="006C41D8">
        <w:rPr>
          <w:rFonts w:ascii="Arial" w:hAnsi="Arial" w:cs="Arial"/>
        </w:rPr>
        <w:t xml:space="preserve"> 0.08% to the ration reduced triglycerides, total cholesterol, and blood low-density lipoprotein but increased blood high-density lipoprotein. Furthermore, it decreased aspartate aminotransferase (AST) and total bilirubin levels. Research </w:t>
      </w:r>
      <w:r w:rsidRPr="006C41D8">
        <w:rPr>
          <w:rFonts w:ascii="Arial" w:hAnsi="Arial" w:cs="Arial"/>
        </w:rPr>
        <w:fldChar w:fldCharType="begin" w:fldLock="1"/>
      </w:r>
      <w:r w:rsidR="00D0560D" w:rsidRPr="006C41D8">
        <w:rPr>
          <w:rFonts w:ascii="Arial" w:hAnsi="Arial" w:cs="Arial"/>
        </w:rPr>
        <w:instrText>ADDIN CSL_CITATION {"citationItems":[{"id":"ITEM-1","itemData":{"author":[{"dropping-particle":"","family":"Candrawati","given":"Desak Putu Mas Ari","non-dropping-particle":"","parse-names":false,"suffix":""},{"dropping-particle":"","family":"Warmadewi","given":"D. A.","non-dropping-particle":"","parse-names":false,"suffix":""},{"dropping-particle":"","family":"Bidura","given":"I.G.N.G.","non-dropping-particle":"","parse-names":false,"suffix":""}],"container-title":"International Journal of Research Studies in Biosciences","id":"ITEM-1","issue":"8","issued":{"date-parts":[["2014"]]},"page":"6-16","title":"Implementation of Saccharomyces Spp.S-7 isolate (isolated from manure of Bali cattle) as a probiotics agent in diets on performance, blood serum cholesterol, and ammonia-N concentration of broiler excreta","type":"article-journal","volume":"2"},"uris":["http://www.mendeley.com/documents/?uuid=930c1e28-1e38-4bd6-b097-c0fbe86bfaae"]}],"mendeley":{"formattedCitation":"(Candrawati et al., 2014)","plainTextFormattedCitation":"(Candrawati et al., 2014)","previouslyFormattedCitation":"(Candrawati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(Candrawati et al., 2014)</w:t>
      </w:r>
      <w:r w:rsidRPr="006C41D8">
        <w:rPr>
          <w:rFonts w:ascii="Arial" w:hAnsi="Arial" w:cs="Arial"/>
        </w:rPr>
        <w:fldChar w:fldCharType="end"/>
      </w:r>
      <w:r w:rsidRPr="006C41D8">
        <w:rPr>
          <w:rFonts w:ascii="Arial" w:hAnsi="Arial" w:cs="Arial"/>
        </w:rPr>
        <w:t xml:space="preserve"> showed that supplementing diets with 0.2% </w:t>
      </w:r>
      <w:r w:rsidRPr="006C41D8">
        <w:rPr>
          <w:rFonts w:ascii="Arial" w:hAnsi="Arial" w:cs="Arial"/>
          <w:i/>
        </w:rPr>
        <w:t xml:space="preserve">Saccharomyces </w:t>
      </w:r>
      <w:r w:rsidRPr="006C41D8">
        <w:rPr>
          <w:rFonts w:ascii="Arial" w:hAnsi="Arial" w:cs="Arial"/>
        </w:rPr>
        <w:t>spp.S-7  isolate in rations increased broiler dry matter, organic matter, protein, and crude fiber digestibility.</w:t>
      </w:r>
    </w:p>
    <w:p w14:paraId="35461E71" w14:textId="77777777" w:rsidR="00510A69" w:rsidRPr="006C41D8" w:rsidRDefault="00510A69" w:rsidP="00510A69">
      <w:pPr>
        <w:pStyle w:val="Body"/>
        <w:rPr>
          <w:rFonts w:ascii="Arial" w:hAnsi="Arial" w:cs="Arial"/>
        </w:rPr>
      </w:pPr>
      <w:r w:rsidRPr="006C41D8">
        <w:rPr>
          <w:rFonts w:ascii="Arial" w:hAnsi="Arial" w:cs="Arial"/>
          <w:b/>
          <w:bCs/>
          <w:i/>
        </w:rPr>
        <w:t>Bacillus subtilis</w:t>
      </w:r>
      <w:r w:rsidRPr="006C41D8">
        <w:rPr>
          <w:rFonts w:ascii="Arial" w:hAnsi="Arial" w:cs="Arial"/>
        </w:rPr>
        <w:t xml:space="preserve">: Probiotics belonging to the </w:t>
      </w:r>
      <w:r w:rsidRPr="006C41D8">
        <w:rPr>
          <w:rFonts w:ascii="Arial" w:hAnsi="Arial" w:cs="Arial"/>
          <w:i/>
        </w:rPr>
        <w:t>Bacillus</w:t>
      </w:r>
      <w:r w:rsidRPr="006C41D8">
        <w:rPr>
          <w:rFonts w:ascii="Arial" w:hAnsi="Arial" w:cs="Arial"/>
        </w:rPr>
        <w:t xml:space="preserve"> genus are recognized for their enhanced resilience to elevated temperatures and acidic pH conditions. The benefits of employing these microorganisms lie in their superior quality and extensive application as probiotics, which renders them highly adaptable across various uses. Research has indicated that probiotics frequently arrive in the intestines intact, owing to the low pH levels in the stomach or the elevated body temperature.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{"citationItems":[{"id":"ITEM-1","itemData":{"DOI":"10.5772/intechopen.88817","abstract":"Abstract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Hernandez-Patlan","given":"Daniel","non-dropping-particle":"","parse-names":false,"suffix":""},{"dropping-particle":"","family":"Solis-Cruz","given":"Bruno","non-dropping-particle":"","parse-names":false,"suffix":""},{"dropping-particle":"","family":"M. Hargis","given":"Billy","non-dropping-particle":"","parse-names":false,"suffix":""},{"dropping-particle":"","family":"Tellez","given":"Guillermo","non-dropping-particle":"","parse-names":false,"suffix":""}],"container-title":"Prebiotics and Probiotics - Potential Benefits in Nutrition and Health","id":"ITEM-1","issue":"September","issued":{"date-parts":[["2020"]]},"publisher":"IntechOpen","title":"The use of probiotics in poultry production for the control of bacterial infections and aflatoxins","type":"chapter"},"uris":["http://www.mendeley.com/documents/?uuid=8e19a9e3-6f10-47f4-856b-af0d2ea4a319"]}],"mendeley":{"formattedCitation":"(Hernandez-Patlan et al., 2020)","plainTextFormattedCitation":"(Hernandez-Patlan et al., 2020)","previouslyFormattedCitation":"(Hernandez-Patlan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(Hernandez-Patlan et al., 2020)</w:t>
      </w:r>
      <w:r w:rsidRPr="006C41D8">
        <w:rPr>
          <w:rFonts w:ascii="Arial" w:hAnsi="Arial" w:cs="Arial"/>
        </w:rPr>
        <w:fldChar w:fldCharType="end"/>
      </w:r>
      <w:r w:rsidRPr="006C41D8">
        <w:rPr>
          <w:rFonts w:ascii="Arial" w:hAnsi="Arial" w:cs="Arial"/>
        </w:rPr>
        <w:t xml:space="preserve">. Probiotic strains of </w:t>
      </w:r>
      <w:r w:rsidRPr="006C41D8">
        <w:rPr>
          <w:rFonts w:ascii="Arial" w:hAnsi="Arial" w:cs="Arial"/>
          <w:i/>
        </w:rPr>
        <w:t xml:space="preserve">Bacillus subtilis </w:t>
      </w:r>
      <w:r w:rsidRPr="006C41D8">
        <w:rPr>
          <w:rFonts w:ascii="Arial" w:hAnsi="Arial" w:cs="Arial"/>
        </w:rPr>
        <w:t xml:space="preserve">have been reported to increase live weight gain by 4.16% to 10.76%, depending on the specific strain used, highlighting the variability in efficacy among different strains  </w:t>
      </w:r>
      <w:r w:rsidRPr="006C41D8">
        <w:rPr>
          <w:rFonts w:ascii="Arial" w:hAnsi="Arial" w:cs="Arial"/>
        </w:rPr>
        <w:fldChar w:fldCharType="begin" w:fldLock="1"/>
      </w:r>
      <w:r w:rsidRPr="006C41D8">
        <w:rPr>
          <w:rFonts w:ascii="Arial" w:hAnsi="Arial" w:cs="Arial"/>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(Mardanova et al., 2020)</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Bai et al. (2017)</w:t>
      </w:r>
      <w:r w:rsidRPr="006C41D8">
        <w:rPr>
          <w:rFonts w:ascii="Arial" w:hAnsi="Arial" w:cs="Arial"/>
        </w:rPr>
        <w:fldChar w:fldCharType="end"/>
      </w:r>
      <w:r w:rsidRPr="006C41D8">
        <w:rPr>
          <w:rFonts w:ascii="Arial" w:hAnsi="Arial" w:cs="Arial"/>
        </w:rPr>
        <w:t xml:space="preserve"> on supplementing broilers with the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through rations showed that it can increase the average daily feed consumption, </w:t>
      </w:r>
      <w:commentRangeStart w:id="17"/>
      <w:r w:rsidRPr="006C41D8">
        <w:rPr>
          <w:rFonts w:ascii="Arial" w:hAnsi="Arial" w:cs="Arial"/>
        </w:rPr>
        <w:t xml:space="preserve">feed conversion ratio (FCR), </w:t>
      </w:r>
      <w:commentRangeEnd w:id="17"/>
      <w:r w:rsidR="00624357">
        <w:rPr>
          <w:rStyle w:val="CommentReference"/>
          <w:rFonts w:ascii="Times New Roman" w:hAnsi="Times New Roman"/>
          <w:lang w:val="nb-NO" w:eastAsia="nb-NO"/>
        </w:rPr>
        <w:commentReference w:id="17"/>
      </w:r>
      <w:r w:rsidRPr="006C41D8">
        <w:rPr>
          <w:rFonts w:ascii="Arial" w:hAnsi="Arial" w:cs="Arial"/>
        </w:rPr>
        <w:t xml:space="preserve">body weight, and levels of serum immunoglobulin A (IgA) and immunoglobulin G (IgG) were assessed. In addition, the activities of several enzymes, including glutathione (GSH), glutathione reductase (GR), </w:t>
      </w:r>
      <w:r w:rsidRPr="006C41D8">
        <w:rPr>
          <w:rFonts w:ascii="Arial" w:hAnsi="Arial" w:cs="Arial"/>
        </w:rPr>
        <w:lastRenderedPageBreak/>
        <w:t>glutathione peroxidase (GSH-</w:t>
      </w:r>
      <w:proofErr w:type="spellStart"/>
      <w:r w:rsidRPr="006C41D8">
        <w:rPr>
          <w:rFonts w:ascii="Arial" w:hAnsi="Arial" w:cs="Arial"/>
        </w:rPr>
        <w:t>Px</w:t>
      </w:r>
      <w:proofErr w:type="spellEnd"/>
      <w:r w:rsidRPr="006C41D8">
        <w:rPr>
          <w:rFonts w:ascii="Arial" w:hAnsi="Arial" w:cs="Arial"/>
        </w:rPr>
        <w:t xml:space="preserve">), and superoxide dismutase (SOD), showed an increase in both serum and liver tissues. Furthermore, the concentration of </w:t>
      </w:r>
      <w:proofErr w:type="spellStart"/>
      <w:r w:rsidRPr="006C41D8">
        <w:rPr>
          <w:rFonts w:ascii="Arial" w:hAnsi="Arial" w:cs="Arial"/>
        </w:rPr>
        <w:t>malondialdehyde</w:t>
      </w:r>
      <w:proofErr w:type="spellEnd"/>
      <w:r w:rsidRPr="006C41D8">
        <w:rPr>
          <w:rFonts w:ascii="Arial" w:hAnsi="Arial" w:cs="Arial"/>
        </w:rPr>
        <w:t xml:space="preserve"> (MDA) in the serum and liver was found to be reduced, which correspondingly lowered the levels of reactive oxygen species (ROS) within the mitochondria of broiler liver cells. Moreover, there was an upregulation in the expression of genes associated with antioxidant enzymes, such as nuclear factor erythroid 2-related factor 2 (Nrf2), </w:t>
      </w:r>
      <w:proofErr w:type="spellStart"/>
      <w:r w:rsidRPr="006C41D8">
        <w:rPr>
          <w:rFonts w:ascii="Arial" w:hAnsi="Arial" w:cs="Arial"/>
        </w:rPr>
        <w:t>heme</w:t>
      </w:r>
      <w:proofErr w:type="spellEnd"/>
      <w:r w:rsidRPr="006C41D8">
        <w:rPr>
          <w:rFonts w:ascii="Arial" w:hAnsi="Arial" w:cs="Arial"/>
        </w:rPr>
        <w:t xml:space="preserve"> oxygenase 1 (HO-1), superoxide dismutase (SOD), and glutathione peroxidase (</w:t>
      </w:r>
      <w:proofErr w:type="spellStart"/>
      <w:r w:rsidRPr="006C41D8">
        <w:rPr>
          <w:rFonts w:ascii="Arial" w:hAnsi="Arial" w:cs="Arial"/>
        </w:rPr>
        <w:t>GPx</w:t>
      </w:r>
      <w:proofErr w:type="spellEnd"/>
      <w:r w:rsidRPr="006C41D8">
        <w:rPr>
          <w:rFonts w:ascii="Arial" w:hAnsi="Arial" w:cs="Arial"/>
        </w:rPr>
        <w:t>) increased.</w:t>
      </w:r>
    </w:p>
    <w:p w14:paraId="5E0AB7A8" w14:textId="77777777" w:rsidR="00510A69" w:rsidRPr="006C41D8" w:rsidRDefault="00510A69" w:rsidP="00510A69">
      <w:pPr>
        <w:pStyle w:val="Body"/>
        <w:rPr>
          <w:rFonts w:ascii="Arial" w:hAnsi="Arial" w:cs="Arial"/>
        </w:rPr>
      </w:pPr>
      <w:r w:rsidRPr="006C41D8">
        <w:rPr>
          <w:rFonts w:ascii="Arial" w:hAnsi="Arial" w:cs="Arial"/>
          <w:b/>
          <w:bCs/>
          <w:i/>
        </w:rPr>
        <w:t xml:space="preserve">Lactobacillus </w:t>
      </w:r>
      <w:r w:rsidRPr="006C41D8">
        <w:rPr>
          <w:rFonts w:ascii="Arial" w:hAnsi="Arial" w:cs="Arial"/>
          <w:b/>
          <w:bCs/>
        </w:rPr>
        <w:t>species</w:t>
      </w:r>
      <w:r w:rsidRPr="006C41D8">
        <w:rPr>
          <w:rFonts w:ascii="Arial" w:hAnsi="Arial" w:cs="Arial"/>
        </w:rPr>
        <w:t xml:space="preserve">: </w:t>
      </w:r>
      <w:commentRangeStart w:id="18"/>
      <w:r w:rsidRPr="006C41D8">
        <w:rPr>
          <w:rFonts w:ascii="Arial" w:hAnsi="Arial" w:cs="Arial"/>
        </w:rPr>
        <w:t xml:space="preserve">Supplementation with </w:t>
      </w:r>
      <w:r w:rsidRPr="006C41D8">
        <w:rPr>
          <w:rFonts w:ascii="Arial" w:hAnsi="Arial" w:cs="Arial"/>
          <w:i/>
        </w:rPr>
        <w:t xml:space="preserve">Lactobacillus </w:t>
      </w:r>
      <w:r w:rsidRPr="006C41D8">
        <w:rPr>
          <w:rFonts w:ascii="Arial" w:hAnsi="Arial" w:cs="Arial"/>
        </w:rPr>
        <w:t>sp. (</w:t>
      </w:r>
      <w:r w:rsidRPr="006C41D8">
        <w:rPr>
          <w:rFonts w:ascii="Arial" w:hAnsi="Arial" w:cs="Arial"/>
          <w:i/>
        </w:rPr>
        <w:t xml:space="preserve">Lactobacillus acidophilus, Lactobacillus </w:t>
      </w:r>
      <w:proofErr w:type="spellStart"/>
      <w:r w:rsidRPr="006C41D8">
        <w:rPr>
          <w:rFonts w:ascii="Arial" w:hAnsi="Arial" w:cs="Arial"/>
          <w:i/>
        </w:rPr>
        <w:t>casei</w:t>
      </w:r>
      <w:proofErr w:type="spellEnd"/>
      <w:r w:rsidRPr="006C41D8">
        <w:rPr>
          <w:rFonts w:ascii="Arial" w:hAnsi="Arial" w:cs="Arial"/>
          <w:i/>
        </w:rPr>
        <w:t xml:space="preserve">, and Lactobacillus </w:t>
      </w:r>
      <w:proofErr w:type="spellStart"/>
      <w:r w:rsidRPr="006C41D8">
        <w:rPr>
          <w:rFonts w:ascii="Arial" w:hAnsi="Arial" w:cs="Arial"/>
          <w:i/>
        </w:rPr>
        <w:t>reuterii</w:t>
      </w:r>
      <w:proofErr w:type="spellEnd"/>
      <w:r w:rsidRPr="006C41D8">
        <w:rPr>
          <w:rFonts w:ascii="Arial" w:hAnsi="Arial" w:cs="Arial"/>
        </w:rPr>
        <w:t xml:space="preserve"> (2×10</w:t>
      </w:r>
      <w:r w:rsidRPr="006C41D8">
        <w:rPr>
          <w:rFonts w:ascii="Arial" w:hAnsi="Arial" w:cs="Arial"/>
          <w:vertAlign w:val="superscript"/>
        </w:rPr>
        <w:t>9</w:t>
      </w:r>
      <w:r w:rsidRPr="006C41D8">
        <w:rPr>
          <w:rFonts w:ascii="Arial" w:hAnsi="Arial" w:cs="Arial"/>
        </w:rPr>
        <w:t xml:space="preserve"> CFU/g) added at a level of 0.01% to the feed resulted in the same feed intake. However, it increased the final body weight by 6.0%, the body weight gain by 6.15%, and the conversion by 8.8%. It indicates the effectiveness of this probiotic in improving growth performance (</w:t>
      </w:r>
      <w:proofErr w:type="spellStart"/>
      <w:r w:rsidRPr="006C41D8">
        <w:rPr>
          <w:rFonts w:ascii="Arial" w:hAnsi="Arial" w:cs="Arial"/>
        </w:rPr>
        <w:t>Bharathidhasan</w:t>
      </w:r>
      <w:proofErr w:type="spellEnd"/>
      <w:r w:rsidRPr="006C41D8">
        <w:rPr>
          <w:rFonts w:ascii="Arial" w:hAnsi="Arial" w:cs="Arial"/>
        </w:rPr>
        <w:t>, 2018).</w:t>
      </w:r>
      <w:commentRangeEnd w:id="18"/>
      <w:r w:rsidR="00DB746B">
        <w:rPr>
          <w:rStyle w:val="CommentReference"/>
          <w:rFonts w:ascii="Times New Roman" w:hAnsi="Times New Roman"/>
          <w:lang w:val="nb-NO" w:eastAsia="nb-NO"/>
        </w:rPr>
        <w:commentReference w:id="18"/>
      </w:r>
      <w:r w:rsidRPr="006C41D8">
        <w:rPr>
          <w:rFonts w:ascii="Arial" w:hAnsi="Arial" w:cs="Arial"/>
        </w:rPr>
        <w:t xml:space="preserve"> </w:t>
      </w:r>
      <w:r w:rsidR="000811D2" w:rsidRPr="006C41D8">
        <w:rPr>
          <w:rFonts w:ascii="Arial" w:hAnsi="Arial" w:cs="Arial"/>
        </w:rPr>
        <w:t xml:space="preserve">A study by </w:t>
      </w: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xml:space="preserve"> et al. </w:t>
      </w:r>
      <w:r w:rsidR="000811D2" w:rsidRPr="006C41D8">
        <w:rPr>
          <w:rFonts w:ascii="Arial" w:hAnsi="Arial" w:cs="Arial"/>
        </w:rPr>
        <w:t>(</w:t>
      </w:r>
      <w:r w:rsidRPr="006C41D8">
        <w:rPr>
          <w:rFonts w:ascii="Arial" w:hAnsi="Arial" w:cs="Arial"/>
        </w:rPr>
        <w:t xml:space="preserve">2017) noted that supplementation with a 0.50 g/kg </w:t>
      </w:r>
      <w:proofErr w:type="spellStart"/>
      <w:r w:rsidRPr="006C41D8">
        <w:rPr>
          <w:rFonts w:ascii="Arial" w:hAnsi="Arial" w:cs="Arial"/>
        </w:rPr>
        <w:t>Biacton</w:t>
      </w:r>
      <w:proofErr w:type="spellEnd"/>
      <w:r w:rsidRPr="006C41D8">
        <w:rPr>
          <w:rFonts w:ascii="Arial" w:hAnsi="Arial" w:cs="Arial"/>
        </w:rPr>
        <w:t xml:space="preserve"> probiotic containing </w:t>
      </w:r>
      <w:r w:rsidRPr="006C41D8">
        <w:rPr>
          <w:rFonts w:ascii="Arial" w:hAnsi="Arial" w:cs="Arial"/>
          <w:i/>
        </w:rPr>
        <w:t xml:space="preserve">Lactobacillus </w:t>
      </w:r>
      <w:proofErr w:type="spellStart"/>
      <w:r w:rsidRPr="006C41D8">
        <w:rPr>
          <w:rFonts w:ascii="Arial" w:hAnsi="Arial" w:cs="Arial"/>
        </w:rPr>
        <w:t>farciminis</w:t>
      </w:r>
      <w:proofErr w:type="spellEnd"/>
      <w:r w:rsidRPr="006C41D8">
        <w:rPr>
          <w:rFonts w:ascii="Arial" w:hAnsi="Arial" w:cs="Arial"/>
        </w:rPr>
        <w:t xml:space="preserve"> CNCM MA67/4R at a concentration of 1 × 10</w:t>
      </w:r>
      <w:r w:rsidRPr="006C41D8">
        <w:rPr>
          <w:rFonts w:ascii="Arial" w:hAnsi="Arial" w:cs="Arial"/>
          <w:vertAlign w:val="superscript"/>
        </w:rPr>
        <w:t>9</w:t>
      </w:r>
      <w:r w:rsidRPr="006C41D8">
        <w:rPr>
          <w:rFonts w:ascii="Arial" w:hAnsi="Arial" w:cs="Arial"/>
        </w:rPr>
        <w:t xml:space="preserve"> CFU/g significantly increased the digestibility of dry matter, crude protein, and ether </w:t>
      </w:r>
      <w:proofErr w:type="gramStart"/>
      <w:r w:rsidRPr="006C41D8">
        <w:rPr>
          <w:rFonts w:ascii="Arial" w:hAnsi="Arial" w:cs="Arial"/>
        </w:rPr>
        <w:t>extract</w:t>
      </w:r>
      <w:commentRangeStart w:id="19"/>
      <w:r w:rsidRPr="006C41D8">
        <w:rPr>
          <w:rFonts w:ascii="Arial" w:hAnsi="Arial" w:cs="Arial"/>
        </w:rPr>
        <w:t xml:space="preserve">  </w:t>
      </w:r>
      <w:commentRangeEnd w:id="19"/>
      <w:proofErr w:type="gramEnd"/>
      <w:r w:rsidR="00C41010">
        <w:rPr>
          <w:rStyle w:val="CommentReference"/>
          <w:rFonts w:ascii="Times New Roman" w:hAnsi="Times New Roman"/>
          <w:lang w:val="nb-NO" w:eastAsia="nb-NO"/>
        </w:rPr>
        <w:commentReference w:id="19"/>
      </w:r>
      <w:r w:rsidRPr="006C41D8">
        <w:rPr>
          <w:rFonts w:ascii="Arial" w:hAnsi="Arial" w:cs="Arial"/>
        </w:rPr>
        <w:t xml:space="preserve">compared to the control. </w:t>
      </w:r>
    </w:p>
    <w:p w14:paraId="5C34835E" w14:textId="77777777" w:rsidR="00510A69" w:rsidRPr="006C41D8" w:rsidRDefault="00510A69" w:rsidP="00510A69">
      <w:pPr>
        <w:pStyle w:val="Body"/>
        <w:rPr>
          <w:rFonts w:ascii="Arial" w:hAnsi="Arial" w:cs="Arial"/>
          <w:bCs/>
        </w:rPr>
      </w:pPr>
      <w:r w:rsidRPr="006C41D8">
        <w:rPr>
          <w:rFonts w:ascii="Arial" w:hAnsi="Arial" w:cs="Arial"/>
          <w:b/>
          <w:bCs/>
          <w:i/>
        </w:rPr>
        <w:t xml:space="preserve">Clostridium </w:t>
      </w:r>
      <w:proofErr w:type="spellStart"/>
      <w:r w:rsidRPr="006C41D8">
        <w:rPr>
          <w:rFonts w:ascii="Arial" w:hAnsi="Arial" w:cs="Arial"/>
          <w:b/>
          <w:bCs/>
          <w:i/>
        </w:rPr>
        <w:t>butyricum</w:t>
      </w:r>
      <w:proofErr w:type="spellEnd"/>
      <w:r w:rsidRPr="006C41D8">
        <w:rPr>
          <w:rFonts w:ascii="Arial" w:hAnsi="Arial" w:cs="Arial"/>
          <w:b/>
          <w:bCs/>
        </w:rPr>
        <w:t xml:space="preserve">: </w:t>
      </w:r>
      <w:r w:rsidRPr="006C41D8">
        <w:rPr>
          <w:rFonts w:ascii="Arial" w:hAnsi="Arial" w:cs="Arial"/>
          <w:bCs/>
        </w:rPr>
        <w:t xml:space="preserve">Supplementation with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resulted in </w:t>
      </w:r>
      <w:commentRangeStart w:id="20"/>
      <w:r w:rsidRPr="006C41D8">
        <w:rPr>
          <w:rFonts w:ascii="Arial" w:hAnsi="Arial" w:cs="Arial"/>
          <w:bCs/>
        </w:rPr>
        <w:t>ADG</w:t>
      </w:r>
      <w:commentRangeEnd w:id="20"/>
      <w:r w:rsidR="00C41010">
        <w:rPr>
          <w:rStyle w:val="CommentReference"/>
          <w:rFonts w:ascii="Times New Roman" w:hAnsi="Times New Roman"/>
          <w:lang w:val="nb-NO" w:eastAsia="nb-NO"/>
        </w:rPr>
        <w:commentReference w:id="20"/>
      </w:r>
      <w:r w:rsidRPr="006C41D8">
        <w:rPr>
          <w:rFonts w:ascii="Arial" w:hAnsi="Arial" w:cs="Arial"/>
          <w:bCs/>
        </w:rPr>
        <w:t xml:space="preserve">, glutathione S-transferase (GST) activity, glutathione (GSH) concentration, superoxide dismutase (SOD) activity, and IgM concentration compared to the control group, but the </w:t>
      </w:r>
      <w:proofErr w:type="spellStart"/>
      <w:r w:rsidRPr="006C41D8">
        <w:rPr>
          <w:rFonts w:ascii="Arial" w:hAnsi="Arial" w:cs="Arial"/>
          <w:bCs/>
        </w:rPr>
        <w:t>malondialdehyde</w:t>
      </w:r>
      <w:proofErr w:type="spellEnd"/>
      <w:r w:rsidRPr="006C41D8">
        <w:rPr>
          <w:rFonts w:ascii="Arial" w:hAnsi="Arial" w:cs="Arial"/>
          <w:bCs/>
        </w:rPr>
        <w:t xml:space="preserve"> (MDA) concentration was lower than that of the control. The results showed that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improved the growth performance, antioxidant activity, and immune function of broiler chickens </w:t>
      </w:r>
      <w:r w:rsidRPr="006C41D8">
        <w:rPr>
          <w:rFonts w:ascii="Arial" w:hAnsi="Arial" w:cs="Arial"/>
          <w:bCs/>
        </w:rPr>
        <w:fldChar w:fldCharType="begin" w:fldLock="1"/>
      </w:r>
      <w:r w:rsidRPr="006C41D8">
        <w:rPr>
          <w:rFonts w:ascii="Arial" w:hAnsi="Arial" w:cs="Arial"/>
          <w:bCs/>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2014)","plainTextFormattedCitation":"(Liao et al., 2014)","previouslyFormattedCitation":"(Liao et al., 2014)"},"properties":{"noteIndex":0},"schema":"https://github.com/citation-style-language/schema/raw/master/csl-citation.json"}</w:instrText>
      </w:r>
      <w:r w:rsidRPr="006C41D8">
        <w:rPr>
          <w:rFonts w:ascii="Arial" w:hAnsi="Arial" w:cs="Arial"/>
          <w:bCs/>
        </w:rPr>
        <w:fldChar w:fldCharType="separate"/>
      </w:r>
      <w:r w:rsidRPr="006C41D8">
        <w:rPr>
          <w:rFonts w:ascii="Arial" w:hAnsi="Arial" w:cs="Arial"/>
          <w:bCs/>
          <w:noProof/>
        </w:rPr>
        <w:t>(Liao et al., 2014)</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K88","type":"article-journal","volume":"7"},"uris":["http://www.mendeley.com/documents/?uuid=d92533e2-937c-488b-bb43-7c036accc9e2"]}],"mendeley":{"formattedCitation":"(Zhang et al., 2016)","manualFormatting":"Zhang et al. (2016)","plainTextFormattedCitation":"(Zhang et al., 2016)","previouslyFormattedCitation":"(Zhang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Zhang et al. (2016)</w:t>
      </w:r>
      <w:r w:rsidRPr="006C41D8">
        <w:rPr>
          <w:rFonts w:ascii="Arial" w:hAnsi="Arial" w:cs="Arial"/>
        </w:rPr>
        <w:fldChar w:fldCharType="end"/>
      </w:r>
      <w:r w:rsidRPr="006C41D8">
        <w:rPr>
          <w:rFonts w:ascii="Arial" w:hAnsi="Arial" w:cs="Arial"/>
          <w:bCs/>
        </w:rPr>
        <w:t xml:space="preserve"> investigated the application of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(2×10</w:t>
      </w:r>
      <w:r w:rsidRPr="006C41D8">
        <w:rPr>
          <w:rFonts w:ascii="Arial" w:hAnsi="Arial" w:cs="Arial"/>
          <w:bCs/>
          <w:vertAlign w:val="superscript"/>
        </w:rPr>
        <w:t>7</w:t>
      </w:r>
      <w:r w:rsidRPr="006C41D8">
        <w:rPr>
          <w:rFonts w:ascii="Arial" w:hAnsi="Arial" w:cs="Arial"/>
          <w:bCs/>
        </w:rPr>
        <w:t xml:space="preserve"> CFU/g) in broilers challenged with </w:t>
      </w:r>
      <w:r w:rsidRPr="006C41D8">
        <w:rPr>
          <w:rFonts w:ascii="Arial" w:hAnsi="Arial" w:cs="Arial"/>
          <w:bCs/>
          <w:i/>
        </w:rPr>
        <w:t>E. coli</w:t>
      </w:r>
      <w:r w:rsidRPr="006C41D8">
        <w:rPr>
          <w:rFonts w:ascii="Arial" w:hAnsi="Arial" w:cs="Arial"/>
          <w:bCs/>
        </w:rPr>
        <w:t xml:space="preserve"> K88, which yielded noteworthy findings. The study indicated that a cohort of poultry administered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(CB) probiotics exhibited enhanced body weight and superior average daily weight gain compared to the positive control group (PC). Moreover, the activities of digestive enzymes, specifically amylase and protease, were elevated in the CB group, thereby underscoring the role of probiotics in enhancing digestive efficiency. Additionally, the augmented levels of cytokines, including TNF-α and IL-4, during the initial post-challenge phase suggest a favorable modulation of the immune response, wherein probiotics assist to strengthening the immune defense against pathogens. The high concentration of n-butyl acid found in the </w:t>
      </w:r>
      <w:proofErr w:type="spellStart"/>
      <w:r w:rsidRPr="006C41D8">
        <w:rPr>
          <w:rFonts w:ascii="Arial" w:hAnsi="Arial" w:cs="Arial"/>
          <w:bCs/>
        </w:rPr>
        <w:t>cecal</w:t>
      </w:r>
      <w:proofErr w:type="spellEnd"/>
      <w:r w:rsidRPr="006C41D8">
        <w:rPr>
          <w:rFonts w:ascii="Arial" w:hAnsi="Arial" w:cs="Arial"/>
          <w:bCs/>
        </w:rPr>
        <w:t xml:space="preserve"> </w:t>
      </w:r>
      <w:proofErr w:type="spellStart"/>
      <w:r w:rsidRPr="006C41D8">
        <w:rPr>
          <w:rFonts w:ascii="Arial" w:hAnsi="Arial" w:cs="Arial"/>
          <w:bCs/>
        </w:rPr>
        <w:t>digesta</w:t>
      </w:r>
      <w:proofErr w:type="spellEnd"/>
      <w:r w:rsidRPr="006C41D8">
        <w:rPr>
          <w:rFonts w:ascii="Arial" w:hAnsi="Arial" w:cs="Arial"/>
          <w:bCs/>
        </w:rPr>
        <w:t xml:space="preserve"> of the CB group further indicates beneficial metabolic changes to maintain the stability of the intestinal microbiota</w:t>
      </w:r>
      <w:r w:rsidR="000811D2" w:rsidRPr="006C41D8">
        <w:rPr>
          <w:rFonts w:ascii="Arial" w:hAnsi="Arial" w:cs="Arial"/>
          <w:bCs/>
        </w:rPr>
        <w:t xml:space="preserve"> (Zhang et al., 2016)</w:t>
      </w:r>
      <w:r w:rsidRPr="006C41D8">
        <w:rPr>
          <w:rFonts w:ascii="Arial" w:hAnsi="Arial" w:cs="Arial"/>
          <w:bCs/>
        </w:rPr>
        <w:t xml:space="preserve">. </w:t>
      </w:r>
    </w:p>
    <w:p w14:paraId="65A09718" w14:textId="77777777" w:rsidR="00E053D0" w:rsidRPr="006C41D8" w:rsidRDefault="00E053D0" w:rsidP="00441B6F">
      <w:pPr>
        <w:pStyle w:val="Body"/>
        <w:spacing w:after="0"/>
        <w:rPr>
          <w:rFonts w:ascii="Arial" w:hAnsi="Arial" w:cs="Arial"/>
        </w:rPr>
      </w:pPr>
    </w:p>
    <w:p w14:paraId="5CD16DC7" w14:textId="77777777" w:rsidR="00B01FCD" w:rsidRPr="006C41D8" w:rsidRDefault="00000F8F" w:rsidP="00441B6F">
      <w:pPr>
        <w:pStyle w:val="ConcHead"/>
        <w:spacing w:after="0"/>
        <w:jc w:val="both"/>
        <w:rPr>
          <w:rFonts w:ascii="Arial" w:hAnsi="Arial" w:cs="Arial"/>
        </w:rPr>
      </w:pPr>
      <w:r w:rsidRPr="006C41D8">
        <w:rPr>
          <w:rFonts w:ascii="Arial" w:hAnsi="Arial" w:cs="Arial"/>
        </w:rPr>
        <w:t xml:space="preserve">4. </w:t>
      </w:r>
      <w:commentRangeStart w:id="21"/>
      <w:r w:rsidR="00B01FCD" w:rsidRPr="006C41D8">
        <w:rPr>
          <w:rFonts w:ascii="Arial" w:hAnsi="Arial" w:cs="Arial"/>
        </w:rPr>
        <w:t>Conclusion</w:t>
      </w:r>
      <w:commentRangeEnd w:id="21"/>
      <w:r w:rsidR="000F341C">
        <w:rPr>
          <w:rStyle w:val="CommentReference"/>
          <w:rFonts w:ascii="Times New Roman" w:hAnsi="Times New Roman"/>
          <w:b w:val="0"/>
          <w:caps w:val="0"/>
          <w:lang w:val="nb-NO" w:eastAsia="nb-NO"/>
        </w:rPr>
        <w:commentReference w:id="21"/>
      </w:r>
    </w:p>
    <w:p w14:paraId="696D4102" w14:textId="77777777" w:rsidR="00790ADA" w:rsidRPr="006C41D8" w:rsidRDefault="00790ADA" w:rsidP="00441B6F">
      <w:pPr>
        <w:pStyle w:val="ConcHead"/>
        <w:spacing w:after="0"/>
        <w:jc w:val="both"/>
        <w:rPr>
          <w:rFonts w:ascii="Arial" w:hAnsi="Arial" w:cs="Arial"/>
        </w:rPr>
      </w:pPr>
    </w:p>
    <w:p w14:paraId="1F63E223" w14:textId="77777777" w:rsidR="00790ADA" w:rsidRPr="006C41D8" w:rsidRDefault="00510A69" w:rsidP="00441B6F">
      <w:pPr>
        <w:pStyle w:val="Body"/>
        <w:spacing w:after="0"/>
        <w:rPr>
          <w:rFonts w:ascii="Arial" w:hAnsi="Arial" w:cs="Arial"/>
        </w:rPr>
      </w:pPr>
      <w:r w:rsidRPr="006C41D8">
        <w:rPr>
          <w:rFonts w:ascii="Arial" w:hAnsi="Arial" w:cs="Arial"/>
        </w:rPr>
        <w:t>The mechanisms of probiotics in the digestive system of poultry has shown that probiotic applications provide multiple integrated benefits. Through competitive exclusion, increased enzyme activity, modulation of immune responses, and enhancement of liver metabolism, probiotics improve gut health while providing systemic support increased metabolic efficiency and reduced inflammation. It serves as a safe alternative to antibiotics, offering a multifaceted approach to enhance poultry productivity and welfare.</w:t>
      </w:r>
    </w:p>
    <w:p w14:paraId="55E72E95" w14:textId="77777777" w:rsidR="00510A69" w:rsidRPr="006C41D8" w:rsidRDefault="00510A69" w:rsidP="00441B6F">
      <w:pPr>
        <w:pStyle w:val="Body"/>
        <w:spacing w:after="0"/>
        <w:rPr>
          <w:rFonts w:ascii="Arial" w:hAnsi="Arial" w:cs="Arial"/>
        </w:rPr>
      </w:pPr>
    </w:p>
    <w:p w14:paraId="762263C0" w14:textId="77777777" w:rsidR="00371FB6" w:rsidRPr="006C41D8" w:rsidRDefault="00371FB6" w:rsidP="00441B6F">
      <w:pPr>
        <w:pStyle w:val="ReferHead"/>
        <w:spacing w:after="0"/>
        <w:jc w:val="both"/>
        <w:rPr>
          <w:rFonts w:ascii="Arial" w:hAnsi="Arial" w:cs="Arial"/>
          <w:b w:val="0"/>
          <w:caps w:val="0"/>
          <w:sz w:val="20"/>
        </w:rPr>
      </w:pPr>
    </w:p>
    <w:p w14:paraId="2059B610" w14:textId="77777777" w:rsidR="00860000" w:rsidRPr="006C41D8" w:rsidRDefault="00860000" w:rsidP="00441B6F">
      <w:pPr>
        <w:pStyle w:val="ReferHead"/>
        <w:spacing w:after="0"/>
        <w:jc w:val="both"/>
        <w:rPr>
          <w:rFonts w:ascii="Arial" w:hAnsi="Arial" w:cs="Arial"/>
        </w:rPr>
      </w:pPr>
    </w:p>
    <w:p w14:paraId="2CAA3A49" w14:textId="77777777" w:rsidR="00B01FCD" w:rsidRPr="006C41D8" w:rsidRDefault="00B01FCD" w:rsidP="00441B6F">
      <w:pPr>
        <w:pStyle w:val="ReferHead"/>
        <w:spacing w:after="0"/>
        <w:jc w:val="both"/>
        <w:rPr>
          <w:rFonts w:ascii="Arial" w:hAnsi="Arial" w:cs="Arial"/>
        </w:rPr>
      </w:pPr>
      <w:r w:rsidRPr="006C41D8">
        <w:rPr>
          <w:rFonts w:ascii="Arial" w:hAnsi="Arial" w:cs="Arial"/>
        </w:rPr>
        <w:t>References</w:t>
      </w:r>
    </w:p>
    <w:p w14:paraId="198ADE62" w14:textId="77777777" w:rsidR="00790ADA" w:rsidRPr="006C41D8" w:rsidRDefault="00790ADA" w:rsidP="00441B6F">
      <w:pPr>
        <w:pStyle w:val="ReferHead"/>
        <w:spacing w:after="0"/>
        <w:jc w:val="both"/>
        <w:rPr>
          <w:rFonts w:ascii="Arial" w:hAnsi="Arial" w:cs="Arial"/>
        </w:rPr>
      </w:pPr>
    </w:p>
    <w:p w14:paraId="7F822399"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Ahmad, R., Yu, Y. H., Hsiao, F. S. H., </w:t>
      </w:r>
      <w:proofErr w:type="spellStart"/>
      <w:r w:rsidRPr="006C41D8">
        <w:rPr>
          <w:rFonts w:ascii="Arial" w:hAnsi="Arial" w:cs="Arial"/>
        </w:rPr>
        <w:t>Dybus</w:t>
      </w:r>
      <w:proofErr w:type="spellEnd"/>
      <w:r w:rsidRPr="006C41D8">
        <w:rPr>
          <w:rFonts w:ascii="Arial" w:hAnsi="Arial" w:cs="Arial"/>
        </w:rPr>
        <w:t xml:space="preserve">, A., Ali, I., Hsu, H. C., &amp; Cheng, Y. H. (2022). Probiotics as a friendly antibiotic alternative: assessment of their effects on the health </w:t>
      </w:r>
      <w:r w:rsidRPr="006C41D8">
        <w:rPr>
          <w:rFonts w:ascii="Arial" w:hAnsi="Arial" w:cs="Arial"/>
        </w:rPr>
        <w:lastRenderedPageBreak/>
        <w:t>and productive performance of poultry. Fermentation, 8(12). https://doi.org/10.3390/fermentation8120672</w:t>
      </w:r>
    </w:p>
    <w:p w14:paraId="3E9CA828"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Al_ward</w:t>
      </w:r>
      <w:proofErr w:type="spellEnd"/>
      <w:r w:rsidRPr="006C41D8">
        <w:rPr>
          <w:rFonts w:ascii="Arial" w:hAnsi="Arial" w:cs="Arial"/>
        </w:rPr>
        <w:t>, M. A., Al-</w:t>
      </w:r>
      <w:proofErr w:type="spellStart"/>
      <w:r w:rsidRPr="006C41D8">
        <w:rPr>
          <w:rFonts w:ascii="Arial" w:hAnsi="Arial" w:cs="Arial"/>
        </w:rPr>
        <w:t>Akaidi</w:t>
      </w:r>
      <w:proofErr w:type="spellEnd"/>
      <w:r w:rsidRPr="006C41D8">
        <w:rPr>
          <w:rFonts w:ascii="Arial" w:hAnsi="Arial" w:cs="Arial"/>
        </w:rPr>
        <w:t xml:space="preserve">, M. A. H., Hassan, W. A., Jawad, A. A., Hamid, D. M., </w:t>
      </w:r>
      <w:proofErr w:type="spellStart"/>
      <w:r w:rsidRPr="006C41D8">
        <w:rPr>
          <w:rFonts w:ascii="Arial" w:hAnsi="Arial" w:cs="Arial"/>
        </w:rPr>
        <w:t>Shaher</w:t>
      </w:r>
      <w:proofErr w:type="spellEnd"/>
      <w:r w:rsidRPr="006C41D8">
        <w:rPr>
          <w:rFonts w:ascii="Arial" w:hAnsi="Arial" w:cs="Arial"/>
        </w:rPr>
        <w:t xml:space="preserve">, R. F., </w:t>
      </w:r>
      <w:proofErr w:type="spellStart"/>
      <w:r w:rsidRPr="006C41D8">
        <w:rPr>
          <w:rFonts w:ascii="Arial" w:hAnsi="Arial" w:cs="Arial"/>
        </w:rPr>
        <w:t>Jaafar</w:t>
      </w:r>
      <w:proofErr w:type="spellEnd"/>
      <w:r w:rsidRPr="006C41D8">
        <w:rPr>
          <w:rFonts w:ascii="Arial" w:hAnsi="Arial" w:cs="Arial"/>
        </w:rPr>
        <w:t xml:space="preserve">, M. R., &amp; </w:t>
      </w:r>
      <w:proofErr w:type="spellStart"/>
      <w:r w:rsidRPr="006C41D8">
        <w:rPr>
          <w:rFonts w:ascii="Arial" w:hAnsi="Arial" w:cs="Arial"/>
        </w:rPr>
        <w:t>Safir</w:t>
      </w:r>
      <w:proofErr w:type="spellEnd"/>
      <w:r w:rsidRPr="006C41D8">
        <w:rPr>
          <w:rFonts w:ascii="Arial" w:hAnsi="Arial" w:cs="Arial"/>
        </w:rPr>
        <w:t>, N. H. (2024). Antibiotics used in food animals: A review. Al-Salam Journal for Medical Science, 3(2), 9–15. https://doi.org/10.55145/ajbms.2024.03.02.02</w:t>
      </w:r>
    </w:p>
    <w:p w14:paraId="1AEBDEE0" w14:textId="77777777" w:rsidR="00D0560D" w:rsidRPr="006C41D8" w:rsidRDefault="00D0560D" w:rsidP="00D0560D">
      <w:pPr>
        <w:spacing w:after="120"/>
        <w:ind w:left="567" w:hanging="567"/>
        <w:rPr>
          <w:rFonts w:ascii="Arial" w:hAnsi="Arial" w:cs="Arial"/>
        </w:rPr>
      </w:pPr>
      <w:r w:rsidRPr="006C41D8">
        <w:rPr>
          <w:rFonts w:ascii="Arial" w:hAnsi="Arial" w:cs="Arial"/>
        </w:rPr>
        <w:t>Al-</w:t>
      </w:r>
      <w:proofErr w:type="spellStart"/>
      <w:r w:rsidRPr="006C41D8">
        <w:rPr>
          <w:rFonts w:ascii="Arial" w:hAnsi="Arial" w:cs="Arial"/>
        </w:rPr>
        <w:t>Otaibi</w:t>
      </w:r>
      <w:proofErr w:type="spellEnd"/>
      <w:r w:rsidRPr="006C41D8">
        <w:rPr>
          <w:rFonts w:ascii="Arial" w:hAnsi="Arial" w:cs="Arial"/>
        </w:rPr>
        <w:t xml:space="preserve">, A. M., </w:t>
      </w:r>
      <w:proofErr w:type="spellStart"/>
      <w:r w:rsidRPr="006C41D8">
        <w:rPr>
          <w:rFonts w:ascii="Arial" w:hAnsi="Arial" w:cs="Arial"/>
        </w:rPr>
        <w:t>Abd</w:t>
      </w:r>
      <w:proofErr w:type="spellEnd"/>
      <w:r w:rsidRPr="006C41D8">
        <w:rPr>
          <w:rFonts w:ascii="Arial" w:hAnsi="Arial" w:cs="Arial"/>
        </w:rPr>
        <w:t xml:space="preserve"> El-Hack, M. E., </w:t>
      </w:r>
      <w:proofErr w:type="spellStart"/>
      <w:r w:rsidRPr="006C41D8">
        <w:rPr>
          <w:rFonts w:ascii="Arial" w:hAnsi="Arial" w:cs="Arial"/>
        </w:rPr>
        <w:t>Dmour</w:t>
      </w:r>
      <w:proofErr w:type="spellEnd"/>
      <w:r w:rsidRPr="006C41D8">
        <w:rPr>
          <w:rFonts w:ascii="Arial" w:hAnsi="Arial" w:cs="Arial"/>
        </w:rPr>
        <w:t xml:space="preserve">, S. M., </w:t>
      </w:r>
      <w:proofErr w:type="spellStart"/>
      <w:r w:rsidRPr="006C41D8">
        <w:rPr>
          <w:rFonts w:ascii="Arial" w:hAnsi="Arial" w:cs="Arial"/>
        </w:rPr>
        <w:t>Alsowayeh</w:t>
      </w:r>
      <w:proofErr w:type="spellEnd"/>
      <w:r w:rsidRPr="006C41D8">
        <w:rPr>
          <w:rFonts w:ascii="Arial" w:hAnsi="Arial" w:cs="Arial"/>
        </w:rPr>
        <w:t xml:space="preserve">, N., </w:t>
      </w:r>
      <w:proofErr w:type="spellStart"/>
      <w:r w:rsidRPr="006C41D8">
        <w:rPr>
          <w:rFonts w:ascii="Arial" w:hAnsi="Arial" w:cs="Arial"/>
        </w:rPr>
        <w:t>Khafaga</w:t>
      </w:r>
      <w:proofErr w:type="spellEnd"/>
      <w:r w:rsidRPr="006C41D8">
        <w:rPr>
          <w:rFonts w:ascii="Arial" w:hAnsi="Arial" w:cs="Arial"/>
        </w:rPr>
        <w:t xml:space="preserve">, A. F., </w:t>
      </w:r>
      <w:proofErr w:type="spellStart"/>
      <w:r w:rsidRPr="006C41D8">
        <w:rPr>
          <w:rFonts w:ascii="Arial" w:hAnsi="Arial" w:cs="Arial"/>
        </w:rPr>
        <w:t>Ashour</w:t>
      </w:r>
      <w:proofErr w:type="spellEnd"/>
      <w:r w:rsidRPr="006C41D8">
        <w:rPr>
          <w:rFonts w:ascii="Arial" w:hAnsi="Arial" w:cs="Arial"/>
        </w:rPr>
        <w:t xml:space="preserve">, E. A., </w:t>
      </w:r>
      <w:proofErr w:type="spellStart"/>
      <w:r w:rsidRPr="006C41D8">
        <w:rPr>
          <w:rFonts w:ascii="Arial" w:hAnsi="Arial" w:cs="Arial"/>
        </w:rPr>
        <w:t>Nour-Eldeen</w:t>
      </w:r>
      <w:proofErr w:type="spellEnd"/>
      <w:r w:rsidRPr="006C41D8">
        <w:rPr>
          <w:rFonts w:ascii="Arial" w:hAnsi="Arial" w:cs="Arial"/>
        </w:rPr>
        <w:t xml:space="preserve">, M. A., &amp; </w:t>
      </w:r>
      <w:proofErr w:type="spellStart"/>
      <w:r w:rsidRPr="006C41D8">
        <w:rPr>
          <w:rFonts w:ascii="Arial" w:hAnsi="Arial" w:cs="Arial"/>
        </w:rPr>
        <w:t>Świątkiewicz</w:t>
      </w:r>
      <w:proofErr w:type="spellEnd"/>
      <w:r w:rsidRPr="006C41D8">
        <w:rPr>
          <w:rFonts w:ascii="Arial" w:hAnsi="Arial" w:cs="Arial"/>
        </w:rPr>
        <w:t>, S. (2023). A narrative review on the beneficial impacts of probiotics on poultry: an updated knowledge. Annals of Animal Science, 23(2), 405–418. https://doi.org/10.2478/aoas-2023-0001</w:t>
      </w:r>
    </w:p>
    <w:p w14:paraId="65D1F0C5"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Azhar</w:t>
      </w:r>
      <w:proofErr w:type="spellEnd"/>
      <w:r w:rsidRPr="006C41D8">
        <w:rPr>
          <w:rFonts w:ascii="Arial" w:hAnsi="Arial" w:cs="Arial"/>
        </w:rPr>
        <w:t xml:space="preserve">, M. A., </w:t>
      </w:r>
      <w:proofErr w:type="spellStart"/>
      <w:r w:rsidRPr="006C41D8">
        <w:rPr>
          <w:rFonts w:ascii="Arial" w:hAnsi="Arial" w:cs="Arial"/>
        </w:rPr>
        <w:t>Munaim</w:t>
      </w:r>
      <w:proofErr w:type="spellEnd"/>
      <w:r w:rsidRPr="006C41D8">
        <w:rPr>
          <w:rFonts w:ascii="Arial" w:hAnsi="Arial" w:cs="Arial"/>
        </w:rPr>
        <w:t>, M. S. A., Hasan, M., &amp; Wahid, Z. A. (2020). Viability and gastrointestinal tolerance of commercial probiotic products. International Journal of Pharma Medicine and Biological Sciences, 9(3), 117–121. https://doi.org/10.18178/ijpmbs.9.3.117-121</w:t>
      </w:r>
    </w:p>
    <w:p w14:paraId="420E94A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Bai, K., Huang, Q., Zhang, J., He, J., Zhang, L., &amp; Wang, T. (2017). Supplemental effects of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on growth performance, antioxidant capacity, and meat quality of broiler chickens. Poultry Science, 96(1), 74–82. https://doi.org/10.3382/ps/pew246</w:t>
      </w:r>
    </w:p>
    <w:p w14:paraId="44699166"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Bharathidhasan</w:t>
      </w:r>
      <w:proofErr w:type="spellEnd"/>
      <w:r w:rsidRPr="006C41D8">
        <w:rPr>
          <w:rFonts w:ascii="Arial" w:hAnsi="Arial" w:cs="Arial"/>
        </w:rPr>
        <w:t xml:space="preserve">, A. (2018). Influence of probiotics supplementation on performance of broilers. International Journal </w:t>
      </w:r>
      <w:proofErr w:type="gramStart"/>
      <w:r w:rsidRPr="006C41D8">
        <w:rPr>
          <w:rFonts w:ascii="Arial" w:hAnsi="Arial" w:cs="Arial"/>
        </w:rPr>
        <w:t>For</w:t>
      </w:r>
      <w:proofErr w:type="gramEnd"/>
      <w:r w:rsidRPr="006C41D8">
        <w:rPr>
          <w:rFonts w:ascii="Arial" w:hAnsi="Arial" w:cs="Arial"/>
        </w:rPr>
        <w:t xml:space="preserve"> Research In Agricultural And Food Science, 4(2), 12–23. https://gnpublication.org/index.php/afs/article/view/327</w:t>
      </w:r>
    </w:p>
    <w:p w14:paraId="20FBE1E1" w14:textId="77777777" w:rsidR="00D0560D" w:rsidRPr="006C41D8" w:rsidRDefault="00D0560D" w:rsidP="00D0560D">
      <w:pPr>
        <w:spacing w:after="120"/>
        <w:ind w:left="567" w:hanging="567"/>
        <w:rPr>
          <w:rFonts w:ascii="Arial" w:hAnsi="Arial" w:cs="Arial"/>
        </w:rPr>
      </w:pPr>
      <w:proofErr w:type="spellStart"/>
      <w:proofErr w:type="gramStart"/>
      <w:r w:rsidRPr="006C41D8">
        <w:rPr>
          <w:rFonts w:ascii="Arial" w:hAnsi="Arial" w:cs="Arial"/>
        </w:rPr>
        <w:t>Cai</w:t>
      </w:r>
      <w:proofErr w:type="spellEnd"/>
      <w:proofErr w:type="gramEnd"/>
      <w:r w:rsidRPr="006C41D8">
        <w:rPr>
          <w:rFonts w:ascii="Arial" w:hAnsi="Arial" w:cs="Arial"/>
        </w:rPr>
        <w:t xml:space="preserve">, H., Luo, S., Liu, Q., Zhou, Q., Yan, Z., Kang, Z., Liao, S., Li, J., </w:t>
      </w:r>
      <w:proofErr w:type="spellStart"/>
      <w:r w:rsidRPr="006C41D8">
        <w:rPr>
          <w:rFonts w:ascii="Arial" w:hAnsi="Arial" w:cs="Arial"/>
        </w:rPr>
        <w:t>Lv</w:t>
      </w:r>
      <w:proofErr w:type="spellEnd"/>
      <w:r w:rsidRPr="006C41D8">
        <w:rPr>
          <w:rFonts w:ascii="Arial" w:hAnsi="Arial" w:cs="Arial"/>
        </w:rPr>
        <w:t xml:space="preserve">, M., Lin, X., Hu, J., Yu, S., Zhang, J., Qi, N., &amp; Sun, M. (2023). Effects of a complex probiotic preparation, </w:t>
      </w:r>
      <w:proofErr w:type="spellStart"/>
      <w:r w:rsidRPr="006C41D8">
        <w:rPr>
          <w:rFonts w:ascii="Arial" w:hAnsi="Arial" w:cs="Arial"/>
        </w:rPr>
        <w:t>Fengqiang</w:t>
      </w:r>
      <w:proofErr w:type="spellEnd"/>
      <w:r w:rsidRPr="006C41D8">
        <w:rPr>
          <w:rFonts w:ascii="Arial" w:hAnsi="Arial" w:cs="Arial"/>
        </w:rPr>
        <w:t xml:space="preserve"> </w:t>
      </w:r>
      <w:proofErr w:type="spellStart"/>
      <w:r w:rsidRPr="006C41D8">
        <w:rPr>
          <w:rFonts w:ascii="Arial" w:hAnsi="Arial" w:cs="Arial"/>
        </w:rPr>
        <w:t>Shengtai</w:t>
      </w:r>
      <w:proofErr w:type="spellEnd"/>
      <w:r w:rsidRPr="006C41D8">
        <w:rPr>
          <w:rFonts w:ascii="Arial" w:hAnsi="Arial" w:cs="Arial"/>
        </w:rPr>
        <w:t xml:space="preserve"> and coccidiosis vaccine on the performance and intestinal microbiota of broilers challenged with </w:t>
      </w:r>
      <w:proofErr w:type="spellStart"/>
      <w:r w:rsidRPr="006C41D8">
        <w:rPr>
          <w:rFonts w:ascii="Arial" w:hAnsi="Arial" w:cs="Arial"/>
          <w:i/>
        </w:rPr>
        <w:t>Eimeria</w:t>
      </w:r>
      <w:proofErr w:type="spellEnd"/>
      <w:r w:rsidRPr="006C41D8">
        <w:rPr>
          <w:rFonts w:ascii="Arial" w:hAnsi="Arial" w:cs="Arial"/>
        </w:rPr>
        <w:t xml:space="preserve"> spp. Parasites and Vectors, 16(1), 1–17. https://doi.org/10.1186/s13071-023-05855-5</w:t>
      </w:r>
    </w:p>
    <w:p w14:paraId="7A1536D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Candrawati</w:t>
      </w:r>
      <w:proofErr w:type="spellEnd"/>
      <w:r w:rsidRPr="006C41D8">
        <w:rPr>
          <w:rFonts w:ascii="Arial" w:hAnsi="Arial" w:cs="Arial"/>
        </w:rPr>
        <w:t xml:space="preserve">, D. P. M. A., </w:t>
      </w:r>
      <w:proofErr w:type="spellStart"/>
      <w:r w:rsidRPr="006C41D8">
        <w:rPr>
          <w:rFonts w:ascii="Arial" w:hAnsi="Arial" w:cs="Arial"/>
        </w:rPr>
        <w:t>Warmadewi</w:t>
      </w:r>
      <w:proofErr w:type="spellEnd"/>
      <w:r w:rsidRPr="006C41D8">
        <w:rPr>
          <w:rFonts w:ascii="Arial" w:hAnsi="Arial" w:cs="Arial"/>
        </w:rPr>
        <w:t xml:space="preserve">, D. A., &amp; </w:t>
      </w:r>
      <w:proofErr w:type="spellStart"/>
      <w:r w:rsidRPr="006C41D8">
        <w:rPr>
          <w:rFonts w:ascii="Arial" w:hAnsi="Arial" w:cs="Arial"/>
        </w:rPr>
        <w:t>Bidura</w:t>
      </w:r>
      <w:proofErr w:type="spellEnd"/>
      <w:r w:rsidRPr="006C41D8">
        <w:rPr>
          <w:rFonts w:ascii="Arial" w:hAnsi="Arial" w:cs="Arial"/>
        </w:rPr>
        <w:t xml:space="preserve">, I. G. N. G. (2014). Implementation of </w:t>
      </w:r>
      <w:r w:rsidRPr="006C41D8">
        <w:rPr>
          <w:rFonts w:ascii="Arial" w:hAnsi="Arial" w:cs="Arial"/>
          <w:i/>
        </w:rPr>
        <w:t>Saccharomyces</w:t>
      </w:r>
      <w:r w:rsidRPr="006C41D8">
        <w:rPr>
          <w:rFonts w:ascii="Arial" w:hAnsi="Arial" w:cs="Arial"/>
        </w:rPr>
        <w:t xml:space="preserve"> </w:t>
      </w:r>
      <w:r w:rsidR="00F544DC" w:rsidRPr="006C41D8">
        <w:rPr>
          <w:rFonts w:ascii="Arial" w:hAnsi="Arial" w:cs="Arial"/>
        </w:rPr>
        <w:t>s</w:t>
      </w:r>
      <w:r w:rsidRPr="006C41D8">
        <w:rPr>
          <w:rFonts w:ascii="Arial" w:hAnsi="Arial" w:cs="Arial"/>
        </w:rPr>
        <w:t>pp.S-7 isolate (isolated from manure of Bali cattle) as a probiotics agent in diets on performance, blood serum cholesterol, and ammonia-N concentration of broiler excreta. International Journal of Research Studies in Biosciences, 2(8), 6–16. https://www.arcjournals.org/pdfs/ijrsb/v2-i8/2.pdf</w:t>
      </w:r>
    </w:p>
    <w:p w14:paraId="1AE51E70" w14:textId="77777777" w:rsidR="00221B45" w:rsidRPr="006C41D8" w:rsidRDefault="00221B45" w:rsidP="00221B45">
      <w:pPr>
        <w:spacing w:after="120"/>
        <w:ind w:left="567" w:hanging="567"/>
        <w:rPr>
          <w:rFonts w:ascii="Arial" w:hAnsi="Arial" w:cs="Arial"/>
        </w:rPr>
      </w:pPr>
      <w:proofErr w:type="spellStart"/>
      <w:r w:rsidRPr="006C41D8">
        <w:rPr>
          <w:rFonts w:ascii="Arial" w:hAnsi="Arial" w:cs="Arial"/>
        </w:rPr>
        <w:t>Desiderato</w:t>
      </w:r>
      <w:proofErr w:type="spellEnd"/>
      <w:r w:rsidRPr="006C41D8">
        <w:rPr>
          <w:rFonts w:ascii="Arial" w:hAnsi="Arial" w:cs="Arial"/>
        </w:rPr>
        <w:t xml:space="preserve">, C. K., </w:t>
      </w:r>
      <w:proofErr w:type="spellStart"/>
      <w:r w:rsidRPr="006C41D8">
        <w:rPr>
          <w:rFonts w:ascii="Arial" w:hAnsi="Arial" w:cs="Arial"/>
        </w:rPr>
        <w:t>Sachsenmaier</w:t>
      </w:r>
      <w:proofErr w:type="spellEnd"/>
      <w:r w:rsidRPr="006C41D8">
        <w:rPr>
          <w:rFonts w:ascii="Arial" w:hAnsi="Arial" w:cs="Arial"/>
        </w:rPr>
        <w:t xml:space="preserve">, S., </w:t>
      </w:r>
      <w:proofErr w:type="spellStart"/>
      <w:r w:rsidRPr="006C41D8">
        <w:rPr>
          <w:rFonts w:ascii="Arial" w:hAnsi="Arial" w:cs="Arial"/>
        </w:rPr>
        <w:t>Ovchinnikov</w:t>
      </w:r>
      <w:proofErr w:type="spellEnd"/>
      <w:r w:rsidRPr="006C41D8">
        <w:rPr>
          <w:rFonts w:ascii="Arial" w:hAnsi="Arial" w:cs="Arial"/>
        </w:rPr>
        <w:t xml:space="preserve">, K. V., </w:t>
      </w:r>
      <w:proofErr w:type="spellStart"/>
      <w:r w:rsidRPr="006C41D8">
        <w:rPr>
          <w:rFonts w:ascii="Arial" w:hAnsi="Arial" w:cs="Arial"/>
        </w:rPr>
        <w:t>Stohr</w:t>
      </w:r>
      <w:proofErr w:type="spellEnd"/>
      <w:r w:rsidRPr="006C41D8">
        <w:rPr>
          <w:rFonts w:ascii="Arial" w:hAnsi="Arial" w:cs="Arial"/>
        </w:rPr>
        <w:t xml:space="preserve">, J., </w:t>
      </w:r>
      <w:proofErr w:type="spellStart"/>
      <w:r w:rsidRPr="006C41D8">
        <w:rPr>
          <w:rFonts w:ascii="Arial" w:hAnsi="Arial" w:cs="Arial"/>
        </w:rPr>
        <w:t>Jacksch</w:t>
      </w:r>
      <w:proofErr w:type="spellEnd"/>
      <w:r w:rsidRPr="006C41D8">
        <w:rPr>
          <w:rFonts w:ascii="Arial" w:hAnsi="Arial" w:cs="Arial"/>
        </w:rPr>
        <w:t xml:space="preserve">, S., </w:t>
      </w:r>
      <w:proofErr w:type="spellStart"/>
      <w:r w:rsidRPr="006C41D8">
        <w:rPr>
          <w:rFonts w:ascii="Arial" w:hAnsi="Arial" w:cs="Arial"/>
        </w:rPr>
        <w:t>Desef</w:t>
      </w:r>
      <w:proofErr w:type="spellEnd"/>
      <w:r w:rsidRPr="006C41D8">
        <w:rPr>
          <w:rFonts w:ascii="Arial" w:hAnsi="Arial" w:cs="Arial"/>
        </w:rPr>
        <w:t xml:space="preserve">, D. N., </w:t>
      </w:r>
      <w:proofErr w:type="spellStart"/>
      <w:r w:rsidRPr="006C41D8">
        <w:rPr>
          <w:rFonts w:ascii="Arial" w:hAnsi="Arial" w:cs="Arial"/>
        </w:rPr>
        <w:t>Crauwels</w:t>
      </w:r>
      <w:proofErr w:type="spellEnd"/>
      <w:r w:rsidRPr="006C41D8">
        <w:rPr>
          <w:rFonts w:ascii="Arial" w:hAnsi="Arial" w:cs="Arial"/>
        </w:rPr>
        <w:t xml:space="preserve">, P., </w:t>
      </w:r>
      <w:proofErr w:type="spellStart"/>
      <w:r w:rsidRPr="006C41D8">
        <w:rPr>
          <w:rFonts w:ascii="Arial" w:hAnsi="Arial" w:cs="Arial"/>
        </w:rPr>
        <w:t>Egert</w:t>
      </w:r>
      <w:proofErr w:type="spellEnd"/>
      <w:r w:rsidRPr="006C41D8">
        <w:rPr>
          <w:rFonts w:ascii="Arial" w:hAnsi="Arial" w:cs="Arial"/>
        </w:rPr>
        <w:t xml:space="preserve">, M., Diep, D. B., </w:t>
      </w:r>
      <w:proofErr w:type="spellStart"/>
      <w:r w:rsidRPr="006C41D8">
        <w:rPr>
          <w:rFonts w:ascii="Arial" w:hAnsi="Arial" w:cs="Arial"/>
        </w:rPr>
        <w:t>Goldbeck</w:t>
      </w:r>
      <w:proofErr w:type="spellEnd"/>
      <w:r w:rsidRPr="006C41D8">
        <w:rPr>
          <w:rFonts w:ascii="Arial" w:hAnsi="Arial" w:cs="Arial"/>
        </w:rPr>
        <w:t xml:space="preserve">, O., &amp; Riedel, C. U. (2021). Identification of potential probiotics producing </w:t>
      </w:r>
      <w:proofErr w:type="spellStart"/>
      <w:r w:rsidRPr="006C41D8">
        <w:rPr>
          <w:rFonts w:ascii="Arial" w:hAnsi="Arial" w:cs="Arial"/>
        </w:rPr>
        <w:t>bacteriocins</w:t>
      </w:r>
      <w:proofErr w:type="spellEnd"/>
      <w:r w:rsidRPr="006C41D8">
        <w:rPr>
          <w:rFonts w:ascii="Arial" w:hAnsi="Arial" w:cs="Arial"/>
        </w:rPr>
        <w:t xml:space="preserve"> active against </w:t>
      </w:r>
      <w:r w:rsidRPr="006C41D8">
        <w:rPr>
          <w:rFonts w:ascii="Arial" w:hAnsi="Arial" w:cs="Arial"/>
          <w:i/>
        </w:rPr>
        <w:t>Listeria</w:t>
      </w:r>
      <w:r w:rsidRPr="006C41D8">
        <w:rPr>
          <w:rFonts w:ascii="Arial" w:hAnsi="Arial" w:cs="Arial"/>
        </w:rPr>
        <w:t xml:space="preserve"> monocytogenes by a combination of screening tools. </w:t>
      </w:r>
      <w:r w:rsidRPr="006C41D8">
        <w:rPr>
          <w:rFonts w:ascii="Arial" w:hAnsi="Arial" w:cs="Arial"/>
          <w:i/>
          <w:iCs/>
        </w:rPr>
        <w:t>International Journal of Molecular Sciences</w:t>
      </w:r>
      <w:r w:rsidRPr="006C41D8">
        <w:rPr>
          <w:rFonts w:ascii="Arial" w:hAnsi="Arial" w:cs="Arial"/>
        </w:rPr>
        <w:t xml:space="preserve">, </w:t>
      </w:r>
      <w:r w:rsidRPr="006C41D8">
        <w:rPr>
          <w:rFonts w:ascii="Arial" w:hAnsi="Arial" w:cs="Arial"/>
          <w:i/>
          <w:iCs/>
        </w:rPr>
        <w:t>22</w:t>
      </w:r>
      <w:r w:rsidRPr="006C41D8">
        <w:rPr>
          <w:rFonts w:ascii="Arial" w:hAnsi="Arial" w:cs="Arial"/>
        </w:rPr>
        <w:t>(16), 8615. https://doi.org/10.3390/IJMS22168615</w:t>
      </w:r>
    </w:p>
    <w:p w14:paraId="62CD63CF" w14:textId="77777777" w:rsidR="00D0560D" w:rsidRPr="006C41D8" w:rsidRDefault="00D0560D" w:rsidP="00D0560D">
      <w:pPr>
        <w:spacing w:after="120"/>
        <w:ind w:left="567" w:hanging="567"/>
        <w:rPr>
          <w:rFonts w:ascii="Arial" w:hAnsi="Arial" w:cs="Arial"/>
        </w:rPr>
      </w:pP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M., El-</w:t>
      </w:r>
      <w:proofErr w:type="spellStart"/>
      <w:r w:rsidRPr="006C41D8">
        <w:rPr>
          <w:rFonts w:ascii="Arial" w:hAnsi="Arial" w:cs="Arial"/>
        </w:rPr>
        <w:t>Shafey</w:t>
      </w:r>
      <w:proofErr w:type="spellEnd"/>
      <w:r w:rsidRPr="006C41D8">
        <w:rPr>
          <w:rFonts w:ascii="Arial" w:hAnsi="Arial" w:cs="Arial"/>
        </w:rPr>
        <w:t>, A., &amp; Ali, R. (2017). Impact of dietary supplementation with multi-enzyme and/or probiotics on productive performance and nutrients digestibility of broiler chickens. Egyptian Journal of Nutrition and Feeds, 20(3), 535–543. https://doi.org/10.21608/ejnf.2017.75331</w:t>
      </w:r>
    </w:p>
    <w:p w14:paraId="7C7AF41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FAO. (2016). Probiotics in animal nutrition. In Probiotics in animal nutrition – Production, impact and regulation by Yadav S. </w:t>
      </w:r>
      <w:proofErr w:type="spellStart"/>
      <w:r w:rsidRPr="006C41D8">
        <w:rPr>
          <w:rFonts w:ascii="Arial" w:hAnsi="Arial" w:cs="Arial"/>
        </w:rPr>
        <w:t>Bajagai</w:t>
      </w:r>
      <w:proofErr w:type="spellEnd"/>
      <w:r w:rsidRPr="006C41D8">
        <w:rPr>
          <w:rFonts w:ascii="Arial" w:hAnsi="Arial" w:cs="Arial"/>
        </w:rPr>
        <w:t xml:space="preserve">, Athol V. </w:t>
      </w:r>
      <w:proofErr w:type="spellStart"/>
      <w:r w:rsidRPr="006C41D8">
        <w:rPr>
          <w:rFonts w:ascii="Arial" w:hAnsi="Arial" w:cs="Arial"/>
        </w:rPr>
        <w:t>Klieve</w:t>
      </w:r>
      <w:proofErr w:type="spellEnd"/>
      <w:r w:rsidRPr="006C41D8">
        <w:rPr>
          <w:rFonts w:ascii="Arial" w:hAnsi="Arial" w:cs="Arial"/>
        </w:rPr>
        <w:t xml:space="preserve">, Peter J. Dart and Wayne L. </w:t>
      </w:r>
      <w:proofErr w:type="spellStart"/>
      <w:r w:rsidRPr="006C41D8">
        <w:rPr>
          <w:rFonts w:ascii="Arial" w:hAnsi="Arial" w:cs="Arial"/>
        </w:rPr>
        <w:t>Bryden</w:t>
      </w:r>
      <w:proofErr w:type="spellEnd"/>
      <w:r w:rsidRPr="006C41D8">
        <w:rPr>
          <w:rFonts w:ascii="Arial" w:hAnsi="Arial" w:cs="Arial"/>
        </w:rPr>
        <w:t xml:space="preserve">. Editor </w:t>
      </w:r>
      <w:proofErr w:type="spellStart"/>
      <w:r w:rsidRPr="006C41D8">
        <w:rPr>
          <w:rFonts w:ascii="Arial" w:hAnsi="Arial" w:cs="Arial"/>
        </w:rPr>
        <w:t>Harinder</w:t>
      </w:r>
      <w:proofErr w:type="spellEnd"/>
      <w:r w:rsidRPr="006C41D8">
        <w:rPr>
          <w:rFonts w:ascii="Arial" w:hAnsi="Arial" w:cs="Arial"/>
        </w:rPr>
        <w:t xml:space="preserve"> P.S. </w:t>
      </w:r>
      <w:proofErr w:type="spellStart"/>
      <w:r w:rsidRPr="006C41D8">
        <w:rPr>
          <w:rFonts w:ascii="Arial" w:hAnsi="Arial" w:cs="Arial"/>
        </w:rPr>
        <w:t>Makkar</w:t>
      </w:r>
      <w:proofErr w:type="spellEnd"/>
      <w:r w:rsidRPr="006C41D8">
        <w:rPr>
          <w:rFonts w:ascii="Arial" w:hAnsi="Arial" w:cs="Arial"/>
        </w:rPr>
        <w:t>. FAO Animal Production and Health Paper No. 179. Rome. Authors. http://archive.nbuv.gov.ua/portal/Chem_Biol/TvUkr/2012_5/12oirpif.pdf</w:t>
      </w:r>
    </w:p>
    <w:p w14:paraId="13F2BB73"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Ferdous</w:t>
      </w:r>
      <w:proofErr w:type="spellEnd"/>
      <w:r w:rsidRPr="006C41D8">
        <w:rPr>
          <w:rFonts w:ascii="Arial" w:hAnsi="Arial" w:cs="Arial"/>
        </w:rPr>
        <w:t xml:space="preserve">, M. F., </w:t>
      </w:r>
      <w:proofErr w:type="spellStart"/>
      <w:r w:rsidRPr="006C41D8">
        <w:rPr>
          <w:rFonts w:ascii="Arial" w:hAnsi="Arial" w:cs="Arial"/>
        </w:rPr>
        <w:t>Arefin</w:t>
      </w:r>
      <w:proofErr w:type="spellEnd"/>
      <w:r w:rsidRPr="006C41D8">
        <w:rPr>
          <w:rFonts w:ascii="Arial" w:hAnsi="Arial" w:cs="Arial"/>
        </w:rPr>
        <w:t xml:space="preserve">, M. S., Rahman, M. M., Ripon, M. M. R., Rashid, M. H., Sultana, M. R., Hossain, M. T., </w:t>
      </w:r>
      <w:proofErr w:type="spellStart"/>
      <w:r w:rsidRPr="006C41D8">
        <w:rPr>
          <w:rFonts w:ascii="Arial" w:hAnsi="Arial" w:cs="Arial"/>
        </w:rPr>
        <w:t>Ahammad</w:t>
      </w:r>
      <w:proofErr w:type="spellEnd"/>
      <w:r w:rsidRPr="006C41D8">
        <w:rPr>
          <w:rFonts w:ascii="Arial" w:hAnsi="Arial" w:cs="Arial"/>
        </w:rPr>
        <w:t xml:space="preserve">, M. U., &amp; </w:t>
      </w:r>
      <w:proofErr w:type="spellStart"/>
      <w:r w:rsidRPr="006C41D8">
        <w:rPr>
          <w:rFonts w:ascii="Arial" w:hAnsi="Arial" w:cs="Arial"/>
        </w:rPr>
        <w:t>Rafiq</w:t>
      </w:r>
      <w:proofErr w:type="spellEnd"/>
      <w:r w:rsidRPr="006C41D8">
        <w:rPr>
          <w:rFonts w:ascii="Arial" w:hAnsi="Arial" w:cs="Arial"/>
        </w:rPr>
        <w:t xml:space="preserve">, K. (2019). Beneficial effects of probiotic and </w:t>
      </w:r>
      <w:proofErr w:type="spellStart"/>
      <w:r w:rsidRPr="006C41D8">
        <w:rPr>
          <w:rFonts w:ascii="Arial" w:hAnsi="Arial" w:cs="Arial"/>
        </w:rPr>
        <w:t>phytobiotic</w:t>
      </w:r>
      <w:proofErr w:type="spellEnd"/>
      <w:r w:rsidRPr="006C41D8">
        <w:rPr>
          <w:rFonts w:ascii="Arial" w:hAnsi="Arial" w:cs="Arial"/>
        </w:rPr>
        <w:t xml:space="preserve"> as growth promoter alternative to antibiotic for safe broiler production. </w:t>
      </w:r>
      <w:r w:rsidRPr="006C41D8">
        <w:rPr>
          <w:rFonts w:ascii="Arial" w:hAnsi="Arial" w:cs="Arial"/>
        </w:rPr>
        <w:lastRenderedPageBreak/>
        <w:t>Journal of Advanced Veterinary and Animal Research, 6(3), 409–415. https://doi.org/10.5455/javar.2019.f361</w:t>
      </w:r>
    </w:p>
    <w:p w14:paraId="620DDAF4"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Gadde</w:t>
      </w:r>
      <w:proofErr w:type="spellEnd"/>
      <w:r w:rsidRPr="006C41D8">
        <w:rPr>
          <w:rFonts w:ascii="Arial" w:hAnsi="Arial" w:cs="Arial"/>
        </w:rPr>
        <w:t xml:space="preserve">, U., Kim, W. H., Oh, S. T., &amp; </w:t>
      </w:r>
      <w:proofErr w:type="spellStart"/>
      <w:r w:rsidRPr="006C41D8">
        <w:rPr>
          <w:rFonts w:ascii="Arial" w:hAnsi="Arial" w:cs="Arial"/>
        </w:rPr>
        <w:t>Lillehoj</w:t>
      </w:r>
      <w:proofErr w:type="spellEnd"/>
      <w:r w:rsidRPr="006C41D8">
        <w:rPr>
          <w:rFonts w:ascii="Arial" w:hAnsi="Arial" w:cs="Arial"/>
        </w:rPr>
        <w:t>, H. S. (2017). Alternatives to antibiotics for maximizing growth performance and feed efficiency in poultry: A review. Animal Health Research Reviews, 18(1), 26–45. https://doi.org/10.1017/S1466252316000207</w:t>
      </w:r>
    </w:p>
    <w:p w14:paraId="4895BAFA"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Halder</w:t>
      </w:r>
      <w:proofErr w:type="spellEnd"/>
      <w:r w:rsidRPr="006C41D8">
        <w:rPr>
          <w:rFonts w:ascii="Arial" w:hAnsi="Arial" w:cs="Arial"/>
        </w:rPr>
        <w:t xml:space="preserve">, N., Sunder, J., De, A. K., Bhattacharya, D., &amp; </w:t>
      </w:r>
      <w:proofErr w:type="spellStart"/>
      <w:r w:rsidRPr="006C41D8">
        <w:rPr>
          <w:rFonts w:ascii="Arial" w:hAnsi="Arial" w:cs="Arial"/>
        </w:rPr>
        <w:t>Joardar</w:t>
      </w:r>
      <w:proofErr w:type="spellEnd"/>
      <w:r w:rsidRPr="006C41D8">
        <w:rPr>
          <w:rFonts w:ascii="Arial" w:hAnsi="Arial" w:cs="Arial"/>
        </w:rPr>
        <w:t>, S. N. (2024). Probiotics in poultry: a comprehensive review. The Journal of Basic and Applied Zoology, 85(1). https://doi.org/10.1186/s41936-024-00379-5</w:t>
      </w:r>
    </w:p>
    <w:p w14:paraId="3332D7B9"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Hashem, M. A., Hassan, A. E. A., </w:t>
      </w:r>
      <w:proofErr w:type="spellStart"/>
      <w:r w:rsidRPr="006C41D8">
        <w:rPr>
          <w:rFonts w:ascii="Arial" w:hAnsi="Arial" w:cs="Arial"/>
        </w:rPr>
        <w:t>Abou-Elnaga</w:t>
      </w:r>
      <w:proofErr w:type="spellEnd"/>
      <w:r w:rsidRPr="006C41D8">
        <w:rPr>
          <w:rFonts w:ascii="Arial" w:hAnsi="Arial" w:cs="Arial"/>
        </w:rPr>
        <w:t xml:space="preserve">, H. M. M., </w:t>
      </w:r>
      <w:proofErr w:type="spellStart"/>
      <w:r w:rsidRPr="006C41D8">
        <w:rPr>
          <w:rFonts w:ascii="Arial" w:hAnsi="Arial" w:cs="Arial"/>
        </w:rPr>
        <w:t>Abdo</w:t>
      </w:r>
      <w:proofErr w:type="spellEnd"/>
      <w:r w:rsidRPr="006C41D8">
        <w:rPr>
          <w:rFonts w:ascii="Arial" w:hAnsi="Arial" w:cs="Arial"/>
        </w:rPr>
        <w:t xml:space="preserve">, W., </w:t>
      </w:r>
      <w:proofErr w:type="spellStart"/>
      <w:r w:rsidRPr="006C41D8">
        <w:rPr>
          <w:rFonts w:ascii="Arial" w:hAnsi="Arial" w:cs="Arial"/>
        </w:rPr>
        <w:t>Dahran</w:t>
      </w:r>
      <w:proofErr w:type="spellEnd"/>
      <w:r w:rsidRPr="006C41D8">
        <w:rPr>
          <w:rFonts w:ascii="Arial" w:hAnsi="Arial" w:cs="Arial"/>
        </w:rPr>
        <w:t xml:space="preserve">, N., </w:t>
      </w:r>
      <w:proofErr w:type="spellStart"/>
      <w:r w:rsidRPr="006C41D8">
        <w:rPr>
          <w:rFonts w:ascii="Arial" w:hAnsi="Arial" w:cs="Arial"/>
        </w:rPr>
        <w:t>Alghamdi</w:t>
      </w:r>
      <w:proofErr w:type="spellEnd"/>
      <w:r w:rsidRPr="006C41D8">
        <w:rPr>
          <w:rFonts w:ascii="Arial" w:hAnsi="Arial" w:cs="Arial"/>
        </w:rPr>
        <w:t xml:space="preserve">, A. H., &amp; </w:t>
      </w:r>
      <w:proofErr w:type="spellStart"/>
      <w:r w:rsidRPr="006C41D8">
        <w:rPr>
          <w:rFonts w:ascii="Arial" w:hAnsi="Arial" w:cs="Arial"/>
        </w:rPr>
        <w:t>Elmahallawy</w:t>
      </w:r>
      <w:proofErr w:type="spellEnd"/>
      <w:r w:rsidRPr="006C41D8">
        <w:rPr>
          <w:rFonts w:ascii="Arial" w:hAnsi="Arial" w:cs="Arial"/>
        </w:rPr>
        <w:t xml:space="preserve">, E. K. (2022). Modulatory effect of dietary probiotic and prebiotic supplementation on growth, immuno-biochemical alterations, DNA damage, and pathological changes in </w:t>
      </w:r>
      <w:r w:rsidRPr="006C41D8">
        <w:rPr>
          <w:rFonts w:ascii="Arial" w:hAnsi="Arial" w:cs="Arial"/>
          <w:i/>
        </w:rPr>
        <w:t>E. coli</w:t>
      </w:r>
      <w:r w:rsidRPr="006C41D8">
        <w:rPr>
          <w:rFonts w:ascii="Arial" w:hAnsi="Arial" w:cs="Arial"/>
        </w:rPr>
        <w:t>-infected broiler chicks. Frontiers in Veterinary Science, 9. https://doi.org/10.3389/fvets.2022.964738</w:t>
      </w:r>
    </w:p>
    <w:p w14:paraId="408A91F3" w14:textId="77777777" w:rsidR="00D0560D" w:rsidRPr="006C41D8" w:rsidRDefault="00D0560D" w:rsidP="00D0560D">
      <w:pPr>
        <w:spacing w:after="120"/>
        <w:ind w:left="567" w:hanging="567"/>
        <w:rPr>
          <w:rFonts w:ascii="Arial" w:hAnsi="Arial" w:cs="Arial"/>
        </w:rPr>
      </w:pPr>
      <w:r w:rsidRPr="006C41D8">
        <w:rPr>
          <w:rFonts w:ascii="Arial" w:hAnsi="Arial" w:cs="Arial"/>
        </w:rPr>
        <w:t>Hernandez-</w:t>
      </w:r>
      <w:proofErr w:type="spellStart"/>
      <w:r w:rsidRPr="006C41D8">
        <w:rPr>
          <w:rFonts w:ascii="Arial" w:hAnsi="Arial" w:cs="Arial"/>
        </w:rPr>
        <w:t>Patlan</w:t>
      </w:r>
      <w:proofErr w:type="spellEnd"/>
      <w:r w:rsidRPr="006C41D8">
        <w:rPr>
          <w:rFonts w:ascii="Arial" w:hAnsi="Arial" w:cs="Arial"/>
        </w:rPr>
        <w:t xml:space="preserve">, D., Solis-Cruz, B., M. Hargis, B., &amp; Tellez, G. (2020). The use of probiotics in poultry production for the control of bacterial infections and aflatoxins. In Prebiotics and Probiotics - Potential Benefits in Nutrition and Health (Issue September). </w:t>
      </w:r>
      <w:proofErr w:type="spellStart"/>
      <w:r w:rsidRPr="006C41D8">
        <w:rPr>
          <w:rFonts w:ascii="Arial" w:hAnsi="Arial" w:cs="Arial"/>
        </w:rPr>
        <w:t>IntechOpen</w:t>
      </w:r>
      <w:proofErr w:type="spellEnd"/>
      <w:r w:rsidRPr="006C41D8">
        <w:rPr>
          <w:rFonts w:ascii="Arial" w:hAnsi="Arial" w:cs="Arial"/>
        </w:rPr>
        <w:t>. https://doi.org/10.5772/intechopen.88817</w:t>
      </w:r>
    </w:p>
    <w:p w14:paraId="1F0DE488" w14:textId="77777777" w:rsidR="00BC2524" w:rsidRPr="006C41D8" w:rsidRDefault="00BC2524" w:rsidP="00BC2524">
      <w:pPr>
        <w:spacing w:after="120"/>
        <w:ind w:left="567" w:hanging="567"/>
        <w:rPr>
          <w:rFonts w:ascii="Arial" w:hAnsi="Arial" w:cs="Arial"/>
        </w:rPr>
      </w:pPr>
      <w:proofErr w:type="spellStart"/>
      <w:r w:rsidRPr="006C41D8">
        <w:rPr>
          <w:rFonts w:ascii="Arial" w:hAnsi="Arial" w:cs="Arial"/>
        </w:rPr>
        <w:t>Igbafe</w:t>
      </w:r>
      <w:proofErr w:type="spellEnd"/>
      <w:r w:rsidRPr="006C41D8">
        <w:rPr>
          <w:rFonts w:ascii="Arial" w:hAnsi="Arial" w:cs="Arial"/>
        </w:rPr>
        <w:t xml:space="preserve">, J., </w:t>
      </w:r>
      <w:proofErr w:type="spellStart"/>
      <w:r w:rsidRPr="006C41D8">
        <w:rPr>
          <w:rFonts w:ascii="Arial" w:hAnsi="Arial" w:cs="Arial"/>
        </w:rPr>
        <w:t>Kilonzo-Nthenge</w:t>
      </w:r>
      <w:proofErr w:type="spellEnd"/>
      <w:r w:rsidRPr="006C41D8">
        <w:rPr>
          <w:rFonts w:ascii="Arial" w:hAnsi="Arial" w:cs="Arial"/>
        </w:rPr>
        <w:t xml:space="preserve">, A., </w:t>
      </w:r>
      <w:proofErr w:type="spellStart"/>
      <w:r w:rsidRPr="006C41D8">
        <w:rPr>
          <w:rFonts w:ascii="Arial" w:hAnsi="Arial" w:cs="Arial"/>
        </w:rPr>
        <w:t>Nahashon</w:t>
      </w:r>
      <w:proofErr w:type="spellEnd"/>
      <w:r w:rsidRPr="006C41D8">
        <w:rPr>
          <w:rFonts w:ascii="Arial" w:hAnsi="Arial" w:cs="Arial"/>
        </w:rPr>
        <w:t xml:space="preserve">, S. N., Ibn </w:t>
      </w:r>
      <w:proofErr w:type="spellStart"/>
      <w:r w:rsidRPr="006C41D8">
        <w:rPr>
          <w:rFonts w:ascii="Arial" w:hAnsi="Arial" w:cs="Arial"/>
        </w:rPr>
        <w:t>Mafiz</w:t>
      </w:r>
      <w:proofErr w:type="spellEnd"/>
      <w:r w:rsidRPr="006C41D8">
        <w:rPr>
          <w:rFonts w:ascii="Arial" w:hAnsi="Arial" w:cs="Arial"/>
        </w:rPr>
        <w:t xml:space="preserve">, A., &amp; </w:t>
      </w:r>
      <w:proofErr w:type="spellStart"/>
      <w:r w:rsidRPr="006C41D8">
        <w:rPr>
          <w:rFonts w:ascii="Arial" w:hAnsi="Arial" w:cs="Arial"/>
        </w:rPr>
        <w:t>Nzomo</w:t>
      </w:r>
      <w:proofErr w:type="spellEnd"/>
      <w:r w:rsidRPr="006C41D8">
        <w:rPr>
          <w:rFonts w:ascii="Arial" w:hAnsi="Arial" w:cs="Arial"/>
        </w:rPr>
        <w:t xml:space="preserve">, M. (2020). Probiotics and Antimicrobial Effect of </w:t>
      </w:r>
      <w:proofErr w:type="spellStart"/>
      <w:r w:rsidRPr="006C41D8">
        <w:rPr>
          <w:rFonts w:ascii="Arial" w:hAnsi="Arial" w:cs="Arial"/>
        </w:rPr>
        <w:t>Lactiplantibacillus</w:t>
      </w:r>
      <w:proofErr w:type="spellEnd"/>
      <w:r w:rsidRPr="006C41D8">
        <w:rPr>
          <w:rFonts w:ascii="Arial" w:hAnsi="Arial" w:cs="Arial"/>
        </w:rPr>
        <w:t xml:space="preserve"> </w:t>
      </w:r>
      <w:proofErr w:type="spellStart"/>
      <w:r w:rsidRPr="006C41D8">
        <w:rPr>
          <w:rFonts w:ascii="Arial" w:hAnsi="Arial" w:cs="Arial"/>
        </w:rPr>
        <w:t>plantarum</w:t>
      </w:r>
      <w:proofErr w:type="spellEnd"/>
      <w:r w:rsidRPr="006C41D8">
        <w:rPr>
          <w:rFonts w:ascii="Arial" w:hAnsi="Arial" w:cs="Arial"/>
        </w:rPr>
        <w:t xml:space="preserve">, Saccharomyces cerevisiae, and Bifidobacterium </w:t>
      </w:r>
      <w:proofErr w:type="spellStart"/>
      <w:r w:rsidRPr="006C41D8">
        <w:rPr>
          <w:rFonts w:ascii="Arial" w:hAnsi="Arial" w:cs="Arial"/>
        </w:rPr>
        <w:t>longum</w:t>
      </w:r>
      <w:proofErr w:type="spellEnd"/>
      <w:r w:rsidRPr="006C41D8">
        <w:rPr>
          <w:rFonts w:ascii="Arial" w:hAnsi="Arial" w:cs="Arial"/>
        </w:rPr>
        <w:t xml:space="preserve"> against Common Foodborne Pathogens in Poultry. </w:t>
      </w:r>
      <w:r w:rsidRPr="006C41D8">
        <w:rPr>
          <w:rFonts w:ascii="Arial" w:hAnsi="Arial" w:cs="Arial"/>
          <w:i/>
          <w:iCs/>
        </w:rPr>
        <w:t>Agriculture</w:t>
      </w:r>
      <w:r w:rsidRPr="006C41D8">
        <w:rPr>
          <w:rFonts w:ascii="Arial" w:hAnsi="Arial" w:cs="Arial"/>
        </w:rPr>
        <w:t xml:space="preserve">, </w:t>
      </w:r>
      <w:r w:rsidRPr="006C41D8">
        <w:rPr>
          <w:rFonts w:ascii="Arial" w:hAnsi="Arial" w:cs="Arial"/>
          <w:i/>
          <w:iCs/>
        </w:rPr>
        <w:t>10</w:t>
      </w:r>
      <w:r w:rsidRPr="006C41D8">
        <w:rPr>
          <w:rFonts w:ascii="Arial" w:hAnsi="Arial" w:cs="Arial"/>
        </w:rPr>
        <w:t>(9), 368. https://doi.org/10.3390/AGRICULTURE10090368</w:t>
      </w:r>
    </w:p>
    <w:p w14:paraId="7304F34B"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Imperial, I. C. V. J., &amp; </w:t>
      </w:r>
      <w:proofErr w:type="spellStart"/>
      <w:r w:rsidRPr="006C41D8">
        <w:rPr>
          <w:rFonts w:ascii="Arial" w:hAnsi="Arial" w:cs="Arial"/>
        </w:rPr>
        <w:t>Ibana</w:t>
      </w:r>
      <w:proofErr w:type="spellEnd"/>
      <w:r w:rsidRPr="006C41D8">
        <w:rPr>
          <w:rFonts w:ascii="Arial" w:hAnsi="Arial" w:cs="Arial"/>
        </w:rPr>
        <w:t>, J. A. (2016). Addressing the antibiotic resistance problem with probiotics: Reducing the risk of its double-edged sword effect. Frontiers in Microbiology, 7(DEC), 1–10. https://doi.org/10.3389/fmicb.2016.01983</w:t>
      </w:r>
    </w:p>
    <w:p w14:paraId="1FF685CD"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Jha</w:t>
      </w:r>
      <w:proofErr w:type="spellEnd"/>
      <w:r w:rsidRPr="006C41D8">
        <w:rPr>
          <w:rFonts w:ascii="Arial" w:hAnsi="Arial" w:cs="Arial"/>
        </w:rPr>
        <w:t>, R., Das, R., Oak, S., &amp; Mishra, P. (2020). Probiotics (direct</w:t>
      </w:r>
      <w:r w:rsidRPr="006C41D8">
        <w:rPr>
          <w:rFonts w:ascii="Cambria Math" w:hAnsi="Cambria Math" w:cs="Cambria Math"/>
        </w:rPr>
        <w:t>‐</w:t>
      </w:r>
      <w:r w:rsidRPr="006C41D8">
        <w:rPr>
          <w:rFonts w:ascii="Arial" w:hAnsi="Arial" w:cs="Arial"/>
        </w:rPr>
        <w:t xml:space="preserve">fed </w:t>
      </w:r>
      <w:proofErr w:type="spellStart"/>
      <w:r w:rsidRPr="006C41D8">
        <w:rPr>
          <w:rFonts w:ascii="Arial" w:hAnsi="Arial" w:cs="Arial"/>
        </w:rPr>
        <w:t>microbials</w:t>
      </w:r>
      <w:proofErr w:type="spellEnd"/>
      <w:r w:rsidRPr="006C41D8">
        <w:rPr>
          <w:rFonts w:ascii="Arial" w:hAnsi="Arial" w:cs="Arial"/>
        </w:rPr>
        <w:t>) in poultry nutrition and their effects on nutrient utilization, growth and laying performance, and gut health: A systematic review. Animals, 10(10), 1–19. https://doi.org/10.3390/ani10101863</w:t>
      </w:r>
    </w:p>
    <w:p w14:paraId="4F77BF3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Khabirov</w:t>
      </w:r>
      <w:proofErr w:type="spellEnd"/>
      <w:r w:rsidRPr="006C41D8">
        <w:rPr>
          <w:rFonts w:ascii="Arial" w:hAnsi="Arial" w:cs="Arial"/>
        </w:rPr>
        <w:t xml:space="preserve">, A., </w:t>
      </w:r>
      <w:proofErr w:type="spellStart"/>
      <w:r w:rsidRPr="006C41D8">
        <w:rPr>
          <w:rFonts w:ascii="Arial" w:hAnsi="Arial" w:cs="Arial"/>
        </w:rPr>
        <w:t>Avzalov</w:t>
      </w:r>
      <w:proofErr w:type="spellEnd"/>
      <w:r w:rsidRPr="006C41D8">
        <w:rPr>
          <w:rFonts w:ascii="Arial" w:hAnsi="Arial" w:cs="Arial"/>
        </w:rPr>
        <w:t xml:space="preserve">, R., </w:t>
      </w:r>
      <w:proofErr w:type="spellStart"/>
      <w:r w:rsidRPr="006C41D8">
        <w:rPr>
          <w:rFonts w:ascii="Arial" w:hAnsi="Arial" w:cs="Arial"/>
        </w:rPr>
        <w:t>Tsapalova</w:t>
      </w:r>
      <w:proofErr w:type="spellEnd"/>
      <w:r w:rsidRPr="006C41D8">
        <w:rPr>
          <w:rFonts w:ascii="Arial" w:hAnsi="Arial" w:cs="Arial"/>
        </w:rPr>
        <w:t xml:space="preserve">, G., </w:t>
      </w:r>
      <w:proofErr w:type="spellStart"/>
      <w:r w:rsidRPr="006C41D8">
        <w:rPr>
          <w:rFonts w:ascii="Arial" w:hAnsi="Arial" w:cs="Arial"/>
        </w:rPr>
        <w:t>Andreeva</w:t>
      </w:r>
      <w:proofErr w:type="spellEnd"/>
      <w:r w:rsidRPr="006C41D8">
        <w:rPr>
          <w:rFonts w:ascii="Arial" w:hAnsi="Arial" w:cs="Arial"/>
        </w:rPr>
        <w:t xml:space="preserve">, A., &amp; Basharov, A. (2022). Effect of a probiotic containing </w:t>
      </w:r>
      <w:r w:rsidR="00F544DC" w:rsidRPr="006C41D8">
        <w:rPr>
          <w:rFonts w:ascii="Arial" w:hAnsi="Arial" w:cs="Arial"/>
          <w:i/>
        </w:rPr>
        <w:t>L</w:t>
      </w:r>
      <w:r w:rsidRPr="006C41D8">
        <w:rPr>
          <w:rFonts w:ascii="Arial" w:hAnsi="Arial" w:cs="Arial"/>
          <w:i/>
        </w:rPr>
        <w:t>actobacilli</w:t>
      </w:r>
      <w:r w:rsidRPr="006C41D8">
        <w:rPr>
          <w:rFonts w:ascii="Arial" w:hAnsi="Arial" w:cs="Arial"/>
        </w:rPr>
        <w:t xml:space="preserve"> and </w:t>
      </w:r>
      <w:proofErr w:type="spellStart"/>
      <w:r w:rsidR="00F544DC" w:rsidRPr="006C41D8">
        <w:rPr>
          <w:rFonts w:ascii="Arial" w:hAnsi="Arial" w:cs="Arial"/>
          <w:i/>
        </w:rPr>
        <w:t>B</w:t>
      </w:r>
      <w:r w:rsidRPr="006C41D8">
        <w:rPr>
          <w:rFonts w:ascii="Arial" w:hAnsi="Arial" w:cs="Arial"/>
          <w:i/>
        </w:rPr>
        <w:t>ifidobacteria</w:t>
      </w:r>
      <w:proofErr w:type="spellEnd"/>
      <w:r w:rsidRPr="006C41D8">
        <w:rPr>
          <w:rFonts w:ascii="Arial" w:hAnsi="Arial" w:cs="Arial"/>
        </w:rPr>
        <w:t xml:space="preserve"> on the metabolic </w:t>
      </w:r>
      <w:proofErr w:type="gramStart"/>
      <w:r w:rsidRPr="006C41D8">
        <w:rPr>
          <w:rFonts w:ascii="Arial" w:hAnsi="Arial" w:cs="Arial"/>
        </w:rPr>
        <w:t>processes ,</w:t>
      </w:r>
      <w:proofErr w:type="gramEnd"/>
      <w:r w:rsidRPr="006C41D8">
        <w:rPr>
          <w:rFonts w:ascii="Arial" w:hAnsi="Arial" w:cs="Arial"/>
        </w:rPr>
        <w:t xml:space="preserve"> litter </w:t>
      </w:r>
      <w:proofErr w:type="spellStart"/>
      <w:r w:rsidRPr="006C41D8">
        <w:rPr>
          <w:rFonts w:ascii="Arial" w:hAnsi="Arial" w:cs="Arial"/>
        </w:rPr>
        <w:t>microbiocenosis</w:t>
      </w:r>
      <w:proofErr w:type="spellEnd"/>
      <w:r w:rsidRPr="006C41D8">
        <w:rPr>
          <w:rFonts w:ascii="Arial" w:hAnsi="Arial" w:cs="Arial"/>
        </w:rPr>
        <w:t xml:space="preserve"> , and production indicators of broiler Pekin ducklings. Veterinary World, 15(25), 998–1005.</w:t>
      </w:r>
    </w:p>
    <w:p w14:paraId="3FEEC41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Kusmiyati</w:t>
      </w:r>
      <w:proofErr w:type="spellEnd"/>
      <w:r w:rsidRPr="006C41D8">
        <w:rPr>
          <w:rFonts w:ascii="Arial" w:hAnsi="Arial" w:cs="Arial"/>
        </w:rPr>
        <w:t xml:space="preserve">, N., Sari, C. R., &amp; </w:t>
      </w:r>
      <w:proofErr w:type="spellStart"/>
      <w:r w:rsidRPr="006C41D8">
        <w:rPr>
          <w:rFonts w:ascii="Arial" w:hAnsi="Arial" w:cs="Arial"/>
        </w:rPr>
        <w:t>Utami</w:t>
      </w:r>
      <w:proofErr w:type="spellEnd"/>
      <w:r w:rsidRPr="006C41D8">
        <w:rPr>
          <w:rFonts w:ascii="Arial" w:hAnsi="Arial" w:cs="Arial"/>
        </w:rPr>
        <w:t xml:space="preserve">, U. (2025). Amylase, lipase and protease activity in </w:t>
      </w:r>
      <w:r w:rsidRPr="006C41D8">
        <w:rPr>
          <w:rFonts w:ascii="Arial" w:hAnsi="Arial" w:cs="Arial"/>
          <w:i/>
        </w:rPr>
        <w:t xml:space="preserve">Lactobacillus </w:t>
      </w:r>
      <w:proofErr w:type="spellStart"/>
      <w:r w:rsidRPr="006C41D8">
        <w:rPr>
          <w:rFonts w:ascii="Arial" w:hAnsi="Arial" w:cs="Arial"/>
          <w:i/>
        </w:rPr>
        <w:t>casei</w:t>
      </w:r>
      <w:proofErr w:type="spellEnd"/>
      <w:r w:rsidRPr="006C41D8">
        <w:rPr>
          <w:rFonts w:ascii="Arial" w:hAnsi="Arial" w:cs="Arial"/>
        </w:rPr>
        <w:t xml:space="preserve"> group indigenous probiotics. Al-</w:t>
      </w:r>
      <w:proofErr w:type="spellStart"/>
      <w:r w:rsidRPr="006C41D8">
        <w:rPr>
          <w:rFonts w:ascii="Arial" w:hAnsi="Arial" w:cs="Arial"/>
        </w:rPr>
        <w:t>Kauniyah</w:t>
      </w:r>
      <w:proofErr w:type="spellEnd"/>
      <w:r w:rsidRPr="006C41D8">
        <w:rPr>
          <w:rFonts w:ascii="Arial" w:hAnsi="Arial" w:cs="Arial"/>
        </w:rPr>
        <w:t>, 18(2), 227–235. https://journal.uinjkt.ac.id/index.php/kauniyah/article/view/25724</w:t>
      </w:r>
    </w:p>
    <w:p w14:paraId="45E4B763" w14:textId="77777777" w:rsidR="0076208A" w:rsidRPr="006C41D8" w:rsidRDefault="0076208A" w:rsidP="0076208A">
      <w:pPr>
        <w:spacing w:after="120"/>
        <w:ind w:left="567" w:hanging="567"/>
        <w:rPr>
          <w:rFonts w:ascii="Arial" w:hAnsi="Arial" w:cs="Arial"/>
        </w:rPr>
      </w:pPr>
      <w:r w:rsidRPr="006C41D8">
        <w:rPr>
          <w:rFonts w:ascii="Arial" w:hAnsi="Arial" w:cs="Arial"/>
        </w:rPr>
        <w:t xml:space="preserve">Li, X., Li, Y., </w:t>
      </w:r>
      <w:proofErr w:type="spellStart"/>
      <w:r w:rsidRPr="006C41D8">
        <w:rPr>
          <w:rFonts w:ascii="Arial" w:hAnsi="Arial" w:cs="Arial"/>
        </w:rPr>
        <w:t>Hao</w:t>
      </w:r>
      <w:proofErr w:type="spellEnd"/>
      <w:r w:rsidRPr="006C41D8">
        <w:rPr>
          <w:rFonts w:ascii="Arial" w:hAnsi="Arial" w:cs="Arial"/>
        </w:rPr>
        <w:t xml:space="preserve">, Q., </w:t>
      </w:r>
      <w:proofErr w:type="spellStart"/>
      <w:r w:rsidRPr="006C41D8">
        <w:rPr>
          <w:rFonts w:ascii="Arial" w:hAnsi="Arial" w:cs="Arial"/>
        </w:rPr>
        <w:t>Jin</w:t>
      </w:r>
      <w:proofErr w:type="spellEnd"/>
      <w:r w:rsidRPr="006C41D8">
        <w:rPr>
          <w:rFonts w:ascii="Arial" w:hAnsi="Arial" w:cs="Arial"/>
        </w:rPr>
        <w:t xml:space="preserve">, J., &amp; Wang, L. (2024). Metabolic mechanisms orchestrated by </w:t>
      </w:r>
      <w:proofErr w:type="spellStart"/>
      <w:r w:rsidRPr="006C41D8">
        <w:rPr>
          <w:rFonts w:ascii="Arial" w:hAnsi="Arial" w:cs="Arial"/>
        </w:rPr>
        <w:t>Sirtuin</w:t>
      </w:r>
      <w:proofErr w:type="spellEnd"/>
      <w:r w:rsidRPr="006C41D8">
        <w:rPr>
          <w:rFonts w:ascii="Arial" w:hAnsi="Arial" w:cs="Arial"/>
        </w:rPr>
        <w:t xml:space="preserve"> family to modulate inflammatory responses. </w:t>
      </w:r>
      <w:r w:rsidRPr="006C41D8">
        <w:rPr>
          <w:rFonts w:ascii="Arial" w:hAnsi="Arial" w:cs="Arial"/>
          <w:i/>
          <w:iCs/>
        </w:rPr>
        <w:t>Frontiers in Immunology</w:t>
      </w:r>
      <w:r w:rsidRPr="006C41D8">
        <w:rPr>
          <w:rFonts w:ascii="Arial" w:hAnsi="Arial" w:cs="Arial"/>
        </w:rPr>
        <w:t xml:space="preserve">, </w:t>
      </w:r>
      <w:r w:rsidRPr="006C41D8">
        <w:rPr>
          <w:rFonts w:ascii="Arial" w:hAnsi="Arial" w:cs="Arial"/>
          <w:i/>
          <w:iCs/>
        </w:rPr>
        <w:t>15</w:t>
      </w:r>
      <w:r w:rsidRPr="006C41D8">
        <w:rPr>
          <w:rFonts w:ascii="Arial" w:hAnsi="Arial" w:cs="Arial"/>
        </w:rPr>
        <w:t>. https://doi.org/10.3389/fimmu.2024.1448535</w:t>
      </w:r>
    </w:p>
    <w:p w14:paraId="725C2A6D"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Liao, X. D., Ma, G., </w:t>
      </w:r>
      <w:proofErr w:type="spellStart"/>
      <w:r w:rsidRPr="006C41D8">
        <w:rPr>
          <w:rFonts w:ascii="Arial" w:hAnsi="Arial" w:cs="Arial"/>
        </w:rPr>
        <w:t>Cai</w:t>
      </w:r>
      <w:proofErr w:type="spellEnd"/>
      <w:r w:rsidRPr="006C41D8">
        <w:rPr>
          <w:rFonts w:ascii="Arial" w:hAnsi="Arial" w:cs="Arial"/>
        </w:rPr>
        <w:t xml:space="preserve">, J., Fu, Y., Yan, X. Y., Wei, X. B., &amp; Zhang, R. J. (2014).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w:t>
      </w:r>
      <w:proofErr w:type="spellStart"/>
      <w:r w:rsidRPr="006C41D8">
        <w:rPr>
          <w:rFonts w:ascii="Arial" w:hAnsi="Arial" w:cs="Arial"/>
        </w:rPr>
        <w:t>antioxidation</w:t>
      </w:r>
      <w:proofErr w:type="spellEnd"/>
      <w:r w:rsidRPr="006C41D8">
        <w:rPr>
          <w:rFonts w:ascii="Arial" w:hAnsi="Arial" w:cs="Arial"/>
        </w:rPr>
        <w:t xml:space="preserve">, and immune function of broilers. Poultry Science, 94(4), 662–667. </w:t>
      </w:r>
      <w:hyperlink r:id="rId17" w:history="1">
        <w:r w:rsidR="00925A9D" w:rsidRPr="006C41D8">
          <w:rPr>
            <w:rStyle w:val="Hyperlink"/>
            <w:rFonts w:ascii="Arial" w:hAnsi="Arial" w:cs="Arial"/>
          </w:rPr>
          <w:t>https://doi.org/10.3382/ps/pev038</w:t>
        </w:r>
      </w:hyperlink>
    </w:p>
    <w:p w14:paraId="54D49327" w14:textId="77777777" w:rsidR="00925A9D" w:rsidRPr="006C41D8" w:rsidRDefault="00925A9D" w:rsidP="00D0560D">
      <w:pPr>
        <w:spacing w:after="120"/>
        <w:ind w:left="567" w:hanging="567"/>
        <w:rPr>
          <w:rFonts w:ascii="Arial" w:hAnsi="Arial" w:cs="Arial"/>
        </w:rPr>
      </w:pPr>
      <w:r w:rsidRPr="006C41D8">
        <w:t xml:space="preserve">Lone, A.; </w:t>
      </w:r>
      <w:proofErr w:type="spellStart"/>
      <w:r w:rsidRPr="006C41D8">
        <w:t>Mottawea</w:t>
      </w:r>
      <w:proofErr w:type="spellEnd"/>
      <w:r w:rsidRPr="006C41D8">
        <w:t xml:space="preserve">, W.; </w:t>
      </w:r>
      <w:proofErr w:type="spellStart"/>
      <w:r w:rsidRPr="006C41D8">
        <w:t>Ait</w:t>
      </w:r>
      <w:proofErr w:type="spellEnd"/>
      <w:r w:rsidRPr="006C41D8">
        <w:t xml:space="preserve"> Chait, Y.; </w:t>
      </w:r>
      <w:proofErr w:type="spellStart"/>
      <w:r w:rsidRPr="006C41D8">
        <w:t>Hammami</w:t>
      </w:r>
      <w:proofErr w:type="spellEnd"/>
      <w:r w:rsidRPr="006C41D8">
        <w:t xml:space="preserve">, R. (2020). Dual inhibition of </w:t>
      </w:r>
      <w:r w:rsidRPr="006C41D8">
        <w:rPr>
          <w:i/>
        </w:rPr>
        <w:t xml:space="preserve">Salmonella </w:t>
      </w:r>
      <w:proofErr w:type="spellStart"/>
      <w:r w:rsidRPr="006C41D8">
        <w:rPr>
          <w:i/>
        </w:rPr>
        <w:t>enterica</w:t>
      </w:r>
      <w:proofErr w:type="spellEnd"/>
      <w:r w:rsidRPr="006C41D8">
        <w:t xml:space="preserve"> and </w:t>
      </w:r>
      <w:r w:rsidRPr="006C41D8">
        <w:rPr>
          <w:i/>
        </w:rPr>
        <w:t>Clostridium perfringens</w:t>
      </w:r>
      <w:r w:rsidRPr="006C41D8">
        <w:t xml:space="preserve"> by new probiotic candidates isolated from chicken intestinal mucosa. Microorganisms 2021, 9, 166. https://doi.org/doi:10.3390/ microorganisms9010166</w:t>
      </w:r>
    </w:p>
    <w:p w14:paraId="7A1E2D3C"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Mardanova</w:t>
      </w:r>
      <w:proofErr w:type="spellEnd"/>
      <w:r w:rsidRPr="006C41D8">
        <w:rPr>
          <w:rFonts w:ascii="Arial" w:hAnsi="Arial" w:cs="Arial"/>
        </w:rPr>
        <w:t xml:space="preserve">, A., </w:t>
      </w:r>
      <w:proofErr w:type="spellStart"/>
      <w:r w:rsidRPr="006C41D8">
        <w:rPr>
          <w:rFonts w:ascii="Arial" w:hAnsi="Arial" w:cs="Arial"/>
        </w:rPr>
        <w:t>Nikolaeva</w:t>
      </w:r>
      <w:proofErr w:type="spellEnd"/>
      <w:r w:rsidRPr="006C41D8">
        <w:rPr>
          <w:rFonts w:ascii="Arial" w:hAnsi="Arial" w:cs="Arial"/>
        </w:rPr>
        <w:t xml:space="preserve">, A., </w:t>
      </w:r>
      <w:proofErr w:type="spellStart"/>
      <w:r w:rsidRPr="006C41D8">
        <w:rPr>
          <w:rFonts w:ascii="Arial" w:hAnsi="Arial" w:cs="Arial"/>
        </w:rPr>
        <w:t>Lutfullina</w:t>
      </w:r>
      <w:proofErr w:type="spellEnd"/>
      <w:r w:rsidRPr="006C41D8">
        <w:rPr>
          <w:rFonts w:ascii="Arial" w:hAnsi="Arial" w:cs="Arial"/>
        </w:rPr>
        <w:t xml:space="preserve">, G., </w:t>
      </w:r>
      <w:proofErr w:type="spellStart"/>
      <w:r w:rsidRPr="006C41D8">
        <w:rPr>
          <w:rFonts w:ascii="Arial" w:hAnsi="Arial" w:cs="Arial"/>
        </w:rPr>
        <w:t>Ganeeva</w:t>
      </w:r>
      <w:proofErr w:type="spellEnd"/>
      <w:r w:rsidRPr="006C41D8">
        <w:rPr>
          <w:rFonts w:ascii="Arial" w:hAnsi="Arial" w:cs="Arial"/>
        </w:rPr>
        <w:t xml:space="preserve">, A., &amp; </w:t>
      </w:r>
      <w:proofErr w:type="spellStart"/>
      <w:r w:rsidRPr="006C41D8">
        <w:rPr>
          <w:rFonts w:ascii="Arial" w:hAnsi="Arial" w:cs="Arial"/>
        </w:rPr>
        <w:t>Sharipova</w:t>
      </w:r>
      <w:proofErr w:type="spellEnd"/>
      <w:r w:rsidRPr="006C41D8">
        <w:rPr>
          <w:rFonts w:ascii="Arial" w:hAnsi="Arial" w:cs="Arial"/>
        </w:rPr>
        <w:t xml:space="preserve">, M. (2020). Effect of probiotic strains of </w:t>
      </w:r>
      <w:r w:rsidRPr="006C41D8">
        <w:rPr>
          <w:rFonts w:ascii="Arial" w:hAnsi="Arial" w:cs="Arial"/>
          <w:i/>
        </w:rPr>
        <w:t>Bacillus subtilis</w:t>
      </w:r>
      <w:r w:rsidRPr="006C41D8">
        <w:rPr>
          <w:rFonts w:ascii="Arial" w:hAnsi="Arial" w:cs="Arial"/>
        </w:rPr>
        <w:t xml:space="preserve"> on the growth parameters of broiler chickens and </w:t>
      </w:r>
      <w:proofErr w:type="spellStart"/>
      <w:r w:rsidRPr="006C41D8">
        <w:rPr>
          <w:rFonts w:ascii="Arial" w:hAnsi="Arial" w:cs="Arial"/>
        </w:rPr>
        <w:lastRenderedPageBreak/>
        <w:t>caecal</w:t>
      </w:r>
      <w:proofErr w:type="spellEnd"/>
      <w:r w:rsidRPr="006C41D8">
        <w:rPr>
          <w:rFonts w:ascii="Arial" w:hAnsi="Arial" w:cs="Arial"/>
        </w:rPr>
        <w:t xml:space="preserve"> microbiota. E3S Web of Conferences, 222. https://doi.org/10.1051/e3sconf/202022202054</w:t>
      </w:r>
    </w:p>
    <w:p w14:paraId="72BA507A"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Michalak</w:t>
      </w:r>
      <w:proofErr w:type="spellEnd"/>
      <w:r w:rsidRPr="006C41D8">
        <w:rPr>
          <w:rFonts w:ascii="Arial" w:hAnsi="Arial" w:cs="Arial"/>
        </w:rPr>
        <w:t xml:space="preserve">, M., </w:t>
      </w:r>
      <w:proofErr w:type="spellStart"/>
      <w:r w:rsidRPr="006C41D8">
        <w:rPr>
          <w:rFonts w:ascii="Arial" w:hAnsi="Arial" w:cs="Arial"/>
        </w:rPr>
        <w:t>Wojnarowski</w:t>
      </w:r>
      <w:proofErr w:type="spellEnd"/>
      <w:r w:rsidRPr="006C41D8">
        <w:rPr>
          <w:rFonts w:ascii="Arial" w:hAnsi="Arial" w:cs="Arial"/>
        </w:rPr>
        <w:t xml:space="preserve">, K., </w:t>
      </w:r>
      <w:proofErr w:type="spellStart"/>
      <w:r w:rsidRPr="006C41D8">
        <w:rPr>
          <w:rFonts w:ascii="Arial" w:hAnsi="Arial" w:cs="Arial"/>
        </w:rPr>
        <w:t>Cholewińska</w:t>
      </w:r>
      <w:proofErr w:type="spellEnd"/>
      <w:r w:rsidRPr="006C41D8">
        <w:rPr>
          <w:rFonts w:ascii="Arial" w:hAnsi="Arial" w:cs="Arial"/>
        </w:rPr>
        <w:t xml:space="preserve">, P., </w:t>
      </w:r>
      <w:proofErr w:type="spellStart"/>
      <w:r w:rsidRPr="006C41D8">
        <w:rPr>
          <w:rFonts w:ascii="Arial" w:hAnsi="Arial" w:cs="Arial"/>
        </w:rPr>
        <w:t>Szeligowska</w:t>
      </w:r>
      <w:proofErr w:type="spellEnd"/>
      <w:r w:rsidRPr="006C41D8">
        <w:rPr>
          <w:rFonts w:ascii="Arial" w:hAnsi="Arial" w:cs="Arial"/>
        </w:rPr>
        <w:t xml:space="preserve">, N., </w:t>
      </w:r>
      <w:proofErr w:type="spellStart"/>
      <w:r w:rsidRPr="006C41D8">
        <w:rPr>
          <w:rFonts w:ascii="Arial" w:hAnsi="Arial" w:cs="Arial"/>
        </w:rPr>
        <w:t>Bawej</w:t>
      </w:r>
      <w:proofErr w:type="spellEnd"/>
      <w:r w:rsidRPr="006C41D8">
        <w:rPr>
          <w:rFonts w:ascii="Arial" w:hAnsi="Arial" w:cs="Arial"/>
        </w:rPr>
        <w:t xml:space="preserve">, M., &amp; </w:t>
      </w:r>
      <w:proofErr w:type="spellStart"/>
      <w:r w:rsidRPr="006C41D8">
        <w:rPr>
          <w:rFonts w:ascii="Arial" w:hAnsi="Arial" w:cs="Arial"/>
        </w:rPr>
        <w:t>Pacoń</w:t>
      </w:r>
      <w:proofErr w:type="spellEnd"/>
      <w:r w:rsidRPr="006C41D8">
        <w:rPr>
          <w:rFonts w:ascii="Arial" w:hAnsi="Arial" w:cs="Arial"/>
        </w:rPr>
        <w:t xml:space="preserve">, J. (2021). Selected alternative feed additives used to manipulate the rumen microbiome. Animals, 11(6). </w:t>
      </w:r>
      <w:hyperlink r:id="rId18" w:history="1">
        <w:r w:rsidR="00E86352" w:rsidRPr="006C41D8">
          <w:rPr>
            <w:rStyle w:val="Hyperlink"/>
            <w:rFonts w:ascii="Arial" w:hAnsi="Arial" w:cs="Arial"/>
          </w:rPr>
          <w:t>https://doi.org/10.3390/ani11061542</w:t>
        </w:r>
      </w:hyperlink>
    </w:p>
    <w:p w14:paraId="70AE57EC" w14:textId="77777777" w:rsidR="00E86352" w:rsidRPr="006C41D8" w:rsidRDefault="00E86352" w:rsidP="00E86352">
      <w:pPr>
        <w:spacing w:after="120"/>
        <w:ind w:left="567" w:hanging="567"/>
        <w:rPr>
          <w:rFonts w:ascii="Arial" w:hAnsi="Arial" w:cs="Arial"/>
        </w:rPr>
      </w:pPr>
      <w:proofErr w:type="spellStart"/>
      <w:r w:rsidRPr="006C41D8">
        <w:rPr>
          <w:rFonts w:ascii="Arial" w:hAnsi="Arial" w:cs="Arial"/>
        </w:rPr>
        <w:t>Mohsin</w:t>
      </w:r>
      <w:proofErr w:type="spellEnd"/>
      <w:r w:rsidRPr="006C41D8">
        <w:rPr>
          <w:rFonts w:ascii="Arial" w:hAnsi="Arial" w:cs="Arial"/>
        </w:rPr>
        <w:t xml:space="preserve">, M., Zhang, Z., &amp; Yin, G. (2022). Effect of probiotics on the performance and intestinal health of broiler chickens infected with </w:t>
      </w:r>
      <w:proofErr w:type="spellStart"/>
      <w:r w:rsidRPr="006C41D8">
        <w:rPr>
          <w:rFonts w:ascii="Arial" w:hAnsi="Arial" w:cs="Arial"/>
          <w:i/>
        </w:rPr>
        <w:t>Eimeria</w:t>
      </w:r>
      <w:proofErr w:type="spellEnd"/>
      <w:r w:rsidRPr="006C41D8">
        <w:rPr>
          <w:rFonts w:ascii="Arial" w:hAnsi="Arial" w:cs="Arial"/>
          <w:i/>
        </w:rPr>
        <w:t xml:space="preserve"> </w:t>
      </w:r>
      <w:proofErr w:type="spellStart"/>
      <w:r w:rsidRPr="006C41D8">
        <w:rPr>
          <w:rFonts w:ascii="Arial" w:hAnsi="Arial" w:cs="Arial"/>
          <w:i/>
        </w:rPr>
        <w:t>tenella</w:t>
      </w:r>
      <w:proofErr w:type="spellEnd"/>
      <w:r w:rsidRPr="006C41D8">
        <w:rPr>
          <w:rFonts w:ascii="Arial" w:hAnsi="Arial" w:cs="Arial"/>
        </w:rPr>
        <w:t>. Vaccines, 10(1), 1–14. https://doi.org/10.3390/vaccines10010097</w:t>
      </w:r>
    </w:p>
    <w:p w14:paraId="6B6FDF7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Pandey, A. K., Kumar, P., &amp; </w:t>
      </w:r>
      <w:proofErr w:type="spellStart"/>
      <w:r w:rsidRPr="006C41D8">
        <w:rPr>
          <w:rFonts w:ascii="Arial" w:hAnsi="Arial" w:cs="Arial"/>
        </w:rPr>
        <w:t>Saxena</w:t>
      </w:r>
      <w:proofErr w:type="spellEnd"/>
      <w:r w:rsidRPr="006C41D8">
        <w:rPr>
          <w:rFonts w:ascii="Arial" w:hAnsi="Arial" w:cs="Arial"/>
        </w:rPr>
        <w:t>, M. J. (2019). Feed additives in animal health. In Nutraceuticals in Veterinary Medicine (pp. 345–362). Springer Nature Switzerland. https://doi.org/10.1007/978-3-030-04624-8_23</w:t>
      </w:r>
    </w:p>
    <w:p w14:paraId="3DDC8CE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Paris, M. T., </w:t>
      </w:r>
      <w:proofErr w:type="spellStart"/>
      <w:r w:rsidRPr="006C41D8">
        <w:rPr>
          <w:rFonts w:ascii="Arial" w:hAnsi="Arial" w:cs="Arial"/>
        </w:rPr>
        <w:t>Goitsemang</w:t>
      </w:r>
      <w:proofErr w:type="spellEnd"/>
      <w:r w:rsidRPr="006C41D8">
        <w:rPr>
          <w:rFonts w:ascii="Arial" w:hAnsi="Arial" w:cs="Arial"/>
        </w:rPr>
        <w:t xml:space="preserve">, M., Yvonne, M. K., &amp; </w:t>
      </w:r>
      <w:proofErr w:type="spellStart"/>
      <w:r w:rsidRPr="006C41D8">
        <w:rPr>
          <w:rFonts w:ascii="Arial" w:hAnsi="Arial" w:cs="Arial"/>
        </w:rPr>
        <w:t>Nyaradzai</w:t>
      </w:r>
      <w:proofErr w:type="spellEnd"/>
      <w:r w:rsidRPr="006C41D8">
        <w:rPr>
          <w:rFonts w:ascii="Arial" w:hAnsi="Arial" w:cs="Arial"/>
        </w:rPr>
        <w:t xml:space="preserve">, K. C. (2024). Probiotics as feed additives for improved animal health and nutrition : The current perspectives. In A. </w:t>
      </w:r>
      <w:proofErr w:type="spellStart"/>
      <w:r w:rsidRPr="006C41D8">
        <w:rPr>
          <w:rFonts w:ascii="Arial" w:hAnsi="Arial" w:cs="Arial"/>
        </w:rPr>
        <w:t>Vilela</w:t>
      </w:r>
      <w:proofErr w:type="spellEnd"/>
      <w:r w:rsidRPr="006C41D8">
        <w:rPr>
          <w:rFonts w:ascii="Arial" w:hAnsi="Arial" w:cs="Arial"/>
        </w:rPr>
        <w:t xml:space="preserve"> &amp; A. </w:t>
      </w:r>
      <w:proofErr w:type="spellStart"/>
      <w:r w:rsidRPr="006C41D8">
        <w:rPr>
          <w:rFonts w:ascii="Arial" w:hAnsi="Arial" w:cs="Arial"/>
        </w:rPr>
        <w:t>Inês</w:t>
      </w:r>
      <w:proofErr w:type="spellEnd"/>
      <w:r w:rsidRPr="006C41D8">
        <w:rPr>
          <w:rFonts w:ascii="Arial" w:hAnsi="Arial" w:cs="Arial"/>
        </w:rPr>
        <w:t xml:space="preserve"> (Eds.), Probiotics, Prebiotics, and </w:t>
      </w:r>
      <w:proofErr w:type="spellStart"/>
      <w:r w:rsidRPr="006C41D8">
        <w:rPr>
          <w:rFonts w:ascii="Arial" w:hAnsi="Arial" w:cs="Arial"/>
        </w:rPr>
        <w:t>Postbiotics</w:t>
      </w:r>
      <w:proofErr w:type="spellEnd"/>
      <w:r w:rsidRPr="006C41D8">
        <w:rPr>
          <w:rFonts w:ascii="Arial" w:hAnsi="Arial" w:cs="Arial"/>
        </w:rPr>
        <w:t xml:space="preserve"> in Human Health and Sustainable Food Systems. </w:t>
      </w:r>
      <w:proofErr w:type="spellStart"/>
      <w:r w:rsidRPr="006C41D8">
        <w:rPr>
          <w:rFonts w:ascii="Arial" w:hAnsi="Arial" w:cs="Arial"/>
        </w:rPr>
        <w:t>IntechOpen</w:t>
      </w:r>
      <w:proofErr w:type="spellEnd"/>
      <w:r w:rsidRPr="006C41D8">
        <w:rPr>
          <w:rFonts w:ascii="Arial" w:hAnsi="Arial" w:cs="Arial"/>
        </w:rPr>
        <w:t>. https://doi.org/10.5772/intechopen.1007406</w:t>
      </w:r>
    </w:p>
    <w:p w14:paraId="51166E6E"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Poberezhets</w:t>
      </w:r>
      <w:proofErr w:type="spellEnd"/>
      <w:r w:rsidRPr="006C41D8">
        <w:rPr>
          <w:rFonts w:ascii="Arial" w:hAnsi="Arial" w:cs="Arial"/>
        </w:rPr>
        <w:t xml:space="preserve">, J. M., </w:t>
      </w:r>
      <w:proofErr w:type="spellStart"/>
      <w:r w:rsidRPr="006C41D8">
        <w:rPr>
          <w:rFonts w:ascii="Arial" w:hAnsi="Arial" w:cs="Arial"/>
        </w:rPr>
        <w:t>Yaropud</w:t>
      </w:r>
      <w:proofErr w:type="spellEnd"/>
      <w:r w:rsidRPr="006C41D8">
        <w:rPr>
          <w:rFonts w:ascii="Arial" w:hAnsi="Arial" w:cs="Arial"/>
        </w:rPr>
        <w:t xml:space="preserve">, V. M., </w:t>
      </w:r>
      <w:proofErr w:type="spellStart"/>
      <w:r w:rsidRPr="006C41D8">
        <w:rPr>
          <w:rFonts w:ascii="Arial" w:hAnsi="Arial" w:cs="Arial"/>
        </w:rPr>
        <w:t>Kupchuk</w:t>
      </w:r>
      <w:proofErr w:type="spellEnd"/>
      <w:r w:rsidRPr="006C41D8">
        <w:rPr>
          <w:rFonts w:ascii="Arial" w:hAnsi="Arial" w:cs="Arial"/>
        </w:rPr>
        <w:t xml:space="preserve">, I. M., </w:t>
      </w:r>
      <w:proofErr w:type="spellStart"/>
      <w:r w:rsidRPr="006C41D8">
        <w:rPr>
          <w:rFonts w:ascii="Arial" w:hAnsi="Arial" w:cs="Arial"/>
        </w:rPr>
        <w:t>Kolechko</w:t>
      </w:r>
      <w:proofErr w:type="spellEnd"/>
      <w:r w:rsidRPr="006C41D8">
        <w:rPr>
          <w:rFonts w:ascii="Arial" w:hAnsi="Arial" w:cs="Arial"/>
        </w:rPr>
        <w:t xml:space="preserve">, A. V., </w:t>
      </w:r>
      <w:proofErr w:type="spellStart"/>
      <w:r w:rsidRPr="006C41D8">
        <w:rPr>
          <w:rFonts w:ascii="Arial" w:hAnsi="Arial" w:cs="Arial"/>
        </w:rPr>
        <w:t>Rutkevych</w:t>
      </w:r>
      <w:proofErr w:type="spellEnd"/>
      <w:r w:rsidRPr="006C41D8">
        <w:rPr>
          <w:rFonts w:ascii="Arial" w:hAnsi="Arial" w:cs="Arial"/>
        </w:rPr>
        <w:t xml:space="preserve">, V. S., </w:t>
      </w:r>
      <w:proofErr w:type="spellStart"/>
      <w:r w:rsidRPr="006C41D8">
        <w:rPr>
          <w:rFonts w:ascii="Arial" w:hAnsi="Arial" w:cs="Arial"/>
        </w:rPr>
        <w:t>Hraniak</w:t>
      </w:r>
      <w:proofErr w:type="spellEnd"/>
      <w:r w:rsidRPr="006C41D8">
        <w:rPr>
          <w:rFonts w:ascii="Arial" w:hAnsi="Arial" w:cs="Arial"/>
        </w:rPr>
        <w:t xml:space="preserve">, V. F., </w:t>
      </w:r>
      <w:proofErr w:type="spellStart"/>
      <w:r w:rsidRPr="006C41D8">
        <w:rPr>
          <w:rFonts w:ascii="Arial" w:hAnsi="Arial" w:cs="Arial"/>
        </w:rPr>
        <w:t>Burlaka</w:t>
      </w:r>
      <w:proofErr w:type="spellEnd"/>
      <w:r w:rsidRPr="006C41D8">
        <w:rPr>
          <w:rFonts w:ascii="Arial" w:hAnsi="Arial" w:cs="Arial"/>
        </w:rPr>
        <w:t xml:space="preserve">, S. A., &amp; </w:t>
      </w:r>
      <w:proofErr w:type="spellStart"/>
      <w:r w:rsidRPr="006C41D8">
        <w:rPr>
          <w:rFonts w:ascii="Arial" w:hAnsi="Arial" w:cs="Arial"/>
        </w:rPr>
        <w:t>Voitsitskyi</w:t>
      </w:r>
      <w:proofErr w:type="spellEnd"/>
      <w:r w:rsidRPr="006C41D8">
        <w:rPr>
          <w:rFonts w:ascii="Arial" w:hAnsi="Arial" w:cs="Arial"/>
        </w:rPr>
        <w:t xml:space="preserve">, O. V. (2023). Efficiency of a food supplement containing </w:t>
      </w:r>
      <w:r w:rsidRPr="006C41D8">
        <w:rPr>
          <w:rFonts w:ascii="Arial" w:hAnsi="Arial" w:cs="Arial"/>
          <w:i/>
        </w:rPr>
        <w:t>Saccharomyces cerevisiae</w:t>
      </w:r>
      <w:r w:rsidRPr="006C41D8">
        <w:rPr>
          <w:rFonts w:ascii="Arial" w:hAnsi="Arial" w:cs="Arial"/>
        </w:rPr>
        <w:t xml:space="preserve"> culture in the diet of broiler chickens. Regulatory Mechanisms in Biosystems, 14(3), 354–357. https://doi.org/10.15421/10.15421/022352</w:t>
      </w:r>
    </w:p>
    <w:p w14:paraId="64975D1B" w14:textId="77777777" w:rsidR="00D0560D" w:rsidRPr="006C41D8" w:rsidRDefault="00D0560D" w:rsidP="00D0560D">
      <w:pPr>
        <w:spacing w:after="120"/>
        <w:ind w:left="567" w:hanging="567"/>
        <w:rPr>
          <w:rFonts w:ascii="Arial" w:hAnsi="Arial" w:cs="Arial"/>
        </w:rPr>
      </w:pPr>
      <w:r w:rsidRPr="006C41D8">
        <w:rPr>
          <w:rFonts w:ascii="Arial" w:hAnsi="Arial" w:cs="Arial"/>
        </w:rPr>
        <w:t>Raheem, A., Liang, L., Zhang, G., &amp; Cui, S. (2021). Modulatory effects of probiotics during pathogenic infections with emphasis on immune regulation. Frontiers in Immunology, 12(April), 1–32. https://doi.org/10.3389/fimmu.2021.616713</w:t>
      </w:r>
    </w:p>
    <w:p w14:paraId="1DDBCB46"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Rahman, M. R. T., </w:t>
      </w:r>
      <w:proofErr w:type="spellStart"/>
      <w:r w:rsidRPr="006C41D8">
        <w:rPr>
          <w:rFonts w:ascii="Arial" w:hAnsi="Arial" w:cs="Arial"/>
        </w:rPr>
        <w:t>Fliss</w:t>
      </w:r>
      <w:proofErr w:type="spellEnd"/>
      <w:r w:rsidRPr="006C41D8">
        <w:rPr>
          <w:rFonts w:ascii="Arial" w:hAnsi="Arial" w:cs="Arial"/>
        </w:rPr>
        <w:t>, I., &amp; Biron, E. (2022). Insights in the development and uses of alternatives to antibiotic growth promoters in poultry and swine production. Antibiotics, 11(6), 1–29. https://doi.org/10.3390/antibiotics11060766</w:t>
      </w:r>
    </w:p>
    <w:p w14:paraId="1411F694"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Samad</w:t>
      </w:r>
      <w:proofErr w:type="spellEnd"/>
      <w:r w:rsidRPr="006C41D8">
        <w:rPr>
          <w:rFonts w:ascii="Arial" w:hAnsi="Arial" w:cs="Arial"/>
        </w:rPr>
        <w:t>, A. (2022). Antibiotics resistance in poultry and its solution. Devotion : Journal of Research and Community Service, 3(10), 999–1020. https://doi.org/10.36418/dev.v3i10.206</w:t>
      </w:r>
    </w:p>
    <w:p w14:paraId="102D3D7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Thuy, N. P., &amp; </w:t>
      </w:r>
      <w:proofErr w:type="spellStart"/>
      <w:r w:rsidRPr="006C41D8">
        <w:rPr>
          <w:rFonts w:ascii="Arial" w:hAnsi="Arial" w:cs="Arial"/>
        </w:rPr>
        <w:t>Trai</w:t>
      </w:r>
      <w:proofErr w:type="spellEnd"/>
      <w:r w:rsidRPr="006C41D8">
        <w:rPr>
          <w:rFonts w:ascii="Arial" w:hAnsi="Arial" w:cs="Arial"/>
        </w:rPr>
        <w:t xml:space="preserve">, N. N. (2024). Screening of </w:t>
      </w:r>
      <w:r w:rsidRPr="006C41D8">
        <w:rPr>
          <w:rFonts w:ascii="Arial" w:hAnsi="Arial" w:cs="Arial"/>
          <w:i/>
        </w:rPr>
        <w:t>Lactobacillus</w:t>
      </w:r>
      <w:r w:rsidRPr="006C41D8">
        <w:rPr>
          <w:rFonts w:ascii="Arial" w:hAnsi="Arial" w:cs="Arial"/>
        </w:rPr>
        <w:t xml:space="preserve"> from </w:t>
      </w:r>
      <w:proofErr w:type="spellStart"/>
      <w:r w:rsidRPr="006C41D8">
        <w:rPr>
          <w:rFonts w:ascii="Arial" w:hAnsi="Arial" w:cs="Arial"/>
        </w:rPr>
        <w:t>Noi</w:t>
      </w:r>
      <w:proofErr w:type="spellEnd"/>
      <w:r w:rsidRPr="006C41D8">
        <w:rPr>
          <w:rFonts w:ascii="Arial" w:hAnsi="Arial" w:cs="Arial"/>
        </w:rPr>
        <w:t xml:space="preserve"> chicken gut as potential probiotics against poultry pathogens. </w:t>
      </w:r>
      <w:proofErr w:type="spellStart"/>
      <w:r w:rsidRPr="006C41D8">
        <w:rPr>
          <w:rFonts w:ascii="Arial" w:hAnsi="Arial" w:cs="Arial"/>
        </w:rPr>
        <w:t>Biodiversitas</w:t>
      </w:r>
      <w:proofErr w:type="spellEnd"/>
      <w:r w:rsidRPr="006C41D8">
        <w:rPr>
          <w:rFonts w:ascii="Arial" w:hAnsi="Arial" w:cs="Arial"/>
        </w:rPr>
        <w:t>, 25(10), 3943–3952. https://doi.org/10.13057/biodiv/d251054</w:t>
      </w:r>
    </w:p>
    <w:p w14:paraId="329B024D"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Udeh</w:t>
      </w:r>
      <w:proofErr w:type="spellEnd"/>
      <w:r w:rsidRPr="006C41D8">
        <w:rPr>
          <w:rFonts w:ascii="Arial" w:hAnsi="Arial" w:cs="Arial"/>
        </w:rPr>
        <w:t xml:space="preserve">, F. U., </w:t>
      </w:r>
      <w:proofErr w:type="spellStart"/>
      <w:r w:rsidRPr="006C41D8">
        <w:rPr>
          <w:rFonts w:ascii="Arial" w:hAnsi="Arial" w:cs="Arial"/>
        </w:rPr>
        <w:t>Udeh</w:t>
      </w:r>
      <w:proofErr w:type="spellEnd"/>
      <w:r w:rsidRPr="006C41D8">
        <w:rPr>
          <w:rFonts w:ascii="Arial" w:hAnsi="Arial" w:cs="Arial"/>
        </w:rPr>
        <w:t xml:space="preserve">, V. C., &amp; </w:t>
      </w:r>
      <w:proofErr w:type="spellStart"/>
      <w:r w:rsidRPr="006C41D8">
        <w:rPr>
          <w:rFonts w:ascii="Arial" w:hAnsi="Arial" w:cs="Arial"/>
        </w:rPr>
        <w:t>Chukwudi</w:t>
      </w:r>
      <w:proofErr w:type="spellEnd"/>
      <w:r w:rsidRPr="006C41D8">
        <w:rPr>
          <w:rFonts w:ascii="Arial" w:hAnsi="Arial" w:cs="Arial"/>
        </w:rPr>
        <w:t>, P. (2021). Serum biochemistry profile and liver function indices of broiler chickens served dietary inclusion of probiotics (</w:t>
      </w:r>
      <w:r w:rsidRPr="006C41D8">
        <w:rPr>
          <w:rFonts w:ascii="Arial" w:hAnsi="Arial" w:cs="Arial"/>
          <w:i/>
        </w:rPr>
        <w:t>Saccharomyces cerevisiae</w:t>
      </w:r>
      <w:r w:rsidRPr="006C41D8">
        <w:rPr>
          <w:rFonts w:ascii="Arial" w:hAnsi="Arial" w:cs="Arial"/>
        </w:rPr>
        <w:t>) and enzyme. Nigerian Journal of Animal Production, 47(6), 120–128. https://doi.org/10.51791/njap.v47i6.2917</w:t>
      </w:r>
    </w:p>
    <w:p w14:paraId="7FB40D2D"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Vinayamohan</w:t>
      </w:r>
      <w:proofErr w:type="spellEnd"/>
      <w:r w:rsidRPr="006C41D8">
        <w:rPr>
          <w:rFonts w:ascii="Arial" w:hAnsi="Arial" w:cs="Arial"/>
        </w:rPr>
        <w:t xml:space="preserve">, P., Joseph, D., </w:t>
      </w:r>
      <w:proofErr w:type="spellStart"/>
      <w:r w:rsidRPr="006C41D8">
        <w:rPr>
          <w:rFonts w:ascii="Arial" w:hAnsi="Arial" w:cs="Arial"/>
        </w:rPr>
        <w:t>Viju</w:t>
      </w:r>
      <w:proofErr w:type="spellEnd"/>
      <w:r w:rsidRPr="006C41D8">
        <w:rPr>
          <w:rFonts w:ascii="Arial" w:hAnsi="Arial" w:cs="Arial"/>
        </w:rPr>
        <w:t xml:space="preserve">, L. S., </w:t>
      </w:r>
      <w:proofErr w:type="spellStart"/>
      <w:r w:rsidRPr="006C41D8">
        <w:rPr>
          <w:rFonts w:ascii="Arial" w:hAnsi="Arial" w:cs="Arial"/>
        </w:rPr>
        <w:t>Baskaran</w:t>
      </w:r>
      <w:proofErr w:type="spellEnd"/>
      <w:r w:rsidRPr="006C41D8">
        <w:rPr>
          <w:rFonts w:ascii="Arial" w:hAnsi="Arial" w:cs="Arial"/>
        </w:rPr>
        <w:t xml:space="preserve">, S. A., &amp; </w:t>
      </w:r>
      <w:proofErr w:type="spellStart"/>
      <w:r w:rsidRPr="006C41D8">
        <w:rPr>
          <w:rFonts w:ascii="Arial" w:hAnsi="Arial" w:cs="Arial"/>
        </w:rPr>
        <w:t>Venkitanarayanan</w:t>
      </w:r>
      <w:proofErr w:type="spellEnd"/>
      <w:r w:rsidRPr="006C41D8">
        <w:rPr>
          <w:rFonts w:ascii="Arial" w:hAnsi="Arial" w:cs="Arial"/>
        </w:rPr>
        <w:t>, K. (2024). Efficacy of probiotics in reducing pathogenic potential of infectious agents. Fermentation, 10(12), 1–25. https://doi.org/10.3390/fermentation10120599</w:t>
      </w:r>
    </w:p>
    <w:p w14:paraId="396A62F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Xu, Y., Yu, Y., Shen, Y., Li, Q., </w:t>
      </w:r>
      <w:proofErr w:type="gramStart"/>
      <w:r w:rsidRPr="006C41D8">
        <w:rPr>
          <w:rFonts w:ascii="Arial" w:hAnsi="Arial" w:cs="Arial"/>
        </w:rPr>
        <w:t>Lan</w:t>
      </w:r>
      <w:proofErr w:type="gramEnd"/>
      <w:r w:rsidRPr="006C41D8">
        <w:rPr>
          <w:rFonts w:ascii="Arial" w:hAnsi="Arial" w:cs="Arial"/>
        </w:rPr>
        <w:t xml:space="preserve">, J., Wu, Y., Zhang, R., Cao, G., &amp; Yang, C. (2021). Effects of </w:t>
      </w:r>
      <w:r w:rsidRPr="006C41D8">
        <w:rPr>
          <w:rFonts w:ascii="Arial" w:hAnsi="Arial" w:cs="Arial"/>
          <w:i/>
        </w:rPr>
        <w:t>Bacillus subtilis</w:t>
      </w:r>
      <w:r w:rsidRPr="006C41D8">
        <w:rPr>
          <w:rFonts w:ascii="Arial" w:hAnsi="Arial" w:cs="Arial"/>
        </w:rPr>
        <w:t xml:space="preserve"> and </w:t>
      </w:r>
      <w:r w:rsidRPr="006C41D8">
        <w:rPr>
          <w:rFonts w:ascii="Arial" w:hAnsi="Arial" w:cs="Arial"/>
          <w:i/>
        </w:rPr>
        <w:t xml:space="preserve">Bacillus </w:t>
      </w:r>
      <w:proofErr w:type="spellStart"/>
      <w:r w:rsidRPr="006C41D8">
        <w:rPr>
          <w:rFonts w:ascii="Arial" w:hAnsi="Arial" w:cs="Arial"/>
          <w:i/>
        </w:rPr>
        <w:t>licheniformis</w:t>
      </w:r>
      <w:proofErr w:type="spellEnd"/>
      <w:r w:rsidRPr="006C41D8">
        <w:rPr>
          <w:rFonts w:ascii="Arial" w:hAnsi="Arial" w:cs="Arial"/>
        </w:rPr>
        <w:t xml:space="preserve"> on growth performance, immunity, short chain fatty acid production, antioxidant capacity, and </w:t>
      </w:r>
      <w:proofErr w:type="spellStart"/>
      <w:r w:rsidRPr="006C41D8">
        <w:rPr>
          <w:rFonts w:ascii="Arial" w:hAnsi="Arial" w:cs="Arial"/>
        </w:rPr>
        <w:t>cecal</w:t>
      </w:r>
      <w:proofErr w:type="spellEnd"/>
      <w:r w:rsidRPr="006C41D8">
        <w:rPr>
          <w:rFonts w:ascii="Arial" w:hAnsi="Arial" w:cs="Arial"/>
        </w:rPr>
        <w:t xml:space="preserve"> microflora in broilers. Poultry Science, 100(9), 101358. https://doi.org/10.1016/j.psj.2021.101358</w:t>
      </w:r>
    </w:p>
    <w:p w14:paraId="4162B176"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Yadav, S., &amp; </w:t>
      </w:r>
      <w:proofErr w:type="spellStart"/>
      <w:r w:rsidRPr="006C41D8">
        <w:rPr>
          <w:rFonts w:ascii="Arial" w:hAnsi="Arial" w:cs="Arial"/>
        </w:rPr>
        <w:t>Jha</w:t>
      </w:r>
      <w:proofErr w:type="spellEnd"/>
      <w:r w:rsidRPr="006C41D8">
        <w:rPr>
          <w:rFonts w:ascii="Arial" w:hAnsi="Arial" w:cs="Arial"/>
        </w:rPr>
        <w:t>, R. (2019). Strategies to modulate the intestinal microbiota and their effects on nutrient utilization, performance, and health of poultry. Journal of Animal Science and Biotechnology, 10(1), 1–11. https://doi.org/10.1186/s40104-018-0310-9</w:t>
      </w:r>
    </w:p>
    <w:p w14:paraId="023EC3A7" w14:textId="77777777" w:rsidR="00D0560D" w:rsidRPr="006C41D8" w:rsidRDefault="00D0560D" w:rsidP="00D0560D">
      <w:pPr>
        <w:spacing w:after="120"/>
        <w:ind w:left="567" w:hanging="567"/>
        <w:rPr>
          <w:rFonts w:ascii="Arial" w:hAnsi="Arial" w:cs="Arial"/>
        </w:rPr>
      </w:pPr>
      <w:r w:rsidRPr="006C41D8">
        <w:rPr>
          <w:rFonts w:ascii="Arial" w:hAnsi="Arial" w:cs="Arial"/>
        </w:rPr>
        <w:lastRenderedPageBreak/>
        <w:t xml:space="preserve">Yang, S.-C., Lin, C.-H., Sung, C. T., &amp; Fang, J.-Y. (2014). Antibacterial activities of </w:t>
      </w:r>
      <w:proofErr w:type="spellStart"/>
      <w:r w:rsidRPr="006C41D8">
        <w:rPr>
          <w:rFonts w:ascii="Arial" w:hAnsi="Arial" w:cs="Arial"/>
        </w:rPr>
        <w:t>bacteriocins</w:t>
      </w:r>
      <w:proofErr w:type="spellEnd"/>
      <w:r w:rsidRPr="006C41D8">
        <w:rPr>
          <w:rFonts w:ascii="Arial" w:hAnsi="Arial" w:cs="Arial"/>
        </w:rPr>
        <w:t>: Application in foods and pharmaceuticals. Frontiers in Microbiology, 5(MAY), 1–10. https://doi.org/10.3389/fmicb.2014.00241</w:t>
      </w:r>
    </w:p>
    <w:p w14:paraId="3CE4919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Yang, T., Du, M., Zhang, J., Ahmad, B., Cheng, Q., Wang, X., Abbas, Z., Tong, Y., Li, J., Zhou, Y., Zhang, R., &amp; Si, D. (2023).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as an </w:t>
      </w:r>
      <w:r w:rsidR="00F35585" w:rsidRPr="006C41D8">
        <w:rPr>
          <w:rFonts w:ascii="Arial" w:hAnsi="Arial" w:cs="Arial"/>
        </w:rPr>
        <w:t>a</w:t>
      </w:r>
      <w:r w:rsidRPr="006C41D8">
        <w:rPr>
          <w:rFonts w:ascii="Arial" w:hAnsi="Arial" w:cs="Arial"/>
        </w:rPr>
        <w:t xml:space="preserve">ntibiotic </w:t>
      </w:r>
      <w:r w:rsidR="00F35585" w:rsidRPr="006C41D8">
        <w:rPr>
          <w:rFonts w:ascii="Arial" w:hAnsi="Arial" w:cs="Arial"/>
        </w:rPr>
        <w:t>a</w:t>
      </w:r>
      <w:r w:rsidRPr="006C41D8">
        <w:rPr>
          <w:rFonts w:ascii="Arial" w:hAnsi="Arial" w:cs="Arial"/>
        </w:rPr>
        <w:t xml:space="preserve">lternative on </w:t>
      </w:r>
      <w:r w:rsidR="00F35585" w:rsidRPr="006C41D8">
        <w:rPr>
          <w:rFonts w:ascii="Arial" w:hAnsi="Arial" w:cs="Arial"/>
        </w:rPr>
        <w:t>g</w:t>
      </w:r>
      <w:r w:rsidRPr="006C41D8">
        <w:rPr>
          <w:rFonts w:ascii="Arial" w:hAnsi="Arial" w:cs="Arial"/>
        </w:rPr>
        <w:t xml:space="preserve">rowth </w:t>
      </w:r>
      <w:r w:rsidR="00F35585" w:rsidRPr="006C41D8">
        <w:rPr>
          <w:rFonts w:ascii="Arial" w:hAnsi="Arial" w:cs="Arial"/>
        </w:rPr>
        <w:t>p</w:t>
      </w:r>
      <w:r w:rsidRPr="006C41D8">
        <w:rPr>
          <w:rFonts w:ascii="Arial" w:hAnsi="Arial" w:cs="Arial"/>
        </w:rPr>
        <w:t xml:space="preserve">erformance, </w:t>
      </w:r>
      <w:r w:rsidR="00F35585" w:rsidRPr="006C41D8">
        <w:rPr>
          <w:rFonts w:ascii="Arial" w:hAnsi="Arial" w:cs="Arial"/>
        </w:rPr>
        <w:t>i</w:t>
      </w:r>
      <w:r w:rsidRPr="006C41D8">
        <w:rPr>
          <w:rFonts w:ascii="Arial" w:hAnsi="Arial" w:cs="Arial"/>
        </w:rPr>
        <w:t xml:space="preserve">ntestinal </w:t>
      </w:r>
      <w:r w:rsidR="00F35585" w:rsidRPr="006C41D8">
        <w:rPr>
          <w:rFonts w:ascii="Arial" w:hAnsi="Arial" w:cs="Arial"/>
        </w:rPr>
        <w:t>m</w:t>
      </w:r>
      <w:r w:rsidRPr="006C41D8">
        <w:rPr>
          <w:rFonts w:ascii="Arial" w:hAnsi="Arial" w:cs="Arial"/>
        </w:rPr>
        <w:t xml:space="preserve">orphology, </w:t>
      </w:r>
      <w:r w:rsidR="00F35585" w:rsidRPr="006C41D8">
        <w:rPr>
          <w:rFonts w:ascii="Arial" w:hAnsi="Arial" w:cs="Arial"/>
        </w:rPr>
        <w:t>s</w:t>
      </w:r>
      <w:r w:rsidRPr="006C41D8">
        <w:rPr>
          <w:rFonts w:ascii="Arial" w:hAnsi="Arial" w:cs="Arial"/>
        </w:rPr>
        <w:t xml:space="preserve">erum </w:t>
      </w:r>
      <w:r w:rsidR="00F35585" w:rsidRPr="006C41D8">
        <w:rPr>
          <w:rFonts w:ascii="Arial" w:hAnsi="Arial" w:cs="Arial"/>
        </w:rPr>
        <w:t>b</w:t>
      </w:r>
      <w:r w:rsidRPr="006C41D8">
        <w:rPr>
          <w:rFonts w:ascii="Arial" w:hAnsi="Arial" w:cs="Arial"/>
        </w:rPr>
        <w:t xml:space="preserve">iochemical </w:t>
      </w:r>
      <w:r w:rsidR="00F35585" w:rsidRPr="006C41D8">
        <w:rPr>
          <w:rFonts w:ascii="Arial" w:hAnsi="Arial" w:cs="Arial"/>
        </w:rPr>
        <w:t>r</w:t>
      </w:r>
      <w:r w:rsidRPr="006C41D8">
        <w:rPr>
          <w:rFonts w:ascii="Arial" w:hAnsi="Arial" w:cs="Arial"/>
        </w:rPr>
        <w:t xml:space="preserve">esponse, and </w:t>
      </w:r>
      <w:r w:rsidR="00F35585" w:rsidRPr="006C41D8">
        <w:rPr>
          <w:rFonts w:ascii="Arial" w:hAnsi="Arial" w:cs="Arial"/>
        </w:rPr>
        <w:t>i</w:t>
      </w:r>
      <w:r w:rsidRPr="006C41D8">
        <w:rPr>
          <w:rFonts w:ascii="Arial" w:hAnsi="Arial" w:cs="Arial"/>
        </w:rPr>
        <w:t xml:space="preserve">mmunity of </w:t>
      </w:r>
      <w:r w:rsidR="00F35585" w:rsidRPr="006C41D8">
        <w:rPr>
          <w:rFonts w:ascii="Arial" w:hAnsi="Arial" w:cs="Arial"/>
        </w:rPr>
        <w:t>b</w:t>
      </w:r>
      <w:r w:rsidRPr="006C41D8">
        <w:rPr>
          <w:rFonts w:ascii="Arial" w:hAnsi="Arial" w:cs="Arial"/>
        </w:rPr>
        <w:t>roilers. Antibiotics, 12(3). https://doi.org/10.3390/antibiotics12030433</w:t>
      </w:r>
    </w:p>
    <w:p w14:paraId="27B2495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Zhang, L., Zhang, L., Zhan, X., Zeng, X., Zhou, L., Cao, G., Chen, A., &amp; Yang, C. (2016). Effects of dietary supplementation of probiotic,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immune response, intestinal barrier function, and digestive enzyme activity in broiler chickens challenged with </w:t>
      </w:r>
      <w:r w:rsidRPr="006C41D8">
        <w:rPr>
          <w:rFonts w:ascii="Arial" w:hAnsi="Arial" w:cs="Arial"/>
          <w:i/>
        </w:rPr>
        <w:t>Escherichia coli</w:t>
      </w:r>
      <w:r w:rsidRPr="006C41D8">
        <w:rPr>
          <w:rFonts w:ascii="Arial" w:hAnsi="Arial" w:cs="Arial"/>
        </w:rPr>
        <w:t xml:space="preserve"> K88. Journal of Animal Science and Biotechnology, 7(1), 1–9. https://doi.org/10.1186/s40104-016-0061-4</w:t>
      </w:r>
    </w:p>
    <w:p w14:paraId="7DB46645" w14:textId="77777777" w:rsidR="00D0560D" w:rsidRPr="006C41D8" w:rsidRDefault="00D0560D" w:rsidP="00D0560D">
      <w:pPr>
        <w:spacing w:after="120"/>
        <w:ind w:left="567" w:hanging="567"/>
        <w:rPr>
          <w:rFonts w:asciiTheme="minorHAnsi" w:hAnsiTheme="minorHAnsi" w:cstheme="minorHAnsi"/>
        </w:rPr>
      </w:pPr>
      <w:r w:rsidRPr="006C41D8">
        <w:rPr>
          <w:rFonts w:ascii="Arial" w:hAnsi="Arial" w:cs="Arial"/>
        </w:rPr>
        <w:t xml:space="preserve">Zheng, A., Luo, J., </w:t>
      </w:r>
      <w:proofErr w:type="spellStart"/>
      <w:r w:rsidRPr="006C41D8">
        <w:rPr>
          <w:rFonts w:ascii="Arial" w:hAnsi="Arial" w:cs="Arial"/>
        </w:rPr>
        <w:t>Meng</w:t>
      </w:r>
      <w:proofErr w:type="spellEnd"/>
      <w:r w:rsidRPr="006C41D8">
        <w:rPr>
          <w:rFonts w:ascii="Arial" w:hAnsi="Arial" w:cs="Arial"/>
        </w:rPr>
        <w:t xml:space="preserve">, K., Li, J., </w:t>
      </w:r>
      <w:proofErr w:type="spellStart"/>
      <w:r w:rsidRPr="006C41D8">
        <w:rPr>
          <w:rFonts w:ascii="Arial" w:hAnsi="Arial" w:cs="Arial"/>
        </w:rPr>
        <w:t>Bryden</w:t>
      </w:r>
      <w:proofErr w:type="spellEnd"/>
      <w:r w:rsidRPr="006C41D8">
        <w:rPr>
          <w:rFonts w:ascii="Arial" w:hAnsi="Arial" w:cs="Arial"/>
        </w:rPr>
        <w:t>, W. L., Chang, W., Zhang, S., Wang, L. X. N., Liu, G., &amp; Yao, B. (2016). Probiotic (</w:t>
      </w:r>
      <w:r w:rsidRPr="006C41D8">
        <w:rPr>
          <w:rFonts w:ascii="Arial" w:hAnsi="Arial" w:cs="Arial"/>
          <w:i/>
        </w:rPr>
        <w:t xml:space="preserve">Enterococcus </w:t>
      </w:r>
      <w:proofErr w:type="spellStart"/>
      <w:r w:rsidRPr="006C41D8">
        <w:rPr>
          <w:rFonts w:ascii="Arial" w:hAnsi="Arial" w:cs="Arial"/>
          <w:i/>
        </w:rPr>
        <w:t>faecium</w:t>
      </w:r>
      <w:proofErr w:type="spellEnd"/>
      <w:r w:rsidRPr="006C41D8">
        <w:rPr>
          <w:rFonts w:ascii="Arial" w:hAnsi="Arial" w:cs="Arial"/>
        </w:rPr>
        <w:t>) induced responses of the hepatic proteome improves metabolic efficiency of broiler chickens (</w:t>
      </w:r>
      <w:r w:rsidRPr="006C41D8">
        <w:rPr>
          <w:rFonts w:ascii="Arial" w:hAnsi="Arial" w:cs="Arial"/>
          <w:i/>
        </w:rPr>
        <w:t xml:space="preserve">Gallus </w:t>
      </w:r>
      <w:proofErr w:type="spellStart"/>
      <w:r w:rsidRPr="006C41D8">
        <w:rPr>
          <w:rFonts w:ascii="Arial" w:hAnsi="Arial" w:cs="Arial"/>
          <w:i/>
        </w:rPr>
        <w:t>gallus</w:t>
      </w:r>
      <w:proofErr w:type="spellEnd"/>
      <w:r w:rsidRPr="006C41D8">
        <w:rPr>
          <w:rFonts w:ascii="Arial" w:hAnsi="Arial" w:cs="Arial"/>
        </w:rPr>
        <w:t>). BMC Genomics, 17(1), 1–12. https://doi.org/10.1186/s12864-016-2371-5</w:t>
      </w:r>
    </w:p>
    <w:p w14:paraId="0CC452D7" w14:textId="77777777" w:rsidR="00BE019D" w:rsidRPr="00BE019D" w:rsidRDefault="00BE019D" w:rsidP="00BE019D">
      <w:pPr>
        <w:widowControl w:val="0"/>
        <w:autoSpaceDE w:val="0"/>
        <w:autoSpaceDN w:val="0"/>
        <w:adjustRightInd w:val="0"/>
        <w:spacing w:after="240"/>
        <w:ind w:left="480" w:hanging="480"/>
        <w:rPr>
          <w:rFonts w:ascii="Arial" w:hAnsi="Arial" w:cs="Arial"/>
        </w:rPr>
      </w:pPr>
      <w:r w:rsidRPr="006C41D8">
        <w:rPr>
          <w:rFonts w:ascii="Arial" w:hAnsi="Arial" w:cs="Arial"/>
        </w:rPr>
        <w:t xml:space="preserve">Zheng, X., Zhu, Y., Zhao, Z., Chu, Y., &amp; Yang, W. (2023). The role of amino acid metabolism in inflammatory bowel disease and other inflammatory diseases. </w:t>
      </w:r>
      <w:r w:rsidRPr="006C41D8">
        <w:rPr>
          <w:rFonts w:ascii="Arial" w:hAnsi="Arial" w:cs="Arial"/>
          <w:i/>
          <w:iCs/>
        </w:rPr>
        <w:t>Frontiers in Immunology</w:t>
      </w:r>
      <w:r w:rsidRPr="006C41D8">
        <w:rPr>
          <w:rFonts w:ascii="Arial" w:hAnsi="Arial" w:cs="Arial"/>
        </w:rPr>
        <w:t>. https://doi.org/10.3389/fimmu.2023.1284133</w:t>
      </w:r>
    </w:p>
    <w:p w14:paraId="62AAB9A0" w14:textId="77777777" w:rsidR="004D4277" w:rsidRDefault="004D4277" w:rsidP="00D0560D">
      <w:pPr>
        <w:widowControl w:val="0"/>
        <w:autoSpaceDE w:val="0"/>
        <w:autoSpaceDN w:val="0"/>
        <w:adjustRightInd w:val="0"/>
        <w:spacing w:after="240"/>
        <w:ind w:left="480" w:hanging="480"/>
        <w:rPr>
          <w:rFonts w:ascii="Arial" w:hAnsi="Arial" w:cs="Arial"/>
          <w:b/>
        </w:rPr>
      </w:pPr>
    </w:p>
    <w:p w14:paraId="4AA01FD1" w14:textId="77777777" w:rsidR="00BE019D" w:rsidRPr="00BE019D" w:rsidRDefault="00BE019D" w:rsidP="00D0560D">
      <w:pPr>
        <w:widowControl w:val="0"/>
        <w:autoSpaceDE w:val="0"/>
        <w:autoSpaceDN w:val="0"/>
        <w:adjustRightInd w:val="0"/>
        <w:spacing w:after="240"/>
        <w:ind w:left="480" w:hanging="480"/>
        <w:rPr>
          <w:rFonts w:ascii="Arial" w:hAnsi="Arial" w:cs="Arial"/>
        </w:rPr>
        <w:sectPr w:rsidR="00BE019D" w:rsidRPr="00BE019D" w:rsidSect="005E399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BF175F4" w14:textId="77777777" w:rsidR="00B01FCD" w:rsidRPr="00FB3A86" w:rsidRDefault="00B01FCD" w:rsidP="00441B6F">
      <w:pPr>
        <w:pStyle w:val="Appendix"/>
        <w:spacing w:after="0"/>
        <w:jc w:val="both"/>
        <w:rPr>
          <w:rFonts w:ascii="Arial" w:hAnsi="Arial" w:cs="Arial"/>
          <w:b w:val="0"/>
        </w:rPr>
      </w:pPr>
    </w:p>
    <w:sectPr w:rsidR="00B01FCD" w:rsidRPr="00FB3A86" w:rsidSect="005E399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erahadin Sultan" w:date="2025-06-07T15:55:00Z" w:initials="FS">
    <w:p w14:paraId="5290668A" w14:textId="31FB307E" w:rsidR="007B598E" w:rsidRDefault="007B598E">
      <w:pPr>
        <w:pStyle w:val="CommentText"/>
      </w:pPr>
      <w:r>
        <w:rPr>
          <w:rStyle w:val="CommentReference"/>
        </w:rPr>
        <w:annotationRef/>
      </w:r>
      <w:r>
        <w:t xml:space="preserve">Nothing discussed about Antibiotic growth promoters, in the body of the </w:t>
      </w:r>
      <w:r w:rsidR="00745372">
        <w:t>manuscript</w:t>
      </w:r>
      <w:r>
        <w:t>, rather than the advantage and the action of Probiotics. The drawback of Antibiotic growth promoters should be clearly indicated with respect to</w:t>
      </w:r>
      <w:r w:rsidR="005515F0">
        <w:t xml:space="preserve"> the advantage of probiotics</w:t>
      </w:r>
    </w:p>
  </w:comment>
  <w:comment w:id="1" w:author="Ferahadin Sultan" w:date="2025-06-07T16:06:00Z" w:initials="FS">
    <w:p w14:paraId="709153E8" w14:textId="7AB1C2AE" w:rsidR="00745372" w:rsidRDefault="00745372">
      <w:pPr>
        <w:pStyle w:val="CommentText"/>
      </w:pPr>
      <w:r>
        <w:rPr>
          <w:rStyle w:val="CommentReference"/>
        </w:rPr>
        <w:annotationRef/>
      </w:r>
      <w:r>
        <w:t xml:space="preserve">The </w:t>
      </w:r>
      <w:r>
        <w:t>manuscript focused only on Broilers, what about layers?</w:t>
      </w:r>
    </w:p>
  </w:comment>
  <w:comment w:id="2" w:author="Ferahadin Sultan" w:date="2025-06-07T16:10:00Z" w:initials="FS">
    <w:p w14:paraId="6238A2E8" w14:textId="467F0073" w:rsidR="00A4787B" w:rsidRDefault="00A4787B">
      <w:pPr>
        <w:pStyle w:val="CommentText"/>
      </w:pPr>
      <w:r>
        <w:rPr>
          <w:rStyle w:val="CommentReference"/>
        </w:rPr>
        <w:annotationRef/>
      </w:r>
      <w:r>
        <w:t xml:space="preserve">Try </w:t>
      </w:r>
      <w:r>
        <w:t>to add some comparision ov antibiotic use vs probiotics</w:t>
      </w:r>
    </w:p>
  </w:comment>
  <w:comment w:id="3" w:author="Ferahadin Sultan" w:date="2025-06-07T16:11:00Z" w:initials="FS">
    <w:p w14:paraId="1D7646D0" w14:textId="60A10C1A" w:rsidR="00AB18E1" w:rsidRDefault="00AB18E1">
      <w:pPr>
        <w:pStyle w:val="CommentText"/>
      </w:pPr>
      <w:r>
        <w:rPr>
          <w:rStyle w:val="CommentReference"/>
        </w:rPr>
        <w:annotationRef/>
      </w:r>
      <w:r>
        <w:t xml:space="preserve">Add </w:t>
      </w:r>
      <w:r>
        <w:t>antibiotic</w:t>
      </w:r>
      <w:r w:rsidR="000F341C">
        <w:t xml:space="preserve"> and growth promoters... instead of others as such non significant</w:t>
      </w:r>
    </w:p>
  </w:comment>
  <w:comment w:id="4" w:author="Ferahadin Sultan" w:date="2025-06-07T15:27:00Z" w:initials="FS">
    <w:p w14:paraId="2D7D04D9" w14:textId="1BFBB644" w:rsidR="00B8625E" w:rsidRDefault="00B8625E">
      <w:pPr>
        <w:pStyle w:val="CommentText"/>
      </w:pPr>
      <w:r>
        <w:rPr>
          <w:rStyle w:val="CommentReference"/>
        </w:rPr>
        <w:annotationRef/>
      </w:r>
      <w:r>
        <w:t xml:space="preserve">Better </w:t>
      </w:r>
      <w:r>
        <w:t>if Abbreviation</w:t>
      </w:r>
      <w:r w:rsidR="00624357">
        <w:t>s</w:t>
      </w:r>
      <w:r>
        <w:t xml:space="preserve"> added</w:t>
      </w:r>
    </w:p>
  </w:comment>
  <w:comment w:id="5" w:author="Ferahadin Sultan" w:date="2025-06-07T16:28:00Z" w:initials="FS">
    <w:p w14:paraId="072AF60C" w14:textId="562F0F86" w:rsidR="00EB516F" w:rsidRDefault="00EB516F">
      <w:pPr>
        <w:pStyle w:val="CommentText"/>
      </w:pPr>
      <w:r>
        <w:rPr>
          <w:rStyle w:val="CommentReference"/>
        </w:rPr>
        <w:annotationRef/>
      </w:r>
      <w:r>
        <w:t xml:space="preserve"> </w:t>
      </w:r>
    </w:p>
  </w:comment>
  <w:comment w:id="6" w:author="Ferahadin Sultan" w:date="2025-06-07T16:31:00Z" w:initials="FS">
    <w:p w14:paraId="66736005" w14:textId="579CA389" w:rsidR="002C2F0C" w:rsidRDefault="002C2F0C">
      <w:pPr>
        <w:pStyle w:val="CommentText"/>
      </w:pPr>
      <w:r>
        <w:rPr>
          <w:rStyle w:val="CommentReference"/>
        </w:rPr>
        <w:annotationRef/>
      </w:r>
      <w:r>
        <w:t xml:space="preserve">Try </w:t>
      </w:r>
      <w:r>
        <w:t>to mention all probiotics as much as possible, and those currently using</w:t>
      </w:r>
      <w:r w:rsidR="00BB6BBF">
        <w:t>.....e,g Lactobacillus, Clostridium, etc</w:t>
      </w:r>
    </w:p>
  </w:comment>
  <w:comment w:id="7" w:author="Ferahadin Sultan" w:date="2025-06-07T16:32:00Z" w:initials="FS">
    <w:p w14:paraId="0AD2AC15" w14:textId="515D0136" w:rsidR="002C2F0C" w:rsidRDefault="002C2F0C">
      <w:pPr>
        <w:pStyle w:val="CommentText"/>
      </w:pPr>
      <w:r>
        <w:rPr>
          <w:rStyle w:val="CommentReference"/>
        </w:rPr>
        <w:annotationRef/>
      </w:r>
      <w:r>
        <w:t xml:space="preserve">Poultry???, </w:t>
      </w:r>
      <w:r>
        <w:t>Bloiler???, Layer???....Clearly indicate inline with the title</w:t>
      </w:r>
    </w:p>
  </w:comment>
  <w:comment w:id="8" w:author="Ferahadin Sultan" w:date="2025-06-07T16:36:00Z" w:initials="FS">
    <w:p w14:paraId="2F3A904B" w14:textId="48136B56" w:rsidR="00BB6BBF" w:rsidRDefault="00BB6BBF">
      <w:pPr>
        <w:pStyle w:val="CommentText"/>
      </w:pPr>
      <w:r>
        <w:rPr>
          <w:rStyle w:val="CommentReference"/>
        </w:rPr>
        <w:annotationRef/>
      </w:r>
      <w:r>
        <w:t xml:space="preserve">Nothing </w:t>
      </w:r>
      <w:r>
        <w:t>indicated about their effect, use, mechanisms in the manuscript</w:t>
      </w:r>
    </w:p>
  </w:comment>
  <w:comment w:id="9" w:author="Ferahadin Sultan" w:date="2025-06-07T17:24:00Z" w:initials="FS">
    <w:p w14:paraId="67111466" w14:textId="73B06CB4" w:rsidR="006637EE" w:rsidRDefault="006637EE">
      <w:pPr>
        <w:pStyle w:val="CommentText"/>
      </w:pPr>
      <w:r>
        <w:rPr>
          <w:rStyle w:val="CommentReference"/>
        </w:rPr>
        <w:annotationRef/>
      </w:r>
      <w:r>
        <w:t xml:space="preserve">Add some commonly used antibiotics in poulrty farm </w:t>
      </w:r>
      <w:bookmarkStart w:id="10" w:name="_GoBack"/>
      <w:bookmarkEnd w:id="10"/>
      <w:r>
        <w:t>with their drawbacks</w:t>
      </w:r>
    </w:p>
  </w:comment>
  <w:comment w:id="11" w:author="Ferahadin Sultan" w:date="2025-06-07T16:24:00Z" w:initials="FS">
    <w:p w14:paraId="19905252" w14:textId="06CBF91E" w:rsidR="00AB18E1" w:rsidRDefault="00AB18E1">
      <w:pPr>
        <w:pStyle w:val="CommentText"/>
      </w:pPr>
      <w:r>
        <w:rPr>
          <w:rStyle w:val="CommentReference"/>
        </w:rPr>
        <w:annotationRef/>
      </w:r>
      <w:r>
        <w:t xml:space="preserve">Try to add other </w:t>
      </w:r>
      <w:r w:rsidR="00EB516F">
        <w:t>left probiotics with their advantages over antibiotics</w:t>
      </w:r>
    </w:p>
  </w:comment>
  <w:comment w:id="12" w:author="Ferahadin Sultan" w:date="2025-06-07T16:48:00Z" w:initials="FS">
    <w:p w14:paraId="00EEAEE4" w14:textId="6D514F64" w:rsidR="00AA5E10" w:rsidRDefault="00AA5E10">
      <w:pPr>
        <w:pStyle w:val="CommentText"/>
      </w:pPr>
      <w:r>
        <w:rPr>
          <w:rStyle w:val="CommentReference"/>
        </w:rPr>
        <w:annotationRef/>
      </w:r>
      <w:r>
        <w:t xml:space="preserve">Layers???: </w:t>
      </w:r>
      <w:r>
        <w:t xml:space="preserve">e.g. Egg quality </w:t>
      </w:r>
    </w:p>
  </w:comment>
  <w:comment w:id="13" w:author="Ferahadin Sultan" w:date="2025-06-07T14:58:00Z" w:initials="FS">
    <w:p w14:paraId="434AAD6F" w14:textId="27753617" w:rsidR="00683279" w:rsidRDefault="00683279">
      <w:pPr>
        <w:pStyle w:val="CommentText"/>
      </w:pPr>
      <w:r>
        <w:rPr>
          <w:rStyle w:val="CommentReference"/>
        </w:rPr>
        <w:annotationRef/>
      </w:r>
      <w:r w:rsidR="00624357">
        <w:t xml:space="preserve">Add </w:t>
      </w:r>
      <w:r w:rsidR="00624357">
        <w:t>the</w:t>
      </w:r>
      <w:r>
        <w:t xml:space="preserve"> full word or indicate it in foot note</w:t>
      </w:r>
    </w:p>
  </w:comment>
  <w:comment w:id="14" w:author="Ferahadin Sultan" w:date="2025-06-07T15:21:00Z" w:initials="FS">
    <w:p w14:paraId="32C5DE96" w14:textId="6BF8F442" w:rsidR="00B8625E" w:rsidRDefault="00B8625E">
      <w:pPr>
        <w:pStyle w:val="CommentText"/>
      </w:pPr>
      <w:r>
        <w:rPr>
          <w:rStyle w:val="CommentReference"/>
        </w:rPr>
        <w:annotationRef/>
      </w:r>
    </w:p>
  </w:comment>
  <w:comment w:id="15" w:author="Ferahadin Sultan" w:date="2025-06-07T16:26:00Z" w:initials="FS">
    <w:p w14:paraId="5A209CA8" w14:textId="007AEEE2" w:rsidR="00EB516F" w:rsidRDefault="00EB516F">
      <w:pPr>
        <w:pStyle w:val="CommentText"/>
      </w:pPr>
      <w:r>
        <w:rPr>
          <w:rStyle w:val="CommentReference"/>
        </w:rPr>
        <w:annotationRef/>
      </w:r>
      <w:r>
        <w:t xml:space="preserve">Too </w:t>
      </w:r>
      <w:r>
        <w:t>shallow. Try to add other probiotics</w:t>
      </w:r>
    </w:p>
  </w:comment>
  <w:comment w:id="16" w:author="Ferahadin Sultan" w:date="2025-06-07T15:35:00Z" w:initials="FS">
    <w:p w14:paraId="56A8EACB" w14:textId="678260C4" w:rsidR="00624357" w:rsidRDefault="00624357">
      <w:pPr>
        <w:pStyle w:val="CommentText"/>
      </w:pPr>
      <w:r>
        <w:rPr>
          <w:rStyle w:val="CommentReference"/>
        </w:rPr>
        <w:annotationRef/>
      </w:r>
      <w:r>
        <w:t xml:space="preserve">Abbreviation </w:t>
      </w:r>
      <w:r>
        <w:t>previously used in Table 1</w:t>
      </w:r>
    </w:p>
  </w:comment>
  <w:comment w:id="17" w:author="Ferahadin Sultan" w:date="2025-06-07T15:37:00Z" w:initials="FS">
    <w:p w14:paraId="0FC72077" w14:textId="7F1817EC" w:rsidR="00624357" w:rsidRDefault="00624357">
      <w:pPr>
        <w:pStyle w:val="CommentText"/>
      </w:pPr>
      <w:r>
        <w:t xml:space="preserve">Abbreviation </w:t>
      </w:r>
      <w:r>
        <w:t>previously used in Table 1</w:t>
      </w:r>
    </w:p>
  </w:comment>
  <w:comment w:id="18" w:author="Ferahadin Sultan" w:date="2025-06-07T15:43:00Z" w:initials="FS">
    <w:p w14:paraId="7E16F36A" w14:textId="551AEF76" w:rsidR="00DB746B" w:rsidRDefault="00DB746B">
      <w:pPr>
        <w:pStyle w:val="CommentText"/>
      </w:pPr>
      <w:r>
        <w:rPr>
          <w:rStyle w:val="CommentReference"/>
        </w:rPr>
        <w:annotationRef/>
      </w:r>
      <w:r>
        <w:t xml:space="preserve">Re-write </w:t>
      </w:r>
      <w:r>
        <w:t>these sentences in a clear words</w:t>
      </w:r>
    </w:p>
  </w:comment>
  <w:comment w:id="19" w:author="Ferahadin Sultan" w:date="2025-06-07T15:46:00Z" w:initials="FS">
    <w:p w14:paraId="7266FBE3" w14:textId="73DA1EAF" w:rsidR="00C41010" w:rsidRDefault="00C41010">
      <w:pPr>
        <w:pStyle w:val="CommentText"/>
      </w:pPr>
      <w:r>
        <w:rPr>
          <w:rStyle w:val="CommentReference"/>
        </w:rPr>
        <w:annotationRef/>
      </w:r>
    </w:p>
  </w:comment>
  <w:comment w:id="20" w:author="Ferahadin Sultan" w:date="2025-06-07T15:47:00Z" w:initials="FS">
    <w:p w14:paraId="11D81D15" w14:textId="706BDDC7" w:rsidR="00C41010" w:rsidRDefault="00C41010">
      <w:pPr>
        <w:pStyle w:val="CommentText"/>
      </w:pPr>
      <w:r>
        <w:rPr>
          <w:rStyle w:val="CommentReference"/>
        </w:rPr>
        <w:annotationRef/>
      </w:r>
      <w:r>
        <w:t xml:space="preserve">Full </w:t>
      </w:r>
      <w:r>
        <w:t>words</w:t>
      </w:r>
    </w:p>
  </w:comment>
  <w:comment w:id="21" w:author="Ferahadin Sultan" w:date="2025-06-07T16:38:00Z" w:initials="FS">
    <w:p w14:paraId="47D3AAEB" w14:textId="5513622E" w:rsidR="000F341C" w:rsidRDefault="000F341C">
      <w:pPr>
        <w:pStyle w:val="CommentText"/>
      </w:pPr>
      <w:r>
        <w:rPr>
          <w:rStyle w:val="CommentReference"/>
        </w:rPr>
        <w:annotationRef/>
      </w:r>
      <w:r>
        <w:t xml:space="preserve">Too </w:t>
      </w:r>
      <w:r>
        <w:t>shallow...and indicate your justification as probiotics preferred to antibiotics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90668A" w15:done="0"/>
  <w15:commentEx w15:paraId="709153E8" w15:done="0"/>
  <w15:commentEx w15:paraId="6238A2E8" w15:done="0"/>
  <w15:commentEx w15:paraId="1D7646D0" w15:done="0"/>
  <w15:commentEx w15:paraId="2D7D04D9" w15:done="0"/>
  <w15:commentEx w15:paraId="072AF60C" w15:done="0"/>
  <w15:commentEx w15:paraId="66736005" w15:done="0"/>
  <w15:commentEx w15:paraId="0AD2AC15" w15:done="0"/>
  <w15:commentEx w15:paraId="2F3A904B" w15:done="0"/>
  <w15:commentEx w15:paraId="67111466" w15:done="0"/>
  <w15:commentEx w15:paraId="19905252" w15:done="0"/>
  <w15:commentEx w15:paraId="00EEAEE4" w15:done="0"/>
  <w15:commentEx w15:paraId="434AAD6F" w15:done="0"/>
  <w15:commentEx w15:paraId="32C5DE96" w15:done="0"/>
  <w15:commentEx w15:paraId="5A209CA8" w15:done="0"/>
  <w15:commentEx w15:paraId="56A8EACB" w15:done="0"/>
  <w15:commentEx w15:paraId="0FC72077" w15:done="0"/>
  <w15:commentEx w15:paraId="7E16F36A" w15:done="0"/>
  <w15:commentEx w15:paraId="7266FBE3" w15:done="0"/>
  <w15:commentEx w15:paraId="11D81D15" w15:done="0"/>
  <w15:commentEx w15:paraId="47D3AA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8703" w14:textId="77777777" w:rsidR="0054764D" w:rsidRDefault="0054764D" w:rsidP="00C37E61">
      <w:r>
        <w:separator/>
      </w:r>
    </w:p>
  </w:endnote>
  <w:endnote w:type="continuationSeparator" w:id="0">
    <w:p w14:paraId="430C84EA" w14:textId="77777777" w:rsidR="0054764D" w:rsidRDefault="005476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485C" w14:textId="77777777" w:rsidR="005E3998" w:rsidRDefault="005E3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0591F" w14:textId="3292AFE5" w:rsidR="0076208A" w:rsidRPr="00B97467" w:rsidRDefault="0076208A" w:rsidP="00B97467">
    <w:pPr>
      <w:pStyle w:val="Footer"/>
    </w:pPr>
    <w:r w:rsidRPr="00B9746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1134" w14:textId="77777777" w:rsidR="0076208A" w:rsidRDefault="0076208A">
    <w:pPr>
      <w:pStyle w:val="Footer"/>
      <w:rPr>
        <w:rFonts w:ascii="Arial" w:hAnsi="Arial" w:cs="Arial"/>
        <w:sz w:val="16"/>
      </w:rPr>
    </w:pPr>
  </w:p>
  <w:p w14:paraId="0EBCFACB" w14:textId="77777777" w:rsidR="0076208A" w:rsidRDefault="007620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EDFDD0" w14:textId="77777777" w:rsidR="0076208A" w:rsidRDefault="0076208A">
    <w:pPr>
      <w:pStyle w:val="Footer"/>
      <w:rPr>
        <w:rFonts w:ascii="Arial" w:hAnsi="Arial" w:cs="Arial"/>
        <w:sz w:val="16"/>
      </w:rPr>
    </w:pPr>
  </w:p>
  <w:p w14:paraId="7F2ED3A6" w14:textId="77777777" w:rsidR="0076208A" w:rsidRPr="009E048A" w:rsidRDefault="007620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732C7" w14:textId="77777777" w:rsidR="0076208A" w:rsidRPr="00C37E61" w:rsidRDefault="0076208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6417" w14:textId="77777777" w:rsidR="0054764D" w:rsidRDefault="0054764D" w:rsidP="00C37E61">
      <w:r>
        <w:separator/>
      </w:r>
    </w:p>
  </w:footnote>
  <w:footnote w:type="continuationSeparator" w:id="0">
    <w:p w14:paraId="14F087A3" w14:textId="77777777" w:rsidR="0054764D" w:rsidRDefault="0054764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987B" w14:textId="53F24185" w:rsidR="005E3998" w:rsidRDefault="0054764D">
    <w:pPr>
      <w:pStyle w:val="Header"/>
    </w:pPr>
    <w:r>
      <w:rPr>
        <w:noProof/>
      </w:rPr>
      <w:pict w14:anchorId="714A8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A8A0" w14:textId="2F8591BC" w:rsidR="005E3998" w:rsidRDefault="0054764D">
    <w:pPr>
      <w:pStyle w:val="Header"/>
    </w:pPr>
    <w:r>
      <w:rPr>
        <w:noProof/>
      </w:rPr>
      <w:pict w14:anchorId="00895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5FF6" w14:textId="05755832" w:rsidR="0076208A" w:rsidRPr="00296529" w:rsidRDefault="0054764D" w:rsidP="00296529">
    <w:pPr>
      <w:ind w:left="2160"/>
      <w:jc w:val="center"/>
      <w:rPr>
        <w:rFonts w:ascii="Times New Roman" w:eastAsia="Calibri" w:hAnsi="Times New Roman"/>
        <w:i/>
        <w:sz w:val="18"/>
        <w:szCs w:val="22"/>
      </w:rPr>
    </w:pPr>
    <w:r>
      <w:rPr>
        <w:noProof/>
      </w:rPr>
      <w:pict w14:anchorId="789E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BA2455" w14:textId="77777777" w:rsidR="0076208A" w:rsidRPr="00296529" w:rsidRDefault="007620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107AB1" w14:textId="77777777" w:rsidR="0076208A" w:rsidRPr="00296529" w:rsidRDefault="007620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F996A" w14:textId="77777777" w:rsidR="0076208A" w:rsidRPr="00296529" w:rsidRDefault="007620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D4B6D" w14:textId="77777777" w:rsidR="0076208A" w:rsidRDefault="007620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37F39" w14:textId="77777777" w:rsidR="0076208A" w:rsidRDefault="007620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E47364" w14:textId="77777777" w:rsidR="0076208A" w:rsidRDefault="0076208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2793" w14:textId="6B5D3D6D" w:rsidR="005E3998" w:rsidRDefault="0054764D">
    <w:pPr>
      <w:pStyle w:val="Header"/>
    </w:pPr>
    <w:r>
      <w:rPr>
        <w:noProof/>
      </w:rPr>
      <w:pict w14:anchorId="4CF4E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3A5C" w14:textId="44CD8D46" w:rsidR="005E3998" w:rsidRDefault="0054764D">
    <w:pPr>
      <w:pStyle w:val="Header"/>
    </w:pPr>
    <w:r>
      <w:rPr>
        <w:noProof/>
      </w:rPr>
      <w:pict w14:anchorId="50576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1036" w14:textId="023D89B5" w:rsidR="005E3998" w:rsidRDefault="0054764D">
    <w:pPr>
      <w:pStyle w:val="Header"/>
    </w:pPr>
    <w:r>
      <w:rPr>
        <w:noProof/>
      </w:rPr>
      <w:pict w14:anchorId="7105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ahadin Sultan">
    <w15:presenceInfo w15:providerId="None" w15:userId="Ferahadin Sul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3758"/>
    <w:rsid w:val="0004579C"/>
    <w:rsid w:val="000811D2"/>
    <w:rsid w:val="000A47FA"/>
    <w:rsid w:val="000A65D3"/>
    <w:rsid w:val="000B1E33"/>
    <w:rsid w:val="000D689F"/>
    <w:rsid w:val="000E7B7B"/>
    <w:rsid w:val="000E7D62"/>
    <w:rsid w:val="000F341C"/>
    <w:rsid w:val="00103357"/>
    <w:rsid w:val="00123C9F"/>
    <w:rsid w:val="00126190"/>
    <w:rsid w:val="00130F17"/>
    <w:rsid w:val="001320BF"/>
    <w:rsid w:val="00144A7B"/>
    <w:rsid w:val="0015602D"/>
    <w:rsid w:val="00157074"/>
    <w:rsid w:val="00163BC4"/>
    <w:rsid w:val="00191062"/>
    <w:rsid w:val="00192B72"/>
    <w:rsid w:val="001A29D8"/>
    <w:rsid w:val="001A5CAA"/>
    <w:rsid w:val="001B0427"/>
    <w:rsid w:val="001D14FB"/>
    <w:rsid w:val="001D3A51"/>
    <w:rsid w:val="001E10D2"/>
    <w:rsid w:val="001E25B4"/>
    <w:rsid w:val="001E44FE"/>
    <w:rsid w:val="00200595"/>
    <w:rsid w:val="00204835"/>
    <w:rsid w:val="00221B45"/>
    <w:rsid w:val="00231920"/>
    <w:rsid w:val="0023195C"/>
    <w:rsid w:val="0024282C"/>
    <w:rsid w:val="002460DC"/>
    <w:rsid w:val="00250985"/>
    <w:rsid w:val="002556F6"/>
    <w:rsid w:val="00260409"/>
    <w:rsid w:val="00261BC8"/>
    <w:rsid w:val="00283105"/>
    <w:rsid w:val="00284C4C"/>
    <w:rsid w:val="00287E68"/>
    <w:rsid w:val="00296529"/>
    <w:rsid w:val="002B27FB"/>
    <w:rsid w:val="002B685A"/>
    <w:rsid w:val="002C2F0C"/>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E75"/>
    <w:rsid w:val="00401927"/>
    <w:rsid w:val="0041027F"/>
    <w:rsid w:val="00412475"/>
    <w:rsid w:val="00421D6D"/>
    <w:rsid w:val="00423789"/>
    <w:rsid w:val="00440F43"/>
    <w:rsid w:val="00441B6F"/>
    <w:rsid w:val="00446221"/>
    <w:rsid w:val="00450E62"/>
    <w:rsid w:val="004539DB"/>
    <w:rsid w:val="00471A80"/>
    <w:rsid w:val="0047382A"/>
    <w:rsid w:val="004D305E"/>
    <w:rsid w:val="004D4277"/>
    <w:rsid w:val="00502516"/>
    <w:rsid w:val="00505F06"/>
    <w:rsid w:val="00506828"/>
    <w:rsid w:val="00510A69"/>
    <w:rsid w:val="0053056E"/>
    <w:rsid w:val="0054764D"/>
    <w:rsid w:val="005515F0"/>
    <w:rsid w:val="00554FDA"/>
    <w:rsid w:val="005B3BC4"/>
    <w:rsid w:val="005C784C"/>
    <w:rsid w:val="005D17F6"/>
    <w:rsid w:val="005E3998"/>
    <w:rsid w:val="005E5539"/>
    <w:rsid w:val="00602BF5"/>
    <w:rsid w:val="00617FDD"/>
    <w:rsid w:val="00624357"/>
    <w:rsid w:val="006273F0"/>
    <w:rsid w:val="00633614"/>
    <w:rsid w:val="00633F68"/>
    <w:rsid w:val="00636EB2"/>
    <w:rsid w:val="006375B8"/>
    <w:rsid w:val="006637EE"/>
    <w:rsid w:val="0066510A"/>
    <w:rsid w:val="00673F9F"/>
    <w:rsid w:val="00683279"/>
    <w:rsid w:val="00686953"/>
    <w:rsid w:val="00687DEA"/>
    <w:rsid w:val="00687E67"/>
    <w:rsid w:val="006967F7"/>
    <w:rsid w:val="006A250C"/>
    <w:rsid w:val="006B21D3"/>
    <w:rsid w:val="006B57D0"/>
    <w:rsid w:val="006C41D8"/>
    <w:rsid w:val="006D30FF"/>
    <w:rsid w:val="006D6940"/>
    <w:rsid w:val="006F11EC"/>
    <w:rsid w:val="0070082C"/>
    <w:rsid w:val="007369E6"/>
    <w:rsid w:val="00745372"/>
    <w:rsid w:val="00746E59"/>
    <w:rsid w:val="00754C9A"/>
    <w:rsid w:val="0075599A"/>
    <w:rsid w:val="00761D52"/>
    <w:rsid w:val="0076208A"/>
    <w:rsid w:val="0077749E"/>
    <w:rsid w:val="00790ADA"/>
    <w:rsid w:val="00796299"/>
    <w:rsid w:val="007B598E"/>
    <w:rsid w:val="007D2288"/>
    <w:rsid w:val="007D2F14"/>
    <w:rsid w:val="007E088F"/>
    <w:rsid w:val="007E35E8"/>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A9D"/>
    <w:rsid w:val="00927834"/>
    <w:rsid w:val="009421EF"/>
    <w:rsid w:val="009500A6"/>
    <w:rsid w:val="00957C18"/>
    <w:rsid w:val="009659BA"/>
    <w:rsid w:val="00983040"/>
    <w:rsid w:val="009A7EAE"/>
    <w:rsid w:val="009B3FB9"/>
    <w:rsid w:val="009C2465"/>
    <w:rsid w:val="009D35A0"/>
    <w:rsid w:val="009D7EB7"/>
    <w:rsid w:val="009E048A"/>
    <w:rsid w:val="009E08E9"/>
    <w:rsid w:val="009E3DB9"/>
    <w:rsid w:val="009E6E35"/>
    <w:rsid w:val="009F0EDA"/>
    <w:rsid w:val="00A01D04"/>
    <w:rsid w:val="00A03B96"/>
    <w:rsid w:val="00A05B19"/>
    <w:rsid w:val="00A1134E"/>
    <w:rsid w:val="00A24E7E"/>
    <w:rsid w:val="00A258C3"/>
    <w:rsid w:val="00A25F5F"/>
    <w:rsid w:val="00A347C0"/>
    <w:rsid w:val="00A41B73"/>
    <w:rsid w:val="00A4787B"/>
    <w:rsid w:val="00A51431"/>
    <w:rsid w:val="00A539AD"/>
    <w:rsid w:val="00A94063"/>
    <w:rsid w:val="00AA5E10"/>
    <w:rsid w:val="00AA6219"/>
    <w:rsid w:val="00AA74E0"/>
    <w:rsid w:val="00AB18E1"/>
    <w:rsid w:val="00AB703F"/>
    <w:rsid w:val="00AC6BB8"/>
    <w:rsid w:val="00AE008F"/>
    <w:rsid w:val="00B01FCD"/>
    <w:rsid w:val="00B03EF0"/>
    <w:rsid w:val="00B1776C"/>
    <w:rsid w:val="00B52583"/>
    <w:rsid w:val="00B52896"/>
    <w:rsid w:val="00B52BF8"/>
    <w:rsid w:val="00B71FFE"/>
    <w:rsid w:val="00B8625E"/>
    <w:rsid w:val="00B95236"/>
    <w:rsid w:val="00B96BD9"/>
    <w:rsid w:val="00B97467"/>
    <w:rsid w:val="00BA1B01"/>
    <w:rsid w:val="00BA2641"/>
    <w:rsid w:val="00BB37AA"/>
    <w:rsid w:val="00BB6BBF"/>
    <w:rsid w:val="00BC2524"/>
    <w:rsid w:val="00BC53A0"/>
    <w:rsid w:val="00BE019D"/>
    <w:rsid w:val="00BE3B86"/>
    <w:rsid w:val="00BE62AD"/>
    <w:rsid w:val="00BF121F"/>
    <w:rsid w:val="00BF1F80"/>
    <w:rsid w:val="00C166EF"/>
    <w:rsid w:val="00C17EB0"/>
    <w:rsid w:val="00C27F5F"/>
    <w:rsid w:val="00C30A0F"/>
    <w:rsid w:val="00C37E61"/>
    <w:rsid w:val="00C41010"/>
    <w:rsid w:val="00C70F1B"/>
    <w:rsid w:val="00C71A47"/>
    <w:rsid w:val="00C7464C"/>
    <w:rsid w:val="00C85588"/>
    <w:rsid w:val="00CB09EF"/>
    <w:rsid w:val="00CB5F5F"/>
    <w:rsid w:val="00CD6755"/>
    <w:rsid w:val="00CD6856"/>
    <w:rsid w:val="00CE0089"/>
    <w:rsid w:val="00CE793C"/>
    <w:rsid w:val="00CF193C"/>
    <w:rsid w:val="00D017A1"/>
    <w:rsid w:val="00D0560D"/>
    <w:rsid w:val="00D173F1"/>
    <w:rsid w:val="00D74CB0"/>
    <w:rsid w:val="00D8295D"/>
    <w:rsid w:val="00DB746B"/>
    <w:rsid w:val="00DC2A65"/>
    <w:rsid w:val="00DE15F0"/>
    <w:rsid w:val="00DE5663"/>
    <w:rsid w:val="00DE78AA"/>
    <w:rsid w:val="00DF2E26"/>
    <w:rsid w:val="00E053D0"/>
    <w:rsid w:val="00E15994"/>
    <w:rsid w:val="00E3114E"/>
    <w:rsid w:val="00E31A70"/>
    <w:rsid w:val="00E35B02"/>
    <w:rsid w:val="00E36478"/>
    <w:rsid w:val="00E66496"/>
    <w:rsid w:val="00E66B35"/>
    <w:rsid w:val="00E66E10"/>
    <w:rsid w:val="00E769F6"/>
    <w:rsid w:val="00E8407C"/>
    <w:rsid w:val="00E84F3C"/>
    <w:rsid w:val="00E86352"/>
    <w:rsid w:val="00EA012C"/>
    <w:rsid w:val="00EB516F"/>
    <w:rsid w:val="00EC6A55"/>
    <w:rsid w:val="00ED0288"/>
    <w:rsid w:val="00EE52CB"/>
    <w:rsid w:val="00EF581D"/>
    <w:rsid w:val="00EF7FD8"/>
    <w:rsid w:val="00F06F59"/>
    <w:rsid w:val="00F17988"/>
    <w:rsid w:val="00F20BD6"/>
    <w:rsid w:val="00F35585"/>
    <w:rsid w:val="00F46047"/>
    <w:rsid w:val="00F469F0"/>
    <w:rsid w:val="00F53273"/>
    <w:rsid w:val="00F544D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1E233A"/>
  <w15:docId w15:val="{4EE92D2D-32E1-4F1A-B93C-F8BC78D7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10A69"/>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52BF8"/>
    <w:rPr>
      <w:rFonts w:ascii="Helvetica" w:hAnsi="Helvetica"/>
      <w:b/>
      <w:bCs/>
      <w:lang w:val="en-US" w:eastAsia="en-US"/>
    </w:rPr>
  </w:style>
  <w:style w:type="character" w:customStyle="1" w:styleId="CommentSubjectChar">
    <w:name w:val="Comment Subject Char"/>
    <w:basedOn w:val="CommentTextChar"/>
    <w:link w:val="CommentSubject"/>
    <w:semiHidden/>
    <w:rsid w:val="00B52BF8"/>
    <w:rPr>
      <w:rFonts w:ascii="Helvetica" w:hAnsi="Helvetica"/>
      <w:b/>
      <w:bCs/>
      <w:lang w:val="nb-NO" w:eastAsia="nb-NO"/>
    </w:rPr>
  </w:style>
  <w:style w:type="character" w:customStyle="1" w:styleId="UnresolvedMention">
    <w:name w:val="Unresolved Mention"/>
    <w:basedOn w:val="DefaultParagraphFont"/>
    <w:uiPriority w:val="99"/>
    <w:semiHidden/>
    <w:unhideWhenUsed/>
    <w:rsid w:val="00B9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367930">
      <w:bodyDiv w:val="1"/>
      <w:marLeft w:val="0"/>
      <w:marRight w:val="0"/>
      <w:marTop w:val="0"/>
      <w:marBottom w:val="0"/>
      <w:divBdr>
        <w:top w:val="none" w:sz="0" w:space="0" w:color="auto"/>
        <w:left w:val="none" w:sz="0" w:space="0" w:color="auto"/>
        <w:bottom w:val="none" w:sz="0" w:space="0" w:color="auto"/>
        <w:right w:val="none" w:sz="0" w:space="0" w:color="auto"/>
      </w:divBdr>
      <w:divsChild>
        <w:div w:id="279193253">
          <w:marLeft w:val="0"/>
          <w:marRight w:val="0"/>
          <w:marTop w:val="0"/>
          <w:marBottom w:val="0"/>
          <w:divBdr>
            <w:top w:val="none" w:sz="0" w:space="0" w:color="auto"/>
            <w:left w:val="none" w:sz="0" w:space="0" w:color="auto"/>
            <w:bottom w:val="none" w:sz="0" w:space="0" w:color="auto"/>
            <w:right w:val="none" w:sz="0" w:space="0" w:color="auto"/>
          </w:divBdr>
        </w:div>
      </w:divsChild>
    </w:div>
    <w:div w:id="377583495">
      <w:bodyDiv w:val="1"/>
      <w:marLeft w:val="0"/>
      <w:marRight w:val="0"/>
      <w:marTop w:val="0"/>
      <w:marBottom w:val="0"/>
      <w:divBdr>
        <w:top w:val="none" w:sz="0" w:space="0" w:color="auto"/>
        <w:left w:val="none" w:sz="0" w:space="0" w:color="auto"/>
        <w:bottom w:val="none" w:sz="0" w:space="0" w:color="auto"/>
        <w:right w:val="none" w:sz="0" w:space="0" w:color="auto"/>
      </w:divBdr>
      <w:divsChild>
        <w:div w:id="1667245149">
          <w:marLeft w:val="0"/>
          <w:marRight w:val="0"/>
          <w:marTop w:val="0"/>
          <w:marBottom w:val="0"/>
          <w:divBdr>
            <w:top w:val="none" w:sz="0" w:space="0" w:color="auto"/>
            <w:left w:val="none" w:sz="0" w:space="0" w:color="auto"/>
            <w:bottom w:val="none" w:sz="0" w:space="0" w:color="auto"/>
            <w:right w:val="none" w:sz="0" w:space="0" w:color="auto"/>
          </w:divBdr>
        </w:div>
      </w:divsChild>
    </w:div>
    <w:div w:id="493565752">
      <w:bodyDiv w:val="1"/>
      <w:marLeft w:val="0"/>
      <w:marRight w:val="0"/>
      <w:marTop w:val="0"/>
      <w:marBottom w:val="0"/>
      <w:divBdr>
        <w:top w:val="none" w:sz="0" w:space="0" w:color="auto"/>
        <w:left w:val="none" w:sz="0" w:space="0" w:color="auto"/>
        <w:bottom w:val="none" w:sz="0" w:space="0" w:color="auto"/>
        <w:right w:val="none" w:sz="0" w:space="0" w:color="auto"/>
      </w:divBdr>
      <w:divsChild>
        <w:div w:id="6449346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5611818">
      <w:bodyDiv w:val="1"/>
      <w:marLeft w:val="0"/>
      <w:marRight w:val="0"/>
      <w:marTop w:val="0"/>
      <w:marBottom w:val="0"/>
      <w:divBdr>
        <w:top w:val="none" w:sz="0" w:space="0" w:color="auto"/>
        <w:left w:val="none" w:sz="0" w:space="0" w:color="auto"/>
        <w:bottom w:val="none" w:sz="0" w:space="0" w:color="auto"/>
        <w:right w:val="none" w:sz="0" w:space="0" w:color="auto"/>
      </w:divBdr>
      <w:divsChild>
        <w:div w:id="1573268851">
          <w:marLeft w:val="0"/>
          <w:marRight w:val="0"/>
          <w:marTop w:val="0"/>
          <w:marBottom w:val="0"/>
          <w:divBdr>
            <w:top w:val="none" w:sz="0" w:space="0" w:color="auto"/>
            <w:left w:val="none" w:sz="0" w:space="0" w:color="auto"/>
            <w:bottom w:val="none" w:sz="0" w:space="0" w:color="auto"/>
            <w:right w:val="none" w:sz="0" w:space="0" w:color="auto"/>
          </w:divBdr>
        </w:div>
      </w:divsChild>
    </w:div>
    <w:div w:id="901060412">
      <w:bodyDiv w:val="1"/>
      <w:marLeft w:val="0"/>
      <w:marRight w:val="0"/>
      <w:marTop w:val="0"/>
      <w:marBottom w:val="0"/>
      <w:divBdr>
        <w:top w:val="none" w:sz="0" w:space="0" w:color="auto"/>
        <w:left w:val="none" w:sz="0" w:space="0" w:color="auto"/>
        <w:bottom w:val="none" w:sz="0" w:space="0" w:color="auto"/>
        <w:right w:val="none" w:sz="0" w:space="0" w:color="auto"/>
      </w:divBdr>
      <w:divsChild>
        <w:div w:id="1974479376">
          <w:marLeft w:val="0"/>
          <w:marRight w:val="0"/>
          <w:marTop w:val="0"/>
          <w:marBottom w:val="0"/>
          <w:divBdr>
            <w:top w:val="none" w:sz="0" w:space="0" w:color="auto"/>
            <w:left w:val="none" w:sz="0" w:space="0" w:color="auto"/>
            <w:bottom w:val="none" w:sz="0" w:space="0" w:color="auto"/>
            <w:right w:val="none" w:sz="0" w:space="0" w:color="auto"/>
          </w:divBdr>
        </w:div>
      </w:divsChild>
    </w:div>
    <w:div w:id="9091203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874719">
      <w:bodyDiv w:val="1"/>
      <w:marLeft w:val="0"/>
      <w:marRight w:val="0"/>
      <w:marTop w:val="0"/>
      <w:marBottom w:val="0"/>
      <w:divBdr>
        <w:top w:val="none" w:sz="0" w:space="0" w:color="auto"/>
        <w:left w:val="none" w:sz="0" w:space="0" w:color="auto"/>
        <w:bottom w:val="none" w:sz="0" w:space="0" w:color="auto"/>
        <w:right w:val="none" w:sz="0" w:space="0" w:color="auto"/>
      </w:divBdr>
      <w:divsChild>
        <w:div w:id="263222539">
          <w:marLeft w:val="0"/>
          <w:marRight w:val="0"/>
          <w:marTop w:val="0"/>
          <w:marBottom w:val="0"/>
          <w:divBdr>
            <w:top w:val="none" w:sz="0" w:space="0" w:color="auto"/>
            <w:left w:val="none" w:sz="0" w:space="0" w:color="auto"/>
            <w:bottom w:val="none" w:sz="0" w:space="0" w:color="auto"/>
            <w:right w:val="none" w:sz="0" w:space="0" w:color="auto"/>
          </w:divBdr>
        </w:div>
      </w:divsChild>
    </w:div>
    <w:div w:id="1682590009">
      <w:bodyDiv w:val="1"/>
      <w:marLeft w:val="0"/>
      <w:marRight w:val="0"/>
      <w:marTop w:val="0"/>
      <w:marBottom w:val="0"/>
      <w:divBdr>
        <w:top w:val="none" w:sz="0" w:space="0" w:color="auto"/>
        <w:left w:val="none" w:sz="0" w:space="0" w:color="auto"/>
        <w:bottom w:val="none" w:sz="0" w:space="0" w:color="auto"/>
        <w:right w:val="none" w:sz="0" w:space="0" w:color="auto"/>
      </w:divBdr>
      <w:divsChild>
        <w:div w:id="10350800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5237578">
      <w:bodyDiv w:val="1"/>
      <w:marLeft w:val="0"/>
      <w:marRight w:val="0"/>
      <w:marTop w:val="0"/>
      <w:marBottom w:val="0"/>
      <w:divBdr>
        <w:top w:val="none" w:sz="0" w:space="0" w:color="auto"/>
        <w:left w:val="none" w:sz="0" w:space="0" w:color="auto"/>
        <w:bottom w:val="none" w:sz="0" w:space="0" w:color="auto"/>
        <w:right w:val="none" w:sz="0" w:space="0" w:color="auto"/>
      </w:divBdr>
      <w:divsChild>
        <w:div w:id="1903322148">
          <w:marLeft w:val="0"/>
          <w:marRight w:val="0"/>
          <w:marTop w:val="0"/>
          <w:marBottom w:val="0"/>
          <w:divBdr>
            <w:top w:val="none" w:sz="0" w:space="0" w:color="auto"/>
            <w:left w:val="none" w:sz="0" w:space="0" w:color="auto"/>
            <w:bottom w:val="none" w:sz="0" w:space="0" w:color="auto"/>
            <w:right w:val="none" w:sz="0" w:space="0" w:color="auto"/>
          </w:divBdr>
        </w:div>
      </w:divsChild>
    </w:div>
    <w:div w:id="1934780986">
      <w:bodyDiv w:val="1"/>
      <w:marLeft w:val="0"/>
      <w:marRight w:val="0"/>
      <w:marTop w:val="0"/>
      <w:marBottom w:val="0"/>
      <w:divBdr>
        <w:top w:val="none" w:sz="0" w:space="0" w:color="auto"/>
        <w:left w:val="none" w:sz="0" w:space="0" w:color="auto"/>
        <w:bottom w:val="none" w:sz="0" w:space="0" w:color="auto"/>
        <w:right w:val="none" w:sz="0" w:space="0" w:color="auto"/>
      </w:divBdr>
      <w:divsChild>
        <w:div w:id="203846109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63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doi.org/10.3390/ani1106154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82/ps/pev0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ECC3-4A4F-42A1-8FE4-77C6583D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142</TotalTime>
  <Pages>11</Pages>
  <Words>33656</Words>
  <Characters>191841</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Ferahadin Sultan</cp:lastModifiedBy>
  <cp:revision>17</cp:revision>
  <cp:lastPrinted>1999-07-06T11:00:00Z</cp:lastPrinted>
  <dcterms:created xsi:type="dcterms:W3CDTF">2025-06-02T18:10:00Z</dcterms:created>
  <dcterms:modified xsi:type="dcterms:W3CDTF">2025-06-07T14:24:00Z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