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70036" w14:textId="77777777" w:rsidR="00997293" w:rsidRDefault="00997293" w:rsidP="004D6005">
      <w:pPr>
        <w:pStyle w:val="Title"/>
        <w:framePr w:w="0" w:hSpace="0" w:vSpace="0" w:wrap="auto" w:vAnchor="margin" w:hAnchor="text" w:xAlign="left" w:yAlign="inline"/>
        <w:spacing w:after="240"/>
        <w:rPr>
          <w:rFonts w:ascii="Calibri" w:hAnsi="Calibri" w:cs="Calibri"/>
          <w:b/>
          <w:sz w:val="28"/>
          <w:szCs w:val="24"/>
        </w:rPr>
      </w:pPr>
      <w:r w:rsidRPr="00EA6582">
        <w:rPr>
          <w:rFonts w:ascii="Calibri" w:hAnsi="Calibri" w:cs="Calibri"/>
          <w:b/>
          <w:sz w:val="28"/>
          <w:szCs w:val="24"/>
        </w:rPr>
        <w:t xml:space="preserve">Exploration of Local Shallot </w:t>
      </w:r>
      <w:proofErr w:type="spellStart"/>
      <w:r w:rsidRPr="00EA6582">
        <w:rPr>
          <w:rFonts w:ascii="Calibri" w:hAnsi="Calibri" w:cs="Calibri"/>
          <w:b/>
          <w:sz w:val="28"/>
          <w:szCs w:val="24"/>
        </w:rPr>
        <w:t>Rhizobacteria</w:t>
      </w:r>
      <w:proofErr w:type="spellEnd"/>
      <w:r w:rsidRPr="00EA6582">
        <w:rPr>
          <w:rFonts w:ascii="Calibri" w:hAnsi="Calibri" w:cs="Calibri"/>
          <w:b/>
          <w:sz w:val="28"/>
          <w:szCs w:val="24"/>
        </w:rPr>
        <w:t xml:space="preserve"> with IAA Production and Phosphate </w:t>
      </w:r>
      <w:proofErr w:type="spellStart"/>
      <w:r w:rsidRPr="00EA6582">
        <w:rPr>
          <w:rFonts w:ascii="Calibri" w:hAnsi="Calibri" w:cs="Calibri"/>
          <w:b/>
          <w:sz w:val="28"/>
          <w:szCs w:val="24"/>
        </w:rPr>
        <w:t>Solubilization</w:t>
      </w:r>
      <w:proofErr w:type="spellEnd"/>
      <w:r w:rsidRPr="00EA6582">
        <w:rPr>
          <w:rFonts w:ascii="Calibri" w:hAnsi="Calibri" w:cs="Calibri"/>
          <w:b/>
          <w:sz w:val="28"/>
          <w:szCs w:val="24"/>
        </w:rPr>
        <w:t xml:space="preserve"> Ability for Improving Shallot Growth in Saline Soil</w:t>
      </w:r>
    </w:p>
    <w:p w14:paraId="7C3503C6" w14:textId="77777777" w:rsidR="005B7EE7" w:rsidRPr="005B7EE7" w:rsidRDefault="005B7EE7" w:rsidP="005B7EE7"/>
    <w:p w14:paraId="7E77BC62" w14:textId="77777777" w:rsidR="00F649E0" w:rsidRDefault="00F649E0" w:rsidP="00997293">
      <w:pPr>
        <w:jc w:val="center"/>
        <w:rPr>
          <w:rFonts w:ascii="Calibri" w:hAnsi="Calibri" w:cs="Calibri"/>
          <w:bCs/>
          <w:iCs/>
          <w:sz w:val="24"/>
          <w:szCs w:val="24"/>
        </w:rPr>
      </w:pPr>
    </w:p>
    <w:p w14:paraId="56093751" w14:textId="4FFB8059" w:rsidR="005D4374" w:rsidRPr="00EA6582" w:rsidRDefault="005D4374" w:rsidP="00997293">
      <w:pPr>
        <w:jc w:val="center"/>
        <w:rPr>
          <w:rFonts w:ascii="Calibri" w:hAnsi="Calibri" w:cs="Calibri"/>
          <w:sz w:val="24"/>
          <w:szCs w:val="24"/>
        </w:rPr>
      </w:pPr>
      <w:r>
        <w:rPr>
          <w:rFonts w:ascii="Calibri" w:hAnsi="Calibri" w:cs="Calibri"/>
          <w:bCs/>
          <w:iCs/>
          <w:sz w:val="24"/>
          <w:szCs w:val="24"/>
        </w:rPr>
        <w:t>Abstract</w:t>
      </w:r>
    </w:p>
    <w:p w14:paraId="2F66229F" w14:textId="77777777" w:rsidR="00997293" w:rsidRPr="00EA6582" w:rsidRDefault="00997293" w:rsidP="00997293">
      <w:pPr>
        <w:jc w:val="both"/>
        <w:rPr>
          <w:rFonts w:ascii="Calibri" w:hAnsi="Calibri" w:cs="Calibri"/>
          <w:bCs/>
          <w:sz w:val="24"/>
          <w:szCs w:val="24"/>
        </w:rPr>
      </w:pPr>
      <w:bookmarkStart w:id="0" w:name="PointTmp"/>
      <w:r w:rsidRPr="00EA6582">
        <w:rPr>
          <w:rFonts w:ascii="Calibri" w:hAnsi="Calibri" w:cs="Calibri"/>
          <w:bCs/>
          <w:sz w:val="24"/>
          <w:szCs w:val="24"/>
        </w:rPr>
        <w:t>Shallot (</w:t>
      </w:r>
      <w:r w:rsidRPr="00EA6582">
        <w:rPr>
          <w:rFonts w:ascii="Calibri" w:hAnsi="Calibri" w:cs="Calibri"/>
          <w:bCs/>
          <w:i/>
          <w:iCs/>
          <w:sz w:val="24"/>
          <w:szCs w:val="24"/>
        </w:rPr>
        <w:t xml:space="preserve">Allium </w:t>
      </w:r>
      <w:proofErr w:type="spellStart"/>
      <w:r w:rsidRPr="00EA6582">
        <w:rPr>
          <w:rFonts w:ascii="Calibri" w:hAnsi="Calibri" w:cs="Calibri"/>
          <w:bCs/>
          <w:i/>
          <w:iCs/>
          <w:sz w:val="24"/>
          <w:szCs w:val="24"/>
        </w:rPr>
        <w:t>ascalonicum</w:t>
      </w:r>
      <w:proofErr w:type="spellEnd"/>
      <w:r w:rsidRPr="00EA6582">
        <w:rPr>
          <w:rFonts w:ascii="Calibri" w:hAnsi="Calibri" w:cs="Calibri"/>
          <w:bCs/>
          <w:sz w:val="24"/>
          <w:szCs w:val="24"/>
        </w:rPr>
        <w:t xml:space="preserve"> L.) is an important commodity with a </w:t>
      </w:r>
      <w:commentRangeStart w:id="1"/>
      <w:r w:rsidRPr="00EA6582">
        <w:rPr>
          <w:rFonts w:ascii="Calibri" w:hAnsi="Calibri" w:cs="Calibri"/>
          <w:bCs/>
          <w:sz w:val="24"/>
          <w:szCs w:val="24"/>
        </w:rPr>
        <w:t>growing global demand</w:t>
      </w:r>
      <w:commentRangeEnd w:id="1"/>
      <w:r w:rsidR="00316A66">
        <w:rPr>
          <w:rStyle w:val="CommentReference"/>
        </w:rPr>
        <w:commentReference w:id="1"/>
      </w:r>
      <w:r w:rsidRPr="00EA6582">
        <w:rPr>
          <w:rFonts w:ascii="Calibri" w:hAnsi="Calibri" w:cs="Calibri"/>
          <w:bCs/>
          <w:sz w:val="24"/>
          <w:szCs w:val="24"/>
        </w:rPr>
        <w:t>. However, the expansion of shallot cultivation is limited by the decreasing availability of fertile land and increasing soil salinity</w:t>
      </w:r>
      <w:r w:rsidR="006B0138">
        <w:rPr>
          <w:rFonts w:ascii="Calibri" w:hAnsi="Calibri" w:cs="Calibri"/>
          <w:bCs/>
          <w:sz w:val="24"/>
          <w:szCs w:val="24"/>
        </w:rPr>
        <w:t xml:space="preserve">. </w:t>
      </w:r>
      <w:r w:rsidRPr="00EA6582">
        <w:rPr>
          <w:rFonts w:ascii="Calibri" w:hAnsi="Calibri" w:cs="Calibri"/>
          <w:bCs/>
          <w:sz w:val="24"/>
          <w:szCs w:val="24"/>
        </w:rPr>
        <w:t xml:space="preserve">This study investigated the potential of </w:t>
      </w:r>
      <w:proofErr w:type="spellStart"/>
      <w:r w:rsidRPr="00EA6582">
        <w:rPr>
          <w:rFonts w:ascii="Calibri" w:hAnsi="Calibri" w:cs="Calibri"/>
          <w:bCs/>
          <w:sz w:val="24"/>
          <w:szCs w:val="24"/>
        </w:rPr>
        <w:t>rhizosphere</w:t>
      </w:r>
      <w:proofErr w:type="spellEnd"/>
      <w:r w:rsidRPr="00EA6582">
        <w:rPr>
          <w:rFonts w:ascii="Calibri" w:hAnsi="Calibri" w:cs="Calibri"/>
          <w:bCs/>
          <w:sz w:val="24"/>
          <w:szCs w:val="24"/>
        </w:rPr>
        <w:t xml:space="preserve"> bacteria as plant growth-promoting </w:t>
      </w:r>
      <w:proofErr w:type="spellStart"/>
      <w:r w:rsidRPr="00EA6582">
        <w:rPr>
          <w:rFonts w:ascii="Calibri" w:hAnsi="Calibri" w:cs="Calibri"/>
          <w:bCs/>
          <w:sz w:val="24"/>
          <w:szCs w:val="24"/>
        </w:rPr>
        <w:t>rhizobacteria</w:t>
      </w:r>
      <w:proofErr w:type="spellEnd"/>
      <w:r w:rsidRPr="00EA6582">
        <w:rPr>
          <w:rFonts w:ascii="Calibri" w:hAnsi="Calibri" w:cs="Calibri"/>
          <w:bCs/>
          <w:sz w:val="24"/>
          <w:szCs w:val="24"/>
        </w:rPr>
        <w:t xml:space="preserve"> (PGPR) to improve shallot growth in salinity-affected soils. This research aims to find bacteria that have the ability to produce indole-3-acetic acid (IAA), dissolve phosphate, and are able to grow at high salinity levels. </w:t>
      </w:r>
      <w:r w:rsidR="006B0138">
        <w:rPr>
          <w:rFonts w:ascii="Calibri" w:hAnsi="Calibri" w:cs="Calibri"/>
          <w:bCs/>
          <w:sz w:val="24"/>
          <w:szCs w:val="24"/>
        </w:rPr>
        <w:t>R</w:t>
      </w:r>
      <w:r w:rsidRPr="00EA6582">
        <w:rPr>
          <w:rFonts w:ascii="Calibri" w:hAnsi="Calibri" w:cs="Calibri"/>
          <w:bCs/>
          <w:sz w:val="24"/>
          <w:szCs w:val="24"/>
        </w:rPr>
        <w:t xml:space="preserve">esearch was conducted in </w:t>
      </w:r>
      <w:proofErr w:type="spellStart"/>
      <w:r w:rsidRPr="00EA6582">
        <w:rPr>
          <w:rFonts w:ascii="Calibri" w:hAnsi="Calibri" w:cs="Calibri"/>
          <w:bCs/>
          <w:sz w:val="24"/>
          <w:szCs w:val="24"/>
        </w:rPr>
        <w:t>Brebes</w:t>
      </w:r>
      <w:proofErr w:type="spellEnd"/>
      <w:r w:rsidRPr="00EA6582">
        <w:rPr>
          <w:rFonts w:ascii="Calibri" w:hAnsi="Calibri" w:cs="Calibri"/>
          <w:bCs/>
          <w:sz w:val="24"/>
          <w:szCs w:val="24"/>
        </w:rPr>
        <w:t xml:space="preserve"> Regency, Indonesia, using a survey method and purposive sampling technique. A total of ten isolates were successfully selected based on their characteristics as PGPR capable of producing IAA and solubilizing phosphate. The results showed that the highest IAA productio</w:t>
      </w:r>
      <w:r w:rsidR="006B0138">
        <w:rPr>
          <w:rFonts w:ascii="Calibri" w:hAnsi="Calibri" w:cs="Calibri"/>
          <w:bCs/>
          <w:sz w:val="24"/>
          <w:szCs w:val="24"/>
        </w:rPr>
        <w:t xml:space="preserve">n was observed in isolate KL1K2, </w:t>
      </w:r>
      <w:r w:rsidRPr="00EA6582">
        <w:rPr>
          <w:rFonts w:ascii="Calibri" w:hAnsi="Calibri" w:cs="Calibri"/>
          <w:bCs/>
          <w:sz w:val="24"/>
          <w:szCs w:val="24"/>
        </w:rPr>
        <w:t xml:space="preserve">while the highest amount of phosphate dissolution </w:t>
      </w:r>
      <w:r w:rsidR="006B0138">
        <w:rPr>
          <w:rFonts w:ascii="Calibri" w:hAnsi="Calibri" w:cs="Calibri"/>
          <w:bCs/>
          <w:sz w:val="24"/>
          <w:szCs w:val="24"/>
        </w:rPr>
        <w:t xml:space="preserve">was recorded in isolate KL3ASH1. </w:t>
      </w:r>
      <w:r w:rsidRPr="00EA6582">
        <w:rPr>
          <w:rFonts w:ascii="Calibri" w:hAnsi="Calibri" w:cs="Calibri"/>
          <w:bCs/>
          <w:sz w:val="24"/>
          <w:szCs w:val="24"/>
        </w:rPr>
        <w:t xml:space="preserve">In addition, isolates KL1K2, KL4ASH3, K4K1, K4P1, K4RZ3, K4RZ6, K3RZ1, K3IS4, KL3ASH1, KL1K2, and K4RZ6 showed nitrogen fixation ability. Isolates KL1K2, K3RZ1, K4RZ3, K4P1, and KL4ASH3 can also produce </w:t>
      </w:r>
      <w:proofErr w:type="spellStart"/>
      <w:r w:rsidRPr="00EA6582">
        <w:rPr>
          <w:rFonts w:ascii="Calibri" w:hAnsi="Calibri" w:cs="Calibri"/>
          <w:bCs/>
          <w:sz w:val="24"/>
          <w:szCs w:val="24"/>
        </w:rPr>
        <w:t>siderophores</w:t>
      </w:r>
      <w:proofErr w:type="spellEnd"/>
      <w:r w:rsidRPr="00EA6582">
        <w:rPr>
          <w:rFonts w:ascii="Calibri" w:hAnsi="Calibri" w:cs="Calibri"/>
          <w:bCs/>
          <w:sz w:val="24"/>
          <w:szCs w:val="24"/>
        </w:rPr>
        <w:t xml:space="preserve">. </w:t>
      </w:r>
    </w:p>
    <w:p w14:paraId="7C4AECA0" w14:textId="77777777" w:rsidR="00DC539A" w:rsidRPr="00EA6582" w:rsidRDefault="00997293" w:rsidP="00997293">
      <w:pPr>
        <w:rPr>
          <w:rFonts w:ascii="Calibri" w:hAnsi="Calibri" w:cs="Calibri"/>
          <w:bCs/>
          <w:sz w:val="24"/>
          <w:szCs w:val="24"/>
        </w:rPr>
      </w:pPr>
      <w:r w:rsidRPr="009E1770">
        <w:rPr>
          <w:rFonts w:ascii="Calibri" w:hAnsi="Calibri" w:cs="Calibri"/>
          <w:bCs/>
          <w:i/>
          <w:iCs/>
          <w:sz w:val="24"/>
          <w:szCs w:val="24"/>
        </w:rPr>
        <w:t>Keyword</w:t>
      </w:r>
      <w:bookmarkEnd w:id="0"/>
      <w:r w:rsidRPr="009E1770">
        <w:rPr>
          <w:rFonts w:ascii="Calibri" w:hAnsi="Calibri" w:cs="Calibri"/>
          <w:bCs/>
          <w:i/>
          <w:iCs/>
          <w:sz w:val="24"/>
          <w:szCs w:val="24"/>
        </w:rPr>
        <w:t>s</w:t>
      </w:r>
      <w:r w:rsidRPr="00CF221A">
        <w:rPr>
          <w:rFonts w:ascii="Calibri" w:hAnsi="Calibri" w:cs="Calibri"/>
          <w:bCs/>
          <w:iCs/>
          <w:sz w:val="24"/>
          <w:szCs w:val="24"/>
        </w:rPr>
        <w:t>:</w:t>
      </w:r>
      <w:r w:rsidRPr="00CF221A">
        <w:rPr>
          <w:rFonts w:ascii="Calibri" w:hAnsi="Calibri" w:cs="Calibri"/>
          <w:bCs/>
          <w:sz w:val="24"/>
          <w:szCs w:val="24"/>
        </w:rPr>
        <w:t xml:space="preserve"> Shallot, PGPR</w:t>
      </w:r>
      <w:r w:rsidRPr="00EA6582">
        <w:rPr>
          <w:rFonts w:ascii="Calibri" w:hAnsi="Calibri" w:cs="Calibri"/>
          <w:bCs/>
          <w:sz w:val="24"/>
          <w:szCs w:val="24"/>
        </w:rPr>
        <w:t xml:space="preserve">, IAA, </w:t>
      </w:r>
      <w:r w:rsidR="001A238C" w:rsidRPr="00EA6582">
        <w:rPr>
          <w:rFonts w:ascii="Calibri" w:hAnsi="Calibri" w:cs="Calibri"/>
          <w:bCs/>
          <w:sz w:val="24"/>
          <w:szCs w:val="24"/>
        </w:rPr>
        <w:t xml:space="preserve">phosphate </w:t>
      </w:r>
      <w:proofErr w:type="spellStart"/>
      <w:r w:rsidR="001A238C" w:rsidRPr="00EA6582">
        <w:rPr>
          <w:rFonts w:ascii="Calibri" w:hAnsi="Calibri" w:cs="Calibri"/>
          <w:bCs/>
          <w:sz w:val="24"/>
          <w:szCs w:val="24"/>
        </w:rPr>
        <w:t>solubilization</w:t>
      </w:r>
      <w:proofErr w:type="spellEnd"/>
      <w:r w:rsidR="001A238C" w:rsidRPr="00EA6582">
        <w:rPr>
          <w:rFonts w:ascii="Calibri" w:hAnsi="Calibri" w:cs="Calibri"/>
          <w:bCs/>
          <w:sz w:val="24"/>
          <w:szCs w:val="24"/>
        </w:rPr>
        <w:t>, saline soil.</w:t>
      </w:r>
    </w:p>
    <w:p w14:paraId="61649F2C" w14:textId="77777777" w:rsidR="00997293" w:rsidRPr="00EA6582" w:rsidRDefault="00997293" w:rsidP="00997293">
      <w:pPr>
        <w:rPr>
          <w:rFonts w:ascii="Calibri" w:hAnsi="Calibri" w:cs="Calibri"/>
          <w:bCs/>
          <w:sz w:val="24"/>
          <w:szCs w:val="24"/>
        </w:rPr>
      </w:pPr>
    </w:p>
    <w:p w14:paraId="6C3B4E4C" w14:textId="77777777" w:rsidR="00997293" w:rsidRPr="00EA6582" w:rsidRDefault="00997293" w:rsidP="00CF221A">
      <w:pPr>
        <w:jc w:val="center"/>
        <w:rPr>
          <w:rFonts w:ascii="Calibri" w:hAnsi="Calibri" w:cs="Calibri"/>
          <w:b/>
          <w:bCs/>
          <w:sz w:val="24"/>
          <w:szCs w:val="24"/>
        </w:rPr>
      </w:pPr>
      <w:r w:rsidRPr="00EA6582">
        <w:rPr>
          <w:rFonts w:ascii="Calibri" w:hAnsi="Calibri" w:cs="Calibri"/>
          <w:b/>
          <w:bCs/>
          <w:sz w:val="24"/>
          <w:szCs w:val="24"/>
        </w:rPr>
        <w:t>Introduction</w:t>
      </w:r>
    </w:p>
    <w:p w14:paraId="3A37A85B" w14:textId="77777777" w:rsidR="00997293" w:rsidRPr="00EA6582" w:rsidRDefault="00997293" w:rsidP="00997293">
      <w:pPr>
        <w:jc w:val="both"/>
        <w:rPr>
          <w:rFonts w:ascii="Calibri" w:hAnsi="Calibri" w:cs="Calibri"/>
          <w:bCs/>
          <w:sz w:val="24"/>
          <w:szCs w:val="24"/>
        </w:rPr>
      </w:pPr>
      <w:commentRangeStart w:id="2"/>
      <w:r w:rsidRPr="00EA6582">
        <w:rPr>
          <w:rFonts w:ascii="Calibri" w:hAnsi="Calibri" w:cs="Calibri"/>
          <w:bCs/>
          <w:sz w:val="24"/>
          <w:szCs w:val="24"/>
        </w:rPr>
        <w:t>Shallots (</w:t>
      </w:r>
      <w:r w:rsidRPr="00EA6582">
        <w:rPr>
          <w:rFonts w:ascii="Calibri" w:hAnsi="Calibri" w:cs="Calibri"/>
          <w:bCs/>
          <w:i/>
          <w:iCs/>
          <w:sz w:val="24"/>
          <w:szCs w:val="24"/>
        </w:rPr>
        <w:t xml:space="preserve">Allium </w:t>
      </w:r>
      <w:proofErr w:type="spellStart"/>
      <w:r w:rsidRPr="00EA6582">
        <w:rPr>
          <w:rFonts w:ascii="Calibri" w:hAnsi="Calibri" w:cs="Calibri"/>
          <w:bCs/>
          <w:i/>
          <w:iCs/>
          <w:sz w:val="24"/>
          <w:szCs w:val="24"/>
        </w:rPr>
        <w:t>ascalonicum</w:t>
      </w:r>
      <w:proofErr w:type="spellEnd"/>
      <w:r w:rsidRPr="00EA6582">
        <w:rPr>
          <w:rFonts w:ascii="Calibri" w:hAnsi="Calibri" w:cs="Calibri"/>
          <w:bCs/>
          <w:i/>
          <w:iCs/>
          <w:sz w:val="24"/>
          <w:szCs w:val="24"/>
        </w:rPr>
        <w:t xml:space="preserve"> </w:t>
      </w:r>
      <w:r w:rsidRPr="00EA6582">
        <w:rPr>
          <w:rFonts w:ascii="Calibri" w:hAnsi="Calibri" w:cs="Calibri"/>
          <w:bCs/>
          <w:sz w:val="24"/>
          <w:szCs w:val="24"/>
        </w:rPr>
        <w:t>L.) are a vital horticultural commodity in many developing countries, including Indonesia</w:t>
      </w:r>
      <w:commentRangeEnd w:id="2"/>
      <w:r w:rsidR="006604A5">
        <w:rPr>
          <w:rStyle w:val="CommentReference"/>
        </w:rPr>
        <w:commentReference w:id="2"/>
      </w:r>
      <w:r w:rsidRPr="00EA6582">
        <w:rPr>
          <w:rFonts w:ascii="Calibri" w:hAnsi="Calibri" w:cs="Calibri"/>
          <w:bCs/>
          <w:sz w:val="24"/>
          <w:szCs w:val="24"/>
        </w:rPr>
        <w:t xml:space="preserve">. In Indonesia, shallots are also considered a national strategic crop, where they are not only essential for culinary use but also play a significant role in the </w:t>
      </w:r>
      <w:commentRangeStart w:id="3"/>
      <w:r w:rsidRPr="00EA6582">
        <w:rPr>
          <w:rFonts w:ascii="Calibri" w:hAnsi="Calibri" w:cs="Calibri"/>
          <w:bCs/>
          <w:sz w:val="24"/>
          <w:szCs w:val="24"/>
        </w:rPr>
        <w:t xml:space="preserve">agro-economy </w:t>
      </w:r>
      <w:commentRangeEnd w:id="3"/>
      <w:r w:rsidR="006604A5">
        <w:rPr>
          <w:rStyle w:val="CommentReference"/>
        </w:rPr>
        <w:commentReference w:id="3"/>
      </w:r>
      <w:r w:rsidRPr="00EA6582">
        <w:rPr>
          <w:rFonts w:ascii="Calibri" w:hAnsi="Calibri" w:cs="Calibri"/>
          <w:bCs/>
          <w:sz w:val="24"/>
          <w:szCs w:val="24"/>
        </w:rPr>
        <w:t>and socio-economy (</w:t>
      </w:r>
      <w:proofErr w:type="spellStart"/>
      <w:r w:rsidRPr="00EA6582">
        <w:rPr>
          <w:rFonts w:ascii="Calibri" w:hAnsi="Calibri" w:cs="Calibri"/>
          <w:bCs/>
          <w:sz w:val="24"/>
          <w:szCs w:val="24"/>
        </w:rPr>
        <w:t>Saptana</w:t>
      </w:r>
      <w:proofErr w:type="spellEnd"/>
      <w:r w:rsidRPr="00EA6582">
        <w:rPr>
          <w:rFonts w:ascii="Calibri" w:hAnsi="Calibri" w:cs="Calibri"/>
          <w:bCs/>
          <w:sz w:val="24"/>
          <w:szCs w:val="24"/>
        </w:rPr>
        <w:t xml:space="preserve"> et al., 2021). </w:t>
      </w:r>
    </w:p>
    <w:p w14:paraId="04427085" w14:textId="77777777" w:rsidR="00997293" w:rsidRPr="00EA6582" w:rsidRDefault="00997293" w:rsidP="00997293">
      <w:pPr>
        <w:jc w:val="both"/>
        <w:rPr>
          <w:rFonts w:ascii="Calibri" w:hAnsi="Calibri" w:cs="Calibri"/>
          <w:bCs/>
          <w:sz w:val="24"/>
          <w:szCs w:val="24"/>
        </w:rPr>
      </w:pPr>
      <w:r w:rsidRPr="00EA6582">
        <w:rPr>
          <w:rFonts w:ascii="Calibri" w:hAnsi="Calibri" w:cs="Calibri"/>
          <w:bCs/>
          <w:sz w:val="24"/>
          <w:szCs w:val="24"/>
        </w:rPr>
        <w:t xml:space="preserve">However, the sustainability of shallot production is increasingly threatened by several problems, including land degradation and the presence of unfit agricultural prospective land nearby the coastal area, which is high in salt concentration. These challenges are further compounded by climate change, which alters precipitation patterns and intensifies drought and seawater intrusion. Salinity stress adversely affects plant physiology, leading to a reduction in water uptake, inhibition of nutrient absorption, and, consequently, a decline in crop productivity. The sensitivity of shallots to these abiotic stressors has been well-documented, often resulting in substantial yield reductions, as evidenced by research conducted by </w:t>
      </w:r>
      <w:proofErr w:type="spellStart"/>
      <w:r w:rsidRPr="00EA6582">
        <w:rPr>
          <w:rFonts w:ascii="Calibri" w:hAnsi="Calibri" w:cs="Calibri"/>
          <w:bCs/>
          <w:sz w:val="24"/>
          <w:szCs w:val="24"/>
        </w:rPr>
        <w:t>Trisnaningsih</w:t>
      </w:r>
      <w:proofErr w:type="spellEnd"/>
      <w:r w:rsidRPr="00EA6582">
        <w:rPr>
          <w:rFonts w:ascii="Calibri" w:hAnsi="Calibri" w:cs="Calibri"/>
          <w:bCs/>
          <w:sz w:val="24"/>
          <w:szCs w:val="24"/>
        </w:rPr>
        <w:t xml:space="preserve"> et al. (2023). The impact of salt concentration in soils on shallot growth and yield is a salient example of this sensitivity.</w:t>
      </w:r>
    </w:p>
    <w:p w14:paraId="03E36068" w14:textId="77777777" w:rsidR="00997293" w:rsidRPr="00EA6582" w:rsidRDefault="00997293" w:rsidP="00997293">
      <w:pPr>
        <w:jc w:val="both"/>
        <w:rPr>
          <w:rFonts w:ascii="Calibri" w:hAnsi="Calibri" w:cs="Calibri"/>
          <w:bCs/>
          <w:sz w:val="24"/>
          <w:szCs w:val="24"/>
        </w:rPr>
      </w:pPr>
      <w:r w:rsidRPr="00EA6582">
        <w:rPr>
          <w:rFonts w:ascii="Calibri" w:hAnsi="Calibri" w:cs="Calibri"/>
          <w:bCs/>
          <w:sz w:val="24"/>
          <w:szCs w:val="24"/>
        </w:rPr>
        <w:t xml:space="preserve">Traditionally, farmers have relied on synthetic chemical fertilizers to enhance crop productivity. While these inputs can yield immediate gains, their prolonged utilization frequently results in deleterious effects such as soil acidification, nutrient imbalances, and a </w:t>
      </w:r>
      <w:r w:rsidRPr="00EA6582">
        <w:rPr>
          <w:rFonts w:ascii="Calibri" w:hAnsi="Calibri" w:cs="Calibri"/>
          <w:bCs/>
          <w:sz w:val="24"/>
          <w:szCs w:val="24"/>
        </w:rPr>
        <w:lastRenderedPageBreak/>
        <w:t>decline in soil microbial diversity. The escalating costs of agrochemicals impose financial constraints on small-scale farmers, while environmental concerns surrounding groundwater contamination and greenhouse gas emissions underscore the need for more sustainable agricultural practices.</w:t>
      </w:r>
    </w:p>
    <w:p w14:paraId="44F63133" w14:textId="77777777" w:rsidR="00997293" w:rsidRPr="00EA6582" w:rsidRDefault="00997293" w:rsidP="00997293">
      <w:pPr>
        <w:jc w:val="both"/>
        <w:rPr>
          <w:rFonts w:ascii="Calibri" w:hAnsi="Calibri" w:cs="Calibri"/>
          <w:bCs/>
          <w:sz w:val="24"/>
          <w:szCs w:val="24"/>
        </w:rPr>
      </w:pPr>
      <w:r w:rsidRPr="00EA6582">
        <w:rPr>
          <w:rFonts w:ascii="Calibri" w:hAnsi="Calibri" w:cs="Calibri"/>
          <w:bCs/>
          <w:sz w:val="24"/>
          <w:szCs w:val="24"/>
        </w:rPr>
        <w:t xml:space="preserve">In this context, plant growth-promoting </w:t>
      </w:r>
      <w:proofErr w:type="spellStart"/>
      <w:r w:rsidRPr="00EA6582">
        <w:rPr>
          <w:rFonts w:ascii="Calibri" w:hAnsi="Calibri" w:cs="Calibri"/>
          <w:bCs/>
          <w:sz w:val="24"/>
          <w:szCs w:val="24"/>
        </w:rPr>
        <w:t>rhizobacteria</w:t>
      </w:r>
      <w:proofErr w:type="spellEnd"/>
      <w:r w:rsidRPr="00EA6582">
        <w:rPr>
          <w:rFonts w:ascii="Calibri" w:hAnsi="Calibri" w:cs="Calibri"/>
          <w:bCs/>
          <w:sz w:val="24"/>
          <w:szCs w:val="24"/>
        </w:rPr>
        <w:t xml:space="preserve"> (PGPR) have emerged as a promising eco-friendly alternative. PGPR are beneficial soil microorganisms that colonize plant roots and enhance plant growth. These bacteria facilitate plant growth through various mechanisms, including increasing the availability of essential nutrients like nitrogen (N), phosphorus (P), and potassium (K) (</w:t>
      </w:r>
      <w:proofErr w:type="spellStart"/>
      <w:r w:rsidRPr="00EA6582">
        <w:rPr>
          <w:rFonts w:ascii="Calibri" w:hAnsi="Calibri" w:cs="Calibri"/>
          <w:bCs/>
          <w:sz w:val="24"/>
          <w:szCs w:val="24"/>
        </w:rPr>
        <w:t>Amalia</w:t>
      </w:r>
      <w:proofErr w:type="spellEnd"/>
      <w:r w:rsidRPr="00EA6582">
        <w:rPr>
          <w:rFonts w:ascii="Calibri" w:hAnsi="Calibri" w:cs="Calibri"/>
          <w:bCs/>
          <w:sz w:val="24"/>
          <w:szCs w:val="24"/>
        </w:rPr>
        <w:t xml:space="preserve"> et al., 2025). These microbial traits enhance nutrient availability and help plants better tolerate abiotic stress, such as salinity. This makes PGPR a potential tool for sustainable shallot cultivation under changing climatic conditions.</w:t>
      </w:r>
    </w:p>
    <w:p w14:paraId="33CA4CF1" w14:textId="77777777" w:rsidR="00997293" w:rsidRPr="00EA6582" w:rsidRDefault="00997293" w:rsidP="00997293">
      <w:pPr>
        <w:jc w:val="both"/>
        <w:rPr>
          <w:rFonts w:ascii="Calibri" w:hAnsi="Calibri" w:cs="Calibri"/>
          <w:bCs/>
          <w:sz w:val="24"/>
          <w:szCs w:val="24"/>
        </w:rPr>
      </w:pPr>
      <w:r w:rsidRPr="00EA6582">
        <w:rPr>
          <w:rFonts w:ascii="Calibri" w:hAnsi="Calibri" w:cs="Calibri"/>
          <w:bCs/>
          <w:sz w:val="24"/>
          <w:szCs w:val="24"/>
        </w:rPr>
        <w:t xml:space="preserve">Previous studies on PGPR have largely focused on isolates obtained from non-saline environments or relied on commercial microbial strains, which may not be well-adapted to saline soils or specific </w:t>
      </w:r>
      <w:proofErr w:type="spellStart"/>
      <w:r w:rsidRPr="00EA6582">
        <w:rPr>
          <w:rFonts w:ascii="Calibri" w:hAnsi="Calibri" w:cs="Calibri"/>
          <w:bCs/>
          <w:sz w:val="24"/>
          <w:szCs w:val="24"/>
        </w:rPr>
        <w:t>agroecological</w:t>
      </w:r>
      <w:proofErr w:type="spellEnd"/>
      <w:r w:rsidRPr="00EA6582">
        <w:rPr>
          <w:rFonts w:ascii="Calibri" w:hAnsi="Calibri" w:cs="Calibri"/>
          <w:bCs/>
          <w:sz w:val="24"/>
          <w:szCs w:val="24"/>
        </w:rPr>
        <w:t xml:space="preserve"> conditions found in Indonesia (</w:t>
      </w:r>
      <w:proofErr w:type="spellStart"/>
      <w:r w:rsidRPr="00EA6582">
        <w:rPr>
          <w:rFonts w:ascii="Calibri" w:hAnsi="Calibri" w:cs="Calibri"/>
          <w:bCs/>
          <w:sz w:val="24"/>
          <w:szCs w:val="24"/>
        </w:rPr>
        <w:t>Egamberdieva</w:t>
      </w:r>
      <w:proofErr w:type="spellEnd"/>
      <w:r w:rsidRPr="00EA6582">
        <w:rPr>
          <w:rFonts w:ascii="Calibri" w:hAnsi="Calibri" w:cs="Calibri"/>
          <w:bCs/>
          <w:sz w:val="24"/>
          <w:szCs w:val="24"/>
        </w:rPr>
        <w:t xml:space="preserve"> et al., 2017). There remains a significant knowledge gap regarding the potential of native PGPR strains isolated from saline soils, particularly in key shallot-producing regions such as </w:t>
      </w:r>
      <w:proofErr w:type="spellStart"/>
      <w:r w:rsidRPr="00EA6582">
        <w:rPr>
          <w:rFonts w:ascii="Calibri" w:hAnsi="Calibri" w:cs="Calibri"/>
          <w:bCs/>
          <w:sz w:val="24"/>
          <w:szCs w:val="24"/>
        </w:rPr>
        <w:t>Brebes</w:t>
      </w:r>
      <w:proofErr w:type="spellEnd"/>
      <w:r w:rsidRPr="00EA6582">
        <w:rPr>
          <w:rFonts w:ascii="Calibri" w:hAnsi="Calibri" w:cs="Calibri"/>
          <w:bCs/>
          <w:sz w:val="24"/>
          <w:szCs w:val="24"/>
        </w:rPr>
        <w:t>, Central Java.</w:t>
      </w:r>
    </w:p>
    <w:p w14:paraId="72F6841A" w14:textId="77777777" w:rsidR="00997293" w:rsidRPr="00EA6582" w:rsidRDefault="00997293" w:rsidP="00997293">
      <w:pPr>
        <w:jc w:val="both"/>
        <w:rPr>
          <w:rFonts w:ascii="Calibri" w:hAnsi="Calibri" w:cs="Calibri"/>
          <w:bCs/>
          <w:sz w:val="24"/>
          <w:szCs w:val="24"/>
        </w:rPr>
      </w:pPr>
      <w:r w:rsidRPr="00EA6582">
        <w:rPr>
          <w:rFonts w:ascii="Calibri" w:hAnsi="Calibri" w:cs="Calibri"/>
          <w:bCs/>
          <w:sz w:val="24"/>
          <w:szCs w:val="24"/>
        </w:rPr>
        <w:t xml:space="preserve">The objective of this study is to explore, investigate and describe local shallot </w:t>
      </w:r>
      <w:proofErr w:type="spellStart"/>
      <w:r w:rsidRPr="00EA6582">
        <w:rPr>
          <w:rFonts w:ascii="Calibri" w:hAnsi="Calibri" w:cs="Calibri"/>
          <w:bCs/>
          <w:sz w:val="24"/>
          <w:szCs w:val="24"/>
        </w:rPr>
        <w:t>rhizosphere</w:t>
      </w:r>
      <w:proofErr w:type="spellEnd"/>
      <w:r w:rsidRPr="00EA6582">
        <w:rPr>
          <w:rFonts w:ascii="Calibri" w:hAnsi="Calibri" w:cs="Calibri"/>
          <w:bCs/>
          <w:sz w:val="24"/>
          <w:szCs w:val="24"/>
        </w:rPr>
        <w:t xml:space="preserve"> bacterial isolates that possess potential as plant growth-promoting </w:t>
      </w:r>
      <w:proofErr w:type="spellStart"/>
      <w:r w:rsidRPr="00EA6582">
        <w:rPr>
          <w:rFonts w:ascii="Calibri" w:hAnsi="Calibri" w:cs="Calibri"/>
          <w:bCs/>
          <w:sz w:val="24"/>
          <w:szCs w:val="24"/>
        </w:rPr>
        <w:t>rhizobacteria</w:t>
      </w:r>
      <w:proofErr w:type="spellEnd"/>
      <w:r w:rsidRPr="00EA6582">
        <w:rPr>
          <w:rFonts w:ascii="Calibri" w:hAnsi="Calibri" w:cs="Calibri"/>
          <w:bCs/>
          <w:sz w:val="24"/>
          <w:szCs w:val="24"/>
        </w:rPr>
        <w:t xml:space="preserve"> (PGPR), exhibiting characteristics such as </w:t>
      </w:r>
      <w:proofErr w:type="spellStart"/>
      <w:r w:rsidRPr="00EA6582">
        <w:rPr>
          <w:rFonts w:ascii="Calibri" w:hAnsi="Calibri" w:cs="Calibri"/>
          <w:bCs/>
          <w:sz w:val="24"/>
          <w:szCs w:val="24"/>
        </w:rPr>
        <w:t>indole</w:t>
      </w:r>
      <w:proofErr w:type="spellEnd"/>
      <w:r w:rsidRPr="00EA6582">
        <w:rPr>
          <w:rFonts w:ascii="Calibri" w:hAnsi="Calibri" w:cs="Calibri"/>
          <w:bCs/>
          <w:sz w:val="24"/>
          <w:szCs w:val="24"/>
        </w:rPr>
        <w:t xml:space="preserve"> acetic acid (IAA) production, phosphate </w:t>
      </w:r>
      <w:proofErr w:type="spellStart"/>
      <w:r w:rsidRPr="00EA6582">
        <w:rPr>
          <w:rFonts w:ascii="Calibri" w:hAnsi="Calibri" w:cs="Calibri"/>
          <w:bCs/>
          <w:sz w:val="24"/>
          <w:szCs w:val="24"/>
        </w:rPr>
        <w:t>solubilization</w:t>
      </w:r>
      <w:proofErr w:type="spellEnd"/>
      <w:r w:rsidRPr="00EA6582">
        <w:rPr>
          <w:rFonts w:ascii="Calibri" w:hAnsi="Calibri" w:cs="Calibri"/>
          <w:bCs/>
          <w:sz w:val="24"/>
          <w:szCs w:val="24"/>
        </w:rPr>
        <w:t xml:space="preserve">, nitrogen fixation, and </w:t>
      </w:r>
      <w:proofErr w:type="spellStart"/>
      <w:r w:rsidRPr="00EA6582">
        <w:rPr>
          <w:rFonts w:ascii="Calibri" w:hAnsi="Calibri" w:cs="Calibri"/>
          <w:bCs/>
          <w:sz w:val="24"/>
          <w:szCs w:val="24"/>
        </w:rPr>
        <w:t>siderophore</w:t>
      </w:r>
      <w:proofErr w:type="spellEnd"/>
      <w:r w:rsidRPr="00EA6582">
        <w:rPr>
          <w:rFonts w:ascii="Calibri" w:hAnsi="Calibri" w:cs="Calibri"/>
          <w:bCs/>
          <w:sz w:val="24"/>
          <w:szCs w:val="24"/>
        </w:rPr>
        <w:t xml:space="preserve"> production for improving </w:t>
      </w:r>
      <w:proofErr w:type="spellStart"/>
      <w:r w:rsidRPr="00EA6582">
        <w:rPr>
          <w:rFonts w:ascii="Calibri" w:hAnsi="Calibri" w:cs="Calibri"/>
          <w:bCs/>
          <w:sz w:val="24"/>
          <w:szCs w:val="24"/>
        </w:rPr>
        <w:t>shallots’s</w:t>
      </w:r>
      <w:proofErr w:type="spellEnd"/>
      <w:r w:rsidRPr="00EA6582">
        <w:rPr>
          <w:rFonts w:ascii="Calibri" w:hAnsi="Calibri" w:cs="Calibri"/>
          <w:bCs/>
          <w:sz w:val="24"/>
          <w:szCs w:val="24"/>
        </w:rPr>
        <w:t xml:space="preserve"> growth.</w:t>
      </w:r>
    </w:p>
    <w:p w14:paraId="7636CF61" w14:textId="77777777" w:rsidR="0060429F" w:rsidRDefault="0060429F" w:rsidP="00C0145A">
      <w:pPr>
        <w:jc w:val="center"/>
        <w:rPr>
          <w:rFonts w:ascii="Calibri" w:hAnsi="Calibri" w:cs="Calibri"/>
          <w:b/>
          <w:bCs/>
          <w:sz w:val="24"/>
          <w:szCs w:val="24"/>
        </w:rPr>
      </w:pPr>
    </w:p>
    <w:p w14:paraId="2FBEB8D8" w14:textId="77777777" w:rsidR="00997293" w:rsidRPr="00EA6582" w:rsidRDefault="00254B6A" w:rsidP="00C0145A">
      <w:pPr>
        <w:jc w:val="center"/>
        <w:rPr>
          <w:rFonts w:ascii="Calibri" w:hAnsi="Calibri" w:cs="Calibri"/>
          <w:b/>
          <w:bCs/>
          <w:sz w:val="24"/>
          <w:szCs w:val="24"/>
        </w:rPr>
      </w:pPr>
      <w:r>
        <w:rPr>
          <w:rFonts w:ascii="Calibri" w:hAnsi="Calibri" w:cs="Calibri"/>
          <w:b/>
          <w:bCs/>
          <w:sz w:val="24"/>
          <w:szCs w:val="24"/>
        </w:rPr>
        <w:t>Methods</w:t>
      </w:r>
    </w:p>
    <w:p w14:paraId="42C61301" w14:textId="77777777" w:rsidR="000E0280" w:rsidRDefault="00CC612D" w:rsidP="00C0145A">
      <w:pPr>
        <w:jc w:val="center"/>
        <w:rPr>
          <w:rFonts w:ascii="Calibri" w:hAnsi="Calibri" w:cs="Calibri"/>
          <w:bCs/>
          <w:sz w:val="24"/>
          <w:szCs w:val="24"/>
        </w:rPr>
      </w:pPr>
      <w:r w:rsidRPr="00EA6582">
        <w:rPr>
          <w:rFonts w:ascii="Calibri" w:hAnsi="Calibri" w:cs="Calibri"/>
          <w:bCs/>
          <w:sz w:val="24"/>
          <w:szCs w:val="24"/>
        </w:rPr>
        <w:t xml:space="preserve">Study Site and Sampling </w:t>
      </w:r>
      <w:r w:rsidR="00E27C8C">
        <w:rPr>
          <w:rFonts w:ascii="Calibri" w:hAnsi="Calibri" w:cs="Calibri"/>
          <w:bCs/>
          <w:sz w:val="24"/>
          <w:szCs w:val="24"/>
        </w:rPr>
        <w:t>Method</w:t>
      </w:r>
      <w:r w:rsidRPr="00EA6582">
        <w:rPr>
          <w:rFonts w:ascii="Calibri" w:hAnsi="Calibri" w:cs="Calibri"/>
          <w:bCs/>
          <w:sz w:val="24"/>
          <w:szCs w:val="24"/>
        </w:rPr>
        <w:t xml:space="preserve"> </w:t>
      </w:r>
    </w:p>
    <w:p w14:paraId="43D3F3B7" w14:textId="77777777" w:rsidR="00CC612D" w:rsidRPr="00EA6582" w:rsidRDefault="00CC612D" w:rsidP="00CC612D">
      <w:pPr>
        <w:jc w:val="both"/>
        <w:rPr>
          <w:rFonts w:ascii="Calibri" w:hAnsi="Calibri" w:cs="Calibri"/>
          <w:bCs/>
          <w:sz w:val="24"/>
          <w:szCs w:val="24"/>
        </w:rPr>
      </w:pPr>
      <w:r w:rsidRPr="00EA6582">
        <w:rPr>
          <w:rFonts w:ascii="Calibri" w:hAnsi="Calibri" w:cs="Calibri"/>
          <w:bCs/>
          <w:sz w:val="24"/>
          <w:szCs w:val="24"/>
        </w:rPr>
        <w:t xml:space="preserve">This study was conducted from </w:t>
      </w:r>
      <w:commentRangeStart w:id="4"/>
      <w:r w:rsidRPr="00EA6582">
        <w:rPr>
          <w:rFonts w:ascii="Calibri" w:hAnsi="Calibri" w:cs="Calibri"/>
          <w:bCs/>
          <w:sz w:val="24"/>
          <w:szCs w:val="24"/>
        </w:rPr>
        <w:t xml:space="preserve">August 2024 to December 2025 </w:t>
      </w:r>
      <w:commentRangeEnd w:id="4"/>
      <w:r w:rsidR="000739EA">
        <w:rPr>
          <w:rStyle w:val="CommentReference"/>
        </w:rPr>
        <w:commentReference w:id="4"/>
      </w:r>
      <w:r w:rsidRPr="00EA6582">
        <w:rPr>
          <w:rFonts w:ascii="Calibri" w:hAnsi="Calibri" w:cs="Calibri"/>
          <w:bCs/>
          <w:sz w:val="24"/>
          <w:szCs w:val="24"/>
        </w:rPr>
        <w:t xml:space="preserve">in the coastal agricultural area of </w:t>
      </w:r>
      <w:proofErr w:type="spellStart"/>
      <w:r w:rsidRPr="00EA6582">
        <w:rPr>
          <w:rFonts w:ascii="Calibri" w:hAnsi="Calibri" w:cs="Calibri"/>
          <w:bCs/>
          <w:sz w:val="24"/>
          <w:szCs w:val="24"/>
        </w:rPr>
        <w:t>Brebes</w:t>
      </w:r>
      <w:proofErr w:type="spellEnd"/>
      <w:r w:rsidRPr="00EA6582">
        <w:rPr>
          <w:rFonts w:ascii="Calibri" w:hAnsi="Calibri" w:cs="Calibri"/>
          <w:bCs/>
          <w:sz w:val="24"/>
          <w:szCs w:val="24"/>
        </w:rPr>
        <w:t xml:space="preserve"> Regency, Central Java, Indonesia. The region is known for shallot cultivation under saline soil conditions. </w:t>
      </w:r>
      <w:proofErr w:type="spellStart"/>
      <w:r w:rsidRPr="00EA6582">
        <w:rPr>
          <w:rFonts w:ascii="Calibri" w:hAnsi="Calibri" w:cs="Calibri"/>
          <w:bCs/>
          <w:sz w:val="24"/>
          <w:szCs w:val="24"/>
        </w:rPr>
        <w:t>Rhizosphere</w:t>
      </w:r>
      <w:proofErr w:type="spellEnd"/>
      <w:r w:rsidRPr="00EA6582">
        <w:rPr>
          <w:rFonts w:ascii="Calibri" w:hAnsi="Calibri" w:cs="Calibri"/>
          <w:bCs/>
          <w:sz w:val="24"/>
          <w:szCs w:val="24"/>
        </w:rPr>
        <w:t xml:space="preserve"> soil samples were collected from the root zone (10–15 cm depth) of healthy shallot plants using purposive sampling. During sampling, in situ measurements of soil parameters were taken, including soil pH, moisture content, and temperature</w:t>
      </w:r>
      <w:r w:rsidR="000E0280">
        <w:rPr>
          <w:rFonts w:ascii="Calibri" w:hAnsi="Calibri" w:cs="Calibri"/>
          <w:bCs/>
          <w:sz w:val="24"/>
          <w:szCs w:val="24"/>
        </w:rPr>
        <w:t>,</w:t>
      </w:r>
      <w:r w:rsidRPr="00EA6582">
        <w:rPr>
          <w:rFonts w:ascii="Calibri" w:hAnsi="Calibri" w:cs="Calibri"/>
          <w:bCs/>
          <w:sz w:val="24"/>
          <w:szCs w:val="24"/>
        </w:rPr>
        <w:t xml:space="preserve"> using </w:t>
      </w:r>
      <w:commentRangeStart w:id="5"/>
      <w:r w:rsidRPr="00EA6582">
        <w:rPr>
          <w:rFonts w:ascii="Calibri" w:hAnsi="Calibri" w:cs="Calibri"/>
          <w:bCs/>
          <w:sz w:val="24"/>
          <w:szCs w:val="24"/>
        </w:rPr>
        <w:t>portable sensors</w:t>
      </w:r>
      <w:commentRangeEnd w:id="5"/>
      <w:r w:rsidR="00AC78E2">
        <w:rPr>
          <w:rStyle w:val="CommentReference"/>
        </w:rPr>
        <w:commentReference w:id="5"/>
      </w:r>
      <w:r w:rsidRPr="00EA6582">
        <w:rPr>
          <w:rFonts w:ascii="Calibri" w:hAnsi="Calibri" w:cs="Calibri"/>
          <w:bCs/>
          <w:sz w:val="24"/>
          <w:szCs w:val="24"/>
        </w:rPr>
        <w:t>. Soil electrical conductivity (EC) was measured later in the laboratory using a digital EC meter</w:t>
      </w:r>
      <w:r w:rsidR="002D1672">
        <w:rPr>
          <w:rFonts w:ascii="Calibri" w:hAnsi="Calibri" w:cs="Calibri"/>
          <w:bCs/>
          <w:sz w:val="24"/>
          <w:szCs w:val="24"/>
        </w:rPr>
        <w:t xml:space="preserve"> </w:t>
      </w:r>
      <w:r w:rsidR="002D1672" w:rsidRPr="002D1672">
        <w:rPr>
          <w:rFonts w:ascii="Calibri" w:hAnsi="Calibri" w:cs="Calibri"/>
          <w:bCs/>
          <w:sz w:val="24"/>
          <w:szCs w:val="24"/>
        </w:rPr>
        <w:t>(modifi</w:t>
      </w:r>
      <w:r w:rsidR="002D1672">
        <w:rPr>
          <w:rFonts w:ascii="Calibri" w:hAnsi="Calibri" w:cs="Calibri"/>
          <w:bCs/>
          <w:sz w:val="24"/>
          <w:szCs w:val="24"/>
        </w:rPr>
        <w:t>cation from Joshi et al., 2021)</w:t>
      </w:r>
      <w:r w:rsidRPr="00EA6582">
        <w:rPr>
          <w:rFonts w:ascii="Calibri" w:hAnsi="Calibri" w:cs="Calibri"/>
          <w:bCs/>
          <w:sz w:val="24"/>
          <w:szCs w:val="24"/>
        </w:rPr>
        <w:t>.</w:t>
      </w:r>
    </w:p>
    <w:p w14:paraId="353991F7" w14:textId="77777777" w:rsidR="002D1672" w:rsidRDefault="00C0145A" w:rsidP="00C0145A">
      <w:pPr>
        <w:jc w:val="center"/>
        <w:rPr>
          <w:rFonts w:ascii="Calibri" w:hAnsi="Calibri" w:cs="Calibri"/>
          <w:bCs/>
          <w:sz w:val="24"/>
          <w:szCs w:val="24"/>
        </w:rPr>
      </w:pPr>
      <w:r>
        <w:rPr>
          <w:rFonts w:ascii="Calibri" w:hAnsi="Calibri" w:cs="Calibri"/>
          <w:bCs/>
          <w:sz w:val="24"/>
          <w:szCs w:val="24"/>
        </w:rPr>
        <w:t xml:space="preserve">Isolation of </w:t>
      </w:r>
      <w:proofErr w:type="spellStart"/>
      <w:r>
        <w:rPr>
          <w:rFonts w:ascii="Calibri" w:hAnsi="Calibri" w:cs="Calibri"/>
          <w:bCs/>
          <w:sz w:val="24"/>
          <w:szCs w:val="24"/>
        </w:rPr>
        <w:t>Rhizobacteria</w:t>
      </w:r>
      <w:proofErr w:type="spellEnd"/>
    </w:p>
    <w:p w14:paraId="7CA18C70" w14:textId="77777777" w:rsidR="002D1672" w:rsidRPr="002D1672" w:rsidRDefault="002D1672" w:rsidP="002D1672">
      <w:pPr>
        <w:jc w:val="both"/>
        <w:rPr>
          <w:rFonts w:ascii="Calibri" w:hAnsi="Calibri" w:cs="Calibri"/>
          <w:bCs/>
          <w:sz w:val="24"/>
          <w:szCs w:val="24"/>
        </w:rPr>
      </w:pPr>
      <w:proofErr w:type="spellStart"/>
      <w:r w:rsidRPr="002D1672">
        <w:rPr>
          <w:rFonts w:ascii="Calibri" w:hAnsi="Calibri" w:cs="Calibri"/>
          <w:bCs/>
          <w:sz w:val="24"/>
          <w:szCs w:val="24"/>
        </w:rPr>
        <w:t>Rhizobacteria</w:t>
      </w:r>
      <w:proofErr w:type="spellEnd"/>
      <w:r w:rsidRPr="002D1672">
        <w:rPr>
          <w:rFonts w:ascii="Calibri" w:hAnsi="Calibri" w:cs="Calibri"/>
          <w:bCs/>
          <w:sz w:val="24"/>
          <w:szCs w:val="24"/>
        </w:rPr>
        <w:t xml:space="preserve"> were isolated using serial dilution and spread plate techniques. One gram of </w:t>
      </w:r>
      <w:proofErr w:type="spellStart"/>
      <w:r w:rsidRPr="002D1672">
        <w:rPr>
          <w:rFonts w:ascii="Calibri" w:hAnsi="Calibri" w:cs="Calibri"/>
          <w:bCs/>
          <w:sz w:val="24"/>
          <w:szCs w:val="24"/>
        </w:rPr>
        <w:t>rhizosphere</w:t>
      </w:r>
      <w:proofErr w:type="spellEnd"/>
      <w:r w:rsidRPr="002D1672">
        <w:rPr>
          <w:rFonts w:ascii="Calibri" w:hAnsi="Calibri" w:cs="Calibri"/>
          <w:bCs/>
          <w:sz w:val="24"/>
          <w:szCs w:val="24"/>
        </w:rPr>
        <w:t xml:space="preserve"> soil was suspended in 9 mL of sterile distilled water and serially diluted up to 10⁻⁶. Each dilution was plated on Nutrient Agar (NA) supplemented with </w:t>
      </w:r>
      <w:proofErr w:type="spellStart"/>
      <w:r w:rsidRPr="002D1672">
        <w:rPr>
          <w:rFonts w:ascii="Calibri" w:hAnsi="Calibri" w:cs="Calibri"/>
          <w:bCs/>
          <w:sz w:val="24"/>
          <w:szCs w:val="24"/>
        </w:rPr>
        <w:t>NaCl</w:t>
      </w:r>
      <w:proofErr w:type="spellEnd"/>
      <w:r w:rsidRPr="002D1672">
        <w:rPr>
          <w:rFonts w:ascii="Calibri" w:hAnsi="Calibri" w:cs="Calibri"/>
          <w:bCs/>
          <w:sz w:val="24"/>
          <w:szCs w:val="24"/>
        </w:rPr>
        <w:t xml:space="preserve"> (5 </w:t>
      </w:r>
      <w:proofErr w:type="spellStart"/>
      <w:r w:rsidRPr="002D1672">
        <w:rPr>
          <w:rFonts w:ascii="Calibri" w:hAnsi="Calibri" w:cs="Calibri"/>
          <w:bCs/>
          <w:sz w:val="24"/>
          <w:szCs w:val="24"/>
        </w:rPr>
        <w:t>mS</w:t>
      </w:r>
      <w:proofErr w:type="spellEnd"/>
      <w:r w:rsidRPr="002D1672">
        <w:rPr>
          <w:rFonts w:ascii="Calibri" w:hAnsi="Calibri" w:cs="Calibri"/>
          <w:bCs/>
          <w:sz w:val="24"/>
          <w:szCs w:val="24"/>
        </w:rPr>
        <w:t xml:space="preserve">/cm) to simulate saline soil conditions, </w:t>
      </w:r>
      <w:commentRangeStart w:id="6"/>
      <w:r w:rsidRPr="002D1672">
        <w:rPr>
          <w:rFonts w:ascii="Calibri" w:hAnsi="Calibri" w:cs="Calibri"/>
          <w:bCs/>
          <w:sz w:val="24"/>
          <w:szCs w:val="24"/>
        </w:rPr>
        <w:t xml:space="preserve">Yeast </w:t>
      </w:r>
      <w:proofErr w:type="spellStart"/>
      <w:r w:rsidRPr="002D1672">
        <w:rPr>
          <w:rFonts w:ascii="Calibri" w:hAnsi="Calibri" w:cs="Calibri"/>
          <w:bCs/>
          <w:sz w:val="24"/>
          <w:szCs w:val="24"/>
        </w:rPr>
        <w:t>Mannitol</w:t>
      </w:r>
      <w:proofErr w:type="spellEnd"/>
      <w:r w:rsidRPr="002D1672">
        <w:rPr>
          <w:rFonts w:ascii="Calibri" w:hAnsi="Calibri" w:cs="Calibri"/>
          <w:bCs/>
          <w:sz w:val="24"/>
          <w:szCs w:val="24"/>
        </w:rPr>
        <w:t xml:space="preserve"> Agar (YMA) </w:t>
      </w:r>
      <w:commentRangeEnd w:id="6"/>
      <w:r w:rsidR="000739EA">
        <w:rPr>
          <w:rStyle w:val="CommentReference"/>
        </w:rPr>
        <w:commentReference w:id="6"/>
      </w:r>
      <w:r w:rsidRPr="002D1672">
        <w:rPr>
          <w:rFonts w:ascii="Calibri" w:hAnsi="Calibri" w:cs="Calibri"/>
          <w:bCs/>
          <w:sz w:val="24"/>
          <w:szCs w:val="24"/>
        </w:rPr>
        <w:t xml:space="preserve">supplemented with Congo red, and Ashby. Plates were incubated at room temperature (~28°C) for 3-7 days. Distinct </w:t>
      </w:r>
      <w:r w:rsidRPr="002D1672">
        <w:rPr>
          <w:rFonts w:ascii="Calibri" w:hAnsi="Calibri" w:cs="Calibri"/>
          <w:bCs/>
          <w:sz w:val="24"/>
          <w:szCs w:val="24"/>
        </w:rPr>
        <w:lastRenderedPageBreak/>
        <w:t>colonies were purified through repeated streaking and maintained as pure cultures</w:t>
      </w:r>
      <w:r>
        <w:rPr>
          <w:rFonts w:ascii="Calibri" w:hAnsi="Calibri" w:cs="Calibri"/>
          <w:bCs/>
          <w:sz w:val="24"/>
          <w:szCs w:val="24"/>
        </w:rPr>
        <w:t xml:space="preserve"> </w:t>
      </w:r>
      <w:r w:rsidRPr="002D1672">
        <w:rPr>
          <w:rFonts w:ascii="Calibri" w:hAnsi="Calibri" w:cs="Calibri"/>
          <w:bCs/>
          <w:sz w:val="24"/>
          <w:szCs w:val="24"/>
        </w:rPr>
        <w:t>(modification from Joshi et al., 2021).</w:t>
      </w:r>
    </w:p>
    <w:p w14:paraId="5C95B17A" w14:textId="77777777" w:rsidR="002D1672" w:rsidRDefault="00CC612D" w:rsidP="00C0145A">
      <w:pPr>
        <w:jc w:val="center"/>
        <w:rPr>
          <w:rFonts w:ascii="Calibri" w:hAnsi="Calibri" w:cs="Calibri"/>
          <w:bCs/>
          <w:sz w:val="24"/>
          <w:szCs w:val="24"/>
        </w:rPr>
      </w:pPr>
      <w:r w:rsidRPr="00C0145A">
        <w:rPr>
          <w:rFonts w:ascii="Calibri" w:hAnsi="Calibri" w:cs="Calibri"/>
          <w:bCs/>
          <w:sz w:val="24"/>
          <w:szCs w:val="24"/>
        </w:rPr>
        <w:t xml:space="preserve">Salinity Tolerance Test </w:t>
      </w:r>
    </w:p>
    <w:p w14:paraId="75C67AD8" w14:textId="77777777" w:rsidR="00CC612D" w:rsidRPr="00EA6582" w:rsidRDefault="00DF286B" w:rsidP="00CC612D">
      <w:pPr>
        <w:jc w:val="both"/>
        <w:rPr>
          <w:rFonts w:ascii="Calibri" w:hAnsi="Calibri" w:cs="Calibri"/>
          <w:bCs/>
          <w:sz w:val="24"/>
          <w:szCs w:val="24"/>
        </w:rPr>
      </w:pPr>
      <w:r w:rsidRPr="00DF286B">
        <w:rPr>
          <w:rFonts w:ascii="Calibri" w:hAnsi="Calibri" w:cs="Calibri"/>
          <w:bCs/>
          <w:sz w:val="24"/>
          <w:szCs w:val="24"/>
        </w:rPr>
        <w:t xml:space="preserve">To evaluate the salinity tolerance of the isolates, cultures were inoculated into nutrient broth media supplemented with </w:t>
      </w:r>
      <w:proofErr w:type="spellStart"/>
      <w:r w:rsidRPr="00DF286B">
        <w:rPr>
          <w:rFonts w:ascii="Calibri" w:hAnsi="Calibri" w:cs="Calibri"/>
          <w:bCs/>
          <w:sz w:val="24"/>
          <w:szCs w:val="24"/>
        </w:rPr>
        <w:t>NaCl</w:t>
      </w:r>
      <w:proofErr w:type="spellEnd"/>
      <w:r w:rsidRPr="00DF286B">
        <w:rPr>
          <w:rFonts w:ascii="Calibri" w:hAnsi="Calibri" w:cs="Calibri"/>
          <w:bCs/>
          <w:sz w:val="24"/>
          <w:szCs w:val="24"/>
        </w:rPr>
        <w:t xml:space="preserve"> at concentrations of 3%, 7%, and 8% (w/v). The tubes were incubated at room temperature for 72 hours under static conditions. Bacterial growth was monitored visually and measured </w:t>
      </w:r>
      <w:proofErr w:type="spellStart"/>
      <w:r w:rsidRPr="00DF286B">
        <w:rPr>
          <w:rFonts w:ascii="Calibri" w:hAnsi="Calibri" w:cs="Calibri"/>
          <w:bCs/>
          <w:sz w:val="24"/>
          <w:szCs w:val="24"/>
        </w:rPr>
        <w:t>s</w:t>
      </w:r>
      <w:r>
        <w:rPr>
          <w:rFonts w:ascii="Calibri" w:hAnsi="Calibri" w:cs="Calibri"/>
          <w:bCs/>
          <w:sz w:val="24"/>
          <w:szCs w:val="24"/>
        </w:rPr>
        <w:t>pectrophotometrically</w:t>
      </w:r>
      <w:proofErr w:type="spellEnd"/>
      <w:r>
        <w:rPr>
          <w:rFonts w:ascii="Calibri" w:hAnsi="Calibri" w:cs="Calibri"/>
          <w:bCs/>
          <w:sz w:val="24"/>
          <w:szCs w:val="24"/>
        </w:rPr>
        <w:t xml:space="preserve"> at 600 nm </w:t>
      </w:r>
      <w:r w:rsidR="002D1672" w:rsidRPr="002D1672">
        <w:rPr>
          <w:rFonts w:ascii="Calibri" w:hAnsi="Calibri" w:cs="Calibri"/>
          <w:bCs/>
          <w:sz w:val="24"/>
          <w:szCs w:val="24"/>
        </w:rPr>
        <w:t>(</w:t>
      </w:r>
      <w:proofErr w:type="spellStart"/>
      <w:r w:rsidR="002D1672" w:rsidRPr="002D1672">
        <w:rPr>
          <w:rFonts w:ascii="Calibri" w:hAnsi="Calibri" w:cs="Calibri"/>
          <w:bCs/>
          <w:sz w:val="24"/>
          <w:szCs w:val="24"/>
        </w:rPr>
        <w:t>Manshur</w:t>
      </w:r>
      <w:proofErr w:type="spellEnd"/>
      <w:r w:rsidR="002D1672" w:rsidRPr="002D1672">
        <w:rPr>
          <w:rFonts w:ascii="Calibri" w:hAnsi="Calibri" w:cs="Calibri"/>
          <w:bCs/>
          <w:sz w:val="24"/>
          <w:szCs w:val="24"/>
        </w:rPr>
        <w:t xml:space="preserve"> et al., 2020)</w:t>
      </w:r>
      <w:r w:rsidR="00CC612D" w:rsidRPr="00EA6582">
        <w:rPr>
          <w:rFonts w:ascii="Calibri" w:hAnsi="Calibri" w:cs="Calibri"/>
          <w:bCs/>
          <w:sz w:val="24"/>
          <w:szCs w:val="24"/>
        </w:rPr>
        <w:t>.</w:t>
      </w:r>
    </w:p>
    <w:p w14:paraId="5A63B564" w14:textId="77777777" w:rsidR="00CC612D" w:rsidRPr="00EA6582" w:rsidRDefault="002D1672" w:rsidP="00883027">
      <w:pPr>
        <w:jc w:val="center"/>
        <w:rPr>
          <w:rFonts w:ascii="Calibri" w:hAnsi="Calibri" w:cs="Calibri"/>
          <w:bCs/>
          <w:sz w:val="24"/>
          <w:szCs w:val="24"/>
        </w:rPr>
      </w:pPr>
      <w:r>
        <w:rPr>
          <w:rFonts w:ascii="Calibri" w:hAnsi="Calibri" w:cs="Calibri"/>
          <w:bCs/>
          <w:sz w:val="24"/>
          <w:szCs w:val="24"/>
        </w:rPr>
        <w:t xml:space="preserve">Phosphate </w:t>
      </w:r>
      <w:proofErr w:type="spellStart"/>
      <w:r>
        <w:rPr>
          <w:rFonts w:ascii="Calibri" w:hAnsi="Calibri" w:cs="Calibri"/>
          <w:bCs/>
          <w:sz w:val="24"/>
          <w:szCs w:val="24"/>
        </w:rPr>
        <w:t>Solubilization</w:t>
      </w:r>
      <w:proofErr w:type="spellEnd"/>
      <w:r w:rsidR="00B74DC2">
        <w:rPr>
          <w:rFonts w:ascii="Calibri" w:hAnsi="Calibri" w:cs="Calibri"/>
          <w:bCs/>
          <w:sz w:val="24"/>
          <w:szCs w:val="24"/>
        </w:rPr>
        <w:t xml:space="preserve"> Test</w:t>
      </w:r>
    </w:p>
    <w:p w14:paraId="3E32A029" w14:textId="77777777" w:rsidR="00CC612D" w:rsidRPr="00EA6582" w:rsidRDefault="00CC612D" w:rsidP="00CC612D">
      <w:pPr>
        <w:jc w:val="both"/>
        <w:rPr>
          <w:rFonts w:ascii="Calibri" w:hAnsi="Calibri" w:cs="Calibri"/>
          <w:bCs/>
          <w:sz w:val="24"/>
          <w:szCs w:val="24"/>
        </w:rPr>
      </w:pPr>
      <w:r w:rsidRPr="00EA6582">
        <w:rPr>
          <w:rFonts w:ascii="Calibri" w:hAnsi="Calibri" w:cs="Calibri"/>
          <w:bCs/>
          <w:sz w:val="24"/>
          <w:szCs w:val="24"/>
        </w:rPr>
        <w:t xml:space="preserve">Qualitative phosphate </w:t>
      </w:r>
      <w:proofErr w:type="spellStart"/>
      <w:r w:rsidRPr="00EA6582">
        <w:rPr>
          <w:rFonts w:ascii="Calibri" w:hAnsi="Calibri" w:cs="Calibri"/>
          <w:bCs/>
          <w:sz w:val="24"/>
          <w:szCs w:val="24"/>
        </w:rPr>
        <w:t>solubilization</w:t>
      </w:r>
      <w:proofErr w:type="spellEnd"/>
      <w:r w:rsidRPr="00EA6582">
        <w:rPr>
          <w:rFonts w:ascii="Calibri" w:hAnsi="Calibri" w:cs="Calibri"/>
          <w:bCs/>
          <w:sz w:val="24"/>
          <w:szCs w:val="24"/>
        </w:rPr>
        <w:t xml:space="preserve"> was assessed on </w:t>
      </w:r>
      <w:proofErr w:type="spellStart"/>
      <w:r w:rsidRPr="00EA6582">
        <w:rPr>
          <w:rFonts w:ascii="Calibri" w:hAnsi="Calibri" w:cs="Calibri"/>
          <w:bCs/>
          <w:sz w:val="24"/>
          <w:szCs w:val="24"/>
        </w:rPr>
        <w:t>Pikovskaya’s</w:t>
      </w:r>
      <w:proofErr w:type="spellEnd"/>
      <w:r w:rsidRPr="00EA6582">
        <w:rPr>
          <w:rFonts w:ascii="Calibri" w:hAnsi="Calibri" w:cs="Calibri"/>
          <w:bCs/>
          <w:sz w:val="24"/>
          <w:szCs w:val="24"/>
        </w:rPr>
        <w:t xml:space="preserve"> agar by observing halo formation after 7 days of incubation.</w:t>
      </w:r>
      <w:r w:rsidR="00D66237">
        <w:rPr>
          <w:rFonts w:ascii="Calibri" w:hAnsi="Calibri" w:cs="Calibri"/>
          <w:bCs/>
          <w:sz w:val="24"/>
          <w:szCs w:val="24"/>
        </w:rPr>
        <w:t xml:space="preserve"> </w:t>
      </w:r>
      <w:r w:rsidRPr="00EA6582">
        <w:rPr>
          <w:rFonts w:ascii="Calibri" w:hAnsi="Calibri" w:cs="Calibri"/>
          <w:bCs/>
          <w:sz w:val="24"/>
          <w:szCs w:val="24"/>
        </w:rPr>
        <w:t xml:space="preserve">For quantitative analysis, isolates were cultured in 10 mL of </w:t>
      </w:r>
      <w:proofErr w:type="spellStart"/>
      <w:r w:rsidRPr="00EA6582">
        <w:rPr>
          <w:rFonts w:ascii="Calibri" w:hAnsi="Calibri" w:cs="Calibri"/>
          <w:bCs/>
          <w:sz w:val="24"/>
          <w:szCs w:val="24"/>
        </w:rPr>
        <w:t>Pikovskaya’s</w:t>
      </w:r>
      <w:proofErr w:type="spellEnd"/>
      <w:r w:rsidRPr="00EA6582">
        <w:rPr>
          <w:rFonts w:ascii="Calibri" w:hAnsi="Calibri" w:cs="Calibri"/>
          <w:bCs/>
          <w:sz w:val="24"/>
          <w:szCs w:val="24"/>
        </w:rPr>
        <w:t xml:space="preserve"> broth and incubated at room temperature for 7 days under shaking conditions. After centrifugation, the soluble phosphate content in the supernatant was determined using the molybdenum blue method. Briefly, 1 mL of filtrate was mixed with ammonium </w:t>
      </w:r>
      <w:proofErr w:type="spellStart"/>
      <w:r w:rsidRPr="00EA6582">
        <w:rPr>
          <w:rFonts w:ascii="Calibri" w:hAnsi="Calibri" w:cs="Calibri"/>
          <w:bCs/>
          <w:sz w:val="24"/>
          <w:szCs w:val="24"/>
        </w:rPr>
        <w:t>molybdate</w:t>
      </w:r>
      <w:proofErr w:type="spellEnd"/>
      <w:r w:rsidRPr="00EA6582">
        <w:rPr>
          <w:rFonts w:ascii="Calibri" w:hAnsi="Calibri" w:cs="Calibri"/>
          <w:bCs/>
          <w:sz w:val="24"/>
          <w:szCs w:val="24"/>
        </w:rPr>
        <w:t xml:space="preserve"> and stannous chloride reagents, and the absorbance was measured at 693 nm. Phosphate concentration was calculated based on a KH₂PO₄ standard curve</w:t>
      </w:r>
      <w:r w:rsidR="002D1672">
        <w:rPr>
          <w:rFonts w:ascii="Calibri" w:hAnsi="Calibri" w:cs="Calibri"/>
          <w:bCs/>
          <w:sz w:val="24"/>
          <w:szCs w:val="24"/>
        </w:rPr>
        <w:t xml:space="preserve"> </w:t>
      </w:r>
      <w:r w:rsidR="002D1672" w:rsidRPr="002D1672">
        <w:rPr>
          <w:rFonts w:ascii="Calibri" w:hAnsi="Calibri" w:cs="Calibri"/>
          <w:bCs/>
          <w:sz w:val="24"/>
          <w:szCs w:val="24"/>
        </w:rPr>
        <w:t>(</w:t>
      </w:r>
      <w:proofErr w:type="spellStart"/>
      <w:r w:rsidR="002D1672" w:rsidRPr="002D1672">
        <w:rPr>
          <w:rFonts w:ascii="Calibri" w:hAnsi="Calibri" w:cs="Calibri"/>
          <w:bCs/>
          <w:sz w:val="24"/>
          <w:szCs w:val="24"/>
        </w:rPr>
        <w:t>Amri</w:t>
      </w:r>
      <w:proofErr w:type="spellEnd"/>
      <w:r w:rsidR="002D1672" w:rsidRPr="002D1672">
        <w:rPr>
          <w:rFonts w:ascii="Calibri" w:hAnsi="Calibri" w:cs="Calibri"/>
          <w:bCs/>
          <w:sz w:val="24"/>
          <w:szCs w:val="24"/>
        </w:rPr>
        <w:t xml:space="preserve"> et al., 2023; </w:t>
      </w:r>
      <w:proofErr w:type="spellStart"/>
      <w:r w:rsidR="002D1672" w:rsidRPr="002D1672">
        <w:rPr>
          <w:rFonts w:ascii="Calibri" w:hAnsi="Calibri" w:cs="Calibri"/>
          <w:bCs/>
          <w:sz w:val="24"/>
          <w:szCs w:val="24"/>
        </w:rPr>
        <w:t>Larasati</w:t>
      </w:r>
      <w:proofErr w:type="spellEnd"/>
      <w:r w:rsidR="002D1672" w:rsidRPr="002D1672">
        <w:rPr>
          <w:rFonts w:ascii="Calibri" w:hAnsi="Calibri" w:cs="Calibri"/>
          <w:bCs/>
          <w:sz w:val="24"/>
          <w:szCs w:val="24"/>
        </w:rPr>
        <w:t>, 2018)</w:t>
      </w:r>
      <w:r w:rsidRPr="00EA6582">
        <w:rPr>
          <w:rFonts w:ascii="Calibri" w:hAnsi="Calibri" w:cs="Calibri"/>
          <w:bCs/>
          <w:sz w:val="24"/>
          <w:szCs w:val="24"/>
        </w:rPr>
        <w:t>.</w:t>
      </w:r>
    </w:p>
    <w:p w14:paraId="37370EC6" w14:textId="77777777" w:rsidR="00CC612D" w:rsidRPr="00EA6582" w:rsidRDefault="00CC612D" w:rsidP="00883027">
      <w:pPr>
        <w:jc w:val="center"/>
        <w:rPr>
          <w:rFonts w:ascii="Calibri" w:hAnsi="Calibri" w:cs="Calibri"/>
          <w:bCs/>
          <w:sz w:val="24"/>
          <w:szCs w:val="24"/>
        </w:rPr>
      </w:pPr>
      <w:r w:rsidRPr="00EA6582">
        <w:rPr>
          <w:rFonts w:ascii="Calibri" w:hAnsi="Calibri" w:cs="Calibri"/>
          <w:bCs/>
          <w:sz w:val="24"/>
          <w:szCs w:val="24"/>
        </w:rPr>
        <w:t>Indole-3-Acetic Acid (IA</w:t>
      </w:r>
      <w:r w:rsidR="00D66237">
        <w:rPr>
          <w:rFonts w:ascii="Calibri" w:hAnsi="Calibri" w:cs="Calibri"/>
          <w:bCs/>
          <w:sz w:val="24"/>
          <w:szCs w:val="24"/>
        </w:rPr>
        <w:t>A) Production</w:t>
      </w:r>
      <w:r w:rsidR="00B74DC2">
        <w:rPr>
          <w:rFonts w:ascii="Calibri" w:hAnsi="Calibri" w:cs="Calibri"/>
          <w:bCs/>
          <w:sz w:val="24"/>
          <w:szCs w:val="24"/>
        </w:rPr>
        <w:t xml:space="preserve"> Test</w:t>
      </w:r>
    </w:p>
    <w:p w14:paraId="563E9F84" w14:textId="77777777" w:rsidR="00CC612D" w:rsidRPr="00EA6582" w:rsidRDefault="00CC612D" w:rsidP="00CC612D">
      <w:pPr>
        <w:jc w:val="both"/>
        <w:rPr>
          <w:rFonts w:ascii="Calibri" w:hAnsi="Calibri" w:cs="Calibri"/>
          <w:bCs/>
          <w:sz w:val="24"/>
          <w:szCs w:val="24"/>
        </w:rPr>
      </w:pPr>
      <w:r w:rsidRPr="00EA6582">
        <w:rPr>
          <w:rFonts w:ascii="Calibri" w:hAnsi="Calibri" w:cs="Calibri"/>
          <w:bCs/>
          <w:sz w:val="24"/>
          <w:szCs w:val="24"/>
        </w:rPr>
        <w:t xml:space="preserve">Isolates were grown in </w:t>
      </w:r>
      <w:r w:rsidR="00D66237" w:rsidRPr="00EA6582">
        <w:rPr>
          <w:rFonts w:ascii="Calibri" w:hAnsi="Calibri" w:cs="Calibri"/>
          <w:bCs/>
          <w:sz w:val="24"/>
          <w:szCs w:val="24"/>
        </w:rPr>
        <w:t xml:space="preserve">nutrient broth </w:t>
      </w:r>
      <w:r w:rsidRPr="00EA6582">
        <w:rPr>
          <w:rFonts w:ascii="Calibri" w:hAnsi="Calibri" w:cs="Calibri"/>
          <w:bCs/>
          <w:sz w:val="24"/>
          <w:szCs w:val="24"/>
        </w:rPr>
        <w:t xml:space="preserve">supplemented with 0.2% L-tryptophan and incubated at room temperature for 48 hours under shaking conditions. After centrifugation, 1 mL of the supernatant was reacted with 2 mL of </w:t>
      </w:r>
      <w:proofErr w:type="spellStart"/>
      <w:r w:rsidRPr="00EA6582">
        <w:rPr>
          <w:rFonts w:ascii="Calibri" w:hAnsi="Calibri" w:cs="Calibri"/>
          <w:bCs/>
          <w:sz w:val="24"/>
          <w:szCs w:val="24"/>
        </w:rPr>
        <w:t>Salkowski</w:t>
      </w:r>
      <w:proofErr w:type="spellEnd"/>
      <w:r w:rsidRPr="00EA6582">
        <w:rPr>
          <w:rFonts w:ascii="Calibri" w:hAnsi="Calibri" w:cs="Calibri"/>
          <w:bCs/>
          <w:sz w:val="24"/>
          <w:szCs w:val="24"/>
        </w:rPr>
        <w:t xml:space="preserve"> reagent and incubated in the dark for 30 minutes. Development of a pink coloration was quantified at 530 nm using a spectrophotometer, and IAA concentration was determined from a standard curve</w:t>
      </w:r>
      <w:r w:rsidR="00D66237">
        <w:rPr>
          <w:rFonts w:ascii="Calibri" w:hAnsi="Calibri" w:cs="Calibri"/>
          <w:bCs/>
          <w:sz w:val="24"/>
          <w:szCs w:val="24"/>
        </w:rPr>
        <w:t xml:space="preserve"> </w:t>
      </w:r>
      <w:r w:rsidR="00D66237" w:rsidRPr="00EA6582">
        <w:rPr>
          <w:rFonts w:ascii="Calibri" w:hAnsi="Calibri" w:cs="Calibri"/>
          <w:bCs/>
          <w:sz w:val="24"/>
          <w:szCs w:val="24"/>
        </w:rPr>
        <w:t>(</w:t>
      </w:r>
      <w:proofErr w:type="spellStart"/>
      <w:r w:rsidR="00D66237" w:rsidRPr="00EA6582">
        <w:rPr>
          <w:rFonts w:ascii="Calibri" w:hAnsi="Calibri" w:cs="Calibri"/>
          <w:bCs/>
          <w:sz w:val="24"/>
          <w:szCs w:val="24"/>
        </w:rPr>
        <w:t>Amalia</w:t>
      </w:r>
      <w:proofErr w:type="spellEnd"/>
      <w:r w:rsidR="00D66237" w:rsidRPr="00EA6582">
        <w:rPr>
          <w:rFonts w:ascii="Calibri" w:hAnsi="Calibri" w:cs="Calibri"/>
          <w:bCs/>
          <w:sz w:val="24"/>
          <w:szCs w:val="24"/>
        </w:rPr>
        <w:t xml:space="preserve"> et al., 2020)</w:t>
      </w:r>
      <w:r w:rsidRPr="00EA6582">
        <w:rPr>
          <w:rFonts w:ascii="Calibri" w:hAnsi="Calibri" w:cs="Calibri"/>
          <w:bCs/>
          <w:sz w:val="24"/>
          <w:szCs w:val="24"/>
        </w:rPr>
        <w:t>.</w:t>
      </w:r>
    </w:p>
    <w:p w14:paraId="3B7A5FC6" w14:textId="77777777" w:rsidR="00CC612D" w:rsidRPr="00EA6582" w:rsidRDefault="00D66237" w:rsidP="00883027">
      <w:pPr>
        <w:jc w:val="center"/>
        <w:rPr>
          <w:rFonts w:ascii="Calibri" w:hAnsi="Calibri" w:cs="Calibri"/>
          <w:bCs/>
          <w:sz w:val="24"/>
          <w:szCs w:val="24"/>
        </w:rPr>
      </w:pPr>
      <w:proofErr w:type="spellStart"/>
      <w:r>
        <w:rPr>
          <w:rFonts w:ascii="Calibri" w:hAnsi="Calibri" w:cs="Calibri"/>
          <w:bCs/>
          <w:sz w:val="24"/>
          <w:szCs w:val="24"/>
        </w:rPr>
        <w:t>Siderophore</w:t>
      </w:r>
      <w:proofErr w:type="spellEnd"/>
      <w:r>
        <w:rPr>
          <w:rFonts w:ascii="Calibri" w:hAnsi="Calibri" w:cs="Calibri"/>
          <w:bCs/>
          <w:sz w:val="24"/>
          <w:szCs w:val="24"/>
        </w:rPr>
        <w:t xml:space="preserve"> Production</w:t>
      </w:r>
      <w:r w:rsidR="00B74DC2">
        <w:rPr>
          <w:rFonts w:ascii="Calibri" w:hAnsi="Calibri" w:cs="Calibri"/>
          <w:bCs/>
          <w:sz w:val="24"/>
          <w:szCs w:val="24"/>
        </w:rPr>
        <w:t xml:space="preserve"> Test</w:t>
      </w:r>
    </w:p>
    <w:p w14:paraId="60B8FA15" w14:textId="77777777" w:rsidR="00CC612D" w:rsidRPr="00EA6582" w:rsidRDefault="00CC612D" w:rsidP="00CC612D">
      <w:pPr>
        <w:jc w:val="both"/>
        <w:rPr>
          <w:rFonts w:ascii="Calibri" w:hAnsi="Calibri" w:cs="Calibri"/>
          <w:bCs/>
          <w:sz w:val="24"/>
          <w:szCs w:val="24"/>
        </w:rPr>
      </w:pPr>
      <w:proofErr w:type="spellStart"/>
      <w:r w:rsidRPr="00EA6582">
        <w:rPr>
          <w:rFonts w:ascii="Calibri" w:hAnsi="Calibri" w:cs="Calibri"/>
          <w:bCs/>
          <w:sz w:val="24"/>
          <w:szCs w:val="24"/>
        </w:rPr>
        <w:t>Siderophore</w:t>
      </w:r>
      <w:proofErr w:type="spellEnd"/>
      <w:r w:rsidRPr="00EA6582">
        <w:rPr>
          <w:rFonts w:ascii="Calibri" w:hAnsi="Calibri" w:cs="Calibri"/>
          <w:bCs/>
          <w:sz w:val="24"/>
          <w:szCs w:val="24"/>
        </w:rPr>
        <w:t xml:space="preserve"> production was assessed qualitatively on Chrome </w:t>
      </w:r>
      <w:proofErr w:type="spellStart"/>
      <w:r w:rsidRPr="00EA6582">
        <w:rPr>
          <w:rFonts w:ascii="Calibri" w:hAnsi="Calibri" w:cs="Calibri"/>
          <w:bCs/>
          <w:sz w:val="24"/>
          <w:szCs w:val="24"/>
        </w:rPr>
        <w:t>Azurol</w:t>
      </w:r>
      <w:proofErr w:type="spellEnd"/>
      <w:r w:rsidRPr="00EA6582">
        <w:rPr>
          <w:rFonts w:ascii="Calibri" w:hAnsi="Calibri" w:cs="Calibri"/>
          <w:bCs/>
          <w:sz w:val="24"/>
          <w:szCs w:val="24"/>
        </w:rPr>
        <w:t xml:space="preserve"> S (CAS) agar. Cultures were spot-inoculated and incubated at room temperature for 3 days. Orange or yellow halos around the colonies were indicative of </w:t>
      </w:r>
      <w:proofErr w:type="spellStart"/>
      <w:r w:rsidRPr="00EA6582">
        <w:rPr>
          <w:rFonts w:ascii="Calibri" w:hAnsi="Calibri" w:cs="Calibri"/>
          <w:bCs/>
          <w:sz w:val="24"/>
          <w:szCs w:val="24"/>
        </w:rPr>
        <w:t>siderophore</w:t>
      </w:r>
      <w:proofErr w:type="spellEnd"/>
      <w:r w:rsidRPr="00EA6582">
        <w:rPr>
          <w:rFonts w:ascii="Calibri" w:hAnsi="Calibri" w:cs="Calibri"/>
          <w:bCs/>
          <w:sz w:val="24"/>
          <w:szCs w:val="24"/>
        </w:rPr>
        <w:t xml:space="preserve"> synthesis</w:t>
      </w:r>
      <w:r w:rsidR="00D66237">
        <w:rPr>
          <w:rFonts w:ascii="Calibri" w:hAnsi="Calibri" w:cs="Calibri"/>
          <w:bCs/>
          <w:sz w:val="24"/>
          <w:szCs w:val="24"/>
        </w:rPr>
        <w:t xml:space="preserve"> </w:t>
      </w:r>
      <w:r w:rsidR="00D66237" w:rsidRPr="00EA6582">
        <w:rPr>
          <w:rFonts w:ascii="Calibri" w:hAnsi="Calibri" w:cs="Calibri"/>
          <w:bCs/>
          <w:sz w:val="24"/>
          <w:szCs w:val="24"/>
        </w:rPr>
        <w:t>(</w:t>
      </w:r>
      <w:proofErr w:type="spellStart"/>
      <w:r w:rsidR="00D66237" w:rsidRPr="00EA6582">
        <w:rPr>
          <w:rFonts w:ascii="Calibri" w:hAnsi="Calibri" w:cs="Calibri"/>
          <w:bCs/>
          <w:sz w:val="24"/>
          <w:szCs w:val="24"/>
        </w:rPr>
        <w:t>Agunbiade</w:t>
      </w:r>
      <w:proofErr w:type="spellEnd"/>
      <w:r w:rsidR="00D66237" w:rsidRPr="00EA6582">
        <w:rPr>
          <w:rFonts w:ascii="Calibri" w:hAnsi="Calibri" w:cs="Calibri"/>
          <w:bCs/>
          <w:sz w:val="24"/>
          <w:szCs w:val="24"/>
        </w:rPr>
        <w:t xml:space="preserve"> et</w:t>
      </w:r>
      <w:r w:rsidR="00D66237" w:rsidRPr="00EA6582">
        <w:rPr>
          <w:rFonts w:ascii="Calibri" w:hAnsi="Calibri" w:cs="Calibri"/>
          <w:bCs/>
          <w:i/>
          <w:iCs/>
          <w:sz w:val="24"/>
          <w:szCs w:val="24"/>
        </w:rPr>
        <w:t xml:space="preserve"> al</w:t>
      </w:r>
      <w:r w:rsidR="00D66237" w:rsidRPr="00EA6582">
        <w:rPr>
          <w:rFonts w:ascii="Calibri" w:hAnsi="Calibri" w:cs="Calibri"/>
          <w:bCs/>
          <w:sz w:val="24"/>
          <w:szCs w:val="24"/>
        </w:rPr>
        <w:t>., 2024)</w:t>
      </w:r>
      <w:r w:rsidRPr="00EA6582">
        <w:rPr>
          <w:rFonts w:ascii="Calibri" w:hAnsi="Calibri" w:cs="Calibri"/>
          <w:bCs/>
          <w:sz w:val="24"/>
          <w:szCs w:val="24"/>
        </w:rPr>
        <w:t>.</w:t>
      </w:r>
    </w:p>
    <w:p w14:paraId="335ED896" w14:textId="77777777" w:rsidR="00CC612D" w:rsidRPr="00EA6582" w:rsidRDefault="00CC612D" w:rsidP="00883027">
      <w:pPr>
        <w:jc w:val="center"/>
        <w:rPr>
          <w:rFonts w:ascii="Calibri" w:hAnsi="Calibri" w:cs="Calibri"/>
          <w:bCs/>
          <w:sz w:val="24"/>
          <w:szCs w:val="24"/>
        </w:rPr>
      </w:pPr>
      <w:r w:rsidRPr="00EA6582">
        <w:rPr>
          <w:rFonts w:ascii="Calibri" w:hAnsi="Calibri" w:cs="Calibri"/>
          <w:bCs/>
          <w:sz w:val="24"/>
          <w:szCs w:val="24"/>
        </w:rPr>
        <w:t>Nitro</w:t>
      </w:r>
      <w:r w:rsidR="007D7FFA" w:rsidRPr="00EA6582">
        <w:rPr>
          <w:rFonts w:ascii="Calibri" w:hAnsi="Calibri" w:cs="Calibri"/>
          <w:bCs/>
          <w:sz w:val="24"/>
          <w:szCs w:val="24"/>
        </w:rPr>
        <w:t>gen Fixation Ability </w:t>
      </w:r>
      <w:r w:rsidR="00B74DC2">
        <w:rPr>
          <w:rFonts w:ascii="Calibri" w:hAnsi="Calibri" w:cs="Calibri"/>
          <w:bCs/>
          <w:sz w:val="24"/>
          <w:szCs w:val="24"/>
        </w:rPr>
        <w:t>Test</w:t>
      </w:r>
    </w:p>
    <w:p w14:paraId="58A7CDFA" w14:textId="77777777" w:rsidR="00941C6E" w:rsidRPr="00941C6E" w:rsidRDefault="00941C6E" w:rsidP="00941C6E">
      <w:pPr>
        <w:jc w:val="both"/>
        <w:rPr>
          <w:rFonts w:ascii="Calibri" w:hAnsi="Calibri" w:cs="Calibri"/>
          <w:bCs/>
          <w:sz w:val="24"/>
          <w:szCs w:val="24"/>
        </w:rPr>
      </w:pPr>
      <w:r w:rsidRPr="00941C6E">
        <w:rPr>
          <w:rFonts w:ascii="Calibri" w:hAnsi="Calibri" w:cs="Calibri"/>
          <w:bCs/>
          <w:sz w:val="24"/>
          <w:szCs w:val="24"/>
        </w:rPr>
        <w:t xml:space="preserve">Isolates were streaked onto Nitrogen-Free </w:t>
      </w:r>
      <w:proofErr w:type="spellStart"/>
      <w:r w:rsidRPr="00941C6E">
        <w:rPr>
          <w:rFonts w:ascii="Calibri" w:hAnsi="Calibri" w:cs="Calibri"/>
          <w:bCs/>
          <w:sz w:val="24"/>
          <w:szCs w:val="24"/>
        </w:rPr>
        <w:t>Bromthymol</w:t>
      </w:r>
      <w:proofErr w:type="spellEnd"/>
      <w:r w:rsidRPr="00941C6E">
        <w:rPr>
          <w:rFonts w:ascii="Calibri" w:hAnsi="Calibri" w:cs="Calibri"/>
          <w:bCs/>
          <w:sz w:val="24"/>
          <w:szCs w:val="24"/>
        </w:rPr>
        <w:t xml:space="preserve"> Blue (</w:t>
      </w:r>
      <w:proofErr w:type="spellStart"/>
      <w:r w:rsidRPr="00941C6E">
        <w:rPr>
          <w:rFonts w:ascii="Calibri" w:hAnsi="Calibri" w:cs="Calibri"/>
          <w:bCs/>
          <w:sz w:val="24"/>
          <w:szCs w:val="24"/>
        </w:rPr>
        <w:t>NfB</w:t>
      </w:r>
      <w:proofErr w:type="spellEnd"/>
      <w:r w:rsidRPr="00941C6E">
        <w:rPr>
          <w:rFonts w:ascii="Calibri" w:hAnsi="Calibri" w:cs="Calibri"/>
          <w:bCs/>
          <w:sz w:val="24"/>
          <w:szCs w:val="24"/>
        </w:rPr>
        <w:t xml:space="preserve">) and incubated for 7 days. Growth on </w:t>
      </w:r>
      <w:proofErr w:type="spellStart"/>
      <w:r w:rsidRPr="00941C6E">
        <w:rPr>
          <w:rFonts w:ascii="Calibri" w:hAnsi="Calibri" w:cs="Calibri"/>
          <w:bCs/>
          <w:sz w:val="24"/>
          <w:szCs w:val="24"/>
        </w:rPr>
        <w:t>Nfb</w:t>
      </w:r>
      <w:proofErr w:type="spellEnd"/>
      <w:r w:rsidRPr="00941C6E">
        <w:rPr>
          <w:rFonts w:ascii="Calibri" w:hAnsi="Calibri" w:cs="Calibri"/>
          <w:bCs/>
          <w:sz w:val="24"/>
          <w:szCs w:val="24"/>
        </w:rPr>
        <w:t xml:space="preserve"> indicated atmospheric nitrogen fixation potential. </w:t>
      </w:r>
      <w:proofErr w:type="spellStart"/>
      <w:r w:rsidRPr="00941C6E">
        <w:rPr>
          <w:rFonts w:ascii="Calibri" w:hAnsi="Calibri" w:cs="Calibri"/>
          <w:bCs/>
          <w:sz w:val="24"/>
          <w:szCs w:val="24"/>
        </w:rPr>
        <w:t>Nitrogenase</w:t>
      </w:r>
      <w:proofErr w:type="spellEnd"/>
      <w:r w:rsidRPr="00941C6E">
        <w:rPr>
          <w:rFonts w:ascii="Calibri" w:hAnsi="Calibri" w:cs="Calibri"/>
          <w:bCs/>
          <w:sz w:val="24"/>
          <w:szCs w:val="24"/>
        </w:rPr>
        <w:t xml:space="preserve"> activity was measured using the Acetylene Reduction Assay (ARA). Bacterial isolates were inoculated into tubes containing nitrogen-free liquid medium (</w:t>
      </w:r>
      <w:proofErr w:type="spellStart"/>
      <w:r w:rsidRPr="00941C6E">
        <w:rPr>
          <w:rFonts w:ascii="Calibri" w:hAnsi="Calibri" w:cs="Calibri"/>
          <w:bCs/>
          <w:sz w:val="24"/>
          <w:szCs w:val="24"/>
        </w:rPr>
        <w:t>NFb</w:t>
      </w:r>
      <w:proofErr w:type="spellEnd"/>
      <w:r w:rsidRPr="00941C6E">
        <w:rPr>
          <w:rFonts w:ascii="Calibri" w:hAnsi="Calibri" w:cs="Calibri"/>
          <w:bCs/>
          <w:sz w:val="24"/>
          <w:szCs w:val="24"/>
        </w:rPr>
        <w:t xml:space="preserve"> broth) and incubated at room temperature for 48 hours. After incubation, 10% of the headspace air in each tube was replaced with acetylene gas (C₂H₂), and the tubes were sealed tightly and incubated for an additional 24 hours. The production of ethylene (C₂H₄), resulting from the reduction of acetylene by the </w:t>
      </w:r>
      <w:proofErr w:type="spellStart"/>
      <w:r w:rsidRPr="00941C6E">
        <w:rPr>
          <w:rFonts w:ascii="Calibri" w:hAnsi="Calibri" w:cs="Calibri"/>
          <w:bCs/>
          <w:sz w:val="24"/>
          <w:szCs w:val="24"/>
        </w:rPr>
        <w:t>nitrogenase</w:t>
      </w:r>
      <w:proofErr w:type="spellEnd"/>
      <w:r w:rsidRPr="00941C6E">
        <w:rPr>
          <w:rFonts w:ascii="Calibri" w:hAnsi="Calibri" w:cs="Calibri"/>
          <w:bCs/>
          <w:sz w:val="24"/>
          <w:szCs w:val="24"/>
        </w:rPr>
        <w:t xml:space="preserve"> enzyme, was measured using gas chromatography (GC). The results were expressed in units of </w:t>
      </w:r>
      <w:proofErr w:type="spellStart"/>
      <w:r w:rsidRPr="00941C6E">
        <w:rPr>
          <w:rFonts w:ascii="Calibri" w:hAnsi="Calibri" w:cs="Calibri"/>
          <w:bCs/>
          <w:sz w:val="24"/>
          <w:szCs w:val="24"/>
        </w:rPr>
        <w:t>μmol</w:t>
      </w:r>
      <w:proofErr w:type="spellEnd"/>
      <w:r w:rsidRPr="00941C6E">
        <w:rPr>
          <w:rFonts w:ascii="Calibri" w:hAnsi="Calibri" w:cs="Calibri"/>
          <w:bCs/>
          <w:sz w:val="24"/>
          <w:szCs w:val="24"/>
        </w:rPr>
        <w:t xml:space="preserve"> C₂H₄/mL/h as an indicator of nitrogen fixation activity (Montez-Luz et al., 2022).</w:t>
      </w:r>
    </w:p>
    <w:p w14:paraId="3895E7B5" w14:textId="77777777" w:rsidR="00DA2C4D" w:rsidRDefault="00DA2C4D" w:rsidP="00C01479">
      <w:pPr>
        <w:jc w:val="center"/>
        <w:rPr>
          <w:rFonts w:ascii="Calibri" w:hAnsi="Calibri" w:cs="Calibri"/>
          <w:b/>
          <w:bCs/>
          <w:sz w:val="24"/>
          <w:szCs w:val="24"/>
        </w:rPr>
      </w:pPr>
    </w:p>
    <w:p w14:paraId="69E6D634" w14:textId="77777777" w:rsidR="00EA587F" w:rsidRDefault="00EA587F" w:rsidP="00C01479">
      <w:pPr>
        <w:jc w:val="center"/>
        <w:rPr>
          <w:rFonts w:ascii="Calibri" w:hAnsi="Calibri" w:cs="Calibri"/>
          <w:b/>
          <w:bCs/>
          <w:sz w:val="24"/>
          <w:szCs w:val="24"/>
        </w:rPr>
      </w:pPr>
    </w:p>
    <w:p w14:paraId="57B485B8" w14:textId="77777777" w:rsidR="00EA308F" w:rsidRPr="00EA6582" w:rsidRDefault="007D7FFA" w:rsidP="00C01479">
      <w:pPr>
        <w:jc w:val="center"/>
        <w:rPr>
          <w:rFonts w:ascii="Calibri" w:hAnsi="Calibri" w:cs="Calibri"/>
          <w:b/>
          <w:bCs/>
          <w:sz w:val="24"/>
          <w:szCs w:val="24"/>
        </w:rPr>
      </w:pPr>
      <w:r w:rsidRPr="00EA6582">
        <w:rPr>
          <w:rFonts w:ascii="Calibri" w:hAnsi="Calibri" w:cs="Calibri"/>
          <w:b/>
          <w:bCs/>
          <w:sz w:val="24"/>
          <w:szCs w:val="24"/>
        </w:rPr>
        <w:t>Result and Discussion</w:t>
      </w:r>
    </w:p>
    <w:p w14:paraId="437AD536" w14:textId="77777777" w:rsidR="00C01479" w:rsidRDefault="00941C6E" w:rsidP="00C01479">
      <w:pPr>
        <w:jc w:val="center"/>
        <w:rPr>
          <w:color w:val="000000"/>
          <w:sz w:val="24"/>
          <w:szCs w:val="20"/>
        </w:rPr>
      </w:pPr>
      <w:r>
        <w:rPr>
          <w:color w:val="000000"/>
          <w:sz w:val="24"/>
          <w:szCs w:val="20"/>
        </w:rPr>
        <w:t>Physicochemical Characteristics</w:t>
      </w:r>
    </w:p>
    <w:p w14:paraId="5A524BA3" w14:textId="77777777" w:rsidR="00C01479" w:rsidRDefault="00C01479" w:rsidP="0088136C">
      <w:pPr>
        <w:jc w:val="both"/>
        <w:rPr>
          <w:rFonts w:ascii="Calibri" w:hAnsi="Calibri" w:cs="Calibri"/>
          <w:bCs/>
          <w:sz w:val="24"/>
          <w:szCs w:val="24"/>
        </w:rPr>
      </w:pPr>
      <w:proofErr w:type="gramStart"/>
      <w:r w:rsidRPr="00C01479">
        <w:rPr>
          <w:rFonts w:ascii="Calibri" w:hAnsi="Calibri" w:cs="Calibri"/>
          <w:bCs/>
          <w:sz w:val="24"/>
          <w:szCs w:val="24"/>
        </w:rPr>
        <w:t>Table 1.</w:t>
      </w:r>
      <w:proofErr w:type="gramEnd"/>
      <w:r w:rsidRPr="00C01479">
        <w:rPr>
          <w:rFonts w:ascii="Calibri" w:hAnsi="Calibri" w:cs="Calibri"/>
          <w:bCs/>
          <w:sz w:val="24"/>
          <w:szCs w:val="24"/>
        </w:rPr>
        <w:t xml:space="preserve"> Soil </w:t>
      </w:r>
      <w:r w:rsidR="009B54C7" w:rsidRPr="00C01479">
        <w:rPr>
          <w:rFonts w:ascii="Calibri" w:hAnsi="Calibri" w:cs="Calibri"/>
          <w:bCs/>
          <w:sz w:val="24"/>
          <w:szCs w:val="24"/>
        </w:rPr>
        <w:t>temperature, p</w:t>
      </w:r>
      <w:r w:rsidR="009B54C7">
        <w:rPr>
          <w:rFonts w:ascii="Calibri" w:hAnsi="Calibri" w:cs="Calibri"/>
          <w:bCs/>
          <w:sz w:val="24"/>
          <w:szCs w:val="24"/>
        </w:rPr>
        <w:t>H</w:t>
      </w:r>
      <w:r w:rsidR="009B54C7" w:rsidRPr="00C01479">
        <w:rPr>
          <w:rFonts w:ascii="Calibri" w:hAnsi="Calibri" w:cs="Calibri"/>
          <w:bCs/>
          <w:sz w:val="24"/>
          <w:szCs w:val="24"/>
        </w:rPr>
        <w:t xml:space="preserve">, moisture, and electrical conductivity measurements in shallot </w:t>
      </w:r>
      <w:proofErr w:type="spellStart"/>
      <w:r w:rsidR="009B54C7" w:rsidRPr="00C01479">
        <w:rPr>
          <w:rFonts w:ascii="Calibri" w:hAnsi="Calibri" w:cs="Calibri"/>
          <w:bCs/>
          <w:sz w:val="24"/>
          <w:szCs w:val="24"/>
        </w:rPr>
        <w:t>rhizosphere</w:t>
      </w:r>
      <w:proofErr w:type="spellEnd"/>
      <w:r w:rsidR="009B54C7" w:rsidRPr="00C01479">
        <w:rPr>
          <w:rFonts w:ascii="Calibri" w:hAnsi="Calibri" w:cs="Calibri"/>
          <w:bCs/>
          <w:sz w:val="24"/>
          <w:szCs w:val="24"/>
        </w:rPr>
        <w:t xml:space="preserve"> at </w:t>
      </w:r>
      <w:proofErr w:type="spellStart"/>
      <w:r w:rsidR="009B54C7" w:rsidRPr="00C01479">
        <w:rPr>
          <w:rFonts w:ascii="Calibri" w:hAnsi="Calibri" w:cs="Calibri"/>
          <w:bCs/>
          <w:sz w:val="24"/>
          <w:szCs w:val="24"/>
        </w:rPr>
        <w:t>Kaliwlingi</w:t>
      </w:r>
      <w:proofErr w:type="spellEnd"/>
    </w:p>
    <w:tbl>
      <w:tblPr>
        <w:tblW w:w="8884" w:type="dxa"/>
        <w:tblLook w:val="04A0" w:firstRow="1" w:lastRow="0" w:firstColumn="1" w:lastColumn="0" w:noHBand="0" w:noVBand="1"/>
      </w:tblPr>
      <w:tblGrid>
        <w:gridCol w:w="1598"/>
        <w:gridCol w:w="2357"/>
        <w:gridCol w:w="1217"/>
        <w:gridCol w:w="1623"/>
        <w:gridCol w:w="2089"/>
      </w:tblGrid>
      <w:tr w:rsidR="002F6847" w:rsidRPr="002F6847" w14:paraId="3344D79E" w14:textId="77777777" w:rsidTr="002F6847">
        <w:trPr>
          <w:trHeight w:val="304"/>
        </w:trPr>
        <w:tc>
          <w:tcPr>
            <w:tcW w:w="1598" w:type="dxa"/>
            <w:tcBorders>
              <w:top w:val="single" w:sz="4" w:space="0" w:color="auto"/>
              <w:left w:val="nil"/>
              <w:bottom w:val="single" w:sz="4" w:space="0" w:color="auto"/>
              <w:right w:val="nil"/>
            </w:tcBorders>
            <w:shd w:val="clear" w:color="auto" w:fill="auto"/>
            <w:noWrap/>
            <w:vAlign w:val="center"/>
            <w:hideMark/>
          </w:tcPr>
          <w:p w14:paraId="222C8FF2"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Sampling Site</w:t>
            </w:r>
          </w:p>
        </w:tc>
        <w:tc>
          <w:tcPr>
            <w:tcW w:w="2357" w:type="dxa"/>
            <w:tcBorders>
              <w:top w:val="single" w:sz="4" w:space="0" w:color="auto"/>
              <w:left w:val="nil"/>
              <w:bottom w:val="single" w:sz="4" w:space="0" w:color="auto"/>
              <w:right w:val="nil"/>
            </w:tcBorders>
            <w:shd w:val="clear" w:color="auto" w:fill="auto"/>
            <w:noWrap/>
            <w:vAlign w:val="center"/>
            <w:hideMark/>
          </w:tcPr>
          <w:p w14:paraId="229B07B0"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Temperature  (</w:t>
            </w:r>
            <w:proofErr w:type="spellStart"/>
            <w:r w:rsidRPr="002F6847">
              <w:rPr>
                <w:rFonts w:ascii="Calibri" w:eastAsia="Times New Roman" w:hAnsi="Calibri" w:cs="Calibri"/>
                <w:color w:val="000000"/>
                <w:vertAlign w:val="superscript"/>
              </w:rPr>
              <w:t>o</w:t>
            </w:r>
            <w:r w:rsidRPr="002F6847">
              <w:rPr>
                <w:rFonts w:ascii="Calibri" w:eastAsia="Times New Roman" w:hAnsi="Calibri" w:cs="Calibri"/>
                <w:color w:val="000000"/>
              </w:rPr>
              <w:t>C</w:t>
            </w:r>
            <w:proofErr w:type="spellEnd"/>
            <w:r w:rsidRPr="002F6847">
              <w:rPr>
                <w:rFonts w:ascii="Calibri" w:eastAsia="Times New Roman" w:hAnsi="Calibri" w:cs="Calibri"/>
                <w:color w:val="000000"/>
              </w:rPr>
              <w:t>)</w:t>
            </w:r>
          </w:p>
        </w:tc>
        <w:tc>
          <w:tcPr>
            <w:tcW w:w="1217" w:type="dxa"/>
            <w:tcBorders>
              <w:top w:val="single" w:sz="4" w:space="0" w:color="auto"/>
              <w:left w:val="nil"/>
              <w:bottom w:val="single" w:sz="4" w:space="0" w:color="auto"/>
              <w:right w:val="nil"/>
            </w:tcBorders>
            <w:shd w:val="clear" w:color="auto" w:fill="auto"/>
            <w:noWrap/>
            <w:vAlign w:val="center"/>
            <w:hideMark/>
          </w:tcPr>
          <w:p w14:paraId="3082BD6F"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pH</w:t>
            </w:r>
          </w:p>
        </w:tc>
        <w:tc>
          <w:tcPr>
            <w:tcW w:w="1623" w:type="dxa"/>
            <w:tcBorders>
              <w:top w:val="single" w:sz="4" w:space="0" w:color="auto"/>
              <w:left w:val="nil"/>
              <w:bottom w:val="single" w:sz="4" w:space="0" w:color="auto"/>
              <w:right w:val="nil"/>
            </w:tcBorders>
            <w:shd w:val="clear" w:color="auto" w:fill="auto"/>
            <w:noWrap/>
            <w:vAlign w:val="center"/>
            <w:hideMark/>
          </w:tcPr>
          <w:p w14:paraId="22AA24A4"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Moisture (%)</w:t>
            </w:r>
          </w:p>
        </w:tc>
        <w:tc>
          <w:tcPr>
            <w:tcW w:w="2089" w:type="dxa"/>
            <w:tcBorders>
              <w:top w:val="single" w:sz="4" w:space="0" w:color="auto"/>
              <w:left w:val="nil"/>
              <w:bottom w:val="single" w:sz="4" w:space="0" w:color="auto"/>
              <w:right w:val="nil"/>
            </w:tcBorders>
            <w:shd w:val="clear" w:color="auto" w:fill="auto"/>
            <w:noWrap/>
            <w:vAlign w:val="center"/>
            <w:hideMark/>
          </w:tcPr>
          <w:p w14:paraId="744C6ED5" w14:textId="77777777" w:rsidR="002F6847" w:rsidRPr="002F6847" w:rsidRDefault="00FB0F5D"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Electrical cond</w:t>
            </w:r>
            <w:r w:rsidR="002F6847" w:rsidRPr="002F6847">
              <w:rPr>
                <w:rFonts w:ascii="Calibri" w:eastAsia="Times New Roman" w:hAnsi="Calibri" w:cs="Calibri"/>
                <w:color w:val="000000"/>
              </w:rPr>
              <w:t>uctivity/EC (</w:t>
            </w:r>
            <w:proofErr w:type="spellStart"/>
            <w:r w:rsidR="002F6847" w:rsidRPr="002F6847">
              <w:rPr>
                <w:rFonts w:ascii="Calibri" w:eastAsia="Times New Roman" w:hAnsi="Calibri" w:cs="Calibri"/>
                <w:color w:val="000000"/>
              </w:rPr>
              <w:t>mS</w:t>
            </w:r>
            <w:proofErr w:type="spellEnd"/>
            <w:r w:rsidR="002F6847" w:rsidRPr="002F6847">
              <w:rPr>
                <w:rFonts w:ascii="Calibri" w:eastAsia="Times New Roman" w:hAnsi="Calibri" w:cs="Calibri"/>
                <w:color w:val="000000"/>
              </w:rPr>
              <w:t>/cm)</w:t>
            </w:r>
          </w:p>
        </w:tc>
      </w:tr>
      <w:tr w:rsidR="002F6847" w:rsidRPr="002F6847" w14:paraId="38DC7179" w14:textId="77777777" w:rsidTr="002F6847">
        <w:trPr>
          <w:trHeight w:val="304"/>
        </w:trPr>
        <w:tc>
          <w:tcPr>
            <w:tcW w:w="1598" w:type="dxa"/>
            <w:tcBorders>
              <w:top w:val="nil"/>
              <w:left w:val="nil"/>
              <w:bottom w:val="nil"/>
              <w:right w:val="nil"/>
            </w:tcBorders>
            <w:shd w:val="clear" w:color="auto" w:fill="auto"/>
            <w:noWrap/>
            <w:vAlign w:val="bottom"/>
            <w:hideMark/>
          </w:tcPr>
          <w:p w14:paraId="73109426"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1</w:t>
            </w:r>
          </w:p>
        </w:tc>
        <w:tc>
          <w:tcPr>
            <w:tcW w:w="2357" w:type="dxa"/>
            <w:tcBorders>
              <w:top w:val="nil"/>
              <w:left w:val="nil"/>
              <w:bottom w:val="nil"/>
              <w:right w:val="nil"/>
            </w:tcBorders>
            <w:shd w:val="clear" w:color="auto" w:fill="auto"/>
            <w:noWrap/>
            <w:vAlign w:val="bottom"/>
            <w:hideMark/>
          </w:tcPr>
          <w:p w14:paraId="5E106825"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25</w:t>
            </w:r>
          </w:p>
        </w:tc>
        <w:tc>
          <w:tcPr>
            <w:tcW w:w="1217" w:type="dxa"/>
            <w:tcBorders>
              <w:top w:val="nil"/>
              <w:left w:val="nil"/>
              <w:bottom w:val="nil"/>
              <w:right w:val="nil"/>
            </w:tcBorders>
            <w:shd w:val="clear" w:color="auto" w:fill="auto"/>
            <w:noWrap/>
            <w:vAlign w:val="bottom"/>
            <w:hideMark/>
          </w:tcPr>
          <w:p w14:paraId="36783479"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7.9</w:t>
            </w:r>
          </w:p>
        </w:tc>
        <w:tc>
          <w:tcPr>
            <w:tcW w:w="1623" w:type="dxa"/>
            <w:tcBorders>
              <w:top w:val="nil"/>
              <w:left w:val="nil"/>
              <w:bottom w:val="nil"/>
              <w:right w:val="nil"/>
            </w:tcBorders>
            <w:shd w:val="clear" w:color="auto" w:fill="auto"/>
            <w:noWrap/>
            <w:vAlign w:val="bottom"/>
            <w:hideMark/>
          </w:tcPr>
          <w:p w14:paraId="3C81E86A"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45</w:t>
            </w:r>
          </w:p>
        </w:tc>
        <w:tc>
          <w:tcPr>
            <w:tcW w:w="2089" w:type="dxa"/>
            <w:tcBorders>
              <w:top w:val="nil"/>
              <w:left w:val="nil"/>
              <w:bottom w:val="nil"/>
              <w:right w:val="nil"/>
            </w:tcBorders>
            <w:shd w:val="clear" w:color="auto" w:fill="auto"/>
            <w:noWrap/>
            <w:vAlign w:val="bottom"/>
            <w:hideMark/>
          </w:tcPr>
          <w:p w14:paraId="5EBDF7E8"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5</w:t>
            </w:r>
          </w:p>
        </w:tc>
      </w:tr>
      <w:tr w:rsidR="002F6847" w:rsidRPr="002F6847" w14:paraId="0ACC7EE1" w14:textId="77777777" w:rsidTr="002F6847">
        <w:trPr>
          <w:trHeight w:val="304"/>
        </w:trPr>
        <w:tc>
          <w:tcPr>
            <w:tcW w:w="1598" w:type="dxa"/>
            <w:tcBorders>
              <w:top w:val="nil"/>
              <w:left w:val="nil"/>
              <w:bottom w:val="nil"/>
              <w:right w:val="nil"/>
            </w:tcBorders>
            <w:shd w:val="clear" w:color="auto" w:fill="auto"/>
            <w:noWrap/>
            <w:vAlign w:val="bottom"/>
            <w:hideMark/>
          </w:tcPr>
          <w:p w14:paraId="7BFA01E6"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2</w:t>
            </w:r>
          </w:p>
        </w:tc>
        <w:tc>
          <w:tcPr>
            <w:tcW w:w="2357" w:type="dxa"/>
            <w:tcBorders>
              <w:top w:val="nil"/>
              <w:left w:val="nil"/>
              <w:bottom w:val="nil"/>
              <w:right w:val="nil"/>
            </w:tcBorders>
            <w:shd w:val="clear" w:color="auto" w:fill="auto"/>
            <w:noWrap/>
            <w:vAlign w:val="bottom"/>
            <w:hideMark/>
          </w:tcPr>
          <w:p w14:paraId="4127D7AE"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34.5</w:t>
            </w:r>
          </w:p>
        </w:tc>
        <w:tc>
          <w:tcPr>
            <w:tcW w:w="1217" w:type="dxa"/>
            <w:tcBorders>
              <w:top w:val="nil"/>
              <w:left w:val="nil"/>
              <w:bottom w:val="nil"/>
              <w:right w:val="nil"/>
            </w:tcBorders>
            <w:shd w:val="clear" w:color="auto" w:fill="auto"/>
            <w:noWrap/>
            <w:vAlign w:val="bottom"/>
            <w:hideMark/>
          </w:tcPr>
          <w:p w14:paraId="308A0341"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6.8</w:t>
            </w:r>
          </w:p>
        </w:tc>
        <w:tc>
          <w:tcPr>
            <w:tcW w:w="1623" w:type="dxa"/>
            <w:tcBorders>
              <w:top w:val="nil"/>
              <w:left w:val="nil"/>
              <w:bottom w:val="nil"/>
              <w:right w:val="nil"/>
            </w:tcBorders>
            <w:shd w:val="clear" w:color="auto" w:fill="auto"/>
            <w:noWrap/>
            <w:vAlign w:val="bottom"/>
            <w:hideMark/>
          </w:tcPr>
          <w:p w14:paraId="39ABB4AC"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50</w:t>
            </w:r>
          </w:p>
        </w:tc>
        <w:tc>
          <w:tcPr>
            <w:tcW w:w="2089" w:type="dxa"/>
            <w:tcBorders>
              <w:top w:val="nil"/>
              <w:left w:val="nil"/>
              <w:bottom w:val="nil"/>
              <w:right w:val="nil"/>
            </w:tcBorders>
            <w:shd w:val="clear" w:color="auto" w:fill="auto"/>
            <w:noWrap/>
            <w:vAlign w:val="bottom"/>
            <w:hideMark/>
          </w:tcPr>
          <w:p w14:paraId="0B3EFF15"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4</w:t>
            </w:r>
          </w:p>
        </w:tc>
      </w:tr>
      <w:tr w:rsidR="002F6847" w:rsidRPr="002F6847" w14:paraId="26A7DC99" w14:textId="77777777" w:rsidTr="002F6847">
        <w:trPr>
          <w:trHeight w:val="304"/>
        </w:trPr>
        <w:tc>
          <w:tcPr>
            <w:tcW w:w="1598" w:type="dxa"/>
            <w:tcBorders>
              <w:top w:val="nil"/>
              <w:left w:val="nil"/>
              <w:bottom w:val="nil"/>
              <w:right w:val="nil"/>
            </w:tcBorders>
            <w:shd w:val="clear" w:color="auto" w:fill="auto"/>
            <w:noWrap/>
            <w:vAlign w:val="bottom"/>
            <w:hideMark/>
          </w:tcPr>
          <w:p w14:paraId="622C44B2"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3</w:t>
            </w:r>
          </w:p>
        </w:tc>
        <w:tc>
          <w:tcPr>
            <w:tcW w:w="2357" w:type="dxa"/>
            <w:tcBorders>
              <w:top w:val="nil"/>
              <w:left w:val="nil"/>
              <w:bottom w:val="nil"/>
              <w:right w:val="nil"/>
            </w:tcBorders>
            <w:shd w:val="clear" w:color="auto" w:fill="auto"/>
            <w:noWrap/>
            <w:vAlign w:val="bottom"/>
            <w:hideMark/>
          </w:tcPr>
          <w:p w14:paraId="57543B07"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34.5</w:t>
            </w:r>
          </w:p>
        </w:tc>
        <w:tc>
          <w:tcPr>
            <w:tcW w:w="1217" w:type="dxa"/>
            <w:tcBorders>
              <w:top w:val="nil"/>
              <w:left w:val="nil"/>
              <w:bottom w:val="nil"/>
              <w:right w:val="nil"/>
            </w:tcBorders>
            <w:shd w:val="clear" w:color="auto" w:fill="auto"/>
            <w:noWrap/>
            <w:vAlign w:val="bottom"/>
            <w:hideMark/>
          </w:tcPr>
          <w:p w14:paraId="556957A1"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7.5</w:t>
            </w:r>
          </w:p>
        </w:tc>
        <w:tc>
          <w:tcPr>
            <w:tcW w:w="1623" w:type="dxa"/>
            <w:tcBorders>
              <w:top w:val="nil"/>
              <w:left w:val="nil"/>
              <w:bottom w:val="nil"/>
              <w:right w:val="nil"/>
            </w:tcBorders>
            <w:shd w:val="clear" w:color="auto" w:fill="auto"/>
            <w:noWrap/>
            <w:vAlign w:val="bottom"/>
            <w:hideMark/>
          </w:tcPr>
          <w:p w14:paraId="45539E65"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50</w:t>
            </w:r>
          </w:p>
        </w:tc>
        <w:tc>
          <w:tcPr>
            <w:tcW w:w="2089" w:type="dxa"/>
            <w:tcBorders>
              <w:top w:val="nil"/>
              <w:left w:val="nil"/>
              <w:bottom w:val="nil"/>
              <w:right w:val="nil"/>
            </w:tcBorders>
            <w:shd w:val="clear" w:color="auto" w:fill="auto"/>
            <w:noWrap/>
            <w:vAlign w:val="bottom"/>
            <w:hideMark/>
          </w:tcPr>
          <w:p w14:paraId="33F0598A"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4</w:t>
            </w:r>
          </w:p>
        </w:tc>
      </w:tr>
      <w:tr w:rsidR="002F6847" w:rsidRPr="002F6847" w14:paraId="27BCEB88" w14:textId="77777777" w:rsidTr="002F6847">
        <w:trPr>
          <w:trHeight w:val="304"/>
        </w:trPr>
        <w:tc>
          <w:tcPr>
            <w:tcW w:w="1598" w:type="dxa"/>
            <w:tcBorders>
              <w:top w:val="nil"/>
              <w:left w:val="nil"/>
              <w:bottom w:val="single" w:sz="4" w:space="0" w:color="auto"/>
              <w:right w:val="nil"/>
            </w:tcBorders>
            <w:shd w:val="clear" w:color="auto" w:fill="auto"/>
            <w:noWrap/>
            <w:vAlign w:val="bottom"/>
            <w:hideMark/>
          </w:tcPr>
          <w:p w14:paraId="10C6AEC7"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4</w:t>
            </w:r>
          </w:p>
        </w:tc>
        <w:tc>
          <w:tcPr>
            <w:tcW w:w="2357" w:type="dxa"/>
            <w:tcBorders>
              <w:top w:val="nil"/>
              <w:left w:val="nil"/>
              <w:bottom w:val="single" w:sz="4" w:space="0" w:color="auto"/>
              <w:right w:val="nil"/>
            </w:tcBorders>
            <w:shd w:val="clear" w:color="auto" w:fill="auto"/>
            <w:noWrap/>
            <w:vAlign w:val="bottom"/>
            <w:hideMark/>
          </w:tcPr>
          <w:p w14:paraId="312BCFED"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28</w:t>
            </w:r>
          </w:p>
        </w:tc>
        <w:tc>
          <w:tcPr>
            <w:tcW w:w="1217" w:type="dxa"/>
            <w:tcBorders>
              <w:top w:val="nil"/>
              <w:left w:val="nil"/>
              <w:bottom w:val="single" w:sz="4" w:space="0" w:color="auto"/>
              <w:right w:val="nil"/>
            </w:tcBorders>
            <w:shd w:val="clear" w:color="auto" w:fill="auto"/>
            <w:noWrap/>
            <w:vAlign w:val="bottom"/>
            <w:hideMark/>
          </w:tcPr>
          <w:p w14:paraId="78D48372"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8</w:t>
            </w:r>
          </w:p>
        </w:tc>
        <w:tc>
          <w:tcPr>
            <w:tcW w:w="1623" w:type="dxa"/>
            <w:tcBorders>
              <w:top w:val="nil"/>
              <w:left w:val="nil"/>
              <w:bottom w:val="single" w:sz="4" w:space="0" w:color="auto"/>
              <w:right w:val="nil"/>
            </w:tcBorders>
            <w:shd w:val="clear" w:color="auto" w:fill="auto"/>
            <w:noWrap/>
            <w:vAlign w:val="bottom"/>
            <w:hideMark/>
          </w:tcPr>
          <w:p w14:paraId="0BC3B024"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49</w:t>
            </w:r>
          </w:p>
        </w:tc>
        <w:tc>
          <w:tcPr>
            <w:tcW w:w="2089" w:type="dxa"/>
            <w:tcBorders>
              <w:top w:val="nil"/>
              <w:left w:val="nil"/>
              <w:bottom w:val="single" w:sz="4" w:space="0" w:color="auto"/>
              <w:right w:val="nil"/>
            </w:tcBorders>
            <w:shd w:val="clear" w:color="auto" w:fill="auto"/>
            <w:noWrap/>
            <w:vAlign w:val="bottom"/>
            <w:hideMark/>
          </w:tcPr>
          <w:p w14:paraId="6D491524" w14:textId="77777777" w:rsidR="002F6847" w:rsidRPr="002F6847" w:rsidRDefault="002F6847" w:rsidP="002F6847">
            <w:pPr>
              <w:spacing w:after="0" w:line="240" w:lineRule="auto"/>
              <w:jc w:val="center"/>
              <w:rPr>
                <w:rFonts w:ascii="Calibri" w:eastAsia="Times New Roman" w:hAnsi="Calibri" w:cs="Calibri"/>
                <w:color w:val="000000"/>
              </w:rPr>
            </w:pPr>
            <w:r w:rsidRPr="002F6847">
              <w:rPr>
                <w:rFonts w:ascii="Calibri" w:eastAsia="Times New Roman" w:hAnsi="Calibri" w:cs="Calibri"/>
                <w:color w:val="000000"/>
              </w:rPr>
              <w:t>5</w:t>
            </w:r>
          </w:p>
        </w:tc>
      </w:tr>
    </w:tbl>
    <w:p w14:paraId="15A49826" w14:textId="77777777" w:rsidR="00C01479" w:rsidRPr="00C01479" w:rsidRDefault="00C35F9D" w:rsidP="00C01479">
      <w:pPr>
        <w:rPr>
          <w:rFonts w:ascii="Calibri" w:hAnsi="Calibri" w:cs="Calibri"/>
          <w:bCs/>
          <w:sz w:val="24"/>
          <w:szCs w:val="24"/>
        </w:rPr>
      </w:pPr>
      <w:r>
        <w:rPr>
          <w:rFonts w:ascii="Calibri" w:hAnsi="Calibri" w:cs="Calibri"/>
          <w:bCs/>
          <w:sz w:val="24"/>
          <w:szCs w:val="24"/>
        </w:rPr>
        <w:t xml:space="preserve">Note: </w:t>
      </w:r>
      <w:r w:rsidR="005069B1" w:rsidRPr="005069B1">
        <w:rPr>
          <w:rFonts w:ascii="Calibri" w:hAnsi="Calibri" w:cs="Calibri"/>
          <w:bCs/>
          <w:sz w:val="24"/>
          <w:szCs w:val="24"/>
        </w:rPr>
        <w:t xml:space="preserve">Sampling site </w:t>
      </w:r>
      <w:r w:rsidR="0033769B">
        <w:rPr>
          <w:rFonts w:ascii="Calibri" w:hAnsi="Calibri" w:cs="Calibri"/>
          <w:bCs/>
          <w:sz w:val="24"/>
          <w:szCs w:val="24"/>
        </w:rPr>
        <w:t>(1, 2, 3, 4)</w:t>
      </w:r>
      <w:r w:rsidR="005069B1" w:rsidRPr="005069B1">
        <w:rPr>
          <w:rFonts w:ascii="Calibri" w:hAnsi="Calibri" w:cs="Calibri"/>
          <w:bCs/>
          <w:sz w:val="24"/>
          <w:szCs w:val="24"/>
        </w:rPr>
        <w:t xml:space="preserve"> indicating the sampling distance (km) from the shoreline.</w:t>
      </w:r>
    </w:p>
    <w:p w14:paraId="666DB82D" w14:textId="77777777" w:rsidR="005069B1" w:rsidRPr="005069B1" w:rsidRDefault="005069B1" w:rsidP="005069B1">
      <w:pPr>
        <w:jc w:val="both"/>
        <w:rPr>
          <w:rFonts w:ascii="Calibri" w:hAnsi="Calibri" w:cs="Calibri"/>
          <w:bCs/>
          <w:sz w:val="24"/>
          <w:szCs w:val="24"/>
        </w:rPr>
      </w:pPr>
      <w:r w:rsidRPr="005069B1">
        <w:rPr>
          <w:rFonts w:ascii="Calibri" w:hAnsi="Calibri" w:cs="Calibri"/>
          <w:bCs/>
          <w:sz w:val="24"/>
          <w:szCs w:val="24"/>
        </w:rPr>
        <w:t xml:space="preserve">The physicochemical properties of shallot </w:t>
      </w:r>
      <w:proofErr w:type="spellStart"/>
      <w:r w:rsidRPr="005069B1">
        <w:rPr>
          <w:rFonts w:ascii="Calibri" w:hAnsi="Calibri" w:cs="Calibri"/>
          <w:bCs/>
          <w:sz w:val="24"/>
          <w:szCs w:val="24"/>
        </w:rPr>
        <w:t>rhizosphere</w:t>
      </w:r>
      <w:proofErr w:type="spellEnd"/>
      <w:r w:rsidRPr="005069B1">
        <w:rPr>
          <w:rFonts w:ascii="Calibri" w:hAnsi="Calibri" w:cs="Calibri"/>
          <w:bCs/>
          <w:sz w:val="24"/>
          <w:szCs w:val="24"/>
        </w:rPr>
        <w:t xml:space="preserve"> soil collected from four sites in </w:t>
      </w:r>
      <w:proofErr w:type="spellStart"/>
      <w:r w:rsidRPr="005069B1">
        <w:rPr>
          <w:rFonts w:ascii="Calibri" w:hAnsi="Calibri" w:cs="Calibri"/>
          <w:bCs/>
          <w:sz w:val="24"/>
          <w:szCs w:val="24"/>
        </w:rPr>
        <w:t>Kaliwlingi</w:t>
      </w:r>
      <w:proofErr w:type="spellEnd"/>
      <w:r w:rsidRPr="005069B1">
        <w:rPr>
          <w:rFonts w:ascii="Calibri" w:hAnsi="Calibri" w:cs="Calibri"/>
          <w:bCs/>
          <w:sz w:val="24"/>
          <w:szCs w:val="24"/>
        </w:rPr>
        <w:t xml:space="preserve"> are presented in Table 1. The soil temperature ranged from 25°C to 34.5°C, reflecting typical microclimatic variation in coastal agricultural environments. Such temperature ranges are within the tolerance limits for </w:t>
      </w:r>
      <w:proofErr w:type="spellStart"/>
      <w:r w:rsidRPr="005069B1">
        <w:rPr>
          <w:rFonts w:ascii="Calibri" w:hAnsi="Calibri" w:cs="Calibri"/>
          <w:bCs/>
          <w:sz w:val="24"/>
          <w:szCs w:val="24"/>
        </w:rPr>
        <w:t>mesophilic</w:t>
      </w:r>
      <w:proofErr w:type="spellEnd"/>
      <w:r w:rsidRPr="005069B1">
        <w:rPr>
          <w:rFonts w:ascii="Calibri" w:hAnsi="Calibri" w:cs="Calibri"/>
          <w:bCs/>
          <w:sz w:val="24"/>
          <w:szCs w:val="24"/>
        </w:rPr>
        <w:t xml:space="preserve"> soil bacteria, including most plant growth-promoting </w:t>
      </w:r>
      <w:proofErr w:type="spellStart"/>
      <w:r w:rsidRPr="005069B1">
        <w:rPr>
          <w:rFonts w:ascii="Calibri" w:hAnsi="Calibri" w:cs="Calibri"/>
          <w:bCs/>
          <w:sz w:val="24"/>
          <w:szCs w:val="24"/>
        </w:rPr>
        <w:t>rhizobacteria</w:t>
      </w:r>
      <w:proofErr w:type="spellEnd"/>
      <w:r w:rsidRPr="005069B1">
        <w:rPr>
          <w:rFonts w:ascii="Calibri" w:hAnsi="Calibri" w:cs="Calibri"/>
          <w:bCs/>
          <w:sz w:val="24"/>
          <w:szCs w:val="24"/>
        </w:rPr>
        <w:t xml:space="preserve"> (PGPR) (Glick, 2012). Meanwhile, sampling site no. 2 is eliminated from this study as it performed neutral pH (not saline soil).</w:t>
      </w:r>
    </w:p>
    <w:p w14:paraId="1A3F9667" w14:textId="77777777" w:rsidR="0088136C" w:rsidRPr="0088136C" w:rsidRDefault="0088136C" w:rsidP="0088136C">
      <w:pPr>
        <w:jc w:val="both"/>
        <w:rPr>
          <w:rFonts w:ascii="Calibri" w:hAnsi="Calibri" w:cs="Calibri"/>
          <w:bCs/>
          <w:sz w:val="24"/>
          <w:szCs w:val="24"/>
        </w:rPr>
      </w:pPr>
      <w:r w:rsidRPr="0088136C">
        <w:rPr>
          <w:rFonts w:ascii="Calibri" w:hAnsi="Calibri" w:cs="Calibri"/>
          <w:bCs/>
          <w:sz w:val="24"/>
          <w:szCs w:val="24"/>
        </w:rPr>
        <w:t xml:space="preserve">The soil pH ranged from 7.5 to 8.0, indicating slightly </w:t>
      </w:r>
      <w:proofErr w:type="gramStart"/>
      <w:r w:rsidRPr="0088136C">
        <w:rPr>
          <w:rFonts w:ascii="Calibri" w:hAnsi="Calibri" w:cs="Calibri"/>
          <w:bCs/>
          <w:sz w:val="24"/>
          <w:szCs w:val="24"/>
        </w:rPr>
        <w:t>to</w:t>
      </w:r>
      <w:proofErr w:type="gramEnd"/>
      <w:r w:rsidRPr="0088136C">
        <w:rPr>
          <w:rFonts w:ascii="Calibri" w:hAnsi="Calibri" w:cs="Calibri"/>
          <w:bCs/>
          <w:sz w:val="24"/>
          <w:szCs w:val="24"/>
        </w:rPr>
        <w:t xml:space="preserve"> moderately alkaline conditions. Soil pH influences the solubility of nutrients and the composition of microbial communities. Alkaline pH tends to limit the availability of phosphorus and micronutrients, potentially increasing the importance of phosphate-solubilizing bacteria (</w:t>
      </w:r>
      <w:proofErr w:type="spellStart"/>
      <w:r w:rsidRPr="0088136C">
        <w:rPr>
          <w:rFonts w:ascii="Calibri" w:hAnsi="Calibri" w:cs="Calibri"/>
          <w:bCs/>
          <w:sz w:val="24"/>
          <w:szCs w:val="24"/>
        </w:rPr>
        <w:t>Nautiyal</w:t>
      </w:r>
      <w:proofErr w:type="spellEnd"/>
      <w:r w:rsidRPr="0088136C">
        <w:rPr>
          <w:rFonts w:ascii="Calibri" w:hAnsi="Calibri" w:cs="Calibri"/>
          <w:bCs/>
          <w:sz w:val="24"/>
          <w:szCs w:val="24"/>
        </w:rPr>
        <w:t>, 1999). Furthermore, several PGPR strains are adapted to alkaline soils and have been reported to maintain functional activity in such environments (</w:t>
      </w:r>
      <w:proofErr w:type="spellStart"/>
      <w:r w:rsidRPr="0088136C">
        <w:rPr>
          <w:rFonts w:ascii="Calibri" w:hAnsi="Calibri" w:cs="Calibri"/>
          <w:bCs/>
          <w:sz w:val="24"/>
          <w:szCs w:val="24"/>
        </w:rPr>
        <w:t>Egamberdieva</w:t>
      </w:r>
      <w:proofErr w:type="spellEnd"/>
      <w:r w:rsidRPr="0088136C">
        <w:rPr>
          <w:rFonts w:ascii="Calibri" w:hAnsi="Calibri" w:cs="Calibri"/>
          <w:bCs/>
          <w:sz w:val="24"/>
          <w:szCs w:val="24"/>
        </w:rPr>
        <w:t xml:space="preserve"> et al., 2017).</w:t>
      </w:r>
    </w:p>
    <w:p w14:paraId="1479B128" w14:textId="77777777" w:rsidR="0088136C" w:rsidRPr="0088136C" w:rsidRDefault="0088136C" w:rsidP="0088136C">
      <w:pPr>
        <w:jc w:val="both"/>
        <w:rPr>
          <w:rFonts w:ascii="Calibri" w:hAnsi="Calibri" w:cs="Calibri"/>
          <w:bCs/>
          <w:sz w:val="24"/>
          <w:szCs w:val="24"/>
        </w:rPr>
      </w:pPr>
      <w:r w:rsidRPr="0088136C">
        <w:rPr>
          <w:rFonts w:ascii="Calibri" w:hAnsi="Calibri" w:cs="Calibri"/>
          <w:bCs/>
          <w:sz w:val="24"/>
          <w:szCs w:val="24"/>
        </w:rPr>
        <w:t xml:space="preserve">Soil moisture content was relatively stable across sites (45–50%), suggesting suitable water availability for microbial metabolism and root-associated interactions. Adequate soil moisture enhances microbial colonization and nutrient exchange within the </w:t>
      </w:r>
      <w:proofErr w:type="spellStart"/>
      <w:r w:rsidRPr="0088136C">
        <w:rPr>
          <w:rFonts w:ascii="Calibri" w:hAnsi="Calibri" w:cs="Calibri"/>
          <w:bCs/>
          <w:sz w:val="24"/>
          <w:szCs w:val="24"/>
        </w:rPr>
        <w:t>rhizosphere</w:t>
      </w:r>
      <w:proofErr w:type="spellEnd"/>
      <w:r w:rsidRPr="0088136C">
        <w:rPr>
          <w:rFonts w:ascii="Calibri" w:hAnsi="Calibri" w:cs="Calibri"/>
          <w:bCs/>
          <w:sz w:val="24"/>
          <w:szCs w:val="24"/>
        </w:rPr>
        <w:t xml:space="preserve"> (Cappuccino &amp; Sherman, 2014).</w:t>
      </w:r>
    </w:p>
    <w:p w14:paraId="1B8E06CD" w14:textId="77777777" w:rsidR="0088136C" w:rsidRPr="0088136C" w:rsidRDefault="0088136C" w:rsidP="0088136C">
      <w:pPr>
        <w:jc w:val="both"/>
        <w:rPr>
          <w:rFonts w:ascii="Calibri" w:hAnsi="Calibri" w:cs="Calibri"/>
          <w:bCs/>
          <w:sz w:val="24"/>
          <w:szCs w:val="24"/>
        </w:rPr>
      </w:pPr>
      <w:r w:rsidRPr="0088136C">
        <w:rPr>
          <w:rFonts w:ascii="Calibri" w:hAnsi="Calibri" w:cs="Calibri"/>
          <w:bCs/>
          <w:sz w:val="24"/>
          <w:szCs w:val="24"/>
        </w:rPr>
        <w:t xml:space="preserve">Electrical conductivity (EC) values ranged from 4 to 5 </w:t>
      </w:r>
      <w:proofErr w:type="spellStart"/>
      <w:r w:rsidRPr="0088136C">
        <w:rPr>
          <w:rFonts w:ascii="Calibri" w:hAnsi="Calibri" w:cs="Calibri"/>
          <w:bCs/>
          <w:sz w:val="24"/>
          <w:szCs w:val="24"/>
        </w:rPr>
        <w:t>mS</w:t>
      </w:r>
      <w:proofErr w:type="spellEnd"/>
      <w:r w:rsidRPr="0088136C">
        <w:rPr>
          <w:rFonts w:ascii="Calibri" w:hAnsi="Calibri" w:cs="Calibri"/>
          <w:bCs/>
          <w:sz w:val="24"/>
          <w:szCs w:val="24"/>
        </w:rPr>
        <w:t xml:space="preserve">/cm, classifying the soil as moderately saline according to USDA salinity standards. Soils with EC &gt;4 </w:t>
      </w:r>
      <w:proofErr w:type="spellStart"/>
      <w:r w:rsidRPr="0088136C">
        <w:rPr>
          <w:rFonts w:ascii="Calibri" w:hAnsi="Calibri" w:cs="Calibri"/>
          <w:bCs/>
          <w:sz w:val="24"/>
          <w:szCs w:val="24"/>
        </w:rPr>
        <w:t>mS</w:t>
      </w:r>
      <w:proofErr w:type="spellEnd"/>
      <w:r w:rsidRPr="0088136C">
        <w:rPr>
          <w:rFonts w:ascii="Calibri" w:hAnsi="Calibri" w:cs="Calibri"/>
          <w:bCs/>
          <w:sz w:val="24"/>
          <w:szCs w:val="24"/>
        </w:rPr>
        <w:t>/cm can hinder plant growth and affect microbial viability. However, salinity-tolerant PGPR can thrive under such stress and even contribute to alleviating salt-induced damage in host plants (</w:t>
      </w:r>
      <w:proofErr w:type="spellStart"/>
      <w:r w:rsidRPr="0088136C">
        <w:rPr>
          <w:rFonts w:ascii="Calibri" w:hAnsi="Calibri" w:cs="Calibri"/>
          <w:bCs/>
          <w:sz w:val="24"/>
          <w:szCs w:val="24"/>
        </w:rPr>
        <w:t>Upadhyay</w:t>
      </w:r>
      <w:proofErr w:type="spellEnd"/>
      <w:r w:rsidRPr="0088136C">
        <w:rPr>
          <w:rFonts w:ascii="Calibri" w:hAnsi="Calibri" w:cs="Calibri"/>
          <w:bCs/>
          <w:sz w:val="24"/>
          <w:szCs w:val="24"/>
        </w:rPr>
        <w:t xml:space="preserve"> et al., 2011). Therefore, the </w:t>
      </w:r>
      <w:proofErr w:type="spellStart"/>
      <w:r w:rsidRPr="0088136C">
        <w:rPr>
          <w:rFonts w:ascii="Calibri" w:hAnsi="Calibri" w:cs="Calibri"/>
          <w:bCs/>
          <w:sz w:val="24"/>
          <w:szCs w:val="24"/>
        </w:rPr>
        <w:t>rhizosphere</w:t>
      </w:r>
      <w:proofErr w:type="spellEnd"/>
      <w:r w:rsidRPr="0088136C">
        <w:rPr>
          <w:rFonts w:ascii="Calibri" w:hAnsi="Calibri" w:cs="Calibri"/>
          <w:bCs/>
          <w:sz w:val="24"/>
          <w:szCs w:val="24"/>
        </w:rPr>
        <w:t xml:space="preserve"> environment in </w:t>
      </w:r>
      <w:proofErr w:type="spellStart"/>
      <w:r w:rsidRPr="0088136C">
        <w:rPr>
          <w:rFonts w:ascii="Calibri" w:hAnsi="Calibri" w:cs="Calibri"/>
          <w:bCs/>
          <w:sz w:val="24"/>
          <w:szCs w:val="24"/>
        </w:rPr>
        <w:t>Kaliwlingi</w:t>
      </w:r>
      <w:proofErr w:type="spellEnd"/>
      <w:r w:rsidRPr="0088136C">
        <w:rPr>
          <w:rFonts w:ascii="Calibri" w:hAnsi="Calibri" w:cs="Calibri"/>
          <w:bCs/>
          <w:sz w:val="24"/>
          <w:szCs w:val="24"/>
        </w:rPr>
        <w:t xml:space="preserve"> provides an appropriate ecological context for isolating </w:t>
      </w:r>
      <w:proofErr w:type="spellStart"/>
      <w:r w:rsidRPr="0088136C">
        <w:rPr>
          <w:rFonts w:ascii="Calibri" w:hAnsi="Calibri" w:cs="Calibri"/>
          <w:bCs/>
          <w:sz w:val="24"/>
          <w:szCs w:val="24"/>
        </w:rPr>
        <w:t>halotolerant</w:t>
      </w:r>
      <w:proofErr w:type="spellEnd"/>
      <w:r w:rsidRPr="0088136C">
        <w:rPr>
          <w:rFonts w:ascii="Calibri" w:hAnsi="Calibri" w:cs="Calibri"/>
          <w:bCs/>
          <w:sz w:val="24"/>
          <w:szCs w:val="24"/>
        </w:rPr>
        <w:t xml:space="preserve"> PGPR with potential application in salinity-stressed agricultural systems.</w:t>
      </w:r>
    </w:p>
    <w:p w14:paraId="32A7B3F3" w14:textId="77777777" w:rsidR="00EA587F" w:rsidRDefault="00EA587F" w:rsidP="003B4644">
      <w:pPr>
        <w:jc w:val="center"/>
        <w:rPr>
          <w:rFonts w:ascii="Calibri" w:hAnsi="Calibri" w:cs="Calibri"/>
          <w:bCs/>
          <w:sz w:val="24"/>
          <w:szCs w:val="24"/>
        </w:rPr>
      </w:pPr>
    </w:p>
    <w:p w14:paraId="66AF4412" w14:textId="77777777" w:rsidR="00EA587F" w:rsidRDefault="00EA587F" w:rsidP="003B4644">
      <w:pPr>
        <w:jc w:val="center"/>
        <w:rPr>
          <w:rFonts w:ascii="Calibri" w:hAnsi="Calibri" w:cs="Calibri"/>
          <w:bCs/>
          <w:sz w:val="24"/>
          <w:szCs w:val="24"/>
        </w:rPr>
      </w:pPr>
    </w:p>
    <w:p w14:paraId="6CD35BB9" w14:textId="77777777" w:rsidR="00EA587F" w:rsidRDefault="00EA587F" w:rsidP="003B4644">
      <w:pPr>
        <w:jc w:val="center"/>
        <w:rPr>
          <w:rFonts w:ascii="Calibri" w:hAnsi="Calibri" w:cs="Calibri"/>
          <w:bCs/>
          <w:sz w:val="24"/>
          <w:szCs w:val="24"/>
        </w:rPr>
      </w:pPr>
    </w:p>
    <w:p w14:paraId="0372CBB6" w14:textId="77777777" w:rsidR="00EA587F" w:rsidRDefault="00EA587F" w:rsidP="003B4644">
      <w:pPr>
        <w:jc w:val="center"/>
        <w:rPr>
          <w:rFonts w:ascii="Calibri" w:hAnsi="Calibri" w:cs="Calibri"/>
          <w:bCs/>
          <w:sz w:val="24"/>
          <w:szCs w:val="24"/>
        </w:rPr>
      </w:pPr>
    </w:p>
    <w:p w14:paraId="65FDB033" w14:textId="77777777" w:rsidR="00C01479" w:rsidRDefault="003B4644" w:rsidP="003B4644">
      <w:pPr>
        <w:jc w:val="center"/>
        <w:rPr>
          <w:rFonts w:ascii="Calibri" w:hAnsi="Calibri" w:cs="Calibri"/>
          <w:bCs/>
          <w:sz w:val="24"/>
          <w:szCs w:val="24"/>
        </w:rPr>
      </w:pPr>
      <w:r w:rsidRPr="003B4644">
        <w:rPr>
          <w:rFonts w:ascii="Calibri" w:hAnsi="Calibri" w:cs="Calibri"/>
          <w:bCs/>
          <w:sz w:val="24"/>
          <w:szCs w:val="24"/>
        </w:rPr>
        <w:t>Salinity Tolerance Test</w:t>
      </w:r>
    </w:p>
    <w:p w14:paraId="505D7F60" w14:textId="77777777" w:rsidR="003B4644" w:rsidRDefault="003B4644" w:rsidP="003B4644">
      <w:pPr>
        <w:jc w:val="both"/>
        <w:rPr>
          <w:rFonts w:ascii="Calibri" w:hAnsi="Calibri" w:cs="Calibri"/>
          <w:bCs/>
          <w:sz w:val="24"/>
          <w:szCs w:val="24"/>
        </w:rPr>
      </w:pPr>
      <w:proofErr w:type="gramStart"/>
      <w:r w:rsidRPr="003B4644">
        <w:rPr>
          <w:rFonts w:ascii="Calibri" w:hAnsi="Calibri" w:cs="Calibri"/>
          <w:bCs/>
          <w:sz w:val="24"/>
          <w:szCs w:val="24"/>
        </w:rPr>
        <w:t>Table 2.</w:t>
      </w:r>
      <w:proofErr w:type="gramEnd"/>
      <w:r w:rsidRPr="003B4644">
        <w:rPr>
          <w:rFonts w:ascii="Calibri" w:hAnsi="Calibri" w:cs="Calibri"/>
          <w:bCs/>
          <w:sz w:val="24"/>
          <w:szCs w:val="24"/>
        </w:rPr>
        <w:t xml:space="preserve">  </w:t>
      </w:r>
      <w:r w:rsidR="0033769B" w:rsidRPr="003B4644">
        <w:rPr>
          <w:rFonts w:ascii="Calibri" w:hAnsi="Calibri" w:cs="Calibri"/>
          <w:bCs/>
          <w:sz w:val="24"/>
          <w:szCs w:val="24"/>
        </w:rPr>
        <w:t>Number and codes of selected isolates</w:t>
      </w:r>
    </w:p>
    <w:tbl>
      <w:tblPr>
        <w:tblW w:w="8961" w:type="dxa"/>
        <w:tblLook w:val="04A0" w:firstRow="1" w:lastRow="0" w:firstColumn="1" w:lastColumn="0" w:noHBand="0" w:noVBand="1"/>
      </w:tblPr>
      <w:tblGrid>
        <w:gridCol w:w="1685"/>
        <w:gridCol w:w="2247"/>
        <w:gridCol w:w="1677"/>
        <w:gridCol w:w="1675"/>
        <w:gridCol w:w="1677"/>
      </w:tblGrid>
      <w:tr w:rsidR="00D60D45" w:rsidRPr="00D60D45" w14:paraId="7F623433" w14:textId="77777777" w:rsidTr="00D60D45">
        <w:trPr>
          <w:trHeight w:val="278"/>
        </w:trPr>
        <w:tc>
          <w:tcPr>
            <w:tcW w:w="1685" w:type="dxa"/>
            <w:vMerge w:val="restart"/>
            <w:tcBorders>
              <w:top w:val="single" w:sz="4" w:space="0" w:color="auto"/>
              <w:left w:val="nil"/>
              <w:bottom w:val="nil"/>
              <w:right w:val="nil"/>
            </w:tcBorders>
            <w:shd w:val="clear" w:color="auto" w:fill="auto"/>
            <w:noWrap/>
            <w:vAlign w:val="center"/>
            <w:hideMark/>
          </w:tcPr>
          <w:p w14:paraId="2DEC6077" w14:textId="77777777" w:rsidR="00D60D45" w:rsidRPr="00D60D45" w:rsidRDefault="0033769B"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Isolate co</w:t>
            </w:r>
            <w:r w:rsidR="00D60D45" w:rsidRPr="00D60D45">
              <w:rPr>
                <w:rFonts w:ascii="Calibri" w:eastAsia="Times New Roman" w:hAnsi="Calibri" w:cs="Calibri"/>
                <w:color w:val="000000"/>
              </w:rPr>
              <w:t>de</w:t>
            </w:r>
          </w:p>
        </w:tc>
        <w:tc>
          <w:tcPr>
            <w:tcW w:w="2247" w:type="dxa"/>
            <w:vMerge w:val="restart"/>
            <w:tcBorders>
              <w:top w:val="single" w:sz="4" w:space="0" w:color="auto"/>
              <w:left w:val="nil"/>
              <w:bottom w:val="nil"/>
              <w:right w:val="nil"/>
            </w:tcBorders>
            <w:shd w:val="clear" w:color="auto" w:fill="auto"/>
            <w:noWrap/>
            <w:vAlign w:val="center"/>
            <w:hideMark/>
          </w:tcPr>
          <w:p w14:paraId="603D7FDB"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 xml:space="preserve">Sampling </w:t>
            </w:r>
            <w:r w:rsidR="0033769B" w:rsidRPr="00D60D45">
              <w:rPr>
                <w:rFonts w:ascii="Calibri" w:eastAsia="Times New Roman" w:hAnsi="Calibri" w:cs="Calibri"/>
                <w:color w:val="000000"/>
              </w:rPr>
              <w:t>site</w:t>
            </w:r>
          </w:p>
        </w:tc>
        <w:tc>
          <w:tcPr>
            <w:tcW w:w="5029" w:type="dxa"/>
            <w:gridSpan w:val="3"/>
            <w:tcBorders>
              <w:top w:val="single" w:sz="4" w:space="0" w:color="auto"/>
              <w:left w:val="nil"/>
              <w:bottom w:val="nil"/>
              <w:right w:val="nil"/>
            </w:tcBorders>
            <w:shd w:val="clear" w:color="auto" w:fill="auto"/>
            <w:noWrap/>
            <w:vAlign w:val="center"/>
            <w:hideMark/>
          </w:tcPr>
          <w:p w14:paraId="325EF177" w14:textId="77777777" w:rsidR="00D60D45" w:rsidRPr="00D60D45" w:rsidRDefault="00D60D45" w:rsidP="00D60D45">
            <w:pPr>
              <w:spacing w:after="0" w:line="240" w:lineRule="auto"/>
              <w:jc w:val="center"/>
              <w:rPr>
                <w:rFonts w:ascii="Calibri" w:eastAsia="Times New Roman" w:hAnsi="Calibri" w:cs="Calibri"/>
                <w:color w:val="000000"/>
              </w:rPr>
            </w:pPr>
            <w:proofErr w:type="spellStart"/>
            <w:r w:rsidRPr="00D60D45">
              <w:rPr>
                <w:rFonts w:ascii="Calibri" w:eastAsia="Times New Roman" w:hAnsi="Calibri" w:cs="Calibri"/>
                <w:color w:val="000000"/>
              </w:rPr>
              <w:t>NaCl</w:t>
            </w:r>
            <w:proofErr w:type="spellEnd"/>
            <w:r w:rsidRPr="00D60D45">
              <w:rPr>
                <w:rFonts w:ascii="Calibri" w:eastAsia="Times New Roman" w:hAnsi="Calibri" w:cs="Calibri"/>
                <w:color w:val="000000"/>
              </w:rPr>
              <w:t xml:space="preserve"> </w:t>
            </w:r>
            <w:r w:rsidR="0033769B" w:rsidRPr="00D60D45">
              <w:rPr>
                <w:rFonts w:ascii="Calibri" w:eastAsia="Times New Roman" w:hAnsi="Calibri" w:cs="Calibri"/>
                <w:color w:val="000000"/>
              </w:rPr>
              <w:t>tolerance level</w:t>
            </w:r>
          </w:p>
        </w:tc>
      </w:tr>
      <w:tr w:rsidR="00D60D45" w:rsidRPr="00D60D45" w14:paraId="08FDDD5C" w14:textId="77777777" w:rsidTr="00D60D45">
        <w:trPr>
          <w:trHeight w:val="278"/>
        </w:trPr>
        <w:tc>
          <w:tcPr>
            <w:tcW w:w="1685" w:type="dxa"/>
            <w:vMerge/>
            <w:tcBorders>
              <w:top w:val="single" w:sz="4" w:space="0" w:color="auto"/>
              <w:left w:val="nil"/>
              <w:bottom w:val="nil"/>
              <w:right w:val="nil"/>
            </w:tcBorders>
            <w:vAlign w:val="center"/>
            <w:hideMark/>
          </w:tcPr>
          <w:p w14:paraId="75797DCA" w14:textId="77777777" w:rsidR="00D60D45" w:rsidRPr="00D60D45" w:rsidRDefault="00D60D45" w:rsidP="00D60D45">
            <w:pPr>
              <w:spacing w:after="0" w:line="240" w:lineRule="auto"/>
              <w:rPr>
                <w:rFonts w:ascii="Calibri" w:eastAsia="Times New Roman" w:hAnsi="Calibri" w:cs="Calibri"/>
                <w:color w:val="000000"/>
              </w:rPr>
            </w:pPr>
          </w:p>
        </w:tc>
        <w:tc>
          <w:tcPr>
            <w:tcW w:w="2247" w:type="dxa"/>
            <w:vMerge/>
            <w:tcBorders>
              <w:top w:val="single" w:sz="4" w:space="0" w:color="auto"/>
              <w:left w:val="nil"/>
              <w:bottom w:val="nil"/>
              <w:right w:val="nil"/>
            </w:tcBorders>
            <w:vAlign w:val="center"/>
            <w:hideMark/>
          </w:tcPr>
          <w:p w14:paraId="50DB9290" w14:textId="77777777" w:rsidR="00D60D45" w:rsidRPr="00D60D45" w:rsidRDefault="00D60D45" w:rsidP="00D60D45">
            <w:pPr>
              <w:spacing w:after="0" w:line="240" w:lineRule="auto"/>
              <w:rPr>
                <w:rFonts w:ascii="Calibri" w:eastAsia="Times New Roman" w:hAnsi="Calibri" w:cs="Calibri"/>
                <w:color w:val="000000"/>
              </w:rPr>
            </w:pPr>
          </w:p>
        </w:tc>
        <w:tc>
          <w:tcPr>
            <w:tcW w:w="1677" w:type="dxa"/>
            <w:tcBorders>
              <w:top w:val="single" w:sz="4" w:space="0" w:color="auto"/>
              <w:left w:val="nil"/>
              <w:bottom w:val="single" w:sz="4" w:space="0" w:color="auto"/>
              <w:right w:val="nil"/>
            </w:tcBorders>
            <w:shd w:val="clear" w:color="auto" w:fill="auto"/>
            <w:noWrap/>
            <w:vAlign w:val="center"/>
            <w:hideMark/>
          </w:tcPr>
          <w:p w14:paraId="1292729C"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3%</w:t>
            </w:r>
          </w:p>
        </w:tc>
        <w:tc>
          <w:tcPr>
            <w:tcW w:w="1675" w:type="dxa"/>
            <w:tcBorders>
              <w:top w:val="single" w:sz="4" w:space="0" w:color="auto"/>
              <w:left w:val="nil"/>
              <w:bottom w:val="single" w:sz="4" w:space="0" w:color="auto"/>
              <w:right w:val="nil"/>
            </w:tcBorders>
            <w:shd w:val="clear" w:color="auto" w:fill="auto"/>
            <w:noWrap/>
            <w:vAlign w:val="center"/>
            <w:hideMark/>
          </w:tcPr>
          <w:p w14:paraId="17438B6A"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5%</w:t>
            </w:r>
          </w:p>
        </w:tc>
        <w:tc>
          <w:tcPr>
            <w:tcW w:w="1675" w:type="dxa"/>
            <w:tcBorders>
              <w:top w:val="single" w:sz="4" w:space="0" w:color="auto"/>
              <w:left w:val="nil"/>
              <w:bottom w:val="single" w:sz="4" w:space="0" w:color="auto"/>
              <w:right w:val="nil"/>
            </w:tcBorders>
            <w:shd w:val="clear" w:color="auto" w:fill="auto"/>
            <w:noWrap/>
            <w:vAlign w:val="center"/>
            <w:hideMark/>
          </w:tcPr>
          <w:p w14:paraId="15481297"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8%</w:t>
            </w:r>
          </w:p>
        </w:tc>
      </w:tr>
      <w:tr w:rsidR="00D60D45" w:rsidRPr="00D60D45" w14:paraId="4F5E0C8A" w14:textId="77777777" w:rsidTr="00D60D45">
        <w:trPr>
          <w:trHeight w:val="278"/>
        </w:trPr>
        <w:tc>
          <w:tcPr>
            <w:tcW w:w="1685" w:type="dxa"/>
            <w:tcBorders>
              <w:top w:val="single" w:sz="4" w:space="0" w:color="auto"/>
              <w:left w:val="nil"/>
              <w:bottom w:val="nil"/>
              <w:right w:val="nil"/>
            </w:tcBorders>
            <w:shd w:val="clear" w:color="auto" w:fill="auto"/>
            <w:noWrap/>
            <w:vAlign w:val="bottom"/>
            <w:hideMark/>
          </w:tcPr>
          <w:p w14:paraId="0E21D63C"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KL1K2</w:t>
            </w:r>
          </w:p>
        </w:tc>
        <w:tc>
          <w:tcPr>
            <w:tcW w:w="2247" w:type="dxa"/>
            <w:tcBorders>
              <w:top w:val="single" w:sz="4" w:space="0" w:color="auto"/>
              <w:left w:val="nil"/>
              <w:bottom w:val="nil"/>
              <w:right w:val="nil"/>
            </w:tcBorders>
            <w:shd w:val="clear" w:color="auto" w:fill="auto"/>
            <w:noWrap/>
            <w:vAlign w:val="bottom"/>
            <w:hideMark/>
          </w:tcPr>
          <w:p w14:paraId="43247E09"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1</w:t>
            </w:r>
          </w:p>
        </w:tc>
        <w:tc>
          <w:tcPr>
            <w:tcW w:w="1677" w:type="dxa"/>
            <w:tcBorders>
              <w:top w:val="nil"/>
              <w:left w:val="nil"/>
              <w:bottom w:val="nil"/>
              <w:right w:val="nil"/>
            </w:tcBorders>
            <w:shd w:val="clear" w:color="auto" w:fill="auto"/>
            <w:noWrap/>
            <w:vAlign w:val="bottom"/>
            <w:hideMark/>
          </w:tcPr>
          <w:p w14:paraId="6A03E89F"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3300154C"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253DCFEA"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4247DEC2" w14:textId="77777777" w:rsidTr="00D60D45">
        <w:trPr>
          <w:trHeight w:val="278"/>
        </w:trPr>
        <w:tc>
          <w:tcPr>
            <w:tcW w:w="1685" w:type="dxa"/>
            <w:tcBorders>
              <w:top w:val="nil"/>
              <w:left w:val="nil"/>
              <w:bottom w:val="nil"/>
              <w:right w:val="nil"/>
            </w:tcBorders>
            <w:shd w:val="clear" w:color="auto" w:fill="auto"/>
            <w:noWrap/>
            <w:vAlign w:val="bottom"/>
            <w:hideMark/>
          </w:tcPr>
          <w:p w14:paraId="6613DD60"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KL3ASH1</w:t>
            </w:r>
          </w:p>
        </w:tc>
        <w:tc>
          <w:tcPr>
            <w:tcW w:w="2247" w:type="dxa"/>
            <w:tcBorders>
              <w:top w:val="nil"/>
              <w:left w:val="nil"/>
              <w:bottom w:val="nil"/>
              <w:right w:val="nil"/>
            </w:tcBorders>
            <w:shd w:val="clear" w:color="auto" w:fill="auto"/>
            <w:noWrap/>
            <w:vAlign w:val="bottom"/>
            <w:hideMark/>
          </w:tcPr>
          <w:p w14:paraId="2320A483"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3</w:t>
            </w:r>
          </w:p>
        </w:tc>
        <w:tc>
          <w:tcPr>
            <w:tcW w:w="1677" w:type="dxa"/>
            <w:tcBorders>
              <w:top w:val="nil"/>
              <w:left w:val="nil"/>
              <w:bottom w:val="nil"/>
              <w:right w:val="nil"/>
            </w:tcBorders>
            <w:shd w:val="clear" w:color="auto" w:fill="auto"/>
            <w:noWrap/>
            <w:vAlign w:val="bottom"/>
            <w:hideMark/>
          </w:tcPr>
          <w:p w14:paraId="3653FA00"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4EAAA59F"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03A09384"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3748072E" w14:textId="77777777" w:rsidTr="00D60D45">
        <w:trPr>
          <w:trHeight w:val="278"/>
        </w:trPr>
        <w:tc>
          <w:tcPr>
            <w:tcW w:w="1685" w:type="dxa"/>
            <w:tcBorders>
              <w:top w:val="nil"/>
              <w:left w:val="nil"/>
              <w:bottom w:val="nil"/>
              <w:right w:val="nil"/>
            </w:tcBorders>
            <w:shd w:val="clear" w:color="auto" w:fill="auto"/>
            <w:noWrap/>
            <w:vAlign w:val="bottom"/>
            <w:hideMark/>
          </w:tcPr>
          <w:p w14:paraId="5A398DF8"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K3IS4</w:t>
            </w:r>
          </w:p>
        </w:tc>
        <w:tc>
          <w:tcPr>
            <w:tcW w:w="2247" w:type="dxa"/>
            <w:tcBorders>
              <w:top w:val="nil"/>
              <w:left w:val="nil"/>
              <w:bottom w:val="nil"/>
              <w:right w:val="nil"/>
            </w:tcBorders>
            <w:shd w:val="clear" w:color="auto" w:fill="auto"/>
            <w:noWrap/>
            <w:vAlign w:val="bottom"/>
            <w:hideMark/>
          </w:tcPr>
          <w:p w14:paraId="6D084699"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3</w:t>
            </w:r>
          </w:p>
        </w:tc>
        <w:tc>
          <w:tcPr>
            <w:tcW w:w="1677" w:type="dxa"/>
            <w:tcBorders>
              <w:top w:val="nil"/>
              <w:left w:val="nil"/>
              <w:bottom w:val="nil"/>
              <w:right w:val="nil"/>
            </w:tcBorders>
            <w:shd w:val="clear" w:color="auto" w:fill="auto"/>
            <w:noWrap/>
            <w:vAlign w:val="bottom"/>
            <w:hideMark/>
          </w:tcPr>
          <w:p w14:paraId="71893DCF"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3915337F"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7D656E5E"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22DC1831" w14:textId="77777777" w:rsidTr="00D60D45">
        <w:trPr>
          <w:trHeight w:val="278"/>
        </w:trPr>
        <w:tc>
          <w:tcPr>
            <w:tcW w:w="1685" w:type="dxa"/>
            <w:tcBorders>
              <w:top w:val="nil"/>
              <w:left w:val="nil"/>
              <w:bottom w:val="nil"/>
              <w:right w:val="nil"/>
            </w:tcBorders>
            <w:shd w:val="clear" w:color="auto" w:fill="auto"/>
            <w:noWrap/>
            <w:vAlign w:val="bottom"/>
            <w:hideMark/>
          </w:tcPr>
          <w:p w14:paraId="61485370"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K3RZ1</w:t>
            </w:r>
          </w:p>
        </w:tc>
        <w:tc>
          <w:tcPr>
            <w:tcW w:w="2247" w:type="dxa"/>
            <w:tcBorders>
              <w:top w:val="nil"/>
              <w:left w:val="nil"/>
              <w:bottom w:val="nil"/>
              <w:right w:val="nil"/>
            </w:tcBorders>
            <w:shd w:val="clear" w:color="auto" w:fill="auto"/>
            <w:noWrap/>
            <w:vAlign w:val="bottom"/>
            <w:hideMark/>
          </w:tcPr>
          <w:p w14:paraId="2EB5E6D3"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3</w:t>
            </w:r>
          </w:p>
        </w:tc>
        <w:tc>
          <w:tcPr>
            <w:tcW w:w="1677" w:type="dxa"/>
            <w:tcBorders>
              <w:top w:val="nil"/>
              <w:left w:val="nil"/>
              <w:bottom w:val="nil"/>
              <w:right w:val="nil"/>
            </w:tcBorders>
            <w:shd w:val="clear" w:color="auto" w:fill="auto"/>
            <w:noWrap/>
            <w:vAlign w:val="bottom"/>
            <w:hideMark/>
          </w:tcPr>
          <w:p w14:paraId="1364FF27"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249D2E1F"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3CFF2285"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1C13099D" w14:textId="77777777" w:rsidTr="00D60D45">
        <w:trPr>
          <w:trHeight w:val="278"/>
        </w:trPr>
        <w:tc>
          <w:tcPr>
            <w:tcW w:w="1685" w:type="dxa"/>
            <w:tcBorders>
              <w:top w:val="nil"/>
              <w:left w:val="nil"/>
              <w:bottom w:val="nil"/>
              <w:right w:val="nil"/>
            </w:tcBorders>
            <w:shd w:val="clear" w:color="auto" w:fill="auto"/>
            <w:noWrap/>
            <w:vAlign w:val="bottom"/>
            <w:hideMark/>
          </w:tcPr>
          <w:p w14:paraId="7098DB67"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K4RZ6</w:t>
            </w:r>
          </w:p>
        </w:tc>
        <w:tc>
          <w:tcPr>
            <w:tcW w:w="2247" w:type="dxa"/>
            <w:tcBorders>
              <w:top w:val="nil"/>
              <w:left w:val="nil"/>
              <w:bottom w:val="nil"/>
              <w:right w:val="nil"/>
            </w:tcBorders>
            <w:shd w:val="clear" w:color="auto" w:fill="auto"/>
            <w:noWrap/>
            <w:vAlign w:val="bottom"/>
            <w:hideMark/>
          </w:tcPr>
          <w:p w14:paraId="3325E2D3"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4</w:t>
            </w:r>
          </w:p>
        </w:tc>
        <w:tc>
          <w:tcPr>
            <w:tcW w:w="1677" w:type="dxa"/>
            <w:tcBorders>
              <w:top w:val="nil"/>
              <w:left w:val="nil"/>
              <w:bottom w:val="nil"/>
              <w:right w:val="nil"/>
            </w:tcBorders>
            <w:shd w:val="clear" w:color="auto" w:fill="auto"/>
            <w:noWrap/>
            <w:vAlign w:val="bottom"/>
            <w:hideMark/>
          </w:tcPr>
          <w:p w14:paraId="4F7B7B6A"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4F3A6547"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0E4C317C"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6FE7A9C5" w14:textId="77777777" w:rsidTr="00D60D45">
        <w:trPr>
          <w:trHeight w:val="278"/>
        </w:trPr>
        <w:tc>
          <w:tcPr>
            <w:tcW w:w="1685" w:type="dxa"/>
            <w:tcBorders>
              <w:top w:val="nil"/>
              <w:left w:val="nil"/>
              <w:bottom w:val="nil"/>
              <w:right w:val="nil"/>
            </w:tcBorders>
            <w:shd w:val="clear" w:color="auto" w:fill="auto"/>
            <w:noWrap/>
            <w:vAlign w:val="bottom"/>
            <w:hideMark/>
          </w:tcPr>
          <w:p w14:paraId="21647BEB"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K4K6</w:t>
            </w:r>
          </w:p>
        </w:tc>
        <w:tc>
          <w:tcPr>
            <w:tcW w:w="2247" w:type="dxa"/>
            <w:tcBorders>
              <w:top w:val="nil"/>
              <w:left w:val="nil"/>
              <w:bottom w:val="nil"/>
              <w:right w:val="nil"/>
            </w:tcBorders>
            <w:shd w:val="clear" w:color="auto" w:fill="auto"/>
            <w:noWrap/>
            <w:vAlign w:val="bottom"/>
            <w:hideMark/>
          </w:tcPr>
          <w:p w14:paraId="26F29C79"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4</w:t>
            </w:r>
          </w:p>
        </w:tc>
        <w:tc>
          <w:tcPr>
            <w:tcW w:w="1677" w:type="dxa"/>
            <w:tcBorders>
              <w:top w:val="nil"/>
              <w:left w:val="nil"/>
              <w:bottom w:val="nil"/>
              <w:right w:val="nil"/>
            </w:tcBorders>
            <w:shd w:val="clear" w:color="auto" w:fill="auto"/>
            <w:noWrap/>
            <w:vAlign w:val="bottom"/>
            <w:hideMark/>
          </w:tcPr>
          <w:p w14:paraId="446986FA"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1F6C076E"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0E65BBF0"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78AB626C" w14:textId="77777777" w:rsidTr="00D60D45">
        <w:trPr>
          <w:trHeight w:val="278"/>
        </w:trPr>
        <w:tc>
          <w:tcPr>
            <w:tcW w:w="1685" w:type="dxa"/>
            <w:tcBorders>
              <w:top w:val="nil"/>
              <w:left w:val="nil"/>
              <w:bottom w:val="nil"/>
              <w:right w:val="nil"/>
            </w:tcBorders>
            <w:shd w:val="clear" w:color="auto" w:fill="auto"/>
            <w:noWrap/>
            <w:vAlign w:val="bottom"/>
            <w:hideMark/>
          </w:tcPr>
          <w:p w14:paraId="2568E4A0"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K4RZ3</w:t>
            </w:r>
          </w:p>
        </w:tc>
        <w:tc>
          <w:tcPr>
            <w:tcW w:w="2247" w:type="dxa"/>
            <w:tcBorders>
              <w:top w:val="nil"/>
              <w:left w:val="nil"/>
              <w:bottom w:val="nil"/>
              <w:right w:val="nil"/>
            </w:tcBorders>
            <w:shd w:val="clear" w:color="auto" w:fill="auto"/>
            <w:noWrap/>
            <w:vAlign w:val="bottom"/>
            <w:hideMark/>
          </w:tcPr>
          <w:p w14:paraId="4417A3EB"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4</w:t>
            </w:r>
          </w:p>
        </w:tc>
        <w:tc>
          <w:tcPr>
            <w:tcW w:w="1677" w:type="dxa"/>
            <w:tcBorders>
              <w:top w:val="nil"/>
              <w:left w:val="nil"/>
              <w:bottom w:val="nil"/>
              <w:right w:val="nil"/>
            </w:tcBorders>
            <w:shd w:val="clear" w:color="auto" w:fill="auto"/>
            <w:noWrap/>
            <w:vAlign w:val="bottom"/>
            <w:hideMark/>
          </w:tcPr>
          <w:p w14:paraId="59F84762"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24D772B7"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78589079"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14A0F818" w14:textId="77777777" w:rsidTr="00D60D45">
        <w:trPr>
          <w:trHeight w:val="278"/>
        </w:trPr>
        <w:tc>
          <w:tcPr>
            <w:tcW w:w="1685" w:type="dxa"/>
            <w:tcBorders>
              <w:top w:val="nil"/>
              <w:left w:val="nil"/>
              <w:bottom w:val="nil"/>
              <w:right w:val="nil"/>
            </w:tcBorders>
            <w:shd w:val="clear" w:color="auto" w:fill="auto"/>
            <w:noWrap/>
            <w:vAlign w:val="bottom"/>
            <w:hideMark/>
          </w:tcPr>
          <w:p w14:paraId="61EBBBCC"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K4P1</w:t>
            </w:r>
          </w:p>
        </w:tc>
        <w:tc>
          <w:tcPr>
            <w:tcW w:w="2247" w:type="dxa"/>
            <w:tcBorders>
              <w:top w:val="nil"/>
              <w:left w:val="nil"/>
              <w:bottom w:val="nil"/>
              <w:right w:val="nil"/>
            </w:tcBorders>
            <w:shd w:val="clear" w:color="auto" w:fill="auto"/>
            <w:noWrap/>
            <w:vAlign w:val="bottom"/>
            <w:hideMark/>
          </w:tcPr>
          <w:p w14:paraId="2B9076F9"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4</w:t>
            </w:r>
          </w:p>
        </w:tc>
        <w:tc>
          <w:tcPr>
            <w:tcW w:w="1677" w:type="dxa"/>
            <w:tcBorders>
              <w:top w:val="nil"/>
              <w:left w:val="nil"/>
              <w:bottom w:val="nil"/>
              <w:right w:val="nil"/>
            </w:tcBorders>
            <w:shd w:val="clear" w:color="auto" w:fill="auto"/>
            <w:noWrap/>
            <w:vAlign w:val="bottom"/>
            <w:hideMark/>
          </w:tcPr>
          <w:p w14:paraId="6030FD94"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527D0FC6"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22D3062F"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2D0C03E5" w14:textId="77777777" w:rsidTr="00D60D45">
        <w:trPr>
          <w:trHeight w:val="278"/>
        </w:trPr>
        <w:tc>
          <w:tcPr>
            <w:tcW w:w="1685" w:type="dxa"/>
            <w:tcBorders>
              <w:top w:val="nil"/>
              <w:left w:val="nil"/>
              <w:bottom w:val="nil"/>
              <w:right w:val="nil"/>
            </w:tcBorders>
            <w:shd w:val="clear" w:color="auto" w:fill="auto"/>
            <w:noWrap/>
            <w:vAlign w:val="bottom"/>
            <w:hideMark/>
          </w:tcPr>
          <w:p w14:paraId="7E5A5AFA"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K4K1</w:t>
            </w:r>
          </w:p>
        </w:tc>
        <w:tc>
          <w:tcPr>
            <w:tcW w:w="2247" w:type="dxa"/>
            <w:tcBorders>
              <w:top w:val="nil"/>
              <w:left w:val="nil"/>
              <w:bottom w:val="nil"/>
              <w:right w:val="nil"/>
            </w:tcBorders>
            <w:shd w:val="clear" w:color="auto" w:fill="auto"/>
            <w:noWrap/>
            <w:vAlign w:val="bottom"/>
            <w:hideMark/>
          </w:tcPr>
          <w:p w14:paraId="6B6113BE"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4</w:t>
            </w:r>
          </w:p>
        </w:tc>
        <w:tc>
          <w:tcPr>
            <w:tcW w:w="1677" w:type="dxa"/>
            <w:tcBorders>
              <w:top w:val="nil"/>
              <w:left w:val="nil"/>
              <w:bottom w:val="nil"/>
              <w:right w:val="nil"/>
            </w:tcBorders>
            <w:shd w:val="clear" w:color="auto" w:fill="auto"/>
            <w:noWrap/>
            <w:vAlign w:val="bottom"/>
            <w:hideMark/>
          </w:tcPr>
          <w:p w14:paraId="063F41A9"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43C69795"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nil"/>
              <w:right w:val="nil"/>
            </w:tcBorders>
            <w:shd w:val="clear" w:color="auto" w:fill="auto"/>
            <w:noWrap/>
            <w:vAlign w:val="bottom"/>
            <w:hideMark/>
          </w:tcPr>
          <w:p w14:paraId="34B208E5"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r w:rsidR="00D60D45" w:rsidRPr="00D60D45" w14:paraId="62CC989B" w14:textId="77777777" w:rsidTr="00D60D45">
        <w:trPr>
          <w:trHeight w:val="278"/>
        </w:trPr>
        <w:tc>
          <w:tcPr>
            <w:tcW w:w="1685" w:type="dxa"/>
            <w:tcBorders>
              <w:top w:val="nil"/>
              <w:left w:val="nil"/>
              <w:bottom w:val="single" w:sz="4" w:space="0" w:color="auto"/>
              <w:right w:val="nil"/>
            </w:tcBorders>
            <w:shd w:val="clear" w:color="auto" w:fill="auto"/>
            <w:noWrap/>
            <w:vAlign w:val="bottom"/>
            <w:hideMark/>
          </w:tcPr>
          <w:p w14:paraId="40FE45B4" w14:textId="77777777" w:rsidR="00D60D45" w:rsidRPr="00D60D45" w:rsidRDefault="00D60D45" w:rsidP="00D60D45">
            <w:pPr>
              <w:spacing w:after="0" w:line="240" w:lineRule="auto"/>
              <w:rPr>
                <w:rFonts w:ascii="Calibri" w:eastAsia="Times New Roman" w:hAnsi="Calibri" w:cs="Calibri"/>
                <w:color w:val="000000"/>
              </w:rPr>
            </w:pPr>
            <w:r w:rsidRPr="00D60D45">
              <w:rPr>
                <w:rFonts w:ascii="Calibri" w:eastAsia="Times New Roman" w:hAnsi="Calibri" w:cs="Calibri"/>
                <w:color w:val="000000"/>
              </w:rPr>
              <w:t>KL4ASH3</w:t>
            </w:r>
          </w:p>
        </w:tc>
        <w:tc>
          <w:tcPr>
            <w:tcW w:w="2247" w:type="dxa"/>
            <w:tcBorders>
              <w:top w:val="nil"/>
              <w:left w:val="nil"/>
              <w:bottom w:val="single" w:sz="4" w:space="0" w:color="auto"/>
              <w:right w:val="nil"/>
            </w:tcBorders>
            <w:shd w:val="clear" w:color="auto" w:fill="auto"/>
            <w:noWrap/>
            <w:vAlign w:val="bottom"/>
            <w:hideMark/>
          </w:tcPr>
          <w:p w14:paraId="75C4D83D"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4</w:t>
            </w:r>
          </w:p>
        </w:tc>
        <w:tc>
          <w:tcPr>
            <w:tcW w:w="1677" w:type="dxa"/>
            <w:tcBorders>
              <w:top w:val="nil"/>
              <w:left w:val="nil"/>
              <w:bottom w:val="single" w:sz="4" w:space="0" w:color="auto"/>
              <w:right w:val="nil"/>
            </w:tcBorders>
            <w:shd w:val="clear" w:color="auto" w:fill="auto"/>
            <w:noWrap/>
            <w:vAlign w:val="bottom"/>
            <w:hideMark/>
          </w:tcPr>
          <w:p w14:paraId="1BA891CD"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single" w:sz="4" w:space="0" w:color="auto"/>
              <w:right w:val="nil"/>
            </w:tcBorders>
            <w:shd w:val="clear" w:color="auto" w:fill="auto"/>
            <w:noWrap/>
            <w:vAlign w:val="bottom"/>
            <w:hideMark/>
          </w:tcPr>
          <w:p w14:paraId="2CEE1FD8"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c>
          <w:tcPr>
            <w:tcW w:w="1675" w:type="dxa"/>
            <w:tcBorders>
              <w:top w:val="nil"/>
              <w:left w:val="nil"/>
              <w:bottom w:val="single" w:sz="4" w:space="0" w:color="auto"/>
              <w:right w:val="nil"/>
            </w:tcBorders>
            <w:shd w:val="clear" w:color="auto" w:fill="auto"/>
            <w:noWrap/>
            <w:vAlign w:val="bottom"/>
            <w:hideMark/>
          </w:tcPr>
          <w:p w14:paraId="4648680D" w14:textId="77777777" w:rsidR="00D60D45" w:rsidRPr="00D60D45" w:rsidRDefault="00D60D45" w:rsidP="00D60D45">
            <w:pPr>
              <w:spacing w:after="0" w:line="240" w:lineRule="auto"/>
              <w:jc w:val="center"/>
              <w:rPr>
                <w:rFonts w:ascii="Calibri" w:eastAsia="Times New Roman" w:hAnsi="Calibri" w:cs="Calibri"/>
                <w:color w:val="000000"/>
              </w:rPr>
            </w:pPr>
            <w:r w:rsidRPr="00D60D45">
              <w:rPr>
                <w:rFonts w:ascii="Calibri" w:eastAsia="Times New Roman" w:hAnsi="Calibri" w:cs="Calibri"/>
                <w:color w:val="000000"/>
              </w:rPr>
              <w:t>+</w:t>
            </w:r>
          </w:p>
        </w:tc>
      </w:tr>
    </w:tbl>
    <w:p w14:paraId="5E076300" w14:textId="77777777" w:rsidR="003B4644" w:rsidRDefault="003B4644" w:rsidP="003B4644">
      <w:pPr>
        <w:jc w:val="both"/>
        <w:rPr>
          <w:rFonts w:ascii="Calibri" w:hAnsi="Calibri" w:cs="Calibri"/>
          <w:bCs/>
          <w:sz w:val="24"/>
          <w:szCs w:val="24"/>
        </w:rPr>
      </w:pPr>
    </w:p>
    <w:p w14:paraId="5C6DD808" w14:textId="77777777" w:rsidR="00396B55" w:rsidRPr="00396B55" w:rsidRDefault="00396B55" w:rsidP="00396B55">
      <w:pPr>
        <w:jc w:val="both"/>
        <w:rPr>
          <w:rFonts w:ascii="Calibri" w:hAnsi="Calibri" w:cs="Calibri"/>
          <w:bCs/>
          <w:sz w:val="24"/>
          <w:szCs w:val="24"/>
        </w:rPr>
      </w:pPr>
      <w:r w:rsidRPr="00396B55">
        <w:rPr>
          <w:rFonts w:ascii="Calibri" w:hAnsi="Calibri" w:cs="Calibri"/>
          <w:bCs/>
          <w:sz w:val="24"/>
          <w:szCs w:val="24"/>
        </w:rPr>
        <w:t xml:space="preserve">Salt tolerance testing was conducted to assess the ability of bacterial isolates to grow under high salinity conditions, specifically at </w:t>
      </w:r>
      <w:proofErr w:type="spellStart"/>
      <w:r w:rsidRPr="00396B55">
        <w:rPr>
          <w:rFonts w:ascii="Calibri" w:hAnsi="Calibri" w:cs="Calibri"/>
          <w:bCs/>
          <w:sz w:val="24"/>
          <w:szCs w:val="24"/>
        </w:rPr>
        <w:t>NaCl</w:t>
      </w:r>
      <w:proofErr w:type="spellEnd"/>
      <w:r w:rsidRPr="00396B55">
        <w:rPr>
          <w:rFonts w:ascii="Calibri" w:hAnsi="Calibri" w:cs="Calibri"/>
          <w:bCs/>
          <w:sz w:val="24"/>
          <w:szCs w:val="24"/>
        </w:rPr>
        <w:t xml:space="preserve"> concentrations of 3%, 7%, and 8%. All isolates were able to grow at 3% </w:t>
      </w:r>
      <w:proofErr w:type="spellStart"/>
      <w:r w:rsidRPr="00396B55">
        <w:rPr>
          <w:rFonts w:ascii="Calibri" w:hAnsi="Calibri" w:cs="Calibri"/>
          <w:bCs/>
          <w:sz w:val="24"/>
          <w:szCs w:val="24"/>
        </w:rPr>
        <w:t>NaCl</w:t>
      </w:r>
      <w:proofErr w:type="spellEnd"/>
      <w:r w:rsidRPr="00396B55">
        <w:rPr>
          <w:rFonts w:ascii="Calibri" w:hAnsi="Calibri" w:cs="Calibri"/>
          <w:bCs/>
          <w:sz w:val="24"/>
          <w:szCs w:val="24"/>
        </w:rPr>
        <w:t xml:space="preserve">, indicating a basic tolerance to low salinity. However, only one isolate, KL1K2, failed to grow at 7% and 8% </w:t>
      </w:r>
      <w:proofErr w:type="spellStart"/>
      <w:r w:rsidRPr="00396B55">
        <w:rPr>
          <w:rFonts w:ascii="Calibri" w:hAnsi="Calibri" w:cs="Calibri"/>
          <w:bCs/>
          <w:sz w:val="24"/>
          <w:szCs w:val="24"/>
        </w:rPr>
        <w:t>NaCl</w:t>
      </w:r>
      <w:proofErr w:type="spellEnd"/>
      <w:r w:rsidRPr="00396B55">
        <w:rPr>
          <w:rFonts w:ascii="Calibri" w:hAnsi="Calibri" w:cs="Calibri"/>
          <w:bCs/>
          <w:sz w:val="24"/>
          <w:szCs w:val="24"/>
        </w:rPr>
        <w:t>, while the remaining nine isolates continued to grow even at higher salt concentrations. This result suggests that most of the isolates exhibit strong salinity tolerance and have potential for application in soils with moderate to high salinity levels.</w:t>
      </w:r>
    </w:p>
    <w:p w14:paraId="7D058D5C" w14:textId="77777777" w:rsidR="00396B55" w:rsidRPr="00396B55" w:rsidRDefault="00396B55" w:rsidP="00396B55">
      <w:pPr>
        <w:jc w:val="both"/>
        <w:rPr>
          <w:rFonts w:ascii="Calibri" w:hAnsi="Calibri" w:cs="Calibri"/>
          <w:bCs/>
          <w:sz w:val="24"/>
          <w:szCs w:val="24"/>
        </w:rPr>
      </w:pPr>
      <w:r w:rsidRPr="00396B55">
        <w:rPr>
          <w:rFonts w:ascii="Calibri" w:hAnsi="Calibri" w:cs="Calibri"/>
          <w:bCs/>
          <w:sz w:val="24"/>
          <w:szCs w:val="24"/>
        </w:rPr>
        <w:t>High salinity creates osmotic stress that inhibits the growth of non-</w:t>
      </w:r>
      <w:proofErr w:type="spellStart"/>
      <w:r w:rsidRPr="00396B55">
        <w:rPr>
          <w:rFonts w:ascii="Calibri" w:hAnsi="Calibri" w:cs="Calibri"/>
          <w:bCs/>
          <w:sz w:val="24"/>
          <w:szCs w:val="24"/>
        </w:rPr>
        <w:t>halotolerant</w:t>
      </w:r>
      <w:proofErr w:type="spellEnd"/>
      <w:r w:rsidRPr="00396B55">
        <w:rPr>
          <w:rFonts w:ascii="Calibri" w:hAnsi="Calibri" w:cs="Calibri"/>
          <w:bCs/>
          <w:sz w:val="24"/>
          <w:szCs w:val="24"/>
        </w:rPr>
        <w:t xml:space="preserve"> microbes. However, certain PGPR are physiologically adapted through mechanisms such as </w:t>
      </w:r>
      <w:proofErr w:type="spellStart"/>
      <w:r w:rsidRPr="00396B55">
        <w:rPr>
          <w:rFonts w:ascii="Calibri" w:hAnsi="Calibri" w:cs="Calibri"/>
          <w:bCs/>
          <w:sz w:val="24"/>
          <w:szCs w:val="24"/>
        </w:rPr>
        <w:t>exopolysaccharide</w:t>
      </w:r>
      <w:proofErr w:type="spellEnd"/>
      <w:r w:rsidRPr="00396B55">
        <w:rPr>
          <w:rFonts w:ascii="Calibri" w:hAnsi="Calibri" w:cs="Calibri"/>
          <w:bCs/>
          <w:sz w:val="24"/>
          <w:szCs w:val="24"/>
        </w:rPr>
        <w:t xml:space="preserve"> production, </w:t>
      </w:r>
      <w:proofErr w:type="spellStart"/>
      <w:r w:rsidRPr="00396B55">
        <w:rPr>
          <w:rFonts w:ascii="Calibri" w:hAnsi="Calibri" w:cs="Calibri"/>
          <w:bCs/>
          <w:sz w:val="24"/>
          <w:szCs w:val="24"/>
        </w:rPr>
        <w:t>osmolyte</w:t>
      </w:r>
      <w:proofErr w:type="spellEnd"/>
      <w:r w:rsidRPr="00396B55">
        <w:rPr>
          <w:rFonts w:ascii="Calibri" w:hAnsi="Calibri" w:cs="Calibri"/>
          <w:bCs/>
          <w:sz w:val="24"/>
          <w:szCs w:val="24"/>
        </w:rPr>
        <w:t xml:space="preserve"> regulation (e.g., </w:t>
      </w:r>
      <w:proofErr w:type="spellStart"/>
      <w:r w:rsidRPr="00396B55">
        <w:rPr>
          <w:rFonts w:ascii="Calibri" w:hAnsi="Calibri" w:cs="Calibri"/>
          <w:bCs/>
          <w:sz w:val="24"/>
          <w:szCs w:val="24"/>
        </w:rPr>
        <w:t>proline</w:t>
      </w:r>
      <w:proofErr w:type="spellEnd"/>
      <w:r w:rsidRPr="00396B55">
        <w:rPr>
          <w:rFonts w:ascii="Calibri" w:hAnsi="Calibri" w:cs="Calibri"/>
          <w:bCs/>
          <w:sz w:val="24"/>
          <w:szCs w:val="24"/>
        </w:rPr>
        <w:t xml:space="preserve"> or glycine </w:t>
      </w:r>
      <w:proofErr w:type="spellStart"/>
      <w:r w:rsidRPr="00396B55">
        <w:rPr>
          <w:rFonts w:ascii="Calibri" w:hAnsi="Calibri" w:cs="Calibri"/>
          <w:bCs/>
          <w:sz w:val="24"/>
          <w:szCs w:val="24"/>
        </w:rPr>
        <w:t>betaine</w:t>
      </w:r>
      <w:proofErr w:type="spellEnd"/>
      <w:r w:rsidRPr="00396B55">
        <w:rPr>
          <w:rFonts w:ascii="Calibri" w:hAnsi="Calibri" w:cs="Calibri"/>
          <w:bCs/>
          <w:sz w:val="24"/>
          <w:szCs w:val="24"/>
        </w:rPr>
        <w:t xml:space="preserve">), and stabilization of enzyme function under hyperosmotic conditions (Nguyen et al., 2019; </w:t>
      </w:r>
      <w:proofErr w:type="spellStart"/>
      <w:r w:rsidRPr="00396B55">
        <w:rPr>
          <w:rFonts w:ascii="Calibri" w:hAnsi="Calibri" w:cs="Calibri"/>
          <w:bCs/>
          <w:sz w:val="24"/>
          <w:szCs w:val="24"/>
        </w:rPr>
        <w:t>Szymańska</w:t>
      </w:r>
      <w:proofErr w:type="spellEnd"/>
      <w:r w:rsidRPr="00396B55">
        <w:rPr>
          <w:rFonts w:ascii="Calibri" w:hAnsi="Calibri" w:cs="Calibri"/>
          <w:bCs/>
          <w:sz w:val="24"/>
          <w:szCs w:val="24"/>
        </w:rPr>
        <w:t xml:space="preserve"> et al., 2020). These adaptations allow the bacteria to remain active and continue supporting plant growth under salt stress. The ability of the isolates to survive up to 8% </w:t>
      </w:r>
      <w:proofErr w:type="spellStart"/>
      <w:r w:rsidRPr="00396B55">
        <w:rPr>
          <w:rFonts w:ascii="Calibri" w:hAnsi="Calibri" w:cs="Calibri"/>
          <w:bCs/>
          <w:sz w:val="24"/>
          <w:szCs w:val="24"/>
        </w:rPr>
        <w:t>NaCl</w:t>
      </w:r>
      <w:proofErr w:type="spellEnd"/>
      <w:r w:rsidRPr="00396B55">
        <w:rPr>
          <w:rFonts w:ascii="Calibri" w:hAnsi="Calibri" w:cs="Calibri"/>
          <w:bCs/>
          <w:sz w:val="24"/>
          <w:szCs w:val="24"/>
        </w:rPr>
        <w:t xml:space="preserve"> indicates that most bacteria isolated from shallot </w:t>
      </w:r>
      <w:proofErr w:type="spellStart"/>
      <w:r w:rsidRPr="00396B55">
        <w:rPr>
          <w:rFonts w:ascii="Calibri" w:hAnsi="Calibri" w:cs="Calibri"/>
          <w:bCs/>
          <w:sz w:val="24"/>
          <w:szCs w:val="24"/>
        </w:rPr>
        <w:t>rhizosphere</w:t>
      </w:r>
      <w:proofErr w:type="spellEnd"/>
      <w:r w:rsidRPr="00396B55">
        <w:rPr>
          <w:rFonts w:ascii="Calibri" w:hAnsi="Calibri" w:cs="Calibri"/>
          <w:bCs/>
          <w:sz w:val="24"/>
          <w:szCs w:val="24"/>
        </w:rPr>
        <w:t xml:space="preserve"> in coastal areas are already adapted to extreme abiotic stress, including salinity. This tolerance is a key criterion for selecting PGPR candidates suitable for use in marginal lands, such as coastal and tidal zones that are increasingly affected by climate change (Mansour et al., 2021). The failure of KL1K2 to grow at 7–8% </w:t>
      </w:r>
      <w:proofErr w:type="spellStart"/>
      <w:r w:rsidRPr="00396B55">
        <w:rPr>
          <w:rFonts w:ascii="Calibri" w:hAnsi="Calibri" w:cs="Calibri"/>
          <w:bCs/>
          <w:sz w:val="24"/>
          <w:szCs w:val="24"/>
        </w:rPr>
        <w:t>NaCl</w:t>
      </w:r>
      <w:proofErr w:type="spellEnd"/>
      <w:r w:rsidRPr="00396B55">
        <w:rPr>
          <w:rFonts w:ascii="Calibri" w:hAnsi="Calibri" w:cs="Calibri"/>
          <w:bCs/>
          <w:sz w:val="24"/>
          <w:szCs w:val="24"/>
        </w:rPr>
        <w:t xml:space="preserve"> suggests a limited salinity tolerance, possibly due to differences in cell membrane structure or an inability to efficiently synthesize </w:t>
      </w:r>
      <w:proofErr w:type="spellStart"/>
      <w:r w:rsidRPr="00396B55">
        <w:rPr>
          <w:rFonts w:ascii="Calibri" w:hAnsi="Calibri" w:cs="Calibri"/>
          <w:bCs/>
          <w:sz w:val="24"/>
          <w:szCs w:val="24"/>
        </w:rPr>
        <w:t>osmoprotective</w:t>
      </w:r>
      <w:proofErr w:type="spellEnd"/>
      <w:r w:rsidRPr="00396B55">
        <w:rPr>
          <w:rFonts w:ascii="Calibri" w:hAnsi="Calibri" w:cs="Calibri"/>
          <w:bCs/>
          <w:sz w:val="24"/>
          <w:szCs w:val="24"/>
        </w:rPr>
        <w:t xml:space="preserve"> compounds (Ali et al., 2020).</w:t>
      </w:r>
    </w:p>
    <w:p w14:paraId="590CF62F" w14:textId="77777777" w:rsidR="00DC2594" w:rsidRDefault="00DC2594" w:rsidP="00396B55">
      <w:pPr>
        <w:jc w:val="center"/>
        <w:rPr>
          <w:rFonts w:ascii="Calibri" w:hAnsi="Calibri" w:cs="Calibri"/>
          <w:bCs/>
          <w:sz w:val="24"/>
          <w:szCs w:val="24"/>
        </w:rPr>
      </w:pPr>
    </w:p>
    <w:p w14:paraId="614D5B57" w14:textId="77777777" w:rsidR="00DC2594" w:rsidRDefault="00DC2594" w:rsidP="00396B55">
      <w:pPr>
        <w:jc w:val="center"/>
        <w:rPr>
          <w:rFonts w:ascii="Calibri" w:hAnsi="Calibri" w:cs="Calibri"/>
          <w:bCs/>
          <w:sz w:val="24"/>
          <w:szCs w:val="24"/>
        </w:rPr>
      </w:pPr>
    </w:p>
    <w:p w14:paraId="6FB5F284" w14:textId="77777777" w:rsidR="00DC2594" w:rsidRDefault="00DC2594" w:rsidP="00396B55">
      <w:pPr>
        <w:jc w:val="center"/>
        <w:rPr>
          <w:rFonts w:ascii="Calibri" w:hAnsi="Calibri" w:cs="Calibri"/>
          <w:bCs/>
          <w:sz w:val="24"/>
          <w:szCs w:val="24"/>
        </w:rPr>
      </w:pPr>
    </w:p>
    <w:p w14:paraId="3225B0F5" w14:textId="77777777" w:rsidR="00DC2594" w:rsidRDefault="00DC2594" w:rsidP="00396B55">
      <w:pPr>
        <w:jc w:val="center"/>
        <w:rPr>
          <w:rFonts w:ascii="Calibri" w:hAnsi="Calibri" w:cs="Calibri"/>
          <w:bCs/>
          <w:sz w:val="24"/>
          <w:szCs w:val="24"/>
        </w:rPr>
      </w:pPr>
    </w:p>
    <w:p w14:paraId="6B027C58" w14:textId="77777777" w:rsidR="00DC2594" w:rsidRDefault="00DC2594" w:rsidP="00396B55">
      <w:pPr>
        <w:jc w:val="center"/>
        <w:rPr>
          <w:rFonts w:ascii="Calibri" w:hAnsi="Calibri" w:cs="Calibri"/>
          <w:bCs/>
          <w:sz w:val="24"/>
          <w:szCs w:val="24"/>
        </w:rPr>
      </w:pPr>
    </w:p>
    <w:p w14:paraId="596937E6" w14:textId="77777777" w:rsidR="00396B55" w:rsidRPr="00396B55" w:rsidRDefault="00396B55" w:rsidP="00396B55">
      <w:pPr>
        <w:jc w:val="center"/>
        <w:rPr>
          <w:rFonts w:ascii="Calibri" w:hAnsi="Calibri" w:cs="Calibri"/>
          <w:bCs/>
          <w:sz w:val="24"/>
          <w:szCs w:val="24"/>
        </w:rPr>
      </w:pPr>
      <w:r w:rsidRPr="00396B55">
        <w:rPr>
          <w:rFonts w:ascii="Calibri" w:hAnsi="Calibri" w:cs="Calibri"/>
          <w:bCs/>
          <w:sz w:val="24"/>
          <w:szCs w:val="24"/>
        </w:rPr>
        <w:t xml:space="preserve">Phosphate </w:t>
      </w:r>
      <w:proofErr w:type="spellStart"/>
      <w:r w:rsidRPr="00396B55">
        <w:rPr>
          <w:rFonts w:ascii="Calibri" w:hAnsi="Calibri" w:cs="Calibri"/>
          <w:bCs/>
          <w:sz w:val="24"/>
          <w:szCs w:val="24"/>
        </w:rPr>
        <w:t>Solubilization</w:t>
      </w:r>
      <w:proofErr w:type="spellEnd"/>
    </w:p>
    <w:p w14:paraId="34925D2E" w14:textId="77777777" w:rsidR="00396B55" w:rsidRDefault="00DC2594" w:rsidP="00DC2594">
      <w:pPr>
        <w:jc w:val="center"/>
        <w:rPr>
          <w:rFonts w:ascii="Calibri" w:hAnsi="Calibri" w:cs="Calibri"/>
          <w:bCs/>
          <w:sz w:val="24"/>
          <w:szCs w:val="24"/>
        </w:rPr>
      </w:pPr>
      <w:r>
        <w:rPr>
          <w:noProof/>
          <w:lang w:val="en-IN" w:eastAsia="en-IN"/>
        </w:rPr>
        <w:drawing>
          <wp:inline distT="0" distB="0" distL="0" distR="0" wp14:anchorId="128EE426" wp14:editId="0ED3530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0D7364" w14:textId="77777777" w:rsidR="00DC2594" w:rsidRDefault="00DC2594" w:rsidP="00DC2594">
      <w:pPr>
        <w:jc w:val="center"/>
        <w:rPr>
          <w:rFonts w:ascii="Calibri" w:hAnsi="Calibri" w:cs="Calibri"/>
          <w:bCs/>
          <w:sz w:val="24"/>
          <w:szCs w:val="24"/>
        </w:rPr>
      </w:pPr>
      <w:proofErr w:type="gramStart"/>
      <w:r>
        <w:rPr>
          <w:rFonts w:ascii="Calibri" w:hAnsi="Calibri" w:cs="Calibri"/>
          <w:bCs/>
          <w:sz w:val="24"/>
          <w:szCs w:val="24"/>
        </w:rPr>
        <w:t>Fig. 1.</w:t>
      </w:r>
      <w:proofErr w:type="gramEnd"/>
      <w:r>
        <w:rPr>
          <w:rFonts w:ascii="Calibri" w:hAnsi="Calibri" w:cs="Calibri"/>
          <w:bCs/>
          <w:sz w:val="24"/>
          <w:szCs w:val="24"/>
        </w:rPr>
        <w:t xml:space="preserve"> Phosphate </w:t>
      </w:r>
      <w:proofErr w:type="spellStart"/>
      <w:r>
        <w:rPr>
          <w:rFonts w:ascii="Calibri" w:hAnsi="Calibri" w:cs="Calibri"/>
          <w:bCs/>
          <w:sz w:val="24"/>
          <w:szCs w:val="24"/>
        </w:rPr>
        <w:t>solubilization</w:t>
      </w:r>
      <w:proofErr w:type="spellEnd"/>
      <w:r>
        <w:rPr>
          <w:rFonts w:ascii="Calibri" w:hAnsi="Calibri" w:cs="Calibri"/>
          <w:bCs/>
          <w:sz w:val="24"/>
          <w:szCs w:val="24"/>
        </w:rPr>
        <w:t xml:space="preserve"> capacity in selected isolate</w:t>
      </w:r>
    </w:p>
    <w:p w14:paraId="1510C0B0" w14:textId="77777777" w:rsidR="00396B55" w:rsidRPr="00396B55" w:rsidRDefault="00396B55" w:rsidP="00396B55">
      <w:pPr>
        <w:jc w:val="both"/>
        <w:rPr>
          <w:rFonts w:ascii="Calibri" w:hAnsi="Calibri" w:cs="Calibri"/>
          <w:bCs/>
          <w:sz w:val="24"/>
          <w:szCs w:val="24"/>
        </w:rPr>
      </w:pPr>
      <w:r w:rsidRPr="00396B55">
        <w:rPr>
          <w:rFonts w:ascii="Calibri" w:hAnsi="Calibri" w:cs="Calibri"/>
          <w:bCs/>
          <w:sz w:val="24"/>
          <w:szCs w:val="24"/>
        </w:rPr>
        <w:t xml:space="preserve">All isolates exhibited the ability to solubilize inorganic phosphate, with values ranging from 4.49 to 16.05 ppm. Isolate KL3ASH1 recorded the highest </w:t>
      </w:r>
      <w:proofErr w:type="spellStart"/>
      <w:r w:rsidRPr="00396B55">
        <w:rPr>
          <w:rFonts w:ascii="Calibri" w:hAnsi="Calibri" w:cs="Calibri"/>
          <w:bCs/>
          <w:sz w:val="24"/>
          <w:szCs w:val="24"/>
        </w:rPr>
        <w:t>solubilization</w:t>
      </w:r>
      <w:proofErr w:type="spellEnd"/>
      <w:r w:rsidRPr="00396B55">
        <w:rPr>
          <w:rFonts w:ascii="Calibri" w:hAnsi="Calibri" w:cs="Calibri"/>
          <w:bCs/>
          <w:sz w:val="24"/>
          <w:szCs w:val="24"/>
        </w:rPr>
        <w:t xml:space="preserve"> activity (16.05 ppm), followed by K4K6 (11.67 ppm), while several others fell within the moderate range of 6–8 ppm. Phosphate </w:t>
      </w:r>
      <w:proofErr w:type="spellStart"/>
      <w:r w:rsidRPr="00396B55">
        <w:rPr>
          <w:rFonts w:ascii="Calibri" w:hAnsi="Calibri" w:cs="Calibri"/>
          <w:bCs/>
          <w:sz w:val="24"/>
          <w:szCs w:val="24"/>
        </w:rPr>
        <w:t>solubilization</w:t>
      </w:r>
      <w:proofErr w:type="spellEnd"/>
      <w:r w:rsidRPr="00396B55">
        <w:rPr>
          <w:rFonts w:ascii="Calibri" w:hAnsi="Calibri" w:cs="Calibri"/>
          <w:bCs/>
          <w:sz w:val="24"/>
          <w:szCs w:val="24"/>
        </w:rPr>
        <w:t xml:space="preserve"> is one of the key mechanisms by which PGPR enhance phosphorus availability for plants. In many soils, phosphate exists in insoluble forms that cannot be directly absorbed by plant roots. Phosphate-solubilizing bacteria (PSB) produce organic acids such as </w:t>
      </w:r>
      <w:proofErr w:type="spellStart"/>
      <w:r w:rsidRPr="00396B55">
        <w:rPr>
          <w:rFonts w:ascii="Calibri" w:hAnsi="Calibri" w:cs="Calibri"/>
          <w:bCs/>
          <w:sz w:val="24"/>
          <w:szCs w:val="24"/>
        </w:rPr>
        <w:t>gluconic</w:t>
      </w:r>
      <w:proofErr w:type="spellEnd"/>
      <w:r w:rsidRPr="00396B55">
        <w:rPr>
          <w:rFonts w:ascii="Calibri" w:hAnsi="Calibri" w:cs="Calibri"/>
          <w:bCs/>
          <w:sz w:val="24"/>
          <w:szCs w:val="24"/>
        </w:rPr>
        <w:t xml:space="preserve"> and citric acid, which reduce local pH and release phosphate ions from their bound forms (Sharma et al., 2013; </w:t>
      </w:r>
      <w:proofErr w:type="spellStart"/>
      <w:r w:rsidRPr="00396B55">
        <w:rPr>
          <w:rFonts w:ascii="Calibri" w:hAnsi="Calibri" w:cs="Calibri"/>
          <w:bCs/>
          <w:sz w:val="24"/>
          <w:szCs w:val="24"/>
        </w:rPr>
        <w:t>Zaidi</w:t>
      </w:r>
      <w:proofErr w:type="spellEnd"/>
      <w:r w:rsidRPr="00396B55">
        <w:rPr>
          <w:rFonts w:ascii="Calibri" w:hAnsi="Calibri" w:cs="Calibri"/>
          <w:bCs/>
          <w:sz w:val="24"/>
          <w:szCs w:val="24"/>
        </w:rPr>
        <w:t xml:space="preserve"> et al., 2016).</w:t>
      </w:r>
    </w:p>
    <w:p w14:paraId="3EBCCF11" w14:textId="77777777" w:rsidR="00396B55" w:rsidRPr="00396B55" w:rsidRDefault="00396B55" w:rsidP="00396B55">
      <w:pPr>
        <w:jc w:val="both"/>
        <w:rPr>
          <w:rFonts w:ascii="Calibri" w:hAnsi="Calibri" w:cs="Calibri"/>
          <w:bCs/>
          <w:sz w:val="24"/>
          <w:szCs w:val="24"/>
        </w:rPr>
      </w:pPr>
      <w:r w:rsidRPr="00396B55">
        <w:rPr>
          <w:rFonts w:ascii="Calibri" w:hAnsi="Calibri" w:cs="Calibri"/>
          <w:bCs/>
          <w:sz w:val="24"/>
          <w:szCs w:val="24"/>
        </w:rPr>
        <w:t xml:space="preserve">The high </w:t>
      </w:r>
      <w:proofErr w:type="spellStart"/>
      <w:r w:rsidRPr="00396B55">
        <w:rPr>
          <w:rFonts w:ascii="Calibri" w:hAnsi="Calibri" w:cs="Calibri"/>
          <w:bCs/>
          <w:sz w:val="24"/>
          <w:szCs w:val="24"/>
        </w:rPr>
        <w:t>solubilization</w:t>
      </w:r>
      <w:proofErr w:type="spellEnd"/>
      <w:r w:rsidRPr="00396B55">
        <w:rPr>
          <w:rFonts w:ascii="Calibri" w:hAnsi="Calibri" w:cs="Calibri"/>
          <w:bCs/>
          <w:sz w:val="24"/>
          <w:szCs w:val="24"/>
        </w:rPr>
        <w:t xml:space="preserve"> value observed in KL3ASH1 indicates strong potential for improving phosphate fertilization efficiency in saline soils, which typically have lower available phosphorus due to precipitation with calcium and magnesium ions (Chen et al., 2021). Nonetheless, isolates with moderate solubilizing activity remain functionally relevant, as phosphate availability in the </w:t>
      </w:r>
      <w:proofErr w:type="spellStart"/>
      <w:r w:rsidRPr="00396B55">
        <w:rPr>
          <w:rFonts w:ascii="Calibri" w:hAnsi="Calibri" w:cs="Calibri"/>
          <w:bCs/>
          <w:sz w:val="24"/>
          <w:szCs w:val="24"/>
        </w:rPr>
        <w:t>rhizosphere</w:t>
      </w:r>
      <w:proofErr w:type="spellEnd"/>
      <w:r w:rsidRPr="00396B55">
        <w:rPr>
          <w:rFonts w:ascii="Calibri" w:hAnsi="Calibri" w:cs="Calibri"/>
          <w:bCs/>
          <w:sz w:val="24"/>
          <w:szCs w:val="24"/>
        </w:rPr>
        <w:t xml:space="preserve"> is also influenced by environmental interactions and microbial dynamics (</w:t>
      </w:r>
      <w:proofErr w:type="spellStart"/>
      <w:r w:rsidRPr="00396B55">
        <w:rPr>
          <w:rFonts w:ascii="Calibri" w:hAnsi="Calibri" w:cs="Calibri"/>
          <w:bCs/>
          <w:sz w:val="24"/>
          <w:szCs w:val="24"/>
        </w:rPr>
        <w:t>Alori</w:t>
      </w:r>
      <w:proofErr w:type="spellEnd"/>
      <w:r w:rsidRPr="00396B55">
        <w:rPr>
          <w:rFonts w:ascii="Calibri" w:hAnsi="Calibri" w:cs="Calibri"/>
          <w:bCs/>
          <w:sz w:val="24"/>
          <w:szCs w:val="24"/>
        </w:rPr>
        <w:t xml:space="preserve"> et al., 2017). The combination of phosphate-solubilizing ability and salt tolerance is a critical factor in selecting promising PGPR strains. While some isolates may not exhibit the highest </w:t>
      </w:r>
      <w:proofErr w:type="spellStart"/>
      <w:r w:rsidRPr="00396B55">
        <w:rPr>
          <w:rFonts w:ascii="Calibri" w:hAnsi="Calibri" w:cs="Calibri"/>
          <w:bCs/>
          <w:sz w:val="24"/>
          <w:szCs w:val="24"/>
        </w:rPr>
        <w:t>solubilization</w:t>
      </w:r>
      <w:proofErr w:type="spellEnd"/>
      <w:r w:rsidRPr="00396B55">
        <w:rPr>
          <w:rFonts w:ascii="Calibri" w:hAnsi="Calibri" w:cs="Calibri"/>
          <w:bCs/>
          <w:sz w:val="24"/>
          <w:szCs w:val="24"/>
        </w:rPr>
        <w:t xml:space="preserve"> levels, their ability to grow under high salinity and maintain functional activity still makes them worthy of further evaluation in plant-based assays.</w:t>
      </w:r>
    </w:p>
    <w:p w14:paraId="6C60A2AE" w14:textId="77777777" w:rsidR="00DC2594" w:rsidRDefault="002F6847" w:rsidP="002F6847">
      <w:pPr>
        <w:jc w:val="center"/>
        <w:rPr>
          <w:rFonts w:ascii="Calibri" w:hAnsi="Calibri" w:cs="Calibri"/>
          <w:bCs/>
          <w:sz w:val="24"/>
          <w:szCs w:val="24"/>
        </w:rPr>
      </w:pPr>
      <w:r w:rsidRPr="002F6847">
        <w:rPr>
          <w:rFonts w:ascii="Calibri" w:hAnsi="Calibri" w:cs="Calibri"/>
          <w:bCs/>
          <w:sz w:val="24"/>
          <w:szCs w:val="24"/>
        </w:rPr>
        <w:t> </w:t>
      </w:r>
    </w:p>
    <w:p w14:paraId="524DCF71" w14:textId="77777777" w:rsidR="00DC2594" w:rsidRDefault="00DC2594" w:rsidP="002F6847">
      <w:pPr>
        <w:jc w:val="center"/>
        <w:rPr>
          <w:rFonts w:ascii="Calibri" w:hAnsi="Calibri" w:cs="Calibri"/>
          <w:bCs/>
          <w:sz w:val="24"/>
          <w:szCs w:val="24"/>
        </w:rPr>
      </w:pPr>
    </w:p>
    <w:p w14:paraId="0E1C00FD" w14:textId="77777777" w:rsidR="00DC2594" w:rsidRDefault="00DC2594" w:rsidP="002F6847">
      <w:pPr>
        <w:jc w:val="center"/>
        <w:rPr>
          <w:rFonts w:ascii="Calibri" w:hAnsi="Calibri" w:cs="Calibri"/>
          <w:bCs/>
          <w:sz w:val="24"/>
          <w:szCs w:val="24"/>
        </w:rPr>
      </w:pPr>
    </w:p>
    <w:p w14:paraId="635EA2B4" w14:textId="77777777" w:rsidR="00DC2594" w:rsidRDefault="00DC2594" w:rsidP="002F6847">
      <w:pPr>
        <w:jc w:val="center"/>
        <w:rPr>
          <w:rFonts w:ascii="Calibri" w:hAnsi="Calibri" w:cs="Calibri"/>
          <w:bCs/>
          <w:sz w:val="24"/>
          <w:szCs w:val="24"/>
        </w:rPr>
      </w:pPr>
    </w:p>
    <w:p w14:paraId="4094C774" w14:textId="77777777" w:rsidR="00DC2594" w:rsidRDefault="00DC2594" w:rsidP="002F6847">
      <w:pPr>
        <w:jc w:val="center"/>
        <w:rPr>
          <w:rFonts w:ascii="Calibri" w:hAnsi="Calibri" w:cs="Calibri"/>
          <w:bCs/>
          <w:sz w:val="24"/>
          <w:szCs w:val="24"/>
        </w:rPr>
      </w:pPr>
    </w:p>
    <w:p w14:paraId="26B494D8" w14:textId="77777777" w:rsidR="00396B55" w:rsidRDefault="002F6847" w:rsidP="002F6847">
      <w:pPr>
        <w:jc w:val="center"/>
        <w:rPr>
          <w:rFonts w:ascii="Calibri" w:hAnsi="Calibri" w:cs="Calibri"/>
          <w:bCs/>
          <w:sz w:val="24"/>
          <w:szCs w:val="24"/>
        </w:rPr>
      </w:pPr>
      <w:r w:rsidRPr="002F6847">
        <w:rPr>
          <w:rFonts w:ascii="Calibri" w:hAnsi="Calibri" w:cs="Calibri"/>
          <w:bCs/>
          <w:sz w:val="24"/>
          <w:szCs w:val="24"/>
        </w:rPr>
        <w:t>IAA Production Assay</w:t>
      </w:r>
    </w:p>
    <w:p w14:paraId="78BEE4ED" w14:textId="77777777" w:rsidR="002F6847" w:rsidRDefault="00DC2594" w:rsidP="00DC2594">
      <w:pPr>
        <w:jc w:val="center"/>
        <w:rPr>
          <w:rFonts w:ascii="Calibri" w:hAnsi="Calibri" w:cs="Calibri"/>
          <w:bCs/>
          <w:sz w:val="24"/>
          <w:szCs w:val="24"/>
        </w:rPr>
      </w:pPr>
      <w:r>
        <w:rPr>
          <w:noProof/>
          <w:lang w:val="en-IN" w:eastAsia="en-IN"/>
        </w:rPr>
        <w:drawing>
          <wp:inline distT="0" distB="0" distL="0" distR="0" wp14:anchorId="5C262457" wp14:editId="3E4CF8CB">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615CB8" w14:textId="77777777" w:rsidR="00DC2594" w:rsidRDefault="00DC2594" w:rsidP="00DC2594">
      <w:pPr>
        <w:jc w:val="center"/>
        <w:rPr>
          <w:rFonts w:ascii="Calibri" w:hAnsi="Calibri" w:cs="Calibri"/>
          <w:bCs/>
          <w:sz w:val="24"/>
          <w:szCs w:val="24"/>
        </w:rPr>
      </w:pPr>
      <w:proofErr w:type="gramStart"/>
      <w:r>
        <w:rPr>
          <w:rFonts w:ascii="Calibri" w:hAnsi="Calibri" w:cs="Calibri"/>
          <w:bCs/>
          <w:sz w:val="24"/>
          <w:szCs w:val="24"/>
        </w:rPr>
        <w:t>Fig. 2.</w:t>
      </w:r>
      <w:proofErr w:type="gramEnd"/>
      <w:r>
        <w:rPr>
          <w:rFonts w:ascii="Calibri" w:hAnsi="Calibri" w:cs="Calibri"/>
          <w:bCs/>
          <w:sz w:val="24"/>
          <w:szCs w:val="24"/>
        </w:rPr>
        <w:t xml:space="preserve"> IAA production of selected isolate</w:t>
      </w:r>
    </w:p>
    <w:p w14:paraId="082EEC2B" w14:textId="77777777" w:rsidR="00241689" w:rsidRPr="00241689" w:rsidRDefault="00241689" w:rsidP="00241689">
      <w:pPr>
        <w:jc w:val="both"/>
        <w:rPr>
          <w:rFonts w:ascii="Calibri" w:hAnsi="Calibri" w:cs="Calibri"/>
          <w:bCs/>
          <w:sz w:val="24"/>
          <w:szCs w:val="24"/>
        </w:rPr>
      </w:pPr>
      <w:r w:rsidRPr="00241689">
        <w:rPr>
          <w:rFonts w:ascii="Calibri" w:hAnsi="Calibri" w:cs="Calibri"/>
          <w:bCs/>
          <w:sz w:val="24"/>
          <w:szCs w:val="24"/>
        </w:rPr>
        <w:t xml:space="preserve">All isolates demonstrated the ability to produce IAA in the range of 1.25 to 2.01 mg/L. The highest production was recorded in isolate KL1K2 (2.01 mg/L), followed by others that generally ranged between 1.56 and 1.90 mg/L. IAA is a key </w:t>
      </w:r>
      <w:proofErr w:type="spellStart"/>
      <w:r w:rsidRPr="00241689">
        <w:rPr>
          <w:rFonts w:ascii="Calibri" w:hAnsi="Calibri" w:cs="Calibri"/>
          <w:bCs/>
          <w:sz w:val="24"/>
          <w:szCs w:val="24"/>
        </w:rPr>
        <w:t>phytohormone</w:t>
      </w:r>
      <w:proofErr w:type="spellEnd"/>
      <w:r w:rsidRPr="00241689">
        <w:rPr>
          <w:rFonts w:ascii="Calibri" w:hAnsi="Calibri" w:cs="Calibri"/>
          <w:bCs/>
          <w:sz w:val="24"/>
          <w:szCs w:val="24"/>
        </w:rPr>
        <w:t xml:space="preserve"> from the </w:t>
      </w:r>
      <w:proofErr w:type="spellStart"/>
      <w:r w:rsidRPr="00241689">
        <w:rPr>
          <w:rFonts w:ascii="Calibri" w:hAnsi="Calibri" w:cs="Calibri"/>
          <w:bCs/>
          <w:sz w:val="24"/>
          <w:szCs w:val="24"/>
        </w:rPr>
        <w:t>auxin</w:t>
      </w:r>
      <w:proofErr w:type="spellEnd"/>
      <w:r w:rsidRPr="00241689">
        <w:rPr>
          <w:rFonts w:ascii="Calibri" w:hAnsi="Calibri" w:cs="Calibri"/>
          <w:bCs/>
          <w:sz w:val="24"/>
          <w:szCs w:val="24"/>
        </w:rPr>
        <w:t xml:space="preserve"> group that plays an important role in promoting root elongation, cell division, and vascular tissue development in plants (</w:t>
      </w:r>
      <w:proofErr w:type="spellStart"/>
      <w:r w:rsidRPr="00241689">
        <w:rPr>
          <w:rFonts w:ascii="Calibri" w:hAnsi="Calibri" w:cs="Calibri"/>
          <w:bCs/>
          <w:sz w:val="24"/>
          <w:szCs w:val="24"/>
        </w:rPr>
        <w:t>Spaepen</w:t>
      </w:r>
      <w:proofErr w:type="spellEnd"/>
      <w:r w:rsidRPr="00241689">
        <w:rPr>
          <w:rFonts w:ascii="Calibri" w:hAnsi="Calibri" w:cs="Calibri"/>
          <w:bCs/>
          <w:sz w:val="24"/>
          <w:szCs w:val="24"/>
        </w:rPr>
        <w:t xml:space="preserve"> et al., 2014). IAA production by PGPR is known to enhance nutrient and water uptake, especially under abiotic stress such as salinity (</w:t>
      </w:r>
      <w:proofErr w:type="spellStart"/>
      <w:r w:rsidRPr="00241689">
        <w:rPr>
          <w:rFonts w:ascii="Calibri" w:hAnsi="Calibri" w:cs="Calibri"/>
          <w:bCs/>
          <w:sz w:val="24"/>
          <w:szCs w:val="24"/>
        </w:rPr>
        <w:t>Arora</w:t>
      </w:r>
      <w:proofErr w:type="spellEnd"/>
      <w:r w:rsidRPr="00241689">
        <w:rPr>
          <w:rFonts w:ascii="Calibri" w:hAnsi="Calibri" w:cs="Calibri"/>
          <w:bCs/>
          <w:sz w:val="24"/>
          <w:szCs w:val="24"/>
        </w:rPr>
        <w:t xml:space="preserve"> &amp; </w:t>
      </w:r>
      <w:proofErr w:type="spellStart"/>
      <w:r w:rsidRPr="00241689">
        <w:rPr>
          <w:rFonts w:ascii="Calibri" w:hAnsi="Calibri" w:cs="Calibri"/>
          <w:bCs/>
          <w:sz w:val="24"/>
          <w:szCs w:val="24"/>
        </w:rPr>
        <w:t>Ramawat</w:t>
      </w:r>
      <w:proofErr w:type="spellEnd"/>
      <w:r w:rsidRPr="00241689">
        <w:rPr>
          <w:rFonts w:ascii="Calibri" w:hAnsi="Calibri" w:cs="Calibri"/>
          <w:bCs/>
          <w:sz w:val="24"/>
          <w:szCs w:val="24"/>
        </w:rPr>
        <w:t>, 2017).</w:t>
      </w:r>
    </w:p>
    <w:p w14:paraId="0B26E1A0" w14:textId="77777777" w:rsidR="00241689" w:rsidRPr="00241689" w:rsidRDefault="00241689" w:rsidP="00241689">
      <w:pPr>
        <w:jc w:val="both"/>
        <w:rPr>
          <w:rFonts w:ascii="Calibri" w:hAnsi="Calibri" w:cs="Calibri"/>
          <w:bCs/>
          <w:sz w:val="24"/>
          <w:szCs w:val="24"/>
        </w:rPr>
      </w:pPr>
      <w:r w:rsidRPr="00241689">
        <w:rPr>
          <w:rFonts w:ascii="Calibri" w:hAnsi="Calibri" w:cs="Calibri"/>
          <w:bCs/>
          <w:sz w:val="24"/>
          <w:szCs w:val="24"/>
        </w:rPr>
        <w:t xml:space="preserve">Although KL1K2 produced the highest level of IAA, it did not tolerate high salinity (7–8% </w:t>
      </w:r>
      <w:proofErr w:type="spellStart"/>
      <w:r w:rsidRPr="00241689">
        <w:rPr>
          <w:rFonts w:ascii="Calibri" w:hAnsi="Calibri" w:cs="Calibri"/>
          <w:bCs/>
          <w:sz w:val="24"/>
          <w:szCs w:val="24"/>
        </w:rPr>
        <w:t>NaCl</w:t>
      </w:r>
      <w:proofErr w:type="spellEnd"/>
      <w:r w:rsidRPr="00241689">
        <w:rPr>
          <w:rFonts w:ascii="Calibri" w:hAnsi="Calibri" w:cs="Calibri"/>
          <w:bCs/>
          <w:sz w:val="24"/>
          <w:szCs w:val="24"/>
        </w:rPr>
        <w:t xml:space="preserve">). This indicates that high IAA production does not necessarily correlate with stress tolerance. In fact, excessive IAA levels may be counterproductive, as too much </w:t>
      </w:r>
      <w:proofErr w:type="spellStart"/>
      <w:r w:rsidRPr="00241689">
        <w:rPr>
          <w:rFonts w:ascii="Calibri" w:hAnsi="Calibri" w:cs="Calibri"/>
          <w:bCs/>
          <w:sz w:val="24"/>
          <w:szCs w:val="24"/>
        </w:rPr>
        <w:t>auxin</w:t>
      </w:r>
      <w:proofErr w:type="spellEnd"/>
      <w:r w:rsidRPr="00241689">
        <w:rPr>
          <w:rFonts w:ascii="Calibri" w:hAnsi="Calibri" w:cs="Calibri"/>
          <w:bCs/>
          <w:sz w:val="24"/>
          <w:szCs w:val="24"/>
        </w:rPr>
        <w:t xml:space="preserve"> can inhibit root growth and lead to hormonal imbalance in plants (</w:t>
      </w:r>
      <w:proofErr w:type="spellStart"/>
      <w:r w:rsidRPr="00241689">
        <w:rPr>
          <w:rFonts w:ascii="Calibri" w:hAnsi="Calibri" w:cs="Calibri"/>
          <w:bCs/>
          <w:sz w:val="24"/>
          <w:szCs w:val="24"/>
        </w:rPr>
        <w:t>Vacheron</w:t>
      </w:r>
      <w:proofErr w:type="spellEnd"/>
      <w:r w:rsidRPr="00241689">
        <w:rPr>
          <w:rFonts w:ascii="Calibri" w:hAnsi="Calibri" w:cs="Calibri"/>
          <w:bCs/>
          <w:sz w:val="24"/>
          <w:szCs w:val="24"/>
        </w:rPr>
        <w:t xml:space="preserve"> et al., 2013; </w:t>
      </w:r>
      <w:proofErr w:type="spellStart"/>
      <w:r w:rsidRPr="00241689">
        <w:rPr>
          <w:rFonts w:ascii="Calibri" w:hAnsi="Calibri" w:cs="Calibri"/>
          <w:bCs/>
          <w:sz w:val="24"/>
          <w:szCs w:val="24"/>
        </w:rPr>
        <w:t>Remans</w:t>
      </w:r>
      <w:proofErr w:type="spellEnd"/>
      <w:r w:rsidRPr="00241689">
        <w:rPr>
          <w:rFonts w:ascii="Calibri" w:hAnsi="Calibri" w:cs="Calibri"/>
          <w:bCs/>
          <w:sz w:val="24"/>
          <w:szCs w:val="24"/>
        </w:rPr>
        <w:t xml:space="preserve"> et al., 2014). Therefore, isolates that produce moderate but stable levels of IAA under stress conditions are more suitable as potential PGPR candidates.</w:t>
      </w:r>
    </w:p>
    <w:p w14:paraId="6DAA6CD9" w14:textId="77777777" w:rsidR="00241689" w:rsidRPr="00241689" w:rsidRDefault="00241689" w:rsidP="00021C62">
      <w:pPr>
        <w:jc w:val="both"/>
        <w:rPr>
          <w:rFonts w:ascii="Calibri" w:hAnsi="Calibri" w:cs="Calibri"/>
          <w:bCs/>
          <w:sz w:val="24"/>
          <w:szCs w:val="24"/>
        </w:rPr>
      </w:pPr>
      <w:r w:rsidRPr="00241689">
        <w:rPr>
          <w:rFonts w:ascii="Calibri" w:hAnsi="Calibri" w:cs="Calibri"/>
          <w:bCs/>
          <w:sz w:val="24"/>
          <w:szCs w:val="24"/>
        </w:rPr>
        <w:t xml:space="preserve">In this study, most isolates produced IAA at concentrations considered optimal for promoting plant growth without inducing adverse effects. This confirms that the isolates from shallot </w:t>
      </w:r>
      <w:proofErr w:type="spellStart"/>
      <w:r w:rsidRPr="00241689">
        <w:rPr>
          <w:rFonts w:ascii="Calibri" w:hAnsi="Calibri" w:cs="Calibri"/>
          <w:bCs/>
          <w:sz w:val="24"/>
          <w:szCs w:val="24"/>
        </w:rPr>
        <w:t>rhizosphere</w:t>
      </w:r>
      <w:proofErr w:type="spellEnd"/>
      <w:r w:rsidRPr="00241689">
        <w:rPr>
          <w:rFonts w:ascii="Calibri" w:hAnsi="Calibri" w:cs="Calibri"/>
          <w:bCs/>
          <w:sz w:val="24"/>
          <w:szCs w:val="24"/>
        </w:rPr>
        <w:t xml:space="preserve"> in saline soils of </w:t>
      </w:r>
      <w:proofErr w:type="spellStart"/>
      <w:r w:rsidRPr="00241689">
        <w:rPr>
          <w:rFonts w:ascii="Calibri" w:hAnsi="Calibri" w:cs="Calibri"/>
          <w:bCs/>
          <w:sz w:val="24"/>
          <w:szCs w:val="24"/>
        </w:rPr>
        <w:t>Kaliwlingi</w:t>
      </w:r>
      <w:proofErr w:type="spellEnd"/>
      <w:r w:rsidRPr="00241689">
        <w:rPr>
          <w:rFonts w:ascii="Calibri" w:hAnsi="Calibri" w:cs="Calibri"/>
          <w:bCs/>
          <w:sz w:val="24"/>
          <w:szCs w:val="24"/>
        </w:rPr>
        <w:t xml:space="preserve"> are not only physiologically active but also hold strong potential for application in sustainable agriculture systems.</w:t>
      </w:r>
    </w:p>
    <w:p w14:paraId="3E1EA3BD" w14:textId="77777777" w:rsidR="00C01479" w:rsidRDefault="00021C62" w:rsidP="00021C62">
      <w:pPr>
        <w:jc w:val="center"/>
        <w:rPr>
          <w:rFonts w:ascii="Calibri" w:hAnsi="Calibri" w:cs="Calibri"/>
          <w:bCs/>
          <w:sz w:val="24"/>
          <w:szCs w:val="24"/>
        </w:rPr>
      </w:pPr>
      <w:r w:rsidRPr="00021C62">
        <w:rPr>
          <w:rFonts w:ascii="Calibri" w:hAnsi="Calibri" w:cs="Calibri"/>
          <w:bCs/>
          <w:sz w:val="24"/>
          <w:szCs w:val="24"/>
        </w:rPr>
        <w:t>Nitrogen Fixation Abi</w:t>
      </w:r>
      <w:r>
        <w:rPr>
          <w:rFonts w:ascii="Calibri" w:hAnsi="Calibri" w:cs="Calibri"/>
          <w:bCs/>
          <w:sz w:val="24"/>
          <w:szCs w:val="24"/>
        </w:rPr>
        <w:t xml:space="preserve">lity and </w:t>
      </w:r>
      <w:proofErr w:type="spellStart"/>
      <w:r>
        <w:rPr>
          <w:rFonts w:ascii="Calibri" w:hAnsi="Calibri" w:cs="Calibri"/>
          <w:bCs/>
          <w:sz w:val="24"/>
          <w:szCs w:val="24"/>
        </w:rPr>
        <w:t>Siderophore</w:t>
      </w:r>
      <w:proofErr w:type="spellEnd"/>
      <w:r>
        <w:rPr>
          <w:rFonts w:ascii="Calibri" w:hAnsi="Calibri" w:cs="Calibri"/>
          <w:bCs/>
          <w:sz w:val="24"/>
          <w:szCs w:val="24"/>
        </w:rPr>
        <w:t xml:space="preserve"> Production</w:t>
      </w:r>
    </w:p>
    <w:p w14:paraId="387C5A82" w14:textId="77777777" w:rsidR="00021C62" w:rsidRPr="00021C62" w:rsidRDefault="0060429F" w:rsidP="00021C62">
      <w:pPr>
        <w:rPr>
          <w:rFonts w:ascii="Calibri" w:hAnsi="Calibri" w:cs="Calibri"/>
          <w:bCs/>
          <w:sz w:val="24"/>
          <w:szCs w:val="24"/>
        </w:rPr>
      </w:pPr>
      <w:proofErr w:type="gramStart"/>
      <w:r>
        <w:rPr>
          <w:rFonts w:ascii="Calibri" w:hAnsi="Calibri" w:cs="Calibri"/>
          <w:bCs/>
          <w:sz w:val="24"/>
          <w:szCs w:val="24"/>
        </w:rPr>
        <w:t>Table 3</w:t>
      </w:r>
      <w:r w:rsidR="00021C62">
        <w:rPr>
          <w:rFonts w:ascii="Calibri" w:hAnsi="Calibri" w:cs="Calibri"/>
          <w:bCs/>
          <w:sz w:val="24"/>
          <w:szCs w:val="24"/>
        </w:rPr>
        <w:t>.</w:t>
      </w:r>
      <w:proofErr w:type="gramEnd"/>
      <w:r w:rsidR="00021C62">
        <w:rPr>
          <w:rFonts w:ascii="Calibri" w:hAnsi="Calibri" w:cs="Calibri"/>
          <w:bCs/>
          <w:sz w:val="24"/>
          <w:szCs w:val="24"/>
        </w:rPr>
        <w:t xml:space="preserve"> </w:t>
      </w:r>
      <w:r w:rsidR="00A666B8" w:rsidRPr="00021C62">
        <w:rPr>
          <w:rFonts w:ascii="Calibri" w:hAnsi="Calibri" w:cs="Calibri"/>
          <w:bCs/>
          <w:sz w:val="24"/>
          <w:szCs w:val="24"/>
        </w:rPr>
        <w:t xml:space="preserve">Nitrogen fixation ability and </w:t>
      </w:r>
      <w:proofErr w:type="spellStart"/>
      <w:r w:rsidR="00A666B8" w:rsidRPr="00021C62">
        <w:rPr>
          <w:rFonts w:ascii="Calibri" w:hAnsi="Calibri" w:cs="Calibri"/>
          <w:bCs/>
          <w:sz w:val="24"/>
          <w:szCs w:val="24"/>
        </w:rPr>
        <w:t>siderophore</w:t>
      </w:r>
      <w:proofErr w:type="spellEnd"/>
      <w:r w:rsidR="00A666B8" w:rsidRPr="00021C62">
        <w:rPr>
          <w:rFonts w:ascii="Calibri" w:hAnsi="Calibri" w:cs="Calibri"/>
          <w:bCs/>
          <w:sz w:val="24"/>
          <w:szCs w:val="24"/>
        </w:rPr>
        <w:t xml:space="preserve"> production </w:t>
      </w:r>
    </w:p>
    <w:tbl>
      <w:tblPr>
        <w:tblW w:w="5497" w:type="dxa"/>
        <w:tblLook w:val="04A0" w:firstRow="1" w:lastRow="0" w:firstColumn="1" w:lastColumn="0" w:noHBand="0" w:noVBand="1"/>
      </w:tblPr>
      <w:tblGrid>
        <w:gridCol w:w="1580"/>
        <w:gridCol w:w="1871"/>
        <w:gridCol w:w="2046"/>
      </w:tblGrid>
      <w:tr w:rsidR="00021C62" w:rsidRPr="00021C62" w14:paraId="5E8515EB" w14:textId="77777777" w:rsidTr="008F6D65">
        <w:trPr>
          <w:trHeight w:val="288"/>
        </w:trPr>
        <w:tc>
          <w:tcPr>
            <w:tcW w:w="1580" w:type="dxa"/>
            <w:tcBorders>
              <w:top w:val="single" w:sz="4" w:space="0" w:color="auto"/>
              <w:left w:val="nil"/>
              <w:bottom w:val="single" w:sz="4" w:space="0" w:color="auto"/>
              <w:right w:val="nil"/>
            </w:tcBorders>
            <w:shd w:val="clear" w:color="auto" w:fill="auto"/>
            <w:noWrap/>
            <w:vAlign w:val="bottom"/>
            <w:hideMark/>
          </w:tcPr>
          <w:p w14:paraId="15A906B2"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Isolates Code</w:t>
            </w:r>
          </w:p>
        </w:tc>
        <w:tc>
          <w:tcPr>
            <w:tcW w:w="1871" w:type="dxa"/>
            <w:tcBorders>
              <w:top w:val="single" w:sz="4" w:space="0" w:color="auto"/>
              <w:left w:val="nil"/>
              <w:bottom w:val="single" w:sz="4" w:space="0" w:color="auto"/>
              <w:right w:val="nil"/>
            </w:tcBorders>
            <w:shd w:val="clear" w:color="auto" w:fill="auto"/>
            <w:noWrap/>
            <w:vAlign w:val="bottom"/>
            <w:hideMark/>
          </w:tcPr>
          <w:p w14:paraId="1072897F"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Nitrogen Fixation</w:t>
            </w:r>
          </w:p>
        </w:tc>
        <w:tc>
          <w:tcPr>
            <w:tcW w:w="2046" w:type="dxa"/>
            <w:tcBorders>
              <w:top w:val="single" w:sz="4" w:space="0" w:color="auto"/>
              <w:left w:val="nil"/>
              <w:bottom w:val="single" w:sz="4" w:space="0" w:color="auto"/>
              <w:right w:val="nil"/>
            </w:tcBorders>
            <w:shd w:val="clear" w:color="auto" w:fill="auto"/>
            <w:noWrap/>
            <w:vAlign w:val="bottom"/>
            <w:hideMark/>
          </w:tcPr>
          <w:p w14:paraId="151194C5" w14:textId="77777777" w:rsidR="00021C62" w:rsidRPr="00021C62" w:rsidRDefault="00021C62" w:rsidP="008F6D65">
            <w:pPr>
              <w:spacing w:after="0" w:line="240" w:lineRule="auto"/>
              <w:jc w:val="center"/>
              <w:rPr>
                <w:rFonts w:ascii="Calibri" w:eastAsia="Times New Roman" w:hAnsi="Calibri" w:cs="Calibri"/>
                <w:color w:val="000000"/>
              </w:rPr>
            </w:pPr>
            <w:proofErr w:type="spellStart"/>
            <w:r w:rsidRPr="00021C62">
              <w:rPr>
                <w:rFonts w:ascii="Calibri" w:eastAsia="Times New Roman" w:hAnsi="Calibri" w:cs="Calibri"/>
                <w:color w:val="000000"/>
              </w:rPr>
              <w:t>Siderophore</w:t>
            </w:r>
            <w:proofErr w:type="spellEnd"/>
            <w:r w:rsidRPr="00021C62">
              <w:rPr>
                <w:rFonts w:ascii="Calibri" w:eastAsia="Times New Roman" w:hAnsi="Calibri" w:cs="Calibri"/>
                <w:color w:val="000000"/>
              </w:rPr>
              <w:t xml:space="preserve"> Ability</w:t>
            </w:r>
          </w:p>
        </w:tc>
      </w:tr>
      <w:tr w:rsidR="00021C62" w:rsidRPr="00021C62" w14:paraId="142DA030" w14:textId="77777777" w:rsidTr="008F6D65">
        <w:trPr>
          <w:trHeight w:val="288"/>
        </w:trPr>
        <w:tc>
          <w:tcPr>
            <w:tcW w:w="1580" w:type="dxa"/>
            <w:tcBorders>
              <w:top w:val="nil"/>
              <w:left w:val="nil"/>
              <w:bottom w:val="nil"/>
              <w:right w:val="nil"/>
            </w:tcBorders>
            <w:shd w:val="clear" w:color="auto" w:fill="auto"/>
            <w:noWrap/>
            <w:vAlign w:val="bottom"/>
            <w:hideMark/>
          </w:tcPr>
          <w:p w14:paraId="32A6B5BC"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KL1K2</w:t>
            </w:r>
          </w:p>
        </w:tc>
        <w:tc>
          <w:tcPr>
            <w:tcW w:w="1871" w:type="dxa"/>
            <w:tcBorders>
              <w:top w:val="nil"/>
              <w:left w:val="nil"/>
              <w:bottom w:val="nil"/>
              <w:right w:val="nil"/>
            </w:tcBorders>
            <w:shd w:val="clear" w:color="auto" w:fill="auto"/>
            <w:noWrap/>
            <w:vAlign w:val="bottom"/>
            <w:hideMark/>
          </w:tcPr>
          <w:p w14:paraId="4096AD36"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6F7FC822"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7EC8856C" w14:textId="77777777" w:rsidTr="008F6D65">
        <w:trPr>
          <w:trHeight w:val="288"/>
        </w:trPr>
        <w:tc>
          <w:tcPr>
            <w:tcW w:w="1580" w:type="dxa"/>
            <w:tcBorders>
              <w:top w:val="nil"/>
              <w:left w:val="nil"/>
              <w:bottom w:val="nil"/>
              <w:right w:val="nil"/>
            </w:tcBorders>
            <w:shd w:val="clear" w:color="auto" w:fill="auto"/>
            <w:noWrap/>
            <w:vAlign w:val="bottom"/>
            <w:hideMark/>
          </w:tcPr>
          <w:p w14:paraId="35671134"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lastRenderedPageBreak/>
              <w:t>KL3ASH1</w:t>
            </w:r>
          </w:p>
        </w:tc>
        <w:tc>
          <w:tcPr>
            <w:tcW w:w="1871" w:type="dxa"/>
            <w:tcBorders>
              <w:top w:val="nil"/>
              <w:left w:val="nil"/>
              <w:bottom w:val="nil"/>
              <w:right w:val="nil"/>
            </w:tcBorders>
            <w:shd w:val="clear" w:color="auto" w:fill="auto"/>
            <w:noWrap/>
            <w:vAlign w:val="bottom"/>
            <w:hideMark/>
          </w:tcPr>
          <w:p w14:paraId="4E0BC178"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340A00AC"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793BDBC0" w14:textId="77777777" w:rsidTr="008F6D65">
        <w:trPr>
          <w:trHeight w:val="288"/>
        </w:trPr>
        <w:tc>
          <w:tcPr>
            <w:tcW w:w="1580" w:type="dxa"/>
            <w:tcBorders>
              <w:top w:val="nil"/>
              <w:left w:val="nil"/>
              <w:bottom w:val="nil"/>
              <w:right w:val="nil"/>
            </w:tcBorders>
            <w:shd w:val="clear" w:color="auto" w:fill="auto"/>
            <w:noWrap/>
            <w:vAlign w:val="bottom"/>
            <w:hideMark/>
          </w:tcPr>
          <w:p w14:paraId="6DB37040"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K3IS4</w:t>
            </w:r>
          </w:p>
        </w:tc>
        <w:tc>
          <w:tcPr>
            <w:tcW w:w="1871" w:type="dxa"/>
            <w:tcBorders>
              <w:top w:val="nil"/>
              <w:left w:val="nil"/>
              <w:bottom w:val="nil"/>
              <w:right w:val="nil"/>
            </w:tcBorders>
            <w:shd w:val="clear" w:color="auto" w:fill="auto"/>
            <w:noWrap/>
            <w:vAlign w:val="bottom"/>
            <w:hideMark/>
          </w:tcPr>
          <w:p w14:paraId="17E6365F"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75C09C5F"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496C6CB6" w14:textId="77777777" w:rsidTr="008F6D65">
        <w:trPr>
          <w:trHeight w:val="288"/>
        </w:trPr>
        <w:tc>
          <w:tcPr>
            <w:tcW w:w="1580" w:type="dxa"/>
            <w:tcBorders>
              <w:top w:val="nil"/>
              <w:left w:val="nil"/>
              <w:bottom w:val="nil"/>
              <w:right w:val="nil"/>
            </w:tcBorders>
            <w:shd w:val="clear" w:color="auto" w:fill="auto"/>
            <w:noWrap/>
            <w:vAlign w:val="bottom"/>
            <w:hideMark/>
          </w:tcPr>
          <w:p w14:paraId="086A3CAE"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K3RZ1</w:t>
            </w:r>
          </w:p>
        </w:tc>
        <w:tc>
          <w:tcPr>
            <w:tcW w:w="1871" w:type="dxa"/>
            <w:tcBorders>
              <w:top w:val="nil"/>
              <w:left w:val="nil"/>
              <w:bottom w:val="nil"/>
              <w:right w:val="nil"/>
            </w:tcBorders>
            <w:shd w:val="clear" w:color="auto" w:fill="auto"/>
            <w:noWrap/>
            <w:vAlign w:val="bottom"/>
            <w:hideMark/>
          </w:tcPr>
          <w:p w14:paraId="6EA69049"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06FA3FC0"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7160053A" w14:textId="77777777" w:rsidTr="008F6D65">
        <w:trPr>
          <w:trHeight w:val="288"/>
        </w:trPr>
        <w:tc>
          <w:tcPr>
            <w:tcW w:w="1580" w:type="dxa"/>
            <w:tcBorders>
              <w:top w:val="nil"/>
              <w:left w:val="nil"/>
              <w:bottom w:val="nil"/>
              <w:right w:val="nil"/>
            </w:tcBorders>
            <w:shd w:val="clear" w:color="auto" w:fill="auto"/>
            <w:noWrap/>
            <w:vAlign w:val="bottom"/>
            <w:hideMark/>
          </w:tcPr>
          <w:p w14:paraId="5F93524A"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K4RZ6</w:t>
            </w:r>
          </w:p>
        </w:tc>
        <w:tc>
          <w:tcPr>
            <w:tcW w:w="1871" w:type="dxa"/>
            <w:tcBorders>
              <w:top w:val="nil"/>
              <w:left w:val="nil"/>
              <w:bottom w:val="nil"/>
              <w:right w:val="nil"/>
            </w:tcBorders>
            <w:shd w:val="clear" w:color="auto" w:fill="auto"/>
            <w:noWrap/>
            <w:vAlign w:val="bottom"/>
            <w:hideMark/>
          </w:tcPr>
          <w:p w14:paraId="31C8C85C"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7EBB4557"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0093EA85" w14:textId="77777777" w:rsidTr="008F6D65">
        <w:trPr>
          <w:trHeight w:val="288"/>
        </w:trPr>
        <w:tc>
          <w:tcPr>
            <w:tcW w:w="1580" w:type="dxa"/>
            <w:tcBorders>
              <w:top w:val="nil"/>
              <w:left w:val="nil"/>
              <w:bottom w:val="nil"/>
              <w:right w:val="nil"/>
            </w:tcBorders>
            <w:shd w:val="clear" w:color="auto" w:fill="auto"/>
            <w:noWrap/>
            <w:vAlign w:val="bottom"/>
            <w:hideMark/>
          </w:tcPr>
          <w:p w14:paraId="0BB56E32"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K4K6</w:t>
            </w:r>
          </w:p>
        </w:tc>
        <w:tc>
          <w:tcPr>
            <w:tcW w:w="1871" w:type="dxa"/>
            <w:tcBorders>
              <w:top w:val="nil"/>
              <w:left w:val="nil"/>
              <w:bottom w:val="nil"/>
              <w:right w:val="nil"/>
            </w:tcBorders>
            <w:shd w:val="clear" w:color="auto" w:fill="auto"/>
            <w:noWrap/>
            <w:vAlign w:val="bottom"/>
            <w:hideMark/>
          </w:tcPr>
          <w:p w14:paraId="4A512BD6"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270B8902"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146AFC20" w14:textId="77777777" w:rsidTr="008F6D65">
        <w:trPr>
          <w:trHeight w:val="288"/>
        </w:trPr>
        <w:tc>
          <w:tcPr>
            <w:tcW w:w="1580" w:type="dxa"/>
            <w:tcBorders>
              <w:top w:val="nil"/>
              <w:left w:val="nil"/>
              <w:bottom w:val="nil"/>
              <w:right w:val="nil"/>
            </w:tcBorders>
            <w:shd w:val="clear" w:color="auto" w:fill="auto"/>
            <w:noWrap/>
            <w:vAlign w:val="bottom"/>
            <w:hideMark/>
          </w:tcPr>
          <w:p w14:paraId="4598AD28"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K4RZ3</w:t>
            </w:r>
          </w:p>
        </w:tc>
        <w:tc>
          <w:tcPr>
            <w:tcW w:w="1871" w:type="dxa"/>
            <w:tcBorders>
              <w:top w:val="nil"/>
              <w:left w:val="nil"/>
              <w:bottom w:val="nil"/>
              <w:right w:val="nil"/>
            </w:tcBorders>
            <w:shd w:val="clear" w:color="auto" w:fill="auto"/>
            <w:noWrap/>
            <w:vAlign w:val="bottom"/>
            <w:hideMark/>
          </w:tcPr>
          <w:p w14:paraId="0D37C442"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2F70C60F"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7E46AE21" w14:textId="77777777" w:rsidTr="008F6D65">
        <w:trPr>
          <w:trHeight w:val="288"/>
        </w:trPr>
        <w:tc>
          <w:tcPr>
            <w:tcW w:w="1580" w:type="dxa"/>
            <w:tcBorders>
              <w:top w:val="nil"/>
              <w:left w:val="nil"/>
              <w:bottom w:val="nil"/>
              <w:right w:val="nil"/>
            </w:tcBorders>
            <w:shd w:val="clear" w:color="auto" w:fill="auto"/>
            <w:noWrap/>
            <w:vAlign w:val="bottom"/>
            <w:hideMark/>
          </w:tcPr>
          <w:p w14:paraId="675726D2"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K4P1</w:t>
            </w:r>
          </w:p>
        </w:tc>
        <w:tc>
          <w:tcPr>
            <w:tcW w:w="1871" w:type="dxa"/>
            <w:tcBorders>
              <w:top w:val="nil"/>
              <w:left w:val="nil"/>
              <w:bottom w:val="nil"/>
              <w:right w:val="nil"/>
            </w:tcBorders>
            <w:shd w:val="clear" w:color="auto" w:fill="auto"/>
            <w:noWrap/>
            <w:vAlign w:val="bottom"/>
            <w:hideMark/>
          </w:tcPr>
          <w:p w14:paraId="15794645"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688981D5"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527253D9" w14:textId="77777777" w:rsidTr="008F6D65">
        <w:trPr>
          <w:trHeight w:val="288"/>
        </w:trPr>
        <w:tc>
          <w:tcPr>
            <w:tcW w:w="1580" w:type="dxa"/>
            <w:tcBorders>
              <w:top w:val="nil"/>
              <w:left w:val="nil"/>
              <w:bottom w:val="nil"/>
              <w:right w:val="nil"/>
            </w:tcBorders>
            <w:shd w:val="clear" w:color="auto" w:fill="auto"/>
            <w:noWrap/>
            <w:vAlign w:val="bottom"/>
            <w:hideMark/>
          </w:tcPr>
          <w:p w14:paraId="78931B73"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K4K1</w:t>
            </w:r>
          </w:p>
        </w:tc>
        <w:tc>
          <w:tcPr>
            <w:tcW w:w="1871" w:type="dxa"/>
            <w:tcBorders>
              <w:top w:val="nil"/>
              <w:left w:val="nil"/>
              <w:bottom w:val="nil"/>
              <w:right w:val="nil"/>
            </w:tcBorders>
            <w:shd w:val="clear" w:color="auto" w:fill="auto"/>
            <w:noWrap/>
            <w:vAlign w:val="bottom"/>
            <w:hideMark/>
          </w:tcPr>
          <w:p w14:paraId="3E910789"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nil"/>
              <w:right w:val="nil"/>
            </w:tcBorders>
            <w:shd w:val="clear" w:color="auto" w:fill="auto"/>
            <w:noWrap/>
            <w:vAlign w:val="bottom"/>
            <w:hideMark/>
          </w:tcPr>
          <w:p w14:paraId="5CDAD6E1"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r w:rsidR="00021C62" w:rsidRPr="00021C62" w14:paraId="03FBC690" w14:textId="77777777" w:rsidTr="008F6D65">
        <w:trPr>
          <w:trHeight w:val="288"/>
        </w:trPr>
        <w:tc>
          <w:tcPr>
            <w:tcW w:w="1580" w:type="dxa"/>
            <w:tcBorders>
              <w:top w:val="nil"/>
              <w:left w:val="nil"/>
              <w:bottom w:val="single" w:sz="4" w:space="0" w:color="auto"/>
              <w:right w:val="nil"/>
            </w:tcBorders>
            <w:shd w:val="clear" w:color="auto" w:fill="auto"/>
            <w:noWrap/>
            <w:vAlign w:val="bottom"/>
            <w:hideMark/>
          </w:tcPr>
          <w:p w14:paraId="07078B12" w14:textId="77777777" w:rsidR="00021C62" w:rsidRPr="00021C62" w:rsidRDefault="00021C62" w:rsidP="00021C62">
            <w:pPr>
              <w:spacing w:after="0" w:line="240" w:lineRule="auto"/>
              <w:rPr>
                <w:rFonts w:ascii="Calibri" w:eastAsia="Times New Roman" w:hAnsi="Calibri" w:cs="Calibri"/>
                <w:color w:val="000000"/>
              </w:rPr>
            </w:pPr>
            <w:r w:rsidRPr="00021C62">
              <w:rPr>
                <w:rFonts w:ascii="Calibri" w:eastAsia="Times New Roman" w:hAnsi="Calibri" w:cs="Calibri"/>
                <w:color w:val="000000"/>
              </w:rPr>
              <w:t>KL4ASH3</w:t>
            </w:r>
          </w:p>
        </w:tc>
        <w:tc>
          <w:tcPr>
            <w:tcW w:w="1871" w:type="dxa"/>
            <w:tcBorders>
              <w:top w:val="nil"/>
              <w:left w:val="nil"/>
              <w:bottom w:val="single" w:sz="4" w:space="0" w:color="auto"/>
              <w:right w:val="nil"/>
            </w:tcBorders>
            <w:shd w:val="clear" w:color="auto" w:fill="auto"/>
            <w:noWrap/>
            <w:vAlign w:val="bottom"/>
            <w:hideMark/>
          </w:tcPr>
          <w:p w14:paraId="476EDFD8"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c>
          <w:tcPr>
            <w:tcW w:w="2046" w:type="dxa"/>
            <w:tcBorders>
              <w:top w:val="nil"/>
              <w:left w:val="nil"/>
              <w:bottom w:val="single" w:sz="4" w:space="0" w:color="auto"/>
              <w:right w:val="nil"/>
            </w:tcBorders>
            <w:shd w:val="clear" w:color="auto" w:fill="auto"/>
            <w:noWrap/>
            <w:vAlign w:val="bottom"/>
            <w:hideMark/>
          </w:tcPr>
          <w:p w14:paraId="038E450D" w14:textId="77777777" w:rsidR="00021C62" w:rsidRPr="00021C62" w:rsidRDefault="00021C62" w:rsidP="008F6D65">
            <w:pPr>
              <w:spacing w:after="0" w:line="240" w:lineRule="auto"/>
              <w:jc w:val="center"/>
              <w:rPr>
                <w:rFonts w:ascii="Calibri" w:eastAsia="Times New Roman" w:hAnsi="Calibri" w:cs="Calibri"/>
                <w:color w:val="000000"/>
              </w:rPr>
            </w:pPr>
            <w:r w:rsidRPr="00021C62">
              <w:rPr>
                <w:rFonts w:ascii="Calibri" w:eastAsia="Times New Roman" w:hAnsi="Calibri" w:cs="Calibri"/>
                <w:color w:val="000000"/>
              </w:rPr>
              <w:t>+</w:t>
            </w:r>
          </w:p>
        </w:tc>
      </w:tr>
    </w:tbl>
    <w:p w14:paraId="6CFD36AF" w14:textId="77777777" w:rsidR="00A666B8" w:rsidRDefault="00A666B8" w:rsidP="008F6D65">
      <w:pPr>
        <w:jc w:val="both"/>
        <w:rPr>
          <w:rFonts w:ascii="Calibri" w:hAnsi="Calibri" w:cs="Calibri"/>
          <w:bCs/>
          <w:color w:val="FF0000"/>
          <w:sz w:val="24"/>
          <w:szCs w:val="24"/>
        </w:rPr>
      </w:pPr>
    </w:p>
    <w:p w14:paraId="4927D681" w14:textId="77777777" w:rsidR="008F6D65" w:rsidRPr="008F6D65" w:rsidRDefault="008F6D65" w:rsidP="008F6D65">
      <w:pPr>
        <w:jc w:val="both"/>
        <w:rPr>
          <w:rFonts w:ascii="Calibri" w:hAnsi="Calibri" w:cs="Calibri"/>
          <w:bCs/>
          <w:sz w:val="24"/>
          <w:szCs w:val="24"/>
        </w:rPr>
      </w:pPr>
      <w:r w:rsidRPr="008F6D65">
        <w:rPr>
          <w:rFonts w:ascii="Calibri" w:hAnsi="Calibri" w:cs="Calibri"/>
          <w:bCs/>
          <w:sz w:val="24"/>
          <w:szCs w:val="24"/>
        </w:rPr>
        <w:t xml:space="preserve">Qualitative nitrogen fixation was evaluated using nitrogen-free </w:t>
      </w:r>
      <w:proofErr w:type="spellStart"/>
      <w:r w:rsidRPr="008F6D65">
        <w:rPr>
          <w:rFonts w:ascii="Calibri" w:hAnsi="Calibri" w:cs="Calibri"/>
          <w:bCs/>
          <w:sz w:val="24"/>
          <w:szCs w:val="24"/>
        </w:rPr>
        <w:t>bromothymol</w:t>
      </w:r>
      <w:proofErr w:type="spellEnd"/>
      <w:r w:rsidRPr="008F6D65">
        <w:rPr>
          <w:rFonts w:ascii="Calibri" w:hAnsi="Calibri" w:cs="Calibri"/>
          <w:bCs/>
          <w:sz w:val="24"/>
          <w:szCs w:val="24"/>
        </w:rPr>
        <w:t xml:space="preserve"> blue (</w:t>
      </w:r>
      <w:proofErr w:type="spellStart"/>
      <w:r w:rsidRPr="008F6D65">
        <w:rPr>
          <w:rFonts w:ascii="Calibri" w:hAnsi="Calibri" w:cs="Calibri"/>
          <w:bCs/>
          <w:sz w:val="24"/>
          <w:szCs w:val="24"/>
        </w:rPr>
        <w:t>Nfb</w:t>
      </w:r>
      <w:proofErr w:type="spellEnd"/>
      <w:r w:rsidRPr="008F6D65">
        <w:rPr>
          <w:rFonts w:ascii="Calibri" w:hAnsi="Calibri" w:cs="Calibri"/>
          <w:bCs/>
          <w:sz w:val="24"/>
          <w:szCs w:val="24"/>
        </w:rPr>
        <w:t xml:space="preserve">) medium, where eight out of ten isolates demonstrated visible growth. The isolates showing positive results on </w:t>
      </w:r>
      <w:proofErr w:type="spellStart"/>
      <w:r w:rsidRPr="008F6D65">
        <w:rPr>
          <w:rFonts w:ascii="Calibri" w:hAnsi="Calibri" w:cs="Calibri"/>
          <w:bCs/>
          <w:sz w:val="24"/>
          <w:szCs w:val="24"/>
        </w:rPr>
        <w:t>Nfb</w:t>
      </w:r>
      <w:proofErr w:type="spellEnd"/>
      <w:r w:rsidRPr="008F6D65">
        <w:rPr>
          <w:rFonts w:ascii="Calibri" w:hAnsi="Calibri" w:cs="Calibri"/>
          <w:bCs/>
          <w:sz w:val="24"/>
          <w:szCs w:val="24"/>
        </w:rPr>
        <w:t xml:space="preserve"> were KL1K2, KL3ASH1, K3IS4, K3RZ1, K4RZ6, K4RZ3, K4P1, and KL4ASH3. In contrast, isolates K4K1 and K4K6 did not grow, indicating the absence of biological nitrogen fixation ability. Nitrogen fixation is a key trait of PGPR, particularly relevant for improving soil fertility in the absence of synthetic nitrogen inputs. Nitrogen-fixing bacteria convert atmospheric nitrogen into ammonia, a form readily taken up by plants. This trait is especially valuable in marginal environments such as saline soils, where fertilizer efficiency is often reduced and input costs are high (</w:t>
      </w:r>
      <w:proofErr w:type="spellStart"/>
      <w:r w:rsidRPr="008F6D65">
        <w:rPr>
          <w:rFonts w:ascii="Calibri" w:hAnsi="Calibri" w:cs="Calibri"/>
          <w:bCs/>
          <w:sz w:val="24"/>
          <w:szCs w:val="24"/>
        </w:rPr>
        <w:t>Rilling</w:t>
      </w:r>
      <w:proofErr w:type="spellEnd"/>
      <w:r w:rsidRPr="008F6D65">
        <w:rPr>
          <w:rFonts w:ascii="Calibri" w:hAnsi="Calibri" w:cs="Calibri"/>
          <w:bCs/>
          <w:sz w:val="24"/>
          <w:szCs w:val="24"/>
        </w:rPr>
        <w:t xml:space="preserve"> et al., 2020).</w:t>
      </w:r>
    </w:p>
    <w:p w14:paraId="185CE151" w14:textId="77777777" w:rsidR="008F6D65" w:rsidRPr="008F6D65" w:rsidRDefault="008F6D65" w:rsidP="008F6D65">
      <w:pPr>
        <w:jc w:val="both"/>
        <w:rPr>
          <w:rFonts w:ascii="Calibri" w:hAnsi="Calibri" w:cs="Calibri"/>
          <w:bCs/>
          <w:sz w:val="24"/>
          <w:szCs w:val="24"/>
        </w:rPr>
      </w:pPr>
      <w:proofErr w:type="spellStart"/>
      <w:r w:rsidRPr="008F6D65">
        <w:rPr>
          <w:rFonts w:ascii="Calibri" w:hAnsi="Calibri" w:cs="Calibri"/>
          <w:bCs/>
          <w:sz w:val="24"/>
          <w:szCs w:val="24"/>
        </w:rPr>
        <w:t>Siderophore</w:t>
      </w:r>
      <w:proofErr w:type="spellEnd"/>
      <w:r w:rsidRPr="008F6D65">
        <w:rPr>
          <w:rFonts w:ascii="Calibri" w:hAnsi="Calibri" w:cs="Calibri"/>
          <w:bCs/>
          <w:sz w:val="24"/>
          <w:szCs w:val="24"/>
        </w:rPr>
        <w:t xml:space="preserve"> production was assessed using Chrome </w:t>
      </w:r>
      <w:proofErr w:type="spellStart"/>
      <w:r w:rsidRPr="008F6D65">
        <w:rPr>
          <w:rFonts w:ascii="Calibri" w:hAnsi="Calibri" w:cs="Calibri"/>
          <w:bCs/>
          <w:sz w:val="24"/>
          <w:szCs w:val="24"/>
        </w:rPr>
        <w:t>Azurol</w:t>
      </w:r>
      <w:proofErr w:type="spellEnd"/>
      <w:r w:rsidRPr="008F6D65">
        <w:rPr>
          <w:rFonts w:ascii="Calibri" w:hAnsi="Calibri" w:cs="Calibri"/>
          <w:bCs/>
          <w:sz w:val="24"/>
          <w:szCs w:val="24"/>
        </w:rPr>
        <w:t xml:space="preserve"> S (CAS) medium. Most isolates produced </w:t>
      </w:r>
      <w:proofErr w:type="spellStart"/>
      <w:r w:rsidRPr="008F6D65">
        <w:rPr>
          <w:rFonts w:ascii="Calibri" w:hAnsi="Calibri" w:cs="Calibri"/>
          <w:bCs/>
          <w:sz w:val="24"/>
          <w:szCs w:val="24"/>
        </w:rPr>
        <w:t>siderophores</w:t>
      </w:r>
      <w:proofErr w:type="spellEnd"/>
      <w:r w:rsidRPr="008F6D65">
        <w:rPr>
          <w:rFonts w:ascii="Calibri" w:hAnsi="Calibri" w:cs="Calibri"/>
          <w:bCs/>
          <w:sz w:val="24"/>
          <w:szCs w:val="24"/>
        </w:rPr>
        <w:t xml:space="preserve">, except for K4K1, K4K6, K4RZ3, and KL4ASH3. </w:t>
      </w:r>
      <w:proofErr w:type="spellStart"/>
      <w:r w:rsidRPr="008F6D65">
        <w:rPr>
          <w:rFonts w:ascii="Calibri" w:hAnsi="Calibri" w:cs="Calibri"/>
          <w:bCs/>
          <w:sz w:val="24"/>
          <w:szCs w:val="24"/>
        </w:rPr>
        <w:t>Siderophores</w:t>
      </w:r>
      <w:proofErr w:type="spellEnd"/>
      <w:r w:rsidRPr="008F6D65">
        <w:rPr>
          <w:rFonts w:ascii="Calibri" w:hAnsi="Calibri" w:cs="Calibri"/>
          <w:bCs/>
          <w:sz w:val="24"/>
          <w:szCs w:val="24"/>
        </w:rPr>
        <w:t xml:space="preserve"> enhance iron availability in the </w:t>
      </w:r>
      <w:proofErr w:type="spellStart"/>
      <w:r w:rsidRPr="008F6D65">
        <w:rPr>
          <w:rFonts w:ascii="Calibri" w:hAnsi="Calibri" w:cs="Calibri"/>
          <w:bCs/>
          <w:sz w:val="24"/>
          <w:szCs w:val="24"/>
        </w:rPr>
        <w:t>rhizosphere</w:t>
      </w:r>
      <w:proofErr w:type="spellEnd"/>
      <w:r w:rsidRPr="008F6D65">
        <w:rPr>
          <w:rFonts w:ascii="Calibri" w:hAnsi="Calibri" w:cs="Calibri"/>
          <w:bCs/>
          <w:sz w:val="24"/>
          <w:szCs w:val="24"/>
        </w:rPr>
        <w:t xml:space="preserve">, particularly under Fe-deficient conditions such as alkaline and saline soils. In addition, they contribute to biological control by limiting iron access to </w:t>
      </w:r>
      <w:proofErr w:type="spellStart"/>
      <w:r w:rsidRPr="008F6D65">
        <w:rPr>
          <w:rFonts w:ascii="Calibri" w:hAnsi="Calibri" w:cs="Calibri"/>
          <w:bCs/>
          <w:sz w:val="24"/>
          <w:szCs w:val="24"/>
        </w:rPr>
        <w:t>soilborne</w:t>
      </w:r>
      <w:proofErr w:type="spellEnd"/>
      <w:r w:rsidRPr="008F6D65">
        <w:rPr>
          <w:rFonts w:ascii="Calibri" w:hAnsi="Calibri" w:cs="Calibri"/>
          <w:bCs/>
          <w:sz w:val="24"/>
          <w:szCs w:val="24"/>
        </w:rPr>
        <w:t xml:space="preserve"> pathogens through competitive mechanisms (Ahmed &amp; </w:t>
      </w:r>
      <w:proofErr w:type="spellStart"/>
      <w:r w:rsidRPr="008F6D65">
        <w:rPr>
          <w:rFonts w:ascii="Calibri" w:hAnsi="Calibri" w:cs="Calibri"/>
          <w:bCs/>
          <w:sz w:val="24"/>
          <w:szCs w:val="24"/>
        </w:rPr>
        <w:t>Holmström</w:t>
      </w:r>
      <w:proofErr w:type="spellEnd"/>
      <w:r w:rsidRPr="008F6D65">
        <w:rPr>
          <w:rFonts w:ascii="Calibri" w:hAnsi="Calibri" w:cs="Calibri"/>
          <w:bCs/>
          <w:sz w:val="24"/>
          <w:szCs w:val="24"/>
        </w:rPr>
        <w:t>, 2014; Sharma et al., 2021).</w:t>
      </w:r>
    </w:p>
    <w:p w14:paraId="3E3C9AB8" w14:textId="77777777" w:rsidR="008F6D65" w:rsidRDefault="008F6D65" w:rsidP="008F6D65">
      <w:pPr>
        <w:jc w:val="both"/>
        <w:rPr>
          <w:rFonts w:ascii="Calibri" w:hAnsi="Calibri" w:cs="Calibri"/>
          <w:bCs/>
          <w:sz w:val="24"/>
          <w:szCs w:val="24"/>
        </w:rPr>
      </w:pPr>
      <w:proofErr w:type="gramStart"/>
      <w:r w:rsidRPr="008F6D65">
        <w:rPr>
          <w:rFonts w:ascii="Calibri" w:hAnsi="Calibri" w:cs="Calibri"/>
          <w:bCs/>
          <w:sz w:val="24"/>
          <w:szCs w:val="24"/>
        </w:rPr>
        <w:t xml:space="preserve">Two isolates, KL3ASH1 and K3IS4, demonstrated outstanding performance, meeting all the observed PGPR criteria—including nitrogen fixation, phosphate </w:t>
      </w:r>
      <w:proofErr w:type="spellStart"/>
      <w:r w:rsidRPr="008F6D65">
        <w:rPr>
          <w:rFonts w:ascii="Calibri" w:hAnsi="Calibri" w:cs="Calibri"/>
          <w:bCs/>
          <w:sz w:val="24"/>
          <w:szCs w:val="24"/>
        </w:rPr>
        <w:t>solubilization</w:t>
      </w:r>
      <w:proofErr w:type="spellEnd"/>
      <w:r w:rsidRPr="008F6D65">
        <w:rPr>
          <w:rFonts w:ascii="Calibri" w:hAnsi="Calibri" w:cs="Calibri"/>
          <w:bCs/>
          <w:sz w:val="24"/>
          <w:szCs w:val="24"/>
        </w:rPr>
        <w:t xml:space="preserve">, IAA production, high salinity tolerance, and </w:t>
      </w:r>
      <w:proofErr w:type="spellStart"/>
      <w:r w:rsidRPr="008F6D65">
        <w:rPr>
          <w:rFonts w:ascii="Calibri" w:hAnsi="Calibri" w:cs="Calibri"/>
          <w:bCs/>
          <w:sz w:val="24"/>
          <w:szCs w:val="24"/>
        </w:rPr>
        <w:t>siderophore</w:t>
      </w:r>
      <w:proofErr w:type="spellEnd"/>
      <w:r w:rsidRPr="008F6D65">
        <w:rPr>
          <w:rFonts w:ascii="Calibri" w:hAnsi="Calibri" w:cs="Calibri"/>
          <w:bCs/>
          <w:sz w:val="24"/>
          <w:szCs w:val="24"/>
        </w:rPr>
        <w:t xml:space="preserve"> synthesis.</w:t>
      </w:r>
      <w:proofErr w:type="gramEnd"/>
      <w:r w:rsidRPr="008F6D65">
        <w:rPr>
          <w:rFonts w:ascii="Calibri" w:hAnsi="Calibri" w:cs="Calibri"/>
          <w:bCs/>
          <w:sz w:val="24"/>
          <w:szCs w:val="24"/>
        </w:rPr>
        <w:t xml:space="preserve"> These isolates were therefore selected for further evaluation using the Acetylene Reduction Assay (ARA) to quantify their nitrogen-fixing capacity more accurately (</w:t>
      </w:r>
      <w:proofErr w:type="spellStart"/>
      <w:r w:rsidRPr="008F6D65">
        <w:rPr>
          <w:rFonts w:ascii="Calibri" w:hAnsi="Calibri" w:cs="Calibri"/>
          <w:bCs/>
          <w:sz w:val="24"/>
          <w:szCs w:val="24"/>
        </w:rPr>
        <w:t>Jha</w:t>
      </w:r>
      <w:proofErr w:type="spellEnd"/>
      <w:r w:rsidRPr="008F6D65">
        <w:rPr>
          <w:rFonts w:ascii="Calibri" w:hAnsi="Calibri" w:cs="Calibri"/>
          <w:bCs/>
          <w:sz w:val="24"/>
          <w:szCs w:val="24"/>
        </w:rPr>
        <w:t xml:space="preserve"> &amp; Subramanian, 2014).</w:t>
      </w:r>
    </w:p>
    <w:p w14:paraId="36086AD2" w14:textId="77777777" w:rsidR="00C01479" w:rsidRDefault="00193FD5" w:rsidP="00193FD5">
      <w:pPr>
        <w:jc w:val="center"/>
        <w:rPr>
          <w:rFonts w:ascii="Calibri" w:hAnsi="Calibri" w:cs="Calibri"/>
          <w:bCs/>
          <w:sz w:val="24"/>
          <w:szCs w:val="24"/>
        </w:rPr>
      </w:pPr>
      <w:r>
        <w:rPr>
          <w:noProof/>
          <w:lang w:val="en-IN" w:eastAsia="en-IN"/>
        </w:rPr>
        <w:lastRenderedPageBreak/>
        <w:drawing>
          <wp:inline distT="0" distB="0" distL="0" distR="0" wp14:anchorId="29F15FC2" wp14:editId="2BF3716A">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F6DC4B" w14:textId="77777777" w:rsidR="00193FD5" w:rsidRPr="008F6D65" w:rsidRDefault="0060429F" w:rsidP="0060429F">
      <w:pPr>
        <w:jc w:val="center"/>
        <w:rPr>
          <w:rFonts w:ascii="Calibri" w:hAnsi="Calibri" w:cs="Calibri"/>
          <w:bCs/>
          <w:sz w:val="24"/>
          <w:szCs w:val="24"/>
        </w:rPr>
      </w:pPr>
      <w:proofErr w:type="gramStart"/>
      <w:r>
        <w:rPr>
          <w:rFonts w:ascii="Calibri" w:hAnsi="Calibri" w:cs="Calibri"/>
          <w:bCs/>
          <w:sz w:val="24"/>
          <w:szCs w:val="24"/>
        </w:rPr>
        <w:t>Fig.</w:t>
      </w:r>
      <w:r w:rsidR="00193FD5">
        <w:rPr>
          <w:rFonts w:ascii="Calibri" w:hAnsi="Calibri" w:cs="Calibri"/>
          <w:bCs/>
          <w:sz w:val="24"/>
          <w:szCs w:val="24"/>
        </w:rPr>
        <w:t xml:space="preserve"> </w:t>
      </w:r>
      <w:r>
        <w:rPr>
          <w:rFonts w:ascii="Calibri" w:hAnsi="Calibri" w:cs="Calibri"/>
          <w:bCs/>
          <w:sz w:val="24"/>
          <w:szCs w:val="24"/>
        </w:rPr>
        <w:t>3</w:t>
      </w:r>
      <w:r w:rsidR="00193FD5">
        <w:rPr>
          <w:rFonts w:ascii="Calibri" w:hAnsi="Calibri" w:cs="Calibri"/>
          <w:bCs/>
          <w:sz w:val="24"/>
          <w:szCs w:val="24"/>
        </w:rPr>
        <w:t>.</w:t>
      </w:r>
      <w:proofErr w:type="gramEnd"/>
      <w:r w:rsidR="00193FD5">
        <w:rPr>
          <w:rFonts w:ascii="Calibri" w:hAnsi="Calibri" w:cs="Calibri"/>
          <w:bCs/>
          <w:sz w:val="24"/>
          <w:szCs w:val="24"/>
        </w:rPr>
        <w:t xml:space="preserve"> </w:t>
      </w:r>
      <w:proofErr w:type="spellStart"/>
      <w:r w:rsidR="00193FD5">
        <w:rPr>
          <w:rFonts w:ascii="Calibri" w:hAnsi="Calibri" w:cs="Calibri"/>
          <w:bCs/>
          <w:sz w:val="24"/>
          <w:szCs w:val="24"/>
        </w:rPr>
        <w:t>Nitrogenase</w:t>
      </w:r>
      <w:proofErr w:type="spellEnd"/>
      <w:r w:rsidR="00193FD5">
        <w:rPr>
          <w:rFonts w:ascii="Calibri" w:hAnsi="Calibri" w:cs="Calibri"/>
          <w:bCs/>
          <w:sz w:val="24"/>
          <w:szCs w:val="24"/>
        </w:rPr>
        <w:t xml:space="preserve"> activity of selected isolate</w:t>
      </w:r>
    </w:p>
    <w:p w14:paraId="486E1990" w14:textId="77777777" w:rsidR="00193FD5" w:rsidRDefault="00193FD5" w:rsidP="00193FD5">
      <w:pPr>
        <w:jc w:val="center"/>
        <w:rPr>
          <w:rFonts w:ascii="Calibri" w:hAnsi="Calibri" w:cs="Calibri"/>
          <w:bCs/>
          <w:sz w:val="24"/>
          <w:szCs w:val="24"/>
        </w:rPr>
      </w:pPr>
    </w:p>
    <w:p w14:paraId="42D78DF1" w14:textId="77777777" w:rsidR="00CD33F4" w:rsidRPr="00CD33F4" w:rsidRDefault="00CD33F4" w:rsidP="00CD33F4">
      <w:pPr>
        <w:jc w:val="both"/>
        <w:rPr>
          <w:rFonts w:ascii="Calibri" w:hAnsi="Calibri" w:cs="Calibri"/>
          <w:bCs/>
          <w:sz w:val="24"/>
          <w:szCs w:val="24"/>
        </w:rPr>
      </w:pPr>
      <w:proofErr w:type="spellStart"/>
      <w:r w:rsidRPr="00CD33F4">
        <w:rPr>
          <w:rFonts w:ascii="Calibri" w:hAnsi="Calibri" w:cs="Calibri"/>
          <w:bCs/>
          <w:sz w:val="24"/>
          <w:szCs w:val="24"/>
        </w:rPr>
        <w:t>Nitrogenase</w:t>
      </w:r>
      <w:proofErr w:type="spellEnd"/>
      <w:r w:rsidRPr="00CD33F4">
        <w:rPr>
          <w:rFonts w:ascii="Calibri" w:hAnsi="Calibri" w:cs="Calibri"/>
          <w:bCs/>
          <w:sz w:val="24"/>
          <w:szCs w:val="24"/>
        </w:rPr>
        <w:t xml:space="preserve"> activity was assessed using the Acetylene Reduction Assay (ARA) on two selected isolates, KL3ASH1 and K3IS4, as both fulfilled all major PGPR criteria. The results indicated that KL3ASH1 exhibited the highest </w:t>
      </w:r>
      <w:proofErr w:type="spellStart"/>
      <w:r w:rsidRPr="00CD33F4">
        <w:rPr>
          <w:rFonts w:ascii="Calibri" w:hAnsi="Calibri" w:cs="Calibri"/>
          <w:bCs/>
          <w:sz w:val="24"/>
          <w:szCs w:val="24"/>
        </w:rPr>
        <w:t>nitrogenase</w:t>
      </w:r>
      <w:proofErr w:type="spellEnd"/>
      <w:r w:rsidRPr="00CD33F4">
        <w:rPr>
          <w:rFonts w:ascii="Calibri" w:hAnsi="Calibri" w:cs="Calibri"/>
          <w:bCs/>
          <w:sz w:val="24"/>
          <w:szCs w:val="24"/>
        </w:rPr>
        <w:t xml:space="preserve"> activity at 0.069 </w:t>
      </w:r>
      <w:proofErr w:type="spellStart"/>
      <w:r w:rsidRPr="00CD33F4">
        <w:rPr>
          <w:rFonts w:ascii="Calibri" w:hAnsi="Calibri" w:cs="Calibri"/>
          <w:bCs/>
          <w:sz w:val="24"/>
          <w:szCs w:val="24"/>
        </w:rPr>
        <w:t>μmol</w:t>
      </w:r>
      <w:proofErr w:type="spellEnd"/>
      <w:r w:rsidRPr="00CD33F4">
        <w:rPr>
          <w:rFonts w:ascii="Calibri" w:hAnsi="Calibri" w:cs="Calibri"/>
          <w:bCs/>
          <w:sz w:val="24"/>
          <w:szCs w:val="24"/>
        </w:rPr>
        <w:t xml:space="preserve"> C₂H₄/mL/h, while K3IS4 recorded an activity of 0.044 </w:t>
      </w:r>
      <w:proofErr w:type="spellStart"/>
      <w:r w:rsidRPr="00CD33F4">
        <w:rPr>
          <w:rFonts w:ascii="Calibri" w:hAnsi="Calibri" w:cs="Calibri"/>
          <w:bCs/>
          <w:sz w:val="24"/>
          <w:szCs w:val="24"/>
        </w:rPr>
        <w:t>μmol</w:t>
      </w:r>
      <w:proofErr w:type="spellEnd"/>
      <w:r w:rsidRPr="00CD33F4">
        <w:rPr>
          <w:rFonts w:ascii="Calibri" w:hAnsi="Calibri" w:cs="Calibri"/>
          <w:bCs/>
          <w:sz w:val="24"/>
          <w:szCs w:val="24"/>
        </w:rPr>
        <w:t xml:space="preserve"> C₂H₄/mL/h.</w:t>
      </w:r>
    </w:p>
    <w:p w14:paraId="626D2E37" w14:textId="77777777" w:rsidR="00CD33F4" w:rsidRPr="00CD33F4" w:rsidRDefault="00CD33F4" w:rsidP="00CD33F4">
      <w:pPr>
        <w:jc w:val="both"/>
        <w:rPr>
          <w:rFonts w:ascii="Calibri" w:hAnsi="Calibri" w:cs="Calibri"/>
          <w:bCs/>
          <w:sz w:val="24"/>
          <w:szCs w:val="24"/>
        </w:rPr>
      </w:pPr>
      <w:r w:rsidRPr="00CD33F4">
        <w:rPr>
          <w:rFonts w:ascii="Calibri" w:hAnsi="Calibri" w:cs="Calibri"/>
          <w:bCs/>
          <w:sz w:val="24"/>
          <w:szCs w:val="24"/>
        </w:rPr>
        <w:t xml:space="preserve">ARA is a widely used indirect quantitative method for measuring biological nitrogen fixation, based on the enzymatic reduction of acetylene (C₂H₂) to ethylene (C₂H₄) by </w:t>
      </w:r>
      <w:proofErr w:type="spellStart"/>
      <w:r w:rsidRPr="00CD33F4">
        <w:rPr>
          <w:rFonts w:ascii="Calibri" w:hAnsi="Calibri" w:cs="Calibri"/>
          <w:bCs/>
          <w:sz w:val="24"/>
          <w:szCs w:val="24"/>
        </w:rPr>
        <w:t>nitrogenase</w:t>
      </w:r>
      <w:proofErr w:type="spellEnd"/>
      <w:r w:rsidRPr="00CD33F4">
        <w:rPr>
          <w:rFonts w:ascii="Calibri" w:hAnsi="Calibri" w:cs="Calibri"/>
          <w:bCs/>
          <w:sz w:val="24"/>
          <w:szCs w:val="24"/>
        </w:rPr>
        <w:t xml:space="preserve"> (</w:t>
      </w:r>
      <w:commentRangeStart w:id="7"/>
      <w:r w:rsidRPr="00CD33F4">
        <w:rPr>
          <w:rFonts w:ascii="Calibri" w:hAnsi="Calibri" w:cs="Calibri"/>
          <w:bCs/>
          <w:sz w:val="24"/>
          <w:szCs w:val="24"/>
        </w:rPr>
        <w:t>Hardy et al., 1968</w:t>
      </w:r>
      <w:commentRangeEnd w:id="7"/>
      <w:r w:rsidR="00316A66">
        <w:rPr>
          <w:rStyle w:val="CommentReference"/>
        </w:rPr>
        <w:commentReference w:id="7"/>
      </w:r>
      <w:r w:rsidRPr="00CD33F4">
        <w:rPr>
          <w:rFonts w:ascii="Calibri" w:hAnsi="Calibri" w:cs="Calibri"/>
          <w:bCs/>
          <w:sz w:val="24"/>
          <w:szCs w:val="24"/>
        </w:rPr>
        <w:t xml:space="preserve">; </w:t>
      </w:r>
      <w:proofErr w:type="spellStart"/>
      <w:r w:rsidRPr="00CD33F4">
        <w:rPr>
          <w:rFonts w:ascii="Calibri" w:hAnsi="Calibri" w:cs="Calibri"/>
          <w:bCs/>
          <w:sz w:val="24"/>
          <w:szCs w:val="24"/>
        </w:rPr>
        <w:t>Jha</w:t>
      </w:r>
      <w:proofErr w:type="spellEnd"/>
      <w:r w:rsidRPr="00CD33F4">
        <w:rPr>
          <w:rFonts w:ascii="Calibri" w:hAnsi="Calibri" w:cs="Calibri"/>
          <w:bCs/>
          <w:sz w:val="24"/>
          <w:szCs w:val="24"/>
        </w:rPr>
        <w:t xml:space="preserve"> &amp; Subramanian, 2014). Higher ARA values indicate greater potential for atmospheric nitrogen fixation. The activities observed in both isolates are considered moderate but stable, suggesting their suitability for field application, particularly in saline soils, which are often nitrogen-deficient.</w:t>
      </w:r>
    </w:p>
    <w:p w14:paraId="1192E1C1" w14:textId="77777777" w:rsidR="00CD33F4" w:rsidRPr="00CD33F4" w:rsidRDefault="00CD33F4" w:rsidP="00CD33F4">
      <w:pPr>
        <w:jc w:val="both"/>
        <w:rPr>
          <w:rFonts w:ascii="Calibri" w:hAnsi="Calibri" w:cs="Calibri"/>
          <w:bCs/>
          <w:sz w:val="24"/>
          <w:szCs w:val="24"/>
        </w:rPr>
      </w:pPr>
      <w:r w:rsidRPr="00CD33F4">
        <w:rPr>
          <w:rFonts w:ascii="Calibri" w:hAnsi="Calibri" w:cs="Calibri"/>
          <w:bCs/>
          <w:sz w:val="24"/>
          <w:szCs w:val="24"/>
        </w:rPr>
        <w:t xml:space="preserve">Moreover, the presence of complementary traits such as phosphate </w:t>
      </w:r>
      <w:proofErr w:type="spellStart"/>
      <w:r w:rsidRPr="00CD33F4">
        <w:rPr>
          <w:rFonts w:ascii="Calibri" w:hAnsi="Calibri" w:cs="Calibri"/>
          <w:bCs/>
          <w:sz w:val="24"/>
          <w:szCs w:val="24"/>
        </w:rPr>
        <w:t>solubilization</w:t>
      </w:r>
      <w:proofErr w:type="spellEnd"/>
      <w:r w:rsidRPr="00CD33F4">
        <w:rPr>
          <w:rFonts w:ascii="Calibri" w:hAnsi="Calibri" w:cs="Calibri"/>
          <w:bCs/>
          <w:sz w:val="24"/>
          <w:szCs w:val="24"/>
        </w:rPr>
        <w:t>, IAA production, and salinity tolerance further supports the multifunctional potential of these isolates as effective PGPR (Bhattacharyya et al., 2020).</w:t>
      </w:r>
    </w:p>
    <w:p w14:paraId="4AEB608F" w14:textId="77777777" w:rsidR="006137E2" w:rsidRPr="0047411E" w:rsidRDefault="0047411E" w:rsidP="0047411E">
      <w:pPr>
        <w:jc w:val="center"/>
        <w:rPr>
          <w:rFonts w:ascii="Calibri" w:hAnsi="Calibri" w:cs="Calibri"/>
          <w:b/>
          <w:bCs/>
          <w:sz w:val="24"/>
          <w:szCs w:val="24"/>
        </w:rPr>
      </w:pPr>
      <w:r w:rsidRPr="0047411E">
        <w:rPr>
          <w:rFonts w:ascii="Calibri" w:hAnsi="Calibri" w:cs="Calibri"/>
          <w:b/>
          <w:bCs/>
          <w:sz w:val="24"/>
          <w:szCs w:val="24"/>
        </w:rPr>
        <w:t>Conclusion</w:t>
      </w:r>
    </w:p>
    <w:p w14:paraId="42E437AC" w14:textId="77777777" w:rsidR="0047411E" w:rsidRPr="0047411E" w:rsidRDefault="0047411E" w:rsidP="00D542B5">
      <w:pPr>
        <w:jc w:val="both"/>
        <w:rPr>
          <w:rFonts w:ascii="Calibri" w:hAnsi="Calibri" w:cs="Calibri"/>
          <w:bCs/>
          <w:sz w:val="24"/>
          <w:szCs w:val="24"/>
        </w:rPr>
      </w:pPr>
      <w:r w:rsidRPr="0047411E">
        <w:rPr>
          <w:rFonts w:ascii="Calibri" w:hAnsi="Calibri" w:cs="Calibri"/>
          <w:bCs/>
          <w:sz w:val="24"/>
          <w:szCs w:val="24"/>
        </w:rPr>
        <w:t xml:space="preserve">Ten bacterial isolates from shallot </w:t>
      </w:r>
      <w:proofErr w:type="spellStart"/>
      <w:r w:rsidRPr="0047411E">
        <w:rPr>
          <w:rFonts w:ascii="Calibri" w:hAnsi="Calibri" w:cs="Calibri"/>
          <w:bCs/>
          <w:sz w:val="24"/>
          <w:szCs w:val="24"/>
        </w:rPr>
        <w:t>rhizosphere</w:t>
      </w:r>
      <w:proofErr w:type="spellEnd"/>
      <w:r w:rsidRPr="0047411E">
        <w:rPr>
          <w:rFonts w:ascii="Calibri" w:hAnsi="Calibri" w:cs="Calibri"/>
          <w:bCs/>
          <w:sz w:val="24"/>
          <w:szCs w:val="24"/>
        </w:rPr>
        <w:t xml:space="preserve"> in saline soil were successfully characterized. Most isolates were tolerant to up to 8% </w:t>
      </w:r>
      <w:proofErr w:type="spellStart"/>
      <w:r w:rsidRPr="0047411E">
        <w:rPr>
          <w:rFonts w:ascii="Calibri" w:hAnsi="Calibri" w:cs="Calibri"/>
          <w:bCs/>
          <w:sz w:val="24"/>
          <w:szCs w:val="24"/>
        </w:rPr>
        <w:t>NaCl</w:t>
      </w:r>
      <w:proofErr w:type="spellEnd"/>
      <w:r w:rsidRPr="0047411E">
        <w:rPr>
          <w:rFonts w:ascii="Calibri" w:hAnsi="Calibri" w:cs="Calibri"/>
          <w:bCs/>
          <w:sz w:val="24"/>
          <w:szCs w:val="24"/>
        </w:rPr>
        <w:t xml:space="preserve"> and exhibited various PGPR traits, including IAA production (1.26–2.01 mg/L), phosphate </w:t>
      </w:r>
      <w:proofErr w:type="spellStart"/>
      <w:r w:rsidRPr="0047411E">
        <w:rPr>
          <w:rFonts w:ascii="Calibri" w:hAnsi="Calibri" w:cs="Calibri"/>
          <w:bCs/>
          <w:sz w:val="24"/>
          <w:szCs w:val="24"/>
        </w:rPr>
        <w:t>solubilization</w:t>
      </w:r>
      <w:proofErr w:type="spellEnd"/>
      <w:r w:rsidRPr="0047411E">
        <w:rPr>
          <w:rFonts w:ascii="Calibri" w:hAnsi="Calibri" w:cs="Calibri"/>
          <w:bCs/>
          <w:sz w:val="24"/>
          <w:szCs w:val="24"/>
        </w:rPr>
        <w:t xml:space="preserve"> (4.49–16.05 ppm), nitrogen fixation, and </w:t>
      </w:r>
      <w:proofErr w:type="spellStart"/>
      <w:r w:rsidRPr="0047411E">
        <w:rPr>
          <w:rFonts w:ascii="Calibri" w:hAnsi="Calibri" w:cs="Calibri"/>
          <w:bCs/>
          <w:sz w:val="24"/>
          <w:szCs w:val="24"/>
        </w:rPr>
        <w:t>siderophore</w:t>
      </w:r>
      <w:proofErr w:type="spellEnd"/>
      <w:r w:rsidRPr="0047411E">
        <w:rPr>
          <w:rFonts w:ascii="Calibri" w:hAnsi="Calibri" w:cs="Calibri"/>
          <w:bCs/>
          <w:sz w:val="24"/>
          <w:szCs w:val="24"/>
        </w:rPr>
        <w:t xml:space="preserve"> production. KL3ASH1 and K3IS4 were identified as the most promising strains, meeting all selection criteria and demonstrating stable </w:t>
      </w:r>
      <w:proofErr w:type="spellStart"/>
      <w:r w:rsidRPr="0047411E">
        <w:rPr>
          <w:rFonts w:ascii="Calibri" w:hAnsi="Calibri" w:cs="Calibri"/>
          <w:bCs/>
          <w:sz w:val="24"/>
          <w:szCs w:val="24"/>
        </w:rPr>
        <w:t>nitrogenase</w:t>
      </w:r>
      <w:proofErr w:type="spellEnd"/>
      <w:r w:rsidRPr="0047411E">
        <w:rPr>
          <w:rFonts w:ascii="Calibri" w:hAnsi="Calibri" w:cs="Calibri"/>
          <w:bCs/>
          <w:sz w:val="24"/>
          <w:szCs w:val="24"/>
        </w:rPr>
        <w:t xml:space="preserve"> activity. These isolates are potential candidates for bio</w:t>
      </w:r>
      <w:r w:rsidR="00DA2C4D">
        <w:rPr>
          <w:rFonts w:ascii="Calibri" w:hAnsi="Calibri" w:cs="Calibri"/>
          <w:bCs/>
          <w:sz w:val="24"/>
          <w:szCs w:val="24"/>
        </w:rPr>
        <w:t>-</w:t>
      </w:r>
      <w:r w:rsidRPr="0047411E">
        <w:rPr>
          <w:rFonts w:ascii="Calibri" w:hAnsi="Calibri" w:cs="Calibri"/>
          <w:bCs/>
          <w:sz w:val="24"/>
          <w:szCs w:val="24"/>
        </w:rPr>
        <w:t>inoculant development, particularly for saline soil applications.</w:t>
      </w:r>
    </w:p>
    <w:p w14:paraId="4838A6A3" w14:textId="77777777" w:rsidR="001157A5" w:rsidRPr="001157A5" w:rsidRDefault="001157A5" w:rsidP="001157A5">
      <w:pPr>
        <w:jc w:val="center"/>
        <w:rPr>
          <w:rFonts w:ascii="Calibri" w:hAnsi="Calibri" w:cs="Calibri"/>
          <w:b/>
          <w:bCs/>
          <w:sz w:val="24"/>
          <w:szCs w:val="24"/>
        </w:rPr>
      </w:pPr>
      <w:r w:rsidRPr="001157A5">
        <w:rPr>
          <w:rFonts w:ascii="Calibri" w:hAnsi="Calibri" w:cs="Calibri"/>
          <w:b/>
          <w:bCs/>
          <w:sz w:val="24"/>
          <w:szCs w:val="24"/>
        </w:rPr>
        <w:t>Recommendation</w:t>
      </w:r>
    </w:p>
    <w:p w14:paraId="405D9D4C" w14:textId="77777777" w:rsidR="001157A5" w:rsidRPr="001157A5" w:rsidRDefault="001157A5" w:rsidP="001157A5">
      <w:pPr>
        <w:jc w:val="both"/>
        <w:rPr>
          <w:rFonts w:ascii="Calibri" w:hAnsi="Calibri" w:cs="Calibri"/>
          <w:bCs/>
          <w:sz w:val="24"/>
          <w:szCs w:val="24"/>
        </w:rPr>
      </w:pPr>
      <w:r w:rsidRPr="001157A5">
        <w:rPr>
          <w:rFonts w:ascii="Calibri" w:hAnsi="Calibri" w:cs="Calibri"/>
          <w:bCs/>
          <w:sz w:val="24"/>
          <w:szCs w:val="24"/>
        </w:rPr>
        <w:lastRenderedPageBreak/>
        <w:t xml:space="preserve">Further studies should include molecular identification through 16S </w:t>
      </w:r>
      <w:proofErr w:type="spellStart"/>
      <w:r w:rsidRPr="001157A5">
        <w:rPr>
          <w:rFonts w:ascii="Calibri" w:hAnsi="Calibri" w:cs="Calibri"/>
          <w:bCs/>
          <w:sz w:val="24"/>
          <w:szCs w:val="24"/>
        </w:rPr>
        <w:t>rRNA</w:t>
      </w:r>
      <w:proofErr w:type="spellEnd"/>
      <w:r w:rsidRPr="001157A5">
        <w:rPr>
          <w:rFonts w:ascii="Calibri" w:hAnsi="Calibri" w:cs="Calibri"/>
          <w:bCs/>
          <w:sz w:val="24"/>
          <w:szCs w:val="24"/>
        </w:rPr>
        <w:t xml:space="preserve"> sequencing, greenhouse trials to evaluate plant growth effects, and bio</w:t>
      </w:r>
      <w:r w:rsidR="00DA2C4D">
        <w:rPr>
          <w:rFonts w:ascii="Calibri" w:hAnsi="Calibri" w:cs="Calibri"/>
          <w:bCs/>
          <w:sz w:val="24"/>
          <w:szCs w:val="24"/>
        </w:rPr>
        <w:t>-</w:t>
      </w:r>
      <w:r w:rsidRPr="001157A5">
        <w:rPr>
          <w:rFonts w:ascii="Calibri" w:hAnsi="Calibri" w:cs="Calibri"/>
          <w:bCs/>
          <w:sz w:val="24"/>
          <w:szCs w:val="24"/>
        </w:rPr>
        <w:t>inoculant formulation testing under variable environmental conditions prior to field application.</w:t>
      </w:r>
    </w:p>
    <w:p w14:paraId="62683D88" w14:textId="77777777" w:rsidR="00EA587F" w:rsidRDefault="00EA587F" w:rsidP="001157A5">
      <w:pPr>
        <w:jc w:val="center"/>
        <w:rPr>
          <w:rFonts w:ascii="Calibri" w:hAnsi="Calibri" w:cs="Calibri"/>
          <w:b/>
          <w:bCs/>
          <w:sz w:val="24"/>
          <w:szCs w:val="24"/>
        </w:rPr>
      </w:pPr>
    </w:p>
    <w:p w14:paraId="25902BB8" w14:textId="77777777" w:rsidR="006C2467" w:rsidRDefault="006C2467" w:rsidP="001157A5">
      <w:pPr>
        <w:jc w:val="center"/>
        <w:rPr>
          <w:rFonts w:ascii="Calibri" w:hAnsi="Calibri" w:cs="Calibri"/>
          <w:b/>
          <w:bCs/>
          <w:sz w:val="24"/>
          <w:szCs w:val="24"/>
        </w:rPr>
      </w:pPr>
    </w:p>
    <w:p w14:paraId="26E9FAAD" w14:textId="77777777" w:rsidR="001157A5" w:rsidRPr="001157A5" w:rsidRDefault="001157A5" w:rsidP="001157A5">
      <w:pPr>
        <w:jc w:val="center"/>
        <w:rPr>
          <w:rFonts w:ascii="Calibri" w:hAnsi="Calibri" w:cs="Calibri"/>
          <w:b/>
          <w:bCs/>
          <w:sz w:val="24"/>
          <w:szCs w:val="24"/>
        </w:rPr>
      </w:pPr>
      <w:r w:rsidRPr="001157A5">
        <w:rPr>
          <w:rFonts w:ascii="Calibri" w:hAnsi="Calibri" w:cs="Calibri"/>
          <w:b/>
          <w:bCs/>
          <w:sz w:val="24"/>
          <w:szCs w:val="24"/>
        </w:rPr>
        <w:t>Reference</w:t>
      </w:r>
      <w:r w:rsidR="006C2467">
        <w:rPr>
          <w:rFonts w:ascii="Calibri" w:hAnsi="Calibri" w:cs="Calibri"/>
          <w:b/>
          <w:bCs/>
          <w:sz w:val="24"/>
          <w:szCs w:val="24"/>
        </w:rPr>
        <w:t>s</w:t>
      </w:r>
    </w:p>
    <w:p w14:paraId="7942879A" w14:textId="77777777" w:rsidR="001157A5" w:rsidRDefault="001157A5" w:rsidP="001157A5">
      <w:pPr>
        <w:ind w:left="720" w:hanging="720"/>
        <w:jc w:val="both"/>
        <w:rPr>
          <w:rFonts w:ascii="Calibri" w:hAnsi="Calibri" w:cs="Calibri"/>
          <w:bCs/>
          <w:sz w:val="24"/>
          <w:szCs w:val="24"/>
        </w:rPr>
      </w:pPr>
      <w:proofErr w:type="spellStart"/>
      <w:r w:rsidRPr="001157A5">
        <w:rPr>
          <w:rFonts w:ascii="Calibri" w:hAnsi="Calibri" w:cs="Calibri"/>
          <w:bCs/>
          <w:sz w:val="24"/>
          <w:szCs w:val="24"/>
        </w:rPr>
        <w:t>Agunbiade</w:t>
      </w:r>
      <w:proofErr w:type="spellEnd"/>
      <w:r w:rsidRPr="001157A5">
        <w:rPr>
          <w:rFonts w:ascii="Calibri" w:hAnsi="Calibri" w:cs="Calibri"/>
          <w:bCs/>
          <w:sz w:val="24"/>
          <w:szCs w:val="24"/>
        </w:rPr>
        <w:t xml:space="preserve">, V.F., </w:t>
      </w:r>
      <w:proofErr w:type="spellStart"/>
      <w:r w:rsidRPr="001157A5">
        <w:rPr>
          <w:rFonts w:ascii="Calibri" w:hAnsi="Calibri" w:cs="Calibri"/>
          <w:bCs/>
          <w:sz w:val="24"/>
          <w:szCs w:val="24"/>
        </w:rPr>
        <w:t>Fadiji</w:t>
      </w:r>
      <w:proofErr w:type="spellEnd"/>
      <w:r w:rsidRPr="001157A5">
        <w:rPr>
          <w:rFonts w:ascii="Calibri" w:hAnsi="Calibri" w:cs="Calibri"/>
          <w:bCs/>
          <w:sz w:val="24"/>
          <w:szCs w:val="24"/>
        </w:rPr>
        <w:t xml:space="preserve">, A.E., </w:t>
      </w:r>
      <w:proofErr w:type="spellStart"/>
      <w:r w:rsidRPr="001157A5">
        <w:rPr>
          <w:rFonts w:ascii="Calibri" w:hAnsi="Calibri" w:cs="Calibri"/>
          <w:bCs/>
          <w:sz w:val="24"/>
          <w:szCs w:val="24"/>
        </w:rPr>
        <w:t>Agbodjato</w:t>
      </w:r>
      <w:proofErr w:type="spellEnd"/>
      <w:r w:rsidRPr="001157A5">
        <w:rPr>
          <w:rFonts w:ascii="Calibri" w:hAnsi="Calibri" w:cs="Calibri"/>
          <w:bCs/>
          <w:sz w:val="24"/>
          <w:szCs w:val="24"/>
        </w:rPr>
        <w:t xml:space="preserve">, N.A. and </w:t>
      </w:r>
      <w:proofErr w:type="spellStart"/>
      <w:r w:rsidRPr="001157A5">
        <w:rPr>
          <w:rFonts w:ascii="Calibri" w:hAnsi="Calibri" w:cs="Calibri"/>
          <w:bCs/>
          <w:sz w:val="24"/>
          <w:szCs w:val="24"/>
        </w:rPr>
        <w:t>Babalola</w:t>
      </w:r>
      <w:proofErr w:type="spellEnd"/>
      <w:r w:rsidRPr="001157A5">
        <w:rPr>
          <w:rFonts w:ascii="Calibri" w:hAnsi="Calibri" w:cs="Calibri"/>
          <w:bCs/>
          <w:sz w:val="24"/>
          <w:szCs w:val="24"/>
        </w:rPr>
        <w:t xml:space="preserve">, O.O., 2024. </w:t>
      </w:r>
      <w:proofErr w:type="gramStart"/>
      <w:r w:rsidRPr="001157A5">
        <w:rPr>
          <w:rFonts w:ascii="Calibri" w:hAnsi="Calibri" w:cs="Calibri"/>
          <w:bCs/>
          <w:sz w:val="24"/>
          <w:szCs w:val="24"/>
        </w:rPr>
        <w:t xml:space="preserve">Isolation and Characterization of Plant-Growth-Promoting, Drought-Tolerant </w:t>
      </w:r>
      <w:proofErr w:type="spellStart"/>
      <w:r w:rsidRPr="001157A5">
        <w:rPr>
          <w:rFonts w:ascii="Calibri" w:hAnsi="Calibri" w:cs="Calibri"/>
          <w:bCs/>
          <w:sz w:val="24"/>
          <w:szCs w:val="24"/>
        </w:rPr>
        <w:t>Rhizobacteria</w:t>
      </w:r>
      <w:proofErr w:type="spellEnd"/>
      <w:r w:rsidRPr="001157A5">
        <w:rPr>
          <w:rFonts w:ascii="Calibri" w:hAnsi="Calibri" w:cs="Calibri"/>
          <w:bCs/>
          <w:sz w:val="24"/>
          <w:szCs w:val="24"/>
        </w:rPr>
        <w:t xml:space="preserve"> for Improved Maize Productivity.</w:t>
      </w:r>
      <w:proofErr w:type="gramEnd"/>
      <w:r w:rsidRPr="001157A5">
        <w:rPr>
          <w:rFonts w:ascii="Calibri" w:hAnsi="Calibri" w:cs="Calibri"/>
          <w:bCs/>
          <w:sz w:val="24"/>
          <w:szCs w:val="24"/>
        </w:rPr>
        <w:t xml:space="preserve"> </w:t>
      </w:r>
      <w:proofErr w:type="gramStart"/>
      <w:r w:rsidRPr="00140B38">
        <w:rPr>
          <w:rFonts w:ascii="Calibri" w:hAnsi="Calibri" w:cs="Calibri"/>
          <w:bCs/>
          <w:i/>
          <w:sz w:val="24"/>
          <w:szCs w:val="24"/>
        </w:rPr>
        <w:t>Plants</w:t>
      </w:r>
      <w:r w:rsidRPr="001157A5">
        <w:rPr>
          <w:rFonts w:ascii="Calibri" w:hAnsi="Calibri" w:cs="Calibri"/>
          <w:bCs/>
          <w:sz w:val="24"/>
          <w:szCs w:val="24"/>
        </w:rPr>
        <w:t>, 13(10), p.1298.</w:t>
      </w:r>
      <w:proofErr w:type="gramEnd"/>
    </w:p>
    <w:p w14:paraId="08590719" w14:textId="77777777" w:rsidR="001157A5" w:rsidRPr="001157A5" w:rsidRDefault="00140B38" w:rsidP="001157A5">
      <w:pPr>
        <w:ind w:left="720" w:hanging="720"/>
        <w:jc w:val="both"/>
        <w:rPr>
          <w:rFonts w:ascii="Calibri" w:hAnsi="Calibri" w:cs="Calibri"/>
          <w:bCs/>
          <w:sz w:val="24"/>
          <w:szCs w:val="24"/>
        </w:rPr>
      </w:pPr>
      <w:proofErr w:type="gramStart"/>
      <w:r>
        <w:rPr>
          <w:rFonts w:ascii="Calibri" w:hAnsi="Calibri" w:cs="Calibri"/>
          <w:bCs/>
          <w:sz w:val="24"/>
          <w:szCs w:val="24"/>
        </w:rPr>
        <w:t xml:space="preserve">Ahmed, E. and </w:t>
      </w:r>
      <w:proofErr w:type="spellStart"/>
      <w:r>
        <w:rPr>
          <w:rFonts w:ascii="Calibri" w:hAnsi="Calibri" w:cs="Calibri"/>
          <w:bCs/>
          <w:sz w:val="24"/>
          <w:szCs w:val="24"/>
        </w:rPr>
        <w:t>Holmström</w:t>
      </w:r>
      <w:proofErr w:type="spellEnd"/>
      <w:r>
        <w:rPr>
          <w:rFonts w:ascii="Calibri" w:hAnsi="Calibri" w:cs="Calibri"/>
          <w:bCs/>
          <w:sz w:val="24"/>
          <w:szCs w:val="24"/>
        </w:rPr>
        <w:t>, S.J.M.</w:t>
      </w:r>
      <w:r w:rsidR="001157A5" w:rsidRPr="001157A5">
        <w:rPr>
          <w:rFonts w:ascii="Calibri" w:hAnsi="Calibri" w:cs="Calibri"/>
          <w:bCs/>
          <w:sz w:val="24"/>
          <w:szCs w:val="24"/>
        </w:rPr>
        <w:t xml:space="preserve"> 2014.</w:t>
      </w:r>
      <w:proofErr w:type="gramEnd"/>
      <w:r w:rsidR="001157A5" w:rsidRPr="001157A5">
        <w:rPr>
          <w:rFonts w:ascii="Calibri" w:hAnsi="Calibri" w:cs="Calibri"/>
          <w:bCs/>
          <w:sz w:val="24"/>
          <w:szCs w:val="24"/>
        </w:rPr>
        <w:t xml:space="preserve"> </w:t>
      </w:r>
      <w:proofErr w:type="spellStart"/>
      <w:r w:rsidR="001157A5" w:rsidRPr="001157A5">
        <w:rPr>
          <w:rFonts w:ascii="Calibri" w:hAnsi="Calibri" w:cs="Calibri"/>
          <w:bCs/>
          <w:sz w:val="24"/>
          <w:szCs w:val="24"/>
        </w:rPr>
        <w:t>Siderophores</w:t>
      </w:r>
      <w:proofErr w:type="spellEnd"/>
      <w:r w:rsidR="001157A5" w:rsidRPr="001157A5">
        <w:rPr>
          <w:rFonts w:ascii="Calibri" w:hAnsi="Calibri" w:cs="Calibri"/>
          <w:bCs/>
          <w:sz w:val="24"/>
          <w:szCs w:val="24"/>
        </w:rPr>
        <w:t xml:space="preserve"> in environmental research: Roles and applications. </w:t>
      </w:r>
      <w:proofErr w:type="gramStart"/>
      <w:r w:rsidR="001157A5" w:rsidRPr="00140B38">
        <w:rPr>
          <w:rFonts w:ascii="Calibri" w:hAnsi="Calibri" w:cs="Calibri"/>
          <w:bCs/>
          <w:i/>
          <w:sz w:val="24"/>
          <w:szCs w:val="24"/>
        </w:rPr>
        <w:t>Microbial Biotechnology,</w:t>
      </w:r>
      <w:r w:rsidR="001157A5" w:rsidRPr="001157A5">
        <w:rPr>
          <w:rFonts w:ascii="Calibri" w:hAnsi="Calibri" w:cs="Calibri"/>
          <w:bCs/>
          <w:sz w:val="24"/>
          <w:szCs w:val="24"/>
        </w:rPr>
        <w:t xml:space="preserve"> 7(3), pp.196–208.</w:t>
      </w:r>
      <w:proofErr w:type="gramEnd"/>
      <w:r w:rsidR="001157A5" w:rsidRPr="001157A5">
        <w:rPr>
          <w:rFonts w:ascii="Calibri" w:hAnsi="Calibri" w:cs="Calibri"/>
          <w:bCs/>
          <w:sz w:val="24"/>
          <w:szCs w:val="24"/>
        </w:rPr>
        <w:t xml:space="preserve"> https://doi.org/10.1111/1751-7915.12117</w:t>
      </w:r>
    </w:p>
    <w:p w14:paraId="5A721024" w14:textId="77777777" w:rsidR="001157A5" w:rsidRPr="001157A5" w:rsidRDefault="001157A5" w:rsidP="001157A5">
      <w:pPr>
        <w:ind w:left="720" w:hanging="720"/>
        <w:jc w:val="both"/>
        <w:rPr>
          <w:rFonts w:ascii="Calibri" w:hAnsi="Calibri" w:cs="Calibri"/>
          <w:bCs/>
          <w:sz w:val="24"/>
          <w:szCs w:val="24"/>
        </w:rPr>
      </w:pPr>
      <w:proofErr w:type="gramStart"/>
      <w:r w:rsidRPr="001157A5">
        <w:rPr>
          <w:rFonts w:ascii="Calibri" w:hAnsi="Calibri" w:cs="Calibri"/>
          <w:bCs/>
          <w:sz w:val="24"/>
          <w:szCs w:val="24"/>
        </w:rPr>
        <w:t xml:space="preserve">Ali, S., </w:t>
      </w:r>
      <w:proofErr w:type="spellStart"/>
      <w:r w:rsidRPr="001157A5">
        <w:rPr>
          <w:rFonts w:ascii="Calibri" w:hAnsi="Calibri" w:cs="Calibri"/>
          <w:bCs/>
          <w:sz w:val="24"/>
          <w:szCs w:val="24"/>
        </w:rPr>
        <w:t>Rizwan</w:t>
      </w:r>
      <w:proofErr w:type="spellEnd"/>
      <w:r w:rsidRPr="001157A5">
        <w:rPr>
          <w:rFonts w:ascii="Calibri" w:hAnsi="Calibri" w:cs="Calibri"/>
          <w:bCs/>
          <w:sz w:val="24"/>
          <w:szCs w:val="24"/>
        </w:rPr>
        <w:t xml:space="preserve">, M., </w:t>
      </w:r>
      <w:proofErr w:type="spellStart"/>
      <w:r w:rsidRPr="001157A5">
        <w:rPr>
          <w:rFonts w:ascii="Calibri" w:hAnsi="Calibri" w:cs="Calibri"/>
          <w:bCs/>
          <w:sz w:val="24"/>
          <w:szCs w:val="24"/>
        </w:rPr>
        <w:t>Arif</w:t>
      </w:r>
      <w:proofErr w:type="spellEnd"/>
      <w:r w:rsidRPr="001157A5">
        <w:rPr>
          <w:rFonts w:ascii="Calibri" w:hAnsi="Calibri" w:cs="Calibri"/>
          <w:bCs/>
          <w:sz w:val="24"/>
          <w:szCs w:val="24"/>
        </w:rPr>
        <w:t>, M.S. and Ibrahim, M., 2020.</w:t>
      </w:r>
      <w:proofErr w:type="gramEnd"/>
      <w:r w:rsidRPr="001157A5">
        <w:rPr>
          <w:rFonts w:ascii="Calibri" w:hAnsi="Calibri" w:cs="Calibri"/>
          <w:bCs/>
          <w:sz w:val="24"/>
          <w:szCs w:val="24"/>
        </w:rPr>
        <w:t xml:space="preserve"> Biological strategies for salinity stress alleviation in crop plants: Recent advances. </w:t>
      </w:r>
      <w:r w:rsidRPr="00140B38">
        <w:rPr>
          <w:rFonts w:ascii="Calibri" w:hAnsi="Calibri" w:cs="Calibri"/>
          <w:bCs/>
          <w:i/>
          <w:sz w:val="24"/>
          <w:szCs w:val="24"/>
        </w:rPr>
        <w:t>Plant Physiology and Biochemistry</w:t>
      </w:r>
      <w:r w:rsidRPr="001157A5">
        <w:rPr>
          <w:rFonts w:ascii="Calibri" w:hAnsi="Calibri" w:cs="Calibri"/>
          <w:bCs/>
          <w:sz w:val="24"/>
          <w:szCs w:val="24"/>
        </w:rPr>
        <w:t>, 155, pp.661–674. https://doi.org/10.1016/j.plaphy.2020.07.023</w:t>
      </w:r>
    </w:p>
    <w:p w14:paraId="64E2088C" w14:textId="77777777" w:rsidR="001157A5" w:rsidRPr="001157A5" w:rsidRDefault="001157A5" w:rsidP="001157A5">
      <w:pPr>
        <w:ind w:left="720" w:hanging="720"/>
        <w:jc w:val="both"/>
        <w:rPr>
          <w:rFonts w:ascii="Calibri" w:hAnsi="Calibri" w:cs="Calibri"/>
          <w:bCs/>
          <w:sz w:val="24"/>
          <w:szCs w:val="24"/>
        </w:rPr>
      </w:pPr>
      <w:proofErr w:type="spellStart"/>
      <w:r w:rsidRPr="001157A5">
        <w:rPr>
          <w:rFonts w:ascii="Calibri" w:hAnsi="Calibri" w:cs="Calibri"/>
          <w:bCs/>
          <w:sz w:val="24"/>
          <w:szCs w:val="24"/>
        </w:rPr>
        <w:t>Alori</w:t>
      </w:r>
      <w:proofErr w:type="spellEnd"/>
      <w:r w:rsidRPr="001157A5">
        <w:rPr>
          <w:rFonts w:ascii="Calibri" w:hAnsi="Calibri" w:cs="Calibri"/>
          <w:bCs/>
          <w:sz w:val="24"/>
          <w:szCs w:val="24"/>
        </w:rPr>
        <w:t xml:space="preserve">, E.T., Glick, B.R. and </w:t>
      </w:r>
      <w:proofErr w:type="spellStart"/>
      <w:r w:rsidRPr="001157A5">
        <w:rPr>
          <w:rFonts w:ascii="Calibri" w:hAnsi="Calibri" w:cs="Calibri"/>
          <w:bCs/>
          <w:sz w:val="24"/>
          <w:szCs w:val="24"/>
        </w:rPr>
        <w:t>Babalola</w:t>
      </w:r>
      <w:proofErr w:type="spellEnd"/>
      <w:r w:rsidRPr="001157A5">
        <w:rPr>
          <w:rFonts w:ascii="Calibri" w:hAnsi="Calibri" w:cs="Calibri"/>
          <w:bCs/>
          <w:sz w:val="24"/>
          <w:szCs w:val="24"/>
        </w:rPr>
        <w:t xml:space="preserve">, O.O., 2017. </w:t>
      </w:r>
      <w:proofErr w:type="gramStart"/>
      <w:r w:rsidRPr="001157A5">
        <w:rPr>
          <w:rFonts w:ascii="Calibri" w:hAnsi="Calibri" w:cs="Calibri"/>
          <w:bCs/>
          <w:sz w:val="24"/>
          <w:szCs w:val="24"/>
        </w:rPr>
        <w:t xml:space="preserve">Microbial phosphorus </w:t>
      </w:r>
      <w:proofErr w:type="spellStart"/>
      <w:r w:rsidRPr="001157A5">
        <w:rPr>
          <w:rFonts w:ascii="Calibri" w:hAnsi="Calibri" w:cs="Calibri"/>
          <w:bCs/>
          <w:sz w:val="24"/>
          <w:szCs w:val="24"/>
        </w:rPr>
        <w:t>solubilization</w:t>
      </w:r>
      <w:proofErr w:type="spellEnd"/>
      <w:r w:rsidRPr="001157A5">
        <w:rPr>
          <w:rFonts w:ascii="Calibri" w:hAnsi="Calibri" w:cs="Calibri"/>
          <w:bCs/>
          <w:sz w:val="24"/>
          <w:szCs w:val="24"/>
        </w:rPr>
        <w:t xml:space="preserve"> and its potential for use in sustainable agriculture.</w:t>
      </w:r>
      <w:proofErr w:type="gramEnd"/>
      <w:r w:rsidRPr="001157A5">
        <w:rPr>
          <w:rFonts w:ascii="Calibri" w:hAnsi="Calibri" w:cs="Calibri"/>
          <w:bCs/>
          <w:sz w:val="24"/>
          <w:szCs w:val="24"/>
        </w:rPr>
        <w:t xml:space="preserve"> </w:t>
      </w:r>
      <w:proofErr w:type="gramStart"/>
      <w:r w:rsidRPr="00140B38">
        <w:rPr>
          <w:rFonts w:ascii="Calibri" w:hAnsi="Calibri" w:cs="Calibri"/>
          <w:bCs/>
          <w:i/>
          <w:sz w:val="24"/>
          <w:szCs w:val="24"/>
        </w:rPr>
        <w:t>Frontiers in Microbiology</w:t>
      </w:r>
      <w:r w:rsidRPr="001157A5">
        <w:rPr>
          <w:rFonts w:ascii="Calibri" w:hAnsi="Calibri" w:cs="Calibri"/>
          <w:bCs/>
          <w:sz w:val="24"/>
          <w:szCs w:val="24"/>
        </w:rPr>
        <w:t>, 8, p.971.</w:t>
      </w:r>
      <w:proofErr w:type="gramEnd"/>
      <w:r w:rsidRPr="001157A5">
        <w:rPr>
          <w:rFonts w:ascii="Calibri" w:hAnsi="Calibri" w:cs="Calibri"/>
          <w:bCs/>
          <w:sz w:val="24"/>
          <w:szCs w:val="24"/>
        </w:rPr>
        <w:t xml:space="preserve"> https://doi.org/10.3389/fmicb.2017.00971</w:t>
      </w:r>
    </w:p>
    <w:p w14:paraId="4E6ECA09" w14:textId="77777777" w:rsidR="001157A5" w:rsidRPr="001157A5" w:rsidRDefault="001157A5" w:rsidP="001157A5">
      <w:pPr>
        <w:ind w:left="720" w:hanging="720"/>
        <w:jc w:val="both"/>
        <w:rPr>
          <w:rFonts w:ascii="Calibri" w:hAnsi="Calibri" w:cs="Calibri"/>
          <w:bCs/>
          <w:sz w:val="24"/>
          <w:szCs w:val="24"/>
        </w:rPr>
      </w:pPr>
      <w:proofErr w:type="spellStart"/>
      <w:r w:rsidRPr="007566BD">
        <w:rPr>
          <w:rFonts w:ascii="Calibri" w:hAnsi="Calibri" w:cs="Calibri"/>
          <w:bCs/>
          <w:sz w:val="24"/>
          <w:szCs w:val="24"/>
        </w:rPr>
        <w:t>Amalia</w:t>
      </w:r>
      <w:proofErr w:type="spellEnd"/>
      <w:r w:rsidRPr="007566BD">
        <w:rPr>
          <w:rFonts w:ascii="Calibri" w:hAnsi="Calibri" w:cs="Calibri"/>
          <w:bCs/>
          <w:sz w:val="24"/>
          <w:szCs w:val="24"/>
        </w:rPr>
        <w:t xml:space="preserve">, D. A. L., </w:t>
      </w:r>
      <w:proofErr w:type="spellStart"/>
      <w:r w:rsidRPr="007566BD">
        <w:rPr>
          <w:rFonts w:ascii="Calibri" w:hAnsi="Calibri" w:cs="Calibri"/>
          <w:bCs/>
          <w:sz w:val="24"/>
          <w:szCs w:val="24"/>
        </w:rPr>
        <w:t>A’yun</w:t>
      </w:r>
      <w:proofErr w:type="spellEnd"/>
      <w:r w:rsidRPr="007566BD">
        <w:rPr>
          <w:rFonts w:ascii="Calibri" w:hAnsi="Calibri" w:cs="Calibri"/>
          <w:bCs/>
          <w:sz w:val="24"/>
          <w:szCs w:val="24"/>
        </w:rPr>
        <w:t>, S. H. Q.,</w:t>
      </w:r>
      <w:r w:rsidR="00140B38" w:rsidRPr="007566BD">
        <w:rPr>
          <w:rFonts w:ascii="Calibri" w:hAnsi="Calibri" w:cs="Calibri"/>
          <w:bCs/>
          <w:sz w:val="24"/>
          <w:szCs w:val="24"/>
        </w:rPr>
        <w:t xml:space="preserve"> </w:t>
      </w:r>
      <w:proofErr w:type="spellStart"/>
      <w:r w:rsidR="00140B38" w:rsidRPr="007566BD">
        <w:rPr>
          <w:rFonts w:ascii="Calibri" w:hAnsi="Calibri" w:cs="Calibri"/>
          <w:bCs/>
          <w:sz w:val="24"/>
          <w:szCs w:val="24"/>
        </w:rPr>
        <w:t>Ardian</w:t>
      </w:r>
      <w:proofErr w:type="spellEnd"/>
      <w:r w:rsidR="00140B38" w:rsidRPr="007566BD">
        <w:rPr>
          <w:rFonts w:ascii="Calibri" w:hAnsi="Calibri" w:cs="Calibri"/>
          <w:bCs/>
          <w:sz w:val="24"/>
          <w:szCs w:val="24"/>
        </w:rPr>
        <w:t xml:space="preserve">, M. N., &amp; </w:t>
      </w:r>
      <w:proofErr w:type="spellStart"/>
      <w:r w:rsidR="00140B38" w:rsidRPr="007566BD">
        <w:rPr>
          <w:rFonts w:ascii="Calibri" w:hAnsi="Calibri" w:cs="Calibri"/>
          <w:bCs/>
          <w:sz w:val="24"/>
          <w:szCs w:val="24"/>
        </w:rPr>
        <w:t>Purwanto</w:t>
      </w:r>
      <w:proofErr w:type="spellEnd"/>
      <w:r w:rsidR="00140B38" w:rsidRPr="007566BD">
        <w:rPr>
          <w:rFonts w:ascii="Calibri" w:hAnsi="Calibri" w:cs="Calibri"/>
          <w:bCs/>
          <w:sz w:val="24"/>
          <w:szCs w:val="24"/>
        </w:rPr>
        <w:t>, P. 2025</w:t>
      </w:r>
      <w:r w:rsidRPr="007566BD">
        <w:rPr>
          <w:rFonts w:ascii="Calibri" w:hAnsi="Calibri" w:cs="Calibri"/>
          <w:bCs/>
          <w:sz w:val="24"/>
          <w:szCs w:val="24"/>
        </w:rPr>
        <w:t xml:space="preserve">. </w:t>
      </w:r>
      <w:proofErr w:type="gramStart"/>
      <w:r w:rsidRPr="007566BD">
        <w:rPr>
          <w:rFonts w:ascii="Calibri" w:hAnsi="Calibri" w:cs="Calibri"/>
          <w:bCs/>
          <w:sz w:val="24"/>
          <w:szCs w:val="24"/>
        </w:rPr>
        <w:t xml:space="preserve">Potential of </w:t>
      </w:r>
      <w:proofErr w:type="spellStart"/>
      <w:r w:rsidRPr="007566BD">
        <w:rPr>
          <w:rFonts w:ascii="Calibri" w:hAnsi="Calibri" w:cs="Calibri"/>
          <w:bCs/>
          <w:sz w:val="24"/>
          <w:szCs w:val="24"/>
        </w:rPr>
        <w:t>Rhizospheric</w:t>
      </w:r>
      <w:proofErr w:type="spellEnd"/>
      <w:r w:rsidRPr="007566BD">
        <w:rPr>
          <w:rFonts w:ascii="Calibri" w:hAnsi="Calibri" w:cs="Calibri"/>
          <w:bCs/>
          <w:sz w:val="24"/>
          <w:szCs w:val="24"/>
        </w:rPr>
        <w:t xml:space="preserve"> Bacteria for Increasing Growth and Yield of Shallots (</w:t>
      </w:r>
      <w:r w:rsidRPr="007566BD">
        <w:rPr>
          <w:rFonts w:ascii="Calibri" w:hAnsi="Calibri" w:cs="Calibri"/>
          <w:bCs/>
          <w:i/>
          <w:sz w:val="24"/>
          <w:szCs w:val="24"/>
        </w:rPr>
        <w:t xml:space="preserve">Allium </w:t>
      </w:r>
      <w:proofErr w:type="spellStart"/>
      <w:r w:rsidRPr="007566BD">
        <w:rPr>
          <w:rFonts w:ascii="Calibri" w:hAnsi="Calibri" w:cs="Calibri"/>
          <w:bCs/>
          <w:i/>
          <w:sz w:val="24"/>
          <w:szCs w:val="24"/>
        </w:rPr>
        <w:t>ascalonicum</w:t>
      </w:r>
      <w:proofErr w:type="spellEnd"/>
      <w:r w:rsidR="00140B38" w:rsidRPr="007566BD">
        <w:rPr>
          <w:rFonts w:ascii="Calibri" w:hAnsi="Calibri" w:cs="Calibri"/>
          <w:bCs/>
          <w:sz w:val="24"/>
          <w:szCs w:val="24"/>
        </w:rPr>
        <w:t xml:space="preserve"> L.) in Saline Soil.</w:t>
      </w:r>
      <w:proofErr w:type="gramEnd"/>
      <w:r w:rsidR="00140B38" w:rsidRPr="007566BD">
        <w:rPr>
          <w:rFonts w:ascii="Calibri" w:hAnsi="Calibri" w:cs="Calibri"/>
          <w:bCs/>
          <w:sz w:val="24"/>
          <w:szCs w:val="24"/>
        </w:rPr>
        <w:t xml:space="preserve"> </w:t>
      </w:r>
      <w:proofErr w:type="gramStart"/>
      <w:r w:rsidRPr="007566BD">
        <w:rPr>
          <w:rFonts w:ascii="Calibri" w:hAnsi="Calibri" w:cs="Calibri"/>
          <w:bCs/>
          <w:i/>
          <w:sz w:val="24"/>
          <w:szCs w:val="24"/>
        </w:rPr>
        <w:t>BIO Web of Conferences</w:t>
      </w:r>
      <w:r w:rsidRPr="007566BD">
        <w:rPr>
          <w:rFonts w:ascii="Calibri" w:hAnsi="Calibri" w:cs="Calibri"/>
          <w:bCs/>
          <w:sz w:val="24"/>
          <w:szCs w:val="24"/>
        </w:rPr>
        <w:t xml:space="preserve"> (Vol. 158, p. 03026).</w:t>
      </w:r>
      <w:proofErr w:type="gramEnd"/>
      <w:r w:rsidRPr="007566BD">
        <w:rPr>
          <w:rFonts w:ascii="Calibri" w:hAnsi="Calibri" w:cs="Calibri"/>
          <w:bCs/>
          <w:sz w:val="24"/>
          <w:szCs w:val="24"/>
        </w:rPr>
        <w:t xml:space="preserve"> </w:t>
      </w:r>
      <w:proofErr w:type="gramStart"/>
      <w:r w:rsidRPr="007566BD">
        <w:rPr>
          <w:rFonts w:ascii="Calibri" w:hAnsi="Calibri" w:cs="Calibri"/>
          <w:bCs/>
          <w:sz w:val="24"/>
          <w:szCs w:val="24"/>
        </w:rPr>
        <w:t>EDP Sciences.</w:t>
      </w:r>
      <w:proofErr w:type="gramEnd"/>
    </w:p>
    <w:p w14:paraId="0B4999AF" w14:textId="77777777" w:rsidR="001157A5" w:rsidRPr="001157A5" w:rsidRDefault="001157A5" w:rsidP="001157A5">
      <w:pPr>
        <w:ind w:left="720" w:hanging="720"/>
        <w:jc w:val="both"/>
        <w:rPr>
          <w:rFonts w:ascii="Calibri" w:hAnsi="Calibri" w:cs="Calibri"/>
          <w:bCs/>
          <w:sz w:val="24"/>
          <w:szCs w:val="24"/>
        </w:rPr>
      </w:pPr>
      <w:proofErr w:type="spellStart"/>
      <w:r w:rsidRPr="001157A5">
        <w:rPr>
          <w:rFonts w:ascii="Calibri" w:hAnsi="Calibri" w:cs="Calibri"/>
          <w:bCs/>
          <w:sz w:val="24"/>
          <w:szCs w:val="24"/>
        </w:rPr>
        <w:t>Amalia</w:t>
      </w:r>
      <w:proofErr w:type="spellEnd"/>
      <w:r w:rsidRPr="001157A5">
        <w:rPr>
          <w:rFonts w:ascii="Calibri" w:hAnsi="Calibri" w:cs="Calibri"/>
          <w:bCs/>
          <w:sz w:val="24"/>
          <w:szCs w:val="24"/>
        </w:rPr>
        <w:t xml:space="preserve">, D.A.L., </w:t>
      </w:r>
      <w:proofErr w:type="spellStart"/>
      <w:r w:rsidRPr="001157A5">
        <w:rPr>
          <w:rFonts w:ascii="Calibri" w:hAnsi="Calibri" w:cs="Calibri"/>
          <w:bCs/>
          <w:sz w:val="24"/>
          <w:szCs w:val="24"/>
        </w:rPr>
        <w:t>Oedjijono</w:t>
      </w:r>
      <w:proofErr w:type="spellEnd"/>
      <w:r w:rsidRPr="001157A5">
        <w:rPr>
          <w:rFonts w:ascii="Calibri" w:hAnsi="Calibri" w:cs="Calibri"/>
          <w:bCs/>
          <w:sz w:val="24"/>
          <w:szCs w:val="24"/>
        </w:rPr>
        <w:t xml:space="preserve">, O. and </w:t>
      </w:r>
      <w:proofErr w:type="spellStart"/>
      <w:r w:rsidRPr="001157A5">
        <w:rPr>
          <w:rFonts w:ascii="Calibri" w:hAnsi="Calibri" w:cs="Calibri"/>
          <w:bCs/>
          <w:sz w:val="24"/>
          <w:szCs w:val="24"/>
        </w:rPr>
        <w:t>Purwanto</w:t>
      </w:r>
      <w:proofErr w:type="spellEnd"/>
      <w:r w:rsidRPr="001157A5">
        <w:rPr>
          <w:rFonts w:ascii="Calibri" w:hAnsi="Calibri" w:cs="Calibri"/>
          <w:bCs/>
          <w:sz w:val="24"/>
          <w:szCs w:val="24"/>
        </w:rPr>
        <w:t xml:space="preserve">, P., 2020. </w:t>
      </w:r>
      <w:proofErr w:type="spellStart"/>
      <w:proofErr w:type="gramStart"/>
      <w:r w:rsidRPr="001157A5">
        <w:rPr>
          <w:rFonts w:ascii="Calibri" w:hAnsi="Calibri" w:cs="Calibri"/>
          <w:bCs/>
          <w:sz w:val="24"/>
          <w:szCs w:val="24"/>
        </w:rPr>
        <w:t>Eksplorasi</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Bakteri</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Diazotrof</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dari</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Rizosfer</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Tanaman</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Bawah</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Merah</w:t>
      </w:r>
      <w:proofErr w:type="spellEnd"/>
      <w:r w:rsidRPr="001157A5">
        <w:rPr>
          <w:rFonts w:ascii="Calibri" w:hAnsi="Calibri" w:cs="Calibri"/>
          <w:bCs/>
          <w:sz w:val="24"/>
          <w:szCs w:val="24"/>
        </w:rPr>
        <w:t xml:space="preserve"> (</w:t>
      </w:r>
      <w:r w:rsidRPr="000E0280">
        <w:rPr>
          <w:rFonts w:ascii="Calibri" w:hAnsi="Calibri" w:cs="Calibri"/>
          <w:bCs/>
          <w:i/>
          <w:sz w:val="24"/>
          <w:szCs w:val="24"/>
        </w:rPr>
        <w:t xml:space="preserve">Allium </w:t>
      </w:r>
      <w:proofErr w:type="spellStart"/>
      <w:r w:rsidRPr="000E0280">
        <w:rPr>
          <w:rFonts w:ascii="Calibri" w:hAnsi="Calibri" w:cs="Calibri"/>
          <w:bCs/>
          <w:i/>
          <w:sz w:val="24"/>
          <w:szCs w:val="24"/>
        </w:rPr>
        <w:t>ascalonicum</w:t>
      </w:r>
      <w:proofErr w:type="spellEnd"/>
      <w:r w:rsidRPr="001157A5">
        <w:rPr>
          <w:rFonts w:ascii="Calibri" w:hAnsi="Calibri" w:cs="Calibri"/>
          <w:bCs/>
          <w:sz w:val="24"/>
          <w:szCs w:val="24"/>
        </w:rPr>
        <w:t xml:space="preserve"> L.) di </w:t>
      </w:r>
      <w:proofErr w:type="spellStart"/>
      <w:r w:rsidRPr="001157A5">
        <w:rPr>
          <w:rFonts w:ascii="Calibri" w:hAnsi="Calibri" w:cs="Calibri"/>
          <w:bCs/>
          <w:sz w:val="24"/>
          <w:szCs w:val="24"/>
        </w:rPr>
        <w:t>Brebes</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Jawa</w:t>
      </w:r>
      <w:proofErr w:type="spellEnd"/>
      <w:r w:rsidRPr="001157A5">
        <w:rPr>
          <w:rFonts w:ascii="Calibri" w:hAnsi="Calibri" w:cs="Calibri"/>
          <w:bCs/>
          <w:sz w:val="24"/>
          <w:szCs w:val="24"/>
        </w:rPr>
        <w:t xml:space="preserve"> Tengah.</w:t>
      </w:r>
      <w:proofErr w:type="gramEnd"/>
      <w:r w:rsidRPr="001157A5">
        <w:rPr>
          <w:rFonts w:ascii="Calibri" w:hAnsi="Calibri" w:cs="Calibri"/>
          <w:bCs/>
          <w:sz w:val="24"/>
          <w:szCs w:val="24"/>
        </w:rPr>
        <w:t xml:space="preserve"> </w:t>
      </w:r>
      <w:proofErr w:type="spellStart"/>
      <w:r w:rsidRPr="00140B38">
        <w:rPr>
          <w:rFonts w:ascii="Calibri" w:hAnsi="Calibri" w:cs="Calibri"/>
          <w:bCs/>
          <w:i/>
          <w:sz w:val="24"/>
          <w:szCs w:val="24"/>
        </w:rPr>
        <w:t>BioEksakta</w:t>
      </w:r>
      <w:proofErr w:type="spellEnd"/>
      <w:r w:rsidRPr="00140B38">
        <w:rPr>
          <w:rFonts w:ascii="Calibri" w:hAnsi="Calibri" w:cs="Calibri"/>
          <w:bCs/>
          <w:i/>
          <w:sz w:val="24"/>
          <w:szCs w:val="24"/>
        </w:rPr>
        <w:t xml:space="preserve">: </w:t>
      </w:r>
      <w:proofErr w:type="spellStart"/>
      <w:r w:rsidRPr="00140B38">
        <w:rPr>
          <w:rFonts w:ascii="Calibri" w:hAnsi="Calibri" w:cs="Calibri"/>
          <w:bCs/>
          <w:i/>
          <w:sz w:val="24"/>
          <w:szCs w:val="24"/>
        </w:rPr>
        <w:t>Jurnal</w:t>
      </w:r>
      <w:proofErr w:type="spellEnd"/>
      <w:r w:rsidRPr="00140B38">
        <w:rPr>
          <w:rFonts w:ascii="Calibri" w:hAnsi="Calibri" w:cs="Calibri"/>
          <w:bCs/>
          <w:i/>
          <w:sz w:val="24"/>
          <w:szCs w:val="24"/>
        </w:rPr>
        <w:t xml:space="preserve"> </w:t>
      </w:r>
      <w:proofErr w:type="spellStart"/>
      <w:r w:rsidRPr="00140B38">
        <w:rPr>
          <w:rFonts w:ascii="Calibri" w:hAnsi="Calibri" w:cs="Calibri"/>
          <w:bCs/>
          <w:i/>
          <w:sz w:val="24"/>
          <w:szCs w:val="24"/>
        </w:rPr>
        <w:t>Ilmiah</w:t>
      </w:r>
      <w:proofErr w:type="spellEnd"/>
      <w:r w:rsidRPr="00140B38">
        <w:rPr>
          <w:rFonts w:ascii="Calibri" w:hAnsi="Calibri" w:cs="Calibri"/>
          <w:bCs/>
          <w:i/>
          <w:sz w:val="24"/>
          <w:szCs w:val="24"/>
        </w:rPr>
        <w:t xml:space="preserve"> </w:t>
      </w:r>
      <w:proofErr w:type="spellStart"/>
      <w:r w:rsidRPr="00140B38">
        <w:rPr>
          <w:rFonts w:ascii="Calibri" w:hAnsi="Calibri" w:cs="Calibri"/>
          <w:bCs/>
          <w:i/>
          <w:sz w:val="24"/>
          <w:szCs w:val="24"/>
        </w:rPr>
        <w:t>Biologi</w:t>
      </w:r>
      <w:proofErr w:type="spellEnd"/>
      <w:r w:rsidRPr="00140B38">
        <w:rPr>
          <w:rFonts w:ascii="Calibri" w:hAnsi="Calibri" w:cs="Calibri"/>
          <w:bCs/>
          <w:i/>
          <w:sz w:val="24"/>
          <w:szCs w:val="24"/>
        </w:rPr>
        <w:t xml:space="preserve"> </w:t>
      </w:r>
      <w:proofErr w:type="spellStart"/>
      <w:r w:rsidRPr="00140B38">
        <w:rPr>
          <w:rFonts w:ascii="Calibri" w:hAnsi="Calibri" w:cs="Calibri"/>
          <w:bCs/>
          <w:i/>
          <w:sz w:val="24"/>
          <w:szCs w:val="24"/>
        </w:rPr>
        <w:t>Unsoed</w:t>
      </w:r>
      <w:proofErr w:type="spellEnd"/>
      <w:r w:rsidRPr="001157A5">
        <w:rPr>
          <w:rFonts w:ascii="Calibri" w:hAnsi="Calibri" w:cs="Calibri"/>
          <w:bCs/>
          <w:sz w:val="24"/>
          <w:szCs w:val="24"/>
        </w:rPr>
        <w:t>, 2(3), pp.464-478.</w:t>
      </w:r>
    </w:p>
    <w:p w14:paraId="21997CF5" w14:textId="77777777" w:rsidR="001157A5" w:rsidRPr="001157A5" w:rsidRDefault="001157A5" w:rsidP="001157A5">
      <w:pPr>
        <w:ind w:left="720" w:hanging="720"/>
        <w:jc w:val="both"/>
        <w:rPr>
          <w:rFonts w:ascii="Calibri" w:hAnsi="Calibri" w:cs="Calibri"/>
          <w:bCs/>
          <w:sz w:val="24"/>
          <w:szCs w:val="24"/>
        </w:rPr>
      </w:pPr>
      <w:proofErr w:type="spellStart"/>
      <w:proofErr w:type="gramStart"/>
      <w:r w:rsidRPr="001157A5">
        <w:rPr>
          <w:rFonts w:ascii="Calibri" w:hAnsi="Calibri" w:cs="Calibri"/>
          <w:bCs/>
          <w:sz w:val="24"/>
          <w:szCs w:val="24"/>
        </w:rPr>
        <w:t>Amri</w:t>
      </w:r>
      <w:proofErr w:type="spellEnd"/>
      <w:r w:rsidRPr="001157A5">
        <w:rPr>
          <w:rFonts w:ascii="Calibri" w:hAnsi="Calibri" w:cs="Calibri"/>
          <w:bCs/>
          <w:sz w:val="24"/>
          <w:szCs w:val="24"/>
        </w:rPr>
        <w:t xml:space="preserve">, M., </w:t>
      </w:r>
      <w:proofErr w:type="spellStart"/>
      <w:r w:rsidRPr="001157A5">
        <w:rPr>
          <w:rFonts w:ascii="Calibri" w:hAnsi="Calibri" w:cs="Calibri"/>
          <w:bCs/>
          <w:sz w:val="24"/>
          <w:szCs w:val="24"/>
        </w:rPr>
        <w:t>Rjeibi</w:t>
      </w:r>
      <w:proofErr w:type="spellEnd"/>
      <w:r w:rsidRPr="001157A5">
        <w:rPr>
          <w:rFonts w:ascii="Calibri" w:hAnsi="Calibri" w:cs="Calibri"/>
          <w:bCs/>
          <w:sz w:val="24"/>
          <w:szCs w:val="24"/>
        </w:rPr>
        <w:t xml:space="preserve">, M.R., </w:t>
      </w:r>
      <w:proofErr w:type="spellStart"/>
      <w:r w:rsidRPr="001157A5">
        <w:rPr>
          <w:rFonts w:ascii="Calibri" w:hAnsi="Calibri" w:cs="Calibri"/>
          <w:bCs/>
          <w:sz w:val="24"/>
          <w:szCs w:val="24"/>
        </w:rPr>
        <w:t>Gatrouni</w:t>
      </w:r>
      <w:proofErr w:type="spellEnd"/>
      <w:r w:rsidRPr="001157A5">
        <w:rPr>
          <w:rFonts w:ascii="Calibri" w:hAnsi="Calibri" w:cs="Calibri"/>
          <w:bCs/>
          <w:sz w:val="24"/>
          <w:szCs w:val="24"/>
        </w:rPr>
        <w:t xml:space="preserve">, M., </w:t>
      </w:r>
      <w:proofErr w:type="spellStart"/>
      <w:r w:rsidRPr="001157A5">
        <w:rPr>
          <w:rFonts w:ascii="Calibri" w:hAnsi="Calibri" w:cs="Calibri"/>
          <w:bCs/>
          <w:sz w:val="24"/>
          <w:szCs w:val="24"/>
        </w:rPr>
        <w:t>Mateus</w:t>
      </w:r>
      <w:proofErr w:type="spellEnd"/>
      <w:r w:rsidRPr="001157A5">
        <w:rPr>
          <w:rFonts w:ascii="Calibri" w:hAnsi="Calibri" w:cs="Calibri"/>
          <w:bCs/>
          <w:sz w:val="24"/>
          <w:szCs w:val="24"/>
        </w:rPr>
        <w:t xml:space="preserve">, D.M., Asses, N., </w:t>
      </w:r>
      <w:proofErr w:type="spellStart"/>
      <w:r w:rsidRPr="001157A5">
        <w:rPr>
          <w:rFonts w:ascii="Calibri" w:hAnsi="Calibri" w:cs="Calibri"/>
          <w:bCs/>
          <w:sz w:val="24"/>
          <w:szCs w:val="24"/>
        </w:rPr>
        <w:t>Pinho</w:t>
      </w:r>
      <w:proofErr w:type="spellEnd"/>
      <w:r w:rsidRPr="001157A5">
        <w:rPr>
          <w:rFonts w:ascii="Calibri" w:hAnsi="Calibri" w:cs="Calibri"/>
          <w:bCs/>
          <w:sz w:val="24"/>
          <w:szCs w:val="24"/>
        </w:rPr>
        <w:t>, H.J. and Abbes, C., 2023.</w:t>
      </w:r>
      <w:proofErr w:type="gramEnd"/>
      <w:r w:rsidRPr="001157A5">
        <w:rPr>
          <w:rFonts w:ascii="Calibri" w:hAnsi="Calibri" w:cs="Calibri"/>
          <w:bCs/>
          <w:sz w:val="24"/>
          <w:szCs w:val="24"/>
        </w:rPr>
        <w:t xml:space="preserve"> </w:t>
      </w:r>
      <w:proofErr w:type="gramStart"/>
      <w:r w:rsidRPr="001157A5">
        <w:rPr>
          <w:rFonts w:ascii="Calibri" w:hAnsi="Calibri" w:cs="Calibri"/>
          <w:bCs/>
          <w:sz w:val="24"/>
          <w:szCs w:val="24"/>
        </w:rPr>
        <w:t>Isolation, identification, and characterization of phosphate-solubilizing bacteria from Tunisian soils.</w:t>
      </w:r>
      <w:proofErr w:type="gramEnd"/>
      <w:r w:rsidRPr="001157A5">
        <w:rPr>
          <w:rFonts w:ascii="Calibri" w:hAnsi="Calibri" w:cs="Calibri"/>
          <w:bCs/>
          <w:sz w:val="24"/>
          <w:szCs w:val="24"/>
        </w:rPr>
        <w:t xml:space="preserve"> </w:t>
      </w:r>
      <w:proofErr w:type="gramStart"/>
      <w:r w:rsidRPr="00140B38">
        <w:rPr>
          <w:rFonts w:ascii="Calibri" w:hAnsi="Calibri" w:cs="Calibri"/>
          <w:bCs/>
          <w:i/>
          <w:sz w:val="24"/>
          <w:szCs w:val="24"/>
        </w:rPr>
        <w:t>Microorganisms</w:t>
      </w:r>
      <w:r w:rsidRPr="001157A5">
        <w:rPr>
          <w:rFonts w:ascii="Calibri" w:hAnsi="Calibri" w:cs="Calibri"/>
          <w:bCs/>
          <w:sz w:val="24"/>
          <w:szCs w:val="24"/>
        </w:rPr>
        <w:t>, 11(3), p.783.</w:t>
      </w:r>
      <w:proofErr w:type="gramEnd"/>
    </w:p>
    <w:p w14:paraId="185B8731" w14:textId="77777777" w:rsidR="001157A5" w:rsidRPr="001157A5" w:rsidRDefault="001157A5" w:rsidP="001157A5">
      <w:pPr>
        <w:ind w:left="720" w:hanging="720"/>
        <w:jc w:val="both"/>
        <w:rPr>
          <w:rFonts w:ascii="Calibri" w:hAnsi="Calibri" w:cs="Calibri"/>
          <w:bCs/>
          <w:sz w:val="24"/>
          <w:szCs w:val="24"/>
        </w:rPr>
      </w:pPr>
      <w:proofErr w:type="spellStart"/>
      <w:r w:rsidRPr="001157A5">
        <w:rPr>
          <w:rFonts w:ascii="Calibri" w:hAnsi="Calibri" w:cs="Calibri"/>
          <w:bCs/>
          <w:sz w:val="24"/>
          <w:szCs w:val="24"/>
        </w:rPr>
        <w:t>Arora</w:t>
      </w:r>
      <w:proofErr w:type="spellEnd"/>
      <w:r w:rsidRPr="001157A5">
        <w:rPr>
          <w:rFonts w:ascii="Calibri" w:hAnsi="Calibri" w:cs="Calibri"/>
          <w:bCs/>
          <w:sz w:val="24"/>
          <w:szCs w:val="24"/>
        </w:rPr>
        <w:t xml:space="preserve">, N.K. and </w:t>
      </w:r>
      <w:proofErr w:type="spellStart"/>
      <w:r w:rsidRPr="001157A5">
        <w:rPr>
          <w:rFonts w:ascii="Calibri" w:hAnsi="Calibri" w:cs="Calibri"/>
          <w:bCs/>
          <w:sz w:val="24"/>
          <w:szCs w:val="24"/>
        </w:rPr>
        <w:t>Ramawat</w:t>
      </w:r>
      <w:proofErr w:type="spellEnd"/>
      <w:r w:rsidRPr="001157A5">
        <w:rPr>
          <w:rFonts w:ascii="Calibri" w:hAnsi="Calibri" w:cs="Calibri"/>
          <w:bCs/>
          <w:sz w:val="24"/>
          <w:szCs w:val="24"/>
        </w:rPr>
        <w:t xml:space="preserve">, N., 2017. </w:t>
      </w:r>
      <w:proofErr w:type="gramStart"/>
      <w:r w:rsidRPr="001157A5">
        <w:rPr>
          <w:rFonts w:ascii="Calibri" w:hAnsi="Calibri" w:cs="Calibri"/>
          <w:bCs/>
          <w:sz w:val="24"/>
          <w:szCs w:val="24"/>
        </w:rPr>
        <w:t xml:space="preserve">Plant growth-promoting </w:t>
      </w:r>
      <w:proofErr w:type="spellStart"/>
      <w:r w:rsidRPr="001157A5">
        <w:rPr>
          <w:rFonts w:ascii="Calibri" w:hAnsi="Calibri" w:cs="Calibri"/>
          <w:bCs/>
          <w:sz w:val="24"/>
          <w:szCs w:val="24"/>
        </w:rPr>
        <w:t>rhizobacteria</w:t>
      </w:r>
      <w:proofErr w:type="spellEnd"/>
      <w:r w:rsidRPr="001157A5">
        <w:rPr>
          <w:rFonts w:ascii="Calibri" w:hAnsi="Calibri" w:cs="Calibri"/>
          <w:bCs/>
          <w:sz w:val="24"/>
          <w:szCs w:val="24"/>
        </w:rPr>
        <w:t xml:space="preserve"> for sustainable agriculture.</w:t>
      </w:r>
      <w:proofErr w:type="gramEnd"/>
      <w:r w:rsidRPr="001157A5">
        <w:rPr>
          <w:rFonts w:ascii="Calibri" w:hAnsi="Calibri" w:cs="Calibri"/>
          <w:bCs/>
          <w:sz w:val="24"/>
          <w:szCs w:val="24"/>
        </w:rPr>
        <w:t xml:space="preserve"> In: N.K. </w:t>
      </w:r>
      <w:proofErr w:type="spellStart"/>
      <w:r w:rsidRPr="001157A5">
        <w:rPr>
          <w:rFonts w:ascii="Calibri" w:hAnsi="Calibri" w:cs="Calibri"/>
          <w:bCs/>
          <w:sz w:val="24"/>
          <w:szCs w:val="24"/>
        </w:rPr>
        <w:t>Arora</w:t>
      </w:r>
      <w:proofErr w:type="spellEnd"/>
      <w:r w:rsidRPr="001157A5">
        <w:rPr>
          <w:rFonts w:ascii="Calibri" w:hAnsi="Calibri" w:cs="Calibri"/>
          <w:bCs/>
          <w:sz w:val="24"/>
          <w:szCs w:val="24"/>
        </w:rPr>
        <w:t xml:space="preserve">, ed. </w:t>
      </w:r>
      <w:r w:rsidRPr="00140B38">
        <w:rPr>
          <w:rFonts w:ascii="Calibri" w:hAnsi="Calibri" w:cs="Calibri"/>
          <w:bCs/>
          <w:i/>
          <w:sz w:val="24"/>
          <w:szCs w:val="24"/>
        </w:rPr>
        <w:t>Plant Microbe Symbiosis: Fundamentals and Advances</w:t>
      </w:r>
      <w:r w:rsidRPr="001157A5">
        <w:rPr>
          <w:rFonts w:ascii="Calibri" w:hAnsi="Calibri" w:cs="Calibri"/>
          <w:bCs/>
          <w:sz w:val="24"/>
          <w:szCs w:val="24"/>
        </w:rPr>
        <w:t xml:space="preserve">. Singapore: Springer, pp.63–75. </w:t>
      </w:r>
      <w:hyperlink r:id="rId12" w:history="1">
        <w:r w:rsidRPr="001157A5">
          <w:rPr>
            <w:rStyle w:val="Hyperlink"/>
            <w:rFonts w:ascii="Calibri" w:hAnsi="Calibri" w:cs="Calibri"/>
            <w:bCs/>
            <w:sz w:val="24"/>
            <w:szCs w:val="24"/>
          </w:rPr>
          <w:t>https://doi.org/10.1007/978-981-10-1459-0_4</w:t>
        </w:r>
      </w:hyperlink>
    </w:p>
    <w:p w14:paraId="0A5E2185"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Bhattacharyya, P.N., </w:t>
      </w:r>
      <w:proofErr w:type="spellStart"/>
      <w:r w:rsidRPr="001157A5">
        <w:rPr>
          <w:rFonts w:ascii="Calibri" w:hAnsi="Calibri" w:cs="Calibri"/>
          <w:bCs/>
          <w:sz w:val="24"/>
          <w:szCs w:val="24"/>
        </w:rPr>
        <w:t>Korir</w:t>
      </w:r>
      <w:proofErr w:type="spellEnd"/>
      <w:r w:rsidRPr="001157A5">
        <w:rPr>
          <w:rFonts w:ascii="Calibri" w:hAnsi="Calibri" w:cs="Calibri"/>
          <w:bCs/>
          <w:sz w:val="24"/>
          <w:szCs w:val="24"/>
        </w:rPr>
        <w:t xml:space="preserve">, H. and Singh, A., 2020. </w:t>
      </w:r>
      <w:proofErr w:type="gramStart"/>
      <w:r w:rsidRPr="001157A5">
        <w:rPr>
          <w:rFonts w:ascii="Calibri" w:hAnsi="Calibri" w:cs="Calibri"/>
          <w:bCs/>
          <w:sz w:val="24"/>
          <w:szCs w:val="24"/>
        </w:rPr>
        <w:t>Advances in PGPR-mediated management of soil nutrients and plant health under abiotic stress conditions.</w:t>
      </w:r>
      <w:proofErr w:type="gramEnd"/>
      <w:r w:rsidRPr="001157A5">
        <w:rPr>
          <w:rFonts w:ascii="Calibri" w:hAnsi="Calibri" w:cs="Calibri"/>
          <w:bCs/>
          <w:sz w:val="24"/>
          <w:szCs w:val="24"/>
        </w:rPr>
        <w:t xml:space="preserve"> </w:t>
      </w:r>
      <w:proofErr w:type="spellStart"/>
      <w:proofErr w:type="gramStart"/>
      <w:r w:rsidRPr="00140B38">
        <w:rPr>
          <w:rFonts w:ascii="Calibri" w:hAnsi="Calibri" w:cs="Calibri"/>
          <w:bCs/>
          <w:i/>
          <w:sz w:val="24"/>
          <w:szCs w:val="24"/>
        </w:rPr>
        <w:t>Rhizosphere</w:t>
      </w:r>
      <w:proofErr w:type="spellEnd"/>
      <w:r w:rsidRPr="001157A5">
        <w:rPr>
          <w:rFonts w:ascii="Calibri" w:hAnsi="Calibri" w:cs="Calibri"/>
          <w:bCs/>
          <w:sz w:val="24"/>
          <w:szCs w:val="24"/>
        </w:rPr>
        <w:t>, 13, p.100192.</w:t>
      </w:r>
      <w:proofErr w:type="gramEnd"/>
      <w:r w:rsidRPr="001157A5">
        <w:rPr>
          <w:rFonts w:ascii="Calibri" w:hAnsi="Calibri" w:cs="Calibri"/>
          <w:bCs/>
          <w:sz w:val="24"/>
          <w:szCs w:val="24"/>
        </w:rPr>
        <w:t xml:space="preserve"> </w:t>
      </w:r>
      <w:hyperlink r:id="rId13" w:history="1">
        <w:r w:rsidRPr="001157A5">
          <w:rPr>
            <w:rStyle w:val="Hyperlink"/>
            <w:rFonts w:ascii="Calibri" w:hAnsi="Calibri" w:cs="Calibri"/>
            <w:bCs/>
            <w:sz w:val="24"/>
            <w:szCs w:val="24"/>
          </w:rPr>
          <w:t>https://doi.org/10.1016/j.rhisph.2019.100192</w:t>
        </w:r>
      </w:hyperlink>
    </w:p>
    <w:p w14:paraId="5838A011" w14:textId="77777777" w:rsidR="001157A5" w:rsidRPr="001157A5" w:rsidRDefault="001157A5" w:rsidP="001157A5">
      <w:pPr>
        <w:ind w:left="720" w:hanging="720"/>
        <w:jc w:val="both"/>
        <w:rPr>
          <w:rFonts w:ascii="Calibri" w:hAnsi="Calibri" w:cs="Calibri"/>
          <w:bCs/>
          <w:sz w:val="24"/>
          <w:szCs w:val="24"/>
        </w:rPr>
      </w:pPr>
      <w:proofErr w:type="gramStart"/>
      <w:r w:rsidRPr="001157A5">
        <w:rPr>
          <w:rFonts w:ascii="Calibri" w:hAnsi="Calibri" w:cs="Calibri"/>
          <w:bCs/>
          <w:sz w:val="24"/>
          <w:szCs w:val="24"/>
        </w:rPr>
        <w:t xml:space="preserve">Cappuccino, J. G., &amp; Sherman, N. </w:t>
      </w:r>
      <w:r w:rsidR="00B12477">
        <w:rPr>
          <w:rFonts w:ascii="Calibri" w:hAnsi="Calibri" w:cs="Calibri"/>
          <w:bCs/>
          <w:sz w:val="24"/>
          <w:szCs w:val="24"/>
        </w:rPr>
        <w:t>2014.</w:t>
      </w:r>
      <w:proofErr w:type="gramEnd"/>
      <w:r w:rsidRPr="001157A5">
        <w:rPr>
          <w:rFonts w:ascii="Calibri" w:hAnsi="Calibri" w:cs="Calibri"/>
          <w:bCs/>
          <w:sz w:val="24"/>
          <w:szCs w:val="24"/>
        </w:rPr>
        <w:t xml:space="preserve"> Microbiology: A Laboratory Manual (10</w:t>
      </w:r>
      <w:r w:rsidR="00B12477" w:rsidRPr="00B12477">
        <w:rPr>
          <w:rFonts w:ascii="Calibri" w:hAnsi="Calibri" w:cs="Calibri"/>
          <w:bCs/>
          <w:sz w:val="24"/>
          <w:szCs w:val="24"/>
          <w:vertAlign w:val="superscript"/>
        </w:rPr>
        <w:t>th</w:t>
      </w:r>
      <w:r w:rsidR="00B12477">
        <w:rPr>
          <w:rFonts w:ascii="Calibri" w:hAnsi="Calibri" w:cs="Calibri"/>
          <w:bCs/>
          <w:sz w:val="24"/>
          <w:szCs w:val="24"/>
        </w:rPr>
        <w:t xml:space="preserve"> </w:t>
      </w:r>
      <w:proofErr w:type="gramStart"/>
      <w:r w:rsidRPr="001157A5">
        <w:rPr>
          <w:rFonts w:ascii="Calibri" w:hAnsi="Calibri" w:cs="Calibri"/>
          <w:bCs/>
          <w:sz w:val="24"/>
          <w:szCs w:val="24"/>
        </w:rPr>
        <w:t>ed</w:t>
      </w:r>
      <w:proofErr w:type="gramEnd"/>
      <w:r w:rsidRPr="001157A5">
        <w:rPr>
          <w:rFonts w:ascii="Calibri" w:hAnsi="Calibri" w:cs="Calibri"/>
          <w:bCs/>
          <w:sz w:val="24"/>
          <w:szCs w:val="24"/>
        </w:rPr>
        <w:t xml:space="preserve">.). </w:t>
      </w:r>
      <w:proofErr w:type="gramStart"/>
      <w:r w:rsidRPr="001157A5">
        <w:rPr>
          <w:rFonts w:ascii="Calibri" w:hAnsi="Calibri" w:cs="Calibri"/>
          <w:bCs/>
          <w:sz w:val="24"/>
          <w:szCs w:val="24"/>
        </w:rPr>
        <w:t>Pearson Education.</w:t>
      </w:r>
      <w:proofErr w:type="gramEnd"/>
    </w:p>
    <w:p w14:paraId="0F618139"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lastRenderedPageBreak/>
        <w:t xml:space="preserve">Chen, H., Qin, W., Ma, L. and Huang, J., 2021. Phosphate-solubilizing microorganisms in saline-alkaline soil: Characteristics, mechanisms, and application. </w:t>
      </w:r>
      <w:proofErr w:type="gramStart"/>
      <w:r w:rsidRPr="00B12477">
        <w:rPr>
          <w:rFonts w:ascii="Calibri" w:hAnsi="Calibri" w:cs="Calibri"/>
          <w:bCs/>
          <w:i/>
          <w:sz w:val="24"/>
          <w:szCs w:val="24"/>
        </w:rPr>
        <w:t>Agronomy</w:t>
      </w:r>
      <w:r w:rsidRPr="001157A5">
        <w:rPr>
          <w:rFonts w:ascii="Calibri" w:hAnsi="Calibri" w:cs="Calibri"/>
          <w:bCs/>
          <w:sz w:val="24"/>
          <w:szCs w:val="24"/>
        </w:rPr>
        <w:t>, 11(8), p.1614.</w:t>
      </w:r>
      <w:proofErr w:type="gramEnd"/>
      <w:r w:rsidRPr="001157A5">
        <w:rPr>
          <w:rFonts w:ascii="Calibri" w:hAnsi="Calibri" w:cs="Calibri"/>
          <w:bCs/>
          <w:sz w:val="24"/>
          <w:szCs w:val="24"/>
        </w:rPr>
        <w:t xml:space="preserve"> </w:t>
      </w:r>
      <w:hyperlink r:id="rId14" w:history="1">
        <w:r w:rsidRPr="001157A5">
          <w:rPr>
            <w:rStyle w:val="Hyperlink"/>
            <w:rFonts w:ascii="Calibri" w:hAnsi="Calibri" w:cs="Calibri"/>
            <w:bCs/>
            <w:sz w:val="24"/>
            <w:szCs w:val="24"/>
          </w:rPr>
          <w:t>https://doi.org/10.3390/agronomy11081614</w:t>
        </w:r>
      </w:hyperlink>
    </w:p>
    <w:p w14:paraId="2AA72167" w14:textId="77777777" w:rsidR="001157A5" w:rsidRPr="001157A5" w:rsidRDefault="001157A5" w:rsidP="001157A5">
      <w:pPr>
        <w:ind w:left="720" w:hanging="720"/>
        <w:jc w:val="both"/>
        <w:rPr>
          <w:rFonts w:ascii="Calibri" w:hAnsi="Calibri" w:cs="Calibri"/>
          <w:bCs/>
          <w:sz w:val="24"/>
          <w:szCs w:val="24"/>
        </w:rPr>
      </w:pPr>
      <w:proofErr w:type="spellStart"/>
      <w:proofErr w:type="gramStart"/>
      <w:r w:rsidRPr="001157A5">
        <w:rPr>
          <w:rFonts w:ascii="Calibri" w:hAnsi="Calibri" w:cs="Calibri"/>
          <w:bCs/>
          <w:sz w:val="24"/>
          <w:szCs w:val="24"/>
        </w:rPr>
        <w:t>Egamberdieva</w:t>
      </w:r>
      <w:proofErr w:type="spellEnd"/>
      <w:r w:rsidRPr="001157A5">
        <w:rPr>
          <w:rFonts w:ascii="Calibri" w:hAnsi="Calibri" w:cs="Calibri"/>
          <w:bCs/>
          <w:sz w:val="24"/>
          <w:szCs w:val="24"/>
        </w:rPr>
        <w:t xml:space="preserve">, D., Wirth, S. J., </w:t>
      </w:r>
      <w:proofErr w:type="spellStart"/>
      <w:r w:rsidRPr="001157A5">
        <w:rPr>
          <w:rFonts w:ascii="Calibri" w:hAnsi="Calibri" w:cs="Calibri"/>
          <w:bCs/>
          <w:sz w:val="24"/>
          <w:szCs w:val="24"/>
        </w:rPr>
        <w:t>Shurigin</w:t>
      </w:r>
      <w:proofErr w:type="spellEnd"/>
      <w:r w:rsidRPr="001157A5">
        <w:rPr>
          <w:rFonts w:ascii="Calibri" w:hAnsi="Calibri" w:cs="Calibri"/>
          <w:bCs/>
          <w:sz w:val="24"/>
          <w:szCs w:val="24"/>
        </w:rPr>
        <w:t xml:space="preserve">, V. V., </w:t>
      </w:r>
      <w:proofErr w:type="spellStart"/>
      <w:r w:rsidR="00FE499F">
        <w:rPr>
          <w:rFonts w:ascii="Calibri" w:hAnsi="Calibri" w:cs="Calibri"/>
          <w:bCs/>
          <w:sz w:val="24"/>
          <w:szCs w:val="24"/>
        </w:rPr>
        <w:t>Hashem</w:t>
      </w:r>
      <w:proofErr w:type="spellEnd"/>
      <w:r w:rsidR="00FE499F">
        <w:rPr>
          <w:rFonts w:ascii="Calibri" w:hAnsi="Calibri" w:cs="Calibri"/>
          <w:bCs/>
          <w:sz w:val="24"/>
          <w:szCs w:val="24"/>
        </w:rPr>
        <w:t xml:space="preserve">, A., &amp; </w:t>
      </w:r>
      <w:proofErr w:type="spellStart"/>
      <w:r w:rsidR="00FE499F">
        <w:rPr>
          <w:rFonts w:ascii="Calibri" w:hAnsi="Calibri" w:cs="Calibri"/>
          <w:bCs/>
          <w:sz w:val="24"/>
          <w:szCs w:val="24"/>
        </w:rPr>
        <w:t>Abd_Allah</w:t>
      </w:r>
      <w:proofErr w:type="spellEnd"/>
      <w:r w:rsidR="00FE499F">
        <w:rPr>
          <w:rFonts w:ascii="Calibri" w:hAnsi="Calibri" w:cs="Calibri"/>
          <w:bCs/>
          <w:sz w:val="24"/>
          <w:szCs w:val="24"/>
        </w:rPr>
        <w:t xml:space="preserve">, E. F. </w:t>
      </w:r>
      <w:r w:rsidRPr="001157A5">
        <w:rPr>
          <w:rFonts w:ascii="Calibri" w:hAnsi="Calibri" w:cs="Calibri"/>
          <w:bCs/>
          <w:sz w:val="24"/>
          <w:szCs w:val="24"/>
        </w:rPr>
        <w:t>2017.</w:t>
      </w:r>
      <w:proofErr w:type="gramEnd"/>
      <w:r w:rsidRPr="001157A5">
        <w:rPr>
          <w:rFonts w:ascii="Calibri" w:hAnsi="Calibri" w:cs="Calibri"/>
          <w:bCs/>
          <w:sz w:val="24"/>
          <w:szCs w:val="24"/>
        </w:rPr>
        <w:t xml:space="preserve"> </w:t>
      </w:r>
      <w:proofErr w:type="spellStart"/>
      <w:r w:rsidRPr="001157A5">
        <w:rPr>
          <w:rFonts w:ascii="Calibri" w:hAnsi="Calibri" w:cs="Calibri"/>
          <w:bCs/>
          <w:sz w:val="24"/>
          <w:szCs w:val="24"/>
        </w:rPr>
        <w:t>Endophytic</w:t>
      </w:r>
      <w:proofErr w:type="spellEnd"/>
      <w:r w:rsidRPr="001157A5">
        <w:rPr>
          <w:rFonts w:ascii="Calibri" w:hAnsi="Calibri" w:cs="Calibri"/>
          <w:bCs/>
          <w:sz w:val="24"/>
          <w:szCs w:val="24"/>
        </w:rPr>
        <w:t xml:space="preserve"> bacteria improve plant growth, symbiotic performance of chickpea (</w:t>
      </w:r>
      <w:proofErr w:type="spellStart"/>
      <w:r w:rsidRPr="00B12477">
        <w:rPr>
          <w:rFonts w:ascii="Calibri" w:hAnsi="Calibri" w:cs="Calibri"/>
          <w:bCs/>
          <w:i/>
          <w:sz w:val="24"/>
          <w:szCs w:val="24"/>
        </w:rPr>
        <w:t>Cicer</w:t>
      </w:r>
      <w:proofErr w:type="spellEnd"/>
      <w:r w:rsidRPr="00B12477">
        <w:rPr>
          <w:rFonts w:ascii="Calibri" w:hAnsi="Calibri" w:cs="Calibri"/>
          <w:bCs/>
          <w:i/>
          <w:sz w:val="24"/>
          <w:szCs w:val="24"/>
        </w:rPr>
        <w:t xml:space="preserve"> </w:t>
      </w:r>
      <w:proofErr w:type="spellStart"/>
      <w:r w:rsidRPr="00B12477">
        <w:rPr>
          <w:rFonts w:ascii="Calibri" w:hAnsi="Calibri" w:cs="Calibri"/>
          <w:bCs/>
          <w:i/>
          <w:sz w:val="24"/>
          <w:szCs w:val="24"/>
        </w:rPr>
        <w:t>arietinum</w:t>
      </w:r>
      <w:proofErr w:type="spellEnd"/>
      <w:r w:rsidRPr="001157A5">
        <w:rPr>
          <w:rFonts w:ascii="Calibri" w:hAnsi="Calibri" w:cs="Calibri"/>
          <w:bCs/>
          <w:sz w:val="24"/>
          <w:szCs w:val="24"/>
        </w:rPr>
        <w:t xml:space="preserve"> L.) and induce suppression of root rot caused by </w:t>
      </w:r>
      <w:proofErr w:type="spellStart"/>
      <w:r w:rsidRPr="00B12477">
        <w:rPr>
          <w:rFonts w:ascii="Calibri" w:hAnsi="Calibri" w:cs="Calibri"/>
          <w:bCs/>
          <w:i/>
          <w:sz w:val="24"/>
          <w:szCs w:val="24"/>
        </w:rPr>
        <w:t>Fusarium</w:t>
      </w:r>
      <w:proofErr w:type="spellEnd"/>
      <w:r w:rsidRPr="00B12477">
        <w:rPr>
          <w:rFonts w:ascii="Calibri" w:hAnsi="Calibri" w:cs="Calibri"/>
          <w:bCs/>
          <w:i/>
          <w:sz w:val="24"/>
          <w:szCs w:val="24"/>
        </w:rPr>
        <w:t xml:space="preserve"> </w:t>
      </w:r>
      <w:proofErr w:type="spellStart"/>
      <w:r w:rsidRPr="00B12477">
        <w:rPr>
          <w:rFonts w:ascii="Calibri" w:hAnsi="Calibri" w:cs="Calibri"/>
          <w:bCs/>
          <w:i/>
          <w:sz w:val="24"/>
          <w:szCs w:val="24"/>
        </w:rPr>
        <w:t>solani</w:t>
      </w:r>
      <w:proofErr w:type="spellEnd"/>
      <w:r w:rsidRPr="001157A5">
        <w:rPr>
          <w:rFonts w:ascii="Calibri" w:hAnsi="Calibri" w:cs="Calibri"/>
          <w:bCs/>
          <w:sz w:val="24"/>
          <w:szCs w:val="24"/>
        </w:rPr>
        <w:t xml:space="preserve"> under salt stress. </w:t>
      </w:r>
      <w:proofErr w:type="gramStart"/>
      <w:r w:rsidRPr="001157A5">
        <w:rPr>
          <w:rFonts w:ascii="Calibri" w:hAnsi="Calibri" w:cs="Calibri"/>
          <w:bCs/>
          <w:i/>
          <w:iCs/>
          <w:sz w:val="24"/>
          <w:szCs w:val="24"/>
        </w:rPr>
        <w:t>Frontiers in Microbiology</w:t>
      </w:r>
      <w:r w:rsidRPr="001157A5">
        <w:rPr>
          <w:rFonts w:ascii="Calibri" w:hAnsi="Calibri" w:cs="Calibri"/>
          <w:bCs/>
          <w:sz w:val="24"/>
          <w:szCs w:val="24"/>
        </w:rPr>
        <w:t xml:space="preserve">, </w:t>
      </w:r>
      <w:r w:rsidRPr="001157A5">
        <w:rPr>
          <w:rFonts w:ascii="Calibri" w:hAnsi="Calibri" w:cs="Calibri"/>
          <w:bCs/>
          <w:i/>
          <w:iCs/>
          <w:sz w:val="24"/>
          <w:szCs w:val="24"/>
        </w:rPr>
        <w:t>8</w:t>
      </w:r>
      <w:r w:rsidRPr="001157A5">
        <w:rPr>
          <w:rFonts w:ascii="Calibri" w:hAnsi="Calibri" w:cs="Calibri"/>
          <w:bCs/>
          <w:sz w:val="24"/>
          <w:szCs w:val="24"/>
        </w:rPr>
        <w:t>, 1887.</w:t>
      </w:r>
      <w:proofErr w:type="gramEnd"/>
    </w:p>
    <w:p w14:paraId="68B94103" w14:textId="77777777" w:rsidR="001157A5" w:rsidRPr="001157A5" w:rsidRDefault="001157A5" w:rsidP="001157A5">
      <w:pPr>
        <w:ind w:left="720" w:hanging="720"/>
        <w:jc w:val="both"/>
        <w:rPr>
          <w:rFonts w:ascii="Calibri" w:hAnsi="Calibri" w:cs="Calibri"/>
          <w:bCs/>
          <w:sz w:val="24"/>
          <w:szCs w:val="24"/>
        </w:rPr>
      </w:pPr>
      <w:r w:rsidRPr="00A65089">
        <w:rPr>
          <w:rFonts w:ascii="Calibri" w:hAnsi="Calibri" w:cs="Calibri"/>
          <w:bCs/>
          <w:sz w:val="24"/>
          <w:szCs w:val="24"/>
        </w:rPr>
        <w:t xml:space="preserve">Glick, B.R., 2012. Plant growth‐promoting bacteria: mechanisms and applications. </w:t>
      </w:r>
      <w:proofErr w:type="spellStart"/>
      <w:proofErr w:type="gramStart"/>
      <w:r w:rsidRPr="00A65089">
        <w:rPr>
          <w:rFonts w:ascii="Calibri" w:hAnsi="Calibri" w:cs="Calibri"/>
          <w:bCs/>
          <w:i/>
          <w:sz w:val="24"/>
          <w:szCs w:val="24"/>
        </w:rPr>
        <w:t>Scientifica</w:t>
      </w:r>
      <w:proofErr w:type="spellEnd"/>
      <w:r w:rsidRPr="00A65089">
        <w:rPr>
          <w:rFonts w:ascii="Calibri" w:hAnsi="Calibri" w:cs="Calibri"/>
          <w:bCs/>
          <w:sz w:val="24"/>
          <w:szCs w:val="24"/>
        </w:rPr>
        <w:t>, 2012(1), p.963401.</w:t>
      </w:r>
      <w:bookmarkStart w:id="8" w:name="_GoBack"/>
      <w:bookmarkEnd w:id="8"/>
      <w:proofErr w:type="gramEnd"/>
    </w:p>
    <w:p w14:paraId="25FFECB4"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Hardy, R.W.F., </w:t>
      </w:r>
      <w:proofErr w:type="spellStart"/>
      <w:r w:rsidRPr="001157A5">
        <w:rPr>
          <w:rFonts w:ascii="Calibri" w:hAnsi="Calibri" w:cs="Calibri"/>
          <w:bCs/>
          <w:sz w:val="24"/>
          <w:szCs w:val="24"/>
        </w:rPr>
        <w:t>Holsten</w:t>
      </w:r>
      <w:proofErr w:type="spellEnd"/>
      <w:r w:rsidRPr="001157A5">
        <w:rPr>
          <w:rFonts w:ascii="Calibri" w:hAnsi="Calibri" w:cs="Calibri"/>
          <w:bCs/>
          <w:sz w:val="24"/>
          <w:szCs w:val="24"/>
        </w:rPr>
        <w:t xml:space="preserve">, R.D., Jackson, E.K. and Burns, R.C. 1968. The acetylene-ethylene assay for N₂ fixation: Laboratory and field evaluation. </w:t>
      </w:r>
      <w:proofErr w:type="gramStart"/>
      <w:r w:rsidRPr="001157A5">
        <w:rPr>
          <w:rFonts w:ascii="Calibri" w:hAnsi="Calibri" w:cs="Calibri"/>
          <w:bCs/>
          <w:sz w:val="24"/>
          <w:szCs w:val="24"/>
        </w:rPr>
        <w:t>Plant Physiology, 43(8), pp.1185–1207.</w:t>
      </w:r>
      <w:proofErr w:type="gramEnd"/>
      <w:r w:rsidRPr="001157A5">
        <w:rPr>
          <w:rFonts w:ascii="Calibri" w:hAnsi="Calibri" w:cs="Calibri"/>
          <w:bCs/>
          <w:sz w:val="24"/>
          <w:szCs w:val="24"/>
        </w:rPr>
        <w:t xml:space="preserve"> </w:t>
      </w:r>
      <w:hyperlink r:id="rId15" w:history="1">
        <w:r w:rsidRPr="001157A5">
          <w:rPr>
            <w:rStyle w:val="Hyperlink"/>
            <w:rFonts w:ascii="Calibri" w:hAnsi="Calibri" w:cs="Calibri"/>
            <w:bCs/>
            <w:sz w:val="24"/>
            <w:szCs w:val="24"/>
          </w:rPr>
          <w:t>https://doi.org/10.1104/pp.43.8.1185</w:t>
        </w:r>
      </w:hyperlink>
    </w:p>
    <w:p w14:paraId="66287C59" w14:textId="77777777" w:rsidR="001157A5" w:rsidRPr="001157A5" w:rsidRDefault="00FE499F" w:rsidP="001157A5">
      <w:pPr>
        <w:ind w:left="720" w:hanging="720"/>
        <w:jc w:val="both"/>
        <w:rPr>
          <w:rFonts w:ascii="Calibri" w:hAnsi="Calibri" w:cs="Calibri"/>
          <w:bCs/>
          <w:sz w:val="24"/>
          <w:szCs w:val="24"/>
        </w:rPr>
      </w:pPr>
      <w:proofErr w:type="spellStart"/>
      <w:proofErr w:type="gramStart"/>
      <w:r>
        <w:rPr>
          <w:rFonts w:ascii="Calibri" w:hAnsi="Calibri" w:cs="Calibri"/>
          <w:bCs/>
          <w:sz w:val="24"/>
          <w:szCs w:val="24"/>
        </w:rPr>
        <w:t>Jha</w:t>
      </w:r>
      <w:proofErr w:type="spellEnd"/>
      <w:r>
        <w:rPr>
          <w:rFonts w:ascii="Calibri" w:hAnsi="Calibri" w:cs="Calibri"/>
          <w:bCs/>
          <w:sz w:val="24"/>
          <w:szCs w:val="24"/>
        </w:rPr>
        <w:t>, P.N. and Subramanian, R.B.</w:t>
      </w:r>
      <w:r w:rsidR="001157A5" w:rsidRPr="001157A5">
        <w:rPr>
          <w:rFonts w:ascii="Calibri" w:hAnsi="Calibri" w:cs="Calibri"/>
          <w:bCs/>
          <w:sz w:val="24"/>
          <w:szCs w:val="24"/>
        </w:rPr>
        <w:t xml:space="preserve"> 2014.</w:t>
      </w:r>
      <w:proofErr w:type="gramEnd"/>
      <w:r w:rsidR="001157A5" w:rsidRPr="001157A5">
        <w:rPr>
          <w:rFonts w:ascii="Calibri" w:hAnsi="Calibri" w:cs="Calibri"/>
          <w:bCs/>
          <w:sz w:val="24"/>
          <w:szCs w:val="24"/>
        </w:rPr>
        <w:t xml:space="preserve"> PGPR regulating the functional expression of plant genes related to stress resistance: Current status and future prospects. In: D.K. </w:t>
      </w:r>
      <w:proofErr w:type="spellStart"/>
      <w:r w:rsidR="001157A5" w:rsidRPr="001157A5">
        <w:rPr>
          <w:rFonts w:ascii="Calibri" w:hAnsi="Calibri" w:cs="Calibri"/>
          <w:bCs/>
          <w:sz w:val="24"/>
          <w:szCs w:val="24"/>
        </w:rPr>
        <w:t>Maheshwari</w:t>
      </w:r>
      <w:proofErr w:type="spellEnd"/>
      <w:r w:rsidR="001157A5" w:rsidRPr="001157A5">
        <w:rPr>
          <w:rFonts w:ascii="Calibri" w:hAnsi="Calibri" w:cs="Calibri"/>
          <w:bCs/>
          <w:sz w:val="24"/>
          <w:szCs w:val="24"/>
        </w:rPr>
        <w:t xml:space="preserve">, ed. Bacteria in Agrobiology: Stress Management. Berlin, Heidelberg: Springer, pp.291–307. </w:t>
      </w:r>
      <w:hyperlink r:id="rId16" w:history="1">
        <w:r w:rsidR="001157A5" w:rsidRPr="001157A5">
          <w:rPr>
            <w:rStyle w:val="Hyperlink"/>
            <w:rFonts w:ascii="Calibri" w:hAnsi="Calibri" w:cs="Calibri"/>
            <w:bCs/>
            <w:sz w:val="24"/>
            <w:szCs w:val="24"/>
          </w:rPr>
          <w:t>https://doi.org/10.1007/978-3-642-37596-0_15</w:t>
        </w:r>
      </w:hyperlink>
    </w:p>
    <w:p w14:paraId="3A373CB2" w14:textId="77777777" w:rsidR="001157A5" w:rsidRPr="001157A5" w:rsidRDefault="001157A5" w:rsidP="001157A5">
      <w:pPr>
        <w:ind w:left="720" w:hanging="720"/>
        <w:jc w:val="both"/>
        <w:rPr>
          <w:rFonts w:ascii="Calibri" w:hAnsi="Calibri" w:cs="Calibri"/>
          <w:bCs/>
          <w:sz w:val="24"/>
          <w:szCs w:val="24"/>
        </w:rPr>
      </w:pPr>
      <w:proofErr w:type="gramStart"/>
      <w:r w:rsidRPr="001157A5">
        <w:rPr>
          <w:rFonts w:ascii="Calibri" w:hAnsi="Calibri" w:cs="Calibri"/>
          <w:bCs/>
          <w:sz w:val="24"/>
          <w:szCs w:val="24"/>
        </w:rPr>
        <w:t xml:space="preserve">Joshi, G., Kumar, V. and </w:t>
      </w:r>
      <w:proofErr w:type="spellStart"/>
      <w:r w:rsidRPr="001157A5">
        <w:rPr>
          <w:rFonts w:ascii="Calibri" w:hAnsi="Calibri" w:cs="Calibri"/>
          <w:bCs/>
          <w:sz w:val="24"/>
          <w:szCs w:val="24"/>
        </w:rPr>
        <w:t>Brahmachari</w:t>
      </w:r>
      <w:proofErr w:type="spellEnd"/>
      <w:r w:rsidRPr="001157A5">
        <w:rPr>
          <w:rFonts w:ascii="Calibri" w:hAnsi="Calibri" w:cs="Calibri"/>
          <w:bCs/>
          <w:sz w:val="24"/>
          <w:szCs w:val="24"/>
        </w:rPr>
        <w:t>, S.K., 2021.</w:t>
      </w:r>
      <w:proofErr w:type="gramEnd"/>
      <w:r w:rsidRPr="001157A5">
        <w:rPr>
          <w:rFonts w:ascii="Calibri" w:hAnsi="Calibri" w:cs="Calibri"/>
          <w:bCs/>
          <w:sz w:val="24"/>
          <w:szCs w:val="24"/>
        </w:rPr>
        <w:t xml:space="preserve"> </w:t>
      </w:r>
      <w:proofErr w:type="gramStart"/>
      <w:r w:rsidRPr="001157A5">
        <w:rPr>
          <w:rFonts w:ascii="Calibri" w:hAnsi="Calibri" w:cs="Calibri"/>
          <w:bCs/>
          <w:sz w:val="24"/>
          <w:szCs w:val="24"/>
        </w:rPr>
        <w:t xml:space="preserve">Screening and identification of novel </w:t>
      </w:r>
      <w:proofErr w:type="spellStart"/>
      <w:r w:rsidRPr="001157A5">
        <w:rPr>
          <w:rFonts w:ascii="Calibri" w:hAnsi="Calibri" w:cs="Calibri"/>
          <w:bCs/>
          <w:sz w:val="24"/>
          <w:szCs w:val="24"/>
        </w:rPr>
        <w:t>halotolerant</w:t>
      </w:r>
      <w:proofErr w:type="spellEnd"/>
      <w:r w:rsidRPr="001157A5">
        <w:rPr>
          <w:rFonts w:ascii="Calibri" w:hAnsi="Calibri" w:cs="Calibri"/>
          <w:bCs/>
          <w:sz w:val="24"/>
          <w:szCs w:val="24"/>
        </w:rPr>
        <w:t xml:space="preserve"> bacterial strains and assessment for insoluble phosphate </w:t>
      </w:r>
      <w:proofErr w:type="spellStart"/>
      <w:r w:rsidRPr="001157A5">
        <w:rPr>
          <w:rFonts w:ascii="Calibri" w:hAnsi="Calibri" w:cs="Calibri"/>
          <w:bCs/>
          <w:sz w:val="24"/>
          <w:szCs w:val="24"/>
        </w:rPr>
        <w:t>solubilization</w:t>
      </w:r>
      <w:proofErr w:type="spellEnd"/>
      <w:r w:rsidRPr="001157A5">
        <w:rPr>
          <w:rFonts w:ascii="Calibri" w:hAnsi="Calibri" w:cs="Calibri"/>
          <w:bCs/>
          <w:sz w:val="24"/>
          <w:szCs w:val="24"/>
        </w:rPr>
        <w:t xml:space="preserve"> and IAA production.</w:t>
      </w:r>
      <w:proofErr w:type="gramEnd"/>
      <w:r w:rsidRPr="001157A5">
        <w:rPr>
          <w:rFonts w:ascii="Calibri" w:hAnsi="Calibri" w:cs="Calibri"/>
          <w:bCs/>
          <w:sz w:val="24"/>
          <w:szCs w:val="24"/>
        </w:rPr>
        <w:t xml:space="preserve"> </w:t>
      </w:r>
      <w:proofErr w:type="gramStart"/>
      <w:r w:rsidRPr="00FE499F">
        <w:rPr>
          <w:rFonts w:ascii="Calibri" w:hAnsi="Calibri" w:cs="Calibri"/>
          <w:bCs/>
          <w:i/>
          <w:sz w:val="24"/>
          <w:szCs w:val="24"/>
        </w:rPr>
        <w:t>Bulletin of the National Research Centre</w:t>
      </w:r>
      <w:r w:rsidRPr="001157A5">
        <w:rPr>
          <w:rFonts w:ascii="Calibri" w:hAnsi="Calibri" w:cs="Calibri"/>
          <w:bCs/>
          <w:sz w:val="24"/>
          <w:szCs w:val="24"/>
        </w:rPr>
        <w:t>, 45(1), p.83.</w:t>
      </w:r>
      <w:proofErr w:type="gramEnd"/>
    </w:p>
    <w:p w14:paraId="742054C0" w14:textId="77777777" w:rsidR="001157A5" w:rsidRPr="001157A5" w:rsidRDefault="001157A5" w:rsidP="001157A5">
      <w:pPr>
        <w:ind w:left="720" w:hanging="720"/>
        <w:jc w:val="both"/>
        <w:rPr>
          <w:rFonts w:ascii="Calibri" w:hAnsi="Calibri" w:cs="Calibri"/>
          <w:bCs/>
          <w:sz w:val="24"/>
          <w:szCs w:val="24"/>
        </w:rPr>
      </w:pPr>
      <w:proofErr w:type="spellStart"/>
      <w:proofErr w:type="gramStart"/>
      <w:r w:rsidRPr="001157A5">
        <w:rPr>
          <w:rFonts w:ascii="Calibri" w:hAnsi="Calibri" w:cs="Calibri"/>
          <w:bCs/>
          <w:sz w:val="24"/>
          <w:szCs w:val="24"/>
        </w:rPr>
        <w:t>Larasati</w:t>
      </w:r>
      <w:proofErr w:type="spellEnd"/>
      <w:r w:rsidRPr="001157A5">
        <w:rPr>
          <w:rFonts w:ascii="Calibri" w:hAnsi="Calibri" w:cs="Calibri"/>
          <w:bCs/>
          <w:sz w:val="24"/>
          <w:szCs w:val="24"/>
        </w:rPr>
        <w:t xml:space="preserve">, E. D., </w:t>
      </w:r>
      <w:proofErr w:type="spellStart"/>
      <w:r w:rsidRPr="001157A5">
        <w:rPr>
          <w:rFonts w:ascii="Calibri" w:hAnsi="Calibri" w:cs="Calibri"/>
          <w:bCs/>
          <w:sz w:val="24"/>
          <w:szCs w:val="24"/>
        </w:rPr>
        <w:t>Rukmi</w:t>
      </w:r>
      <w:proofErr w:type="spellEnd"/>
      <w:r w:rsidRPr="001157A5">
        <w:rPr>
          <w:rFonts w:ascii="Calibri" w:hAnsi="Calibri" w:cs="Calibri"/>
          <w:bCs/>
          <w:sz w:val="24"/>
          <w:szCs w:val="24"/>
        </w:rPr>
        <w:t xml:space="preserve">, M. I., </w:t>
      </w:r>
      <w:proofErr w:type="spellStart"/>
      <w:r w:rsidRPr="001157A5">
        <w:rPr>
          <w:rFonts w:ascii="Calibri" w:hAnsi="Calibri" w:cs="Calibri"/>
          <w:bCs/>
          <w:sz w:val="24"/>
          <w:szCs w:val="24"/>
        </w:rPr>
        <w:t>Kusdiyantini</w:t>
      </w:r>
      <w:proofErr w:type="spellEnd"/>
      <w:r w:rsidRPr="001157A5">
        <w:rPr>
          <w:rFonts w:ascii="Calibri" w:hAnsi="Calibri" w:cs="Calibri"/>
          <w:bCs/>
          <w:sz w:val="24"/>
          <w:szCs w:val="24"/>
        </w:rPr>
        <w:t xml:space="preserve">, E., &amp; </w:t>
      </w:r>
      <w:proofErr w:type="spellStart"/>
      <w:r w:rsidRPr="001157A5">
        <w:rPr>
          <w:rFonts w:ascii="Calibri" w:hAnsi="Calibri" w:cs="Calibri"/>
          <w:bCs/>
          <w:sz w:val="24"/>
          <w:szCs w:val="24"/>
        </w:rPr>
        <w:t>Ginting</w:t>
      </w:r>
      <w:proofErr w:type="spellEnd"/>
      <w:r w:rsidRPr="001157A5">
        <w:rPr>
          <w:rFonts w:ascii="Calibri" w:hAnsi="Calibri" w:cs="Calibri"/>
          <w:bCs/>
          <w:sz w:val="24"/>
          <w:szCs w:val="24"/>
        </w:rPr>
        <w:t>, R. C. B. 2018.</w:t>
      </w:r>
      <w:proofErr w:type="gramEnd"/>
      <w:r w:rsidRPr="001157A5">
        <w:rPr>
          <w:rFonts w:ascii="Calibri" w:hAnsi="Calibri" w:cs="Calibri"/>
          <w:bCs/>
          <w:sz w:val="24"/>
          <w:szCs w:val="24"/>
        </w:rPr>
        <w:t xml:space="preserve"> </w:t>
      </w:r>
      <w:proofErr w:type="spellStart"/>
      <w:proofErr w:type="gramStart"/>
      <w:r w:rsidRPr="001157A5">
        <w:rPr>
          <w:rFonts w:ascii="Calibri" w:hAnsi="Calibri" w:cs="Calibri"/>
          <w:bCs/>
          <w:sz w:val="24"/>
          <w:szCs w:val="24"/>
        </w:rPr>
        <w:t>Isolasi</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dan</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identifikasi</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bakteri</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pelarut</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fosfat</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dari</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tanah</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gambut</w:t>
      </w:r>
      <w:proofErr w:type="spellEnd"/>
      <w:r w:rsidRPr="001157A5">
        <w:rPr>
          <w:rFonts w:ascii="Calibri" w:hAnsi="Calibri" w:cs="Calibri"/>
          <w:bCs/>
          <w:sz w:val="24"/>
          <w:szCs w:val="24"/>
        </w:rPr>
        <w:t>.</w:t>
      </w:r>
      <w:proofErr w:type="gramEnd"/>
      <w:r w:rsidRPr="001157A5">
        <w:rPr>
          <w:rFonts w:ascii="Calibri" w:hAnsi="Calibri" w:cs="Calibri"/>
          <w:bCs/>
          <w:sz w:val="24"/>
          <w:szCs w:val="24"/>
        </w:rPr>
        <w:t xml:space="preserve"> </w:t>
      </w:r>
      <w:proofErr w:type="spellStart"/>
      <w:r w:rsidRPr="00FE499F">
        <w:rPr>
          <w:rFonts w:ascii="Calibri" w:hAnsi="Calibri" w:cs="Calibri"/>
          <w:bCs/>
          <w:i/>
          <w:sz w:val="24"/>
          <w:szCs w:val="24"/>
        </w:rPr>
        <w:t>Bioma</w:t>
      </w:r>
      <w:proofErr w:type="spellEnd"/>
      <w:r w:rsidRPr="00FE499F">
        <w:rPr>
          <w:rFonts w:ascii="Calibri" w:hAnsi="Calibri" w:cs="Calibri"/>
          <w:bCs/>
          <w:i/>
          <w:sz w:val="24"/>
          <w:szCs w:val="24"/>
        </w:rPr>
        <w:t xml:space="preserve">: </w:t>
      </w:r>
      <w:proofErr w:type="spellStart"/>
      <w:r w:rsidRPr="00FE499F">
        <w:rPr>
          <w:rFonts w:ascii="Calibri" w:hAnsi="Calibri" w:cs="Calibri"/>
          <w:bCs/>
          <w:i/>
          <w:sz w:val="24"/>
          <w:szCs w:val="24"/>
        </w:rPr>
        <w:t>Berkala</w:t>
      </w:r>
      <w:proofErr w:type="spellEnd"/>
      <w:r w:rsidRPr="00FE499F">
        <w:rPr>
          <w:rFonts w:ascii="Calibri" w:hAnsi="Calibri" w:cs="Calibri"/>
          <w:bCs/>
          <w:i/>
          <w:sz w:val="24"/>
          <w:szCs w:val="24"/>
        </w:rPr>
        <w:t xml:space="preserve"> </w:t>
      </w:r>
      <w:proofErr w:type="spellStart"/>
      <w:r w:rsidRPr="00FE499F">
        <w:rPr>
          <w:rFonts w:ascii="Calibri" w:hAnsi="Calibri" w:cs="Calibri"/>
          <w:bCs/>
          <w:i/>
          <w:sz w:val="24"/>
          <w:szCs w:val="24"/>
        </w:rPr>
        <w:t>Ilmiah</w:t>
      </w:r>
      <w:proofErr w:type="spellEnd"/>
      <w:r w:rsidRPr="00FE499F">
        <w:rPr>
          <w:rFonts w:ascii="Calibri" w:hAnsi="Calibri" w:cs="Calibri"/>
          <w:bCs/>
          <w:i/>
          <w:sz w:val="24"/>
          <w:szCs w:val="24"/>
        </w:rPr>
        <w:t xml:space="preserve"> </w:t>
      </w:r>
      <w:proofErr w:type="spellStart"/>
      <w:r w:rsidRPr="00FE499F">
        <w:rPr>
          <w:rFonts w:ascii="Calibri" w:hAnsi="Calibri" w:cs="Calibri"/>
          <w:bCs/>
          <w:i/>
          <w:sz w:val="24"/>
          <w:szCs w:val="24"/>
        </w:rPr>
        <w:t>Biologi</w:t>
      </w:r>
      <w:proofErr w:type="spellEnd"/>
      <w:r w:rsidRPr="001157A5">
        <w:rPr>
          <w:rFonts w:ascii="Calibri" w:hAnsi="Calibri" w:cs="Calibri"/>
          <w:bCs/>
          <w:sz w:val="24"/>
          <w:szCs w:val="24"/>
        </w:rPr>
        <w:t>, 20(1), pp. 1-8</w:t>
      </w:r>
    </w:p>
    <w:p w14:paraId="17602CA8" w14:textId="77777777" w:rsidR="001157A5" w:rsidRPr="001157A5" w:rsidRDefault="001157A5" w:rsidP="001157A5">
      <w:pPr>
        <w:ind w:left="720" w:hanging="720"/>
        <w:jc w:val="both"/>
        <w:rPr>
          <w:rFonts w:ascii="Calibri" w:hAnsi="Calibri" w:cs="Calibri"/>
          <w:bCs/>
          <w:sz w:val="24"/>
          <w:szCs w:val="24"/>
        </w:rPr>
      </w:pPr>
      <w:proofErr w:type="spellStart"/>
      <w:proofErr w:type="gramStart"/>
      <w:r w:rsidRPr="001157A5">
        <w:rPr>
          <w:rFonts w:ascii="Calibri" w:hAnsi="Calibri" w:cs="Calibri"/>
          <w:bCs/>
          <w:sz w:val="24"/>
          <w:szCs w:val="24"/>
        </w:rPr>
        <w:t>Manshur</w:t>
      </w:r>
      <w:proofErr w:type="spellEnd"/>
      <w:r w:rsidRPr="001157A5">
        <w:rPr>
          <w:rFonts w:ascii="Calibri" w:hAnsi="Calibri" w:cs="Calibri"/>
          <w:bCs/>
          <w:sz w:val="24"/>
          <w:szCs w:val="24"/>
        </w:rPr>
        <w:t>, T.A.</w:t>
      </w:r>
      <w:r w:rsidR="00FE499F">
        <w:rPr>
          <w:rFonts w:ascii="Calibri" w:hAnsi="Calibri" w:cs="Calibri"/>
          <w:bCs/>
          <w:sz w:val="24"/>
          <w:szCs w:val="24"/>
        </w:rPr>
        <w:t xml:space="preserve">, </w:t>
      </w:r>
      <w:proofErr w:type="spellStart"/>
      <w:r w:rsidR="00FE499F">
        <w:rPr>
          <w:rFonts w:ascii="Calibri" w:hAnsi="Calibri" w:cs="Calibri"/>
          <w:bCs/>
          <w:sz w:val="24"/>
          <w:szCs w:val="24"/>
        </w:rPr>
        <w:t>Fauzan</w:t>
      </w:r>
      <w:proofErr w:type="spellEnd"/>
      <w:r w:rsidR="00FE499F">
        <w:rPr>
          <w:rFonts w:ascii="Calibri" w:hAnsi="Calibri" w:cs="Calibri"/>
          <w:bCs/>
          <w:sz w:val="24"/>
          <w:szCs w:val="24"/>
        </w:rPr>
        <w:t xml:space="preserve">, I.A. and </w:t>
      </w:r>
      <w:proofErr w:type="spellStart"/>
      <w:r w:rsidR="00FE499F">
        <w:rPr>
          <w:rFonts w:ascii="Calibri" w:hAnsi="Calibri" w:cs="Calibri"/>
          <w:bCs/>
          <w:sz w:val="24"/>
          <w:szCs w:val="24"/>
        </w:rPr>
        <w:t>Junianti</w:t>
      </w:r>
      <w:proofErr w:type="spellEnd"/>
      <w:r w:rsidR="00FE499F">
        <w:rPr>
          <w:rFonts w:ascii="Calibri" w:hAnsi="Calibri" w:cs="Calibri"/>
          <w:bCs/>
          <w:sz w:val="24"/>
          <w:szCs w:val="24"/>
        </w:rPr>
        <w:t>, E. 2020.</w:t>
      </w:r>
      <w:proofErr w:type="gramEnd"/>
      <w:r w:rsidRPr="001157A5">
        <w:rPr>
          <w:rFonts w:ascii="Calibri" w:hAnsi="Calibri" w:cs="Calibri"/>
          <w:bCs/>
          <w:sz w:val="24"/>
          <w:szCs w:val="24"/>
        </w:rPr>
        <w:t xml:space="preserve"> </w:t>
      </w:r>
      <w:proofErr w:type="spellStart"/>
      <w:r w:rsidRPr="001157A5">
        <w:rPr>
          <w:rFonts w:ascii="Calibri" w:hAnsi="Calibri" w:cs="Calibri"/>
          <w:bCs/>
          <w:sz w:val="24"/>
          <w:szCs w:val="24"/>
        </w:rPr>
        <w:t>Indole</w:t>
      </w:r>
      <w:proofErr w:type="spellEnd"/>
      <w:r w:rsidRPr="001157A5">
        <w:rPr>
          <w:rFonts w:ascii="Calibri" w:hAnsi="Calibri" w:cs="Calibri"/>
          <w:bCs/>
          <w:sz w:val="24"/>
          <w:szCs w:val="24"/>
        </w:rPr>
        <w:t xml:space="preserve"> Acetic Acid (IAA) Producing Bacteria from</w:t>
      </w:r>
      <w:r w:rsidR="00FE499F">
        <w:rPr>
          <w:rFonts w:ascii="Calibri" w:hAnsi="Calibri" w:cs="Calibri"/>
          <w:bCs/>
          <w:sz w:val="24"/>
          <w:szCs w:val="24"/>
        </w:rPr>
        <w:t xml:space="preserve"> Saline Paddy Soil in </w:t>
      </w:r>
      <w:proofErr w:type="spellStart"/>
      <w:r w:rsidR="00FE499F">
        <w:rPr>
          <w:rFonts w:ascii="Calibri" w:hAnsi="Calibri" w:cs="Calibri"/>
          <w:bCs/>
          <w:sz w:val="24"/>
          <w:szCs w:val="24"/>
        </w:rPr>
        <w:t>Kebumen</w:t>
      </w:r>
      <w:proofErr w:type="spellEnd"/>
      <w:r w:rsidR="00FE499F">
        <w:rPr>
          <w:rFonts w:ascii="Calibri" w:hAnsi="Calibri" w:cs="Calibri"/>
          <w:bCs/>
          <w:sz w:val="24"/>
          <w:szCs w:val="24"/>
        </w:rPr>
        <w:t>.</w:t>
      </w:r>
      <w:r w:rsidRPr="001157A5">
        <w:rPr>
          <w:rFonts w:ascii="Calibri" w:hAnsi="Calibri" w:cs="Calibri"/>
          <w:bCs/>
          <w:sz w:val="24"/>
          <w:szCs w:val="24"/>
        </w:rPr>
        <w:t xml:space="preserve"> </w:t>
      </w:r>
      <w:r w:rsidRPr="00FE499F">
        <w:rPr>
          <w:rFonts w:ascii="Calibri" w:hAnsi="Calibri" w:cs="Calibri"/>
          <w:bCs/>
          <w:i/>
          <w:sz w:val="24"/>
          <w:szCs w:val="24"/>
        </w:rPr>
        <w:t>IOP Conference Series: Earth and Environmental Science</w:t>
      </w:r>
      <w:r w:rsidRPr="001157A5">
        <w:rPr>
          <w:rFonts w:ascii="Calibri" w:hAnsi="Calibri" w:cs="Calibri"/>
          <w:bCs/>
          <w:sz w:val="24"/>
          <w:szCs w:val="24"/>
        </w:rPr>
        <w:t xml:space="preserve"> (Vol. 593, No. 1, p. 012006). </w:t>
      </w:r>
      <w:proofErr w:type="gramStart"/>
      <w:r w:rsidRPr="001157A5">
        <w:rPr>
          <w:rFonts w:ascii="Calibri" w:hAnsi="Calibri" w:cs="Calibri"/>
          <w:bCs/>
          <w:sz w:val="24"/>
          <w:szCs w:val="24"/>
        </w:rPr>
        <w:t>IOP Publishing.</w:t>
      </w:r>
      <w:proofErr w:type="gramEnd"/>
    </w:p>
    <w:p w14:paraId="5F9DF9E1"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Mansour, M.M.F., Ali, E.F. and </w:t>
      </w:r>
      <w:proofErr w:type="spellStart"/>
      <w:r w:rsidRPr="001157A5">
        <w:rPr>
          <w:rFonts w:ascii="Calibri" w:hAnsi="Calibri" w:cs="Calibri"/>
          <w:bCs/>
          <w:sz w:val="24"/>
          <w:szCs w:val="24"/>
        </w:rPr>
        <w:t>Hasanuzzaman</w:t>
      </w:r>
      <w:proofErr w:type="spellEnd"/>
      <w:r w:rsidRPr="001157A5">
        <w:rPr>
          <w:rFonts w:ascii="Calibri" w:hAnsi="Calibri" w:cs="Calibri"/>
          <w:bCs/>
          <w:sz w:val="24"/>
          <w:szCs w:val="24"/>
        </w:rPr>
        <w:t xml:space="preserve">, M. 2021. Salinity stress and root </w:t>
      </w:r>
      <w:proofErr w:type="spellStart"/>
      <w:r w:rsidRPr="001157A5">
        <w:rPr>
          <w:rFonts w:ascii="Calibri" w:hAnsi="Calibri" w:cs="Calibri"/>
          <w:bCs/>
          <w:sz w:val="24"/>
          <w:szCs w:val="24"/>
        </w:rPr>
        <w:t>microbiome</w:t>
      </w:r>
      <w:proofErr w:type="spellEnd"/>
      <w:r w:rsidRPr="001157A5">
        <w:rPr>
          <w:rFonts w:ascii="Calibri" w:hAnsi="Calibri" w:cs="Calibri"/>
          <w:bCs/>
          <w:sz w:val="24"/>
          <w:szCs w:val="24"/>
        </w:rPr>
        <w:t xml:space="preserve">: Understanding crosstalk and biotechnological applications. </w:t>
      </w:r>
      <w:r w:rsidRPr="00FE499F">
        <w:rPr>
          <w:rFonts w:ascii="Calibri" w:hAnsi="Calibri" w:cs="Calibri"/>
          <w:bCs/>
          <w:i/>
          <w:sz w:val="24"/>
          <w:szCs w:val="24"/>
        </w:rPr>
        <w:t>Plant Physiology and Biochemistry</w:t>
      </w:r>
      <w:r w:rsidRPr="001157A5">
        <w:rPr>
          <w:rFonts w:ascii="Calibri" w:hAnsi="Calibri" w:cs="Calibri"/>
          <w:bCs/>
          <w:sz w:val="24"/>
          <w:szCs w:val="24"/>
        </w:rPr>
        <w:t xml:space="preserve">, 167, pp.462–472. </w:t>
      </w:r>
      <w:hyperlink r:id="rId17" w:history="1">
        <w:r w:rsidRPr="001157A5">
          <w:rPr>
            <w:rStyle w:val="Hyperlink"/>
            <w:rFonts w:ascii="Calibri" w:hAnsi="Calibri" w:cs="Calibri"/>
            <w:bCs/>
            <w:sz w:val="24"/>
            <w:szCs w:val="24"/>
          </w:rPr>
          <w:t>https://doi.org/10.1016/j.plaphy.2021.08.004</w:t>
        </w:r>
      </w:hyperlink>
    </w:p>
    <w:p w14:paraId="4A880634" w14:textId="77777777" w:rsidR="001157A5" w:rsidRPr="001157A5" w:rsidRDefault="001157A5" w:rsidP="001157A5">
      <w:pPr>
        <w:ind w:left="720" w:hanging="720"/>
        <w:jc w:val="both"/>
        <w:rPr>
          <w:rFonts w:ascii="Calibri" w:hAnsi="Calibri" w:cs="Calibri"/>
          <w:bCs/>
          <w:sz w:val="24"/>
          <w:szCs w:val="24"/>
        </w:rPr>
      </w:pPr>
      <w:r w:rsidRPr="007566BD">
        <w:rPr>
          <w:rFonts w:ascii="Calibri" w:hAnsi="Calibri" w:cs="Calibri"/>
          <w:bCs/>
          <w:sz w:val="24"/>
          <w:szCs w:val="24"/>
        </w:rPr>
        <w:t xml:space="preserve">Montes-Luz, B., </w:t>
      </w:r>
      <w:proofErr w:type="spellStart"/>
      <w:r w:rsidRPr="007566BD">
        <w:rPr>
          <w:rFonts w:ascii="Calibri" w:hAnsi="Calibri" w:cs="Calibri"/>
          <w:bCs/>
          <w:sz w:val="24"/>
          <w:szCs w:val="24"/>
        </w:rPr>
        <w:t>Conrado</w:t>
      </w:r>
      <w:proofErr w:type="spellEnd"/>
      <w:r w:rsidRPr="007566BD">
        <w:rPr>
          <w:rFonts w:ascii="Calibri" w:hAnsi="Calibri" w:cs="Calibri"/>
          <w:bCs/>
          <w:sz w:val="24"/>
          <w:szCs w:val="24"/>
        </w:rPr>
        <w:t xml:space="preserve">, A. C., </w:t>
      </w:r>
      <w:proofErr w:type="spellStart"/>
      <w:r w:rsidRPr="007566BD">
        <w:rPr>
          <w:rFonts w:ascii="Calibri" w:hAnsi="Calibri" w:cs="Calibri"/>
          <w:bCs/>
          <w:sz w:val="24"/>
          <w:szCs w:val="24"/>
        </w:rPr>
        <w:t>Ellingsen</w:t>
      </w:r>
      <w:proofErr w:type="spellEnd"/>
      <w:r w:rsidRPr="007566BD">
        <w:rPr>
          <w:rFonts w:ascii="Calibri" w:hAnsi="Calibri" w:cs="Calibri"/>
          <w:bCs/>
          <w:sz w:val="24"/>
          <w:szCs w:val="24"/>
        </w:rPr>
        <w:t xml:space="preserve">, J. K., </w:t>
      </w:r>
      <w:proofErr w:type="spellStart"/>
      <w:r w:rsidRPr="007566BD">
        <w:rPr>
          <w:rFonts w:ascii="Calibri" w:hAnsi="Calibri" w:cs="Calibri"/>
          <w:bCs/>
          <w:sz w:val="24"/>
          <w:szCs w:val="24"/>
        </w:rPr>
        <w:t>Monteiro</w:t>
      </w:r>
      <w:proofErr w:type="spellEnd"/>
      <w:r w:rsidRPr="007566BD">
        <w:rPr>
          <w:rFonts w:ascii="Calibri" w:hAnsi="Calibri" w:cs="Calibri"/>
          <w:bCs/>
          <w:sz w:val="24"/>
          <w:szCs w:val="24"/>
        </w:rPr>
        <w:t xml:space="preserve">, R. </w:t>
      </w:r>
      <w:proofErr w:type="spellStart"/>
      <w:r w:rsidRPr="007566BD">
        <w:rPr>
          <w:rFonts w:ascii="Calibri" w:hAnsi="Calibri" w:cs="Calibri"/>
          <w:bCs/>
          <w:sz w:val="24"/>
          <w:szCs w:val="24"/>
        </w:rPr>
        <w:t>A.,de</w:t>
      </w:r>
      <w:proofErr w:type="spellEnd"/>
      <w:r w:rsidRPr="007566BD">
        <w:rPr>
          <w:rFonts w:ascii="Calibri" w:hAnsi="Calibri" w:cs="Calibri"/>
          <w:bCs/>
          <w:sz w:val="24"/>
          <w:szCs w:val="24"/>
        </w:rPr>
        <w:t xml:space="preserve"> Souza, E. M., &amp; Stacey, G. </w:t>
      </w:r>
      <w:commentRangeStart w:id="9"/>
      <w:r w:rsidRPr="007566BD">
        <w:rPr>
          <w:rFonts w:ascii="Calibri" w:hAnsi="Calibri" w:cs="Calibri"/>
          <w:bCs/>
          <w:sz w:val="24"/>
          <w:szCs w:val="24"/>
        </w:rPr>
        <w:t>2023.</w:t>
      </w:r>
      <w:commentRangeEnd w:id="9"/>
      <w:r w:rsidR="007566BD">
        <w:rPr>
          <w:rStyle w:val="CommentReference"/>
        </w:rPr>
        <w:commentReference w:id="9"/>
      </w:r>
      <w:r w:rsidRPr="007566BD">
        <w:rPr>
          <w:rFonts w:ascii="Calibri" w:hAnsi="Calibri" w:cs="Calibri"/>
          <w:bCs/>
          <w:sz w:val="24"/>
          <w:szCs w:val="24"/>
        </w:rPr>
        <w:t xml:space="preserve"> Acetylene reduction assay: </w:t>
      </w:r>
      <w:proofErr w:type="spellStart"/>
      <w:r w:rsidRPr="007566BD">
        <w:rPr>
          <w:rFonts w:ascii="Calibri" w:hAnsi="Calibri" w:cs="Calibri"/>
          <w:bCs/>
          <w:sz w:val="24"/>
          <w:szCs w:val="24"/>
        </w:rPr>
        <w:t>Ameasure</w:t>
      </w:r>
      <w:proofErr w:type="spellEnd"/>
      <w:r w:rsidRPr="007566BD">
        <w:rPr>
          <w:rFonts w:ascii="Calibri" w:hAnsi="Calibri" w:cs="Calibri"/>
          <w:bCs/>
          <w:sz w:val="24"/>
          <w:szCs w:val="24"/>
        </w:rPr>
        <w:t xml:space="preserve"> of </w:t>
      </w:r>
      <w:proofErr w:type="spellStart"/>
      <w:r w:rsidRPr="007566BD">
        <w:rPr>
          <w:rFonts w:ascii="Calibri" w:hAnsi="Calibri" w:cs="Calibri"/>
          <w:bCs/>
          <w:sz w:val="24"/>
          <w:szCs w:val="24"/>
        </w:rPr>
        <w:t>nitrogenase</w:t>
      </w:r>
      <w:proofErr w:type="spellEnd"/>
      <w:r w:rsidRPr="007566BD">
        <w:rPr>
          <w:rFonts w:ascii="Calibri" w:hAnsi="Calibri" w:cs="Calibri"/>
          <w:bCs/>
          <w:sz w:val="24"/>
          <w:szCs w:val="24"/>
        </w:rPr>
        <w:t xml:space="preserve"> activity in plants and bacteria. </w:t>
      </w:r>
      <w:r w:rsidRPr="007566BD">
        <w:rPr>
          <w:rFonts w:ascii="Calibri" w:hAnsi="Calibri" w:cs="Calibri"/>
          <w:bCs/>
          <w:i/>
          <w:sz w:val="24"/>
          <w:szCs w:val="24"/>
        </w:rPr>
        <w:t>Current Protocols</w:t>
      </w:r>
      <w:r w:rsidRPr="007566BD">
        <w:rPr>
          <w:rFonts w:ascii="Calibri" w:hAnsi="Calibri" w:cs="Calibri"/>
          <w:bCs/>
          <w:sz w:val="24"/>
          <w:szCs w:val="24"/>
        </w:rPr>
        <w:t>, 3, pp. 766.</w:t>
      </w:r>
    </w:p>
    <w:p w14:paraId="5F62CE15" w14:textId="77777777" w:rsidR="001157A5" w:rsidRPr="001157A5" w:rsidRDefault="001157A5" w:rsidP="001157A5">
      <w:pPr>
        <w:ind w:left="720" w:hanging="720"/>
        <w:jc w:val="both"/>
        <w:rPr>
          <w:rFonts w:ascii="Calibri" w:hAnsi="Calibri" w:cs="Calibri"/>
          <w:bCs/>
          <w:sz w:val="24"/>
          <w:szCs w:val="24"/>
        </w:rPr>
      </w:pPr>
      <w:proofErr w:type="spellStart"/>
      <w:r w:rsidRPr="001157A5">
        <w:rPr>
          <w:rFonts w:ascii="Calibri" w:hAnsi="Calibri" w:cs="Calibri"/>
          <w:bCs/>
          <w:sz w:val="24"/>
          <w:szCs w:val="24"/>
        </w:rPr>
        <w:t>Nautiyal</w:t>
      </w:r>
      <w:proofErr w:type="spellEnd"/>
      <w:r w:rsidRPr="001157A5">
        <w:rPr>
          <w:rFonts w:ascii="Calibri" w:hAnsi="Calibri" w:cs="Calibri"/>
          <w:bCs/>
          <w:sz w:val="24"/>
          <w:szCs w:val="24"/>
        </w:rPr>
        <w:t xml:space="preserve">, C.S. 1999. </w:t>
      </w:r>
      <w:proofErr w:type="gramStart"/>
      <w:r w:rsidRPr="001157A5">
        <w:rPr>
          <w:rFonts w:ascii="Calibri" w:hAnsi="Calibri" w:cs="Calibri"/>
          <w:bCs/>
          <w:sz w:val="24"/>
          <w:szCs w:val="24"/>
        </w:rPr>
        <w:t>An efficient microbiological growth medium for screening phosphate solubilizing microorganisms.</w:t>
      </w:r>
      <w:proofErr w:type="gramEnd"/>
      <w:r w:rsidRPr="001157A5">
        <w:rPr>
          <w:rFonts w:ascii="Calibri" w:hAnsi="Calibri" w:cs="Calibri"/>
          <w:bCs/>
          <w:sz w:val="24"/>
          <w:szCs w:val="24"/>
        </w:rPr>
        <w:t xml:space="preserve"> </w:t>
      </w:r>
      <w:proofErr w:type="gramStart"/>
      <w:r w:rsidRPr="00FE499F">
        <w:rPr>
          <w:rFonts w:ascii="Calibri" w:hAnsi="Calibri" w:cs="Calibri"/>
          <w:bCs/>
          <w:i/>
          <w:sz w:val="24"/>
          <w:szCs w:val="24"/>
        </w:rPr>
        <w:t>FEMS microbiology Letters</w:t>
      </w:r>
      <w:r w:rsidRPr="001157A5">
        <w:rPr>
          <w:rFonts w:ascii="Calibri" w:hAnsi="Calibri" w:cs="Calibri"/>
          <w:bCs/>
          <w:sz w:val="24"/>
          <w:szCs w:val="24"/>
        </w:rPr>
        <w:t>, 170(1), pp.265-270.</w:t>
      </w:r>
      <w:proofErr w:type="gramEnd"/>
    </w:p>
    <w:p w14:paraId="6C88E99F" w14:textId="77777777" w:rsidR="001157A5" w:rsidRPr="001157A5" w:rsidRDefault="001157A5" w:rsidP="001157A5">
      <w:pPr>
        <w:ind w:left="720" w:hanging="720"/>
        <w:jc w:val="both"/>
        <w:rPr>
          <w:rFonts w:ascii="Calibri" w:hAnsi="Calibri" w:cs="Calibri"/>
          <w:bCs/>
          <w:sz w:val="24"/>
          <w:szCs w:val="24"/>
        </w:rPr>
      </w:pPr>
      <w:r w:rsidRPr="001157A5">
        <w:rPr>
          <w:rFonts w:ascii="Calibri" w:hAnsi="Calibri" w:cs="Calibri"/>
          <w:bCs/>
          <w:sz w:val="24"/>
          <w:szCs w:val="24"/>
        </w:rPr>
        <w:t xml:space="preserve">Nguyen, H.T., Lim, Y.J., Lee, J.Y. and Lee, C.H. 2019. Salinity stress tolerance in </w:t>
      </w:r>
      <w:proofErr w:type="spellStart"/>
      <w:r w:rsidRPr="001157A5">
        <w:rPr>
          <w:rFonts w:ascii="Calibri" w:hAnsi="Calibri" w:cs="Calibri"/>
          <w:bCs/>
          <w:sz w:val="24"/>
          <w:szCs w:val="24"/>
        </w:rPr>
        <w:t>rhizobacteria</w:t>
      </w:r>
      <w:proofErr w:type="spellEnd"/>
      <w:r w:rsidRPr="001157A5">
        <w:rPr>
          <w:rFonts w:ascii="Calibri" w:hAnsi="Calibri" w:cs="Calibri"/>
          <w:bCs/>
          <w:sz w:val="24"/>
          <w:szCs w:val="24"/>
        </w:rPr>
        <w:t xml:space="preserve">: Mechanisms and biotechnological applications. </w:t>
      </w:r>
      <w:proofErr w:type="gramStart"/>
      <w:r w:rsidRPr="00FE499F">
        <w:rPr>
          <w:rFonts w:ascii="Calibri" w:hAnsi="Calibri" w:cs="Calibri"/>
          <w:bCs/>
          <w:i/>
          <w:sz w:val="24"/>
          <w:szCs w:val="24"/>
        </w:rPr>
        <w:t xml:space="preserve">Journal of Microbiology and Biotechnology, </w:t>
      </w:r>
      <w:r w:rsidRPr="001157A5">
        <w:rPr>
          <w:rFonts w:ascii="Calibri" w:hAnsi="Calibri" w:cs="Calibri"/>
          <w:bCs/>
          <w:sz w:val="24"/>
          <w:szCs w:val="24"/>
        </w:rPr>
        <w:t>29(7), pp.955–964.</w:t>
      </w:r>
      <w:proofErr w:type="gramEnd"/>
      <w:r w:rsidRPr="001157A5">
        <w:rPr>
          <w:rFonts w:ascii="Calibri" w:hAnsi="Calibri" w:cs="Calibri"/>
          <w:bCs/>
          <w:sz w:val="24"/>
          <w:szCs w:val="24"/>
        </w:rPr>
        <w:t xml:space="preserve"> </w:t>
      </w:r>
      <w:hyperlink r:id="rId18" w:history="1">
        <w:r w:rsidRPr="001157A5">
          <w:rPr>
            <w:rStyle w:val="Hyperlink"/>
            <w:rFonts w:ascii="Calibri" w:hAnsi="Calibri" w:cs="Calibri"/>
            <w:bCs/>
            <w:sz w:val="24"/>
            <w:szCs w:val="24"/>
          </w:rPr>
          <w:t>https://doi.org/10.4014/jmb.1902.02011</w:t>
        </w:r>
      </w:hyperlink>
    </w:p>
    <w:p w14:paraId="5B776B7A" w14:textId="77777777" w:rsidR="001157A5" w:rsidRPr="001157A5" w:rsidRDefault="001157A5" w:rsidP="001157A5">
      <w:pPr>
        <w:ind w:left="720" w:hanging="720"/>
        <w:jc w:val="both"/>
        <w:rPr>
          <w:rFonts w:ascii="Calibri" w:hAnsi="Calibri" w:cs="Calibri"/>
          <w:bCs/>
          <w:sz w:val="24"/>
          <w:szCs w:val="24"/>
        </w:rPr>
      </w:pPr>
      <w:proofErr w:type="spellStart"/>
      <w:proofErr w:type="gramStart"/>
      <w:r w:rsidRPr="001157A5">
        <w:rPr>
          <w:rFonts w:ascii="Calibri" w:hAnsi="Calibri" w:cs="Calibri"/>
          <w:bCs/>
          <w:sz w:val="24"/>
          <w:szCs w:val="24"/>
        </w:rPr>
        <w:t>Remans</w:t>
      </w:r>
      <w:proofErr w:type="spellEnd"/>
      <w:r w:rsidRPr="001157A5">
        <w:rPr>
          <w:rFonts w:ascii="Calibri" w:hAnsi="Calibri" w:cs="Calibri"/>
          <w:bCs/>
          <w:sz w:val="24"/>
          <w:szCs w:val="24"/>
        </w:rPr>
        <w:t xml:space="preserve">, R., Beebe, S., Blair, M., </w:t>
      </w:r>
      <w:proofErr w:type="spellStart"/>
      <w:r w:rsidRPr="001157A5">
        <w:rPr>
          <w:rFonts w:ascii="Calibri" w:hAnsi="Calibri" w:cs="Calibri"/>
          <w:bCs/>
          <w:sz w:val="24"/>
          <w:szCs w:val="24"/>
        </w:rPr>
        <w:t>Manrique</w:t>
      </w:r>
      <w:proofErr w:type="spellEnd"/>
      <w:r w:rsidRPr="001157A5">
        <w:rPr>
          <w:rFonts w:ascii="Calibri" w:hAnsi="Calibri" w:cs="Calibri"/>
          <w:bCs/>
          <w:sz w:val="24"/>
          <w:szCs w:val="24"/>
        </w:rPr>
        <w:t xml:space="preserve">, </w:t>
      </w:r>
      <w:r w:rsidR="00FE499F">
        <w:rPr>
          <w:rFonts w:ascii="Calibri" w:hAnsi="Calibri" w:cs="Calibri"/>
          <w:bCs/>
          <w:sz w:val="24"/>
          <w:szCs w:val="24"/>
        </w:rPr>
        <w:t xml:space="preserve">G., Tovar, E., </w:t>
      </w:r>
      <w:proofErr w:type="spellStart"/>
      <w:r w:rsidR="00FE499F">
        <w:rPr>
          <w:rFonts w:ascii="Calibri" w:hAnsi="Calibri" w:cs="Calibri"/>
          <w:bCs/>
          <w:sz w:val="24"/>
          <w:szCs w:val="24"/>
        </w:rPr>
        <w:t>Rao</w:t>
      </w:r>
      <w:proofErr w:type="spellEnd"/>
      <w:r w:rsidR="00FE499F">
        <w:rPr>
          <w:rFonts w:ascii="Calibri" w:hAnsi="Calibri" w:cs="Calibri"/>
          <w:bCs/>
          <w:sz w:val="24"/>
          <w:szCs w:val="24"/>
        </w:rPr>
        <w:t>, I.M. et al.</w:t>
      </w:r>
      <w:r w:rsidRPr="001157A5">
        <w:rPr>
          <w:rFonts w:ascii="Calibri" w:hAnsi="Calibri" w:cs="Calibri"/>
          <w:bCs/>
          <w:sz w:val="24"/>
          <w:szCs w:val="24"/>
        </w:rPr>
        <w:t xml:space="preserve"> 2014.</w:t>
      </w:r>
      <w:proofErr w:type="gramEnd"/>
      <w:r w:rsidRPr="001157A5">
        <w:rPr>
          <w:rFonts w:ascii="Calibri" w:hAnsi="Calibri" w:cs="Calibri"/>
          <w:bCs/>
          <w:sz w:val="24"/>
          <w:szCs w:val="24"/>
        </w:rPr>
        <w:t xml:space="preserve"> Physiological and genetic analysis of root responsiveness to </w:t>
      </w:r>
      <w:proofErr w:type="spellStart"/>
      <w:r w:rsidRPr="001157A5">
        <w:rPr>
          <w:rFonts w:ascii="Calibri" w:hAnsi="Calibri" w:cs="Calibri"/>
          <w:bCs/>
          <w:sz w:val="24"/>
          <w:szCs w:val="24"/>
        </w:rPr>
        <w:t>auxin</w:t>
      </w:r>
      <w:proofErr w:type="spellEnd"/>
      <w:r w:rsidRPr="001157A5">
        <w:rPr>
          <w:rFonts w:ascii="Calibri" w:hAnsi="Calibri" w:cs="Calibri"/>
          <w:bCs/>
          <w:sz w:val="24"/>
          <w:szCs w:val="24"/>
        </w:rPr>
        <w:t>-producing plant growth-</w:t>
      </w:r>
      <w:r w:rsidRPr="001157A5">
        <w:rPr>
          <w:rFonts w:ascii="Calibri" w:hAnsi="Calibri" w:cs="Calibri"/>
          <w:bCs/>
          <w:sz w:val="24"/>
          <w:szCs w:val="24"/>
        </w:rPr>
        <w:lastRenderedPageBreak/>
        <w:t>promoting bacteria in common bean (</w:t>
      </w:r>
      <w:proofErr w:type="spellStart"/>
      <w:r w:rsidRPr="00FE499F">
        <w:rPr>
          <w:rFonts w:ascii="Calibri" w:hAnsi="Calibri" w:cs="Calibri"/>
          <w:bCs/>
          <w:i/>
          <w:sz w:val="24"/>
          <w:szCs w:val="24"/>
        </w:rPr>
        <w:t>Phaseolus</w:t>
      </w:r>
      <w:proofErr w:type="spellEnd"/>
      <w:r w:rsidRPr="00FE499F">
        <w:rPr>
          <w:rFonts w:ascii="Calibri" w:hAnsi="Calibri" w:cs="Calibri"/>
          <w:bCs/>
          <w:i/>
          <w:sz w:val="24"/>
          <w:szCs w:val="24"/>
        </w:rPr>
        <w:t xml:space="preserve"> vulgaris</w:t>
      </w:r>
      <w:r w:rsidRPr="001157A5">
        <w:rPr>
          <w:rFonts w:ascii="Calibri" w:hAnsi="Calibri" w:cs="Calibri"/>
          <w:bCs/>
          <w:sz w:val="24"/>
          <w:szCs w:val="24"/>
        </w:rPr>
        <w:t xml:space="preserve"> L.). </w:t>
      </w:r>
      <w:proofErr w:type="gramStart"/>
      <w:r w:rsidRPr="00FE499F">
        <w:rPr>
          <w:rFonts w:ascii="Calibri" w:hAnsi="Calibri" w:cs="Calibri"/>
          <w:bCs/>
          <w:i/>
          <w:sz w:val="24"/>
          <w:szCs w:val="24"/>
        </w:rPr>
        <w:t>Plant and Soil</w:t>
      </w:r>
      <w:r w:rsidRPr="001157A5">
        <w:rPr>
          <w:rFonts w:ascii="Calibri" w:hAnsi="Calibri" w:cs="Calibri"/>
          <w:bCs/>
          <w:sz w:val="24"/>
          <w:szCs w:val="24"/>
        </w:rPr>
        <w:t>, 365, pp.175–190.</w:t>
      </w:r>
      <w:proofErr w:type="gramEnd"/>
      <w:r w:rsidRPr="001157A5">
        <w:rPr>
          <w:rFonts w:ascii="Calibri" w:hAnsi="Calibri" w:cs="Calibri"/>
          <w:bCs/>
          <w:sz w:val="24"/>
          <w:szCs w:val="24"/>
        </w:rPr>
        <w:t xml:space="preserve"> </w:t>
      </w:r>
      <w:hyperlink r:id="rId19" w:history="1">
        <w:r w:rsidRPr="001157A5">
          <w:rPr>
            <w:rStyle w:val="Hyperlink"/>
            <w:rFonts w:ascii="Calibri" w:hAnsi="Calibri" w:cs="Calibri"/>
            <w:bCs/>
            <w:sz w:val="24"/>
            <w:szCs w:val="24"/>
          </w:rPr>
          <w:t>https://doi.org/10.1007/s11104-012-1343-3</w:t>
        </w:r>
      </w:hyperlink>
    </w:p>
    <w:p w14:paraId="0F6304C2" w14:textId="77777777" w:rsidR="001157A5" w:rsidRPr="001157A5" w:rsidRDefault="001157A5" w:rsidP="001157A5">
      <w:pPr>
        <w:ind w:left="720" w:hanging="720"/>
        <w:jc w:val="both"/>
        <w:rPr>
          <w:rFonts w:ascii="Calibri" w:hAnsi="Calibri" w:cs="Calibri"/>
          <w:bCs/>
          <w:sz w:val="24"/>
          <w:szCs w:val="24"/>
        </w:rPr>
      </w:pPr>
      <w:proofErr w:type="spellStart"/>
      <w:r w:rsidRPr="001157A5">
        <w:rPr>
          <w:rFonts w:ascii="Calibri" w:hAnsi="Calibri" w:cs="Calibri"/>
          <w:bCs/>
          <w:sz w:val="24"/>
          <w:szCs w:val="24"/>
        </w:rPr>
        <w:t>Rilling</w:t>
      </w:r>
      <w:proofErr w:type="spellEnd"/>
      <w:r w:rsidRPr="001157A5">
        <w:rPr>
          <w:rFonts w:ascii="Calibri" w:hAnsi="Calibri" w:cs="Calibri"/>
          <w:bCs/>
          <w:sz w:val="24"/>
          <w:szCs w:val="24"/>
        </w:rPr>
        <w:t xml:space="preserve">, J.I., </w:t>
      </w:r>
      <w:proofErr w:type="spellStart"/>
      <w:r w:rsidRPr="001157A5">
        <w:rPr>
          <w:rFonts w:ascii="Calibri" w:hAnsi="Calibri" w:cs="Calibri"/>
          <w:bCs/>
          <w:sz w:val="24"/>
          <w:szCs w:val="24"/>
        </w:rPr>
        <w:t>Acuña</w:t>
      </w:r>
      <w:proofErr w:type="spellEnd"/>
      <w:r w:rsidRPr="001157A5">
        <w:rPr>
          <w:rFonts w:ascii="Calibri" w:hAnsi="Calibri" w:cs="Calibri"/>
          <w:bCs/>
          <w:sz w:val="24"/>
          <w:szCs w:val="24"/>
        </w:rPr>
        <w:t xml:space="preserve">, J.J., </w:t>
      </w:r>
      <w:proofErr w:type="spellStart"/>
      <w:r w:rsidRPr="001157A5">
        <w:rPr>
          <w:rFonts w:ascii="Calibri" w:hAnsi="Calibri" w:cs="Calibri"/>
          <w:bCs/>
          <w:sz w:val="24"/>
          <w:szCs w:val="24"/>
        </w:rPr>
        <w:t>Sadowsky</w:t>
      </w:r>
      <w:proofErr w:type="spellEnd"/>
      <w:r w:rsidRPr="001157A5">
        <w:rPr>
          <w:rFonts w:ascii="Calibri" w:hAnsi="Calibri" w:cs="Calibri"/>
          <w:bCs/>
          <w:sz w:val="24"/>
          <w:szCs w:val="24"/>
        </w:rPr>
        <w:t xml:space="preserve">, M.J. and </w:t>
      </w:r>
      <w:proofErr w:type="spellStart"/>
      <w:r w:rsidRPr="001157A5">
        <w:rPr>
          <w:rFonts w:ascii="Calibri" w:hAnsi="Calibri" w:cs="Calibri"/>
          <w:bCs/>
          <w:sz w:val="24"/>
          <w:szCs w:val="24"/>
        </w:rPr>
        <w:t>Jorquera</w:t>
      </w:r>
      <w:proofErr w:type="spellEnd"/>
      <w:r w:rsidRPr="001157A5">
        <w:rPr>
          <w:rFonts w:ascii="Calibri" w:hAnsi="Calibri" w:cs="Calibri"/>
          <w:bCs/>
          <w:sz w:val="24"/>
          <w:szCs w:val="24"/>
        </w:rPr>
        <w:t xml:space="preserve">, M.A., 2020. Putative nitrogen-fixing bacteria associated with the </w:t>
      </w:r>
      <w:proofErr w:type="spellStart"/>
      <w:r w:rsidRPr="001157A5">
        <w:rPr>
          <w:rFonts w:ascii="Calibri" w:hAnsi="Calibri" w:cs="Calibri"/>
          <w:bCs/>
          <w:sz w:val="24"/>
          <w:szCs w:val="24"/>
        </w:rPr>
        <w:t>rhizosphere</w:t>
      </w:r>
      <w:proofErr w:type="spellEnd"/>
      <w:r w:rsidRPr="001157A5">
        <w:rPr>
          <w:rFonts w:ascii="Calibri" w:hAnsi="Calibri" w:cs="Calibri"/>
          <w:bCs/>
          <w:sz w:val="24"/>
          <w:szCs w:val="24"/>
        </w:rPr>
        <w:t xml:space="preserve"> and root </w:t>
      </w:r>
      <w:proofErr w:type="spellStart"/>
      <w:r w:rsidRPr="001157A5">
        <w:rPr>
          <w:rFonts w:ascii="Calibri" w:hAnsi="Calibri" w:cs="Calibri"/>
          <w:bCs/>
          <w:sz w:val="24"/>
          <w:szCs w:val="24"/>
        </w:rPr>
        <w:t>endosphere</w:t>
      </w:r>
      <w:proofErr w:type="spellEnd"/>
      <w:r w:rsidRPr="001157A5">
        <w:rPr>
          <w:rFonts w:ascii="Calibri" w:hAnsi="Calibri" w:cs="Calibri"/>
          <w:bCs/>
          <w:sz w:val="24"/>
          <w:szCs w:val="24"/>
        </w:rPr>
        <w:t xml:space="preserve"> of crop plants. </w:t>
      </w:r>
      <w:proofErr w:type="gramStart"/>
      <w:r w:rsidRPr="00F606C7">
        <w:rPr>
          <w:rFonts w:ascii="Calibri" w:hAnsi="Calibri" w:cs="Calibri"/>
          <w:bCs/>
          <w:i/>
          <w:sz w:val="24"/>
          <w:szCs w:val="24"/>
        </w:rPr>
        <w:t>Biology and Fertility of Soils</w:t>
      </w:r>
      <w:r w:rsidRPr="001157A5">
        <w:rPr>
          <w:rFonts w:ascii="Calibri" w:hAnsi="Calibri" w:cs="Calibri"/>
          <w:bCs/>
          <w:sz w:val="24"/>
          <w:szCs w:val="24"/>
        </w:rPr>
        <w:t>, 56, pp.491–502.</w:t>
      </w:r>
      <w:proofErr w:type="gramEnd"/>
      <w:r w:rsidRPr="001157A5">
        <w:rPr>
          <w:rFonts w:ascii="Calibri" w:hAnsi="Calibri" w:cs="Calibri"/>
          <w:bCs/>
          <w:sz w:val="24"/>
          <w:szCs w:val="24"/>
        </w:rPr>
        <w:t xml:space="preserve"> </w:t>
      </w:r>
      <w:hyperlink r:id="rId20" w:history="1">
        <w:r w:rsidRPr="001157A5">
          <w:rPr>
            <w:rStyle w:val="Hyperlink"/>
            <w:rFonts w:ascii="Calibri" w:hAnsi="Calibri" w:cs="Calibri"/>
            <w:bCs/>
            <w:sz w:val="24"/>
            <w:szCs w:val="24"/>
          </w:rPr>
          <w:t>https://doi.org/10.1007/s00374-020-01428-0</w:t>
        </w:r>
      </w:hyperlink>
    </w:p>
    <w:p w14:paraId="64BA4D5B" w14:textId="77777777" w:rsidR="001157A5" w:rsidRPr="001157A5" w:rsidRDefault="001157A5" w:rsidP="001157A5">
      <w:pPr>
        <w:ind w:left="720" w:hanging="720"/>
        <w:jc w:val="both"/>
        <w:rPr>
          <w:rFonts w:ascii="Calibri" w:hAnsi="Calibri" w:cs="Calibri"/>
          <w:bCs/>
          <w:sz w:val="24"/>
          <w:szCs w:val="24"/>
        </w:rPr>
      </w:pPr>
      <w:proofErr w:type="spellStart"/>
      <w:r w:rsidRPr="001157A5">
        <w:rPr>
          <w:rFonts w:ascii="Calibri" w:hAnsi="Calibri" w:cs="Calibri"/>
          <w:bCs/>
          <w:sz w:val="24"/>
          <w:szCs w:val="24"/>
        </w:rPr>
        <w:t>Saptana</w:t>
      </w:r>
      <w:proofErr w:type="spellEnd"/>
      <w:r w:rsidRPr="001157A5">
        <w:rPr>
          <w:rFonts w:ascii="Calibri" w:hAnsi="Calibri" w:cs="Calibri"/>
          <w:bCs/>
          <w:sz w:val="24"/>
          <w:szCs w:val="24"/>
        </w:rPr>
        <w:t xml:space="preserve">, </w:t>
      </w:r>
      <w:proofErr w:type="spellStart"/>
      <w:r w:rsidRPr="001157A5">
        <w:rPr>
          <w:rFonts w:ascii="Calibri" w:hAnsi="Calibri" w:cs="Calibri"/>
          <w:bCs/>
          <w:sz w:val="24"/>
          <w:szCs w:val="24"/>
        </w:rPr>
        <w:t>Gunawan</w:t>
      </w:r>
      <w:proofErr w:type="spellEnd"/>
      <w:r w:rsidRPr="001157A5">
        <w:rPr>
          <w:rFonts w:ascii="Calibri" w:hAnsi="Calibri" w:cs="Calibri"/>
          <w:bCs/>
          <w:sz w:val="24"/>
          <w:szCs w:val="24"/>
        </w:rPr>
        <w:t xml:space="preserve">, E., </w:t>
      </w:r>
      <w:proofErr w:type="spellStart"/>
      <w:r w:rsidRPr="001157A5">
        <w:rPr>
          <w:rFonts w:ascii="Calibri" w:hAnsi="Calibri" w:cs="Calibri"/>
          <w:bCs/>
          <w:sz w:val="24"/>
          <w:szCs w:val="24"/>
        </w:rPr>
        <w:t>Perwita</w:t>
      </w:r>
      <w:proofErr w:type="spellEnd"/>
      <w:r w:rsidRPr="001157A5">
        <w:rPr>
          <w:rFonts w:ascii="Calibri" w:hAnsi="Calibri" w:cs="Calibri"/>
          <w:bCs/>
          <w:sz w:val="24"/>
          <w:szCs w:val="24"/>
        </w:rPr>
        <w:t xml:space="preserve">, A. D., </w:t>
      </w:r>
      <w:proofErr w:type="spellStart"/>
      <w:r w:rsidRPr="001157A5">
        <w:rPr>
          <w:rFonts w:ascii="Calibri" w:hAnsi="Calibri" w:cs="Calibri"/>
          <w:bCs/>
          <w:sz w:val="24"/>
          <w:szCs w:val="24"/>
        </w:rPr>
        <w:t>Sukmaya</w:t>
      </w:r>
      <w:proofErr w:type="spellEnd"/>
      <w:r w:rsidRPr="001157A5">
        <w:rPr>
          <w:rFonts w:ascii="Calibri" w:hAnsi="Calibri" w:cs="Calibri"/>
          <w:bCs/>
          <w:sz w:val="24"/>
          <w:szCs w:val="24"/>
        </w:rPr>
        <w:t xml:space="preserve">, S. G., </w:t>
      </w:r>
      <w:proofErr w:type="spellStart"/>
      <w:r w:rsidRPr="001157A5">
        <w:rPr>
          <w:rFonts w:ascii="Calibri" w:hAnsi="Calibri" w:cs="Calibri"/>
          <w:bCs/>
          <w:sz w:val="24"/>
          <w:szCs w:val="24"/>
        </w:rPr>
        <w:t>Darwis</w:t>
      </w:r>
      <w:proofErr w:type="spellEnd"/>
      <w:r w:rsidRPr="001157A5">
        <w:rPr>
          <w:rFonts w:ascii="Calibri" w:hAnsi="Calibri" w:cs="Calibri"/>
          <w:bCs/>
          <w:sz w:val="24"/>
          <w:szCs w:val="24"/>
        </w:rPr>
        <w:t>,</w:t>
      </w:r>
      <w:r w:rsidR="00F606C7">
        <w:rPr>
          <w:rFonts w:ascii="Calibri" w:hAnsi="Calibri" w:cs="Calibri"/>
          <w:bCs/>
          <w:sz w:val="24"/>
          <w:szCs w:val="24"/>
        </w:rPr>
        <w:t xml:space="preserve"> V., </w:t>
      </w:r>
      <w:proofErr w:type="spellStart"/>
      <w:r w:rsidR="00F606C7">
        <w:rPr>
          <w:rFonts w:ascii="Calibri" w:hAnsi="Calibri" w:cs="Calibri"/>
          <w:bCs/>
          <w:sz w:val="24"/>
          <w:szCs w:val="24"/>
        </w:rPr>
        <w:t>Ariningsih</w:t>
      </w:r>
      <w:proofErr w:type="spellEnd"/>
      <w:r w:rsidR="00F606C7">
        <w:rPr>
          <w:rFonts w:ascii="Calibri" w:hAnsi="Calibri" w:cs="Calibri"/>
          <w:bCs/>
          <w:sz w:val="24"/>
          <w:szCs w:val="24"/>
        </w:rPr>
        <w:t xml:space="preserve">, E., &amp; </w:t>
      </w:r>
      <w:proofErr w:type="spellStart"/>
      <w:r w:rsidR="00F606C7">
        <w:rPr>
          <w:rFonts w:ascii="Calibri" w:hAnsi="Calibri" w:cs="Calibri"/>
          <w:bCs/>
          <w:sz w:val="24"/>
          <w:szCs w:val="24"/>
        </w:rPr>
        <w:t>Ashari</w:t>
      </w:r>
      <w:proofErr w:type="spellEnd"/>
      <w:r w:rsidR="00F606C7">
        <w:rPr>
          <w:rFonts w:ascii="Calibri" w:hAnsi="Calibri" w:cs="Calibri"/>
          <w:bCs/>
          <w:sz w:val="24"/>
          <w:szCs w:val="24"/>
        </w:rPr>
        <w:t xml:space="preserve">. </w:t>
      </w:r>
      <w:r w:rsidRPr="001157A5">
        <w:rPr>
          <w:rFonts w:ascii="Calibri" w:hAnsi="Calibri" w:cs="Calibri"/>
          <w:bCs/>
          <w:sz w:val="24"/>
          <w:szCs w:val="24"/>
        </w:rPr>
        <w:t xml:space="preserve">2021. The competitiveness analysis of shallot in Indonesia: A Policy Analysis Matrix. </w:t>
      </w:r>
      <w:proofErr w:type="spellStart"/>
      <w:proofErr w:type="gramStart"/>
      <w:r w:rsidRPr="001157A5">
        <w:rPr>
          <w:rFonts w:ascii="Calibri" w:hAnsi="Calibri" w:cs="Calibri"/>
          <w:bCs/>
          <w:i/>
          <w:iCs/>
          <w:sz w:val="24"/>
          <w:szCs w:val="24"/>
        </w:rPr>
        <w:t>Plos</w:t>
      </w:r>
      <w:proofErr w:type="spellEnd"/>
      <w:r w:rsidRPr="001157A5">
        <w:rPr>
          <w:rFonts w:ascii="Calibri" w:hAnsi="Calibri" w:cs="Calibri"/>
          <w:bCs/>
          <w:i/>
          <w:iCs/>
          <w:sz w:val="24"/>
          <w:szCs w:val="24"/>
        </w:rPr>
        <w:t xml:space="preserve"> one</w:t>
      </w:r>
      <w:r w:rsidRPr="001157A5">
        <w:rPr>
          <w:rFonts w:ascii="Calibri" w:hAnsi="Calibri" w:cs="Calibri"/>
          <w:bCs/>
          <w:sz w:val="24"/>
          <w:szCs w:val="24"/>
        </w:rPr>
        <w:t xml:space="preserve">, </w:t>
      </w:r>
      <w:r w:rsidRPr="001157A5">
        <w:rPr>
          <w:rFonts w:ascii="Calibri" w:hAnsi="Calibri" w:cs="Calibri"/>
          <w:bCs/>
          <w:i/>
          <w:iCs/>
          <w:sz w:val="24"/>
          <w:szCs w:val="24"/>
        </w:rPr>
        <w:t>16</w:t>
      </w:r>
      <w:r w:rsidRPr="001157A5">
        <w:rPr>
          <w:rFonts w:ascii="Calibri" w:hAnsi="Calibri" w:cs="Calibri"/>
          <w:bCs/>
          <w:sz w:val="24"/>
          <w:szCs w:val="24"/>
        </w:rPr>
        <w:t>(9), e0256832.</w:t>
      </w:r>
      <w:proofErr w:type="gramEnd"/>
    </w:p>
    <w:p w14:paraId="5A3695D1" w14:textId="77777777" w:rsidR="001157A5" w:rsidRPr="001157A5" w:rsidRDefault="001157A5" w:rsidP="001157A5">
      <w:pPr>
        <w:ind w:left="720" w:hanging="720"/>
        <w:jc w:val="both"/>
        <w:rPr>
          <w:rFonts w:ascii="Calibri" w:hAnsi="Calibri" w:cs="Calibri"/>
          <w:bCs/>
          <w:sz w:val="24"/>
          <w:szCs w:val="24"/>
        </w:rPr>
      </w:pPr>
      <w:proofErr w:type="gramStart"/>
      <w:r w:rsidRPr="001157A5">
        <w:rPr>
          <w:rFonts w:ascii="Calibri" w:hAnsi="Calibri" w:cs="Calibri"/>
          <w:bCs/>
          <w:sz w:val="24"/>
          <w:szCs w:val="24"/>
        </w:rPr>
        <w:t xml:space="preserve">Sharma, A., </w:t>
      </w:r>
      <w:proofErr w:type="spellStart"/>
      <w:r w:rsidRPr="001157A5">
        <w:rPr>
          <w:rFonts w:ascii="Calibri" w:hAnsi="Calibri" w:cs="Calibri"/>
          <w:bCs/>
          <w:sz w:val="24"/>
          <w:szCs w:val="24"/>
        </w:rPr>
        <w:t>Shan</w:t>
      </w:r>
      <w:r w:rsidR="00A66B83">
        <w:rPr>
          <w:rFonts w:ascii="Calibri" w:hAnsi="Calibri" w:cs="Calibri"/>
          <w:bCs/>
          <w:sz w:val="24"/>
          <w:szCs w:val="24"/>
        </w:rPr>
        <w:t>khdhar</w:t>
      </w:r>
      <w:proofErr w:type="spellEnd"/>
      <w:r w:rsidR="00A66B83">
        <w:rPr>
          <w:rFonts w:ascii="Calibri" w:hAnsi="Calibri" w:cs="Calibri"/>
          <w:bCs/>
          <w:sz w:val="24"/>
          <w:szCs w:val="24"/>
        </w:rPr>
        <w:t xml:space="preserve">, D. and </w:t>
      </w:r>
      <w:proofErr w:type="spellStart"/>
      <w:r w:rsidR="00A66B83">
        <w:rPr>
          <w:rFonts w:ascii="Calibri" w:hAnsi="Calibri" w:cs="Calibri"/>
          <w:bCs/>
          <w:sz w:val="24"/>
          <w:szCs w:val="24"/>
        </w:rPr>
        <w:t>Shankhdhar</w:t>
      </w:r>
      <w:proofErr w:type="spellEnd"/>
      <w:r w:rsidR="00A66B83">
        <w:rPr>
          <w:rFonts w:ascii="Calibri" w:hAnsi="Calibri" w:cs="Calibri"/>
          <w:bCs/>
          <w:sz w:val="24"/>
          <w:szCs w:val="24"/>
        </w:rPr>
        <w:t>, S.C.</w:t>
      </w:r>
      <w:r w:rsidRPr="001157A5">
        <w:rPr>
          <w:rFonts w:ascii="Calibri" w:hAnsi="Calibri" w:cs="Calibri"/>
          <w:bCs/>
          <w:sz w:val="24"/>
          <w:szCs w:val="24"/>
        </w:rPr>
        <w:t xml:space="preserve"> 2021.</w:t>
      </w:r>
      <w:proofErr w:type="gramEnd"/>
      <w:r w:rsidRPr="001157A5">
        <w:rPr>
          <w:rFonts w:ascii="Calibri" w:hAnsi="Calibri" w:cs="Calibri"/>
          <w:bCs/>
          <w:sz w:val="24"/>
          <w:szCs w:val="24"/>
        </w:rPr>
        <w:t xml:space="preserve"> </w:t>
      </w:r>
      <w:proofErr w:type="gramStart"/>
      <w:r w:rsidRPr="001157A5">
        <w:rPr>
          <w:rFonts w:ascii="Calibri" w:hAnsi="Calibri" w:cs="Calibri"/>
          <w:bCs/>
          <w:sz w:val="24"/>
          <w:szCs w:val="24"/>
        </w:rPr>
        <w:t>Plant growth promoting microbes for sustainable food production.</w:t>
      </w:r>
      <w:proofErr w:type="gramEnd"/>
      <w:r w:rsidRPr="001157A5">
        <w:rPr>
          <w:rFonts w:ascii="Calibri" w:hAnsi="Calibri" w:cs="Calibri"/>
          <w:bCs/>
          <w:sz w:val="24"/>
          <w:szCs w:val="24"/>
        </w:rPr>
        <w:t xml:space="preserve"> </w:t>
      </w:r>
      <w:proofErr w:type="gramStart"/>
      <w:r w:rsidRPr="00A66B83">
        <w:rPr>
          <w:rFonts w:ascii="Calibri" w:hAnsi="Calibri" w:cs="Calibri"/>
          <w:bCs/>
          <w:i/>
          <w:sz w:val="24"/>
          <w:szCs w:val="24"/>
        </w:rPr>
        <w:t>Frontiers in Microbiology</w:t>
      </w:r>
      <w:r w:rsidRPr="001157A5">
        <w:rPr>
          <w:rFonts w:ascii="Calibri" w:hAnsi="Calibri" w:cs="Calibri"/>
          <w:bCs/>
          <w:sz w:val="24"/>
          <w:szCs w:val="24"/>
        </w:rPr>
        <w:t>, 12, p.697974.</w:t>
      </w:r>
      <w:proofErr w:type="gramEnd"/>
      <w:r w:rsidRPr="001157A5">
        <w:rPr>
          <w:rFonts w:ascii="Calibri" w:hAnsi="Calibri" w:cs="Calibri"/>
          <w:bCs/>
          <w:sz w:val="24"/>
          <w:szCs w:val="24"/>
        </w:rPr>
        <w:t xml:space="preserve"> </w:t>
      </w:r>
      <w:hyperlink r:id="rId21" w:history="1">
        <w:r w:rsidRPr="001157A5">
          <w:rPr>
            <w:rStyle w:val="Hyperlink"/>
            <w:rFonts w:ascii="Calibri" w:hAnsi="Calibri" w:cs="Calibri"/>
            <w:bCs/>
            <w:sz w:val="24"/>
            <w:szCs w:val="24"/>
          </w:rPr>
          <w:t>https://doi.org/10.3389/fmicb.2021.697974</w:t>
        </w:r>
      </w:hyperlink>
    </w:p>
    <w:p w14:paraId="7B1E5321" w14:textId="77777777" w:rsidR="001157A5" w:rsidRPr="001157A5" w:rsidRDefault="001157A5" w:rsidP="001157A5">
      <w:pPr>
        <w:ind w:left="720" w:hanging="720"/>
        <w:jc w:val="both"/>
        <w:rPr>
          <w:rFonts w:ascii="Calibri" w:hAnsi="Calibri" w:cs="Calibri"/>
          <w:bCs/>
          <w:sz w:val="24"/>
          <w:szCs w:val="24"/>
        </w:rPr>
      </w:pPr>
      <w:proofErr w:type="gramStart"/>
      <w:r w:rsidRPr="001157A5">
        <w:rPr>
          <w:rFonts w:ascii="Calibri" w:hAnsi="Calibri" w:cs="Calibri"/>
          <w:bCs/>
          <w:sz w:val="24"/>
          <w:szCs w:val="24"/>
        </w:rPr>
        <w:t xml:space="preserve">Sharma, S.B., </w:t>
      </w:r>
      <w:proofErr w:type="spellStart"/>
      <w:r w:rsidRPr="001157A5">
        <w:rPr>
          <w:rFonts w:ascii="Calibri" w:hAnsi="Calibri" w:cs="Calibri"/>
          <w:bCs/>
          <w:sz w:val="24"/>
          <w:szCs w:val="24"/>
        </w:rPr>
        <w:t>Sayyed</w:t>
      </w:r>
      <w:proofErr w:type="spellEnd"/>
      <w:r w:rsidRPr="001157A5">
        <w:rPr>
          <w:rFonts w:ascii="Calibri" w:hAnsi="Calibri" w:cs="Calibri"/>
          <w:bCs/>
          <w:sz w:val="24"/>
          <w:szCs w:val="24"/>
        </w:rPr>
        <w:t>, R.Z</w:t>
      </w:r>
      <w:r w:rsidR="00DA2C08">
        <w:rPr>
          <w:rFonts w:ascii="Calibri" w:hAnsi="Calibri" w:cs="Calibri"/>
          <w:bCs/>
          <w:sz w:val="24"/>
          <w:szCs w:val="24"/>
        </w:rPr>
        <w:t xml:space="preserve">., </w:t>
      </w:r>
      <w:proofErr w:type="spellStart"/>
      <w:r w:rsidR="00DA2C08">
        <w:rPr>
          <w:rFonts w:ascii="Calibri" w:hAnsi="Calibri" w:cs="Calibri"/>
          <w:bCs/>
          <w:sz w:val="24"/>
          <w:szCs w:val="24"/>
        </w:rPr>
        <w:t>Trivedi</w:t>
      </w:r>
      <w:proofErr w:type="spellEnd"/>
      <w:r w:rsidR="00DA2C08">
        <w:rPr>
          <w:rFonts w:ascii="Calibri" w:hAnsi="Calibri" w:cs="Calibri"/>
          <w:bCs/>
          <w:sz w:val="24"/>
          <w:szCs w:val="24"/>
        </w:rPr>
        <w:t>, M.H. and Gobi, T.A.</w:t>
      </w:r>
      <w:r w:rsidRPr="001157A5">
        <w:rPr>
          <w:rFonts w:ascii="Calibri" w:hAnsi="Calibri" w:cs="Calibri"/>
          <w:bCs/>
          <w:sz w:val="24"/>
          <w:szCs w:val="24"/>
        </w:rPr>
        <w:t xml:space="preserve"> 2013.</w:t>
      </w:r>
      <w:proofErr w:type="gramEnd"/>
      <w:r w:rsidRPr="001157A5">
        <w:rPr>
          <w:rFonts w:ascii="Calibri" w:hAnsi="Calibri" w:cs="Calibri"/>
          <w:bCs/>
          <w:sz w:val="24"/>
          <w:szCs w:val="24"/>
        </w:rPr>
        <w:t xml:space="preserve"> Phosphate solubilizing microbes: Sustainable approach for managing phosphorus deficiency in agricultural soils. </w:t>
      </w:r>
      <w:proofErr w:type="spellStart"/>
      <w:proofErr w:type="gramStart"/>
      <w:r w:rsidRPr="00DA2C08">
        <w:rPr>
          <w:rFonts w:ascii="Calibri" w:hAnsi="Calibri" w:cs="Calibri"/>
          <w:bCs/>
          <w:i/>
          <w:sz w:val="24"/>
          <w:szCs w:val="24"/>
        </w:rPr>
        <w:t>SpringerPlus</w:t>
      </w:r>
      <w:proofErr w:type="spellEnd"/>
      <w:r w:rsidRPr="001157A5">
        <w:rPr>
          <w:rFonts w:ascii="Calibri" w:hAnsi="Calibri" w:cs="Calibri"/>
          <w:bCs/>
          <w:sz w:val="24"/>
          <w:szCs w:val="24"/>
        </w:rPr>
        <w:t>, 2, p.587.</w:t>
      </w:r>
      <w:proofErr w:type="gramEnd"/>
      <w:r w:rsidRPr="001157A5">
        <w:rPr>
          <w:rFonts w:ascii="Calibri" w:hAnsi="Calibri" w:cs="Calibri"/>
          <w:bCs/>
          <w:sz w:val="24"/>
          <w:szCs w:val="24"/>
        </w:rPr>
        <w:t xml:space="preserve"> </w:t>
      </w:r>
      <w:hyperlink r:id="rId22" w:history="1">
        <w:r w:rsidRPr="001157A5">
          <w:rPr>
            <w:rStyle w:val="Hyperlink"/>
            <w:rFonts w:ascii="Calibri" w:hAnsi="Calibri" w:cs="Calibri"/>
            <w:bCs/>
            <w:sz w:val="24"/>
            <w:szCs w:val="24"/>
          </w:rPr>
          <w:t>https://doi.org/10.1186/2193-1801-2-587</w:t>
        </w:r>
      </w:hyperlink>
    </w:p>
    <w:p w14:paraId="556821E2" w14:textId="77777777" w:rsidR="001157A5" w:rsidRPr="001157A5" w:rsidRDefault="001157A5" w:rsidP="001157A5">
      <w:pPr>
        <w:ind w:left="720" w:hanging="720"/>
        <w:jc w:val="both"/>
        <w:rPr>
          <w:rFonts w:ascii="Calibri" w:hAnsi="Calibri" w:cs="Calibri"/>
          <w:bCs/>
          <w:sz w:val="24"/>
          <w:szCs w:val="24"/>
        </w:rPr>
      </w:pPr>
      <w:proofErr w:type="spellStart"/>
      <w:proofErr w:type="gramStart"/>
      <w:r w:rsidRPr="001157A5">
        <w:rPr>
          <w:rFonts w:ascii="Calibri" w:hAnsi="Calibri" w:cs="Calibri"/>
          <w:bCs/>
          <w:sz w:val="24"/>
          <w:szCs w:val="24"/>
        </w:rPr>
        <w:t>Spaepen</w:t>
      </w:r>
      <w:proofErr w:type="spellEnd"/>
      <w:r w:rsidRPr="001157A5">
        <w:rPr>
          <w:rFonts w:ascii="Calibri" w:hAnsi="Calibri" w:cs="Calibri"/>
          <w:bCs/>
          <w:sz w:val="24"/>
          <w:szCs w:val="24"/>
        </w:rPr>
        <w:t xml:space="preserve">, S., </w:t>
      </w:r>
      <w:proofErr w:type="spellStart"/>
      <w:r w:rsidR="00DA2C08">
        <w:rPr>
          <w:rFonts w:ascii="Calibri" w:hAnsi="Calibri" w:cs="Calibri"/>
          <w:bCs/>
          <w:sz w:val="24"/>
          <w:szCs w:val="24"/>
        </w:rPr>
        <w:t>Vanderleyden</w:t>
      </w:r>
      <w:proofErr w:type="spellEnd"/>
      <w:r w:rsidR="00DA2C08">
        <w:rPr>
          <w:rFonts w:ascii="Calibri" w:hAnsi="Calibri" w:cs="Calibri"/>
          <w:bCs/>
          <w:sz w:val="24"/>
          <w:szCs w:val="24"/>
        </w:rPr>
        <w:t xml:space="preserve">, J. and </w:t>
      </w:r>
      <w:proofErr w:type="spellStart"/>
      <w:r w:rsidR="00DA2C08">
        <w:rPr>
          <w:rFonts w:ascii="Calibri" w:hAnsi="Calibri" w:cs="Calibri"/>
          <w:bCs/>
          <w:sz w:val="24"/>
          <w:szCs w:val="24"/>
        </w:rPr>
        <w:t>Remans</w:t>
      </w:r>
      <w:proofErr w:type="spellEnd"/>
      <w:r w:rsidR="00DA2C08">
        <w:rPr>
          <w:rFonts w:ascii="Calibri" w:hAnsi="Calibri" w:cs="Calibri"/>
          <w:bCs/>
          <w:sz w:val="24"/>
          <w:szCs w:val="24"/>
        </w:rPr>
        <w:t>, R.</w:t>
      </w:r>
      <w:r w:rsidRPr="001157A5">
        <w:rPr>
          <w:rFonts w:ascii="Calibri" w:hAnsi="Calibri" w:cs="Calibri"/>
          <w:bCs/>
          <w:sz w:val="24"/>
          <w:szCs w:val="24"/>
        </w:rPr>
        <w:t xml:space="preserve"> 2014.</w:t>
      </w:r>
      <w:proofErr w:type="gramEnd"/>
      <w:r w:rsidRPr="001157A5">
        <w:rPr>
          <w:rFonts w:ascii="Calibri" w:hAnsi="Calibri" w:cs="Calibri"/>
          <w:bCs/>
          <w:sz w:val="24"/>
          <w:szCs w:val="24"/>
        </w:rPr>
        <w:t xml:space="preserve"> </w:t>
      </w:r>
      <w:proofErr w:type="gramStart"/>
      <w:r w:rsidRPr="001157A5">
        <w:rPr>
          <w:rFonts w:ascii="Calibri" w:hAnsi="Calibri" w:cs="Calibri"/>
          <w:bCs/>
          <w:sz w:val="24"/>
          <w:szCs w:val="24"/>
        </w:rPr>
        <w:t>Indole-3-acetic acid in microbial and microorganism-plant signaling.</w:t>
      </w:r>
      <w:proofErr w:type="gramEnd"/>
      <w:r w:rsidRPr="001157A5">
        <w:rPr>
          <w:rFonts w:ascii="Calibri" w:hAnsi="Calibri" w:cs="Calibri"/>
          <w:bCs/>
          <w:sz w:val="24"/>
          <w:szCs w:val="24"/>
        </w:rPr>
        <w:t xml:space="preserve"> </w:t>
      </w:r>
      <w:proofErr w:type="gramStart"/>
      <w:r w:rsidRPr="00DA2C08">
        <w:rPr>
          <w:rFonts w:ascii="Calibri" w:hAnsi="Calibri" w:cs="Calibri"/>
          <w:bCs/>
          <w:i/>
          <w:sz w:val="24"/>
          <w:szCs w:val="24"/>
        </w:rPr>
        <w:t>FEMS Microbiology Reviews</w:t>
      </w:r>
      <w:r w:rsidRPr="001157A5">
        <w:rPr>
          <w:rFonts w:ascii="Calibri" w:hAnsi="Calibri" w:cs="Calibri"/>
          <w:bCs/>
          <w:sz w:val="24"/>
          <w:szCs w:val="24"/>
        </w:rPr>
        <w:t>, 38(4), pp.509–530.</w:t>
      </w:r>
      <w:proofErr w:type="gramEnd"/>
      <w:r w:rsidR="00265795">
        <w:fldChar w:fldCharType="begin"/>
      </w:r>
      <w:r w:rsidR="00265795">
        <w:instrText xml:space="preserve"> HYPERLINK "https://doi.org/10.1111/1574-6976.12044" </w:instrText>
      </w:r>
      <w:r w:rsidR="00265795">
        <w:fldChar w:fldCharType="separate"/>
      </w:r>
      <w:r w:rsidRPr="001157A5">
        <w:rPr>
          <w:rStyle w:val="Hyperlink"/>
          <w:rFonts w:ascii="Calibri" w:hAnsi="Calibri" w:cs="Calibri"/>
          <w:bCs/>
          <w:sz w:val="24"/>
          <w:szCs w:val="24"/>
        </w:rPr>
        <w:t xml:space="preserve"> https://doi.org/10.1111/1574-6976.12044</w:t>
      </w:r>
      <w:r w:rsidR="00265795">
        <w:rPr>
          <w:rStyle w:val="Hyperlink"/>
          <w:rFonts w:ascii="Calibri" w:hAnsi="Calibri" w:cs="Calibri"/>
          <w:bCs/>
          <w:sz w:val="24"/>
          <w:szCs w:val="24"/>
        </w:rPr>
        <w:fldChar w:fldCharType="end"/>
      </w:r>
    </w:p>
    <w:p w14:paraId="16E8AF8C" w14:textId="77777777" w:rsidR="001157A5" w:rsidRPr="001157A5" w:rsidRDefault="001157A5" w:rsidP="001157A5">
      <w:pPr>
        <w:ind w:left="720" w:hanging="720"/>
        <w:jc w:val="both"/>
        <w:rPr>
          <w:rFonts w:ascii="Calibri" w:hAnsi="Calibri" w:cs="Calibri"/>
          <w:bCs/>
          <w:sz w:val="24"/>
          <w:szCs w:val="24"/>
        </w:rPr>
      </w:pPr>
      <w:proofErr w:type="spellStart"/>
      <w:proofErr w:type="gramStart"/>
      <w:r w:rsidRPr="001157A5">
        <w:rPr>
          <w:rFonts w:ascii="Calibri" w:hAnsi="Calibri" w:cs="Calibri"/>
          <w:bCs/>
          <w:sz w:val="24"/>
          <w:szCs w:val="24"/>
        </w:rPr>
        <w:t>Szymańska</w:t>
      </w:r>
      <w:proofErr w:type="spellEnd"/>
      <w:r w:rsidRPr="001157A5">
        <w:rPr>
          <w:rFonts w:ascii="Calibri" w:hAnsi="Calibri" w:cs="Calibri"/>
          <w:bCs/>
          <w:sz w:val="24"/>
          <w:szCs w:val="24"/>
        </w:rPr>
        <w:t xml:space="preserve">, S., </w:t>
      </w:r>
      <w:proofErr w:type="spellStart"/>
      <w:r w:rsidRPr="001157A5">
        <w:rPr>
          <w:rFonts w:ascii="Calibri" w:hAnsi="Calibri" w:cs="Calibri"/>
          <w:bCs/>
          <w:sz w:val="24"/>
          <w:szCs w:val="24"/>
        </w:rPr>
        <w:t>Płocinicz</w:t>
      </w:r>
      <w:r w:rsidR="005073D0">
        <w:rPr>
          <w:rFonts w:ascii="Calibri" w:hAnsi="Calibri" w:cs="Calibri"/>
          <w:bCs/>
          <w:sz w:val="24"/>
          <w:szCs w:val="24"/>
        </w:rPr>
        <w:t>ak</w:t>
      </w:r>
      <w:proofErr w:type="spellEnd"/>
      <w:r w:rsidR="005073D0">
        <w:rPr>
          <w:rFonts w:ascii="Calibri" w:hAnsi="Calibri" w:cs="Calibri"/>
          <w:bCs/>
          <w:sz w:val="24"/>
          <w:szCs w:val="24"/>
        </w:rPr>
        <w:t xml:space="preserve">, T. and </w:t>
      </w:r>
      <w:proofErr w:type="spellStart"/>
      <w:r w:rsidR="005073D0">
        <w:rPr>
          <w:rFonts w:ascii="Calibri" w:hAnsi="Calibri" w:cs="Calibri"/>
          <w:bCs/>
          <w:sz w:val="24"/>
          <w:szCs w:val="24"/>
        </w:rPr>
        <w:t>Piotrowska-Seget</w:t>
      </w:r>
      <w:proofErr w:type="spellEnd"/>
      <w:r w:rsidR="005073D0">
        <w:rPr>
          <w:rFonts w:ascii="Calibri" w:hAnsi="Calibri" w:cs="Calibri"/>
          <w:bCs/>
          <w:sz w:val="24"/>
          <w:szCs w:val="24"/>
        </w:rPr>
        <w:t>, Z.</w:t>
      </w:r>
      <w:r w:rsidRPr="001157A5">
        <w:rPr>
          <w:rFonts w:ascii="Calibri" w:hAnsi="Calibri" w:cs="Calibri"/>
          <w:bCs/>
          <w:sz w:val="24"/>
          <w:szCs w:val="24"/>
        </w:rPr>
        <w:t xml:space="preserve"> 2020.</w:t>
      </w:r>
      <w:proofErr w:type="gramEnd"/>
      <w:r w:rsidRPr="001157A5">
        <w:rPr>
          <w:rFonts w:ascii="Calibri" w:hAnsi="Calibri" w:cs="Calibri"/>
          <w:bCs/>
          <w:sz w:val="24"/>
          <w:szCs w:val="24"/>
        </w:rPr>
        <w:t xml:space="preserve"> </w:t>
      </w:r>
      <w:proofErr w:type="gramStart"/>
      <w:r w:rsidRPr="001157A5">
        <w:rPr>
          <w:rFonts w:ascii="Calibri" w:hAnsi="Calibri" w:cs="Calibri"/>
          <w:bCs/>
          <w:sz w:val="24"/>
          <w:szCs w:val="24"/>
        </w:rPr>
        <w:t xml:space="preserve">Adaptation of soil bacteria to salinity stress by </w:t>
      </w:r>
      <w:proofErr w:type="spellStart"/>
      <w:r w:rsidRPr="001157A5">
        <w:rPr>
          <w:rFonts w:ascii="Calibri" w:hAnsi="Calibri" w:cs="Calibri"/>
          <w:bCs/>
          <w:sz w:val="24"/>
          <w:szCs w:val="24"/>
        </w:rPr>
        <w:t>osmoprotectant</w:t>
      </w:r>
      <w:proofErr w:type="spellEnd"/>
      <w:r w:rsidRPr="001157A5">
        <w:rPr>
          <w:rFonts w:ascii="Calibri" w:hAnsi="Calibri" w:cs="Calibri"/>
          <w:bCs/>
          <w:sz w:val="24"/>
          <w:szCs w:val="24"/>
        </w:rPr>
        <w:t xml:space="preserve"> production and its role in plant growth promotion.</w:t>
      </w:r>
      <w:proofErr w:type="gramEnd"/>
      <w:r w:rsidRPr="001157A5">
        <w:rPr>
          <w:rFonts w:ascii="Calibri" w:hAnsi="Calibri" w:cs="Calibri"/>
          <w:bCs/>
          <w:sz w:val="24"/>
          <w:szCs w:val="24"/>
        </w:rPr>
        <w:t xml:space="preserve"> </w:t>
      </w:r>
      <w:r w:rsidRPr="005073D0">
        <w:rPr>
          <w:rFonts w:ascii="Calibri" w:hAnsi="Calibri" w:cs="Calibri"/>
          <w:bCs/>
          <w:i/>
          <w:sz w:val="24"/>
          <w:szCs w:val="24"/>
        </w:rPr>
        <w:t>Applied Soil Ecology</w:t>
      </w:r>
      <w:r w:rsidRPr="001157A5">
        <w:rPr>
          <w:rFonts w:ascii="Calibri" w:hAnsi="Calibri" w:cs="Calibri"/>
          <w:bCs/>
          <w:sz w:val="24"/>
          <w:szCs w:val="24"/>
        </w:rPr>
        <w:t xml:space="preserve">, 147, p.103365. </w:t>
      </w:r>
      <w:hyperlink r:id="rId23" w:history="1">
        <w:r w:rsidRPr="001157A5">
          <w:rPr>
            <w:rStyle w:val="Hyperlink"/>
            <w:rFonts w:ascii="Calibri" w:hAnsi="Calibri" w:cs="Calibri"/>
            <w:bCs/>
            <w:sz w:val="24"/>
            <w:szCs w:val="24"/>
          </w:rPr>
          <w:t>https://doi.org/10.1016/j.apsoil.2019.103365</w:t>
        </w:r>
      </w:hyperlink>
    </w:p>
    <w:p w14:paraId="77A35C88" w14:textId="77777777" w:rsidR="001157A5" w:rsidRPr="001157A5" w:rsidRDefault="001157A5" w:rsidP="001157A5">
      <w:pPr>
        <w:ind w:left="720" w:hanging="720"/>
        <w:jc w:val="both"/>
        <w:rPr>
          <w:rFonts w:ascii="Calibri" w:hAnsi="Calibri" w:cs="Calibri"/>
          <w:bCs/>
          <w:sz w:val="24"/>
          <w:szCs w:val="24"/>
        </w:rPr>
      </w:pPr>
      <w:proofErr w:type="spellStart"/>
      <w:r w:rsidRPr="001157A5">
        <w:rPr>
          <w:rFonts w:ascii="Calibri" w:hAnsi="Calibri" w:cs="Calibri"/>
          <w:bCs/>
          <w:sz w:val="24"/>
          <w:szCs w:val="24"/>
        </w:rPr>
        <w:t>Trisnanings</w:t>
      </w:r>
      <w:r w:rsidR="003119BE">
        <w:rPr>
          <w:rFonts w:ascii="Calibri" w:hAnsi="Calibri" w:cs="Calibri"/>
          <w:bCs/>
          <w:sz w:val="24"/>
          <w:szCs w:val="24"/>
        </w:rPr>
        <w:t>ih</w:t>
      </w:r>
      <w:proofErr w:type="spellEnd"/>
      <w:r w:rsidR="003119BE">
        <w:rPr>
          <w:rFonts w:ascii="Calibri" w:hAnsi="Calibri" w:cs="Calibri"/>
          <w:bCs/>
          <w:sz w:val="24"/>
          <w:szCs w:val="24"/>
        </w:rPr>
        <w:t xml:space="preserve">, U., </w:t>
      </w:r>
      <w:proofErr w:type="spellStart"/>
      <w:r w:rsidR="003119BE">
        <w:rPr>
          <w:rFonts w:ascii="Calibri" w:hAnsi="Calibri" w:cs="Calibri"/>
          <w:bCs/>
          <w:sz w:val="24"/>
          <w:szCs w:val="24"/>
        </w:rPr>
        <w:t>Sidik</w:t>
      </w:r>
      <w:proofErr w:type="spellEnd"/>
      <w:r w:rsidR="003119BE">
        <w:rPr>
          <w:rFonts w:ascii="Calibri" w:hAnsi="Calibri" w:cs="Calibri"/>
          <w:bCs/>
          <w:sz w:val="24"/>
          <w:szCs w:val="24"/>
        </w:rPr>
        <w:t xml:space="preserve">, J., &amp; </w:t>
      </w:r>
      <w:proofErr w:type="spellStart"/>
      <w:r w:rsidR="003119BE">
        <w:rPr>
          <w:rFonts w:ascii="Calibri" w:hAnsi="Calibri" w:cs="Calibri"/>
          <w:bCs/>
          <w:sz w:val="24"/>
          <w:szCs w:val="24"/>
        </w:rPr>
        <w:t>Saleh</w:t>
      </w:r>
      <w:proofErr w:type="spellEnd"/>
      <w:r w:rsidR="003119BE">
        <w:rPr>
          <w:rFonts w:ascii="Calibri" w:hAnsi="Calibri" w:cs="Calibri"/>
          <w:bCs/>
          <w:sz w:val="24"/>
          <w:szCs w:val="24"/>
        </w:rPr>
        <w:t xml:space="preserve">, I. </w:t>
      </w:r>
      <w:r w:rsidRPr="001157A5">
        <w:rPr>
          <w:rFonts w:ascii="Calibri" w:hAnsi="Calibri" w:cs="Calibri"/>
          <w:bCs/>
          <w:sz w:val="24"/>
          <w:szCs w:val="24"/>
        </w:rPr>
        <w:t>2023. The Response of Shallot (</w:t>
      </w:r>
      <w:r w:rsidRPr="003119BE">
        <w:rPr>
          <w:rFonts w:ascii="Calibri" w:hAnsi="Calibri" w:cs="Calibri"/>
          <w:bCs/>
          <w:i/>
          <w:sz w:val="24"/>
          <w:szCs w:val="24"/>
        </w:rPr>
        <w:t xml:space="preserve">Allium </w:t>
      </w:r>
      <w:proofErr w:type="spellStart"/>
      <w:r w:rsidRPr="003119BE">
        <w:rPr>
          <w:rFonts w:ascii="Calibri" w:hAnsi="Calibri" w:cs="Calibri"/>
          <w:bCs/>
          <w:i/>
          <w:sz w:val="24"/>
          <w:szCs w:val="24"/>
        </w:rPr>
        <w:t>ascalonicum</w:t>
      </w:r>
      <w:proofErr w:type="spellEnd"/>
      <w:r w:rsidRPr="001157A5">
        <w:rPr>
          <w:rFonts w:ascii="Calibri" w:hAnsi="Calibri" w:cs="Calibri"/>
          <w:bCs/>
          <w:sz w:val="24"/>
          <w:szCs w:val="24"/>
        </w:rPr>
        <w:t xml:space="preserve">) to Salinity Stress. </w:t>
      </w:r>
      <w:proofErr w:type="spellStart"/>
      <w:r w:rsidRPr="001157A5">
        <w:rPr>
          <w:rFonts w:ascii="Calibri" w:hAnsi="Calibri" w:cs="Calibri"/>
          <w:bCs/>
          <w:i/>
          <w:iCs/>
          <w:sz w:val="24"/>
          <w:szCs w:val="24"/>
        </w:rPr>
        <w:t>Jurnal</w:t>
      </w:r>
      <w:proofErr w:type="spellEnd"/>
      <w:r w:rsidRPr="001157A5">
        <w:rPr>
          <w:rFonts w:ascii="Calibri" w:hAnsi="Calibri" w:cs="Calibri"/>
          <w:bCs/>
          <w:i/>
          <w:iCs/>
          <w:sz w:val="24"/>
          <w:szCs w:val="24"/>
        </w:rPr>
        <w:t xml:space="preserve"> </w:t>
      </w:r>
      <w:proofErr w:type="spellStart"/>
      <w:r w:rsidRPr="001157A5">
        <w:rPr>
          <w:rFonts w:ascii="Calibri" w:hAnsi="Calibri" w:cs="Calibri"/>
          <w:bCs/>
          <w:i/>
          <w:iCs/>
          <w:sz w:val="24"/>
          <w:szCs w:val="24"/>
        </w:rPr>
        <w:t>Agrosci</w:t>
      </w:r>
      <w:proofErr w:type="spellEnd"/>
      <w:r w:rsidRPr="001157A5">
        <w:rPr>
          <w:rFonts w:ascii="Calibri" w:hAnsi="Calibri" w:cs="Calibri"/>
          <w:bCs/>
          <w:sz w:val="24"/>
          <w:szCs w:val="24"/>
        </w:rPr>
        <w:t xml:space="preserve">, </w:t>
      </w:r>
      <w:r w:rsidRPr="001157A5">
        <w:rPr>
          <w:rFonts w:ascii="Calibri" w:hAnsi="Calibri" w:cs="Calibri"/>
          <w:bCs/>
          <w:i/>
          <w:iCs/>
          <w:sz w:val="24"/>
          <w:szCs w:val="24"/>
        </w:rPr>
        <w:t>1</w:t>
      </w:r>
      <w:r w:rsidRPr="001157A5">
        <w:rPr>
          <w:rFonts w:ascii="Calibri" w:hAnsi="Calibri" w:cs="Calibri"/>
          <w:bCs/>
          <w:sz w:val="24"/>
          <w:szCs w:val="24"/>
        </w:rPr>
        <w:t>(2), 86-93.</w:t>
      </w:r>
    </w:p>
    <w:p w14:paraId="5121C2F8" w14:textId="77777777" w:rsidR="001157A5" w:rsidRPr="001157A5" w:rsidRDefault="001157A5" w:rsidP="001157A5">
      <w:pPr>
        <w:ind w:left="720" w:hanging="720"/>
        <w:jc w:val="both"/>
        <w:rPr>
          <w:rFonts w:ascii="Calibri" w:hAnsi="Calibri" w:cs="Calibri"/>
          <w:bCs/>
          <w:sz w:val="24"/>
          <w:szCs w:val="24"/>
        </w:rPr>
      </w:pPr>
      <w:proofErr w:type="spellStart"/>
      <w:r w:rsidRPr="001157A5">
        <w:rPr>
          <w:rFonts w:ascii="Calibri" w:hAnsi="Calibri" w:cs="Calibri"/>
          <w:bCs/>
          <w:sz w:val="24"/>
          <w:szCs w:val="24"/>
        </w:rPr>
        <w:t>Upadhyay</w:t>
      </w:r>
      <w:proofErr w:type="spellEnd"/>
      <w:r w:rsidRPr="001157A5">
        <w:rPr>
          <w:rFonts w:ascii="Calibri" w:hAnsi="Calibri" w:cs="Calibri"/>
          <w:bCs/>
          <w:sz w:val="24"/>
          <w:szCs w:val="24"/>
        </w:rPr>
        <w:t>, S.</w:t>
      </w:r>
      <w:r w:rsidR="003119BE">
        <w:rPr>
          <w:rFonts w:ascii="Calibri" w:hAnsi="Calibri" w:cs="Calibri"/>
          <w:bCs/>
          <w:sz w:val="24"/>
          <w:szCs w:val="24"/>
        </w:rPr>
        <w:t>K., Singh, J.S. and Singh, D.P.</w:t>
      </w:r>
      <w:r w:rsidRPr="001157A5">
        <w:rPr>
          <w:rFonts w:ascii="Calibri" w:hAnsi="Calibri" w:cs="Calibri"/>
          <w:bCs/>
          <w:sz w:val="24"/>
          <w:szCs w:val="24"/>
        </w:rPr>
        <w:t xml:space="preserve"> 2011. </w:t>
      </w:r>
      <w:proofErr w:type="spellStart"/>
      <w:proofErr w:type="gramStart"/>
      <w:r w:rsidRPr="001157A5">
        <w:rPr>
          <w:rFonts w:ascii="Calibri" w:hAnsi="Calibri" w:cs="Calibri"/>
          <w:bCs/>
          <w:sz w:val="24"/>
          <w:szCs w:val="24"/>
        </w:rPr>
        <w:t>Exopolysaccharide</w:t>
      </w:r>
      <w:proofErr w:type="spellEnd"/>
      <w:r w:rsidRPr="001157A5">
        <w:rPr>
          <w:rFonts w:ascii="Calibri" w:hAnsi="Calibri" w:cs="Calibri"/>
          <w:bCs/>
          <w:sz w:val="24"/>
          <w:szCs w:val="24"/>
        </w:rPr>
        <w:t xml:space="preserve">-producing plant growth-promoting </w:t>
      </w:r>
      <w:proofErr w:type="spellStart"/>
      <w:r w:rsidRPr="001157A5">
        <w:rPr>
          <w:rFonts w:ascii="Calibri" w:hAnsi="Calibri" w:cs="Calibri"/>
          <w:bCs/>
          <w:sz w:val="24"/>
          <w:szCs w:val="24"/>
        </w:rPr>
        <w:t>rhizobacteria</w:t>
      </w:r>
      <w:proofErr w:type="spellEnd"/>
      <w:r w:rsidRPr="001157A5">
        <w:rPr>
          <w:rFonts w:ascii="Calibri" w:hAnsi="Calibri" w:cs="Calibri"/>
          <w:bCs/>
          <w:sz w:val="24"/>
          <w:szCs w:val="24"/>
        </w:rPr>
        <w:t xml:space="preserve"> under salinity condition.</w:t>
      </w:r>
      <w:proofErr w:type="gramEnd"/>
      <w:r w:rsidRPr="001157A5">
        <w:rPr>
          <w:rFonts w:ascii="Calibri" w:hAnsi="Calibri" w:cs="Calibri"/>
          <w:bCs/>
          <w:sz w:val="24"/>
          <w:szCs w:val="24"/>
        </w:rPr>
        <w:t xml:space="preserve"> </w:t>
      </w:r>
      <w:proofErr w:type="spellStart"/>
      <w:proofErr w:type="gramStart"/>
      <w:r w:rsidRPr="003119BE">
        <w:rPr>
          <w:rFonts w:ascii="Calibri" w:hAnsi="Calibri" w:cs="Calibri"/>
          <w:bCs/>
          <w:i/>
          <w:sz w:val="24"/>
          <w:szCs w:val="24"/>
        </w:rPr>
        <w:t>Pedosphere</w:t>
      </w:r>
      <w:proofErr w:type="spellEnd"/>
      <w:r w:rsidRPr="001157A5">
        <w:rPr>
          <w:rFonts w:ascii="Calibri" w:hAnsi="Calibri" w:cs="Calibri"/>
          <w:bCs/>
          <w:sz w:val="24"/>
          <w:szCs w:val="24"/>
        </w:rPr>
        <w:t>, 21(2), pp.214-222.</w:t>
      </w:r>
      <w:proofErr w:type="gramEnd"/>
    </w:p>
    <w:p w14:paraId="17417DC9" w14:textId="77777777" w:rsidR="001157A5" w:rsidRPr="001157A5" w:rsidRDefault="001157A5" w:rsidP="001157A5">
      <w:pPr>
        <w:ind w:left="720" w:hanging="720"/>
        <w:jc w:val="both"/>
        <w:rPr>
          <w:rFonts w:ascii="Calibri" w:hAnsi="Calibri" w:cs="Calibri"/>
          <w:bCs/>
          <w:sz w:val="24"/>
          <w:szCs w:val="24"/>
        </w:rPr>
      </w:pPr>
      <w:proofErr w:type="spellStart"/>
      <w:proofErr w:type="gramStart"/>
      <w:r w:rsidRPr="001157A5">
        <w:rPr>
          <w:rFonts w:ascii="Calibri" w:hAnsi="Calibri" w:cs="Calibri"/>
          <w:bCs/>
          <w:sz w:val="24"/>
          <w:szCs w:val="24"/>
        </w:rPr>
        <w:t>Vacheron</w:t>
      </w:r>
      <w:proofErr w:type="spellEnd"/>
      <w:r w:rsidRPr="001157A5">
        <w:rPr>
          <w:rFonts w:ascii="Calibri" w:hAnsi="Calibri" w:cs="Calibri"/>
          <w:bCs/>
          <w:sz w:val="24"/>
          <w:szCs w:val="24"/>
        </w:rPr>
        <w:t xml:space="preserve">, J., </w:t>
      </w:r>
      <w:proofErr w:type="spellStart"/>
      <w:r w:rsidRPr="001157A5">
        <w:rPr>
          <w:rFonts w:ascii="Calibri" w:hAnsi="Calibri" w:cs="Calibri"/>
          <w:bCs/>
          <w:sz w:val="24"/>
          <w:szCs w:val="24"/>
        </w:rPr>
        <w:t>Desbrosses</w:t>
      </w:r>
      <w:proofErr w:type="spellEnd"/>
      <w:r w:rsidRPr="001157A5">
        <w:rPr>
          <w:rFonts w:ascii="Calibri" w:hAnsi="Calibri" w:cs="Calibri"/>
          <w:bCs/>
          <w:sz w:val="24"/>
          <w:szCs w:val="24"/>
        </w:rPr>
        <w:t xml:space="preserve">, G., </w:t>
      </w:r>
      <w:proofErr w:type="spellStart"/>
      <w:r w:rsidRPr="001157A5">
        <w:rPr>
          <w:rFonts w:ascii="Calibri" w:hAnsi="Calibri" w:cs="Calibri"/>
          <w:bCs/>
          <w:sz w:val="24"/>
          <w:szCs w:val="24"/>
        </w:rPr>
        <w:t>Bouffaud</w:t>
      </w:r>
      <w:proofErr w:type="spellEnd"/>
      <w:r w:rsidRPr="001157A5">
        <w:rPr>
          <w:rFonts w:ascii="Calibri" w:hAnsi="Calibri" w:cs="Calibri"/>
          <w:bCs/>
          <w:sz w:val="24"/>
          <w:szCs w:val="24"/>
        </w:rPr>
        <w:t xml:space="preserve">, M.L., Touraine, B., </w:t>
      </w:r>
      <w:proofErr w:type="spellStart"/>
      <w:r w:rsidRPr="001157A5">
        <w:rPr>
          <w:rFonts w:ascii="Calibri" w:hAnsi="Calibri" w:cs="Calibri"/>
          <w:bCs/>
          <w:sz w:val="24"/>
          <w:szCs w:val="24"/>
        </w:rPr>
        <w:t>Moënn</w:t>
      </w:r>
      <w:r w:rsidR="008F73E4">
        <w:rPr>
          <w:rFonts w:ascii="Calibri" w:hAnsi="Calibri" w:cs="Calibri"/>
          <w:bCs/>
          <w:sz w:val="24"/>
          <w:szCs w:val="24"/>
        </w:rPr>
        <w:t>e-Loccoz</w:t>
      </w:r>
      <w:proofErr w:type="spellEnd"/>
      <w:r w:rsidR="008F73E4">
        <w:rPr>
          <w:rFonts w:ascii="Calibri" w:hAnsi="Calibri" w:cs="Calibri"/>
          <w:bCs/>
          <w:sz w:val="24"/>
          <w:szCs w:val="24"/>
        </w:rPr>
        <w:t>, Y., Muller, D. et al.</w:t>
      </w:r>
      <w:r w:rsidRPr="001157A5">
        <w:rPr>
          <w:rFonts w:ascii="Calibri" w:hAnsi="Calibri" w:cs="Calibri"/>
          <w:bCs/>
          <w:sz w:val="24"/>
          <w:szCs w:val="24"/>
        </w:rPr>
        <w:t xml:space="preserve"> 2013.</w:t>
      </w:r>
      <w:proofErr w:type="gramEnd"/>
      <w:r w:rsidRPr="001157A5">
        <w:rPr>
          <w:rFonts w:ascii="Calibri" w:hAnsi="Calibri" w:cs="Calibri"/>
          <w:bCs/>
          <w:sz w:val="24"/>
          <w:szCs w:val="24"/>
        </w:rPr>
        <w:t xml:space="preserve"> Plant growth-promoting </w:t>
      </w:r>
      <w:proofErr w:type="spellStart"/>
      <w:r w:rsidRPr="001157A5">
        <w:rPr>
          <w:rFonts w:ascii="Calibri" w:hAnsi="Calibri" w:cs="Calibri"/>
          <w:bCs/>
          <w:sz w:val="24"/>
          <w:szCs w:val="24"/>
        </w:rPr>
        <w:t>rhizobacteria</w:t>
      </w:r>
      <w:proofErr w:type="spellEnd"/>
      <w:r w:rsidRPr="001157A5">
        <w:rPr>
          <w:rFonts w:ascii="Calibri" w:hAnsi="Calibri" w:cs="Calibri"/>
          <w:bCs/>
          <w:sz w:val="24"/>
          <w:szCs w:val="24"/>
        </w:rPr>
        <w:t xml:space="preserve"> and root system functioning. </w:t>
      </w:r>
      <w:proofErr w:type="gramStart"/>
      <w:r w:rsidRPr="008F73E4">
        <w:rPr>
          <w:rFonts w:ascii="Calibri" w:hAnsi="Calibri" w:cs="Calibri"/>
          <w:bCs/>
          <w:i/>
          <w:sz w:val="24"/>
          <w:szCs w:val="24"/>
        </w:rPr>
        <w:t>Frontiers in Plant Science</w:t>
      </w:r>
      <w:r w:rsidRPr="001157A5">
        <w:rPr>
          <w:rFonts w:ascii="Calibri" w:hAnsi="Calibri" w:cs="Calibri"/>
          <w:bCs/>
          <w:sz w:val="24"/>
          <w:szCs w:val="24"/>
        </w:rPr>
        <w:t>, 4, p.356.</w:t>
      </w:r>
      <w:proofErr w:type="gramEnd"/>
      <w:r w:rsidRPr="001157A5">
        <w:rPr>
          <w:rFonts w:ascii="Calibri" w:hAnsi="Calibri" w:cs="Calibri"/>
          <w:bCs/>
          <w:sz w:val="24"/>
          <w:szCs w:val="24"/>
        </w:rPr>
        <w:t xml:space="preserve"> </w:t>
      </w:r>
      <w:hyperlink r:id="rId24" w:history="1">
        <w:r w:rsidRPr="001157A5">
          <w:rPr>
            <w:rStyle w:val="Hyperlink"/>
            <w:rFonts w:ascii="Calibri" w:hAnsi="Calibri" w:cs="Calibri"/>
            <w:bCs/>
            <w:sz w:val="24"/>
            <w:szCs w:val="24"/>
          </w:rPr>
          <w:t>https://doi.org/10.3389/fpls.2013.00356</w:t>
        </w:r>
      </w:hyperlink>
    </w:p>
    <w:p w14:paraId="46834BC1" w14:textId="77777777" w:rsidR="001157A5" w:rsidRPr="001157A5" w:rsidRDefault="001157A5" w:rsidP="001157A5">
      <w:pPr>
        <w:ind w:left="720" w:hanging="720"/>
        <w:jc w:val="both"/>
        <w:rPr>
          <w:rFonts w:ascii="Calibri" w:hAnsi="Calibri" w:cs="Calibri"/>
          <w:bCs/>
          <w:sz w:val="24"/>
          <w:szCs w:val="24"/>
        </w:rPr>
      </w:pPr>
      <w:proofErr w:type="spellStart"/>
      <w:proofErr w:type="gramStart"/>
      <w:r w:rsidRPr="001157A5">
        <w:rPr>
          <w:rFonts w:ascii="Calibri" w:hAnsi="Calibri" w:cs="Calibri"/>
          <w:bCs/>
          <w:sz w:val="24"/>
          <w:szCs w:val="24"/>
        </w:rPr>
        <w:t>Zaidi</w:t>
      </w:r>
      <w:proofErr w:type="spellEnd"/>
      <w:r w:rsidRPr="001157A5">
        <w:rPr>
          <w:rFonts w:ascii="Calibri" w:hAnsi="Calibri" w:cs="Calibri"/>
          <w:bCs/>
          <w:sz w:val="24"/>
          <w:szCs w:val="24"/>
        </w:rPr>
        <w:t xml:space="preserve">, A., Khan, M.S., </w:t>
      </w:r>
      <w:proofErr w:type="spellStart"/>
      <w:r w:rsidRPr="001157A5">
        <w:rPr>
          <w:rFonts w:ascii="Calibri" w:hAnsi="Calibri" w:cs="Calibri"/>
          <w:bCs/>
          <w:sz w:val="24"/>
          <w:szCs w:val="24"/>
        </w:rPr>
        <w:t>Ahem</w:t>
      </w:r>
      <w:r w:rsidR="004C3B31">
        <w:rPr>
          <w:rFonts w:ascii="Calibri" w:hAnsi="Calibri" w:cs="Calibri"/>
          <w:bCs/>
          <w:sz w:val="24"/>
          <w:szCs w:val="24"/>
        </w:rPr>
        <w:t>ad</w:t>
      </w:r>
      <w:proofErr w:type="spellEnd"/>
      <w:r w:rsidR="004C3B31">
        <w:rPr>
          <w:rFonts w:ascii="Calibri" w:hAnsi="Calibri" w:cs="Calibri"/>
          <w:bCs/>
          <w:sz w:val="24"/>
          <w:szCs w:val="24"/>
        </w:rPr>
        <w:t xml:space="preserve">, M., </w:t>
      </w:r>
      <w:proofErr w:type="spellStart"/>
      <w:r w:rsidR="004C3B31">
        <w:rPr>
          <w:rFonts w:ascii="Calibri" w:hAnsi="Calibri" w:cs="Calibri"/>
          <w:bCs/>
          <w:sz w:val="24"/>
          <w:szCs w:val="24"/>
        </w:rPr>
        <w:t>Oves</w:t>
      </w:r>
      <w:proofErr w:type="spellEnd"/>
      <w:r w:rsidR="004C3B31">
        <w:rPr>
          <w:rFonts w:ascii="Calibri" w:hAnsi="Calibri" w:cs="Calibri"/>
          <w:bCs/>
          <w:sz w:val="24"/>
          <w:szCs w:val="24"/>
        </w:rPr>
        <w:t xml:space="preserve">, M. and </w:t>
      </w:r>
      <w:proofErr w:type="spellStart"/>
      <w:r w:rsidR="004C3B31">
        <w:rPr>
          <w:rFonts w:ascii="Calibri" w:hAnsi="Calibri" w:cs="Calibri"/>
          <w:bCs/>
          <w:sz w:val="24"/>
          <w:szCs w:val="24"/>
        </w:rPr>
        <w:t>Wani</w:t>
      </w:r>
      <w:proofErr w:type="spellEnd"/>
      <w:r w:rsidR="004C3B31">
        <w:rPr>
          <w:rFonts w:ascii="Calibri" w:hAnsi="Calibri" w:cs="Calibri"/>
          <w:bCs/>
          <w:sz w:val="24"/>
          <w:szCs w:val="24"/>
        </w:rPr>
        <w:t>, P.A.</w:t>
      </w:r>
      <w:r w:rsidRPr="001157A5">
        <w:rPr>
          <w:rFonts w:ascii="Calibri" w:hAnsi="Calibri" w:cs="Calibri"/>
          <w:bCs/>
          <w:sz w:val="24"/>
          <w:szCs w:val="24"/>
        </w:rPr>
        <w:t xml:space="preserve"> 2016.</w:t>
      </w:r>
      <w:proofErr w:type="gramEnd"/>
      <w:r w:rsidRPr="001157A5">
        <w:rPr>
          <w:rFonts w:ascii="Calibri" w:hAnsi="Calibri" w:cs="Calibri"/>
          <w:bCs/>
          <w:sz w:val="24"/>
          <w:szCs w:val="24"/>
        </w:rPr>
        <w:t xml:space="preserve"> Recent advances in plant growth promotion by phosphate-solubilizing microbes. In: D.P. Singh, H.B. Singh and R. </w:t>
      </w:r>
      <w:proofErr w:type="spellStart"/>
      <w:r w:rsidRPr="001157A5">
        <w:rPr>
          <w:rFonts w:ascii="Calibri" w:hAnsi="Calibri" w:cs="Calibri"/>
          <w:bCs/>
          <w:sz w:val="24"/>
          <w:szCs w:val="24"/>
        </w:rPr>
        <w:t>Prabha</w:t>
      </w:r>
      <w:proofErr w:type="spellEnd"/>
      <w:r w:rsidRPr="001157A5">
        <w:rPr>
          <w:rFonts w:ascii="Calibri" w:hAnsi="Calibri" w:cs="Calibri"/>
          <w:bCs/>
          <w:sz w:val="24"/>
          <w:szCs w:val="24"/>
        </w:rPr>
        <w:t xml:space="preserve">, eds. Microbial strategies for crop improvement. </w:t>
      </w:r>
      <w:r w:rsidRPr="004C3B31">
        <w:rPr>
          <w:rFonts w:ascii="Calibri" w:hAnsi="Calibri" w:cs="Calibri"/>
          <w:bCs/>
          <w:i/>
          <w:sz w:val="24"/>
          <w:szCs w:val="24"/>
        </w:rPr>
        <w:t>Cham: Springer</w:t>
      </w:r>
      <w:r w:rsidRPr="001157A5">
        <w:rPr>
          <w:rFonts w:ascii="Calibri" w:hAnsi="Calibri" w:cs="Calibri"/>
          <w:bCs/>
          <w:sz w:val="24"/>
          <w:szCs w:val="24"/>
        </w:rPr>
        <w:t>, pp.23–50. https://doi.org/10.1007/978-3-662-49370-0_2</w:t>
      </w:r>
    </w:p>
    <w:p w14:paraId="35FE0CBF" w14:textId="77777777" w:rsidR="001157A5" w:rsidRPr="001157A5" w:rsidRDefault="001157A5" w:rsidP="001157A5">
      <w:pPr>
        <w:jc w:val="both"/>
        <w:rPr>
          <w:rFonts w:ascii="Calibri" w:hAnsi="Calibri" w:cs="Calibri"/>
          <w:bCs/>
          <w:sz w:val="24"/>
          <w:szCs w:val="24"/>
        </w:rPr>
      </w:pPr>
    </w:p>
    <w:p w14:paraId="6E3BC8DC" w14:textId="77777777" w:rsidR="0047411E" w:rsidRPr="008F6D65" w:rsidRDefault="0047411E" w:rsidP="0047411E">
      <w:pPr>
        <w:jc w:val="both"/>
        <w:rPr>
          <w:rFonts w:ascii="Calibri" w:hAnsi="Calibri" w:cs="Calibri"/>
          <w:bCs/>
          <w:sz w:val="24"/>
          <w:szCs w:val="24"/>
        </w:rPr>
      </w:pPr>
    </w:p>
    <w:p w14:paraId="06959916" w14:textId="77777777" w:rsidR="00C01479" w:rsidRDefault="00C01479" w:rsidP="00392819">
      <w:pPr>
        <w:rPr>
          <w:rFonts w:ascii="Calibri" w:hAnsi="Calibri" w:cs="Calibri"/>
          <w:b/>
          <w:bCs/>
          <w:sz w:val="24"/>
          <w:szCs w:val="24"/>
        </w:rPr>
      </w:pPr>
    </w:p>
    <w:p w14:paraId="341E8988" w14:textId="77777777" w:rsidR="00BB6F91" w:rsidRPr="00EA6582" w:rsidRDefault="00BB6F91" w:rsidP="00997293">
      <w:pPr>
        <w:rPr>
          <w:rFonts w:ascii="Calibri" w:hAnsi="Calibri" w:cs="Calibri"/>
          <w:b/>
          <w:bCs/>
          <w:sz w:val="24"/>
          <w:szCs w:val="24"/>
        </w:rPr>
      </w:pPr>
    </w:p>
    <w:sectPr w:rsidR="00BB6F91" w:rsidRPr="00EA6582" w:rsidSect="00997293">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R. PAM" w:date="2025-05-10T08:59:00Z" w:initials="DP">
    <w:p w14:paraId="0ED3667B" w14:textId="6E6C4BA5" w:rsidR="00316A66" w:rsidRDefault="00316A66">
      <w:pPr>
        <w:pStyle w:val="CommentText"/>
      </w:pPr>
      <w:r>
        <w:rPr>
          <w:rStyle w:val="CommentReference"/>
        </w:rPr>
        <w:annotationRef/>
      </w:r>
      <w:r>
        <w:t>Include statistics of global demand of Shallot in the introduction part</w:t>
      </w:r>
    </w:p>
  </w:comment>
  <w:comment w:id="2" w:author="DR. PAM" w:date="2025-05-09T21:10:00Z" w:initials="DP">
    <w:p w14:paraId="7E80B470" w14:textId="2CAA0592" w:rsidR="006604A5" w:rsidRDefault="006604A5">
      <w:pPr>
        <w:pStyle w:val="CommentText"/>
      </w:pPr>
      <w:r>
        <w:rPr>
          <w:rStyle w:val="CommentReference"/>
        </w:rPr>
        <w:annotationRef/>
      </w:r>
      <w:r>
        <w:t>May include the total production of Shallots in the country with latest reference.</w:t>
      </w:r>
      <w:r w:rsidR="000739EA">
        <w:t xml:space="preserve"> Also include total Shallot production in your study areas with latest statistics.</w:t>
      </w:r>
    </w:p>
  </w:comment>
  <w:comment w:id="3" w:author="DR. PAM" w:date="2025-05-09T21:05:00Z" w:initials="DP">
    <w:p w14:paraId="295BF02F" w14:textId="7CFC0E0B" w:rsidR="006604A5" w:rsidRDefault="006604A5">
      <w:pPr>
        <w:pStyle w:val="CommentText"/>
      </w:pPr>
      <w:r>
        <w:rPr>
          <w:rStyle w:val="CommentReference"/>
        </w:rPr>
        <w:annotationRef/>
      </w:r>
      <w:r>
        <w:t>May include revenue generation from Shallot cultivation with latest statistics.</w:t>
      </w:r>
    </w:p>
  </w:comment>
  <w:comment w:id="4" w:author="DR. PAM" w:date="2025-05-09T21:08:00Z" w:initials="DP">
    <w:p w14:paraId="0400A2A5" w14:textId="5C1E7F14" w:rsidR="000739EA" w:rsidRDefault="000739EA">
      <w:pPr>
        <w:pStyle w:val="CommentText"/>
      </w:pPr>
      <w:r>
        <w:rPr>
          <w:rStyle w:val="CommentReference"/>
        </w:rPr>
        <w:annotationRef/>
      </w:r>
      <w:r>
        <w:t>Correct the study period</w:t>
      </w:r>
    </w:p>
  </w:comment>
  <w:comment w:id="5" w:author="DR. PAM" w:date="2025-05-10T08:51:00Z" w:initials="DP">
    <w:p w14:paraId="2F3A5CBE" w14:textId="5645C37A" w:rsidR="00AC78E2" w:rsidRDefault="00AC78E2">
      <w:pPr>
        <w:pStyle w:val="CommentText"/>
      </w:pPr>
      <w:r>
        <w:rPr>
          <w:rStyle w:val="CommentReference"/>
        </w:rPr>
        <w:annotationRef/>
      </w:r>
      <w:r>
        <w:t>Kindly mention the name, brand, and model of the sensor</w:t>
      </w:r>
    </w:p>
  </w:comment>
  <w:comment w:id="6" w:author="DR. PAM" w:date="2025-05-09T21:12:00Z" w:initials="DP">
    <w:p w14:paraId="11A46E6F" w14:textId="420896DD" w:rsidR="000739EA" w:rsidRDefault="000739EA">
      <w:pPr>
        <w:pStyle w:val="CommentText"/>
      </w:pPr>
      <w:r>
        <w:rPr>
          <w:rStyle w:val="CommentReference"/>
        </w:rPr>
        <w:annotationRef/>
      </w:r>
      <w:r>
        <w:t>Include supplier (mfg. company) name</w:t>
      </w:r>
    </w:p>
  </w:comment>
  <w:comment w:id="7" w:author="DR. PAM" w:date="2025-05-10T09:07:00Z" w:initials="DP">
    <w:p w14:paraId="4B9EEAD5" w14:textId="1B43B577" w:rsidR="00316A66" w:rsidRDefault="00316A66">
      <w:pPr>
        <w:pStyle w:val="CommentText"/>
      </w:pPr>
      <w:r>
        <w:rPr>
          <w:rStyle w:val="CommentReference"/>
        </w:rPr>
        <w:annotationRef/>
      </w:r>
      <w:r>
        <w:t xml:space="preserve">Too old reference, try to substitute </w:t>
      </w:r>
      <w:r w:rsidR="007566BD">
        <w:t>with recent reference</w:t>
      </w:r>
    </w:p>
  </w:comment>
  <w:comment w:id="9" w:author="DR. PAM" w:date="2025-05-10T09:14:00Z" w:initials="DP">
    <w:p w14:paraId="0F9544D7" w14:textId="2E591DE0" w:rsidR="007566BD" w:rsidRDefault="007566BD">
      <w:pPr>
        <w:pStyle w:val="CommentText"/>
      </w:pPr>
      <w:r>
        <w:rPr>
          <w:rStyle w:val="CommentReference"/>
        </w:rPr>
        <w:annotationRef/>
      </w:r>
      <w:r>
        <w:t>Correct the year with the reference in the main manuscript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ACC1C" w14:textId="77777777" w:rsidR="006A270C" w:rsidRDefault="006A270C" w:rsidP="00103A43">
      <w:pPr>
        <w:spacing w:after="0" w:line="240" w:lineRule="auto"/>
      </w:pPr>
      <w:r>
        <w:separator/>
      </w:r>
    </w:p>
  </w:endnote>
  <w:endnote w:type="continuationSeparator" w:id="0">
    <w:p w14:paraId="17B163FD" w14:textId="77777777" w:rsidR="006A270C" w:rsidRDefault="006A270C" w:rsidP="0010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98DA0" w14:textId="77777777" w:rsidR="00F649E0" w:rsidRDefault="00F64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530274"/>
      <w:docPartObj>
        <w:docPartGallery w:val="Page Numbers (Bottom of Page)"/>
        <w:docPartUnique/>
      </w:docPartObj>
    </w:sdtPr>
    <w:sdtEndPr>
      <w:rPr>
        <w:noProof/>
      </w:rPr>
    </w:sdtEndPr>
    <w:sdtContent>
      <w:p w14:paraId="4227E26F" w14:textId="77777777" w:rsidR="00103A43" w:rsidRDefault="00103A43">
        <w:pPr>
          <w:pStyle w:val="Footer"/>
          <w:jc w:val="center"/>
        </w:pPr>
        <w:r>
          <w:fldChar w:fldCharType="begin"/>
        </w:r>
        <w:r>
          <w:instrText xml:space="preserve"> PAGE   \* MERGEFORMAT </w:instrText>
        </w:r>
        <w:r>
          <w:fldChar w:fldCharType="separate"/>
        </w:r>
        <w:r w:rsidR="00A65089">
          <w:rPr>
            <w:noProof/>
          </w:rPr>
          <w:t>11</w:t>
        </w:r>
        <w:r>
          <w:rPr>
            <w:noProof/>
          </w:rPr>
          <w:fldChar w:fldCharType="end"/>
        </w:r>
      </w:p>
    </w:sdtContent>
  </w:sdt>
  <w:p w14:paraId="0F269950" w14:textId="77777777" w:rsidR="00103A43" w:rsidRDefault="00103A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7F6CE" w14:textId="77777777" w:rsidR="00F649E0" w:rsidRDefault="00F64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CA8B9" w14:textId="77777777" w:rsidR="006A270C" w:rsidRDefault="006A270C" w:rsidP="00103A43">
      <w:pPr>
        <w:spacing w:after="0" w:line="240" w:lineRule="auto"/>
      </w:pPr>
      <w:r>
        <w:separator/>
      </w:r>
    </w:p>
  </w:footnote>
  <w:footnote w:type="continuationSeparator" w:id="0">
    <w:p w14:paraId="4DA0E5BB" w14:textId="77777777" w:rsidR="006A270C" w:rsidRDefault="006A270C" w:rsidP="00103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CC606" w14:textId="40678EB8" w:rsidR="00F649E0" w:rsidRDefault="006A270C">
    <w:pPr>
      <w:pStyle w:val="Header"/>
    </w:pPr>
    <w:r>
      <w:rPr>
        <w:noProof/>
      </w:rPr>
      <w:pict w14:anchorId="0FF4E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02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5AC6B" w14:textId="47277771" w:rsidR="00F649E0" w:rsidRDefault="006A270C">
    <w:pPr>
      <w:pStyle w:val="Header"/>
    </w:pPr>
    <w:r>
      <w:rPr>
        <w:noProof/>
      </w:rPr>
      <w:pict w14:anchorId="14DB9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02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66E7F" w14:textId="3F9FB03C" w:rsidR="00F649E0" w:rsidRDefault="006A270C">
    <w:pPr>
      <w:pStyle w:val="Header"/>
    </w:pPr>
    <w:r>
      <w:rPr>
        <w:noProof/>
      </w:rPr>
      <w:pict w14:anchorId="26CDC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02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74"/>
    <w:rsid w:val="00015FA5"/>
    <w:rsid w:val="00021C62"/>
    <w:rsid w:val="000739EA"/>
    <w:rsid w:val="000864B8"/>
    <w:rsid w:val="000B41A7"/>
    <w:rsid w:val="000C67C3"/>
    <w:rsid w:val="000E0280"/>
    <w:rsid w:val="00103A43"/>
    <w:rsid w:val="001157A5"/>
    <w:rsid w:val="001203B8"/>
    <w:rsid w:val="00140B38"/>
    <w:rsid w:val="00183C7C"/>
    <w:rsid w:val="00193FD5"/>
    <w:rsid w:val="001A238C"/>
    <w:rsid w:val="0021171B"/>
    <w:rsid w:val="00241689"/>
    <w:rsid w:val="00254B6A"/>
    <w:rsid w:val="00265795"/>
    <w:rsid w:val="00281B98"/>
    <w:rsid w:val="002D1672"/>
    <w:rsid w:val="002E3B74"/>
    <w:rsid w:val="002F6847"/>
    <w:rsid w:val="003119BE"/>
    <w:rsid w:val="00316A66"/>
    <w:rsid w:val="0033769B"/>
    <w:rsid w:val="00392819"/>
    <w:rsid w:val="00396B55"/>
    <w:rsid w:val="003A641F"/>
    <w:rsid w:val="003B4644"/>
    <w:rsid w:val="00445D06"/>
    <w:rsid w:val="00460BB7"/>
    <w:rsid w:val="0047411E"/>
    <w:rsid w:val="0049432E"/>
    <w:rsid w:val="004A3378"/>
    <w:rsid w:val="004C3B31"/>
    <w:rsid w:val="004D6005"/>
    <w:rsid w:val="004E1DBD"/>
    <w:rsid w:val="005069B1"/>
    <w:rsid w:val="005073D0"/>
    <w:rsid w:val="005B7EE7"/>
    <w:rsid w:val="005D4374"/>
    <w:rsid w:val="005E7443"/>
    <w:rsid w:val="005F4E9A"/>
    <w:rsid w:val="0060429F"/>
    <w:rsid w:val="006137E2"/>
    <w:rsid w:val="006604A5"/>
    <w:rsid w:val="006A270C"/>
    <w:rsid w:val="006B0138"/>
    <w:rsid w:val="006C2467"/>
    <w:rsid w:val="007566BD"/>
    <w:rsid w:val="007D7FFA"/>
    <w:rsid w:val="00840F49"/>
    <w:rsid w:val="0086131C"/>
    <w:rsid w:val="0087212F"/>
    <w:rsid w:val="0088136C"/>
    <w:rsid w:val="00883027"/>
    <w:rsid w:val="008877F6"/>
    <w:rsid w:val="008F6D65"/>
    <w:rsid w:val="008F73E4"/>
    <w:rsid w:val="008F78D8"/>
    <w:rsid w:val="00941C6E"/>
    <w:rsid w:val="0098193C"/>
    <w:rsid w:val="009942A3"/>
    <w:rsid w:val="00997293"/>
    <w:rsid w:val="009B10A6"/>
    <w:rsid w:val="009B54C7"/>
    <w:rsid w:val="009C2BEE"/>
    <w:rsid w:val="009D4FC7"/>
    <w:rsid w:val="009E1770"/>
    <w:rsid w:val="00A14B82"/>
    <w:rsid w:val="00A20B88"/>
    <w:rsid w:val="00A6427C"/>
    <w:rsid w:val="00A65089"/>
    <w:rsid w:val="00A666B8"/>
    <w:rsid w:val="00A66B83"/>
    <w:rsid w:val="00A93DC5"/>
    <w:rsid w:val="00AC78E2"/>
    <w:rsid w:val="00B12477"/>
    <w:rsid w:val="00B130BA"/>
    <w:rsid w:val="00B37878"/>
    <w:rsid w:val="00B74DC2"/>
    <w:rsid w:val="00BA6DCD"/>
    <w:rsid w:val="00BB6F91"/>
    <w:rsid w:val="00BF676E"/>
    <w:rsid w:val="00C0145A"/>
    <w:rsid w:val="00C01479"/>
    <w:rsid w:val="00C35F9D"/>
    <w:rsid w:val="00CC612D"/>
    <w:rsid w:val="00CC6D1B"/>
    <w:rsid w:val="00CD33F4"/>
    <w:rsid w:val="00CF221A"/>
    <w:rsid w:val="00CF33C3"/>
    <w:rsid w:val="00D542B5"/>
    <w:rsid w:val="00D60D45"/>
    <w:rsid w:val="00D66237"/>
    <w:rsid w:val="00D70F47"/>
    <w:rsid w:val="00DA2C08"/>
    <w:rsid w:val="00DA2C4D"/>
    <w:rsid w:val="00DC2594"/>
    <w:rsid w:val="00DC3B6E"/>
    <w:rsid w:val="00DC539A"/>
    <w:rsid w:val="00DF286B"/>
    <w:rsid w:val="00E00148"/>
    <w:rsid w:val="00E27C8C"/>
    <w:rsid w:val="00EA308F"/>
    <w:rsid w:val="00EA587F"/>
    <w:rsid w:val="00EA6582"/>
    <w:rsid w:val="00ED1A16"/>
    <w:rsid w:val="00EF48F2"/>
    <w:rsid w:val="00F47037"/>
    <w:rsid w:val="00F606C7"/>
    <w:rsid w:val="00F649E0"/>
    <w:rsid w:val="00FB0F5D"/>
    <w:rsid w:val="00FE499F"/>
    <w:rsid w:val="00FF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6A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9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97293"/>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997293"/>
    <w:rPr>
      <w:rFonts w:ascii="Times New Roman" w:eastAsia="Times New Roman" w:hAnsi="Times New Roman" w:cs="Times New Roman"/>
      <w:kern w:val="28"/>
      <w:sz w:val="48"/>
      <w:szCs w:val="48"/>
    </w:rPr>
  </w:style>
  <w:style w:type="paragraph" w:styleId="ListParagraph">
    <w:name w:val="List Paragraph"/>
    <w:basedOn w:val="Normal"/>
    <w:uiPriority w:val="34"/>
    <w:qFormat/>
    <w:rsid w:val="009D4FC7"/>
    <w:pPr>
      <w:ind w:left="720"/>
      <w:contextualSpacing/>
    </w:pPr>
  </w:style>
  <w:style w:type="character" w:styleId="Hyperlink">
    <w:name w:val="Hyperlink"/>
    <w:basedOn w:val="DefaultParagraphFont"/>
    <w:uiPriority w:val="99"/>
    <w:unhideWhenUsed/>
    <w:rsid w:val="001157A5"/>
    <w:rPr>
      <w:color w:val="0563C1" w:themeColor="hyperlink"/>
      <w:u w:val="single"/>
    </w:rPr>
  </w:style>
  <w:style w:type="paragraph" w:styleId="Header">
    <w:name w:val="header"/>
    <w:basedOn w:val="Normal"/>
    <w:link w:val="HeaderChar"/>
    <w:uiPriority w:val="99"/>
    <w:unhideWhenUsed/>
    <w:rsid w:val="00103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A43"/>
  </w:style>
  <w:style w:type="paragraph" w:styleId="Footer">
    <w:name w:val="footer"/>
    <w:basedOn w:val="Normal"/>
    <w:link w:val="FooterChar"/>
    <w:uiPriority w:val="99"/>
    <w:unhideWhenUsed/>
    <w:rsid w:val="00103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A43"/>
  </w:style>
  <w:style w:type="character" w:customStyle="1" w:styleId="UnresolvedMention">
    <w:name w:val="Unresolved Mention"/>
    <w:basedOn w:val="DefaultParagraphFont"/>
    <w:uiPriority w:val="99"/>
    <w:semiHidden/>
    <w:unhideWhenUsed/>
    <w:rsid w:val="00E00148"/>
    <w:rPr>
      <w:color w:val="605E5C"/>
      <w:shd w:val="clear" w:color="auto" w:fill="E1DFDD"/>
    </w:rPr>
  </w:style>
  <w:style w:type="character" w:styleId="CommentReference">
    <w:name w:val="annotation reference"/>
    <w:basedOn w:val="DefaultParagraphFont"/>
    <w:uiPriority w:val="99"/>
    <w:semiHidden/>
    <w:unhideWhenUsed/>
    <w:rsid w:val="006604A5"/>
    <w:rPr>
      <w:sz w:val="16"/>
      <w:szCs w:val="16"/>
    </w:rPr>
  </w:style>
  <w:style w:type="paragraph" w:styleId="CommentText">
    <w:name w:val="annotation text"/>
    <w:basedOn w:val="Normal"/>
    <w:link w:val="CommentTextChar"/>
    <w:uiPriority w:val="99"/>
    <w:semiHidden/>
    <w:unhideWhenUsed/>
    <w:rsid w:val="006604A5"/>
    <w:pPr>
      <w:spacing w:line="240" w:lineRule="auto"/>
    </w:pPr>
    <w:rPr>
      <w:sz w:val="20"/>
      <w:szCs w:val="20"/>
    </w:rPr>
  </w:style>
  <w:style w:type="character" w:customStyle="1" w:styleId="CommentTextChar">
    <w:name w:val="Comment Text Char"/>
    <w:basedOn w:val="DefaultParagraphFont"/>
    <w:link w:val="CommentText"/>
    <w:uiPriority w:val="99"/>
    <w:semiHidden/>
    <w:rsid w:val="006604A5"/>
    <w:rPr>
      <w:sz w:val="20"/>
      <w:szCs w:val="20"/>
    </w:rPr>
  </w:style>
  <w:style w:type="paragraph" w:styleId="CommentSubject">
    <w:name w:val="annotation subject"/>
    <w:basedOn w:val="CommentText"/>
    <w:next w:val="CommentText"/>
    <w:link w:val="CommentSubjectChar"/>
    <w:uiPriority w:val="99"/>
    <w:semiHidden/>
    <w:unhideWhenUsed/>
    <w:rsid w:val="006604A5"/>
    <w:rPr>
      <w:b/>
      <w:bCs/>
    </w:rPr>
  </w:style>
  <w:style w:type="character" w:customStyle="1" w:styleId="CommentSubjectChar">
    <w:name w:val="Comment Subject Char"/>
    <w:basedOn w:val="CommentTextChar"/>
    <w:link w:val="CommentSubject"/>
    <w:uiPriority w:val="99"/>
    <w:semiHidden/>
    <w:rsid w:val="006604A5"/>
    <w:rPr>
      <w:b/>
      <w:bCs/>
      <w:sz w:val="20"/>
      <w:szCs w:val="20"/>
    </w:rPr>
  </w:style>
  <w:style w:type="paragraph" w:styleId="BalloonText">
    <w:name w:val="Balloon Text"/>
    <w:basedOn w:val="Normal"/>
    <w:link w:val="BalloonTextChar"/>
    <w:uiPriority w:val="99"/>
    <w:semiHidden/>
    <w:unhideWhenUsed/>
    <w:rsid w:val="00660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9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97293"/>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997293"/>
    <w:rPr>
      <w:rFonts w:ascii="Times New Roman" w:eastAsia="Times New Roman" w:hAnsi="Times New Roman" w:cs="Times New Roman"/>
      <w:kern w:val="28"/>
      <w:sz w:val="48"/>
      <w:szCs w:val="48"/>
    </w:rPr>
  </w:style>
  <w:style w:type="paragraph" w:styleId="ListParagraph">
    <w:name w:val="List Paragraph"/>
    <w:basedOn w:val="Normal"/>
    <w:uiPriority w:val="34"/>
    <w:qFormat/>
    <w:rsid w:val="009D4FC7"/>
    <w:pPr>
      <w:ind w:left="720"/>
      <w:contextualSpacing/>
    </w:pPr>
  </w:style>
  <w:style w:type="character" w:styleId="Hyperlink">
    <w:name w:val="Hyperlink"/>
    <w:basedOn w:val="DefaultParagraphFont"/>
    <w:uiPriority w:val="99"/>
    <w:unhideWhenUsed/>
    <w:rsid w:val="001157A5"/>
    <w:rPr>
      <w:color w:val="0563C1" w:themeColor="hyperlink"/>
      <w:u w:val="single"/>
    </w:rPr>
  </w:style>
  <w:style w:type="paragraph" w:styleId="Header">
    <w:name w:val="header"/>
    <w:basedOn w:val="Normal"/>
    <w:link w:val="HeaderChar"/>
    <w:uiPriority w:val="99"/>
    <w:unhideWhenUsed/>
    <w:rsid w:val="00103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A43"/>
  </w:style>
  <w:style w:type="paragraph" w:styleId="Footer">
    <w:name w:val="footer"/>
    <w:basedOn w:val="Normal"/>
    <w:link w:val="FooterChar"/>
    <w:uiPriority w:val="99"/>
    <w:unhideWhenUsed/>
    <w:rsid w:val="00103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A43"/>
  </w:style>
  <w:style w:type="character" w:customStyle="1" w:styleId="UnresolvedMention">
    <w:name w:val="Unresolved Mention"/>
    <w:basedOn w:val="DefaultParagraphFont"/>
    <w:uiPriority w:val="99"/>
    <w:semiHidden/>
    <w:unhideWhenUsed/>
    <w:rsid w:val="00E00148"/>
    <w:rPr>
      <w:color w:val="605E5C"/>
      <w:shd w:val="clear" w:color="auto" w:fill="E1DFDD"/>
    </w:rPr>
  </w:style>
  <w:style w:type="character" w:styleId="CommentReference">
    <w:name w:val="annotation reference"/>
    <w:basedOn w:val="DefaultParagraphFont"/>
    <w:uiPriority w:val="99"/>
    <w:semiHidden/>
    <w:unhideWhenUsed/>
    <w:rsid w:val="006604A5"/>
    <w:rPr>
      <w:sz w:val="16"/>
      <w:szCs w:val="16"/>
    </w:rPr>
  </w:style>
  <w:style w:type="paragraph" w:styleId="CommentText">
    <w:name w:val="annotation text"/>
    <w:basedOn w:val="Normal"/>
    <w:link w:val="CommentTextChar"/>
    <w:uiPriority w:val="99"/>
    <w:semiHidden/>
    <w:unhideWhenUsed/>
    <w:rsid w:val="006604A5"/>
    <w:pPr>
      <w:spacing w:line="240" w:lineRule="auto"/>
    </w:pPr>
    <w:rPr>
      <w:sz w:val="20"/>
      <w:szCs w:val="20"/>
    </w:rPr>
  </w:style>
  <w:style w:type="character" w:customStyle="1" w:styleId="CommentTextChar">
    <w:name w:val="Comment Text Char"/>
    <w:basedOn w:val="DefaultParagraphFont"/>
    <w:link w:val="CommentText"/>
    <w:uiPriority w:val="99"/>
    <w:semiHidden/>
    <w:rsid w:val="006604A5"/>
    <w:rPr>
      <w:sz w:val="20"/>
      <w:szCs w:val="20"/>
    </w:rPr>
  </w:style>
  <w:style w:type="paragraph" w:styleId="CommentSubject">
    <w:name w:val="annotation subject"/>
    <w:basedOn w:val="CommentText"/>
    <w:next w:val="CommentText"/>
    <w:link w:val="CommentSubjectChar"/>
    <w:uiPriority w:val="99"/>
    <w:semiHidden/>
    <w:unhideWhenUsed/>
    <w:rsid w:val="006604A5"/>
    <w:rPr>
      <w:b/>
      <w:bCs/>
    </w:rPr>
  </w:style>
  <w:style w:type="character" w:customStyle="1" w:styleId="CommentSubjectChar">
    <w:name w:val="Comment Subject Char"/>
    <w:basedOn w:val="CommentTextChar"/>
    <w:link w:val="CommentSubject"/>
    <w:uiPriority w:val="99"/>
    <w:semiHidden/>
    <w:rsid w:val="006604A5"/>
    <w:rPr>
      <w:b/>
      <w:bCs/>
      <w:sz w:val="20"/>
      <w:szCs w:val="20"/>
    </w:rPr>
  </w:style>
  <w:style w:type="paragraph" w:styleId="BalloonText">
    <w:name w:val="Balloon Text"/>
    <w:basedOn w:val="Normal"/>
    <w:link w:val="BalloonTextChar"/>
    <w:uiPriority w:val="99"/>
    <w:semiHidden/>
    <w:unhideWhenUsed/>
    <w:rsid w:val="00660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5791">
      <w:bodyDiv w:val="1"/>
      <w:marLeft w:val="0"/>
      <w:marRight w:val="0"/>
      <w:marTop w:val="0"/>
      <w:marBottom w:val="0"/>
      <w:divBdr>
        <w:top w:val="none" w:sz="0" w:space="0" w:color="auto"/>
        <w:left w:val="none" w:sz="0" w:space="0" w:color="auto"/>
        <w:bottom w:val="none" w:sz="0" w:space="0" w:color="auto"/>
        <w:right w:val="none" w:sz="0" w:space="0" w:color="auto"/>
      </w:divBdr>
    </w:div>
    <w:div w:id="82726422">
      <w:bodyDiv w:val="1"/>
      <w:marLeft w:val="0"/>
      <w:marRight w:val="0"/>
      <w:marTop w:val="0"/>
      <w:marBottom w:val="0"/>
      <w:divBdr>
        <w:top w:val="none" w:sz="0" w:space="0" w:color="auto"/>
        <w:left w:val="none" w:sz="0" w:space="0" w:color="auto"/>
        <w:bottom w:val="none" w:sz="0" w:space="0" w:color="auto"/>
        <w:right w:val="none" w:sz="0" w:space="0" w:color="auto"/>
      </w:divBdr>
      <w:divsChild>
        <w:div w:id="1427846925">
          <w:marLeft w:val="0"/>
          <w:marRight w:val="0"/>
          <w:marTop w:val="0"/>
          <w:marBottom w:val="0"/>
          <w:divBdr>
            <w:top w:val="none" w:sz="0" w:space="0" w:color="auto"/>
            <w:left w:val="none" w:sz="0" w:space="0" w:color="auto"/>
            <w:bottom w:val="none" w:sz="0" w:space="0" w:color="auto"/>
            <w:right w:val="none" w:sz="0" w:space="0" w:color="auto"/>
          </w:divBdr>
        </w:div>
      </w:divsChild>
    </w:div>
    <w:div w:id="146290077">
      <w:bodyDiv w:val="1"/>
      <w:marLeft w:val="0"/>
      <w:marRight w:val="0"/>
      <w:marTop w:val="0"/>
      <w:marBottom w:val="0"/>
      <w:divBdr>
        <w:top w:val="none" w:sz="0" w:space="0" w:color="auto"/>
        <w:left w:val="none" w:sz="0" w:space="0" w:color="auto"/>
        <w:bottom w:val="none" w:sz="0" w:space="0" w:color="auto"/>
        <w:right w:val="none" w:sz="0" w:space="0" w:color="auto"/>
      </w:divBdr>
      <w:divsChild>
        <w:div w:id="2075005259">
          <w:marLeft w:val="0"/>
          <w:marRight w:val="0"/>
          <w:marTop w:val="0"/>
          <w:marBottom w:val="0"/>
          <w:divBdr>
            <w:top w:val="none" w:sz="0" w:space="0" w:color="auto"/>
            <w:left w:val="none" w:sz="0" w:space="0" w:color="auto"/>
            <w:bottom w:val="none" w:sz="0" w:space="0" w:color="auto"/>
            <w:right w:val="none" w:sz="0" w:space="0" w:color="auto"/>
          </w:divBdr>
        </w:div>
      </w:divsChild>
    </w:div>
    <w:div w:id="207687109">
      <w:bodyDiv w:val="1"/>
      <w:marLeft w:val="0"/>
      <w:marRight w:val="0"/>
      <w:marTop w:val="0"/>
      <w:marBottom w:val="0"/>
      <w:divBdr>
        <w:top w:val="none" w:sz="0" w:space="0" w:color="auto"/>
        <w:left w:val="none" w:sz="0" w:space="0" w:color="auto"/>
        <w:bottom w:val="none" w:sz="0" w:space="0" w:color="auto"/>
        <w:right w:val="none" w:sz="0" w:space="0" w:color="auto"/>
      </w:divBdr>
    </w:div>
    <w:div w:id="300959396">
      <w:bodyDiv w:val="1"/>
      <w:marLeft w:val="0"/>
      <w:marRight w:val="0"/>
      <w:marTop w:val="0"/>
      <w:marBottom w:val="0"/>
      <w:divBdr>
        <w:top w:val="none" w:sz="0" w:space="0" w:color="auto"/>
        <w:left w:val="none" w:sz="0" w:space="0" w:color="auto"/>
        <w:bottom w:val="none" w:sz="0" w:space="0" w:color="auto"/>
        <w:right w:val="none" w:sz="0" w:space="0" w:color="auto"/>
      </w:divBdr>
    </w:div>
    <w:div w:id="341513040">
      <w:bodyDiv w:val="1"/>
      <w:marLeft w:val="0"/>
      <w:marRight w:val="0"/>
      <w:marTop w:val="0"/>
      <w:marBottom w:val="0"/>
      <w:divBdr>
        <w:top w:val="none" w:sz="0" w:space="0" w:color="auto"/>
        <w:left w:val="none" w:sz="0" w:space="0" w:color="auto"/>
        <w:bottom w:val="none" w:sz="0" w:space="0" w:color="auto"/>
        <w:right w:val="none" w:sz="0" w:space="0" w:color="auto"/>
      </w:divBdr>
    </w:div>
    <w:div w:id="363603186">
      <w:bodyDiv w:val="1"/>
      <w:marLeft w:val="0"/>
      <w:marRight w:val="0"/>
      <w:marTop w:val="0"/>
      <w:marBottom w:val="0"/>
      <w:divBdr>
        <w:top w:val="none" w:sz="0" w:space="0" w:color="auto"/>
        <w:left w:val="none" w:sz="0" w:space="0" w:color="auto"/>
        <w:bottom w:val="none" w:sz="0" w:space="0" w:color="auto"/>
        <w:right w:val="none" w:sz="0" w:space="0" w:color="auto"/>
      </w:divBdr>
      <w:divsChild>
        <w:div w:id="1130316542">
          <w:marLeft w:val="0"/>
          <w:marRight w:val="0"/>
          <w:marTop w:val="0"/>
          <w:marBottom w:val="0"/>
          <w:divBdr>
            <w:top w:val="none" w:sz="0" w:space="0" w:color="auto"/>
            <w:left w:val="none" w:sz="0" w:space="0" w:color="auto"/>
            <w:bottom w:val="none" w:sz="0" w:space="0" w:color="auto"/>
            <w:right w:val="none" w:sz="0" w:space="0" w:color="auto"/>
          </w:divBdr>
        </w:div>
      </w:divsChild>
    </w:div>
    <w:div w:id="484854344">
      <w:bodyDiv w:val="1"/>
      <w:marLeft w:val="0"/>
      <w:marRight w:val="0"/>
      <w:marTop w:val="0"/>
      <w:marBottom w:val="0"/>
      <w:divBdr>
        <w:top w:val="none" w:sz="0" w:space="0" w:color="auto"/>
        <w:left w:val="none" w:sz="0" w:space="0" w:color="auto"/>
        <w:bottom w:val="none" w:sz="0" w:space="0" w:color="auto"/>
        <w:right w:val="none" w:sz="0" w:space="0" w:color="auto"/>
      </w:divBdr>
    </w:div>
    <w:div w:id="593829669">
      <w:bodyDiv w:val="1"/>
      <w:marLeft w:val="0"/>
      <w:marRight w:val="0"/>
      <w:marTop w:val="0"/>
      <w:marBottom w:val="0"/>
      <w:divBdr>
        <w:top w:val="none" w:sz="0" w:space="0" w:color="auto"/>
        <w:left w:val="none" w:sz="0" w:space="0" w:color="auto"/>
        <w:bottom w:val="none" w:sz="0" w:space="0" w:color="auto"/>
        <w:right w:val="none" w:sz="0" w:space="0" w:color="auto"/>
      </w:divBdr>
    </w:div>
    <w:div w:id="618687309">
      <w:bodyDiv w:val="1"/>
      <w:marLeft w:val="0"/>
      <w:marRight w:val="0"/>
      <w:marTop w:val="0"/>
      <w:marBottom w:val="0"/>
      <w:divBdr>
        <w:top w:val="none" w:sz="0" w:space="0" w:color="auto"/>
        <w:left w:val="none" w:sz="0" w:space="0" w:color="auto"/>
        <w:bottom w:val="none" w:sz="0" w:space="0" w:color="auto"/>
        <w:right w:val="none" w:sz="0" w:space="0" w:color="auto"/>
      </w:divBdr>
    </w:div>
    <w:div w:id="631862452">
      <w:bodyDiv w:val="1"/>
      <w:marLeft w:val="0"/>
      <w:marRight w:val="0"/>
      <w:marTop w:val="0"/>
      <w:marBottom w:val="0"/>
      <w:divBdr>
        <w:top w:val="none" w:sz="0" w:space="0" w:color="auto"/>
        <w:left w:val="none" w:sz="0" w:space="0" w:color="auto"/>
        <w:bottom w:val="none" w:sz="0" w:space="0" w:color="auto"/>
        <w:right w:val="none" w:sz="0" w:space="0" w:color="auto"/>
      </w:divBdr>
    </w:div>
    <w:div w:id="706220438">
      <w:bodyDiv w:val="1"/>
      <w:marLeft w:val="0"/>
      <w:marRight w:val="0"/>
      <w:marTop w:val="0"/>
      <w:marBottom w:val="0"/>
      <w:divBdr>
        <w:top w:val="none" w:sz="0" w:space="0" w:color="auto"/>
        <w:left w:val="none" w:sz="0" w:space="0" w:color="auto"/>
        <w:bottom w:val="none" w:sz="0" w:space="0" w:color="auto"/>
        <w:right w:val="none" w:sz="0" w:space="0" w:color="auto"/>
      </w:divBdr>
    </w:div>
    <w:div w:id="773866335">
      <w:bodyDiv w:val="1"/>
      <w:marLeft w:val="0"/>
      <w:marRight w:val="0"/>
      <w:marTop w:val="0"/>
      <w:marBottom w:val="0"/>
      <w:divBdr>
        <w:top w:val="none" w:sz="0" w:space="0" w:color="auto"/>
        <w:left w:val="none" w:sz="0" w:space="0" w:color="auto"/>
        <w:bottom w:val="none" w:sz="0" w:space="0" w:color="auto"/>
        <w:right w:val="none" w:sz="0" w:space="0" w:color="auto"/>
      </w:divBdr>
      <w:divsChild>
        <w:div w:id="1619415480">
          <w:marLeft w:val="0"/>
          <w:marRight w:val="0"/>
          <w:marTop w:val="0"/>
          <w:marBottom w:val="0"/>
          <w:divBdr>
            <w:top w:val="none" w:sz="0" w:space="0" w:color="auto"/>
            <w:left w:val="none" w:sz="0" w:space="0" w:color="auto"/>
            <w:bottom w:val="none" w:sz="0" w:space="0" w:color="auto"/>
            <w:right w:val="none" w:sz="0" w:space="0" w:color="auto"/>
          </w:divBdr>
        </w:div>
      </w:divsChild>
    </w:div>
    <w:div w:id="789131865">
      <w:bodyDiv w:val="1"/>
      <w:marLeft w:val="0"/>
      <w:marRight w:val="0"/>
      <w:marTop w:val="0"/>
      <w:marBottom w:val="0"/>
      <w:divBdr>
        <w:top w:val="none" w:sz="0" w:space="0" w:color="auto"/>
        <w:left w:val="none" w:sz="0" w:space="0" w:color="auto"/>
        <w:bottom w:val="none" w:sz="0" w:space="0" w:color="auto"/>
        <w:right w:val="none" w:sz="0" w:space="0" w:color="auto"/>
      </w:divBdr>
    </w:div>
    <w:div w:id="942999344">
      <w:bodyDiv w:val="1"/>
      <w:marLeft w:val="0"/>
      <w:marRight w:val="0"/>
      <w:marTop w:val="0"/>
      <w:marBottom w:val="0"/>
      <w:divBdr>
        <w:top w:val="none" w:sz="0" w:space="0" w:color="auto"/>
        <w:left w:val="none" w:sz="0" w:space="0" w:color="auto"/>
        <w:bottom w:val="none" w:sz="0" w:space="0" w:color="auto"/>
        <w:right w:val="none" w:sz="0" w:space="0" w:color="auto"/>
      </w:divBdr>
      <w:divsChild>
        <w:div w:id="723993182">
          <w:marLeft w:val="0"/>
          <w:marRight w:val="0"/>
          <w:marTop w:val="0"/>
          <w:marBottom w:val="0"/>
          <w:divBdr>
            <w:top w:val="none" w:sz="0" w:space="0" w:color="auto"/>
            <w:left w:val="none" w:sz="0" w:space="0" w:color="auto"/>
            <w:bottom w:val="none" w:sz="0" w:space="0" w:color="auto"/>
            <w:right w:val="none" w:sz="0" w:space="0" w:color="auto"/>
          </w:divBdr>
        </w:div>
      </w:divsChild>
    </w:div>
    <w:div w:id="950090213">
      <w:bodyDiv w:val="1"/>
      <w:marLeft w:val="0"/>
      <w:marRight w:val="0"/>
      <w:marTop w:val="0"/>
      <w:marBottom w:val="0"/>
      <w:divBdr>
        <w:top w:val="none" w:sz="0" w:space="0" w:color="auto"/>
        <w:left w:val="none" w:sz="0" w:space="0" w:color="auto"/>
        <w:bottom w:val="none" w:sz="0" w:space="0" w:color="auto"/>
        <w:right w:val="none" w:sz="0" w:space="0" w:color="auto"/>
      </w:divBdr>
    </w:div>
    <w:div w:id="989017479">
      <w:bodyDiv w:val="1"/>
      <w:marLeft w:val="0"/>
      <w:marRight w:val="0"/>
      <w:marTop w:val="0"/>
      <w:marBottom w:val="0"/>
      <w:divBdr>
        <w:top w:val="none" w:sz="0" w:space="0" w:color="auto"/>
        <w:left w:val="none" w:sz="0" w:space="0" w:color="auto"/>
        <w:bottom w:val="none" w:sz="0" w:space="0" w:color="auto"/>
        <w:right w:val="none" w:sz="0" w:space="0" w:color="auto"/>
      </w:divBdr>
    </w:div>
    <w:div w:id="1090078753">
      <w:bodyDiv w:val="1"/>
      <w:marLeft w:val="0"/>
      <w:marRight w:val="0"/>
      <w:marTop w:val="0"/>
      <w:marBottom w:val="0"/>
      <w:divBdr>
        <w:top w:val="none" w:sz="0" w:space="0" w:color="auto"/>
        <w:left w:val="none" w:sz="0" w:space="0" w:color="auto"/>
        <w:bottom w:val="none" w:sz="0" w:space="0" w:color="auto"/>
        <w:right w:val="none" w:sz="0" w:space="0" w:color="auto"/>
      </w:divBdr>
    </w:div>
    <w:div w:id="1110274953">
      <w:bodyDiv w:val="1"/>
      <w:marLeft w:val="0"/>
      <w:marRight w:val="0"/>
      <w:marTop w:val="0"/>
      <w:marBottom w:val="0"/>
      <w:divBdr>
        <w:top w:val="none" w:sz="0" w:space="0" w:color="auto"/>
        <w:left w:val="none" w:sz="0" w:space="0" w:color="auto"/>
        <w:bottom w:val="none" w:sz="0" w:space="0" w:color="auto"/>
        <w:right w:val="none" w:sz="0" w:space="0" w:color="auto"/>
      </w:divBdr>
    </w:div>
    <w:div w:id="1199318818">
      <w:bodyDiv w:val="1"/>
      <w:marLeft w:val="0"/>
      <w:marRight w:val="0"/>
      <w:marTop w:val="0"/>
      <w:marBottom w:val="0"/>
      <w:divBdr>
        <w:top w:val="none" w:sz="0" w:space="0" w:color="auto"/>
        <w:left w:val="none" w:sz="0" w:space="0" w:color="auto"/>
        <w:bottom w:val="none" w:sz="0" w:space="0" w:color="auto"/>
        <w:right w:val="none" w:sz="0" w:space="0" w:color="auto"/>
      </w:divBdr>
    </w:div>
    <w:div w:id="1235818632">
      <w:bodyDiv w:val="1"/>
      <w:marLeft w:val="0"/>
      <w:marRight w:val="0"/>
      <w:marTop w:val="0"/>
      <w:marBottom w:val="0"/>
      <w:divBdr>
        <w:top w:val="none" w:sz="0" w:space="0" w:color="auto"/>
        <w:left w:val="none" w:sz="0" w:space="0" w:color="auto"/>
        <w:bottom w:val="none" w:sz="0" w:space="0" w:color="auto"/>
        <w:right w:val="none" w:sz="0" w:space="0" w:color="auto"/>
      </w:divBdr>
    </w:div>
    <w:div w:id="1269897382">
      <w:bodyDiv w:val="1"/>
      <w:marLeft w:val="0"/>
      <w:marRight w:val="0"/>
      <w:marTop w:val="0"/>
      <w:marBottom w:val="0"/>
      <w:divBdr>
        <w:top w:val="none" w:sz="0" w:space="0" w:color="auto"/>
        <w:left w:val="none" w:sz="0" w:space="0" w:color="auto"/>
        <w:bottom w:val="none" w:sz="0" w:space="0" w:color="auto"/>
        <w:right w:val="none" w:sz="0" w:space="0" w:color="auto"/>
      </w:divBdr>
    </w:div>
    <w:div w:id="1314721962">
      <w:bodyDiv w:val="1"/>
      <w:marLeft w:val="0"/>
      <w:marRight w:val="0"/>
      <w:marTop w:val="0"/>
      <w:marBottom w:val="0"/>
      <w:divBdr>
        <w:top w:val="none" w:sz="0" w:space="0" w:color="auto"/>
        <w:left w:val="none" w:sz="0" w:space="0" w:color="auto"/>
        <w:bottom w:val="none" w:sz="0" w:space="0" w:color="auto"/>
        <w:right w:val="none" w:sz="0" w:space="0" w:color="auto"/>
      </w:divBdr>
      <w:divsChild>
        <w:div w:id="1758012781">
          <w:marLeft w:val="0"/>
          <w:marRight w:val="0"/>
          <w:marTop w:val="0"/>
          <w:marBottom w:val="0"/>
          <w:divBdr>
            <w:top w:val="none" w:sz="0" w:space="0" w:color="auto"/>
            <w:left w:val="none" w:sz="0" w:space="0" w:color="auto"/>
            <w:bottom w:val="none" w:sz="0" w:space="0" w:color="auto"/>
            <w:right w:val="none" w:sz="0" w:space="0" w:color="auto"/>
          </w:divBdr>
        </w:div>
      </w:divsChild>
    </w:div>
    <w:div w:id="1368989316">
      <w:bodyDiv w:val="1"/>
      <w:marLeft w:val="0"/>
      <w:marRight w:val="0"/>
      <w:marTop w:val="0"/>
      <w:marBottom w:val="0"/>
      <w:divBdr>
        <w:top w:val="none" w:sz="0" w:space="0" w:color="auto"/>
        <w:left w:val="none" w:sz="0" w:space="0" w:color="auto"/>
        <w:bottom w:val="none" w:sz="0" w:space="0" w:color="auto"/>
        <w:right w:val="none" w:sz="0" w:space="0" w:color="auto"/>
      </w:divBdr>
    </w:div>
    <w:div w:id="1438795570">
      <w:bodyDiv w:val="1"/>
      <w:marLeft w:val="0"/>
      <w:marRight w:val="0"/>
      <w:marTop w:val="0"/>
      <w:marBottom w:val="0"/>
      <w:divBdr>
        <w:top w:val="none" w:sz="0" w:space="0" w:color="auto"/>
        <w:left w:val="none" w:sz="0" w:space="0" w:color="auto"/>
        <w:bottom w:val="none" w:sz="0" w:space="0" w:color="auto"/>
        <w:right w:val="none" w:sz="0" w:space="0" w:color="auto"/>
      </w:divBdr>
    </w:div>
    <w:div w:id="1448305999">
      <w:bodyDiv w:val="1"/>
      <w:marLeft w:val="0"/>
      <w:marRight w:val="0"/>
      <w:marTop w:val="0"/>
      <w:marBottom w:val="0"/>
      <w:divBdr>
        <w:top w:val="none" w:sz="0" w:space="0" w:color="auto"/>
        <w:left w:val="none" w:sz="0" w:space="0" w:color="auto"/>
        <w:bottom w:val="none" w:sz="0" w:space="0" w:color="auto"/>
        <w:right w:val="none" w:sz="0" w:space="0" w:color="auto"/>
      </w:divBdr>
      <w:divsChild>
        <w:div w:id="873153022">
          <w:marLeft w:val="0"/>
          <w:marRight w:val="0"/>
          <w:marTop w:val="0"/>
          <w:marBottom w:val="0"/>
          <w:divBdr>
            <w:top w:val="none" w:sz="0" w:space="0" w:color="auto"/>
            <w:left w:val="none" w:sz="0" w:space="0" w:color="auto"/>
            <w:bottom w:val="none" w:sz="0" w:space="0" w:color="auto"/>
            <w:right w:val="none" w:sz="0" w:space="0" w:color="auto"/>
          </w:divBdr>
        </w:div>
      </w:divsChild>
    </w:div>
    <w:div w:id="1448936256">
      <w:bodyDiv w:val="1"/>
      <w:marLeft w:val="0"/>
      <w:marRight w:val="0"/>
      <w:marTop w:val="0"/>
      <w:marBottom w:val="0"/>
      <w:divBdr>
        <w:top w:val="none" w:sz="0" w:space="0" w:color="auto"/>
        <w:left w:val="none" w:sz="0" w:space="0" w:color="auto"/>
        <w:bottom w:val="none" w:sz="0" w:space="0" w:color="auto"/>
        <w:right w:val="none" w:sz="0" w:space="0" w:color="auto"/>
      </w:divBdr>
    </w:div>
    <w:div w:id="1484352894">
      <w:bodyDiv w:val="1"/>
      <w:marLeft w:val="0"/>
      <w:marRight w:val="0"/>
      <w:marTop w:val="0"/>
      <w:marBottom w:val="0"/>
      <w:divBdr>
        <w:top w:val="none" w:sz="0" w:space="0" w:color="auto"/>
        <w:left w:val="none" w:sz="0" w:space="0" w:color="auto"/>
        <w:bottom w:val="none" w:sz="0" w:space="0" w:color="auto"/>
        <w:right w:val="none" w:sz="0" w:space="0" w:color="auto"/>
      </w:divBdr>
      <w:divsChild>
        <w:div w:id="1429931521">
          <w:marLeft w:val="0"/>
          <w:marRight w:val="0"/>
          <w:marTop w:val="0"/>
          <w:marBottom w:val="0"/>
          <w:divBdr>
            <w:top w:val="none" w:sz="0" w:space="0" w:color="auto"/>
            <w:left w:val="none" w:sz="0" w:space="0" w:color="auto"/>
            <w:bottom w:val="none" w:sz="0" w:space="0" w:color="auto"/>
            <w:right w:val="none" w:sz="0" w:space="0" w:color="auto"/>
          </w:divBdr>
        </w:div>
      </w:divsChild>
    </w:div>
    <w:div w:id="1522669148">
      <w:bodyDiv w:val="1"/>
      <w:marLeft w:val="0"/>
      <w:marRight w:val="0"/>
      <w:marTop w:val="0"/>
      <w:marBottom w:val="0"/>
      <w:divBdr>
        <w:top w:val="none" w:sz="0" w:space="0" w:color="auto"/>
        <w:left w:val="none" w:sz="0" w:space="0" w:color="auto"/>
        <w:bottom w:val="none" w:sz="0" w:space="0" w:color="auto"/>
        <w:right w:val="none" w:sz="0" w:space="0" w:color="auto"/>
      </w:divBdr>
    </w:div>
    <w:div w:id="1558666474">
      <w:bodyDiv w:val="1"/>
      <w:marLeft w:val="0"/>
      <w:marRight w:val="0"/>
      <w:marTop w:val="0"/>
      <w:marBottom w:val="0"/>
      <w:divBdr>
        <w:top w:val="none" w:sz="0" w:space="0" w:color="auto"/>
        <w:left w:val="none" w:sz="0" w:space="0" w:color="auto"/>
        <w:bottom w:val="none" w:sz="0" w:space="0" w:color="auto"/>
        <w:right w:val="none" w:sz="0" w:space="0" w:color="auto"/>
      </w:divBdr>
    </w:div>
    <w:div w:id="1637376218">
      <w:bodyDiv w:val="1"/>
      <w:marLeft w:val="0"/>
      <w:marRight w:val="0"/>
      <w:marTop w:val="0"/>
      <w:marBottom w:val="0"/>
      <w:divBdr>
        <w:top w:val="none" w:sz="0" w:space="0" w:color="auto"/>
        <w:left w:val="none" w:sz="0" w:space="0" w:color="auto"/>
        <w:bottom w:val="none" w:sz="0" w:space="0" w:color="auto"/>
        <w:right w:val="none" w:sz="0" w:space="0" w:color="auto"/>
      </w:divBdr>
      <w:divsChild>
        <w:div w:id="178395043">
          <w:marLeft w:val="0"/>
          <w:marRight w:val="0"/>
          <w:marTop w:val="0"/>
          <w:marBottom w:val="0"/>
          <w:divBdr>
            <w:top w:val="none" w:sz="0" w:space="0" w:color="auto"/>
            <w:left w:val="none" w:sz="0" w:space="0" w:color="auto"/>
            <w:bottom w:val="none" w:sz="0" w:space="0" w:color="auto"/>
            <w:right w:val="none" w:sz="0" w:space="0" w:color="auto"/>
          </w:divBdr>
        </w:div>
      </w:divsChild>
    </w:div>
    <w:div w:id="1812938268">
      <w:bodyDiv w:val="1"/>
      <w:marLeft w:val="0"/>
      <w:marRight w:val="0"/>
      <w:marTop w:val="0"/>
      <w:marBottom w:val="0"/>
      <w:divBdr>
        <w:top w:val="none" w:sz="0" w:space="0" w:color="auto"/>
        <w:left w:val="none" w:sz="0" w:space="0" w:color="auto"/>
        <w:bottom w:val="none" w:sz="0" w:space="0" w:color="auto"/>
        <w:right w:val="none" w:sz="0" w:space="0" w:color="auto"/>
      </w:divBdr>
    </w:div>
    <w:div w:id="1967083410">
      <w:bodyDiv w:val="1"/>
      <w:marLeft w:val="0"/>
      <w:marRight w:val="0"/>
      <w:marTop w:val="0"/>
      <w:marBottom w:val="0"/>
      <w:divBdr>
        <w:top w:val="none" w:sz="0" w:space="0" w:color="auto"/>
        <w:left w:val="none" w:sz="0" w:space="0" w:color="auto"/>
        <w:bottom w:val="none" w:sz="0" w:space="0" w:color="auto"/>
        <w:right w:val="none" w:sz="0" w:space="0" w:color="auto"/>
      </w:divBdr>
      <w:divsChild>
        <w:div w:id="2001423183">
          <w:marLeft w:val="0"/>
          <w:marRight w:val="0"/>
          <w:marTop w:val="0"/>
          <w:marBottom w:val="0"/>
          <w:divBdr>
            <w:top w:val="none" w:sz="0" w:space="0" w:color="auto"/>
            <w:left w:val="none" w:sz="0" w:space="0" w:color="auto"/>
            <w:bottom w:val="none" w:sz="0" w:space="0" w:color="auto"/>
            <w:right w:val="none" w:sz="0" w:space="0" w:color="auto"/>
          </w:divBdr>
        </w:div>
      </w:divsChild>
    </w:div>
    <w:div w:id="2062635821">
      <w:bodyDiv w:val="1"/>
      <w:marLeft w:val="0"/>
      <w:marRight w:val="0"/>
      <w:marTop w:val="0"/>
      <w:marBottom w:val="0"/>
      <w:divBdr>
        <w:top w:val="none" w:sz="0" w:space="0" w:color="auto"/>
        <w:left w:val="none" w:sz="0" w:space="0" w:color="auto"/>
        <w:bottom w:val="none" w:sz="0" w:space="0" w:color="auto"/>
        <w:right w:val="none" w:sz="0" w:space="0" w:color="auto"/>
      </w:divBdr>
    </w:div>
    <w:div w:id="2104757425">
      <w:bodyDiv w:val="1"/>
      <w:marLeft w:val="0"/>
      <w:marRight w:val="0"/>
      <w:marTop w:val="0"/>
      <w:marBottom w:val="0"/>
      <w:divBdr>
        <w:top w:val="none" w:sz="0" w:space="0" w:color="auto"/>
        <w:left w:val="none" w:sz="0" w:space="0" w:color="auto"/>
        <w:bottom w:val="none" w:sz="0" w:space="0" w:color="auto"/>
        <w:right w:val="none" w:sz="0" w:space="0" w:color="auto"/>
      </w:divBdr>
    </w:div>
    <w:div w:id="211054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rhisph.2019.100192" TargetMode="External"/><Relationship Id="rId18" Type="http://schemas.openxmlformats.org/officeDocument/2006/relationships/hyperlink" Target="https://doi.org/10.4014/jmb.1902.02011"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doi.org/10.3389/fmicb.2021.697974" TargetMode="External"/><Relationship Id="rId7" Type="http://schemas.openxmlformats.org/officeDocument/2006/relationships/endnotes" Target="endnotes.xml"/><Relationship Id="rId12" Type="http://schemas.openxmlformats.org/officeDocument/2006/relationships/hyperlink" Target="https://doi.org/10.1007/978-981-10-1459-0_4" TargetMode="External"/><Relationship Id="rId17" Type="http://schemas.openxmlformats.org/officeDocument/2006/relationships/hyperlink" Target="https://doi.org/10.1016/j.plaphy.2021.08.004"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07/978-3-642-37596-0_15" TargetMode="External"/><Relationship Id="rId20" Type="http://schemas.openxmlformats.org/officeDocument/2006/relationships/hyperlink" Target="https://doi.org/10.1007/s00374-020-01428-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doi.org/10.3389/fpls.2013.0035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04/pp.43.8.1185" TargetMode="External"/><Relationship Id="rId23" Type="http://schemas.openxmlformats.org/officeDocument/2006/relationships/hyperlink" Target="https://doi.org/10.1016/j.apsoil.2019.103365" TargetMode="External"/><Relationship Id="rId28"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hyperlink" Target="https://doi.org/10.1007/s11104-012-1343-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i.org/10.3390/agronomy11081614" TargetMode="External"/><Relationship Id="rId22" Type="http://schemas.openxmlformats.org/officeDocument/2006/relationships/hyperlink" Target="https://doi.org/10.1186/2193-1801-2-587"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cuments\Conference\Lutfi%20Project\ICAHESA-2025\per%20tabel%20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cuments\Conference\Lutfi%20Project\ICAHESA-2025\per%20tabel%20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ocuments\Conference\Lutfi%20Project\ICAHESA-2025\per%20tabel%20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Sheet1!$J$1</c:f>
              <c:strCache>
                <c:ptCount val="1"/>
                <c:pt idx="0">
                  <c:v>Phosphate Solubilization (ppm)</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Sheet1!$I$2:$I$11</c:f>
              <c:strCache>
                <c:ptCount val="10"/>
                <c:pt idx="0">
                  <c:v>KL1K2</c:v>
                </c:pt>
                <c:pt idx="1">
                  <c:v>KL3ASH1</c:v>
                </c:pt>
                <c:pt idx="2">
                  <c:v>K3IS4</c:v>
                </c:pt>
                <c:pt idx="3">
                  <c:v>K3RZ1</c:v>
                </c:pt>
                <c:pt idx="4">
                  <c:v>K4RZ6</c:v>
                </c:pt>
                <c:pt idx="5">
                  <c:v>K4K6</c:v>
                </c:pt>
                <c:pt idx="6">
                  <c:v>K4RZ3</c:v>
                </c:pt>
                <c:pt idx="7">
                  <c:v>K4P1</c:v>
                </c:pt>
                <c:pt idx="8">
                  <c:v>K4K1</c:v>
                </c:pt>
                <c:pt idx="9">
                  <c:v>KL4ASH3</c:v>
                </c:pt>
              </c:strCache>
            </c:strRef>
          </c:cat>
          <c:val>
            <c:numRef>
              <c:f>Sheet1!$J$2:$J$11</c:f>
              <c:numCache>
                <c:formatCode>General</c:formatCode>
                <c:ptCount val="10"/>
                <c:pt idx="0">
                  <c:v>6.02</c:v>
                </c:pt>
                <c:pt idx="1">
                  <c:v>16.05</c:v>
                </c:pt>
                <c:pt idx="2">
                  <c:v>4.95</c:v>
                </c:pt>
                <c:pt idx="3">
                  <c:v>6.53</c:v>
                </c:pt>
                <c:pt idx="4">
                  <c:v>11.67</c:v>
                </c:pt>
                <c:pt idx="5">
                  <c:v>2.61</c:v>
                </c:pt>
                <c:pt idx="6">
                  <c:v>6.5</c:v>
                </c:pt>
                <c:pt idx="7">
                  <c:v>4.49</c:v>
                </c:pt>
                <c:pt idx="8">
                  <c:v>8.1</c:v>
                </c:pt>
                <c:pt idx="9">
                  <c:v>8.3800000000000008</c:v>
                </c:pt>
              </c:numCache>
            </c:numRef>
          </c:val>
          <c:extLst xmlns:c16r2="http://schemas.microsoft.com/office/drawing/2015/06/chart">
            <c:ext xmlns:c16="http://schemas.microsoft.com/office/drawing/2014/chart" uri="{C3380CC4-5D6E-409C-BE32-E72D297353CC}">
              <c16:uniqueId val="{00000000-C226-428C-8E73-05DCC6A5D9C2}"/>
            </c:ext>
          </c:extLst>
        </c:ser>
        <c:dLbls>
          <c:showLegendKey val="0"/>
          <c:showVal val="0"/>
          <c:showCatName val="0"/>
          <c:showSerName val="0"/>
          <c:showPercent val="0"/>
          <c:showBubbleSize val="0"/>
        </c:dLbls>
        <c:gapWidth val="219"/>
        <c:overlap val="-27"/>
        <c:axId val="177473024"/>
        <c:axId val="177474944"/>
      </c:barChart>
      <c:catAx>
        <c:axId val="177473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Isolate code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474944"/>
        <c:crosses val="autoZero"/>
        <c:auto val="1"/>
        <c:lblAlgn val="ctr"/>
        <c:lblOffset val="100"/>
        <c:noMultiLvlLbl val="0"/>
      </c:catAx>
      <c:valAx>
        <c:axId val="177474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Phosphate solubilization (ppm)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4730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Sheet1!$N$1</c:f>
              <c:strCache>
                <c:ptCount val="1"/>
                <c:pt idx="0">
                  <c:v>IAA Production (ppm)</c:v>
                </c:pt>
              </c:strCache>
            </c:strRef>
          </c:tx>
          <c:spPr>
            <a:solidFill>
              <a:schemeClr val="tx1"/>
            </a:solidFill>
            <a:ln>
              <a:noFill/>
            </a:ln>
            <a:effectLst/>
          </c:spPr>
          <c:invertIfNegative val="0"/>
          <c:cat>
            <c:strRef>
              <c:f>Sheet1!$M$2:$M$11</c:f>
              <c:strCache>
                <c:ptCount val="10"/>
                <c:pt idx="0">
                  <c:v>KL1K2</c:v>
                </c:pt>
                <c:pt idx="1">
                  <c:v>KL3ASH1</c:v>
                </c:pt>
                <c:pt idx="2">
                  <c:v>K3IS4</c:v>
                </c:pt>
                <c:pt idx="3">
                  <c:v>K3RZ1</c:v>
                </c:pt>
                <c:pt idx="4">
                  <c:v>K4RZ6</c:v>
                </c:pt>
                <c:pt idx="5">
                  <c:v>K4K6</c:v>
                </c:pt>
                <c:pt idx="6">
                  <c:v>K4RZ3</c:v>
                </c:pt>
                <c:pt idx="7">
                  <c:v>K4P1</c:v>
                </c:pt>
                <c:pt idx="8">
                  <c:v>K4K1</c:v>
                </c:pt>
                <c:pt idx="9">
                  <c:v>KL4ASH3</c:v>
                </c:pt>
              </c:strCache>
            </c:strRef>
          </c:cat>
          <c:val>
            <c:numRef>
              <c:f>Sheet1!$N$2:$N$11</c:f>
              <c:numCache>
                <c:formatCode>General</c:formatCode>
                <c:ptCount val="10"/>
                <c:pt idx="0">
                  <c:v>2.0099999999999998</c:v>
                </c:pt>
                <c:pt idx="1">
                  <c:v>1.72</c:v>
                </c:pt>
                <c:pt idx="2">
                  <c:v>1.26</c:v>
                </c:pt>
                <c:pt idx="3">
                  <c:v>1.25</c:v>
                </c:pt>
                <c:pt idx="4">
                  <c:v>1.39</c:v>
                </c:pt>
                <c:pt idx="5">
                  <c:v>1.38</c:v>
                </c:pt>
                <c:pt idx="6">
                  <c:v>1.9</c:v>
                </c:pt>
                <c:pt idx="7">
                  <c:v>1.28</c:v>
                </c:pt>
                <c:pt idx="8">
                  <c:v>1.66</c:v>
                </c:pt>
                <c:pt idx="9">
                  <c:v>1.43</c:v>
                </c:pt>
              </c:numCache>
            </c:numRef>
          </c:val>
          <c:extLst xmlns:c16r2="http://schemas.microsoft.com/office/drawing/2015/06/chart">
            <c:ext xmlns:c16="http://schemas.microsoft.com/office/drawing/2014/chart" uri="{C3380CC4-5D6E-409C-BE32-E72D297353CC}">
              <c16:uniqueId val="{00000000-319C-4566-A95E-29C931D72403}"/>
            </c:ext>
          </c:extLst>
        </c:ser>
        <c:dLbls>
          <c:showLegendKey val="0"/>
          <c:showVal val="0"/>
          <c:showCatName val="0"/>
          <c:showSerName val="0"/>
          <c:showPercent val="0"/>
          <c:showBubbleSize val="0"/>
        </c:dLbls>
        <c:gapWidth val="219"/>
        <c:overlap val="-27"/>
        <c:axId val="222891392"/>
        <c:axId val="222897664"/>
      </c:barChart>
      <c:catAx>
        <c:axId val="222891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Isolate code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897664"/>
        <c:crosses val="autoZero"/>
        <c:auto val="1"/>
        <c:lblAlgn val="ctr"/>
        <c:lblOffset val="100"/>
        <c:noMultiLvlLbl val="0"/>
      </c:catAx>
      <c:valAx>
        <c:axId val="222897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IAA production (ppm)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8913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Sheet1!$V$1</c:f>
              <c:strCache>
                <c:ptCount val="1"/>
                <c:pt idx="0">
                  <c:v>Nitrogenase activity (μmol C₂H₄/mL/hour)</c:v>
                </c:pt>
              </c:strCache>
            </c:strRef>
          </c:tx>
          <c:spPr>
            <a:solidFill>
              <a:schemeClr val="tx1"/>
            </a:solidFill>
            <a:ln>
              <a:noFill/>
            </a:ln>
            <a:effectLst/>
          </c:spPr>
          <c:invertIfNegative val="0"/>
          <c:cat>
            <c:strRef>
              <c:f>Sheet1!$U$2:$U$3</c:f>
              <c:strCache>
                <c:ptCount val="2"/>
                <c:pt idx="0">
                  <c:v>KL3ASH1</c:v>
                </c:pt>
                <c:pt idx="1">
                  <c:v>K3IS4</c:v>
                </c:pt>
              </c:strCache>
            </c:strRef>
          </c:cat>
          <c:val>
            <c:numRef>
              <c:f>Sheet1!$V$2:$V$3</c:f>
              <c:numCache>
                <c:formatCode>General</c:formatCode>
                <c:ptCount val="2"/>
                <c:pt idx="0">
                  <c:v>6.9000000000000006E-2</c:v>
                </c:pt>
                <c:pt idx="1">
                  <c:v>4.3999999999999997E-2</c:v>
                </c:pt>
              </c:numCache>
            </c:numRef>
          </c:val>
          <c:extLst xmlns:c16r2="http://schemas.microsoft.com/office/drawing/2015/06/chart">
            <c:ext xmlns:c16="http://schemas.microsoft.com/office/drawing/2014/chart" uri="{C3380CC4-5D6E-409C-BE32-E72D297353CC}">
              <c16:uniqueId val="{00000000-2A12-40C4-93E0-A1CAABA82C2A}"/>
            </c:ext>
          </c:extLst>
        </c:ser>
        <c:dLbls>
          <c:showLegendKey val="0"/>
          <c:showVal val="0"/>
          <c:showCatName val="0"/>
          <c:showSerName val="0"/>
          <c:showPercent val="0"/>
          <c:showBubbleSize val="0"/>
        </c:dLbls>
        <c:gapWidth val="219"/>
        <c:overlap val="-27"/>
        <c:axId val="222914048"/>
        <c:axId val="222915968"/>
      </c:barChart>
      <c:catAx>
        <c:axId val="222914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Isolate</a:t>
                </a:r>
                <a:r>
                  <a:rPr lang="en-US" baseline="0"/>
                  <a:t> code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915968"/>
        <c:crosses val="autoZero"/>
        <c:auto val="1"/>
        <c:lblAlgn val="ctr"/>
        <c:lblOffset val="100"/>
        <c:noMultiLvlLbl val="0"/>
      </c:catAx>
      <c:valAx>
        <c:axId val="222915968"/>
        <c:scaling>
          <c:orientation val="minMax"/>
          <c:max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Nitrogenase activity (</a:t>
                </a:r>
                <a:r>
                  <a:rPr lang="el-GR"/>
                  <a:t>μ</a:t>
                </a:r>
                <a:r>
                  <a:rPr lang="en-US"/>
                  <a:t>mol C₂H₄/mL/hour)</a:t>
                </a:r>
              </a:p>
            </c:rich>
          </c:tx>
          <c:layout>
            <c:manualLayout>
              <c:xMode val="edge"/>
              <c:yMode val="edge"/>
              <c:x val="1.9444444444444445E-2"/>
              <c:y val="0.2434412365121026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914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40477-35EF-426E-8A3C-20F0BBEA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4207</Words>
  <Characters>23981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 PAM</cp:lastModifiedBy>
  <cp:revision>5</cp:revision>
  <dcterms:created xsi:type="dcterms:W3CDTF">2025-05-09T15:26:00Z</dcterms:created>
  <dcterms:modified xsi:type="dcterms:W3CDTF">2025-05-10T03:48:00Z</dcterms:modified>
</cp:coreProperties>
</file>