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C0408" w14:textId="77777777" w:rsidR="00B27A64" w:rsidRPr="00B27A64" w:rsidRDefault="00B27A64" w:rsidP="00B27A64">
      <w:pPr>
        <w:jc w:val="right"/>
        <w:rPr>
          <w:rFonts w:ascii="Arial" w:hAnsi="Arial" w:cs="Arial"/>
          <w:b/>
          <w:bCs/>
          <w:i/>
          <w:iCs/>
          <w:sz w:val="36"/>
          <w:szCs w:val="36"/>
          <w:u w:val="single"/>
          <w:lang w:val="en-US"/>
        </w:rPr>
      </w:pPr>
      <w:r w:rsidRPr="00B27A64">
        <w:rPr>
          <w:rFonts w:ascii="Arial" w:hAnsi="Arial" w:cs="Arial"/>
          <w:b/>
          <w:bCs/>
          <w:i/>
          <w:iCs/>
          <w:sz w:val="36"/>
          <w:szCs w:val="36"/>
          <w:u w:val="single"/>
          <w:lang w:val="en-US"/>
        </w:rPr>
        <w:t>Original Research Article</w:t>
      </w:r>
    </w:p>
    <w:p w14:paraId="380B2E44" w14:textId="59DDC0B7" w:rsidR="009E4AE0" w:rsidRPr="00B92669" w:rsidRDefault="009E4AE0" w:rsidP="00B92669">
      <w:pPr>
        <w:jc w:val="right"/>
        <w:rPr>
          <w:rFonts w:ascii="Arial" w:hAnsi="Arial" w:cs="Arial"/>
          <w:bCs/>
          <w:sz w:val="36"/>
          <w:szCs w:val="36"/>
          <w:lang w:val="en-US"/>
        </w:rPr>
      </w:pPr>
      <w:commentRangeStart w:id="0"/>
      <w:r w:rsidRPr="00B92669">
        <w:rPr>
          <w:rFonts w:ascii="Arial" w:hAnsi="Arial" w:cs="Arial"/>
          <w:bCs/>
          <w:sz w:val="36"/>
          <w:szCs w:val="36"/>
          <w:lang w:val="en-US"/>
        </w:rPr>
        <w:t>Global acute malnutrition in breastfed children receiving complementary feeding and the associated sociodemographic and economic factors of mothers in</w:t>
      </w:r>
      <w:commentRangeEnd w:id="0"/>
      <w:r w:rsidR="00690AB3">
        <w:rPr>
          <w:rStyle w:val="CommentReference"/>
        </w:rPr>
        <w:commentReference w:id="0"/>
      </w:r>
      <w:r w:rsidRPr="00B92669">
        <w:rPr>
          <w:rFonts w:ascii="Arial" w:hAnsi="Arial" w:cs="Arial"/>
          <w:bCs/>
          <w:sz w:val="36"/>
          <w:szCs w:val="36"/>
          <w:lang w:val="en-US"/>
        </w:rPr>
        <w:t xml:space="preserve"> the rural island commune of Sinder.</w:t>
      </w:r>
    </w:p>
    <w:p w14:paraId="0203B887" w14:textId="77777777" w:rsidR="008F4C37" w:rsidRDefault="008F4C37" w:rsidP="009E4AE0">
      <w:pPr>
        <w:rPr>
          <w:rFonts w:ascii="Times New Roman" w:hAnsi="Times New Roman" w:cs="Times New Roman"/>
          <w:b/>
          <w:sz w:val="24"/>
          <w:szCs w:val="24"/>
          <w:lang w:val="en-US"/>
        </w:rPr>
      </w:pPr>
    </w:p>
    <w:p w14:paraId="74DB51BD" w14:textId="77777777" w:rsidR="008F4C37" w:rsidRDefault="008F4C37" w:rsidP="009E4AE0">
      <w:pPr>
        <w:rPr>
          <w:rFonts w:ascii="Times New Roman" w:hAnsi="Times New Roman" w:cs="Times New Roman"/>
          <w:b/>
          <w:sz w:val="24"/>
          <w:szCs w:val="24"/>
          <w:lang w:val="en-US"/>
        </w:rPr>
      </w:pPr>
    </w:p>
    <w:p w14:paraId="33A766B1" w14:textId="77777777" w:rsidR="008F4C37" w:rsidRDefault="008F4C37" w:rsidP="009E4AE0">
      <w:pPr>
        <w:rPr>
          <w:rFonts w:ascii="Times New Roman" w:hAnsi="Times New Roman" w:cs="Times New Roman"/>
          <w:b/>
          <w:sz w:val="24"/>
          <w:szCs w:val="24"/>
          <w:lang w:val="en-US"/>
        </w:rPr>
      </w:pPr>
    </w:p>
    <w:p w14:paraId="1FFAB9F3" w14:textId="1CDBB47A" w:rsidR="009E4AE0" w:rsidRPr="00217CE9" w:rsidRDefault="009E4AE0" w:rsidP="009E4AE0">
      <w:pPr>
        <w:rPr>
          <w:rFonts w:ascii="Times New Roman" w:hAnsi="Times New Roman" w:cs="Times New Roman"/>
          <w:b/>
          <w:sz w:val="24"/>
          <w:szCs w:val="24"/>
          <w:lang w:val="en-US"/>
        </w:rPr>
      </w:pPr>
      <w:commentRangeStart w:id="1"/>
      <w:r w:rsidRPr="00217CE9">
        <w:rPr>
          <w:rFonts w:ascii="Times New Roman" w:hAnsi="Times New Roman" w:cs="Times New Roman"/>
          <w:b/>
          <w:sz w:val="24"/>
          <w:szCs w:val="24"/>
          <w:lang w:val="en-US"/>
        </w:rPr>
        <w:t>Abstract</w:t>
      </w:r>
      <w:commentRangeEnd w:id="1"/>
      <w:r w:rsidR="00690AB3">
        <w:rPr>
          <w:rStyle w:val="CommentReference"/>
        </w:rPr>
        <w:commentReference w:id="1"/>
      </w:r>
    </w:p>
    <w:p w14:paraId="085CF2A3" w14:textId="6628EBCE" w:rsidR="009E4AE0" w:rsidRPr="00217CE9" w:rsidRDefault="009E4AE0" w:rsidP="00217CE9">
      <w:pPr>
        <w:ind w:firstLine="708"/>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Malnutrition is a serious threat to the well-being and survival of children in low- and middle-income countries. In Niger, the prevalence of global acute malnutrition is over 15%. The objective of this section is to determine the prevalence of global acute malnutrition in breastfeeding children receiving complementary feeding and the </w:t>
      </w:r>
      <w:r w:rsidR="00217CE9">
        <w:rPr>
          <w:rFonts w:ascii="Times New Roman" w:hAnsi="Times New Roman" w:cs="Times New Roman"/>
          <w:sz w:val="24"/>
          <w:szCs w:val="24"/>
          <w:lang w:val="en-US"/>
        </w:rPr>
        <w:t>s</w:t>
      </w:r>
      <w:r w:rsidRPr="00217CE9">
        <w:rPr>
          <w:rFonts w:ascii="Times New Roman" w:hAnsi="Times New Roman" w:cs="Times New Roman"/>
          <w:sz w:val="24"/>
          <w:szCs w:val="24"/>
          <w:lang w:val="en-US"/>
        </w:rPr>
        <w:t xml:space="preserve">ociodemographic and economic factors of </w:t>
      </w:r>
      <w:r w:rsidR="00217CE9" w:rsidRPr="00217CE9">
        <w:rPr>
          <w:rFonts w:ascii="Times New Roman" w:hAnsi="Times New Roman" w:cs="Times New Roman"/>
          <w:sz w:val="24"/>
          <w:szCs w:val="24"/>
          <w:lang w:val="en-US"/>
        </w:rPr>
        <w:t>associated</w:t>
      </w:r>
      <w:r w:rsidR="00217CE9">
        <w:rPr>
          <w:rFonts w:ascii="Times New Roman" w:hAnsi="Times New Roman" w:cs="Times New Roman"/>
          <w:sz w:val="24"/>
          <w:szCs w:val="24"/>
          <w:lang w:val="en-US"/>
        </w:rPr>
        <w:t xml:space="preserve"> </w:t>
      </w:r>
      <w:r w:rsidRPr="00217CE9">
        <w:rPr>
          <w:rFonts w:ascii="Times New Roman" w:hAnsi="Times New Roman" w:cs="Times New Roman"/>
          <w:sz w:val="24"/>
          <w:szCs w:val="24"/>
          <w:lang w:val="en-US"/>
        </w:rPr>
        <w:t xml:space="preserve">mothers. </w:t>
      </w:r>
      <w:r w:rsidR="00217CE9">
        <w:rPr>
          <w:rFonts w:ascii="Times New Roman" w:hAnsi="Times New Roman" w:cs="Times New Roman"/>
          <w:sz w:val="24"/>
          <w:szCs w:val="24"/>
          <w:lang w:val="en-US"/>
        </w:rPr>
        <w:t>It</w:t>
      </w:r>
      <w:r w:rsidRPr="00217CE9">
        <w:rPr>
          <w:rFonts w:ascii="Times New Roman" w:hAnsi="Times New Roman" w:cs="Times New Roman"/>
          <w:sz w:val="24"/>
          <w:szCs w:val="24"/>
          <w:lang w:val="en-US"/>
        </w:rPr>
        <w:t xml:space="preserve"> is a descriptive</w:t>
      </w:r>
      <w:r w:rsidR="00B04936">
        <w:rPr>
          <w:rFonts w:ascii="Times New Roman" w:hAnsi="Times New Roman" w:cs="Times New Roman"/>
          <w:sz w:val="24"/>
          <w:szCs w:val="24"/>
          <w:lang w:val="en-US"/>
        </w:rPr>
        <w:t>,</w:t>
      </w:r>
      <w:r w:rsidR="00FA571B">
        <w:rPr>
          <w:rFonts w:ascii="Times New Roman" w:hAnsi="Times New Roman" w:cs="Times New Roman"/>
          <w:sz w:val="24"/>
          <w:szCs w:val="24"/>
          <w:lang w:val="en-US"/>
        </w:rPr>
        <w:t xml:space="preserve"> </w:t>
      </w:r>
      <w:r w:rsidRPr="00217CE9">
        <w:rPr>
          <w:rFonts w:ascii="Times New Roman" w:hAnsi="Times New Roman" w:cs="Times New Roman"/>
          <w:sz w:val="24"/>
          <w:szCs w:val="24"/>
          <w:lang w:val="en-US"/>
        </w:rPr>
        <w:t xml:space="preserve">cross-sectional study </w:t>
      </w:r>
      <w:r w:rsidR="00B04936">
        <w:rPr>
          <w:rFonts w:ascii="Times New Roman" w:hAnsi="Times New Roman" w:cs="Times New Roman"/>
          <w:sz w:val="24"/>
          <w:szCs w:val="24"/>
          <w:lang w:val="en-US"/>
        </w:rPr>
        <w:t>carried on</w:t>
      </w:r>
      <w:r w:rsidRPr="00217CE9">
        <w:rPr>
          <w:rFonts w:ascii="Times New Roman" w:hAnsi="Times New Roman" w:cs="Times New Roman"/>
          <w:sz w:val="24"/>
          <w:szCs w:val="24"/>
          <w:lang w:val="en-US"/>
        </w:rPr>
        <w:t xml:space="preserve"> a representative sample of mothers of children under five years of age</w:t>
      </w:r>
      <w:r w:rsidR="00B04936">
        <w:rPr>
          <w:rFonts w:ascii="Times New Roman" w:hAnsi="Times New Roman" w:cs="Times New Roman"/>
          <w:sz w:val="24"/>
          <w:szCs w:val="24"/>
          <w:lang w:val="en-US"/>
        </w:rPr>
        <w:t>,</w:t>
      </w:r>
      <w:r w:rsidRPr="00217CE9">
        <w:rPr>
          <w:rFonts w:ascii="Times New Roman" w:hAnsi="Times New Roman" w:cs="Times New Roman"/>
          <w:sz w:val="24"/>
          <w:szCs w:val="24"/>
          <w:lang w:val="en-US"/>
        </w:rPr>
        <w:t xml:space="preserve"> who are breastfeeding and receiving complementary feeding. The sampling method is </w:t>
      </w:r>
      <w:r w:rsidR="00FA571B">
        <w:rPr>
          <w:rFonts w:ascii="Times New Roman" w:hAnsi="Times New Roman" w:cs="Times New Roman"/>
          <w:sz w:val="24"/>
          <w:szCs w:val="24"/>
          <w:lang w:val="en-US"/>
        </w:rPr>
        <w:t xml:space="preserve">that of </w:t>
      </w:r>
      <w:r w:rsidRPr="00217CE9">
        <w:rPr>
          <w:rFonts w:ascii="Times New Roman" w:hAnsi="Times New Roman" w:cs="Times New Roman"/>
          <w:sz w:val="24"/>
          <w:szCs w:val="24"/>
          <w:lang w:val="en-US"/>
        </w:rPr>
        <w:t xml:space="preserve">simple random selection. A questionnaire was administered using a structured interview. Data were collected using ODK software and analyzed using SPSS and Epi Info version 7.2. A total of 63 mother-child pairs were enrolled in this study. The results show that the majority of mothers were under 34 years of age at the time of the survey (69.4%). </w:t>
      </w:r>
      <w:r w:rsidR="00FA571B">
        <w:rPr>
          <w:rFonts w:ascii="Times New Roman" w:hAnsi="Times New Roman" w:cs="Times New Roman"/>
          <w:sz w:val="24"/>
          <w:szCs w:val="24"/>
          <w:lang w:val="en-US"/>
        </w:rPr>
        <w:t>U</w:t>
      </w:r>
      <w:r w:rsidR="00FA571B" w:rsidRPr="00FA571B">
        <w:rPr>
          <w:rFonts w:ascii="Times New Roman" w:hAnsi="Times New Roman" w:cs="Times New Roman"/>
          <w:sz w:val="24"/>
          <w:szCs w:val="24"/>
          <w:lang w:val="en-US"/>
        </w:rPr>
        <w:t>nschooled</w:t>
      </w:r>
      <w:r w:rsidR="00FA571B">
        <w:rPr>
          <w:rFonts w:ascii="Times New Roman" w:hAnsi="Times New Roman" w:cs="Times New Roman"/>
          <w:sz w:val="24"/>
          <w:szCs w:val="24"/>
          <w:lang w:val="en-US"/>
        </w:rPr>
        <w:t xml:space="preserve"> and unemployed</w:t>
      </w:r>
      <w:r w:rsidR="00FA571B" w:rsidRPr="00217CE9">
        <w:rPr>
          <w:rFonts w:ascii="Times New Roman" w:hAnsi="Times New Roman" w:cs="Times New Roman"/>
          <w:sz w:val="24"/>
          <w:szCs w:val="24"/>
          <w:lang w:val="en-US"/>
        </w:rPr>
        <w:t xml:space="preserve"> </w:t>
      </w:r>
      <w:r w:rsidR="00D411D0">
        <w:rPr>
          <w:rFonts w:ascii="Times New Roman" w:hAnsi="Times New Roman" w:cs="Times New Roman"/>
          <w:sz w:val="24"/>
          <w:szCs w:val="24"/>
          <w:lang w:val="en-US"/>
        </w:rPr>
        <w:t xml:space="preserve">mothers </w:t>
      </w:r>
      <w:r w:rsidRPr="00217CE9">
        <w:rPr>
          <w:rFonts w:ascii="Times New Roman" w:hAnsi="Times New Roman" w:cs="Times New Roman"/>
          <w:sz w:val="24"/>
          <w:szCs w:val="24"/>
          <w:lang w:val="en-US"/>
        </w:rPr>
        <w:t>represented more than half of the sample, with respective frequencies of 55.56% and 50.79%. Multiparous mothers were the most numerous, with 65.08%. Approximately</w:t>
      </w:r>
      <w:r w:rsidR="00183BF3">
        <w:rPr>
          <w:rFonts w:ascii="Times New Roman" w:hAnsi="Times New Roman" w:cs="Times New Roman"/>
          <w:sz w:val="24"/>
          <w:szCs w:val="24"/>
          <w:lang w:val="en-US"/>
        </w:rPr>
        <w:t>,</w:t>
      </w:r>
      <w:r w:rsidRPr="00217CE9">
        <w:rPr>
          <w:rFonts w:ascii="Times New Roman" w:hAnsi="Times New Roman" w:cs="Times New Roman"/>
          <w:sz w:val="24"/>
          <w:szCs w:val="24"/>
          <w:lang w:val="en-US"/>
        </w:rPr>
        <w:t xml:space="preserve"> 76% of mothers</w:t>
      </w:r>
      <w:r w:rsidR="00183BF3">
        <w:rPr>
          <w:rFonts w:ascii="Times New Roman" w:hAnsi="Times New Roman" w:cs="Times New Roman"/>
          <w:sz w:val="24"/>
          <w:szCs w:val="24"/>
          <w:lang w:val="en-US"/>
        </w:rPr>
        <w:t>,</w:t>
      </w:r>
      <w:r w:rsidRPr="00217CE9">
        <w:rPr>
          <w:rFonts w:ascii="Times New Roman" w:hAnsi="Times New Roman" w:cs="Times New Roman"/>
          <w:sz w:val="24"/>
          <w:szCs w:val="24"/>
          <w:lang w:val="en-US"/>
        </w:rPr>
        <w:t xml:space="preserve"> </w:t>
      </w:r>
      <w:r w:rsidR="00183BF3">
        <w:rPr>
          <w:rFonts w:ascii="Times New Roman" w:hAnsi="Times New Roman" w:cs="Times New Roman"/>
          <w:sz w:val="24"/>
          <w:szCs w:val="24"/>
          <w:lang w:val="en-US"/>
        </w:rPr>
        <w:t xml:space="preserve">have been sensitized </w:t>
      </w:r>
      <w:r w:rsidR="00183BF3" w:rsidRPr="00217CE9">
        <w:rPr>
          <w:rFonts w:ascii="Times New Roman" w:hAnsi="Times New Roman" w:cs="Times New Roman"/>
          <w:sz w:val="24"/>
          <w:szCs w:val="24"/>
          <w:lang w:val="en-US"/>
        </w:rPr>
        <w:t>on</w:t>
      </w:r>
      <w:r w:rsidRPr="00217CE9">
        <w:rPr>
          <w:rFonts w:ascii="Times New Roman" w:hAnsi="Times New Roman" w:cs="Times New Roman"/>
          <w:sz w:val="24"/>
          <w:szCs w:val="24"/>
          <w:lang w:val="en-US"/>
        </w:rPr>
        <w:t xml:space="preserve"> optimal exclusive breastfeeding practices by health workers. In this study, approximately 97% and 83% of mothers were married and had given birth in health facilities, respectively.</w:t>
      </w:r>
      <w:r w:rsidR="00F13ED1">
        <w:rPr>
          <w:rFonts w:ascii="Times New Roman" w:hAnsi="Times New Roman" w:cs="Times New Roman"/>
          <w:sz w:val="24"/>
          <w:szCs w:val="24"/>
          <w:lang w:val="en-US"/>
        </w:rPr>
        <w:t xml:space="preserve"> </w:t>
      </w:r>
      <w:r w:rsidRPr="00217CE9">
        <w:rPr>
          <w:rFonts w:ascii="Times New Roman" w:hAnsi="Times New Roman" w:cs="Times New Roman"/>
          <w:sz w:val="24"/>
          <w:szCs w:val="24"/>
          <w:lang w:val="en-US"/>
        </w:rPr>
        <w:t>Acute malnutrition in children is a major public health problem in Niger. In addition to poverty, other factors directly or indirectly affect children's nutritional status.</w:t>
      </w:r>
    </w:p>
    <w:p w14:paraId="70D5048B" w14:textId="77777777" w:rsidR="009E4AE0" w:rsidRPr="00217CE9" w:rsidRDefault="009E4AE0" w:rsidP="00217CE9">
      <w:pPr>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Keywords: Global acute malnutrition, complementary feeding, young children, rural island environment, Sinder.</w:t>
      </w:r>
    </w:p>
    <w:p w14:paraId="371C4494" w14:textId="77777777" w:rsidR="009E4AE0" w:rsidRPr="00217CE9" w:rsidRDefault="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br w:type="page"/>
      </w:r>
    </w:p>
    <w:p w14:paraId="527FB3D0" w14:textId="77777777" w:rsidR="00183BF3" w:rsidRPr="00183BF3" w:rsidRDefault="009E4AE0" w:rsidP="00183BF3">
      <w:pPr>
        <w:pStyle w:val="ListParagraph"/>
        <w:numPr>
          <w:ilvl w:val="0"/>
          <w:numId w:val="1"/>
        </w:numPr>
        <w:rPr>
          <w:rFonts w:ascii="Times New Roman" w:hAnsi="Times New Roman" w:cs="Times New Roman"/>
          <w:b/>
          <w:sz w:val="24"/>
          <w:szCs w:val="24"/>
          <w:lang w:val="en-US"/>
        </w:rPr>
      </w:pPr>
      <w:commentRangeStart w:id="2"/>
      <w:r w:rsidRPr="00183BF3">
        <w:rPr>
          <w:rFonts w:ascii="Times New Roman" w:hAnsi="Times New Roman" w:cs="Times New Roman"/>
          <w:b/>
          <w:sz w:val="24"/>
          <w:szCs w:val="24"/>
          <w:lang w:val="en-US"/>
        </w:rPr>
        <w:lastRenderedPageBreak/>
        <w:t>Introduction</w:t>
      </w:r>
      <w:commentRangeEnd w:id="2"/>
      <w:r w:rsidR="00781F49">
        <w:rPr>
          <w:rStyle w:val="CommentReference"/>
        </w:rPr>
        <w:commentReference w:id="2"/>
      </w:r>
    </w:p>
    <w:p w14:paraId="0822086F" w14:textId="77777777" w:rsidR="009E4AE0" w:rsidRPr="00217CE9" w:rsidRDefault="009E4AE0" w:rsidP="00DE2BEE">
      <w:pPr>
        <w:ind w:firstLine="36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Malnutrition poses a serious threat to the well-being and survival of children in low- and middle-income countries (1). International efforts such as the United Nations Sustainable Development Goals (SDGs), UNICEF, and WHO are rightly focusing their attention and resources on this important issue (2). Public health and epidemiological research seeks to explain its causes and consequences using traditional indicators: wasting, stunting, and underweight (3;4). Other studies have shown how different forms of malnutrition, or combinations of anthropometric insufficiencies or deficits, lead to different risks for child health and survival rates (5). Studies show an up to twelve-fold increased risk of early mortality among children with these insufficiencies (6).</w:t>
      </w:r>
    </w:p>
    <w:p w14:paraId="1CAA43F2" w14:textId="77777777" w:rsidR="009E4AE0" w:rsidRPr="00217CE9" w:rsidRDefault="009E4AE0" w:rsidP="00DE2BEE">
      <w:pPr>
        <w:ind w:firstLine="36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In Niger, the prevalence of global acute malnutrition is over 15% (7). Other studies have highlighted the negative effects of malnutrition on the intellectual and physical development, health, and life expectancy of children under five (8). For example, one study showed that 35% of all deaths among young children are attributable to malnutrition (9). Furthermore, malnutrition affects children's academic performance and also contributes to a decline in immune defenses, making them vulnerable to infectious and parasitic diseases (7).</w:t>
      </w:r>
    </w:p>
    <w:p w14:paraId="4AFD688A" w14:textId="77777777" w:rsidR="009E4AE0" w:rsidRPr="00217CE9" w:rsidRDefault="009E4AE0" w:rsidP="00DE2BEE">
      <w:pPr>
        <w:ind w:firstLine="36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This section aims to determine the prevalence of global acute malnutrition among children receiving complementary feeding and the associated sociodemographic and economic factors of mothers.</w:t>
      </w:r>
    </w:p>
    <w:p w14:paraId="76A056DD" w14:textId="77777777" w:rsidR="009E4AE0" w:rsidRPr="00183BF3" w:rsidRDefault="009E4AE0" w:rsidP="00DE2BEE">
      <w:pPr>
        <w:pStyle w:val="ListParagraph"/>
        <w:numPr>
          <w:ilvl w:val="0"/>
          <w:numId w:val="1"/>
        </w:numPr>
        <w:jc w:val="both"/>
        <w:rPr>
          <w:rFonts w:ascii="Times New Roman" w:hAnsi="Times New Roman" w:cs="Times New Roman"/>
          <w:b/>
          <w:sz w:val="24"/>
          <w:szCs w:val="24"/>
          <w:lang w:val="en-US"/>
        </w:rPr>
      </w:pPr>
      <w:r w:rsidRPr="00183BF3">
        <w:rPr>
          <w:rFonts w:ascii="Times New Roman" w:hAnsi="Times New Roman" w:cs="Times New Roman"/>
          <w:b/>
          <w:sz w:val="24"/>
          <w:szCs w:val="24"/>
          <w:lang w:val="en-US"/>
        </w:rPr>
        <w:t>Methodology</w:t>
      </w:r>
    </w:p>
    <w:p w14:paraId="0031493C" w14:textId="77777777" w:rsidR="009E4AE0" w:rsidRPr="00183BF3" w:rsidRDefault="00183BF3" w:rsidP="00DE2BEE">
      <w:pPr>
        <w:pStyle w:val="Heading2"/>
        <w:jc w:val="both"/>
        <w:rPr>
          <w:rFonts w:ascii="Times New Roman" w:hAnsi="Times New Roman" w:cs="Times New Roman"/>
          <w:b/>
          <w:color w:val="auto"/>
          <w:sz w:val="24"/>
          <w:szCs w:val="24"/>
          <w:lang w:val="en-US"/>
        </w:rPr>
      </w:pPr>
      <w:r w:rsidRPr="00183BF3">
        <w:rPr>
          <w:rFonts w:ascii="Times New Roman" w:hAnsi="Times New Roman" w:cs="Times New Roman"/>
          <w:b/>
          <w:color w:val="auto"/>
          <w:sz w:val="24"/>
          <w:szCs w:val="24"/>
          <w:lang w:val="en-US"/>
        </w:rPr>
        <w:t xml:space="preserve">II.1. </w:t>
      </w:r>
      <w:r w:rsidR="009E4AE0" w:rsidRPr="00183BF3">
        <w:rPr>
          <w:rFonts w:ascii="Times New Roman" w:hAnsi="Times New Roman" w:cs="Times New Roman"/>
          <w:b/>
          <w:color w:val="auto"/>
          <w:sz w:val="24"/>
          <w:szCs w:val="24"/>
          <w:lang w:val="en-US"/>
        </w:rPr>
        <w:t>Presentation of the Study Area</w:t>
      </w:r>
    </w:p>
    <w:p w14:paraId="7DD33A77" w14:textId="77777777" w:rsidR="009E4AE0" w:rsidRPr="00217CE9" w:rsidRDefault="009E4AE0" w:rsidP="00DE2BEE">
      <w:pPr>
        <w:spacing w:after="0"/>
        <w:ind w:firstLine="708"/>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The study took place in the rural commune of Sinder (Coordinates 14° 14’ 46″ N, 1° 19’ 04″ E) located in the far west of Niger in the Tillabéry region. Sinder is an island commune on the Niger River, sandwiched between the rural communes of Dargol and Méhanna on the right bank (south) and the rural commune of Sakoira on the left bank (north). It is bordered upstream (west) by the rural commune of Dessa and downstream (east) by the urban commune of Tillabéry (10).</w:t>
      </w:r>
    </w:p>
    <w:p w14:paraId="2B76E5DD" w14:textId="77777777" w:rsidR="009E4AE0" w:rsidRPr="00217CE9" w:rsidRDefault="009E4AE0" w:rsidP="00DE2BEE">
      <w:pPr>
        <w:spacing w:after="0"/>
        <w:jc w:val="both"/>
        <w:rPr>
          <w:rFonts w:ascii="Times New Roman" w:hAnsi="Times New Roman" w:cs="Times New Roman"/>
          <w:sz w:val="24"/>
          <w:szCs w:val="24"/>
          <w:lang w:val="en-US"/>
        </w:rPr>
      </w:pPr>
    </w:p>
    <w:p w14:paraId="0B5D101A" w14:textId="77777777" w:rsidR="009E4AE0" w:rsidRPr="00183BF3" w:rsidRDefault="009E4AE0" w:rsidP="00DE2BEE">
      <w:pPr>
        <w:pStyle w:val="Heading2"/>
        <w:jc w:val="both"/>
        <w:rPr>
          <w:rFonts w:ascii="Times New Roman" w:hAnsi="Times New Roman" w:cs="Times New Roman"/>
          <w:b/>
          <w:color w:val="auto"/>
          <w:sz w:val="24"/>
          <w:szCs w:val="24"/>
          <w:lang w:val="en-US"/>
        </w:rPr>
      </w:pPr>
      <w:r w:rsidRPr="00183BF3">
        <w:rPr>
          <w:rFonts w:ascii="Times New Roman" w:hAnsi="Times New Roman" w:cs="Times New Roman"/>
          <w:b/>
          <w:color w:val="auto"/>
          <w:sz w:val="24"/>
          <w:szCs w:val="24"/>
          <w:lang w:val="en-US"/>
        </w:rPr>
        <w:t>II.2. Study Type and Population</w:t>
      </w:r>
    </w:p>
    <w:p w14:paraId="0C3F6D7F" w14:textId="77777777" w:rsidR="009E4AE0" w:rsidRDefault="009E4AE0" w:rsidP="00DE2BEE">
      <w:pPr>
        <w:spacing w:after="0"/>
        <w:ind w:firstLine="708"/>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This was a cross-sectional, two-stage cluster sampling study, with data collection taking place in the rural commune of Sinder in two phases: during the lean season and during the post-winter period.</w:t>
      </w:r>
    </w:p>
    <w:p w14:paraId="78584F84" w14:textId="77777777" w:rsidR="00183BF3" w:rsidRPr="00217CE9" w:rsidRDefault="00183BF3" w:rsidP="00DE2BEE">
      <w:pPr>
        <w:spacing w:after="0"/>
        <w:ind w:firstLine="708"/>
        <w:jc w:val="both"/>
        <w:rPr>
          <w:rFonts w:ascii="Times New Roman" w:hAnsi="Times New Roman" w:cs="Times New Roman"/>
          <w:sz w:val="24"/>
          <w:szCs w:val="24"/>
          <w:lang w:val="en-US"/>
        </w:rPr>
      </w:pPr>
    </w:p>
    <w:p w14:paraId="6EEF6580" w14:textId="77777777" w:rsidR="009E4AE0" w:rsidRPr="00183BF3" w:rsidRDefault="009E4AE0" w:rsidP="00DE2BEE">
      <w:pPr>
        <w:pStyle w:val="Heading2"/>
        <w:jc w:val="both"/>
        <w:rPr>
          <w:rFonts w:ascii="Times New Roman" w:hAnsi="Times New Roman" w:cs="Times New Roman"/>
          <w:b/>
          <w:color w:val="auto"/>
          <w:sz w:val="24"/>
          <w:szCs w:val="24"/>
          <w:lang w:val="en-US"/>
        </w:rPr>
      </w:pPr>
      <w:r w:rsidRPr="00183BF3">
        <w:rPr>
          <w:rFonts w:ascii="Times New Roman" w:hAnsi="Times New Roman" w:cs="Times New Roman"/>
          <w:b/>
          <w:color w:val="auto"/>
          <w:sz w:val="24"/>
          <w:szCs w:val="24"/>
          <w:lang w:val="en-US"/>
        </w:rPr>
        <w:t>II.3. Data Collection Tools</w:t>
      </w:r>
    </w:p>
    <w:p w14:paraId="7115C4BA" w14:textId="77777777" w:rsidR="009E4AE0" w:rsidRDefault="009E4AE0" w:rsidP="00DE2BEE">
      <w:pPr>
        <w:spacing w:after="0"/>
        <w:ind w:firstLine="708"/>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Questionnaires on dietary practices and taboos were administered to all mothers and pregnant women.</w:t>
      </w:r>
    </w:p>
    <w:p w14:paraId="6B28FCB1" w14:textId="77777777" w:rsidR="00D36D42" w:rsidRPr="00217CE9" w:rsidRDefault="00D36D42" w:rsidP="00DE2BEE">
      <w:pPr>
        <w:spacing w:after="0"/>
        <w:ind w:firstLine="708"/>
        <w:jc w:val="both"/>
        <w:rPr>
          <w:rFonts w:ascii="Times New Roman" w:hAnsi="Times New Roman" w:cs="Times New Roman"/>
          <w:sz w:val="24"/>
          <w:szCs w:val="24"/>
          <w:lang w:val="en-US"/>
        </w:rPr>
      </w:pPr>
    </w:p>
    <w:p w14:paraId="1E730C83" w14:textId="77777777" w:rsidR="009E4AE0" w:rsidRPr="00183BF3" w:rsidRDefault="009E4AE0" w:rsidP="00DE2BEE">
      <w:pPr>
        <w:pStyle w:val="Heading2"/>
        <w:jc w:val="both"/>
        <w:rPr>
          <w:rFonts w:ascii="Times New Roman" w:hAnsi="Times New Roman" w:cs="Times New Roman"/>
          <w:b/>
          <w:color w:val="auto"/>
          <w:sz w:val="24"/>
          <w:szCs w:val="24"/>
          <w:lang w:val="en-US"/>
        </w:rPr>
      </w:pPr>
      <w:r w:rsidRPr="00183BF3">
        <w:rPr>
          <w:rFonts w:ascii="Times New Roman" w:hAnsi="Times New Roman" w:cs="Times New Roman"/>
          <w:b/>
          <w:color w:val="auto"/>
          <w:sz w:val="24"/>
          <w:szCs w:val="24"/>
          <w:lang w:val="en-US"/>
        </w:rPr>
        <w:t>II.4. Sampling</w:t>
      </w:r>
    </w:p>
    <w:p w14:paraId="3EB3BAF5" w14:textId="77777777" w:rsidR="009E4AE0" w:rsidRPr="00217CE9" w:rsidRDefault="009E4AE0" w:rsidP="00DE2BEE">
      <w:pPr>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The sample size was calculated using the Shwartz formula (1960) with a 95% confidence interval and a 5% margin of error.</w:t>
      </w:r>
    </w:p>
    <w:p w14:paraId="101819C8" w14:textId="77777777" w:rsidR="00D36D42" w:rsidRPr="00D36D42" w:rsidRDefault="00D36D42" w:rsidP="00DE2BEE">
      <w:pPr>
        <w:spacing w:after="0" w:line="360" w:lineRule="auto"/>
        <w:jc w:val="both"/>
        <w:textAlignment w:val="baseline"/>
        <w:rPr>
          <w:rFonts w:ascii="Times New Roman" w:eastAsia="Times New Roman" w:hAnsi="Times New Roman" w:cs="Times New Roman"/>
          <w:i/>
          <w:iCs/>
          <w:sz w:val="24"/>
          <w:szCs w:val="24"/>
          <w:lang w:val="en-US" w:eastAsia="en-GB"/>
        </w:rPr>
      </w:pPr>
      <w:r w:rsidRPr="00D36D42">
        <w:rPr>
          <w:rFonts w:ascii="Times New Roman" w:eastAsia="Times New Roman" w:hAnsi="Times New Roman" w:cs="Times New Roman"/>
          <w:sz w:val="24"/>
          <w:szCs w:val="24"/>
          <w:lang w:val="en-US" w:eastAsia="en-GB"/>
        </w:rPr>
        <w:t xml:space="preserve">                                                                 n= z</w:t>
      </w:r>
      <w:r w:rsidRPr="00D36D42">
        <w:rPr>
          <w:rFonts w:ascii="Times New Roman" w:eastAsia="Times New Roman" w:hAnsi="Times New Roman" w:cs="Times New Roman"/>
          <w:i/>
          <w:iCs/>
          <w:sz w:val="24"/>
          <w:szCs w:val="24"/>
          <w:lang w:val="en-US" w:eastAsia="en-GB"/>
        </w:rPr>
        <w:t>a</w:t>
      </w:r>
      <w:r w:rsidRPr="00D36D42">
        <w:rPr>
          <w:rFonts w:ascii="Times New Roman" w:eastAsia="Times New Roman" w:hAnsi="Times New Roman" w:cs="Times New Roman"/>
          <w:sz w:val="24"/>
          <w:szCs w:val="24"/>
          <w:lang w:val="en-US" w:eastAsia="en-GB"/>
        </w:rPr>
        <w:t>²p(1-p)</w:t>
      </w:r>
      <w:r w:rsidRPr="00D36D42">
        <w:rPr>
          <w:rFonts w:ascii="Times New Roman" w:eastAsia="Times New Roman" w:hAnsi="Times New Roman" w:cs="Times New Roman"/>
          <w:i/>
          <w:iCs/>
          <w:sz w:val="24"/>
          <w:szCs w:val="24"/>
          <w:lang w:val="en-US" w:eastAsia="en-GB"/>
        </w:rPr>
        <w:t xml:space="preserve"> deff/i² </w:t>
      </w:r>
    </w:p>
    <w:p w14:paraId="07A1B9CB" w14:textId="77777777" w:rsidR="00D36D42" w:rsidRPr="00F00F94" w:rsidRDefault="00D36D42" w:rsidP="00DE2BEE">
      <w:pPr>
        <w:spacing w:after="0" w:line="360" w:lineRule="auto"/>
        <w:jc w:val="both"/>
        <w:textAlignment w:val="baseline"/>
        <w:rPr>
          <w:rFonts w:ascii="Times New Roman" w:eastAsia="Times New Roman" w:hAnsi="Times New Roman" w:cs="Times New Roman"/>
          <w:sz w:val="24"/>
          <w:szCs w:val="24"/>
          <w:lang w:eastAsia="en-GB"/>
        </w:rPr>
      </w:pPr>
      <w:r w:rsidRPr="00D36D42">
        <w:rPr>
          <w:rFonts w:ascii="Times New Roman" w:eastAsia="Times New Roman" w:hAnsi="Times New Roman" w:cs="Times New Roman"/>
          <w:sz w:val="24"/>
          <w:szCs w:val="24"/>
          <w:lang w:val="en-US" w:eastAsia="en-GB"/>
        </w:rPr>
        <w:t xml:space="preserve">                                                                 </w:t>
      </w:r>
      <w:r w:rsidRPr="00F00F94">
        <w:rPr>
          <w:rFonts w:ascii="Times New Roman" w:eastAsia="Times New Roman" w:hAnsi="Times New Roman" w:cs="Times New Roman"/>
          <w:sz w:val="24"/>
          <w:szCs w:val="24"/>
          <w:lang w:eastAsia="en-GB"/>
        </w:rPr>
        <w:t>n= 1,96²×0,09(1-0,09)×1,5/ 0,05²</w:t>
      </w:r>
    </w:p>
    <w:p w14:paraId="626153B2" w14:textId="77777777" w:rsidR="00D36D42" w:rsidRPr="00D36D42" w:rsidRDefault="00D36D42" w:rsidP="00DE2BEE">
      <w:pPr>
        <w:spacing w:after="0" w:line="360" w:lineRule="auto"/>
        <w:jc w:val="both"/>
        <w:textAlignment w:val="baseline"/>
        <w:rPr>
          <w:rFonts w:ascii="Times New Roman" w:eastAsia="Times New Roman" w:hAnsi="Times New Roman" w:cs="Times New Roman"/>
          <w:sz w:val="24"/>
          <w:szCs w:val="24"/>
          <w:lang w:val="en-US" w:eastAsia="en-GB"/>
        </w:rPr>
      </w:pPr>
      <w:r w:rsidRPr="00D36D42">
        <w:rPr>
          <w:rFonts w:ascii="Times New Roman" w:eastAsia="Times New Roman" w:hAnsi="Times New Roman" w:cs="Times New Roman"/>
          <w:sz w:val="24"/>
          <w:szCs w:val="24"/>
          <w:lang w:val="en-US" w:eastAsia="en-GB"/>
        </w:rPr>
        <w:lastRenderedPageBreak/>
        <w:t xml:space="preserve">                                                                 n= 188,77 </w:t>
      </w:r>
      <w:r w:rsidRPr="00217CE9">
        <w:rPr>
          <w:rFonts w:ascii="Times New Roman" w:hAnsi="Times New Roman" w:cs="Times New Roman"/>
          <w:sz w:val="24"/>
          <w:szCs w:val="24"/>
          <w:lang w:val="en-US"/>
        </w:rPr>
        <w:t>so the minimum sample size n is 189</w:t>
      </w:r>
      <w:r w:rsidRPr="00D36D42">
        <w:rPr>
          <w:rFonts w:ascii="Times New Roman" w:eastAsia="Times New Roman" w:hAnsi="Times New Roman" w:cs="Times New Roman"/>
          <w:sz w:val="24"/>
          <w:szCs w:val="24"/>
          <w:lang w:val="en-US" w:eastAsia="en-GB"/>
        </w:rPr>
        <w:t>.</w:t>
      </w:r>
    </w:p>
    <w:p w14:paraId="4AD4C149" w14:textId="77777777" w:rsidR="00D36D42" w:rsidRPr="00D36D42" w:rsidRDefault="00D36D42" w:rsidP="00DE2BEE">
      <w:pPr>
        <w:jc w:val="both"/>
        <w:rPr>
          <w:rFonts w:ascii="Times New Roman" w:hAnsi="Times New Roman" w:cs="Times New Roman"/>
          <w:sz w:val="24"/>
          <w:szCs w:val="24"/>
          <w:lang w:val="en-US"/>
        </w:rPr>
      </w:pPr>
    </w:p>
    <w:p w14:paraId="5F07DD64" w14:textId="77777777" w:rsidR="009E4AE0" w:rsidRDefault="009E4AE0" w:rsidP="00DE2BEE">
      <w:pPr>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Where</w:t>
      </w:r>
    </w:p>
    <w:p w14:paraId="4BC5374B" w14:textId="77777777" w:rsidR="00D36D42" w:rsidRPr="00D36D42" w:rsidRDefault="00D36D42" w:rsidP="00DE2BEE">
      <w:pPr>
        <w:numPr>
          <w:ilvl w:val="0"/>
          <w:numId w:val="2"/>
        </w:numPr>
        <w:spacing w:after="0" w:line="360" w:lineRule="auto"/>
        <w:jc w:val="both"/>
        <w:textAlignment w:val="baseline"/>
        <w:rPr>
          <w:rFonts w:ascii="Times New Roman" w:eastAsia="Times New Roman" w:hAnsi="Times New Roman" w:cs="Times New Roman"/>
          <w:sz w:val="24"/>
          <w:szCs w:val="24"/>
          <w:lang w:val="en-US" w:eastAsia="en-GB"/>
        </w:rPr>
      </w:pPr>
      <w:r w:rsidRPr="00D36D42">
        <w:rPr>
          <w:rFonts w:ascii="Times New Roman" w:eastAsia="Times New Roman" w:hAnsi="Times New Roman" w:cs="Times New Roman"/>
          <w:i/>
          <w:iCs/>
          <w:sz w:val="24"/>
          <w:szCs w:val="24"/>
          <w:lang w:val="en-US" w:eastAsia="en-GB"/>
        </w:rPr>
        <w:t xml:space="preserve">Za </w:t>
      </w:r>
      <w:r w:rsidRPr="00217CE9">
        <w:rPr>
          <w:rFonts w:ascii="Times New Roman" w:hAnsi="Times New Roman" w:cs="Times New Roman"/>
          <w:sz w:val="24"/>
          <w:szCs w:val="24"/>
          <w:lang w:val="en-US"/>
        </w:rPr>
        <w:t>is the confidence level according to the standard normal distribution; for a 95% confidence level, it is equal to 1.96</w:t>
      </w:r>
      <w:r w:rsidRPr="00D36D42">
        <w:rPr>
          <w:rFonts w:ascii="Times New Roman" w:eastAsia="Times New Roman" w:hAnsi="Times New Roman" w:cs="Times New Roman"/>
          <w:sz w:val="24"/>
          <w:szCs w:val="24"/>
          <w:lang w:val="en-US" w:eastAsia="en-GB"/>
        </w:rPr>
        <w:t xml:space="preserve">. </w:t>
      </w:r>
    </w:p>
    <w:p w14:paraId="67E71CA6" w14:textId="77777777" w:rsidR="00D36D42" w:rsidRPr="00D36D42" w:rsidRDefault="00D36D42" w:rsidP="00DE2BEE">
      <w:pPr>
        <w:numPr>
          <w:ilvl w:val="0"/>
          <w:numId w:val="2"/>
        </w:numPr>
        <w:spacing w:after="0" w:line="360" w:lineRule="auto"/>
        <w:jc w:val="both"/>
        <w:textAlignment w:val="baseline"/>
        <w:rPr>
          <w:rFonts w:ascii="Times New Roman" w:eastAsia="Times New Roman" w:hAnsi="Times New Roman" w:cs="Times New Roman"/>
          <w:sz w:val="24"/>
          <w:szCs w:val="24"/>
          <w:lang w:val="en-US" w:eastAsia="en-GB"/>
        </w:rPr>
      </w:pPr>
      <w:r w:rsidRPr="00217CE9">
        <w:rPr>
          <w:rFonts w:ascii="Times New Roman" w:hAnsi="Times New Roman" w:cs="Times New Roman"/>
          <w:sz w:val="24"/>
          <w:szCs w:val="24"/>
          <w:lang w:val="en-US"/>
        </w:rPr>
        <w:t>is the prevalence of global acute malnutrition in June-July 2020 in the Tillabéry region, which is equal to 9%, or 0.09 (11)</w:t>
      </w:r>
      <w:r>
        <w:rPr>
          <w:rFonts w:ascii="Times New Roman" w:hAnsi="Times New Roman" w:cs="Times New Roman"/>
          <w:sz w:val="24"/>
          <w:szCs w:val="24"/>
          <w:lang w:val="en-US"/>
        </w:rPr>
        <w:t xml:space="preserve"> </w:t>
      </w:r>
      <w:r w:rsidRPr="00D36D42">
        <w:rPr>
          <w:rFonts w:ascii="Times New Roman" w:eastAsia="Times New Roman" w:hAnsi="Times New Roman" w:cs="Times New Roman"/>
          <w:sz w:val="24"/>
          <w:szCs w:val="24"/>
          <w:lang w:val="en-US" w:eastAsia="en-GB"/>
        </w:rPr>
        <w:t>;</w:t>
      </w:r>
    </w:p>
    <w:p w14:paraId="2842F56E" w14:textId="77777777" w:rsidR="00D36D42" w:rsidRPr="00D36D42" w:rsidRDefault="00D36D42" w:rsidP="00DE2BEE">
      <w:pPr>
        <w:numPr>
          <w:ilvl w:val="0"/>
          <w:numId w:val="2"/>
        </w:numPr>
        <w:spacing w:after="0" w:line="360" w:lineRule="auto"/>
        <w:jc w:val="both"/>
        <w:textAlignment w:val="baseline"/>
        <w:rPr>
          <w:rFonts w:ascii="Times New Roman" w:eastAsia="Times New Roman" w:hAnsi="Times New Roman" w:cs="Times New Roman"/>
          <w:sz w:val="24"/>
          <w:szCs w:val="24"/>
          <w:lang w:val="en-US" w:eastAsia="en-GB"/>
        </w:rPr>
      </w:pPr>
      <w:r w:rsidRPr="00D36D42">
        <w:rPr>
          <w:rFonts w:ascii="Times New Roman" w:eastAsia="Times New Roman" w:hAnsi="Times New Roman" w:cs="Times New Roman"/>
          <w:i/>
          <w:iCs/>
          <w:sz w:val="24"/>
          <w:szCs w:val="24"/>
          <w:lang w:val="en-US" w:eastAsia="en-GB"/>
        </w:rPr>
        <w:t>deff</w:t>
      </w:r>
      <w:r w:rsidRPr="00D36D42">
        <w:rPr>
          <w:rFonts w:ascii="Times New Roman" w:eastAsia="Times New Roman" w:hAnsi="Times New Roman" w:cs="Times New Roman"/>
          <w:sz w:val="24"/>
          <w:szCs w:val="24"/>
          <w:lang w:val="en-US" w:eastAsia="en-GB"/>
        </w:rPr>
        <w:t xml:space="preserve"> </w:t>
      </w:r>
      <w:r w:rsidRPr="00217CE9">
        <w:rPr>
          <w:rFonts w:ascii="Times New Roman" w:hAnsi="Times New Roman" w:cs="Times New Roman"/>
          <w:sz w:val="24"/>
          <w:szCs w:val="24"/>
          <w:lang w:val="en-US"/>
        </w:rPr>
        <w:t>is the cluster effect. It is generally set between 1.5 and 2</w:t>
      </w:r>
      <w:r>
        <w:rPr>
          <w:rFonts w:ascii="Times New Roman" w:hAnsi="Times New Roman" w:cs="Times New Roman"/>
          <w:sz w:val="24"/>
          <w:szCs w:val="24"/>
          <w:lang w:val="en-US"/>
        </w:rPr>
        <w:t xml:space="preserve"> </w:t>
      </w:r>
      <w:r w:rsidRPr="00D36D42">
        <w:rPr>
          <w:rFonts w:ascii="Times New Roman" w:eastAsia="Times New Roman" w:hAnsi="Times New Roman" w:cs="Times New Roman"/>
          <w:sz w:val="24"/>
          <w:szCs w:val="24"/>
          <w:lang w:val="en-US" w:eastAsia="en-GB"/>
        </w:rPr>
        <w:t>;</w:t>
      </w:r>
    </w:p>
    <w:p w14:paraId="2BCE50BB" w14:textId="77777777" w:rsidR="00D36D42" w:rsidRPr="00D36D42" w:rsidRDefault="00D36D42" w:rsidP="00DE2BEE">
      <w:pPr>
        <w:spacing w:after="0" w:line="360" w:lineRule="auto"/>
        <w:jc w:val="both"/>
        <w:textAlignment w:val="baseline"/>
        <w:rPr>
          <w:rFonts w:ascii="Times New Roman" w:eastAsia="Times New Roman" w:hAnsi="Times New Roman" w:cs="Times New Roman"/>
          <w:sz w:val="24"/>
          <w:szCs w:val="24"/>
          <w:lang w:val="en-US" w:eastAsia="en-GB"/>
        </w:rPr>
      </w:pPr>
      <w:r w:rsidRPr="00217CE9">
        <w:rPr>
          <w:rFonts w:ascii="Times New Roman" w:hAnsi="Times New Roman" w:cs="Times New Roman"/>
          <w:sz w:val="24"/>
          <w:szCs w:val="24"/>
          <w:lang w:val="en-US"/>
        </w:rPr>
        <w:t>In our study, deff is set at 1.5</w:t>
      </w:r>
      <w:r>
        <w:rPr>
          <w:rFonts w:ascii="Times New Roman" w:hAnsi="Times New Roman" w:cs="Times New Roman"/>
          <w:sz w:val="24"/>
          <w:szCs w:val="24"/>
          <w:lang w:val="en-US"/>
        </w:rPr>
        <w:t xml:space="preserve"> </w:t>
      </w:r>
      <w:r w:rsidRPr="00D36D42">
        <w:rPr>
          <w:rFonts w:ascii="Times New Roman" w:eastAsia="Times New Roman" w:hAnsi="Times New Roman" w:cs="Times New Roman"/>
          <w:i/>
          <w:iCs/>
          <w:sz w:val="24"/>
          <w:szCs w:val="24"/>
          <w:lang w:val="en-US" w:eastAsia="en-GB"/>
        </w:rPr>
        <w:t>;</w:t>
      </w:r>
    </w:p>
    <w:p w14:paraId="24FBF29F" w14:textId="77777777" w:rsidR="00D36D42" w:rsidRPr="00D36D42" w:rsidRDefault="00D36D42" w:rsidP="00DE2BEE">
      <w:pPr>
        <w:numPr>
          <w:ilvl w:val="0"/>
          <w:numId w:val="2"/>
        </w:numPr>
        <w:spacing w:after="0" w:line="360" w:lineRule="auto"/>
        <w:jc w:val="both"/>
        <w:textAlignment w:val="baseline"/>
        <w:rPr>
          <w:rFonts w:ascii="Times New Roman" w:eastAsia="Times New Roman" w:hAnsi="Times New Roman" w:cs="Times New Roman"/>
          <w:sz w:val="24"/>
          <w:szCs w:val="24"/>
          <w:lang w:val="en-US" w:eastAsia="en-GB"/>
        </w:rPr>
      </w:pPr>
      <w:r w:rsidRPr="00D36D42">
        <w:rPr>
          <w:rFonts w:ascii="Times New Roman" w:eastAsia="Times New Roman" w:hAnsi="Times New Roman" w:cs="Times New Roman"/>
          <w:i/>
          <w:iCs/>
          <w:sz w:val="24"/>
          <w:szCs w:val="24"/>
          <w:lang w:val="en-US" w:eastAsia="en-GB"/>
        </w:rPr>
        <w:t xml:space="preserve">i </w:t>
      </w:r>
      <w:r w:rsidRPr="00217CE9">
        <w:rPr>
          <w:rFonts w:ascii="Times New Roman" w:hAnsi="Times New Roman" w:cs="Times New Roman"/>
          <w:sz w:val="24"/>
          <w:szCs w:val="24"/>
          <w:lang w:val="en-US"/>
        </w:rPr>
        <w:t>is the permissible margin of error, equal to 5%.</w:t>
      </w:r>
      <w:r>
        <w:rPr>
          <w:rFonts w:ascii="Times New Roman" w:hAnsi="Times New Roman" w:cs="Times New Roman"/>
          <w:sz w:val="24"/>
          <w:szCs w:val="24"/>
          <w:lang w:val="en-US"/>
        </w:rPr>
        <w:t>.</w:t>
      </w:r>
    </w:p>
    <w:p w14:paraId="70978BAF" w14:textId="77777777" w:rsidR="009E4AE0" w:rsidRPr="00217CE9" w:rsidRDefault="009E4AE0" w:rsidP="00DE2BEE">
      <w:pPr>
        <w:jc w:val="both"/>
        <w:rPr>
          <w:rFonts w:ascii="Times New Roman" w:hAnsi="Times New Roman" w:cs="Times New Roman"/>
          <w:sz w:val="24"/>
          <w:szCs w:val="24"/>
          <w:lang w:val="en-US"/>
        </w:rPr>
      </w:pPr>
      <w:commentRangeStart w:id="3"/>
      <w:r w:rsidRPr="00217CE9">
        <w:rPr>
          <w:rFonts w:ascii="Times New Roman" w:hAnsi="Times New Roman" w:cs="Times New Roman"/>
          <w:sz w:val="24"/>
          <w:szCs w:val="24"/>
          <w:lang w:val="en-US"/>
        </w:rPr>
        <w:t>For this study, we collected a sample of 250 children aged 0 to 59 months, including 63 children who were breastfeeding and receiving complementary feeding at the time of the survey.</w:t>
      </w:r>
      <w:commentRangeEnd w:id="3"/>
      <w:r w:rsidR="004A78B7">
        <w:rPr>
          <w:rStyle w:val="CommentReference"/>
        </w:rPr>
        <w:commentReference w:id="3"/>
      </w:r>
    </w:p>
    <w:p w14:paraId="00D6B52F" w14:textId="77777777" w:rsidR="009E4AE0" w:rsidRPr="00217CE9" w:rsidRDefault="009E4AE0" w:rsidP="00DE2BEE">
      <w:pPr>
        <w:spacing w:after="0"/>
        <w:jc w:val="both"/>
        <w:rPr>
          <w:rFonts w:ascii="Times New Roman" w:hAnsi="Times New Roman" w:cs="Times New Roman"/>
          <w:sz w:val="24"/>
          <w:szCs w:val="24"/>
          <w:lang w:val="en-US"/>
        </w:rPr>
      </w:pPr>
    </w:p>
    <w:p w14:paraId="47F1823F" w14:textId="77777777" w:rsidR="009E4AE0" w:rsidRPr="00D36D42" w:rsidRDefault="009E4AE0" w:rsidP="00DE2BEE">
      <w:pPr>
        <w:pStyle w:val="Heading2"/>
        <w:jc w:val="both"/>
        <w:rPr>
          <w:rFonts w:ascii="Times New Roman" w:hAnsi="Times New Roman" w:cs="Times New Roman"/>
          <w:b/>
          <w:color w:val="auto"/>
          <w:sz w:val="24"/>
          <w:szCs w:val="24"/>
          <w:lang w:val="en-US"/>
        </w:rPr>
      </w:pPr>
      <w:r w:rsidRPr="00D36D42">
        <w:rPr>
          <w:rFonts w:ascii="Times New Roman" w:hAnsi="Times New Roman" w:cs="Times New Roman"/>
          <w:b/>
          <w:color w:val="auto"/>
          <w:sz w:val="24"/>
          <w:szCs w:val="24"/>
          <w:lang w:val="en-US"/>
        </w:rPr>
        <w:t>II.5. Ethical Considerations</w:t>
      </w:r>
    </w:p>
    <w:p w14:paraId="171E913E" w14:textId="77777777" w:rsidR="009E4AE0" w:rsidRPr="00217CE9" w:rsidRDefault="009E4AE0" w:rsidP="00DE2BEE">
      <w:pPr>
        <w:ind w:firstLine="708"/>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The study included all mothers with children aged 0 to 59 months, as well as their children present in their households at the time of the survey, and from whom informed consent was obtained. No biological samples of any kind were collected.</w:t>
      </w:r>
    </w:p>
    <w:p w14:paraId="0AB6BB1D" w14:textId="77777777" w:rsidR="009E4AE0" w:rsidRPr="00217CE9" w:rsidRDefault="009E4AE0" w:rsidP="00DE2BEE">
      <w:pPr>
        <w:spacing w:after="0"/>
        <w:jc w:val="both"/>
        <w:rPr>
          <w:rFonts w:ascii="Times New Roman" w:hAnsi="Times New Roman" w:cs="Times New Roman"/>
          <w:sz w:val="24"/>
          <w:szCs w:val="24"/>
          <w:lang w:val="en-US"/>
        </w:rPr>
      </w:pPr>
    </w:p>
    <w:p w14:paraId="1F34F4DE" w14:textId="77777777" w:rsidR="009E4AE0" w:rsidRPr="00D36D42" w:rsidRDefault="009E4AE0" w:rsidP="00DE2BEE">
      <w:pPr>
        <w:pStyle w:val="Heading2"/>
        <w:jc w:val="both"/>
        <w:rPr>
          <w:rFonts w:ascii="Times New Roman" w:hAnsi="Times New Roman" w:cs="Times New Roman"/>
          <w:b/>
          <w:color w:val="auto"/>
          <w:sz w:val="24"/>
          <w:szCs w:val="24"/>
          <w:lang w:val="en-US"/>
        </w:rPr>
      </w:pPr>
      <w:r w:rsidRPr="00D36D42">
        <w:rPr>
          <w:rFonts w:ascii="Times New Roman" w:hAnsi="Times New Roman" w:cs="Times New Roman"/>
          <w:b/>
          <w:color w:val="auto"/>
          <w:sz w:val="24"/>
          <w:szCs w:val="24"/>
          <w:lang w:val="en-US"/>
        </w:rPr>
        <w:t xml:space="preserve">II.6. </w:t>
      </w:r>
      <w:commentRangeStart w:id="4"/>
      <w:r w:rsidRPr="00D36D42">
        <w:rPr>
          <w:rFonts w:ascii="Times New Roman" w:hAnsi="Times New Roman" w:cs="Times New Roman"/>
          <w:b/>
          <w:color w:val="auto"/>
          <w:sz w:val="24"/>
          <w:szCs w:val="24"/>
          <w:lang w:val="en-US"/>
        </w:rPr>
        <w:t>Statistical Analyses</w:t>
      </w:r>
      <w:commentRangeEnd w:id="4"/>
      <w:r w:rsidR="004A78B7">
        <w:rPr>
          <w:rStyle w:val="CommentReference"/>
          <w:rFonts w:asciiTheme="minorHAnsi" w:eastAsiaTheme="minorHAnsi" w:hAnsiTheme="minorHAnsi" w:cstheme="minorBidi"/>
          <w:color w:val="auto"/>
        </w:rPr>
        <w:commentReference w:id="4"/>
      </w:r>
    </w:p>
    <w:p w14:paraId="4DA2BE5E" w14:textId="77777777" w:rsidR="00966469" w:rsidRPr="00217CE9" w:rsidRDefault="009E4AE0" w:rsidP="00DE2BEE">
      <w:pPr>
        <w:ind w:firstLine="36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The ODK Open Data Kit software </w:t>
      </w:r>
      <w:r w:rsidR="00D411D0" w:rsidRPr="00D411D0">
        <w:rPr>
          <w:rFonts w:ascii="Times New Roman" w:eastAsia="Times New Roman" w:hAnsi="Times New Roman" w:cs="Times New Roman"/>
          <w:sz w:val="24"/>
          <w:szCs w:val="24"/>
          <w:lang w:val="en-US" w:eastAsia="en-GB"/>
        </w:rPr>
        <w:t>(</w:t>
      </w:r>
      <w:hyperlink r:id="rId10" w:history="1">
        <w:r w:rsidR="00D411D0" w:rsidRPr="00D411D0">
          <w:rPr>
            <w:rFonts w:ascii="Times New Roman" w:eastAsia="Times New Roman" w:hAnsi="Times New Roman" w:cs="Times New Roman"/>
            <w:b/>
            <w:bCs/>
            <w:color w:val="0000FF"/>
            <w:sz w:val="24"/>
            <w:szCs w:val="24"/>
            <w:u w:val="single"/>
            <w:lang w:val="en-US" w:eastAsia="en-GB"/>
          </w:rPr>
          <w:t>https://opendatakit.org</w:t>
        </w:r>
      </w:hyperlink>
      <w:r w:rsidR="00D411D0" w:rsidRPr="00D411D0">
        <w:rPr>
          <w:rFonts w:ascii="Times New Roman" w:eastAsia="Times New Roman" w:hAnsi="Times New Roman" w:cs="Times New Roman"/>
          <w:sz w:val="24"/>
          <w:szCs w:val="24"/>
          <w:lang w:val="en-US" w:eastAsia="en-GB"/>
        </w:rPr>
        <w:t xml:space="preserve"> ) </w:t>
      </w:r>
      <w:r w:rsidRPr="00217CE9">
        <w:rPr>
          <w:rFonts w:ascii="Times New Roman" w:hAnsi="Times New Roman" w:cs="Times New Roman"/>
          <w:sz w:val="24"/>
          <w:szCs w:val="24"/>
          <w:lang w:val="en-US"/>
        </w:rPr>
        <w:t>was used for data collection. The data were transferred to Excel and processed using SPSS software (version 28.0) from IBM Corp. Released 2021. IBM SPSS Statistics for Windows, Version 10. Armonk, NY: IBM Corp and Epi info software version 7.2. Atlanta Center for Disease Control and Prevention (CDC), United States in collaboration with the World Health Organization (WHO) free software tools for public health practitioners and researchers worldwide. The anthropometric data analysis was performed using ENA for SMART WHO/2008 software which has the 1977 NCHS-CDC-WHO anthropometric standards and the new international anthropometric standards WHO December 2006. The significance threshold chosen was 0.05 for all analyses.</w:t>
      </w:r>
    </w:p>
    <w:p w14:paraId="776DEE31" w14:textId="77777777" w:rsidR="009E4AE0" w:rsidRPr="00D411D0" w:rsidRDefault="00D411D0" w:rsidP="00DE2BEE">
      <w:pPr>
        <w:pStyle w:val="ListParagraph"/>
        <w:numPr>
          <w:ilvl w:val="0"/>
          <w:numId w:val="1"/>
        </w:numPr>
        <w:jc w:val="both"/>
        <w:rPr>
          <w:rFonts w:ascii="Times New Roman" w:hAnsi="Times New Roman" w:cs="Times New Roman"/>
          <w:b/>
          <w:sz w:val="24"/>
          <w:szCs w:val="24"/>
          <w:lang w:val="en-US"/>
        </w:rPr>
      </w:pPr>
      <w:r w:rsidRPr="00D411D0">
        <w:rPr>
          <w:rFonts w:ascii="Times New Roman" w:hAnsi="Times New Roman" w:cs="Times New Roman"/>
          <w:b/>
          <w:sz w:val="24"/>
          <w:szCs w:val="24"/>
          <w:lang w:val="en-US"/>
        </w:rPr>
        <w:t>R</w:t>
      </w:r>
      <w:r w:rsidR="009E4AE0" w:rsidRPr="00D411D0">
        <w:rPr>
          <w:rFonts w:ascii="Times New Roman" w:hAnsi="Times New Roman" w:cs="Times New Roman"/>
          <w:b/>
          <w:sz w:val="24"/>
          <w:szCs w:val="24"/>
          <w:lang w:val="en-US"/>
        </w:rPr>
        <w:t>esults</w:t>
      </w:r>
    </w:p>
    <w:p w14:paraId="4F57CA08" w14:textId="77777777" w:rsidR="009E4AE0" w:rsidRPr="00D411D0" w:rsidRDefault="00D411D0" w:rsidP="00DE2BEE">
      <w:pPr>
        <w:pStyle w:val="Heading2"/>
        <w:jc w:val="both"/>
        <w:rPr>
          <w:rFonts w:ascii="Times New Roman" w:hAnsi="Times New Roman" w:cs="Times New Roman"/>
          <w:b/>
          <w:color w:val="auto"/>
          <w:sz w:val="24"/>
          <w:szCs w:val="24"/>
          <w:lang w:val="en-US"/>
        </w:rPr>
      </w:pPr>
      <w:r w:rsidRPr="00D411D0">
        <w:rPr>
          <w:rFonts w:ascii="Times New Roman" w:hAnsi="Times New Roman" w:cs="Times New Roman"/>
          <w:b/>
          <w:color w:val="auto"/>
          <w:sz w:val="24"/>
          <w:szCs w:val="24"/>
          <w:lang w:val="en-US"/>
        </w:rPr>
        <w:t xml:space="preserve">III.1. </w:t>
      </w:r>
      <w:r w:rsidR="009E4AE0" w:rsidRPr="00D411D0">
        <w:rPr>
          <w:rFonts w:ascii="Times New Roman" w:hAnsi="Times New Roman" w:cs="Times New Roman"/>
          <w:b/>
          <w:color w:val="auto"/>
          <w:sz w:val="24"/>
          <w:szCs w:val="24"/>
          <w:lang w:val="en-US"/>
        </w:rPr>
        <w:t>Socioeconomic and Demographic Profiles of Mothers and Guardians</w:t>
      </w:r>
    </w:p>
    <w:p w14:paraId="75EE7509" w14:textId="77777777" w:rsidR="00D411D0" w:rsidRPr="00217CE9" w:rsidRDefault="00D411D0" w:rsidP="00DE2BEE">
      <w:pPr>
        <w:jc w:val="both"/>
        <w:rPr>
          <w:rFonts w:ascii="Times New Roman" w:hAnsi="Times New Roman" w:cs="Times New Roman"/>
          <w:sz w:val="24"/>
          <w:szCs w:val="24"/>
          <w:lang w:val="en-US"/>
        </w:rPr>
      </w:pPr>
    </w:p>
    <w:p w14:paraId="580CDC32" w14:textId="77777777" w:rsidR="009E4AE0" w:rsidRPr="00217CE9" w:rsidRDefault="009E4AE0" w:rsidP="00DE2BEE">
      <w:pPr>
        <w:ind w:firstLine="708"/>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The results of this study show that the majority of mothers were under 34 years of age at the time of the survey (69.4%). </w:t>
      </w:r>
      <w:r w:rsidR="00D411D0">
        <w:rPr>
          <w:rFonts w:ascii="Times New Roman" w:hAnsi="Times New Roman" w:cs="Times New Roman"/>
          <w:sz w:val="24"/>
          <w:szCs w:val="24"/>
          <w:lang w:val="en-US"/>
        </w:rPr>
        <w:t>U</w:t>
      </w:r>
      <w:r w:rsidR="00D411D0" w:rsidRPr="00FA571B">
        <w:rPr>
          <w:rFonts w:ascii="Times New Roman" w:hAnsi="Times New Roman" w:cs="Times New Roman"/>
          <w:sz w:val="24"/>
          <w:szCs w:val="24"/>
          <w:lang w:val="en-US"/>
        </w:rPr>
        <w:t>nschooled</w:t>
      </w:r>
      <w:r w:rsidR="00D411D0">
        <w:rPr>
          <w:rFonts w:ascii="Times New Roman" w:hAnsi="Times New Roman" w:cs="Times New Roman"/>
          <w:sz w:val="24"/>
          <w:szCs w:val="24"/>
          <w:lang w:val="en-US"/>
        </w:rPr>
        <w:t xml:space="preserve"> and unemployed</w:t>
      </w:r>
      <w:r w:rsidR="00D411D0" w:rsidRPr="00217CE9">
        <w:rPr>
          <w:rFonts w:ascii="Times New Roman" w:hAnsi="Times New Roman" w:cs="Times New Roman"/>
          <w:sz w:val="24"/>
          <w:szCs w:val="24"/>
          <w:lang w:val="en-US"/>
        </w:rPr>
        <w:t xml:space="preserve"> </w:t>
      </w:r>
      <w:r w:rsidR="00D411D0">
        <w:rPr>
          <w:rFonts w:ascii="Times New Roman" w:hAnsi="Times New Roman" w:cs="Times New Roman"/>
          <w:sz w:val="24"/>
          <w:szCs w:val="24"/>
          <w:lang w:val="en-US"/>
        </w:rPr>
        <w:t>mothers</w:t>
      </w:r>
      <w:r w:rsidRPr="00217CE9">
        <w:rPr>
          <w:rFonts w:ascii="Times New Roman" w:hAnsi="Times New Roman" w:cs="Times New Roman"/>
          <w:sz w:val="24"/>
          <w:szCs w:val="24"/>
          <w:lang w:val="en-US"/>
        </w:rPr>
        <w:t xml:space="preserve"> represented more than half of the sample, with respective frequencies of 55.56% and 50.79%. Multiparous mothers were the most numerous, with 65.08%. Approximately 76% of mothers were educated on optimal exclusive breastfeeding practices by health workers. In this study, approximately 97% and 83% of mothers were married and had given birth in health facilities, respectively.</w:t>
      </w:r>
    </w:p>
    <w:p w14:paraId="006842CF" w14:textId="77777777" w:rsidR="009E4AE0" w:rsidRPr="00217CE9" w:rsidRDefault="009E4AE0" w:rsidP="00DE2BEE">
      <w:pPr>
        <w:jc w:val="both"/>
        <w:rPr>
          <w:rFonts w:ascii="Times New Roman" w:hAnsi="Times New Roman" w:cs="Times New Roman"/>
          <w:sz w:val="24"/>
          <w:szCs w:val="24"/>
          <w:lang w:val="en-US"/>
        </w:rPr>
      </w:pPr>
    </w:p>
    <w:p w14:paraId="3AD7AE1B"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lastRenderedPageBreak/>
        <w:t>Table I: Socioeconomic and Demographic Characteristics of Mothers and Guardians</w:t>
      </w:r>
    </w:p>
    <w:tbl>
      <w:tblPr>
        <w:tblStyle w:val="TableGrid"/>
        <w:tblW w:w="9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902"/>
        <w:gridCol w:w="2829"/>
      </w:tblGrid>
      <w:tr w:rsidR="009E4AE0" w:rsidRPr="00217CE9" w14:paraId="77ECE26E" w14:textId="77777777" w:rsidTr="00230ACE">
        <w:trPr>
          <w:trHeight w:val="141"/>
        </w:trPr>
        <w:tc>
          <w:tcPr>
            <w:tcW w:w="2410" w:type="dxa"/>
            <w:tcBorders>
              <w:top w:val="single" w:sz="4" w:space="0" w:color="auto"/>
              <w:bottom w:val="single" w:sz="4" w:space="0" w:color="auto"/>
            </w:tcBorders>
          </w:tcPr>
          <w:p w14:paraId="7F3F1068" w14:textId="77777777" w:rsidR="009E4AE0" w:rsidRPr="00217CE9" w:rsidRDefault="009E4AE0" w:rsidP="00D411D0">
            <w:pPr>
              <w:spacing w:line="360" w:lineRule="auto"/>
              <w:jc w:val="both"/>
              <w:rPr>
                <w:rFonts w:ascii="Times New Roman" w:eastAsia="Times New Roman" w:hAnsi="Times New Roman" w:cs="Times New Roman"/>
                <w:b/>
                <w:sz w:val="24"/>
                <w:szCs w:val="24"/>
                <w:lang w:eastAsia="fr-FR"/>
              </w:rPr>
            </w:pPr>
            <w:r w:rsidRPr="00217CE9">
              <w:rPr>
                <w:rFonts w:ascii="Times New Roman" w:eastAsia="Times New Roman" w:hAnsi="Times New Roman" w:cs="Times New Roman"/>
                <w:b/>
                <w:sz w:val="24"/>
                <w:szCs w:val="24"/>
                <w:lang w:eastAsia="fr-FR"/>
              </w:rPr>
              <w:t>Param</w:t>
            </w:r>
            <w:r w:rsidR="00D411D0">
              <w:rPr>
                <w:rFonts w:ascii="Times New Roman" w:eastAsia="Times New Roman" w:hAnsi="Times New Roman" w:cs="Times New Roman"/>
                <w:b/>
                <w:sz w:val="24"/>
                <w:szCs w:val="24"/>
                <w:lang w:eastAsia="fr-FR"/>
              </w:rPr>
              <w:t>eters</w:t>
            </w:r>
          </w:p>
        </w:tc>
        <w:tc>
          <w:tcPr>
            <w:tcW w:w="3902" w:type="dxa"/>
            <w:tcBorders>
              <w:top w:val="single" w:sz="4" w:space="0" w:color="auto"/>
              <w:bottom w:val="single" w:sz="4" w:space="0" w:color="auto"/>
            </w:tcBorders>
          </w:tcPr>
          <w:p w14:paraId="316562C3" w14:textId="77777777" w:rsidR="009E4AE0" w:rsidRPr="00217CE9" w:rsidRDefault="009E4AE0" w:rsidP="00D411D0">
            <w:pPr>
              <w:spacing w:line="360" w:lineRule="auto"/>
              <w:jc w:val="center"/>
              <w:rPr>
                <w:rFonts w:ascii="Times New Roman" w:eastAsia="Times New Roman" w:hAnsi="Times New Roman" w:cs="Times New Roman"/>
                <w:b/>
                <w:sz w:val="24"/>
                <w:szCs w:val="24"/>
                <w:lang w:eastAsia="fr-FR"/>
              </w:rPr>
            </w:pPr>
            <w:r w:rsidRPr="00217CE9">
              <w:rPr>
                <w:rFonts w:ascii="Times New Roman" w:eastAsia="Times New Roman" w:hAnsi="Times New Roman" w:cs="Times New Roman"/>
                <w:b/>
                <w:sz w:val="24"/>
                <w:szCs w:val="24"/>
                <w:lang w:eastAsia="fr-FR"/>
              </w:rPr>
              <w:t>N</w:t>
            </w:r>
            <w:r w:rsidR="00D411D0">
              <w:rPr>
                <w:rFonts w:ascii="Times New Roman" w:eastAsia="Times New Roman" w:hAnsi="Times New Roman" w:cs="Times New Roman"/>
                <w:b/>
                <w:sz w:val="24"/>
                <w:szCs w:val="24"/>
                <w:lang w:eastAsia="fr-FR"/>
              </w:rPr>
              <w:t>u</w:t>
            </w:r>
            <w:r w:rsidRPr="00217CE9">
              <w:rPr>
                <w:rFonts w:ascii="Times New Roman" w:eastAsia="Times New Roman" w:hAnsi="Times New Roman" w:cs="Times New Roman"/>
                <w:b/>
                <w:sz w:val="24"/>
                <w:szCs w:val="24"/>
                <w:lang w:eastAsia="fr-FR"/>
              </w:rPr>
              <w:t>mbre (N)</w:t>
            </w:r>
          </w:p>
        </w:tc>
        <w:tc>
          <w:tcPr>
            <w:tcW w:w="2829" w:type="dxa"/>
            <w:tcBorders>
              <w:top w:val="single" w:sz="4" w:space="0" w:color="auto"/>
              <w:bottom w:val="single" w:sz="4" w:space="0" w:color="auto"/>
            </w:tcBorders>
          </w:tcPr>
          <w:p w14:paraId="198AABC8" w14:textId="77777777" w:rsidR="009E4AE0" w:rsidRPr="00217CE9" w:rsidRDefault="009E4AE0" w:rsidP="00D411D0">
            <w:pPr>
              <w:spacing w:line="360" w:lineRule="auto"/>
              <w:jc w:val="center"/>
              <w:rPr>
                <w:rFonts w:ascii="Times New Roman" w:eastAsia="Times New Roman" w:hAnsi="Times New Roman" w:cs="Times New Roman"/>
                <w:b/>
                <w:sz w:val="24"/>
                <w:szCs w:val="24"/>
                <w:lang w:eastAsia="fr-FR"/>
              </w:rPr>
            </w:pPr>
            <w:r w:rsidRPr="00217CE9">
              <w:rPr>
                <w:rFonts w:ascii="Times New Roman" w:eastAsia="Times New Roman" w:hAnsi="Times New Roman" w:cs="Times New Roman"/>
                <w:b/>
                <w:sz w:val="24"/>
                <w:szCs w:val="24"/>
                <w:lang w:eastAsia="fr-FR"/>
              </w:rPr>
              <w:t>P</w:t>
            </w:r>
            <w:r w:rsidR="00D411D0">
              <w:rPr>
                <w:rFonts w:ascii="Times New Roman" w:eastAsia="Times New Roman" w:hAnsi="Times New Roman" w:cs="Times New Roman"/>
                <w:b/>
                <w:sz w:val="24"/>
                <w:szCs w:val="24"/>
                <w:lang w:eastAsia="fr-FR"/>
              </w:rPr>
              <w:t>e</w:t>
            </w:r>
            <w:r w:rsidRPr="00217CE9">
              <w:rPr>
                <w:rFonts w:ascii="Times New Roman" w:eastAsia="Times New Roman" w:hAnsi="Times New Roman" w:cs="Times New Roman"/>
                <w:b/>
                <w:sz w:val="24"/>
                <w:szCs w:val="24"/>
                <w:lang w:eastAsia="fr-FR"/>
              </w:rPr>
              <w:t>rcentage (%)</w:t>
            </w:r>
          </w:p>
        </w:tc>
      </w:tr>
      <w:tr w:rsidR="009E4AE0" w:rsidRPr="00217CE9" w14:paraId="6F4CE11A" w14:textId="77777777" w:rsidTr="00230ACE">
        <w:trPr>
          <w:trHeight w:val="217"/>
        </w:trPr>
        <w:tc>
          <w:tcPr>
            <w:tcW w:w="2410" w:type="dxa"/>
            <w:tcBorders>
              <w:top w:val="single" w:sz="4" w:space="0" w:color="auto"/>
            </w:tcBorders>
          </w:tcPr>
          <w:p w14:paraId="55B7A0CD" w14:textId="77777777" w:rsidR="009E4AE0" w:rsidRPr="00217CE9" w:rsidRDefault="009E4AE0" w:rsidP="00D411D0">
            <w:pPr>
              <w:spacing w:line="360" w:lineRule="auto"/>
              <w:jc w:val="both"/>
              <w:rPr>
                <w:rFonts w:ascii="Times New Roman" w:eastAsia="Times New Roman" w:hAnsi="Times New Roman" w:cs="Times New Roman"/>
                <w:b/>
                <w:sz w:val="24"/>
                <w:szCs w:val="24"/>
                <w:lang w:eastAsia="fr-FR"/>
              </w:rPr>
            </w:pPr>
            <w:r w:rsidRPr="00217CE9">
              <w:rPr>
                <w:rFonts w:ascii="Times New Roman" w:eastAsia="Times New Roman" w:hAnsi="Times New Roman" w:cs="Times New Roman"/>
                <w:b/>
                <w:sz w:val="24"/>
                <w:szCs w:val="24"/>
                <w:lang w:eastAsia="fr-FR"/>
              </w:rPr>
              <w:t>Age (</w:t>
            </w:r>
            <w:r w:rsidR="00D411D0">
              <w:rPr>
                <w:rFonts w:ascii="Times New Roman" w:eastAsia="Times New Roman" w:hAnsi="Times New Roman" w:cs="Times New Roman"/>
                <w:b/>
                <w:sz w:val="24"/>
                <w:szCs w:val="24"/>
                <w:lang w:eastAsia="fr-FR"/>
              </w:rPr>
              <w:t>years</w:t>
            </w:r>
            <w:r w:rsidRPr="00217CE9">
              <w:rPr>
                <w:rFonts w:ascii="Times New Roman" w:eastAsia="Times New Roman" w:hAnsi="Times New Roman" w:cs="Times New Roman"/>
                <w:b/>
                <w:sz w:val="24"/>
                <w:szCs w:val="24"/>
                <w:lang w:eastAsia="fr-FR"/>
              </w:rPr>
              <w:t>)</w:t>
            </w:r>
          </w:p>
        </w:tc>
        <w:tc>
          <w:tcPr>
            <w:tcW w:w="3902" w:type="dxa"/>
            <w:tcBorders>
              <w:top w:val="single" w:sz="4" w:space="0" w:color="auto"/>
            </w:tcBorders>
          </w:tcPr>
          <w:p w14:paraId="00A0C8A5"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2829" w:type="dxa"/>
            <w:tcBorders>
              <w:top w:val="single" w:sz="4" w:space="0" w:color="auto"/>
            </w:tcBorders>
          </w:tcPr>
          <w:p w14:paraId="333E1232"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r>
      <w:tr w:rsidR="009E4AE0" w:rsidRPr="00217CE9" w14:paraId="67854C1A" w14:textId="77777777" w:rsidTr="00230ACE">
        <w:trPr>
          <w:trHeight w:val="359"/>
        </w:trPr>
        <w:tc>
          <w:tcPr>
            <w:tcW w:w="2410" w:type="dxa"/>
          </w:tcPr>
          <w:p w14:paraId="73649F16"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15 - 24</w:t>
            </w:r>
          </w:p>
        </w:tc>
        <w:tc>
          <w:tcPr>
            <w:tcW w:w="3902" w:type="dxa"/>
          </w:tcPr>
          <w:p w14:paraId="76380227"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22</w:t>
            </w:r>
          </w:p>
        </w:tc>
        <w:tc>
          <w:tcPr>
            <w:tcW w:w="2829" w:type="dxa"/>
          </w:tcPr>
          <w:p w14:paraId="5DB79969"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34,92</w:t>
            </w:r>
          </w:p>
        </w:tc>
      </w:tr>
      <w:tr w:rsidR="009E4AE0" w:rsidRPr="00217CE9" w14:paraId="278E8367" w14:textId="77777777" w:rsidTr="00230ACE">
        <w:trPr>
          <w:trHeight w:val="366"/>
        </w:trPr>
        <w:tc>
          <w:tcPr>
            <w:tcW w:w="2410" w:type="dxa"/>
          </w:tcPr>
          <w:p w14:paraId="7FC55E0E"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25 - 34</w:t>
            </w:r>
          </w:p>
        </w:tc>
        <w:tc>
          <w:tcPr>
            <w:tcW w:w="3902" w:type="dxa"/>
          </w:tcPr>
          <w:p w14:paraId="51B62C68"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22</w:t>
            </w:r>
          </w:p>
        </w:tc>
        <w:tc>
          <w:tcPr>
            <w:tcW w:w="2829" w:type="dxa"/>
          </w:tcPr>
          <w:p w14:paraId="54D26C38"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34,92</w:t>
            </w:r>
          </w:p>
        </w:tc>
      </w:tr>
      <w:tr w:rsidR="009E4AE0" w:rsidRPr="00217CE9" w14:paraId="33767275" w14:textId="77777777" w:rsidTr="00230ACE">
        <w:trPr>
          <w:trHeight w:val="220"/>
        </w:trPr>
        <w:tc>
          <w:tcPr>
            <w:tcW w:w="2410" w:type="dxa"/>
          </w:tcPr>
          <w:p w14:paraId="2153BED7"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35 - 53</w:t>
            </w:r>
          </w:p>
        </w:tc>
        <w:tc>
          <w:tcPr>
            <w:tcW w:w="3902" w:type="dxa"/>
          </w:tcPr>
          <w:p w14:paraId="24CD0F54"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19</w:t>
            </w:r>
          </w:p>
        </w:tc>
        <w:tc>
          <w:tcPr>
            <w:tcW w:w="2829" w:type="dxa"/>
          </w:tcPr>
          <w:p w14:paraId="69D1DF75"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30,16</w:t>
            </w:r>
          </w:p>
        </w:tc>
      </w:tr>
      <w:tr w:rsidR="009E4AE0" w:rsidRPr="00217CE9" w14:paraId="65B6AD1D" w14:textId="77777777" w:rsidTr="00230ACE">
        <w:trPr>
          <w:trHeight w:val="212"/>
        </w:trPr>
        <w:tc>
          <w:tcPr>
            <w:tcW w:w="2410" w:type="dxa"/>
          </w:tcPr>
          <w:p w14:paraId="6211BC02" w14:textId="77777777" w:rsidR="009E4AE0" w:rsidRPr="00217CE9" w:rsidRDefault="00D411D0" w:rsidP="00D411D0">
            <w:pPr>
              <w:spacing w:line="36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Level of education</w:t>
            </w:r>
          </w:p>
        </w:tc>
        <w:tc>
          <w:tcPr>
            <w:tcW w:w="3902" w:type="dxa"/>
          </w:tcPr>
          <w:p w14:paraId="5D6679D5"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c>
          <w:tcPr>
            <w:tcW w:w="2829" w:type="dxa"/>
          </w:tcPr>
          <w:p w14:paraId="3F5CC9CE"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r>
      <w:tr w:rsidR="009E4AE0" w:rsidRPr="00217CE9" w14:paraId="3C1BD763" w14:textId="77777777" w:rsidTr="00230ACE">
        <w:trPr>
          <w:trHeight w:val="421"/>
        </w:trPr>
        <w:tc>
          <w:tcPr>
            <w:tcW w:w="2410" w:type="dxa"/>
          </w:tcPr>
          <w:p w14:paraId="2C1C241A" w14:textId="77777777" w:rsidR="009E4AE0" w:rsidRPr="00217CE9" w:rsidRDefault="00D411D0" w:rsidP="00230ACE">
            <w:p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Unschooled</w:t>
            </w:r>
          </w:p>
        </w:tc>
        <w:tc>
          <w:tcPr>
            <w:tcW w:w="3902" w:type="dxa"/>
          </w:tcPr>
          <w:p w14:paraId="4EA1C8DE"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35</w:t>
            </w:r>
          </w:p>
        </w:tc>
        <w:tc>
          <w:tcPr>
            <w:tcW w:w="2829" w:type="dxa"/>
          </w:tcPr>
          <w:p w14:paraId="2FA3DB2B"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55,56</w:t>
            </w:r>
          </w:p>
        </w:tc>
      </w:tr>
      <w:tr w:rsidR="009E4AE0" w:rsidRPr="00217CE9" w14:paraId="71F4A4E7" w14:textId="77777777" w:rsidTr="00230ACE">
        <w:trPr>
          <w:trHeight w:val="224"/>
        </w:trPr>
        <w:tc>
          <w:tcPr>
            <w:tcW w:w="2410" w:type="dxa"/>
          </w:tcPr>
          <w:p w14:paraId="1322D7D8" w14:textId="77777777" w:rsidR="009E4AE0" w:rsidRPr="00217CE9" w:rsidRDefault="009E4AE0" w:rsidP="00D411D0">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Prim</w:t>
            </w:r>
            <w:r w:rsidR="00D411D0">
              <w:rPr>
                <w:rFonts w:ascii="Times New Roman" w:eastAsia="Times New Roman" w:hAnsi="Times New Roman" w:cs="Times New Roman"/>
                <w:sz w:val="24"/>
                <w:szCs w:val="24"/>
                <w:lang w:eastAsia="fr-FR"/>
              </w:rPr>
              <w:t>ary</w:t>
            </w:r>
            <w:r w:rsidRPr="00217CE9">
              <w:rPr>
                <w:rFonts w:ascii="Times New Roman" w:eastAsia="Times New Roman" w:hAnsi="Times New Roman" w:cs="Times New Roman"/>
                <w:sz w:val="24"/>
                <w:szCs w:val="24"/>
                <w:lang w:eastAsia="fr-FR"/>
              </w:rPr>
              <w:t xml:space="preserve"> </w:t>
            </w:r>
          </w:p>
        </w:tc>
        <w:tc>
          <w:tcPr>
            <w:tcW w:w="3902" w:type="dxa"/>
          </w:tcPr>
          <w:p w14:paraId="3ABF3C01"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20</w:t>
            </w:r>
          </w:p>
        </w:tc>
        <w:tc>
          <w:tcPr>
            <w:tcW w:w="2829" w:type="dxa"/>
          </w:tcPr>
          <w:p w14:paraId="556DD797"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31,75</w:t>
            </w:r>
          </w:p>
        </w:tc>
      </w:tr>
      <w:tr w:rsidR="009E4AE0" w:rsidRPr="00217CE9" w14:paraId="004E54D2" w14:textId="77777777" w:rsidTr="00230ACE">
        <w:trPr>
          <w:trHeight w:val="421"/>
        </w:trPr>
        <w:tc>
          <w:tcPr>
            <w:tcW w:w="2410" w:type="dxa"/>
          </w:tcPr>
          <w:p w14:paraId="51672515" w14:textId="77777777" w:rsidR="009E4AE0" w:rsidRPr="00217CE9" w:rsidRDefault="009E4AE0" w:rsidP="00D411D0">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Second</w:t>
            </w:r>
            <w:r w:rsidR="00D411D0">
              <w:rPr>
                <w:rFonts w:ascii="Times New Roman" w:eastAsia="Times New Roman" w:hAnsi="Times New Roman" w:cs="Times New Roman"/>
                <w:sz w:val="24"/>
                <w:szCs w:val="24"/>
                <w:lang w:eastAsia="fr-FR"/>
              </w:rPr>
              <w:t>ary</w:t>
            </w:r>
            <w:r w:rsidRPr="00217CE9">
              <w:rPr>
                <w:rFonts w:ascii="Times New Roman" w:eastAsia="Times New Roman" w:hAnsi="Times New Roman" w:cs="Times New Roman"/>
                <w:sz w:val="24"/>
                <w:szCs w:val="24"/>
                <w:lang w:eastAsia="fr-FR"/>
              </w:rPr>
              <w:t>/</w:t>
            </w:r>
            <w:r w:rsidR="00BB7D9A">
              <w:rPr>
                <w:rFonts w:ascii="Times New Roman" w:eastAsia="Times New Roman" w:hAnsi="Times New Roman" w:cs="Times New Roman"/>
                <w:sz w:val="24"/>
                <w:szCs w:val="24"/>
                <w:lang w:eastAsia="fr-FR"/>
              </w:rPr>
              <w:t>Hig</w:t>
            </w:r>
            <w:r w:rsidR="00D411D0">
              <w:rPr>
                <w:rFonts w:ascii="Times New Roman" w:eastAsia="Times New Roman" w:hAnsi="Times New Roman" w:cs="Times New Roman"/>
                <w:sz w:val="24"/>
                <w:szCs w:val="24"/>
                <w:lang w:eastAsia="fr-FR"/>
              </w:rPr>
              <w:t>h</w:t>
            </w:r>
            <w:r w:rsidR="00BB7D9A">
              <w:rPr>
                <w:rFonts w:ascii="Times New Roman" w:eastAsia="Times New Roman" w:hAnsi="Times New Roman" w:cs="Times New Roman"/>
                <w:sz w:val="24"/>
                <w:szCs w:val="24"/>
                <w:lang w:eastAsia="fr-FR"/>
              </w:rPr>
              <w:t>er</w:t>
            </w:r>
          </w:p>
        </w:tc>
        <w:tc>
          <w:tcPr>
            <w:tcW w:w="3902" w:type="dxa"/>
          </w:tcPr>
          <w:p w14:paraId="7D067782"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8</w:t>
            </w:r>
          </w:p>
        </w:tc>
        <w:tc>
          <w:tcPr>
            <w:tcW w:w="2829" w:type="dxa"/>
          </w:tcPr>
          <w:p w14:paraId="7C23B11B"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12,70</w:t>
            </w:r>
          </w:p>
        </w:tc>
      </w:tr>
      <w:tr w:rsidR="009E4AE0" w:rsidRPr="00217CE9" w14:paraId="624049DB" w14:textId="77777777" w:rsidTr="00230ACE">
        <w:trPr>
          <w:trHeight w:val="277"/>
        </w:trPr>
        <w:tc>
          <w:tcPr>
            <w:tcW w:w="2410" w:type="dxa"/>
          </w:tcPr>
          <w:p w14:paraId="5818A114" w14:textId="77777777" w:rsidR="009E4AE0" w:rsidRPr="00217CE9" w:rsidRDefault="00BB7D9A" w:rsidP="00230ACE">
            <w:pPr>
              <w:spacing w:line="36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Occupation</w:t>
            </w:r>
          </w:p>
        </w:tc>
        <w:tc>
          <w:tcPr>
            <w:tcW w:w="3902" w:type="dxa"/>
          </w:tcPr>
          <w:p w14:paraId="43E85D39"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c>
          <w:tcPr>
            <w:tcW w:w="2829" w:type="dxa"/>
          </w:tcPr>
          <w:p w14:paraId="444D3D95"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r>
      <w:tr w:rsidR="009E4AE0" w:rsidRPr="00217CE9" w14:paraId="4CE5DD98" w14:textId="77777777" w:rsidTr="00230ACE">
        <w:trPr>
          <w:trHeight w:val="277"/>
        </w:trPr>
        <w:tc>
          <w:tcPr>
            <w:tcW w:w="2410" w:type="dxa"/>
          </w:tcPr>
          <w:p w14:paraId="575E3066" w14:textId="77777777" w:rsidR="009E4AE0" w:rsidRPr="00217CE9" w:rsidRDefault="00BB7D9A" w:rsidP="00230ACE">
            <w:p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Unemployed</w:t>
            </w:r>
          </w:p>
        </w:tc>
        <w:tc>
          <w:tcPr>
            <w:tcW w:w="3902" w:type="dxa"/>
          </w:tcPr>
          <w:p w14:paraId="53738ABA"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32</w:t>
            </w:r>
          </w:p>
        </w:tc>
        <w:tc>
          <w:tcPr>
            <w:tcW w:w="2829" w:type="dxa"/>
          </w:tcPr>
          <w:p w14:paraId="129DDAF6"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50,79</w:t>
            </w:r>
          </w:p>
        </w:tc>
      </w:tr>
      <w:tr w:rsidR="009E4AE0" w:rsidRPr="00217CE9" w14:paraId="1E999FC6" w14:textId="77777777" w:rsidTr="00230ACE">
        <w:trPr>
          <w:trHeight w:val="277"/>
        </w:trPr>
        <w:tc>
          <w:tcPr>
            <w:tcW w:w="2410" w:type="dxa"/>
          </w:tcPr>
          <w:p w14:paraId="2972DBF9" w14:textId="77777777" w:rsidR="009E4AE0" w:rsidRPr="00217CE9" w:rsidRDefault="009E4AE0" w:rsidP="00BB7D9A">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Agriculture/</w:t>
            </w:r>
            <w:r w:rsidR="00BB7D9A">
              <w:rPr>
                <w:rFonts w:ascii="Times New Roman" w:eastAsia="Times New Roman" w:hAnsi="Times New Roman" w:cs="Times New Roman"/>
                <w:sz w:val="24"/>
                <w:szCs w:val="24"/>
                <w:lang w:eastAsia="fr-FR"/>
              </w:rPr>
              <w:t>livestock</w:t>
            </w:r>
          </w:p>
        </w:tc>
        <w:tc>
          <w:tcPr>
            <w:tcW w:w="3902" w:type="dxa"/>
          </w:tcPr>
          <w:p w14:paraId="366DAB6F"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9</w:t>
            </w:r>
          </w:p>
        </w:tc>
        <w:tc>
          <w:tcPr>
            <w:tcW w:w="2829" w:type="dxa"/>
          </w:tcPr>
          <w:p w14:paraId="2856A235"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14,29</w:t>
            </w:r>
          </w:p>
        </w:tc>
      </w:tr>
      <w:tr w:rsidR="009E4AE0" w:rsidRPr="00217CE9" w14:paraId="05950419" w14:textId="77777777" w:rsidTr="00230ACE">
        <w:trPr>
          <w:trHeight w:val="277"/>
        </w:trPr>
        <w:tc>
          <w:tcPr>
            <w:tcW w:w="2410" w:type="dxa"/>
          </w:tcPr>
          <w:p w14:paraId="06934494" w14:textId="77777777" w:rsidR="009E4AE0" w:rsidRPr="00BB7D9A" w:rsidRDefault="00BB7D9A" w:rsidP="00230ACE">
            <w:pPr>
              <w:spacing w:line="360" w:lineRule="auto"/>
              <w:jc w:val="both"/>
              <w:rPr>
                <w:rFonts w:ascii="Times New Roman" w:eastAsia="Times New Roman" w:hAnsi="Times New Roman" w:cs="Times New Roman"/>
                <w:sz w:val="24"/>
                <w:szCs w:val="24"/>
                <w:lang w:val="en-US" w:eastAsia="fr-FR"/>
              </w:rPr>
            </w:pPr>
            <w:r w:rsidRPr="00BB7D9A">
              <w:rPr>
                <w:rFonts w:ascii="Times New Roman" w:eastAsia="Times New Roman" w:hAnsi="Times New Roman" w:cs="Times New Roman"/>
                <w:sz w:val="24"/>
                <w:szCs w:val="24"/>
                <w:lang w:val="en-US" w:eastAsia="fr-FR"/>
              </w:rPr>
              <w:t>Working as a youth w</w:t>
            </w:r>
            <w:r>
              <w:rPr>
                <w:rFonts w:ascii="Times New Roman" w:eastAsia="Times New Roman" w:hAnsi="Times New Roman" w:cs="Times New Roman"/>
                <w:sz w:val="24"/>
                <w:szCs w:val="24"/>
                <w:lang w:val="en-US" w:eastAsia="fr-FR"/>
              </w:rPr>
              <w:t>orker</w:t>
            </w:r>
          </w:p>
        </w:tc>
        <w:tc>
          <w:tcPr>
            <w:tcW w:w="3902" w:type="dxa"/>
          </w:tcPr>
          <w:p w14:paraId="5ABA867B"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8</w:t>
            </w:r>
          </w:p>
        </w:tc>
        <w:tc>
          <w:tcPr>
            <w:tcW w:w="2829" w:type="dxa"/>
          </w:tcPr>
          <w:p w14:paraId="40C5F6AC"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12,70</w:t>
            </w:r>
          </w:p>
        </w:tc>
      </w:tr>
      <w:tr w:rsidR="009E4AE0" w:rsidRPr="00217CE9" w14:paraId="5B8C1CDF" w14:textId="77777777" w:rsidTr="00230ACE">
        <w:trPr>
          <w:trHeight w:val="277"/>
        </w:trPr>
        <w:tc>
          <w:tcPr>
            <w:tcW w:w="2410" w:type="dxa"/>
          </w:tcPr>
          <w:p w14:paraId="40CADDDE" w14:textId="77777777" w:rsidR="009E4AE0" w:rsidRPr="00217CE9" w:rsidRDefault="009E4AE0" w:rsidP="00BB7D9A">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 xml:space="preserve">Commerce/ </w:t>
            </w:r>
            <w:r w:rsidR="00BB7D9A">
              <w:rPr>
                <w:rFonts w:ascii="Times New Roman" w:eastAsia="Times New Roman" w:hAnsi="Times New Roman" w:cs="Times New Roman"/>
                <w:sz w:val="24"/>
                <w:szCs w:val="24"/>
                <w:lang w:eastAsia="fr-FR"/>
              </w:rPr>
              <w:t>Crafts</w:t>
            </w:r>
          </w:p>
        </w:tc>
        <w:tc>
          <w:tcPr>
            <w:tcW w:w="3902" w:type="dxa"/>
          </w:tcPr>
          <w:p w14:paraId="41AE5CA0"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14</w:t>
            </w:r>
          </w:p>
        </w:tc>
        <w:tc>
          <w:tcPr>
            <w:tcW w:w="2829" w:type="dxa"/>
          </w:tcPr>
          <w:p w14:paraId="59242AD5"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22,22</w:t>
            </w:r>
          </w:p>
        </w:tc>
      </w:tr>
      <w:tr w:rsidR="009E4AE0" w:rsidRPr="00217CE9" w14:paraId="7320DD0E" w14:textId="77777777" w:rsidTr="00230ACE">
        <w:trPr>
          <w:trHeight w:val="329"/>
        </w:trPr>
        <w:tc>
          <w:tcPr>
            <w:tcW w:w="2410" w:type="dxa"/>
          </w:tcPr>
          <w:p w14:paraId="293C7BA4" w14:textId="77777777" w:rsidR="009E4AE0" w:rsidRPr="00217CE9" w:rsidRDefault="009E4AE0" w:rsidP="00BB7D9A">
            <w:pPr>
              <w:spacing w:line="360" w:lineRule="auto"/>
              <w:jc w:val="both"/>
              <w:rPr>
                <w:rFonts w:ascii="Times New Roman" w:eastAsia="Times New Roman" w:hAnsi="Times New Roman" w:cs="Times New Roman"/>
                <w:b/>
                <w:sz w:val="24"/>
                <w:szCs w:val="24"/>
                <w:lang w:eastAsia="fr-FR"/>
              </w:rPr>
            </w:pPr>
            <w:r w:rsidRPr="00217CE9">
              <w:rPr>
                <w:rFonts w:ascii="Times New Roman" w:eastAsia="Times New Roman" w:hAnsi="Times New Roman" w:cs="Times New Roman"/>
                <w:b/>
                <w:sz w:val="24"/>
                <w:szCs w:val="24"/>
                <w:lang w:eastAsia="fr-FR"/>
              </w:rPr>
              <w:t>Parit</w:t>
            </w:r>
            <w:r w:rsidR="00BB7D9A">
              <w:rPr>
                <w:rFonts w:ascii="Times New Roman" w:eastAsia="Times New Roman" w:hAnsi="Times New Roman" w:cs="Times New Roman"/>
                <w:b/>
                <w:sz w:val="24"/>
                <w:szCs w:val="24"/>
                <w:lang w:eastAsia="fr-FR"/>
              </w:rPr>
              <w:t>y</w:t>
            </w:r>
          </w:p>
        </w:tc>
        <w:tc>
          <w:tcPr>
            <w:tcW w:w="3902" w:type="dxa"/>
          </w:tcPr>
          <w:p w14:paraId="10601A3F"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c>
          <w:tcPr>
            <w:tcW w:w="2829" w:type="dxa"/>
          </w:tcPr>
          <w:p w14:paraId="51DBAA4B"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r>
      <w:tr w:rsidR="009E4AE0" w:rsidRPr="00217CE9" w14:paraId="60D0641B" w14:textId="77777777" w:rsidTr="00230ACE">
        <w:trPr>
          <w:trHeight w:val="329"/>
        </w:trPr>
        <w:tc>
          <w:tcPr>
            <w:tcW w:w="2410" w:type="dxa"/>
          </w:tcPr>
          <w:p w14:paraId="4ECD4BCF" w14:textId="77777777" w:rsidR="009E4AE0" w:rsidRPr="00217CE9" w:rsidRDefault="009E4AE0" w:rsidP="00BB7D9A">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Primipar</w:t>
            </w:r>
            <w:r w:rsidR="00BB7D9A">
              <w:rPr>
                <w:rFonts w:ascii="Times New Roman" w:eastAsia="Times New Roman" w:hAnsi="Times New Roman" w:cs="Times New Roman"/>
                <w:sz w:val="24"/>
                <w:szCs w:val="24"/>
                <w:lang w:eastAsia="fr-FR"/>
              </w:rPr>
              <w:t>ous</w:t>
            </w:r>
          </w:p>
        </w:tc>
        <w:tc>
          <w:tcPr>
            <w:tcW w:w="3902" w:type="dxa"/>
          </w:tcPr>
          <w:p w14:paraId="34E2296E"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6</w:t>
            </w:r>
          </w:p>
        </w:tc>
        <w:tc>
          <w:tcPr>
            <w:tcW w:w="2829" w:type="dxa"/>
          </w:tcPr>
          <w:p w14:paraId="635C23A5"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9,52</w:t>
            </w:r>
          </w:p>
        </w:tc>
      </w:tr>
      <w:tr w:rsidR="009E4AE0" w:rsidRPr="00217CE9" w14:paraId="35D42EDA" w14:textId="77777777" w:rsidTr="00230ACE">
        <w:trPr>
          <w:trHeight w:val="329"/>
        </w:trPr>
        <w:tc>
          <w:tcPr>
            <w:tcW w:w="2410" w:type="dxa"/>
          </w:tcPr>
          <w:p w14:paraId="359D409E" w14:textId="77777777" w:rsidR="009E4AE0" w:rsidRPr="00217CE9" w:rsidRDefault="009E4AE0" w:rsidP="00BB7D9A">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Bipar</w:t>
            </w:r>
            <w:r w:rsidR="00BB7D9A">
              <w:rPr>
                <w:rFonts w:ascii="Times New Roman" w:eastAsia="Times New Roman" w:hAnsi="Times New Roman" w:cs="Times New Roman"/>
                <w:sz w:val="24"/>
                <w:szCs w:val="24"/>
                <w:lang w:eastAsia="fr-FR"/>
              </w:rPr>
              <w:t>ous</w:t>
            </w:r>
          </w:p>
        </w:tc>
        <w:tc>
          <w:tcPr>
            <w:tcW w:w="3902" w:type="dxa"/>
          </w:tcPr>
          <w:p w14:paraId="6CC4BAF2"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16</w:t>
            </w:r>
          </w:p>
        </w:tc>
        <w:tc>
          <w:tcPr>
            <w:tcW w:w="2829" w:type="dxa"/>
          </w:tcPr>
          <w:p w14:paraId="5244D60A"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25,40</w:t>
            </w:r>
          </w:p>
        </w:tc>
      </w:tr>
      <w:tr w:rsidR="009E4AE0" w:rsidRPr="00217CE9" w14:paraId="7F93A29B" w14:textId="77777777" w:rsidTr="00230ACE">
        <w:trPr>
          <w:trHeight w:val="329"/>
        </w:trPr>
        <w:tc>
          <w:tcPr>
            <w:tcW w:w="2410" w:type="dxa"/>
          </w:tcPr>
          <w:p w14:paraId="28162648" w14:textId="77777777" w:rsidR="009E4AE0" w:rsidRPr="00217CE9" w:rsidRDefault="009E4AE0" w:rsidP="00BB7D9A">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Multipar</w:t>
            </w:r>
            <w:r w:rsidR="00BB7D9A">
              <w:rPr>
                <w:rFonts w:ascii="Times New Roman" w:eastAsia="Times New Roman" w:hAnsi="Times New Roman" w:cs="Times New Roman"/>
                <w:sz w:val="24"/>
                <w:szCs w:val="24"/>
                <w:lang w:eastAsia="fr-FR"/>
              </w:rPr>
              <w:t>ous</w:t>
            </w:r>
          </w:p>
        </w:tc>
        <w:tc>
          <w:tcPr>
            <w:tcW w:w="3902" w:type="dxa"/>
          </w:tcPr>
          <w:p w14:paraId="74C75DC3"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41</w:t>
            </w:r>
          </w:p>
        </w:tc>
        <w:tc>
          <w:tcPr>
            <w:tcW w:w="2829" w:type="dxa"/>
          </w:tcPr>
          <w:p w14:paraId="1F64F83B"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65,08</w:t>
            </w:r>
          </w:p>
        </w:tc>
      </w:tr>
      <w:tr w:rsidR="009E4AE0" w:rsidRPr="00217CE9" w14:paraId="1A11843A" w14:textId="77777777" w:rsidTr="00230ACE">
        <w:trPr>
          <w:trHeight w:val="395"/>
        </w:trPr>
        <w:tc>
          <w:tcPr>
            <w:tcW w:w="2410" w:type="dxa"/>
          </w:tcPr>
          <w:p w14:paraId="5DD216D5" w14:textId="77777777" w:rsidR="009E4AE0" w:rsidRPr="00217CE9" w:rsidRDefault="00B04936" w:rsidP="00230ACE">
            <w:pPr>
              <w:spacing w:line="360" w:lineRule="auto"/>
              <w:jc w:val="both"/>
              <w:rPr>
                <w:rFonts w:ascii="Times New Roman" w:eastAsia="Times New Roman" w:hAnsi="Times New Roman" w:cs="Times New Roman"/>
                <w:b/>
                <w:sz w:val="24"/>
                <w:szCs w:val="24"/>
                <w:lang w:eastAsia="fr-FR"/>
              </w:rPr>
            </w:pPr>
            <w:r w:rsidRPr="00B04936">
              <w:rPr>
                <w:rFonts w:ascii="Times New Roman" w:eastAsia="Times New Roman" w:hAnsi="Times New Roman" w:cs="Times New Roman"/>
                <w:b/>
                <w:sz w:val="24"/>
                <w:szCs w:val="24"/>
                <w:lang w:eastAsia="fr-FR"/>
              </w:rPr>
              <w:t>Sensitized mothers</w:t>
            </w:r>
          </w:p>
        </w:tc>
        <w:tc>
          <w:tcPr>
            <w:tcW w:w="3902" w:type="dxa"/>
          </w:tcPr>
          <w:p w14:paraId="5FC2D367"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c>
          <w:tcPr>
            <w:tcW w:w="2829" w:type="dxa"/>
          </w:tcPr>
          <w:p w14:paraId="5034F115"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r>
      <w:tr w:rsidR="009E4AE0" w:rsidRPr="00217CE9" w14:paraId="2A0FBA14" w14:textId="77777777" w:rsidTr="00230ACE">
        <w:trPr>
          <w:trHeight w:val="395"/>
        </w:trPr>
        <w:tc>
          <w:tcPr>
            <w:tcW w:w="2410" w:type="dxa"/>
          </w:tcPr>
          <w:p w14:paraId="2D0A777E" w14:textId="77777777" w:rsidR="009E4AE0" w:rsidRPr="00217CE9" w:rsidRDefault="00BB7D9A" w:rsidP="00230ACE">
            <w:p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Yes</w:t>
            </w:r>
            <w:r w:rsidR="009E4AE0" w:rsidRPr="00217CE9">
              <w:rPr>
                <w:rFonts w:ascii="Times New Roman" w:eastAsia="Times New Roman" w:hAnsi="Times New Roman" w:cs="Times New Roman"/>
                <w:sz w:val="24"/>
                <w:szCs w:val="24"/>
                <w:lang w:eastAsia="fr-FR"/>
              </w:rPr>
              <w:t xml:space="preserve"> </w:t>
            </w:r>
          </w:p>
        </w:tc>
        <w:tc>
          <w:tcPr>
            <w:tcW w:w="3902" w:type="dxa"/>
          </w:tcPr>
          <w:p w14:paraId="0596EF20"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48</w:t>
            </w:r>
          </w:p>
        </w:tc>
        <w:tc>
          <w:tcPr>
            <w:tcW w:w="2829" w:type="dxa"/>
          </w:tcPr>
          <w:p w14:paraId="0A6043A5"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76,19</w:t>
            </w:r>
          </w:p>
        </w:tc>
      </w:tr>
      <w:tr w:rsidR="009E4AE0" w:rsidRPr="00217CE9" w14:paraId="07669E23" w14:textId="77777777" w:rsidTr="00230ACE">
        <w:trPr>
          <w:trHeight w:val="395"/>
        </w:trPr>
        <w:tc>
          <w:tcPr>
            <w:tcW w:w="2410" w:type="dxa"/>
          </w:tcPr>
          <w:p w14:paraId="38626064" w14:textId="77777777" w:rsidR="009E4AE0" w:rsidRPr="00217CE9" w:rsidRDefault="009E4AE0" w:rsidP="00BB7D9A">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 xml:space="preserve">No </w:t>
            </w:r>
          </w:p>
        </w:tc>
        <w:tc>
          <w:tcPr>
            <w:tcW w:w="3902" w:type="dxa"/>
          </w:tcPr>
          <w:p w14:paraId="3118AEFA"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15</w:t>
            </w:r>
          </w:p>
        </w:tc>
        <w:tc>
          <w:tcPr>
            <w:tcW w:w="2829" w:type="dxa"/>
          </w:tcPr>
          <w:p w14:paraId="1AFD6DB6"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23,81</w:t>
            </w:r>
          </w:p>
        </w:tc>
      </w:tr>
      <w:tr w:rsidR="009E4AE0" w:rsidRPr="00217CE9" w14:paraId="4BCEB39E" w14:textId="77777777" w:rsidTr="00230ACE">
        <w:trPr>
          <w:trHeight w:val="403"/>
        </w:trPr>
        <w:tc>
          <w:tcPr>
            <w:tcW w:w="2410" w:type="dxa"/>
          </w:tcPr>
          <w:p w14:paraId="06CD4EFA" w14:textId="77777777" w:rsidR="009E4AE0" w:rsidRPr="00217CE9" w:rsidRDefault="00523932" w:rsidP="00523932">
            <w:pPr>
              <w:spacing w:line="36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 xml:space="preserve">Marital </w:t>
            </w:r>
            <w:r w:rsidR="009E4AE0" w:rsidRPr="00217CE9">
              <w:rPr>
                <w:rFonts w:ascii="Times New Roman" w:eastAsia="Times New Roman" w:hAnsi="Times New Roman" w:cs="Times New Roman"/>
                <w:b/>
                <w:sz w:val="24"/>
                <w:szCs w:val="24"/>
                <w:lang w:eastAsia="fr-FR"/>
              </w:rPr>
              <w:t>Statut</w:t>
            </w:r>
          </w:p>
        </w:tc>
        <w:tc>
          <w:tcPr>
            <w:tcW w:w="3902" w:type="dxa"/>
          </w:tcPr>
          <w:p w14:paraId="0D5B9162"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c>
          <w:tcPr>
            <w:tcW w:w="2829" w:type="dxa"/>
          </w:tcPr>
          <w:p w14:paraId="0CE517CC"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r>
      <w:tr w:rsidR="009E4AE0" w:rsidRPr="00217CE9" w14:paraId="27F772E3" w14:textId="77777777" w:rsidTr="00230ACE">
        <w:trPr>
          <w:trHeight w:val="403"/>
        </w:trPr>
        <w:tc>
          <w:tcPr>
            <w:tcW w:w="2410" w:type="dxa"/>
          </w:tcPr>
          <w:p w14:paraId="53CD8B50" w14:textId="77777777" w:rsidR="009E4AE0" w:rsidRPr="00217CE9" w:rsidRDefault="009E4AE0" w:rsidP="00523932">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Mari</w:t>
            </w:r>
            <w:r w:rsidR="00523932">
              <w:rPr>
                <w:rFonts w:ascii="Times New Roman" w:eastAsia="Times New Roman" w:hAnsi="Times New Roman" w:cs="Times New Roman"/>
                <w:sz w:val="24"/>
                <w:szCs w:val="24"/>
                <w:lang w:eastAsia="fr-FR"/>
              </w:rPr>
              <w:t>ed</w:t>
            </w:r>
          </w:p>
        </w:tc>
        <w:tc>
          <w:tcPr>
            <w:tcW w:w="3902" w:type="dxa"/>
          </w:tcPr>
          <w:p w14:paraId="0F6670E1"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61</w:t>
            </w:r>
          </w:p>
        </w:tc>
        <w:tc>
          <w:tcPr>
            <w:tcW w:w="2829" w:type="dxa"/>
          </w:tcPr>
          <w:p w14:paraId="68052208"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96,83</w:t>
            </w:r>
          </w:p>
        </w:tc>
      </w:tr>
      <w:tr w:rsidR="009E4AE0" w:rsidRPr="00217CE9" w14:paraId="1CCE5369" w14:textId="77777777" w:rsidTr="00230ACE">
        <w:trPr>
          <w:trHeight w:val="403"/>
        </w:trPr>
        <w:tc>
          <w:tcPr>
            <w:tcW w:w="2410" w:type="dxa"/>
          </w:tcPr>
          <w:p w14:paraId="5AFF2A1B" w14:textId="77777777" w:rsidR="009E4AE0" w:rsidRPr="00217CE9" w:rsidRDefault="009E4AE0" w:rsidP="00B04936">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Divorc</w:t>
            </w:r>
            <w:r w:rsidR="00523932">
              <w:rPr>
                <w:rFonts w:ascii="Times New Roman" w:eastAsia="Times New Roman" w:hAnsi="Times New Roman" w:cs="Times New Roman"/>
                <w:sz w:val="24"/>
                <w:szCs w:val="24"/>
                <w:lang w:eastAsia="fr-FR"/>
              </w:rPr>
              <w:t>ed</w:t>
            </w:r>
            <w:r w:rsidRPr="00217CE9">
              <w:rPr>
                <w:rFonts w:ascii="Times New Roman" w:eastAsia="Times New Roman" w:hAnsi="Times New Roman" w:cs="Times New Roman"/>
                <w:sz w:val="24"/>
                <w:szCs w:val="24"/>
                <w:lang w:eastAsia="fr-FR"/>
              </w:rPr>
              <w:t xml:space="preserve">/ </w:t>
            </w:r>
            <w:r w:rsidR="00B04936">
              <w:rPr>
                <w:rFonts w:ascii="Times New Roman" w:eastAsia="Times New Roman" w:hAnsi="Times New Roman" w:cs="Times New Roman"/>
                <w:sz w:val="24"/>
                <w:szCs w:val="24"/>
                <w:lang w:eastAsia="fr-FR"/>
              </w:rPr>
              <w:t>W</w:t>
            </w:r>
            <w:r w:rsidR="00523932">
              <w:rPr>
                <w:rFonts w:ascii="Times New Roman" w:eastAsia="Times New Roman" w:hAnsi="Times New Roman" w:cs="Times New Roman"/>
                <w:sz w:val="24"/>
                <w:szCs w:val="24"/>
                <w:lang w:eastAsia="fr-FR"/>
              </w:rPr>
              <w:t>idowed</w:t>
            </w:r>
          </w:p>
        </w:tc>
        <w:tc>
          <w:tcPr>
            <w:tcW w:w="3902" w:type="dxa"/>
          </w:tcPr>
          <w:p w14:paraId="09FF3E21"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w:t>
            </w:r>
          </w:p>
        </w:tc>
        <w:tc>
          <w:tcPr>
            <w:tcW w:w="2829" w:type="dxa"/>
          </w:tcPr>
          <w:p w14:paraId="1FFF362E"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3,17</w:t>
            </w:r>
          </w:p>
        </w:tc>
      </w:tr>
      <w:tr w:rsidR="009E4AE0" w:rsidRPr="00217CE9" w14:paraId="1383F5CC" w14:textId="77777777" w:rsidTr="00230ACE">
        <w:trPr>
          <w:trHeight w:val="258"/>
        </w:trPr>
        <w:tc>
          <w:tcPr>
            <w:tcW w:w="2410" w:type="dxa"/>
          </w:tcPr>
          <w:p w14:paraId="3262AEAC" w14:textId="77777777" w:rsidR="009E4AE0" w:rsidRPr="00217CE9" w:rsidRDefault="00523932" w:rsidP="00230ACE">
            <w:pPr>
              <w:spacing w:line="36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Place of delivery</w:t>
            </w:r>
          </w:p>
        </w:tc>
        <w:tc>
          <w:tcPr>
            <w:tcW w:w="3902" w:type="dxa"/>
          </w:tcPr>
          <w:p w14:paraId="0ED3D9EC"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c>
          <w:tcPr>
            <w:tcW w:w="2829" w:type="dxa"/>
          </w:tcPr>
          <w:p w14:paraId="705BF99D"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r>
      <w:tr w:rsidR="009E4AE0" w:rsidRPr="00217CE9" w14:paraId="50F5BE0B" w14:textId="77777777" w:rsidTr="00230ACE">
        <w:trPr>
          <w:trHeight w:val="258"/>
        </w:trPr>
        <w:tc>
          <w:tcPr>
            <w:tcW w:w="2410" w:type="dxa"/>
          </w:tcPr>
          <w:p w14:paraId="48794D07" w14:textId="77777777" w:rsidR="009E4AE0" w:rsidRPr="00217CE9" w:rsidRDefault="00523932" w:rsidP="00523932">
            <w:p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Health Centre</w:t>
            </w:r>
          </w:p>
        </w:tc>
        <w:tc>
          <w:tcPr>
            <w:tcW w:w="3902" w:type="dxa"/>
          </w:tcPr>
          <w:p w14:paraId="708CEF0A"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52</w:t>
            </w:r>
          </w:p>
        </w:tc>
        <w:tc>
          <w:tcPr>
            <w:tcW w:w="2829" w:type="dxa"/>
          </w:tcPr>
          <w:p w14:paraId="69BB493E"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82,54</w:t>
            </w:r>
          </w:p>
        </w:tc>
      </w:tr>
      <w:tr w:rsidR="009E4AE0" w:rsidRPr="00217CE9" w14:paraId="47931056" w14:textId="77777777" w:rsidTr="00230ACE">
        <w:trPr>
          <w:trHeight w:val="258"/>
        </w:trPr>
        <w:tc>
          <w:tcPr>
            <w:tcW w:w="2410" w:type="dxa"/>
            <w:tcBorders>
              <w:bottom w:val="single" w:sz="4" w:space="0" w:color="auto"/>
            </w:tcBorders>
          </w:tcPr>
          <w:p w14:paraId="7E8882C2" w14:textId="77777777" w:rsidR="009E4AE0" w:rsidRPr="00217CE9" w:rsidRDefault="00523932" w:rsidP="00230ACE">
            <w:p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Home</w:t>
            </w:r>
          </w:p>
        </w:tc>
        <w:tc>
          <w:tcPr>
            <w:tcW w:w="3902" w:type="dxa"/>
            <w:tcBorders>
              <w:bottom w:val="single" w:sz="4" w:space="0" w:color="auto"/>
            </w:tcBorders>
          </w:tcPr>
          <w:p w14:paraId="560D59B7"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11</w:t>
            </w:r>
          </w:p>
        </w:tc>
        <w:tc>
          <w:tcPr>
            <w:tcW w:w="2829" w:type="dxa"/>
            <w:tcBorders>
              <w:bottom w:val="single" w:sz="4" w:space="0" w:color="auto"/>
            </w:tcBorders>
          </w:tcPr>
          <w:p w14:paraId="5937AA74"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17,46</w:t>
            </w:r>
          </w:p>
        </w:tc>
      </w:tr>
    </w:tbl>
    <w:p w14:paraId="6FE6982B" w14:textId="77777777" w:rsidR="009E4AE0" w:rsidRPr="00217CE9" w:rsidRDefault="009E4AE0" w:rsidP="009E4AE0">
      <w:pPr>
        <w:rPr>
          <w:rFonts w:ascii="Times New Roman" w:hAnsi="Times New Roman" w:cs="Times New Roman"/>
          <w:sz w:val="24"/>
          <w:szCs w:val="24"/>
          <w:lang w:val="en-US"/>
        </w:rPr>
      </w:pPr>
    </w:p>
    <w:p w14:paraId="7C689D28" w14:textId="77777777" w:rsidR="009E4AE0" w:rsidRPr="00D411D0" w:rsidRDefault="009E4AE0" w:rsidP="00D411D0">
      <w:pPr>
        <w:pStyle w:val="Heading2"/>
        <w:rPr>
          <w:rFonts w:ascii="Times New Roman" w:hAnsi="Times New Roman" w:cs="Times New Roman"/>
          <w:b/>
          <w:color w:val="auto"/>
          <w:sz w:val="24"/>
          <w:szCs w:val="24"/>
          <w:lang w:val="en-US"/>
        </w:rPr>
      </w:pPr>
      <w:r w:rsidRPr="00D411D0">
        <w:rPr>
          <w:rFonts w:ascii="Times New Roman" w:hAnsi="Times New Roman" w:cs="Times New Roman"/>
          <w:b/>
          <w:color w:val="auto"/>
          <w:sz w:val="24"/>
          <w:szCs w:val="24"/>
          <w:lang w:val="en-US"/>
        </w:rPr>
        <w:t xml:space="preserve">III.2. </w:t>
      </w:r>
      <w:commentRangeStart w:id="5"/>
      <w:r w:rsidRPr="00D411D0">
        <w:rPr>
          <w:rFonts w:ascii="Times New Roman" w:hAnsi="Times New Roman" w:cs="Times New Roman"/>
          <w:b/>
          <w:color w:val="auto"/>
          <w:sz w:val="24"/>
          <w:szCs w:val="24"/>
          <w:lang w:val="en-US"/>
        </w:rPr>
        <w:t>Prevalence of acute malnutrition among children receiving complementary feeding</w:t>
      </w:r>
      <w:commentRangeEnd w:id="5"/>
      <w:r w:rsidR="007C567C">
        <w:rPr>
          <w:rStyle w:val="CommentReference"/>
          <w:rFonts w:asciiTheme="minorHAnsi" w:eastAsiaTheme="minorHAnsi" w:hAnsiTheme="minorHAnsi" w:cstheme="minorBidi"/>
          <w:color w:val="auto"/>
        </w:rPr>
        <w:commentReference w:id="5"/>
      </w:r>
    </w:p>
    <w:p w14:paraId="54620B54" w14:textId="77777777" w:rsidR="009E4AE0" w:rsidRPr="00217CE9" w:rsidRDefault="009E4AE0" w:rsidP="00DE2BEE">
      <w:pPr>
        <w:spacing w:after="0"/>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Table II presents the prevalence of acute malnutrition (AM; WHZ) or "wasting" among children receiving complementary feeding, according to the mothers' socioeconomic and </w:t>
      </w:r>
      <w:r w:rsidRPr="00217CE9">
        <w:rPr>
          <w:rFonts w:ascii="Times New Roman" w:hAnsi="Times New Roman" w:cs="Times New Roman"/>
          <w:sz w:val="24"/>
          <w:szCs w:val="24"/>
          <w:lang w:val="en-US"/>
        </w:rPr>
        <w:lastRenderedPageBreak/>
        <w:t>demographic characteristics. According to the results, breastfeeding mothers aged 15 to 24 years have relatively fewer children with AM than other mothers, but the difference is not significant (p=0.55).</w:t>
      </w:r>
    </w:p>
    <w:p w14:paraId="505982D6" w14:textId="77777777" w:rsidR="009E4AE0" w:rsidRPr="00217CE9" w:rsidRDefault="009E4AE0" w:rsidP="00DE2BEE">
      <w:pPr>
        <w:spacing w:after="0"/>
        <w:rPr>
          <w:rFonts w:ascii="Times New Roman" w:hAnsi="Times New Roman" w:cs="Times New Roman"/>
          <w:sz w:val="24"/>
          <w:szCs w:val="24"/>
          <w:lang w:val="en-US"/>
        </w:rPr>
      </w:pPr>
    </w:p>
    <w:p w14:paraId="14FD261C" w14:textId="77777777"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Maternal education is not a predictor of AM among children receiving complementary feeding (p=0.69). However, trends show that children of breastfeeding mothers with a primary education (65%) or with no schooling (51.46%) are relatively more at risk than those of mothers with a secondary education or higher (37.5%).</w:t>
      </w:r>
    </w:p>
    <w:p w14:paraId="4EABB5E5" w14:textId="77777777" w:rsidR="009E4AE0" w:rsidRPr="00217CE9" w:rsidRDefault="009E4AE0" w:rsidP="00DE2BEE">
      <w:pPr>
        <w:spacing w:after="0"/>
        <w:jc w:val="both"/>
        <w:rPr>
          <w:rFonts w:ascii="Times New Roman" w:hAnsi="Times New Roman" w:cs="Times New Roman"/>
          <w:sz w:val="24"/>
          <w:szCs w:val="24"/>
          <w:lang w:val="en-US"/>
        </w:rPr>
      </w:pPr>
    </w:p>
    <w:p w14:paraId="2C6DF519" w14:textId="77777777"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Table II shows that the association between AM and maternal occupation is statistically significant among breastfed children (p=0.000). It is noted that breastfeeding mothers who have no income-generating activity have more children without MA (71.87%). Moderate acute malnutrition mainly affects the children of mothers who are farmers and livestock breeders. SAM is more common among breastfed children whose mothers work in daily, casual, and civil service jobs (37.5%).</w:t>
      </w:r>
    </w:p>
    <w:p w14:paraId="116090EF" w14:textId="77777777" w:rsidR="009E4AE0" w:rsidRPr="00217CE9" w:rsidRDefault="009E4AE0" w:rsidP="00DE2BEE">
      <w:pPr>
        <w:spacing w:after="0"/>
        <w:jc w:val="both"/>
        <w:rPr>
          <w:rFonts w:ascii="Times New Roman" w:hAnsi="Times New Roman" w:cs="Times New Roman"/>
          <w:sz w:val="24"/>
          <w:szCs w:val="24"/>
          <w:lang w:val="en-US"/>
        </w:rPr>
      </w:pPr>
    </w:p>
    <w:p w14:paraId="40A4D3ED" w14:textId="77777777"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Parity of mothers is also a predictor of acute malnutrition among children receiving supplementary feeding (p=0.0003). Multiparous mothers have fewer children with MA (acute malnutrition) (63.41%). Primiparous mothers have the most moderately malnourished children (56.25%).</w:t>
      </w:r>
    </w:p>
    <w:p w14:paraId="0E63004B" w14:textId="77777777" w:rsidR="009E4AE0" w:rsidRPr="00217CE9" w:rsidRDefault="009E4AE0" w:rsidP="00DE2BEE">
      <w:pPr>
        <w:spacing w:after="0"/>
        <w:jc w:val="both"/>
        <w:rPr>
          <w:rFonts w:ascii="Times New Roman" w:hAnsi="Times New Roman" w:cs="Times New Roman"/>
          <w:sz w:val="24"/>
          <w:szCs w:val="24"/>
          <w:lang w:val="en-US"/>
        </w:rPr>
      </w:pPr>
    </w:p>
    <w:p w14:paraId="070F04E2" w14:textId="77777777"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It is noted that mothers who were not educated by health workers have fewer children with MA even if the child is breastfed (66.67%). It was observed that breastfeeding mothers who received counseling from health workers had more children with moderate acute malnutrition (MAM), i.e., 39.58%. However, maternal awareness was not predictive of MA in breastfed children (p=0.22).</w:t>
      </w:r>
    </w:p>
    <w:p w14:paraId="663AF817" w14:textId="77777777" w:rsidR="009E4AE0" w:rsidRPr="00217CE9" w:rsidRDefault="009E4AE0" w:rsidP="00DE2BEE">
      <w:pPr>
        <w:spacing w:after="0"/>
        <w:jc w:val="both"/>
        <w:rPr>
          <w:rFonts w:ascii="Times New Roman" w:hAnsi="Times New Roman" w:cs="Times New Roman"/>
          <w:sz w:val="24"/>
          <w:szCs w:val="24"/>
          <w:lang w:val="en-US"/>
        </w:rPr>
      </w:pPr>
    </w:p>
    <w:p w14:paraId="7F4C67B6" w14:textId="77777777"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In this study, divorced and widowed mothers had fewer children with MA (50%) than married mothers (54.10%), who also had the highest number of children affected by SAM (50%). However, the association between maternal marital status and MA did not reach significance (p=0.09).</w:t>
      </w:r>
    </w:p>
    <w:p w14:paraId="3133BDC2" w14:textId="77777777" w:rsidR="009E4AE0" w:rsidRPr="00217CE9" w:rsidRDefault="009E4AE0" w:rsidP="00DE2BEE">
      <w:pPr>
        <w:spacing w:after="0"/>
        <w:jc w:val="both"/>
        <w:rPr>
          <w:rFonts w:ascii="Times New Roman" w:hAnsi="Times New Roman" w:cs="Times New Roman"/>
          <w:sz w:val="24"/>
          <w:szCs w:val="24"/>
          <w:lang w:val="en-US"/>
        </w:rPr>
      </w:pPr>
    </w:p>
    <w:p w14:paraId="29039312" w14:textId="77777777"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Mothers of children with CA who gave birth in health centers had relatively more children free of MA (50%). The prevalence of MAM and SAM was higher among mothers who gave birth at home, at 54.54% and 18.18%, respectively. However, the association was not significant (p=0.36).</w:t>
      </w:r>
    </w:p>
    <w:p w14:paraId="2C63D3FB" w14:textId="0CC81D47" w:rsidR="009E4AE0" w:rsidRPr="00217CE9" w:rsidRDefault="00950566" w:rsidP="00950566">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3F102DC1" w14:textId="77777777" w:rsidR="009E4AE0" w:rsidRPr="00217CE9" w:rsidRDefault="009E4AE0" w:rsidP="00DE2BEE">
      <w:pPr>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lastRenderedPageBreak/>
        <w:t>Table II: Prevalence of acute malnutrition among breastfed and complementary feeding (CF) children according to the sociodemographic and economic characteristics of mothers and caregivers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1473"/>
        <w:gridCol w:w="145"/>
        <w:gridCol w:w="1225"/>
        <w:gridCol w:w="1371"/>
        <w:gridCol w:w="1179"/>
        <w:gridCol w:w="1377"/>
      </w:tblGrid>
      <w:tr w:rsidR="009E4AE0" w:rsidRPr="00523932" w14:paraId="0966D5CE" w14:textId="77777777" w:rsidTr="00523932">
        <w:trPr>
          <w:trHeight w:val="115"/>
        </w:trPr>
        <w:tc>
          <w:tcPr>
            <w:tcW w:w="2172" w:type="dxa"/>
            <w:vMerge w:val="restart"/>
            <w:tcBorders>
              <w:top w:val="single" w:sz="8" w:space="0" w:color="auto"/>
            </w:tcBorders>
            <w:shd w:val="clear" w:color="auto" w:fill="auto"/>
          </w:tcPr>
          <w:p w14:paraId="6AB80819" w14:textId="77777777" w:rsidR="009E4AE0" w:rsidRPr="00217CE9" w:rsidRDefault="00523932" w:rsidP="00230ACE">
            <w:pPr>
              <w:spacing w:line="360" w:lineRule="auto"/>
              <w:jc w:val="both"/>
              <w:rPr>
                <w:rFonts w:ascii="Times New Roman" w:eastAsia="Times New Roman" w:hAnsi="Times New Roman" w:cs="Times New Roman"/>
                <w:b/>
                <w:sz w:val="24"/>
                <w:szCs w:val="24"/>
                <w:lang w:eastAsia="fr-FR"/>
              </w:rPr>
            </w:pPr>
            <w:bookmarkStart w:id="6" w:name="_Hlk170820738"/>
            <w:r w:rsidRPr="00217CE9">
              <w:rPr>
                <w:rFonts w:ascii="Times New Roman" w:eastAsia="Times New Roman" w:hAnsi="Times New Roman" w:cs="Times New Roman"/>
                <w:b/>
                <w:sz w:val="24"/>
                <w:szCs w:val="24"/>
                <w:lang w:eastAsia="fr-FR"/>
              </w:rPr>
              <w:t>Param</w:t>
            </w:r>
            <w:r>
              <w:rPr>
                <w:rFonts w:ascii="Times New Roman" w:eastAsia="Times New Roman" w:hAnsi="Times New Roman" w:cs="Times New Roman"/>
                <w:b/>
                <w:sz w:val="24"/>
                <w:szCs w:val="24"/>
                <w:lang w:eastAsia="fr-FR"/>
              </w:rPr>
              <w:t>eters</w:t>
            </w:r>
          </w:p>
        </w:tc>
        <w:tc>
          <w:tcPr>
            <w:tcW w:w="6854" w:type="dxa"/>
            <w:gridSpan w:val="6"/>
            <w:tcBorders>
              <w:top w:val="single" w:sz="8" w:space="0" w:color="auto"/>
            </w:tcBorders>
            <w:shd w:val="clear" w:color="auto" w:fill="auto"/>
          </w:tcPr>
          <w:p w14:paraId="311B8FC2" w14:textId="77777777" w:rsidR="009E4AE0" w:rsidRPr="00523932" w:rsidRDefault="00523932" w:rsidP="00230ACE">
            <w:pPr>
              <w:spacing w:line="360" w:lineRule="auto"/>
              <w:jc w:val="both"/>
              <w:rPr>
                <w:rFonts w:ascii="Times New Roman" w:eastAsia="Times New Roman" w:hAnsi="Times New Roman" w:cs="Times New Roman"/>
                <w:b/>
                <w:sz w:val="24"/>
                <w:szCs w:val="24"/>
                <w:lang w:eastAsia="fr-FR"/>
              </w:rPr>
            </w:pPr>
            <w:r w:rsidRPr="00523932">
              <w:rPr>
                <w:rFonts w:ascii="Times New Roman" w:eastAsia="Times New Roman" w:hAnsi="Times New Roman" w:cs="Times New Roman"/>
                <w:b/>
                <w:sz w:val="24"/>
                <w:szCs w:val="24"/>
                <w:lang w:eastAsia="fr-FR"/>
              </w:rPr>
              <w:t>Children on complementary feeding AC</w:t>
            </w:r>
          </w:p>
        </w:tc>
      </w:tr>
      <w:tr w:rsidR="009E4AE0" w:rsidRPr="00217CE9" w14:paraId="4303B4D1" w14:textId="77777777" w:rsidTr="00523932">
        <w:trPr>
          <w:trHeight w:val="115"/>
        </w:trPr>
        <w:tc>
          <w:tcPr>
            <w:tcW w:w="2172" w:type="dxa"/>
            <w:vMerge/>
            <w:shd w:val="clear" w:color="auto" w:fill="auto"/>
          </w:tcPr>
          <w:p w14:paraId="4924E886" w14:textId="77777777" w:rsidR="009E4AE0" w:rsidRPr="00523932" w:rsidRDefault="009E4AE0" w:rsidP="00230ACE">
            <w:pPr>
              <w:spacing w:line="360" w:lineRule="auto"/>
              <w:jc w:val="both"/>
              <w:rPr>
                <w:rFonts w:ascii="Times New Roman" w:eastAsia="Times New Roman" w:hAnsi="Times New Roman" w:cs="Times New Roman"/>
                <w:sz w:val="24"/>
                <w:szCs w:val="24"/>
                <w:lang w:val="en-US" w:eastAsia="fr-FR"/>
              </w:rPr>
            </w:pPr>
          </w:p>
        </w:tc>
        <w:tc>
          <w:tcPr>
            <w:tcW w:w="1656" w:type="dxa"/>
            <w:gridSpan w:val="2"/>
            <w:tcBorders>
              <w:top w:val="single" w:sz="8" w:space="0" w:color="auto"/>
            </w:tcBorders>
            <w:shd w:val="clear" w:color="auto" w:fill="auto"/>
          </w:tcPr>
          <w:p w14:paraId="27F9285C" w14:textId="77777777" w:rsidR="009E4AE0" w:rsidRPr="00217CE9" w:rsidRDefault="00523932" w:rsidP="00230ACE">
            <w:pPr>
              <w:spacing w:line="36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Without</w:t>
            </w:r>
            <w:r w:rsidR="009E4AE0" w:rsidRPr="00217CE9">
              <w:rPr>
                <w:rFonts w:ascii="Times New Roman" w:eastAsia="Times New Roman" w:hAnsi="Times New Roman" w:cs="Times New Roman"/>
                <w:b/>
                <w:sz w:val="24"/>
                <w:szCs w:val="24"/>
                <w:lang w:eastAsia="fr-FR"/>
              </w:rPr>
              <w:t xml:space="preserve"> MA</w:t>
            </w:r>
          </w:p>
        </w:tc>
        <w:tc>
          <w:tcPr>
            <w:tcW w:w="1234" w:type="dxa"/>
            <w:tcBorders>
              <w:top w:val="single" w:sz="8" w:space="0" w:color="auto"/>
            </w:tcBorders>
            <w:shd w:val="clear" w:color="auto" w:fill="auto"/>
          </w:tcPr>
          <w:p w14:paraId="1C8E166F" w14:textId="77777777" w:rsidR="009E4AE0" w:rsidRPr="00217CE9" w:rsidRDefault="009E4AE0" w:rsidP="00230ACE">
            <w:pPr>
              <w:spacing w:line="360" w:lineRule="auto"/>
              <w:jc w:val="both"/>
              <w:rPr>
                <w:rFonts w:ascii="Times New Roman" w:eastAsia="Times New Roman" w:hAnsi="Times New Roman" w:cs="Times New Roman"/>
                <w:b/>
                <w:sz w:val="24"/>
                <w:szCs w:val="24"/>
                <w:lang w:eastAsia="fr-FR"/>
              </w:rPr>
            </w:pPr>
            <w:r w:rsidRPr="00217CE9">
              <w:rPr>
                <w:rFonts w:ascii="Times New Roman" w:eastAsia="Times New Roman" w:hAnsi="Times New Roman" w:cs="Times New Roman"/>
                <w:b/>
                <w:sz w:val="24"/>
                <w:szCs w:val="24"/>
                <w:lang w:eastAsia="fr-FR"/>
              </w:rPr>
              <w:t>MAM</w:t>
            </w:r>
          </w:p>
        </w:tc>
        <w:tc>
          <w:tcPr>
            <w:tcW w:w="1390" w:type="dxa"/>
            <w:tcBorders>
              <w:top w:val="single" w:sz="8" w:space="0" w:color="auto"/>
            </w:tcBorders>
            <w:shd w:val="clear" w:color="auto" w:fill="auto"/>
          </w:tcPr>
          <w:p w14:paraId="11FF5EF8" w14:textId="77777777" w:rsidR="009E4AE0" w:rsidRPr="00217CE9" w:rsidRDefault="009E4AE0" w:rsidP="00230ACE">
            <w:pPr>
              <w:spacing w:line="360" w:lineRule="auto"/>
              <w:jc w:val="both"/>
              <w:rPr>
                <w:rFonts w:ascii="Times New Roman" w:eastAsia="Times New Roman" w:hAnsi="Times New Roman" w:cs="Times New Roman"/>
                <w:b/>
                <w:sz w:val="24"/>
                <w:szCs w:val="24"/>
                <w:lang w:eastAsia="fr-FR"/>
              </w:rPr>
            </w:pPr>
            <w:r w:rsidRPr="00217CE9">
              <w:rPr>
                <w:rFonts w:ascii="Times New Roman" w:eastAsia="Times New Roman" w:hAnsi="Times New Roman" w:cs="Times New Roman"/>
                <w:b/>
                <w:sz w:val="24"/>
                <w:szCs w:val="24"/>
                <w:lang w:eastAsia="fr-FR"/>
              </w:rPr>
              <w:t>MAS</w:t>
            </w:r>
          </w:p>
        </w:tc>
        <w:tc>
          <w:tcPr>
            <w:tcW w:w="1197" w:type="dxa"/>
            <w:tcBorders>
              <w:top w:val="single" w:sz="8" w:space="0" w:color="auto"/>
            </w:tcBorders>
            <w:shd w:val="clear" w:color="auto" w:fill="auto"/>
          </w:tcPr>
          <w:p w14:paraId="0CEAFDE1" w14:textId="77777777" w:rsidR="009E4AE0" w:rsidRPr="00217CE9" w:rsidRDefault="009E4AE0" w:rsidP="00230ACE">
            <w:pPr>
              <w:spacing w:line="360" w:lineRule="auto"/>
              <w:jc w:val="both"/>
              <w:rPr>
                <w:rFonts w:ascii="Times New Roman" w:eastAsia="Times New Roman" w:hAnsi="Times New Roman" w:cs="Times New Roman"/>
                <w:b/>
                <w:sz w:val="24"/>
                <w:szCs w:val="24"/>
                <w:lang w:eastAsia="fr-FR"/>
              </w:rPr>
            </w:pPr>
            <w:r w:rsidRPr="00217CE9">
              <w:rPr>
                <w:rFonts w:ascii="Times New Roman" w:eastAsia="Times New Roman" w:hAnsi="Times New Roman" w:cs="Times New Roman"/>
                <w:b/>
                <w:sz w:val="24"/>
                <w:szCs w:val="24"/>
                <w:lang w:eastAsia="fr-FR"/>
              </w:rPr>
              <w:t>Total</w:t>
            </w:r>
          </w:p>
        </w:tc>
        <w:tc>
          <w:tcPr>
            <w:tcW w:w="1377" w:type="dxa"/>
            <w:tcBorders>
              <w:top w:val="single" w:sz="8" w:space="0" w:color="auto"/>
            </w:tcBorders>
            <w:shd w:val="clear" w:color="auto" w:fill="auto"/>
          </w:tcPr>
          <w:p w14:paraId="2E1A538B" w14:textId="77777777" w:rsidR="009E4AE0" w:rsidRPr="00217CE9" w:rsidRDefault="009E4AE0" w:rsidP="00523932">
            <w:pPr>
              <w:spacing w:line="360" w:lineRule="auto"/>
              <w:jc w:val="both"/>
              <w:rPr>
                <w:rFonts w:ascii="Times New Roman" w:eastAsia="Times New Roman" w:hAnsi="Times New Roman" w:cs="Times New Roman"/>
                <w:b/>
                <w:bCs/>
                <w:sz w:val="24"/>
                <w:szCs w:val="24"/>
                <w:lang w:eastAsia="fr-FR"/>
              </w:rPr>
            </w:pPr>
            <w:r w:rsidRPr="00217CE9">
              <w:rPr>
                <w:rFonts w:ascii="Times New Roman" w:eastAsia="Times New Roman" w:hAnsi="Times New Roman" w:cs="Times New Roman"/>
                <w:b/>
                <w:bCs/>
                <w:sz w:val="24"/>
                <w:szCs w:val="24"/>
                <w:lang w:eastAsia="fr-FR"/>
              </w:rPr>
              <w:t>Probabilit</w:t>
            </w:r>
            <w:r w:rsidR="00523932">
              <w:rPr>
                <w:rFonts w:ascii="Times New Roman" w:eastAsia="Times New Roman" w:hAnsi="Times New Roman" w:cs="Times New Roman"/>
                <w:b/>
                <w:bCs/>
                <w:sz w:val="24"/>
                <w:szCs w:val="24"/>
                <w:lang w:eastAsia="fr-FR"/>
              </w:rPr>
              <w:t>y</w:t>
            </w:r>
            <w:r w:rsidRPr="00217CE9">
              <w:rPr>
                <w:rFonts w:ascii="Times New Roman" w:eastAsia="Times New Roman" w:hAnsi="Times New Roman" w:cs="Times New Roman"/>
                <w:b/>
                <w:bCs/>
                <w:sz w:val="24"/>
                <w:szCs w:val="24"/>
                <w:lang w:eastAsia="fr-FR"/>
              </w:rPr>
              <w:t xml:space="preserve"> </w:t>
            </w:r>
          </w:p>
        </w:tc>
      </w:tr>
      <w:tr w:rsidR="009E4AE0" w:rsidRPr="00217CE9" w14:paraId="31BF35C4" w14:textId="77777777" w:rsidTr="00523932">
        <w:trPr>
          <w:trHeight w:val="344"/>
        </w:trPr>
        <w:tc>
          <w:tcPr>
            <w:tcW w:w="2172" w:type="dxa"/>
            <w:shd w:val="clear" w:color="auto" w:fill="auto"/>
          </w:tcPr>
          <w:p w14:paraId="003C8E0C" w14:textId="77777777" w:rsidR="009E4AE0" w:rsidRPr="00217CE9" w:rsidRDefault="00523932" w:rsidP="00230ACE">
            <w:pPr>
              <w:spacing w:line="360" w:lineRule="auto"/>
              <w:jc w:val="both"/>
              <w:rPr>
                <w:rFonts w:ascii="Times New Roman" w:eastAsia="Times New Roman" w:hAnsi="Times New Roman" w:cs="Times New Roman"/>
                <w:b/>
                <w:bCs/>
                <w:sz w:val="24"/>
                <w:szCs w:val="24"/>
                <w:lang w:eastAsia="fr-FR"/>
              </w:rPr>
            </w:pPr>
            <w:bookmarkStart w:id="7" w:name="_Hlk165302161"/>
            <w:r>
              <w:rPr>
                <w:rFonts w:ascii="Times New Roman" w:eastAsia="Times New Roman" w:hAnsi="Times New Roman" w:cs="Times New Roman"/>
                <w:b/>
                <w:bCs/>
                <w:sz w:val="24"/>
                <w:szCs w:val="24"/>
                <w:lang w:eastAsia="fr-FR"/>
              </w:rPr>
              <w:t>Mother age</w:t>
            </w:r>
          </w:p>
        </w:tc>
        <w:tc>
          <w:tcPr>
            <w:tcW w:w="1501" w:type="dxa"/>
            <w:shd w:val="clear" w:color="auto" w:fill="auto"/>
          </w:tcPr>
          <w:p w14:paraId="2E2206DA"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89" w:type="dxa"/>
            <w:gridSpan w:val="2"/>
            <w:shd w:val="clear" w:color="auto" w:fill="auto"/>
          </w:tcPr>
          <w:p w14:paraId="6A6D9E47"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90" w:type="dxa"/>
            <w:shd w:val="clear" w:color="auto" w:fill="auto"/>
          </w:tcPr>
          <w:p w14:paraId="0A5E0428"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197" w:type="dxa"/>
            <w:shd w:val="clear" w:color="auto" w:fill="auto"/>
          </w:tcPr>
          <w:p w14:paraId="53D21765"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77" w:type="dxa"/>
            <w:shd w:val="clear" w:color="auto" w:fill="auto"/>
          </w:tcPr>
          <w:p w14:paraId="3DD8659E"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56E43AAF" w14:textId="77777777" w:rsidTr="00523932">
        <w:trPr>
          <w:trHeight w:val="354"/>
        </w:trPr>
        <w:tc>
          <w:tcPr>
            <w:tcW w:w="2172" w:type="dxa"/>
            <w:shd w:val="clear" w:color="auto" w:fill="auto"/>
          </w:tcPr>
          <w:p w14:paraId="0F7E721A"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15 - 24 ans</w:t>
            </w:r>
          </w:p>
        </w:tc>
        <w:tc>
          <w:tcPr>
            <w:tcW w:w="1501" w:type="dxa"/>
            <w:shd w:val="clear" w:color="auto" w:fill="auto"/>
          </w:tcPr>
          <w:p w14:paraId="00EC1761"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54,55(12)</w:t>
            </w:r>
          </w:p>
        </w:tc>
        <w:tc>
          <w:tcPr>
            <w:tcW w:w="1389" w:type="dxa"/>
            <w:gridSpan w:val="2"/>
            <w:shd w:val="clear" w:color="auto" w:fill="auto"/>
          </w:tcPr>
          <w:p w14:paraId="7C49A619"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27,27(6)</w:t>
            </w:r>
          </w:p>
        </w:tc>
        <w:tc>
          <w:tcPr>
            <w:tcW w:w="1390" w:type="dxa"/>
            <w:shd w:val="clear" w:color="auto" w:fill="auto"/>
          </w:tcPr>
          <w:p w14:paraId="30760053"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18,18(4)</w:t>
            </w:r>
          </w:p>
        </w:tc>
        <w:tc>
          <w:tcPr>
            <w:tcW w:w="1197" w:type="dxa"/>
            <w:shd w:val="clear" w:color="auto" w:fill="auto"/>
          </w:tcPr>
          <w:p w14:paraId="39F73D1B"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100(22)</w:t>
            </w:r>
          </w:p>
        </w:tc>
        <w:tc>
          <w:tcPr>
            <w:tcW w:w="1377" w:type="dxa"/>
            <w:vMerge w:val="restart"/>
            <w:shd w:val="clear" w:color="auto" w:fill="auto"/>
          </w:tcPr>
          <w:p w14:paraId="5CEFFD30"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p w14:paraId="7DD1061B"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r w:rsidRPr="00217CE9">
              <w:rPr>
                <w:rFonts w:ascii="Times New Roman" w:eastAsia="Times New Roman" w:hAnsi="Times New Roman" w:cs="Times New Roman"/>
                <w:b/>
                <w:bCs/>
                <w:sz w:val="24"/>
                <w:szCs w:val="24"/>
                <w:lang w:eastAsia="fr-FR"/>
              </w:rPr>
              <w:t>0,550</w:t>
            </w:r>
          </w:p>
        </w:tc>
      </w:tr>
      <w:tr w:rsidR="009E4AE0" w:rsidRPr="00217CE9" w14:paraId="089CF0F7" w14:textId="77777777" w:rsidTr="00523932">
        <w:trPr>
          <w:trHeight w:val="344"/>
        </w:trPr>
        <w:tc>
          <w:tcPr>
            <w:tcW w:w="2172" w:type="dxa"/>
            <w:shd w:val="clear" w:color="auto" w:fill="auto"/>
          </w:tcPr>
          <w:p w14:paraId="0CAC359A"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25 - 34 ans</w:t>
            </w:r>
          </w:p>
        </w:tc>
        <w:tc>
          <w:tcPr>
            <w:tcW w:w="1501" w:type="dxa"/>
            <w:shd w:val="clear" w:color="auto" w:fill="auto"/>
          </w:tcPr>
          <w:p w14:paraId="4591093F"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40,91(9)</w:t>
            </w:r>
          </w:p>
        </w:tc>
        <w:tc>
          <w:tcPr>
            <w:tcW w:w="1389" w:type="dxa"/>
            <w:gridSpan w:val="2"/>
            <w:shd w:val="clear" w:color="auto" w:fill="auto"/>
          </w:tcPr>
          <w:p w14:paraId="681C877B"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45,45(10)</w:t>
            </w:r>
          </w:p>
        </w:tc>
        <w:tc>
          <w:tcPr>
            <w:tcW w:w="1390" w:type="dxa"/>
            <w:shd w:val="clear" w:color="auto" w:fill="auto"/>
          </w:tcPr>
          <w:p w14:paraId="29867278"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13,64(3)</w:t>
            </w:r>
          </w:p>
        </w:tc>
        <w:tc>
          <w:tcPr>
            <w:tcW w:w="1197" w:type="dxa"/>
            <w:shd w:val="clear" w:color="auto" w:fill="auto"/>
          </w:tcPr>
          <w:p w14:paraId="25E237F1"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100(22)</w:t>
            </w:r>
          </w:p>
        </w:tc>
        <w:tc>
          <w:tcPr>
            <w:tcW w:w="1377" w:type="dxa"/>
            <w:vMerge/>
            <w:shd w:val="clear" w:color="auto" w:fill="auto"/>
          </w:tcPr>
          <w:p w14:paraId="7288E3ED"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007F167E" w14:textId="77777777" w:rsidTr="00523932">
        <w:trPr>
          <w:trHeight w:val="344"/>
        </w:trPr>
        <w:tc>
          <w:tcPr>
            <w:tcW w:w="2172" w:type="dxa"/>
            <w:shd w:val="clear" w:color="auto" w:fill="auto"/>
          </w:tcPr>
          <w:p w14:paraId="07D4DC92"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bookmarkStart w:id="8" w:name="_Hlk174026648"/>
            <w:r w:rsidRPr="00217CE9">
              <w:rPr>
                <w:rFonts w:ascii="Times New Roman" w:eastAsia="Times New Roman" w:hAnsi="Times New Roman" w:cs="Times New Roman"/>
                <w:sz w:val="24"/>
                <w:szCs w:val="24"/>
                <w:lang w:eastAsia="fr-FR"/>
              </w:rPr>
              <w:t>35 - 53 ans</w:t>
            </w:r>
            <w:bookmarkEnd w:id="8"/>
          </w:p>
        </w:tc>
        <w:tc>
          <w:tcPr>
            <w:tcW w:w="1501" w:type="dxa"/>
            <w:shd w:val="clear" w:color="auto" w:fill="auto"/>
          </w:tcPr>
          <w:p w14:paraId="0C1E804B"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42,11(8)</w:t>
            </w:r>
          </w:p>
        </w:tc>
        <w:tc>
          <w:tcPr>
            <w:tcW w:w="1389" w:type="dxa"/>
            <w:gridSpan w:val="2"/>
            <w:shd w:val="clear" w:color="auto" w:fill="auto"/>
          </w:tcPr>
          <w:p w14:paraId="092C7A04"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36,84(7)</w:t>
            </w:r>
          </w:p>
        </w:tc>
        <w:tc>
          <w:tcPr>
            <w:tcW w:w="1390" w:type="dxa"/>
            <w:shd w:val="clear" w:color="auto" w:fill="auto"/>
          </w:tcPr>
          <w:p w14:paraId="0A51AAD9"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21,05(4)</w:t>
            </w:r>
          </w:p>
        </w:tc>
        <w:tc>
          <w:tcPr>
            <w:tcW w:w="1197" w:type="dxa"/>
            <w:shd w:val="clear" w:color="auto" w:fill="auto"/>
          </w:tcPr>
          <w:p w14:paraId="7A13ED91"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100(19)</w:t>
            </w:r>
          </w:p>
        </w:tc>
        <w:tc>
          <w:tcPr>
            <w:tcW w:w="1377" w:type="dxa"/>
            <w:vMerge/>
            <w:shd w:val="clear" w:color="auto" w:fill="auto"/>
          </w:tcPr>
          <w:p w14:paraId="698DD05B"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2A76518D" w14:textId="77777777" w:rsidTr="00523932">
        <w:trPr>
          <w:trHeight w:val="354"/>
        </w:trPr>
        <w:tc>
          <w:tcPr>
            <w:tcW w:w="7649" w:type="dxa"/>
            <w:gridSpan w:val="6"/>
            <w:shd w:val="clear" w:color="auto" w:fill="auto"/>
          </w:tcPr>
          <w:p w14:paraId="268E94AD" w14:textId="77777777" w:rsidR="009E4AE0" w:rsidRPr="00217CE9" w:rsidRDefault="00523932" w:rsidP="00230ACE">
            <w:p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Level of education</w:t>
            </w:r>
          </w:p>
        </w:tc>
        <w:tc>
          <w:tcPr>
            <w:tcW w:w="1377" w:type="dxa"/>
            <w:shd w:val="clear" w:color="auto" w:fill="auto"/>
          </w:tcPr>
          <w:p w14:paraId="46EA6D77"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532B4EE9" w14:textId="77777777" w:rsidTr="00523932">
        <w:trPr>
          <w:trHeight w:val="344"/>
        </w:trPr>
        <w:tc>
          <w:tcPr>
            <w:tcW w:w="2172" w:type="dxa"/>
            <w:shd w:val="clear" w:color="auto" w:fill="auto"/>
          </w:tcPr>
          <w:p w14:paraId="18234BD1" w14:textId="77777777" w:rsidR="009E4AE0" w:rsidRPr="00217CE9" w:rsidRDefault="00523932" w:rsidP="00230ACE">
            <w:p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Unschooled</w:t>
            </w:r>
          </w:p>
        </w:tc>
        <w:tc>
          <w:tcPr>
            <w:tcW w:w="1501" w:type="dxa"/>
            <w:shd w:val="clear" w:color="auto" w:fill="auto"/>
          </w:tcPr>
          <w:p w14:paraId="1D20503E"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48,54(17)</w:t>
            </w:r>
          </w:p>
        </w:tc>
        <w:tc>
          <w:tcPr>
            <w:tcW w:w="1389" w:type="dxa"/>
            <w:gridSpan w:val="2"/>
            <w:shd w:val="clear" w:color="auto" w:fill="auto"/>
          </w:tcPr>
          <w:p w14:paraId="7BB320A7"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34,29(12)</w:t>
            </w:r>
          </w:p>
        </w:tc>
        <w:tc>
          <w:tcPr>
            <w:tcW w:w="1390" w:type="dxa"/>
            <w:shd w:val="clear" w:color="auto" w:fill="auto"/>
          </w:tcPr>
          <w:p w14:paraId="21F8A779"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17,14(6)</w:t>
            </w:r>
          </w:p>
        </w:tc>
        <w:tc>
          <w:tcPr>
            <w:tcW w:w="1197" w:type="dxa"/>
            <w:shd w:val="clear" w:color="auto" w:fill="auto"/>
          </w:tcPr>
          <w:p w14:paraId="5B3D89B9"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100(35)</w:t>
            </w:r>
          </w:p>
        </w:tc>
        <w:tc>
          <w:tcPr>
            <w:tcW w:w="1377" w:type="dxa"/>
            <w:vMerge w:val="restart"/>
            <w:shd w:val="clear" w:color="auto" w:fill="auto"/>
          </w:tcPr>
          <w:p w14:paraId="62D963F5"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p w14:paraId="48DCA178"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bookmarkStart w:id="9" w:name="_Hlk174027181"/>
            <w:r w:rsidRPr="00217CE9">
              <w:rPr>
                <w:rFonts w:ascii="Times New Roman" w:eastAsia="Times New Roman" w:hAnsi="Times New Roman" w:cs="Times New Roman"/>
                <w:b/>
                <w:bCs/>
                <w:sz w:val="24"/>
                <w:szCs w:val="24"/>
                <w:lang w:eastAsia="fr-FR"/>
              </w:rPr>
              <w:t>0,69</w:t>
            </w:r>
            <w:bookmarkEnd w:id="9"/>
            <w:r w:rsidRPr="00217CE9">
              <w:rPr>
                <w:rFonts w:ascii="Times New Roman" w:eastAsia="Times New Roman" w:hAnsi="Times New Roman" w:cs="Times New Roman"/>
                <w:b/>
                <w:bCs/>
                <w:sz w:val="24"/>
                <w:szCs w:val="24"/>
                <w:lang w:eastAsia="fr-FR"/>
              </w:rPr>
              <w:t>0</w:t>
            </w:r>
          </w:p>
        </w:tc>
      </w:tr>
      <w:tr w:rsidR="009E4AE0" w:rsidRPr="00217CE9" w14:paraId="418D7220" w14:textId="77777777" w:rsidTr="00523932">
        <w:trPr>
          <w:trHeight w:val="344"/>
        </w:trPr>
        <w:tc>
          <w:tcPr>
            <w:tcW w:w="2172" w:type="dxa"/>
            <w:shd w:val="clear" w:color="auto" w:fill="auto"/>
          </w:tcPr>
          <w:p w14:paraId="3F7F2413" w14:textId="77777777" w:rsidR="009E4AE0" w:rsidRPr="00217CE9" w:rsidRDefault="009E4AE0" w:rsidP="00523932">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Primar</w:t>
            </w:r>
            <w:r w:rsidR="00523932">
              <w:rPr>
                <w:rFonts w:ascii="Times New Roman" w:eastAsia="Times New Roman" w:hAnsi="Times New Roman" w:cs="Times New Roman"/>
                <w:sz w:val="24"/>
                <w:szCs w:val="24"/>
                <w:lang w:eastAsia="fr-FR"/>
              </w:rPr>
              <w:t>y</w:t>
            </w:r>
            <w:r w:rsidRPr="00217CE9">
              <w:rPr>
                <w:rFonts w:ascii="Times New Roman" w:eastAsia="Times New Roman" w:hAnsi="Times New Roman" w:cs="Times New Roman"/>
                <w:sz w:val="24"/>
                <w:szCs w:val="24"/>
                <w:lang w:eastAsia="fr-FR"/>
              </w:rPr>
              <w:t xml:space="preserve"> </w:t>
            </w:r>
          </w:p>
        </w:tc>
        <w:tc>
          <w:tcPr>
            <w:tcW w:w="1501" w:type="dxa"/>
            <w:shd w:val="clear" w:color="auto" w:fill="auto"/>
          </w:tcPr>
          <w:p w14:paraId="0B97C82B"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35(7)</w:t>
            </w:r>
          </w:p>
        </w:tc>
        <w:tc>
          <w:tcPr>
            <w:tcW w:w="1389" w:type="dxa"/>
            <w:gridSpan w:val="2"/>
            <w:shd w:val="clear" w:color="auto" w:fill="auto"/>
          </w:tcPr>
          <w:p w14:paraId="58E6D63D"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45(9)</w:t>
            </w:r>
          </w:p>
        </w:tc>
        <w:tc>
          <w:tcPr>
            <w:tcW w:w="1390" w:type="dxa"/>
            <w:shd w:val="clear" w:color="auto" w:fill="auto"/>
          </w:tcPr>
          <w:p w14:paraId="2AB5B9FA"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20(4)</w:t>
            </w:r>
          </w:p>
        </w:tc>
        <w:tc>
          <w:tcPr>
            <w:tcW w:w="1197" w:type="dxa"/>
            <w:shd w:val="clear" w:color="auto" w:fill="auto"/>
          </w:tcPr>
          <w:p w14:paraId="18AC812B"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100(20)</w:t>
            </w:r>
          </w:p>
        </w:tc>
        <w:tc>
          <w:tcPr>
            <w:tcW w:w="1377" w:type="dxa"/>
            <w:vMerge/>
            <w:shd w:val="clear" w:color="auto" w:fill="auto"/>
          </w:tcPr>
          <w:p w14:paraId="2CE3FDD4"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1EA80042" w14:textId="77777777" w:rsidTr="00523932">
        <w:trPr>
          <w:trHeight w:val="354"/>
        </w:trPr>
        <w:tc>
          <w:tcPr>
            <w:tcW w:w="2172" w:type="dxa"/>
            <w:shd w:val="clear" w:color="auto" w:fill="auto"/>
          </w:tcPr>
          <w:p w14:paraId="6A6013BC" w14:textId="77777777" w:rsidR="009E4AE0" w:rsidRPr="00217CE9" w:rsidRDefault="00523932"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Second</w:t>
            </w:r>
            <w:r>
              <w:rPr>
                <w:rFonts w:ascii="Times New Roman" w:eastAsia="Times New Roman" w:hAnsi="Times New Roman" w:cs="Times New Roman"/>
                <w:sz w:val="24"/>
                <w:szCs w:val="24"/>
                <w:lang w:eastAsia="fr-FR"/>
              </w:rPr>
              <w:t>ary</w:t>
            </w:r>
            <w:r w:rsidRPr="00217CE9">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Higher</w:t>
            </w:r>
          </w:p>
        </w:tc>
        <w:tc>
          <w:tcPr>
            <w:tcW w:w="1501" w:type="dxa"/>
            <w:shd w:val="clear" w:color="auto" w:fill="auto"/>
          </w:tcPr>
          <w:p w14:paraId="02E1F289"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62,5(5)</w:t>
            </w:r>
          </w:p>
        </w:tc>
        <w:tc>
          <w:tcPr>
            <w:tcW w:w="1389" w:type="dxa"/>
            <w:gridSpan w:val="2"/>
            <w:shd w:val="clear" w:color="auto" w:fill="auto"/>
          </w:tcPr>
          <w:p w14:paraId="31222014"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25(2)</w:t>
            </w:r>
          </w:p>
        </w:tc>
        <w:tc>
          <w:tcPr>
            <w:tcW w:w="1390" w:type="dxa"/>
            <w:shd w:val="clear" w:color="auto" w:fill="auto"/>
          </w:tcPr>
          <w:p w14:paraId="05355C7D"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12,5(1)</w:t>
            </w:r>
          </w:p>
        </w:tc>
        <w:tc>
          <w:tcPr>
            <w:tcW w:w="1197" w:type="dxa"/>
            <w:shd w:val="clear" w:color="auto" w:fill="auto"/>
          </w:tcPr>
          <w:p w14:paraId="6B29DAE2"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100(8)</w:t>
            </w:r>
          </w:p>
        </w:tc>
        <w:tc>
          <w:tcPr>
            <w:tcW w:w="1377" w:type="dxa"/>
            <w:vMerge/>
            <w:shd w:val="clear" w:color="auto" w:fill="auto"/>
          </w:tcPr>
          <w:p w14:paraId="3FBF0823"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0EA55771" w14:textId="77777777" w:rsidTr="00523932">
        <w:trPr>
          <w:trHeight w:val="354"/>
        </w:trPr>
        <w:tc>
          <w:tcPr>
            <w:tcW w:w="2172" w:type="dxa"/>
            <w:shd w:val="clear" w:color="auto" w:fill="auto"/>
          </w:tcPr>
          <w:p w14:paraId="2E1E99C7" w14:textId="77777777" w:rsidR="009E4AE0" w:rsidRPr="00217CE9" w:rsidRDefault="00E57A7E" w:rsidP="00230ACE">
            <w:pPr>
              <w:spacing w:line="360" w:lineRule="auto"/>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sz w:val="24"/>
                <w:szCs w:val="24"/>
                <w:lang w:eastAsia="fr-FR"/>
              </w:rPr>
              <w:t>Occupation</w:t>
            </w:r>
            <w:r w:rsidR="009E4AE0" w:rsidRPr="00217CE9">
              <w:rPr>
                <w:rFonts w:ascii="Times New Roman" w:eastAsia="Times New Roman" w:hAnsi="Times New Roman" w:cs="Times New Roman"/>
                <w:b/>
                <w:bCs/>
                <w:sz w:val="24"/>
                <w:szCs w:val="24"/>
                <w:lang w:eastAsia="fr-FR"/>
              </w:rPr>
              <w:t xml:space="preserve"> </w:t>
            </w:r>
          </w:p>
        </w:tc>
        <w:tc>
          <w:tcPr>
            <w:tcW w:w="1501" w:type="dxa"/>
            <w:shd w:val="clear" w:color="auto" w:fill="auto"/>
          </w:tcPr>
          <w:p w14:paraId="66FE2ACD"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89" w:type="dxa"/>
            <w:gridSpan w:val="2"/>
            <w:shd w:val="clear" w:color="auto" w:fill="auto"/>
          </w:tcPr>
          <w:p w14:paraId="3FBCED90"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90" w:type="dxa"/>
            <w:shd w:val="clear" w:color="auto" w:fill="auto"/>
          </w:tcPr>
          <w:p w14:paraId="4DF28727"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197" w:type="dxa"/>
            <w:shd w:val="clear" w:color="auto" w:fill="auto"/>
          </w:tcPr>
          <w:p w14:paraId="6C37B4D6"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77" w:type="dxa"/>
            <w:shd w:val="clear" w:color="auto" w:fill="auto"/>
          </w:tcPr>
          <w:p w14:paraId="3021757F"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1D7CA057" w14:textId="77777777" w:rsidTr="00523932">
        <w:trPr>
          <w:trHeight w:val="317"/>
        </w:trPr>
        <w:tc>
          <w:tcPr>
            <w:tcW w:w="2172" w:type="dxa"/>
            <w:shd w:val="clear" w:color="auto" w:fill="auto"/>
          </w:tcPr>
          <w:p w14:paraId="78183668" w14:textId="77777777" w:rsidR="009E4AE0" w:rsidRPr="00217CE9" w:rsidRDefault="00E57A7E" w:rsidP="00230ACE">
            <w:p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Unemployed</w:t>
            </w:r>
          </w:p>
        </w:tc>
        <w:tc>
          <w:tcPr>
            <w:tcW w:w="1501" w:type="dxa"/>
            <w:shd w:val="clear" w:color="auto" w:fill="auto"/>
          </w:tcPr>
          <w:p w14:paraId="53EC2200"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71,87(23)</w:t>
            </w:r>
          </w:p>
        </w:tc>
        <w:tc>
          <w:tcPr>
            <w:tcW w:w="1389" w:type="dxa"/>
            <w:gridSpan w:val="2"/>
            <w:shd w:val="clear" w:color="auto" w:fill="auto"/>
          </w:tcPr>
          <w:p w14:paraId="24E13B55"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15,62(5)</w:t>
            </w:r>
          </w:p>
        </w:tc>
        <w:tc>
          <w:tcPr>
            <w:tcW w:w="1390" w:type="dxa"/>
            <w:shd w:val="clear" w:color="auto" w:fill="auto"/>
          </w:tcPr>
          <w:p w14:paraId="6FAE03D8"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12,5(4)</w:t>
            </w:r>
          </w:p>
        </w:tc>
        <w:tc>
          <w:tcPr>
            <w:tcW w:w="1197" w:type="dxa"/>
            <w:shd w:val="clear" w:color="auto" w:fill="auto"/>
          </w:tcPr>
          <w:p w14:paraId="01D658C1"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100(32)</w:t>
            </w:r>
          </w:p>
        </w:tc>
        <w:tc>
          <w:tcPr>
            <w:tcW w:w="1377" w:type="dxa"/>
            <w:vMerge w:val="restart"/>
            <w:shd w:val="clear" w:color="auto" w:fill="auto"/>
          </w:tcPr>
          <w:p w14:paraId="17178B27"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p w14:paraId="7D4222FF"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p w14:paraId="6D457A95"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r w:rsidRPr="00217CE9">
              <w:rPr>
                <w:rFonts w:ascii="Times New Roman" w:eastAsia="Times New Roman" w:hAnsi="Times New Roman" w:cs="Times New Roman"/>
                <w:b/>
                <w:bCs/>
                <w:sz w:val="24"/>
                <w:szCs w:val="24"/>
                <w:lang w:eastAsia="fr-FR"/>
              </w:rPr>
              <w:t>0,000*</w:t>
            </w:r>
          </w:p>
        </w:tc>
      </w:tr>
      <w:tr w:rsidR="009E4AE0" w:rsidRPr="00217CE9" w14:paraId="0A2CC3B0" w14:textId="77777777" w:rsidTr="00523932">
        <w:trPr>
          <w:trHeight w:val="354"/>
        </w:trPr>
        <w:tc>
          <w:tcPr>
            <w:tcW w:w="2172" w:type="dxa"/>
            <w:shd w:val="clear" w:color="auto" w:fill="auto"/>
          </w:tcPr>
          <w:p w14:paraId="511FE6F9" w14:textId="77777777" w:rsidR="009E4AE0" w:rsidRPr="00217CE9" w:rsidRDefault="00E57A7E"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Agriculture/</w:t>
            </w:r>
            <w:r>
              <w:rPr>
                <w:rFonts w:ascii="Times New Roman" w:eastAsia="Times New Roman" w:hAnsi="Times New Roman" w:cs="Times New Roman"/>
                <w:sz w:val="24"/>
                <w:szCs w:val="24"/>
                <w:lang w:eastAsia="fr-FR"/>
              </w:rPr>
              <w:t>livestock</w:t>
            </w:r>
          </w:p>
        </w:tc>
        <w:tc>
          <w:tcPr>
            <w:tcW w:w="1501" w:type="dxa"/>
            <w:shd w:val="clear" w:color="auto" w:fill="auto"/>
          </w:tcPr>
          <w:p w14:paraId="4FECAF3B"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0,00</w:t>
            </w:r>
          </w:p>
        </w:tc>
        <w:tc>
          <w:tcPr>
            <w:tcW w:w="1389" w:type="dxa"/>
            <w:gridSpan w:val="2"/>
            <w:shd w:val="clear" w:color="auto" w:fill="auto"/>
          </w:tcPr>
          <w:p w14:paraId="460B3CEE"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100(9)</w:t>
            </w:r>
          </w:p>
        </w:tc>
        <w:tc>
          <w:tcPr>
            <w:tcW w:w="1390" w:type="dxa"/>
            <w:shd w:val="clear" w:color="auto" w:fill="auto"/>
          </w:tcPr>
          <w:p w14:paraId="382D4FC7"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0,00</w:t>
            </w:r>
          </w:p>
        </w:tc>
        <w:tc>
          <w:tcPr>
            <w:tcW w:w="1197" w:type="dxa"/>
            <w:shd w:val="clear" w:color="auto" w:fill="auto"/>
          </w:tcPr>
          <w:p w14:paraId="3D5A4C8D"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100(9)</w:t>
            </w:r>
          </w:p>
        </w:tc>
        <w:tc>
          <w:tcPr>
            <w:tcW w:w="1377" w:type="dxa"/>
            <w:vMerge/>
            <w:shd w:val="clear" w:color="auto" w:fill="auto"/>
          </w:tcPr>
          <w:p w14:paraId="4C378D19"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1763B9BF" w14:textId="77777777" w:rsidTr="00523932">
        <w:trPr>
          <w:trHeight w:val="344"/>
        </w:trPr>
        <w:tc>
          <w:tcPr>
            <w:tcW w:w="2172" w:type="dxa"/>
            <w:shd w:val="clear" w:color="auto" w:fill="auto"/>
          </w:tcPr>
          <w:p w14:paraId="725BF4FA" w14:textId="77777777" w:rsidR="009E4AE0" w:rsidRPr="00E57A7E" w:rsidRDefault="00E57A7E" w:rsidP="00230ACE">
            <w:pPr>
              <w:spacing w:line="360" w:lineRule="auto"/>
              <w:jc w:val="both"/>
              <w:rPr>
                <w:rFonts w:ascii="Times New Roman" w:eastAsia="Times New Roman" w:hAnsi="Times New Roman" w:cs="Times New Roman"/>
                <w:sz w:val="24"/>
                <w:szCs w:val="24"/>
                <w:lang w:val="en-US" w:eastAsia="fr-FR"/>
              </w:rPr>
            </w:pPr>
            <w:r w:rsidRPr="00BB7D9A">
              <w:rPr>
                <w:rFonts w:ascii="Times New Roman" w:eastAsia="Times New Roman" w:hAnsi="Times New Roman" w:cs="Times New Roman"/>
                <w:sz w:val="24"/>
                <w:szCs w:val="24"/>
                <w:lang w:val="en-US" w:eastAsia="fr-FR"/>
              </w:rPr>
              <w:t>Working as a youth w</w:t>
            </w:r>
            <w:r>
              <w:rPr>
                <w:rFonts w:ascii="Times New Roman" w:eastAsia="Times New Roman" w:hAnsi="Times New Roman" w:cs="Times New Roman"/>
                <w:sz w:val="24"/>
                <w:szCs w:val="24"/>
                <w:lang w:val="en-US" w:eastAsia="fr-FR"/>
              </w:rPr>
              <w:t>orker</w:t>
            </w:r>
          </w:p>
        </w:tc>
        <w:tc>
          <w:tcPr>
            <w:tcW w:w="1501" w:type="dxa"/>
            <w:shd w:val="clear" w:color="auto" w:fill="auto"/>
          </w:tcPr>
          <w:p w14:paraId="4CD203F2"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12,5(1)</w:t>
            </w:r>
          </w:p>
        </w:tc>
        <w:tc>
          <w:tcPr>
            <w:tcW w:w="1389" w:type="dxa"/>
            <w:gridSpan w:val="2"/>
            <w:shd w:val="clear" w:color="auto" w:fill="auto"/>
          </w:tcPr>
          <w:p w14:paraId="2FEE2EC3"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50(4)</w:t>
            </w:r>
          </w:p>
        </w:tc>
        <w:tc>
          <w:tcPr>
            <w:tcW w:w="1390" w:type="dxa"/>
            <w:shd w:val="clear" w:color="auto" w:fill="auto"/>
          </w:tcPr>
          <w:p w14:paraId="5F84AC21"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37,5(3)</w:t>
            </w:r>
          </w:p>
        </w:tc>
        <w:tc>
          <w:tcPr>
            <w:tcW w:w="1197" w:type="dxa"/>
            <w:shd w:val="clear" w:color="auto" w:fill="auto"/>
          </w:tcPr>
          <w:p w14:paraId="7FCC5E27"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100(8)</w:t>
            </w:r>
          </w:p>
        </w:tc>
        <w:tc>
          <w:tcPr>
            <w:tcW w:w="1377" w:type="dxa"/>
            <w:vMerge/>
            <w:shd w:val="clear" w:color="auto" w:fill="auto"/>
          </w:tcPr>
          <w:p w14:paraId="5E44FB26"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467B4CDD" w14:textId="77777777" w:rsidTr="00523932">
        <w:trPr>
          <w:trHeight w:val="344"/>
        </w:trPr>
        <w:tc>
          <w:tcPr>
            <w:tcW w:w="2172" w:type="dxa"/>
            <w:shd w:val="clear" w:color="auto" w:fill="auto"/>
          </w:tcPr>
          <w:p w14:paraId="67D99F2A" w14:textId="77777777" w:rsidR="009E4AE0" w:rsidRPr="00217CE9" w:rsidRDefault="00E57A7E"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 xml:space="preserve">Commerce/ </w:t>
            </w:r>
            <w:r>
              <w:rPr>
                <w:rFonts w:ascii="Times New Roman" w:eastAsia="Times New Roman" w:hAnsi="Times New Roman" w:cs="Times New Roman"/>
                <w:sz w:val="24"/>
                <w:szCs w:val="24"/>
                <w:lang w:eastAsia="fr-FR"/>
              </w:rPr>
              <w:t>Crafts</w:t>
            </w:r>
          </w:p>
        </w:tc>
        <w:tc>
          <w:tcPr>
            <w:tcW w:w="1501" w:type="dxa"/>
            <w:shd w:val="clear" w:color="auto" w:fill="auto"/>
          </w:tcPr>
          <w:p w14:paraId="22BBF2BD"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35,71(5)</w:t>
            </w:r>
          </w:p>
        </w:tc>
        <w:tc>
          <w:tcPr>
            <w:tcW w:w="1389" w:type="dxa"/>
            <w:gridSpan w:val="2"/>
            <w:shd w:val="clear" w:color="auto" w:fill="auto"/>
          </w:tcPr>
          <w:p w14:paraId="1F5C0664"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35,71(5)</w:t>
            </w:r>
          </w:p>
        </w:tc>
        <w:tc>
          <w:tcPr>
            <w:tcW w:w="1390" w:type="dxa"/>
            <w:shd w:val="clear" w:color="auto" w:fill="auto"/>
          </w:tcPr>
          <w:p w14:paraId="286DF9FB"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28,57(4)</w:t>
            </w:r>
          </w:p>
        </w:tc>
        <w:tc>
          <w:tcPr>
            <w:tcW w:w="1197" w:type="dxa"/>
            <w:shd w:val="clear" w:color="auto" w:fill="auto"/>
          </w:tcPr>
          <w:p w14:paraId="1E1BC8E2"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100(14)</w:t>
            </w:r>
          </w:p>
        </w:tc>
        <w:tc>
          <w:tcPr>
            <w:tcW w:w="1377" w:type="dxa"/>
            <w:vMerge/>
            <w:shd w:val="clear" w:color="auto" w:fill="auto"/>
          </w:tcPr>
          <w:p w14:paraId="2AF65082"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377CB6E3" w14:textId="77777777" w:rsidTr="00523932">
        <w:trPr>
          <w:trHeight w:val="344"/>
        </w:trPr>
        <w:tc>
          <w:tcPr>
            <w:tcW w:w="2172" w:type="dxa"/>
            <w:shd w:val="clear" w:color="auto" w:fill="auto"/>
          </w:tcPr>
          <w:p w14:paraId="034098A0" w14:textId="77777777" w:rsidR="009E4AE0" w:rsidRPr="00217CE9" w:rsidRDefault="00E57A7E" w:rsidP="00230ACE">
            <w:pPr>
              <w:spacing w:line="360" w:lineRule="auto"/>
              <w:jc w:val="both"/>
              <w:rPr>
                <w:rFonts w:ascii="Times New Roman" w:eastAsia="Times New Roman" w:hAnsi="Times New Roman" w:cs="Times New Roman"/>
                <w:b/>
                <w:bCs/>
                <w:sz w:val="24"/>
                <w:szCs w:val="24"/>
                <w:lang w:eastAsia="fr-FR"/>
              </w:rPr>
            </w:pPr>
            <w:r w:rsidRPr="00217CE9">
              <w:rPr>
                <w:rFonts w:ascii="Times New Roman" w:eastAsia="Times New Roman" w:hAnsi="Times New Roman" w:cs="Times New Roman"/>
                <w:b/>
                <w:sz w:val="24"/>
                <w:szCs w:val="24"/>
                <w:lang w:eastAsia="fr-FR"/>
              </w:rPr>
              <w:t>Parit</w:t>
            </w:r>
            <w:r>
              <w:rPr>
                <w:rFonts w:ascii="Times New Roman" w:eastAsia="Times New Roman" w:hAnsi="Times New Roman" w:cs="Times New Roman"/>
                <w:b/>
                <w:sz w:val="24"/>
                <w:szCs w:val="24"/>
                <w:lang w:eastAsia="fr-FR"/>
              </w:rPr>
              <w:t>y</w:t>
            </w:r>
            <w:r w:rsidR="009E4AE0" w:rsidRPr="00217CE9">
              <w:rPr>
                <w:rFonts w:ascii="Times New Roman" w:eastAsia="Times New Roman" w:hAnsi="Times New Roman" w:cs="Times New Roman"/>
                <w:b/>
                <w:bCs/>
                <w:sz w:val="24"/>
                <w:szCs w:val="24"/>
                <w:lang w:eastAsia="fr-FR"/>
              </w:rPr>
              <w:t xml:space="preserve"> </w:t>
            </w:r>
          </w:p>
        </w:tc>
        <w:tc>
          <w:tcPr>
            <w:tcW w:w="1501" w:type="dxa"/>
            <w:shd w:val="clear" w:color="auto" w:fill="auto"/>
          </w:tcPr>
          <w:p w14:paraId="602BD989"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89" w:type="dxa"/>
            <w:gridSpan w:val="2"/>
            <w:shd w:val="clear" w:color="auto" w:fill="auto"/>
          </w:tcPr>
          <w:p w14:paraId="0D454B72"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90" w:type="dxa"/>
            <w:shd w:val="clear" w:color="auto" w:fill="auto"/>
          </w:tcPr>
          <w:p w14:paraId="366C0365"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197" w:type="dxa"/>
            <w:shd w:val="clear" w:color="auto" w:fill="auto"/>
          </w:tcPr>
          <w:p w14:paraId="68CB0F42"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77" w:type="dxa"/>
            <w:shd w:val="clear" w:color="auto" w:fill="auto"/>
          </w:tcPr>
          <w:p w14:paraId="51154173"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31CF5403" w14:textId="77777777" w:rsidTr="00523932">
        <w:trPr>
          <w:trHeight w:val="354"/>
        </w:trPr>
        <w:tc>
          <w:tcPr>
            <w:tcW w:w="2172" w:type="dxa"/>
            <w:shd w:val="clear" w:color="auto" w:fill="auto"/>
          </w:tcPr>
          <w:p w14:paraId="468101B3" w14:textId="77777777" w:rsidR="009E4AE0" w:rsidRPr="00217CE9" w:rsidRDefault="00E57A7E"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Primipar</w:t>
            </w:r>
            <w:r>
              <w:rPr>
                <w:rFonts w:ascii="Times New Roman" w:eastAsia="Times New Roman" w:hAnsi="Times New Roman" w:cs="Times New Roman"/>
                <w:sz w:val="24"/>
                <w:szCs w:val="24"/>
                <w:lang w:eastAsia="fr-FR"/>
              </w:rPr>
              <w:t>ous</w:t>
            </w:r>
            <w:r w:rsidR="009E4AE0" w:rsidRPr="00217CE9">
              <w:rPr>
                <w:rFonts w:ascii="Times New Roman" w:eastAsia="Times New Roman" w:hAnsi="Times New Roman" w:cs="Times New Roman"/>
                <w:sz w:val="24"/>
                <w:szCs w:val="24"/>
                <w:lang w:eastAsia="fr-FR"/>
              </w:rPr>
              <w:t xml:space="preserve"> </w:t>
            </w:r>
          </w:p>
        </w:tc>
        <w:tc>
          <w:tcPr>
            <w:tcW w:w="1501" w:type="dxa"/>
            <w:shd w:val="clear" w:color="auto" w:fill="auto"/>
          </w:tcPr>
          <w:p w14:paraId="5E2B04B2"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0,00</w:t>
            </w:r>
          </w:p>
        </w:tc>
        <w:tc>
          <w:tcPr>
            <w:tcW w:w="1389" w:type="dxa"/>
            <w:gridSpan w:val="2"/>
            <w:shd w:val="clear" w:color="auto" w:fill="auto"/>
          </w:tcPr>
          <w:p w14:paraId="3360043F"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33,33(2)</w:t>
            </w:r>
          </w:p>
        </w:tc>
        <w:tc>
          <w:tcPr>
            <w:tcW w:w="1390" w:type="dxa"/>
            <w:shd w:val="clear" w:color="auto" w:fill="auto"/>
          </w:tcPr>
          <w:p w14:paraId="058FA7BA"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66,67(4)</w:t>
            </w:r>
          </w:p>
        </w:tc>
        <w:tc>
          <w:tcPr>
            <w:tcW w:w="1197" w:type="dxa"/>
            <w:shd w:val="clear" w:color="auto" w:fill="auto"/>
          </w:tcPr>
          <w:p w14:paraId="73223EF1"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100(6)</w:t>
            </w:r>
          </w:p>
        </w:tc>
        <w:tc>
          <w:tcPr>
            <w:tcW w:w="1377" w:type="dxa"/>
            <w:vMerge w:val="restart"/>
            <w:shd w:val="clear" w:color="auto" w:fill="auto"/>
          </w:tcPr>
          <w:p w14:paraId="03D5A27C"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p w14:paraId="35C71722"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r w:rsidRPr="00217CE9">
              <w:rPr>
                <w:rFonts w:ascii="Times New Roman" w:eastAsia="Times New Roman" w:hAnsi="Times New Roman" w:cs="Times New Roman"/>
                <w:b/>
                <w:bCs/>
                <w:sz w:val="24"/>
                <w:szCs w:val="24"/>
                <w:lang w:eastAsia="fr-FR"/>
              </w:rPr>
              <w:t>0,000*</w:t>
            </w:r>
          </w:p>
        </w:tc>
      </w:tr>
      <w:tr w:rsidR="009E4AE0" w:rsidRPr="00217CE9" w14:paraId="08D6196E" w14:textId="77777777" w:rsidTr="00523932">
        <w:trPr>
          <w:trHeight w:val="344"/>
        </w:trPr>
        <w:tc>
          <w:tcPr>
            <w:tcW w:w="2172" w:type="dxa"/>
            <w:shd w:val="clear" w:color="auto" w:fill="auto"/>
          </w:tcPr>
          <w:p w14:paraId="79D6B6B3" w14:textId="77777777" w:rsidR="009E4AE0" w:rsidRPr="00217CE9" w:rsidRDefault="00E57A7E"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Bipar</w:t>
            </w:r>
            <w:r>
              <w:rPr>
                <w:rFonts w:ascii="Times New Roman" w:eastAsia="Times New Roman" w:hAnsi="Times New Roman" w:cs="Times New Roman"/>
                <w:sz w:val="24"/>
                <w:szCs w:val="24"/>
                <w:lang w:eastAsia="fr-FR"/>
              </w:rPr>
              <w:t>ous</w:t>
            </w:r>
            <w:r w:rsidR="009E4AE0" w:rsidRPr="00217CE9">
              <w:rPr>
                <w:rFonts w:ascii="Times New Roman" w:eastAsia="Times New Roman" w:hAnsi="Times New Roman" w:cs="Times New Roman"/>
                <w:sz w:val="24"/>
                <w:szCs w:val="24"/>
                <w:lang w:eastAsia="fr-FR"/>
              </w:rPr>
              <w:t xml:space="preserve"> </w:t>
            </w:r>
          </w:p>
        </w:tc>
        <w:tc>
          <w:tcPr>
            <w:tcW w:w="1501" w:type="dxa"/>
            <w:shd w:val="clear" w:color="auto" w:fill="auto"/>
          </w:tcPr>
          <w:p w14:paraId="3D2BF966"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18,75(3)</w:t>
            </w:r>
          </w:p>
        </w:tc>
        <w:tc>
          <w:tcPr>
            <w:tcW w:w="1389" w:type="dxa"/>
            <w:gridSpan w:val="2"/>
            <w:shd w:val="clear" w:color="auto" w:fill="auto"/>
          </w:tcPr>
          <w:p w14:paraId="5B0B8802"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56,25(9)</w:t>
            </w:r>
          </w:p>
        </w:tc>
        <w:tc>
          <w:tcPr>
            <w:tcW w:w="1390" w:type="dxa"/>
            <w:shd w:val="clear" w:color="auto" w:fill="auto"/>
          </w:tcPr>
          <w:p w14:paraId="646D9947"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25(4)</w:t>
            </w:r>
          </w:p>
        </w:tc>
        <w:tc>
          <w:tcPr>
            <w:tcW w:w="1197" w:type="dxa"/>
            <w:shd w:val="clear" w:color="auto" w:fill="auto"/>
          </w:tcPr>
          <w:p w14:paraId="5B9E2FDA"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100(16)</w:t>
            </w:r>
          </w:p>
        </w:tc>
        <w:tc>
          <w:tcPr>
            <w:tcW w:w="1377" w:type="dxa"/>
            <w:vMerge/>
            <w:shd w:val="clear" w:color="auto" w:fill="auto"/>
          </w:tcPr>
          <w:p w14:paraId="5E9EB016"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3EAD1F30" w14:textId="77777777" w:rsidTr="00523932">
        <w:trPr>
          <w:trHeight w:val="344"/>
        </w:trPr>
        <w:tc>
          <w:tcPr>
            <w:tcW w:w="2172" w:type="dxa"/>
            <w:shd w:val="clear" w:color="auto" w:fill="auto"/>
          </w:tcPr>
          <w:p w14:paraId="189A57D9" w14:textId="77777777" w:rsidR="009E4AE0" w:rsidRPr="00217CE9" w:rsidRDefault="00E57A7E"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Multipar</w:t>
            </w:r>
            <w:r>
              <w:rPr>
                <w:rFonts w:ascii="Times New Roman" w:eastAsia="Times New Roman" w:hAnsi="Times New Roman" w:cs="Times New Roman"/>
                <w:sz w:val="24"/>
                <w:szCs w:val="24"/>
                <w:lang w:eastAsia="fr-FR"/>
              </w:rPr>
              <w:t>ous</w:t>
            </w:r>
          </w:p>
        </w:tc>
        <w:tc>
          <w:tcPr>
            <w:tcW w:w="1501" w:type="dxa"/>
            <w:shd w:val="clear" w:color="auto" w:fill="auto"/>
          </w:tcPr>
          <w:p w14:paraId="7428CCDC"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63,41(26)</w:t>
            </w:r>
          </w:p>
        </w:tc>
        <w:tc>
          <w:tcPr>
            <w:tcW w:w="1389" w:type="dxa"/>
            <w:gridSpan w:val="2"/>
            <w:shd w:val="clear" w:color="auto" w:fill="auto"/>
          </w:tcPr>
          <w:p w14:paraId="5C481A7E"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29,27(12)</w:t>
            </w:r>
          </w:p>
        </w:tc>
        <w:tc>
          <w:tcPr>
            <w:tcW w:w="1390" w:type="dxa"/>
            <w:shd w:val="clear" w:color="auto" w:fill="auto"/>
          </w:tcPr>
          <w:p w14:paraId="552D364E"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7,32(3)</w:t>
            </w:r>
          </w:p>
        </w:tc>
        <w:tc>
          <w:tcPr>
            <w:tcW w:w="1197" w:type="dxa"/>
            <w:shd w:val="clear" w:color="auto" w:fill="auto"/>
          </w:tcPr>
          <w:p w14:paraId="428922B5"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100(41)</w:t>
            </w:r>
          </w:p>
        </w:tc>
        <w:tc>
          <w:tcPr>
            <w:tcW w:w="1377" w:type="dxa"/>
            <w:vMerge/>
            <w:shd w:val="clear" w:color="auto" w:fill="auto"/>
          </w:tcPr>
          <w:p w14:paraId="22054176"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B04936" w14:paraId="3E52B95D" w14:textId="77777777" w:rsidTr="00523932">
        <w:trPr>
          <w:trHeight w:val="354"/>
        </w:trPr>
        <w:tc>
          <w:tcPr>
            <w:tcW w:w="6452" w:type="dxa"/>
            <w:gridSpan w:val="5"/>
            <w:shd w:val="clear" w:color="auto" w:fill="auto"/>
          </w:tcPr>
          <w:p w14:paraId="12924DAE" w14:textId="77777777" w:rsidR="009E4AE0" w:rsidRPr="00B04936" w:rsidRDefault="00B04936" w:rsidP="00230ACE">
            <w:pPr>
              <w:spacing w:line="360" w:lineRule="auto"/>
              <w:jc w:val="both"/>
              <w:rPr>
                <w:rFonts w:ascii="Times New Roman" w:eastAsia="Times New Roman" w:hAnsi="Times New Roman" w:cs="Times New Roman"/>
                <w:b/>
                <w:sz w:val="24"/>
                <w:szCs w:val="24"/>
                <w:lang w:eastAsia="fr-FR"/>
              </w:rPr>
            </w:pPr>
            <w:r w:rsidRPr="00B04936">
              <w:rPr>
                <w:rFonts w:ascii="Times New Roman" w:eastAsia="Times New Roman" w:hAnsi="Times New Roman" w:cs="Times New Roman"/>
                <w:b/>
                <w:sz w:val="24"/>
                <w:szCs w:val="24"/>
                <w:lang w:eastAsia="fr-FR"/>
              </w:rPr>
              <w:t>Sensitized mothers</w:t>
            </w:r>
          </w:p>
        </w:tc>
        <w:tc>
          <w:tcPr>
            <w:tcW w:w="1197" w:type="dxa"/>
            <w:shd w:val="clear" w:color="auto" w:fill="auto"/>
          </w:tcPr>
          <w:p w14:paraId="11BACC81" w14:textId="77777777" w:rsidR="009E4AE0" w:rsidRPr="00B04936" w:rsidRDefault="009E4AE0" w:rsidP="00230ACE">
            <w:pPr>
              <w:spacing w:line="360" w:lineRule="auto"/>
              <w:jc w:val="both"/>
              <w:rPr>
                <w:rFonts w:ascii="Times New Roman" w:eastAsia="Times New Roman" w:hAnsi="Times New Roman" w:cs="Times New Roman"/>
                <w:b/>
                <w:sz w:val="24"/>
                <w:szCs w:val="24"/>
                <w:lang w:eastAsia="fr-FR"/>
              </w:rPr>
            </w:pPr>
          </w:p>
        </w:tc>
        <w:tc>
          <w:tcPr>
            <w:tcW w:w="1377" w:type="dxa"/>
            <w:shd w:val="clear" w:color="auto" w:fill="auto"/>
          </w:tcPr>
          <w:p w14:paraId="46441E7F" w14:textId="77777777" w:rsidR="009E4AE0" w:rsidRPr="00B04936" w:rsidRDefault="009E4AE0" w:rsidP="00230ACE">
            <w:pPr>
              <w:spacing w:line="360" w:lineRule="auto"/>
              <w:jc w:val="both"/>
              <w:rPr>
                <w:rFonts w:ascii="Times New Roman" w:eastAsia="Times New Roman" w:hAnsi="Times New Roman" w:cs="Times New Roman"/>
                <w:b/>
                <w:sz w:val="24"/>
                <w:szCs w:val="24"/>
                <w:lang w:eastAsia="fr-FR"/>
              </w:rPr>
            </w:pPr>
          </w:p>
        </w:tc>
      </w:tr>
      <w:tr w:rsidR="009E4AE0" w:rsidRPr="00217CE9" w14:paraId="5FCC531C" w14:textId="77777777" w:rsidTr="00523932">
        <w:trPr>
          <w:trHeight w:val="344"/>
        </w:trPr>
        <w:tc>
          <w:tcPr>
            <w:tcW w:w="2172" w:type="dxa"/>
            <w:shd w:val="clear" w:color="auto" w:fill="auto"/>
          </w:tcPr>
          <w:p w14:paraId="069E0CB7" w14:textId="77777777" w:rsidR="009E4AE0" w:rsidRPr="00217CE9" w:rsidRDefault="00B04936" w:rsidP="00230ACE">
            <w:p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Yes</w:t>
            </w:r>
            <w:r w:rsidR="009E4AE0" w:rsidRPr="00217CE9">
              <w:rPr>
                <w:rFonts w:ascii="Times New Roman" w:eastAsia="Times New Roman" w:hAnsi="Times New Roman" w:cs="Times New Roman"/>
                <w:sz w:val="24"/>
                <w:szCs w:val="24"/>
                <w:lang w:eastAsia="fr-FR"/>
              </w:rPr>
              <w:t xml:space="preserve"> </w:t>
            </w:r>
          </w:p>
        </w:tc>
        <w:tc>
          <w:tcPr>
            <w:tcW w:w="1501" w:type="dxa"/>
            <w:shd w:val="clear" w:color="auto" w:fill="auto"/>
          </w:tcPr>
          <w:p w14:paraId="785A797B"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39,58(19)</w:t>
            </w:r>
          </w:p>
        </w:tc>
        <w:tc>
          <w:tcPr>
            <w:tcW w:w="1389" w:type="dxa"/>
            <w:gridSpan w:val="2"/>
            <w:shd w:val="clear" w:color="auto" w:fill="auto"/>
          </w:tcPr>
          <w:p w14:paraId="41F35BF2"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39,58(19)</w:t>
            </w:r>
          </w:p>
        </w:tc>
        <w:tc>
          <w:tcPr>
            <w:tcW w:w="1390" w:type="dxa"/>
            <w:shd w:val="clear" w:color="auto" w:fill="auto"/>
          </w:tcPr>
          <w:p w14:paraId="301B1AEC"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20,83(10)</w:t>
            </w:r>
          </w:p>
        </w:tc>
        <w:tc>
          <w:tcPr>
            <w:tcW w:w="1197" w:type="dxa"/>
            <w:shd w:val="clear" w:color="auto" w:fill="auto"/>
          </w:tcPr>
          <w:p w14:paraId="1AE49891"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100(48)</w:t>
            </w:r>
          </w:p>
        </w:tc>
        <w:tc>
          <w:tcPr>
            <w:tcW w:w="1377" w:type="dxa"/>
            <w:vMerge w:val="restart"/>
            <w:shd w:val="clear" w:color="auto" w:fill="auto"/>
          </w:tcPr>
          <w:p w14:paraId="4EBDBB6E"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r w:rsidRPr="00217CE9">
              <w:rPr>
                <w:rFonts w:ascii="Times New Roman" w:eastAsia="Times New Roman" w:hAnsi="Times New Roman" w:cs="Times New Roman"/>
                <w:b/>
                <w:bCs/>
                <w:sz w:val="24"/>
                <w:szCs w:val="24"/>
                <w:lang w:eastAsia="fr-FR"/>
              </w:rPr>
              <w:t>0,220</w:t>
            </w:r>
          </w:p>
        </w:tc>
      </w:tr>
      <w:tr w:rsidR="009E4AE0" w:rsidRPr="00217CE9" w14:paraId="7E6B69BC" w14:textId="77777777" w:rsidTr="00523932">
        <w:trPr>
          <w:trHeight w:val="354"/>
        </w:trPr>
        <w:tc>
          <w:tcPr>
            <w:tcW w:w="2172" w:type="dxa"/>
            <w:shd w:val="clear" w:color="auto" w:fill="auto"/>
          </w:tcPr>
          <w:p w14:paraId="3C9D4572" w14:textId="77777777" w:rsidR="009E4AE0" w:rsidRPr="00217CE9" w:rsidRDefault="00B04936" w:rsidP="00230ACE">
            <w:p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No</w:t>
            </w:r>
            <w:r w:rsidR="009E4AE0" w:rsidRPr="00217CE9">
              <w:rPr>
                <w:rFonts w:ascii="Times New Roman" w:eastAsia="Times New Roman" w:hAnsi="Times New Roman" w:cs="Times New Roman"/>
                <w:sz w:val="24"/>
                <w:szCs w:val="24"/>
                <w:lang w:eastAsia="fr-FR"/>
              </w:rPr>
              <w:t xml:space="preserve"> </w:t>
            </w:r>
          </w:p>
        </w:tc>
        <w:tc>
          <w:tcPr>
            <w:tcW w:w="1501" w:type="dxa"/>
            <w:shd w:val="clear" w:color="auto" w:fill="auto"/>
          </w:tcPr>
          <w:p w14:paraId="787DEBF2"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66,67(10)</w:t>
            </w:r>
          </w:p>
        </w:tc>
        <w:tc>
          <w:tcPr>
            <w:tcW w:w="1389" w:type="dxa"/>
            <w:gridSpan w:val="2"/>
            <w:shd w:val="clear" w:color="auto" w:fill="auto"/>
          </w:tcPr>
          <w:p w14:paraId="11D19256"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26,67(4)</w:t>
            </w:r>
          </w:p>
        </w:tc>
        <w:tc>
          <w:tcPr>
            <w:tcW w:w="1390" w:type="dxa"/>
            <w:shd w:val="clear" w:color="auto" w:fill="auto"/>
          </w:tcPr>
          <w:p w14:paraId="2FE7A49E"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6,67(1)</w:t>
            </w:r>
          </w:p>
        </w:tc>
        <w:tc>
          <w:tcPr>
            <w:tcW w:w="1197" w:type="dxa"/>
            <w:shd w:val="clear" w:color="auto" w:fill="auto"/>
          </w:tcPr>
          <w:p w14:paraId="64A2FDCA"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100(15)</w:t>
            </w:r>
          </w:p>
        </w:tc>
        <w:tc>
          <w:tcPr>
            <w:tcW w:w="1377" w:type="dxa"/>
            <w:vMerge/>
            <w:shd w:val="clear" w:color="auto" w:fill="auto"/>
          </w:tcPr>
          <w:p w14:paraId="5BEF17A8"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1E345D1B" w14:textId="77777777" w:rsidTr="00523932">
        <w:trPr>
          <w:trHeight w:val="344"/>
        </w:trPr>
        <w:tc>
          <w:tcPr>
            <w:tcW w:w="2172" w:type="dxa"/>
            <w:shd w:val="clear" w:color="auto" w:fill="auto"/>
          </w:tcPr>
          <w:p w14:paraId="79C44C1A" w14:textId="77777777" w:rsidR="009E4AE0" w:rsidRPr="00217CE9" w:rsidRDefault="00B04936" w:rsidP="00230ACE">
            <w:pPr>
              <w:spacing w:line="360" w:lineRule="auto"/>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sz w:val="24"/>
                <w:szCs w:val="24"/>
                <w:lang w:eastAsia="fr-FR"/>
              </w:rPr>
              <w:t xml:space="preserve">Marital </w:t>
            </w:r>
            <w:r w:rsidRPr="00217CE9">
              <w:rPr>
                <w:rFonts w:ascii="Times New Roman" w:eastAsia="Times New Roman" w:hAnsi="Times New Roman" w:cs="Times New Roman"/>
                <w:b/>
                <w:sz w:val="24"/>
                <w:szCs w:val="24"/>
                <w:lang w:eastAsia="fr-FR"/>
              </w:rPr>
              <w:t>Statut</w:t>
            </w:r>
          </w:p>
        </w:tc>
        <w:tc>
          <w:tcPr>
            <w:tcW w:w="1501" w:type="dxa"/>
            <w:shd w:val="clear" w:color="auto" w:fill="auto"/>
          </w:tcPr>
          <w:p w14:paraId="7AA8768E"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89" w:type="dxa"/>
            <w:gridSpan w:val="2"/>
            <w:shd w:val="clear" w:color="auto" w:fill="auto"/>
          </w:tcPr>
          <w:p w14:paraId="2BD92231"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90" w:type="dxa"/>
            <w:shd w:val="clear" w:color="auto" w:fill="auto"/>
          </w:tcPr>
          <w:p w14:paraId="44018E56"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197" w:type="dxa"/>
            <w:shd w:val="clear" w:color="auto" w:fill="auto"/>
          </w:tcPr>
          <w:p w14:paraId="0ABE5F99"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77" w:type="dxa"/>
            <w:shd w:val="clear" w:color="auto" w:fill="auto"/>
          </w:tcPr>
          <w:p w14:paraId="446628B4"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616AC152" w14:textId="77777777" w:rsidTr="00523932">
        <w:trPr>
          <w:trHeight w:val="344"/>
        </w:trPr>
        <w:tc>
          <w:tcPr>
            <w:tcW w:w="2172" w:type="dxa"/>
            <w:shd w:val="clear" w:color="auto" w:fill="auto"/>
          </w:tcPr>
          <w:p w14:paraId="59E494DF" w14:textId="77777777" w:rsidR="009E4AE0" w:rsidRPr="00217CE9" w:rsidRDefault="009E4AE0" w:rsidP="00B04936">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Mari</w:t>
            </w:r>
            <w:r w:rsidR="00B04936">
              <w:rPr>
                <w:rFonts w:ascii="Times New Roman" w:eastAsia="Times New Roman" w:hAnsi="Times New Roman" w:cs="Times New Roman"/>
                <w:sz w:val="24"/>
                <w:szCs w:val="24"/>
                <w:lang w:eastAsia="fr-FR"/>
              </w:rPr>
              <w:t>ed</w:t>
            </w:r>
          </w:p>
        </w:tc>
        <w:tc>
          <w:tcPr>
            <w:tcW w:w="1501" w:type="dxa"/>
            <w:shd w:val="clear" w:color="auto" w:fill="auto"/>
          </w:tcPr>
          <w:p w14:paraId="31301477"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45,9(28)</w:t>
            </w:r>
          </w:p>
        </w:tc>
        <w:tc>
          <w:tcPr>
            <w:tcW w:w="1389" w:type="dxa"/>
            <w:gridSpan w:val="2"/>
            <w:shd w:val="clear" w:color="auto" w:fill="auto"/>
          </w:tcPr>
          <w:p w14:paraId="1C8DF0D3"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37,7(23)</w:t>
            </w:r>
          </w:p>
        </w:tc>
        <w:tc>
          <w:tcPr>
            <w:tcW w:w="1390" w:type="dxa"/>
            <w:shd w:val="clear" w:color="auto" w:fill="auto"/>
          </w:tcPr>
          <w:p w14:paraId="0C5C8F18"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16,39(10)</w:t>
            </w:r>
          </w:p>
        </w:tc>
        <w:tc>
          <w:tcPr>
            <w:tcW w:w="1197" w:type="dxa"/>
            <w:shd w:val="clear" w:color="auto" w:fill="auto"/>
          </w:tcPr>
          <w:p w14:paraId="55EA4749"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100(61)</w:t>
            </w:r>
          </w:p>
        </w:tc>
        <w:tc>
          <w:tcPr>
            <w:tcW w:w="1377" w:type="dxa"/>
            <w:vMerge w:val="restart"/>
            <w:shd w:val="clear" w:color="auto" w:fill="auto"/>
          </w:tcPr>
          <w:p w14:paraId="17BDA4DF"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r w:rsidRPr="00217CE9">
              <w:rPr>
                <w:rFonts w:ascii="Times New Roman" w:eastAsia="Times New Roman" w:hAnsi="Times New Roman" w:cs="Times New Roman"/>
                <w:b/>
                <w:bCs/>
                <w:sz w:val="24"/>
                <w:szCs w:val="24"/>
                <w:lang w:eastAsia="fr-FR"/>
              </w:rPr>
              <w:t>0,09</w:t>
            </w:r>
          </w:p>
        </w:tc>
      </w:tr>
      <w:tr w:rsidR="009E4AE0" w:rsidRPr="00217CE9" w14:paraId="1D0383A9" w14:textId="77777777" w:rsidTr="00523932">
        <w:trPr>
          <w:trHeight w:val="354"/>
        </w:trPr>
        <w:tc>
          <w:tcPr>
            <w:tcW w:w="2172" w:type="dxa"/>
            <w:shd w:val="clear" w:color="auto" w:fill="auto"/>
          </w:tcPr>
          <w:p w14:paraId="57875D79" w14:textId="77777777" w:rsidR="009E4AE0" w:rsidRPr="00217CE9" w:rsidRDefault="00B04936" w:rsidP="00B04936">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Divorc</w:t>
            </w:r>
            <w:r>
              <w:rPr>
                <w:rFonts w:ascii="Times New Roman" w:eastAsia="Times New Roman" w:hAnsi="Times New Roman" w:cs="Times New Roman"/>
                <w:sz w:val="24"/>
                <w:szCs w:val="24"/>
                <w:lang w:eastAsia="fr-FR"/>
              </w:rPr>
              <w:t>ed and Widowed</w:t>
            </w:r>
          </w:p>
        </w:tc>
        <w:tc>
          <w:tcPr>
            <w:tcW w:w="1501" w:type="dxa"/>
            <w:shd w:val="clear" w:color="auto" w:fill="auto"/>
          </w:tcPr>
          <w:p w14:paraId="7F19E05E"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50(1)</w:t>
            </w:r>
          </w:p>
        </w:tc>
        <w:tc>
          <w:tcPr>
            <w:tcW w:w="1389" w:type="dxa"/>
            <w:gridSpan w:val="2"/>
            <w:shd w:val="clear" w:color="auto" w:fill="auto"/>
          </w:tcPr>
          <w:p w14:paraId="1EC16831"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0,00</w:t>
            </w:r>
          </w:p>
        </w:tc>
        <w:tc>
          <w:tcPr>
            <w:tcW w:w="1390" w:type="dxa"/>
            <w:shd w:val="clear" w:color="auto" w:fill="auto"/>
          </w:tcPr>
          <w:p w14:paraId="7CC6E4F5"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50(1)</w:t>
            </w:r>
          </w:p>
        </w:tc>
        <w:tc>
          <w:tcPr>
            <w:tcW w:w="1197" w:type="dxa"/>
            <w:shd w:val="clear" w:color="auto" w:fill="auto"/>
          </w:tcPr>
          <w:p w14:paraId="754A7DF1"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100(2)</w:t>
            </w:r>
          </w:p>
        </w:tc>
        <w:tc>
          <w:tcPr>
            <w:tcW w:w="1377" w:type="dxa"/>
            <w:vMerge/>
            <w:shd w:val="clear" w:color="auto" w:fill="auto"/>
          </w:tcPr>
          <w:p w14:paraId="45CE78F7"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3DD33244" w14:textId="77777777" w:rsidTr="00523932">
        <w:trPr>
          <w:trHeight w:val="349"/>
        </w:trPr>
        <w:tc>
          <w:tcPr>
            <w:tcW w:w="6452" w:type="dxa"/>
            <w:gridSpan w:val="5"/>
            <w:shd w:val="clear" w:color="auto" w:fill="auto"/>
          </w:tcPr>
          <w:p w14:paraId="2ADE9B66" w14:textId="77777777" w:rsidR="009E4AE0" w:rsidRPr="00217CE9" w:rsidRDefault="00B04936" w:rsidP="00230ACE">
            <w:p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Place of delivery</w:t>
            </w:r>
          </w:p>
        </w:tc>
        <w:tc>
          <w:tcPr>
            <w:tcW w:w="1197" w:type="dxa"/>
            <w:shd w:val="clear" w:color="auto" w:fill="auto"/>
          </w:tcPr>
          <w:p w14:paraId="38FC69F4"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77" w:type="dxa"/>
            <w:shd w:val="clear" w:color="auto" w:fill="auto"/>
          </w:tcPr>
          <w:p w14:paraId="46797D92"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59963F2C" w14:textId="77777777" w:rsidTr="00523932">
        <w:trPr>
          <w:trHeight w:val="354"/>
        </w:trPr>
        <w:tc>
          <w:tcPr>
            <w:tcW w:w="2172" w:type="dxa"/>
            <w:shd w:val="clear" w:color="auto" w:fill="auto"/>
          </w:tcPr>
          <w:p w14:paraId="6A3C2794" w14:textId="77777777" w:rsidR="009E4AE0" w:rsidRPr="00217CE9" w:rsidRDefault="00B04936" w:rsidP="00230ACE">
            <w:p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Health Centre</w:t>
            </w:r>
          </w:p>
        </w:tc>
        <w:tc>
          <w:tcPr>
            <w:tcW w:w="1501" w:type="dxa"/>
            <w:shd w:val="clear" w:color="auto" w:fill="auto"/>
          </w:tcPr>
          <w:p w14:paraId="20C7408B"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50(26)</w:t>
            </w:r>
          </w:p>
        </w:tc>
        <w:tc>
          <w:tcPr>
            <w:tcW w:w="1389" w:type="dxa"/>
            <w:gridSpan w:val="2"/>
            <w:shd w:val="clear" w:color="auto" w:fill="auto"/>
          </w:tcPr>
          <w:p w14:paraId="1703DDEE"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32,69(17)</w:t>
            </w:r>
          </w:p>
        </w:tc>
        <w:tc>
          <w:tcPr>
            <w:tcW w:w="1390" w:type="dxa"/>
            <w:shd w:val="clear" w:color="auto" w:fill="auto"/>
          </w:tcPr>
          <w:p w14:paraId="0A65A73D"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17,31(9)</w:t>
            </w:r>
          </w:p>
        </w:tc>
        <w:tc>
          <w:tcPr>
            <w:tcW w:w="1197" w:type="dxa"/>
            <w:shd w:val="clear" w:color="auto" w:fill="auto"/>
          </w:tcPr>
          <w:p w14:paraId="78CD9657"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100(52)</w:t>
            </w:r>
          </w:p>
        </w:tc>
        <w:tc>
          <w:tcPr>
            <w:tcW w:w="1377" w:type="dxa"/>
            <w:vMerge w:val="restart"/>
            <w:shd w:val="clear" w:color="auto" w:fill="auto"/>
          </w:tcPr>
          <w:p w14:paraId="020D76E1"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r w:rsidRPr="00217CE9">
              <w:rPr>
                <w:rFonts w:ascii="Times New Roman" w:eastAsia="Times New Roman" w:hAnsi="Times New Roman" w:cs="Times New Roman"/>
                <w:b/>
                <w:bCs/>
                <w:sz w:val="24"/>
                <w:szCs w:val="24"/>
                <w:lang w:eastAsia="fr-FR"/>
              </w:rPr>
              <w:t>0,36</w:t>
            </w:r>
          </w:p>
        </w:tc>
      </w:tr>
      <w:tr w:rsidR="009E4AE0" w:rsidRPr="00217CE9" w14:paraId="140E6F1C" w14:textId="77777777" w:rsidTr="00523932">
        <w:trPr>
          <w:trHeight w:val="344"/>
        </w:trPr>
        <w:tc>
          <w:tcPr>
            <w:tcW w:w="2172" w:type="dxa"/>
            <w:tcBorders>
              <w:bottom w:val="single" w:sz="8" w:space="0" w:color="auto"/>
            </w:tcBorders>
            <w:shd w:val="clear" w:color="auto" w:fill="auto"/>
          </w:tcPr>
          <w:p w14:paraId="740265FB" w14:textId="77777777" w:rsidR="009E4AE0" w:rsidRPr="00217CE9" w:rsidRDefault="00B04936" w:rsidP="00230ACE">
            <w:p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Home</w:t>
            </w:r>
          </w:p>
        </w:tc>
        <w:tc>
          <w:tcPr>
            <w:tcW w:w="1501" w:type="dxa"/>
            <w:tcBorders>
              <w:bottom w:val="single" w:sz="8" w:space="0" w:color="auto"/>
            </w:tcBorders>
            <w:shd w:val="clear" w:color="auto" w:fill="auto"/>
          </w:tcPr>
          <w:p w14:paraId="1B0F4DB7"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27,27(3)</w:t>
            </w:r>
          </w:p>
        </w:tc>
        <w:tc>
          <w:tcPr>
            <w:tcW w:w="1389" w:type="dxa"/>
            <w:gridSpan w:val="2"/>
            <w:tcBorders>
              <w:bottom w:val="single" w:sz="8" w:space="0" w:color="auto"/>
            </w:tcBorders>
            <w:shd w:val="clear" w:color="auto" w:fill="auto"/>
          </w:tcPr>
          <w:p w14:paraId="35251EF4"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54,54(6)</w:t>
            </w:r>
          </w:p>
        </w:tc>
        <w:tc>
          <w:tcPr>
            <w:tcW w:w="1390" w:type="dxa"/>
            <w:tcBorders>
              <w:bottom w:val="single" w:sz="8" w:space="0" w:color="auto"/>
            </w:tcBorders>
            <w:shd w:val="clear" w:color="auto" w:fill="auto"/>
          </w:tcPr>
          <w:p w14:paraId="6C213654"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18,18(2)</w:t>
            </w:r>
          </w:p>
        </w:tc>
        <w:tc>
          <w:tcPr>
            <w:tcW w:w="1197" w:type="dxa"/>
            <w:tcBorders>
              <w:bottom w:val="single" w:sz="8" w:space="0" w:color="auto"/>
            </w:tcBorders>
            <w:shd w:val="clear" w:color="auto" w:fill="auto"/>
          </w:tcPr>
          <w:p w14:paraId="512E1D7D"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100(11)</w:t>
            </w:r>
          </w:p>
        </w:tc>
        <w:tc>
          <w:tcPr>
            <w:tcW w:w="1377" w:type="dxa"/>
            <w:vMerge/>
            <w:tcBorders>
              <w:bottom w:val="single" w:sz="8" w:space="0" w:color="auto"/>
            </w:tcBorders>
            <w:shd w:val="clear" w:color="auto" w:fill="auto"/>
          </w:tcPr>
          <w:p w14:paraId="712E30AE"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r>
      <w:bookmarkEnd w:id="6"/>
      <w:bookmarkEnd w:id="7"/>
    </w:tbl>
    <w:p w14:paraId="08C94E3B" w14:textId="77777777" w:rsidR="009E4AE0" w:rsidRPr="00217CE9" w:rsidRDefault="009E4AE0" w:rsidP="009E4AE0">
      <w:pPr>
        <w:rPr>
          <w:rFonts w:ascii="Times New Roman" w:hAnsi="Times New Roman" w:cs="Times New Roman"/>
          <w:sz w:val="24"/>
          <w:szCs w:val="24"/>
          <w:lang w:val="en-US"/>
        </w:rPr>
      </w:pPr>
    </w:p>
    <w:p w14:paraId="2DCAE4BB" w14:textId="77777777" w:rsidR="009E4AE0" w:rsidRPr="00217CE9" w:rsidRDefault="009E4AE0" w:rsidP="009E4AE0">
      <w:pPr>
        <w:rPr>
          <w:rFonts w:ascii="Times New Roman" w:hAnsi="Times New Roman" w:cs="Times New Roman"/>
          <w:sz w:val="24"/>
          <w:szCs w:val="24"/>
          <w:lang w:val="en-US"/>
        </w:rPr>
      </w:pPr>
    </w:p>
    <w:p w14:paraId="5BB5B5B8" w14:textId="77777777" w:rsidR="009E4AE0" w:rsidRPr="00217CE9" w:rsidRDefault="009E4AE0" w:rsidP="009E4AE0">
      <w:pPr>
        <w:rPr>
          <w:rFonts w:ascii="Times New Roman" w:hAnsi="Times New Roman" w:cs="Times New Roman"/>
          <w:sz w:val="24"/>
          <w:szCs w:val="24"/>
          <w:lang w:val="en-US"/>
        </w:rPr>
      </w:pPr>
      <w:commentRangeStart w:id="10"/>
      <w:r w:rsidRPr="00217CE9">
        <w:rPr>
          <w:rFonts w:ascii="Times New Roman" w:hAnsi="Times New Roman" w:cs="Times New Roman"/>
          <w:sz w:val="24"/>
          <w:szCs w:val="24"/>
          <w:lang w:val="en-US"/>
        </w:rPr>
        <w:t>IV. Discussion</w:t>
      </w:r>
      <w:commentRangeEnd w:id="10"/>
      <w:r w:rsidR="007C567C">
        <w:rPr>
          <w:rStyle w:val="CommentReference"/>
        </w:rPr>
        <w:commentReference w:id="10"/>
      </w:r>
    </w:p>
    <w:p w14:paraId="6509413D" w14:textId="77777777"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Children suffering from acute malnutrition (AM, 59.09%) and moderate acute malnutrition (MAM, 45.45%) are more numerous in the maternal age group of 25 to 34 years (59.09%) than in other age groups. A study conducted in southern Ethiopia also reported that mothers in the 25 to 30 age group have more children with MAM, although the association was not significant (p&gt;0.05) (12). However, another study showed that maternal age is a positive and significant factor in children's nutritional status and reported that children born to young mothers are more likely to be wasted than children born to older mothers (13).</w:t>
      </w:r>
    </w:p>
    <w:p w14:paraId="2F18A27E" w14:textId="77777777" w:rsidR="009E4AE0" w:rsidRPr="00217CE9" w:rsidRDefault="009E4AE0" w:rsidP="00DE2BEE">
      <w:pPr>
        <w:spacing w:after="0"/>
        <w:jc w:val="both"/>
        <w:rPr>
          <w:rFonts w:ascii="Times New Roman" w:hAnsi="Times New Roman" w:cs="Times New Roman"/>
          <w:sz w:val="24"/>
          <w:szCs w:val="24"/>
          <w:lang w:val="en-US"/>
        </w:rPr>
      </w:pPr>
    </w:p>
    <w:p w14:paraId="5F1E93BD" w14:textId="77777777"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Mothers with a primary education have the highest number of children with GAM (65%), MAM (45%), and SAM (20%). In Ethiopia, mothers with no schooling had significantly more children affected by MA (51%), followed by those with secondary or higher education (38.7%) (12). Furthermore, in other studies, the authors have shown that children of mothers with no schooling were nearly three times more likely to suffer from acute malnutrition (14;15).</w:t>
      </w:r>
    </w:p>
    <w:p w14:paraId="33169CF1" w14:textId="77777777" w:rsidR="009E4AE0" w:rsidRPr="00217CE9" w:rsidRDefault="009E4AE0" w:rsidP="00DE2BEE">
      <w:pPr>
        <w:spacing w:after="0"/>
        <w:jc w:val="both"/>
        <w:rPr>
          <w:rFonts w:ascii="Times New Roman" w:hAnsi="Times New Roman" w:cs="Times New Roman"/>
          <w:sz w:val="24"/>
          <w:szCs w:val="24"/>
          <w:lang w:val="en-US"/>
        </w:rPr>
      </w:pPr>
    </w:p>
    <w:p w14:paraId="058F96E1" w14:textId="77777777"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In this study, all mothers engaged in agriculture and livestock rearing had children with MA (100%). Unemployed mothers had fewer sick children. Mothers who performed casual, day labor, or civil service work had the children most affected by MA. In Ethiopia, the authors of a study reported that mothers working in agriculture and commerce had significantly more acutely malnourished children than mothers engaged in other activities (12). In the city of Gambella, in southwestern Ethiopia, researchers found that children of unemployed mothers were 2.4 times more likely to suffer from global acute malnutrition than children of employed mothers (16).</w:t>
      </w:r>
    </w:p>
    <w:p w14:paraId="709BFA98" w14:textId="77777777" w:rsidR="009E4AE0" w:rsidRPr="00217CE9" w:rsidRDefault="009E4AE0" w:rsidP="00DE2BEE">
      <w:pPr>
        <w:spacing w:after="0"/>
        <w:jc w:val="both"/>
        <w:rPr>
          <w:rFonts w:ascii="Times New Roman" w:hAnsi="Times New Roman" w:cs="Times New Roman"/>
          <w:sz w:val="24"/>
          <w:szCs w:val="24"/>
          <w:lang w:val="en-US"/>
        </w:rPr>
      </w:pPr>
    </w:p>
    <w:p w14:paraId="2AE996A6" w14:textId="77777777"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Global acute malnutrition is significantly associated with maternal parity (p&lt;0.000). Children of primiparous mothers were the most affected by SAM, with a prevalence rate of 66.67%. Biparous mothers had more children with MAM. This observation corroborates those of other studies conducted in Ethiopia (17;18). However, in Congo, a study reported that multiparous mothers had more acutely malnourished children than primiparous mothers (19). Other authors have also observed that children of multiparous mothers had a higher risk of suffering from MA than children of primiparous and biparous mothers (20;21;22).</w:t>
      </w:r>
    </w:p>
    <w:p w14:paraId="5E453AD7" w14:textId="77777777" w:rsidR="009E4AE0" w:rsidRPr="00217CE9" w:rsidRDefault="009E4AE0" w:rsidP="00DE2BEE">
      <w:pPr>
        <w:spacing w:after="0"/>
        <w:jc w:val="both"/>
        <w:rPr>
          <w:rFonts w:ascii="Times New Roman" w:hAnsi="Times New Roman" w:cs="Times New Roman"/>
          <w:sz w:val="24"/>
          <w:szCs w:val="24"/>
          <w:lang w:val="en-US"/>
        </w:rPr>
      </w:pPr>
    </w:p>
    <w:p w14:paraId="20EF3076" w14:textId="77777777"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Mothers who were sensitized had more children with GAM (64%) than those who were not sensitized on optimal breastfeeding practices. However, the association was not significant (p=0.45). This observation was also made in East Africa where the authors indicated that children of mothers who did not consult in health facilities during antenatal care follow-up were more likely to suffer from acute malnutrition (16;23;24).</w:t>
      </w:r>
    </w:p>
    <w:p w14:paraId="1322D6FE" w14:textId="77777777" w:rsidR="009E4AE0" w:rsidRPr="00217CE9" w:rsidRDefault="009E4AE0" w:rsidP="00DE2BEE">
      <w:pPr>
        <w:spacing w:after="0"/>
        <w:jc w:val="both"/>
        <w:rPr>
          <w:rFonts w:ascii="Times New Roman" w:hAnsi="Times New Roman" w:cs="Times New Roman"/>
          <w:sz w:val="24"/>
          <w:szCs w:val="24"/>
          <w:lang w:val="en-US"/>
        </w:rPr>
      </w:pPr>
    </w:p>
    <w:p w14:paraId="3A9E839F" w14:textId="77777777" w:rsidR="009E4AE0" w:rsidRPr="00217CE9" w:rsidRDefault="009E4AE0" w:rsidP="00DE2BEE">
      <w:pPr>
        <w:spacing w:after="0"/>
        <w:jc w:val="both"/>
        <w:rPr>
          <w:rFonts w:ascii="Times New Roman" w:hAnsi="Times New Roman" w:cs="Times New Roman"/>
          <w:sz w:val="24"/>
          <w:szCs w:val="24"/>
          <w:lang w:val="en-US"/>
        </w:rPr>
      </w:pPr>
    </w:p>
    <w:p w14:paraId="6E2C5130" w14:textId="77777777"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Married women have the highest number of children with MAM (37.7%), but children of divorced or widowed mothers are more likely to have SAM (50%). The likelihood of being wasted was higher among children of parents who did not live together than among married parents (14). In Tanzania, a study found that maternal marital status had an impact on child care and reported cases of malnutrition (25).</w:t>
      </w:r>
    </w:p>
    <w:p w14:paraId="353383E4" w14:textId="77777777" w:rsidR="009E4AE0" w:rsidRPr="00217CE9" w:rsidRDefault="009E4AE0" w:rsidP="00DE2BEE">
      <w:pPr>
        <w:spacing w:after="0"/>
        <w:jc w:val="both"/>
        <w:rPr>
          <w:rFonts w:ascii="Times New Roman" w:hAnsi="Times New Roman" w:cs="Times New Roman"/>
          <w:sz w:val="24"/>
          <w:szCs w:val="24"/>
          <w:lang w:val="en-US"/>
        </w:rPr>
      </w:pPr>
    </w:p>
    <w:p w14:paraId="14579992" w14:textId="77777777"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Mothers who gave birth at home had more children with MAM (54.54%) and SAM (18.18%) than mothers who gave birth in health centers. A study in Bangladesh also found that children born at home were 1.5 times more likely to have AD than those born in health centers (26). However, the opposite situation was observed in the town of Kemba Woreda, in southern Ethiopia, where the authors noted that mothers who gave birth in a health center had more acutely malnourished children (61.3%) than those who gave birth at home (38.7%) (12).</w:t>
      </w:r>
    </w:p>
    <w:p w14:paraId="7FAB4469" w14:textId="77777777" w:rsidR="009E4AE0" w:rsidRPr="00217CE9" w:rsidRDefault="009E4AE0" w:rsidP="00DE2BEE">
      <w:pPr>
        <w:spacing w:after="0"/>
        <w:jc w:val="both"/>
        <w:rPr>
          <w:rFonts w:ascii="Times New Roman" w:hAnsi="Times New Roman" w:cs="Times New Roman"/>
          <w:sz w:val="24"/>
          <w:szCs w:val="24"/>
          <w:lang w:val="en-US"/>
        </w:rPr>
      </w:pPr>
    </w:p>
    <w:p w14:paraId="686C7032" w14:textId="77777777"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V. </w:t>
      </w:r>
      <w:commentRangeStart w:id="11"/>
      <w:r w:rsidRPr="00217CE9">
        <w:rPr>
          <w:rFonts w:ascii="Times New Roman" w:hAnsi="Times New Roman" w:cs="Times New Roman"/>
          <w:sz w:val="24"/>
          <w:szCs w:val="24"/>
          <w:lang w:val="en-US"/>
        </w:rPr>
        <w:t>Conclusion</w:t>
      </w:r>
      <w:commentRangeEnd w:id="11"/>
      <w:r w:rsidR="001A0491">
        <w:rPr>
          <w:rStyle w:val="CommentReference"/>
        </w:rPr>
        <w:commentReference w:id="11"/>
      </w:r>
    </w:p>
    <w:p w14:paraId="23191857" w14:textId="49504ACB" w:rsidR="009E4AE0"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Acute malnutrition in children is a major public health problem in Niger. In addition to poverty, other factors directly or indirectly affect children's nutritional status. The sociodemographic and economic characteristics of mothers are key factors contributing to malnutrition in children. This study highlights a high prevalence of acute malnutrition among breastfed children who are underfed with complementary feeding in Niger, and this prevalence can be reduced by increasing mothers' awareness of children's nutritional needs. Furthermore, it is important to draw the attention of policymakers and non-governmental organizations to the nutritional status of children as one of the main development indicators and a prerequisite for the socioeconomic progress of the population.</w:t>
      </w:r>
    </w:p>
    <w:p w14:paraId="285227BD" w14:textId="72CB36E7" w:rsidR="001935E5" w:rsidRDefault="001935E5" w:rsidP="00DE2BEE">
      <w:pPr>
        <w:spacing w:after="0"/>
        <w:jc w:val="both"/>
        <w:rPr>
          <w:rFonts w:ascii="Times New Roman" w:hAnsi="Times New Roman" w:cs="Times New Roman"/>
          <w:sz w:val="24"/>
          <w:szCs w:val="24"/>
          <w:lang w:val="en-US"/>
        </w:rPr>
      </w:pPr>
    </w:p>
    <w:p w14:paraId="4A1BF682" w14:textId="77777777" w:rsidR="001935E5" w:rsidRDefault="001935E5" w:rsidP="00DE2BEE">
      <w:pPr>
        <w:spacing w:after="0"/>
        <w:jc w:val="both"/>
        <w:rPr>
          <w:rFonts w:ascii="Times New Roman" w:hAnsi="Times New Roman" w:cs="Times New Roman"/>
          <w:sz w:val="24"/>
          <w:szCs w:val="24"/>
        </w:rPr>
      </w:pPr>
      <w:r w:rsidRPr="001935E5">
        <w:rPr>
          <w:rFonts w:ascii="Times New Roman" w:hAnsi="Times New Roman" w:cs="Times New Roman"/>
          <w:sz w:val="24"/>
          <w:szCs w:val="24"/>
        </w:rPr>
        <w:t xml:space="preserve">DISCLAIMER (ARTIFICIAL INTELLIGENCE) </w:t>
      </w:r>
    </w:p>
    <w:p w14:paraId="7906336D" w14:textId="6F772D91" w:rsidR="001935E5" w:rsidRDefault="001935E5" w:rsidP="00DE2BEE">
      <w:pPr>
        <w:spacing w:after="0"/>
        <w:jc w:val="both"/>
        <w:rPr>
          <w:rFonts w:ascii="Times New Roman" w:hAnsi="Times New Roman" w:cs="Times New Roman"/>
          <w:sz w:val="24"/>
          <w:szCs w:val="24"/>
          <w:lang w:val="en-US"/>
        </w:rPr>
      </w:pPr>
      <w:r w:rsidRPr="001935E5">
        <w:rPr>
          <w:rFonts w:ascii="Times New Roman" w:hAnsi="Times New Roman" w:cs="Times New Roman"/>
          <w:sz w:val="24"/>
          <w:szCs w:val="24"/>
        </w:rPr>
        <w:t>Author(s) hereby declares that NO generative AI technologies such as Large Language Models (ChatGPT, COPILOT, etc) and text-to-image generators have been used during writing or editing of manuscripts.</w:t>
      </w:r>
    </w:p>
    <w:p w14:paraId="556B0489" w14:textId="0599E86B" w:rsidR="001935E5" w:rsidRDefault="001935E5" w:rsidP="00DE2BEE">
      <w:pPr>
        <w:spacing w:after="0"/>
        <w:jc w:val="both"/>
        <w:rPr>
          <w:rFonts w:ascii="Times New Roman" w:hAnsi="Times New Roman" w:cs="Times New Roman"/>
          <w:sz w:val="24"/>
          <w:szCs w:val="24"/>
          <w:lang w:val="en-US"/>
        </w:rPr>
      </w:pPr>
    </w:p>
    <w:p w14:paraId="03FB778A" w14:textId="77777777" w:rsidR="001935E5" w:rsidRDefault="001935E5" w:rsidP="00DE2BEE">
      <w:pPr>
        <w:spacing w:after="0"/>
        <w:jc w:val="both"/>
        <w:rPr>
          <w:rFonts w:ascii="Times New Roman" w:hAnsi="Times New Roman" w:cs="Times New Roman"/>
          <w:sz w:val="24"/>
          <w:szCs w:val="24"/>
        </w:rPr>
      </w:pPr>
      <w:commentRangeStart w:id="12"/>
      <w:commentRangeStart w:id="13"/>
      <w:r w:rsidRPr="001935E5">
        <w:rPr>
          <w:rFonts w:ascii="Times New Roman" w:hAnsi="Times New Roman" w:cs="Times New Roman"/>
          <w:sz w:val="24"/>
          <w:szCs w:val="24"/>
        </w:rPr>
        <w:t xml:space="preserve">CONSENT AND ETHICAL APPROVAL </w:t>
      </w:r>
      <w:commentRangeEnd w:id="12"/>
      <w:r w:rsidR="001A0491">
        <w:rPr>
          <w:rStyle w:val="CommentReference"/>
        </w:rPr>
        <w:commentReference w:id="12"/>
      </w:r>
      <w:commentRangeEnd w:id="13"/>
      <w:r w:rsidR="001A0491">
        <w:rPr>
          <w:rStyle w:val="CommentReference"/>
        </w:rPr>
        <w:commentReference w:id="13"/>
      </w:r>
    </w:p>
    <w:p w14:paraId="78E21644" w14:textId="77777777" w:rsidR="001935E5" w:rsidRDefault="001935E5" w:rsidP="00DE2BEE">
      <w:pPr>
        <w:spacing w:after="0"/>
        <w:jc w:val="both"/>
        <w:rPr>
          <w:rFonts w:ascii="Times New Roman" w:hAnsi="Times New Roman" w:cs="Times New Roman"/>
          <w:sz w:val="24"/>
          <w:szCs w:val="24"/>
        </w:rPr>
      </w:pPr>
      <w:r w:rsidRPr="001935E5">
        <w:rPr>
          <w:rFonts w:ascii="Times New Roman" w:hAnsi="Times New Roman" w:cs="Times New Roman"/>
          <w:sz w:val="24"/>
          <w:szCs w:val="24"/>
        </w:rPr>
        <w:t xml:space="preserve">The study was approved by the Scientific and Academic Council of the University and authorized by regional and municipal administrative authorities. The protocol conformed to the 1975 Declaration of Helsinki, as revised in 2008. Participation in the study was voluntary. All mothers with children aged 0 to 59 months whose informed consent was obtained were included in the study. No biological samples of any kind were taken. </w:t>
      </w:r>
    </w:p>
    <w:p w14:paraId="14C783D8" w14:textId="147D2997" w:rsidR="009E4AE0" w:rsidRDefault="009E4AE0" w:rsidP="00DE2BEE">
      <w:pPr>
        <w:spacing w:after="0"/>
        <w:jc w:val="both"/>
        <w:rPr>
          <w:rFonts w:ascii="Times New Roman" w:hAnsi="Times New Roman" w:cs="Times New Roman"/>
          <w:sz w:val="24"/>
          <w:szCs w:val="24"/>
        </w:rPr>
      </w:pPr>
      <w:bookmarkStart w:id="14" w:name="_GoBack"/>
      <w:bookmarkEnd w:id="14"/>
    </w:p>
    <w:p w14:paraId="20B13523" w14:textId="77777777" w:rsidR="001935E5" w:rsidRPr="00217CE9" w:rsidRDefault="001935E5" w:rsidP="00DE2BEE">
      <w:pPr>
        <w:spacing w:after="0"/>
        <w:jc w:val="both"/>
        <w:rPr>
          <w:rFonts w:ascii="Times New Roman" w:hAnsi="Times New Roman" w:cs="Times New Roman"/>
          <w:sz w:val="24"/>
          <w:szCs w:val="24"/>
          <w:lang w:val="en-US"/>
        </w:rPr>
      </w:pPr>
    </w:p>
    <w:p w14:paraId="4519BED3" w14:textId="77777777" w:rsidR="009E4AE0" w:rsidRPr="00950566" w:rsidRDefault="009E4AE0" w:rsidP="009E4AE0">
      <w:pPr>
        <w:rPr>
          <w:rFonts w:ascii="Times New Roman" w:hAnsi="Times New Roman" w:cs="Times New Roman"/>
          <w:b/>
          <w:bCs/>
          <w:sz w:val="24"/>
          <w:szCs w:val="24"/>
          <w:lang w:val="en-US"/>
        </w:rPr>
      </w:pPr>
      <w:commentRangeStart w:id="15"/>
      <w:r w:rsidRPr="00950566">
        <w:rPr>
          <w:rFonts w:ascii="Times New Roman" w:hAnsi="Times New Roman" w:cs="Times New Roman"/>
          <w:b/>
          <w:bCs/>
          <w:sz w:val="24"/>
          <w:szCs w:val="24"/>
          <w:lang w:val="en-US"/>
        </w:rPr>
        <w:t>VI. References</w:t>
      </w:r>
      <w:commentRangeEnd w:id="15"/>
      <w:r w:rsidR="001A0491">
        <w:rPr>
          <w:rStyle w:val="CommentReference"/>
        </w:rPr>
        <w:commentReference w:id="15"/>
      </w:r>
    </w:p>
    <w:p w14:paraId="07BA77D4"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1. UNICEF. (2013). United Nations International Children's Emergency Fund. Childhood in Madagascar: A Promise for the Future. Analysis of the Situation of Mothers and Children (SITAN). Available at: https://www.unicef.org/madagascar/rapport.annuel.</w:t>
      </w:r>
    </w:p>
    <w:p w14:paraId="1793A4F5" w14:textId="77777777" w:rsidR="009E4AE0" w:rsidRPr="00217CE9" w:rsidRDefault="009E4AE0" w:rsidP="009E4AE0">
      <w:pPr>
        <w:rPr>
          <w:rFonts w:ascii="Times New Roman" w:hAnsi="Times New Roman" w:cs="Times New Roman"/>
          <w:sz w:val="24"/>
          <w:szCs w:val="24"/>
          <w:lang w:val="en-US"/>
        </w:rPr>
      </w:pPr>
    </w:p>
    <w:p w14:paraId="162C138A"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2. WHO. (2019). World Health Organization. Infant and Young Child Feeding. Media Center. https://apps.who.int›handlePDFWHA71.9 Infant and Young Child Feeding.</w:t>
      </w:r>
    </w:p>
    <w:p w14:paraId="33F64204" w14:textId="77777777" w:rsidR="009E4AE0" w:rsidRPr="00217CE9" w:rsidRDefault="009E4AE0" w:rsidP="009E4AE0">
      <w:pPr>
        <w:rPr>
          <w:rFonts w:ascii="Times New Roman" w:hAnsi="Times New Roman" w:cs="Times New Roman"/>
          <w:sz w:val="24"/>
          <w:szCs w:val="24"/>
          <w:lang w:val="en-US"/>
        </w:rPr>
      </w:pPr>
    </w:p>
    <w:p w14:paraId="094F65BA"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3. Cesare MD., Bhatti Z., Soofi SB., Fortunato L., Ezzati M., Bhutta ZA. (2015). Geographical and socioeconomic inequalities in women and children’s nutritional status in Pakistan in 2011: An analysis of data from a nationally representative survey. The Lancet Global Health. 3(4): e229–e239.</w:t>
      </w:r>
    </w:p>
    <w:p w14:paraId="45FE54FB" w14:textId="77777777" w:rsidR="009E4AE0" w:rsidRPr="00217CE9" w:rsidRDefault="009E4AE0" w:rsidP="009E4AE0">
      <w:pPr>
        <w:rPr>
          <w:rFonts w:ascii="Times New Roman" w:hAnsi="Times New Roman" w:cs="Times New Roman"/>
          <w:sz w:val="24"/>
          <w:szCs w:val="24"/>
          <w:lang w:val="en-US"/>
        </w:rPr>
      </w:pPr>
    </w:p>
    <w:p w14:paraId="490EF4CE"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4. Nabwera HM., Fulford AJ., Moore SE., Prentice AM. (2017). Growth decline in rural Gambian children after four decades of interventions: A retrospective cohort study. The Lancet Global Health. 5(2): e208–e216.</w:t>
      </w:r>
    </w:p>
    <w:p w14:paraId="5DD25196" w14:textId="77777777" w:rsidR="009E4AE0" w:rsidRPr="00217CE9" w:rsidRDefault="009E4AE0" w:rsidP="009E4AE0">
      <w:pPr>
        <w:rPr>
          <w:rFonts w:ascii="Times New Roman" w:hAnsi="Times New Roman" w:cs="Times New Roman"/>
          <w:sz w:val="24"/>
          <w:szCs w:val="24"/>
          <w:lang w:val="en-US"/>
        </w:rPr>
      </w:pPr>
    </w:p>
    <w:p w14:paraId="6890BDA8"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5. Olofin I., McDonald CM., Ezzati M., Flaxman S., Black RE., Fawzi WW., Caulfield LE., Danaei G. (2013). Associations of suboptimal growth with all-cause and cause-specific mortality in children under five years: A pooled analysis of ten prospective studies. PLoS One, 8(5): e64636.</w:t>
      </w:r>
    </w:p>
    <w:p w14:paraId="13C8D1E4" w14:textId="77777777" w:rsidR="009E4AE0" w:rsidRPr="00217CE9" w:rsidRDefault="009E4AE0" w:rsidP="009E4AE0">
      <w:pPr>
        <w:rPr>
          <w:rFonts w:ascii="Times New Roman" w:hAnsi="Times New Roman" w:cs="Times New Roman"/>
          <w:sz w:val="24"/>
          <w:szCs w:val="24"/>
          <w:lang w:val="en-US"/>
        </w:rPr>
      </w:pPr>
    </w:p>
    <w:p w14:paraId="1A28D4F9"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6. McDonald CM., Olofin I., Flaxman S., Fawzi WW., Spiegelman D., Caulfield LE., Black RE., Ezzati M., Danaei G. (2013). The effect of multiple anthropometric deficits on child mortality: Meta-analysis of individual data in 10 prospective studies from developing countries. American Journal of Clinical Nutrition. 97(4):896–901.</w:t>
      </w:r>
    </w:p>
    <w:p w14:paraId="2B7F1054" w14:textId="77777777" w:rsidR="009E4AE0" w:rsidRPr="00217CE9" w:rsidRDefault="009E4AE0" w:rsidP="009E4AE0">
      <w:pPr>
        <w:rPr>
          <w:rFonts w:ascii="Times New Roman" w:hAnsi="Times New Roman" w:cs="Times New Roman"/>
          <w:sz w:val="24"/>
          <w:szCs w:val="24"/>
          <w:lang w:val="en-US"/>
        </w:rPr>
      </w:pPr>
    </w:p>
    <w:p w14:paraId="44A21F03"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7.INS. (2022). National Institute of Statistics SMART report: Retrospective nutritional mortality survey in Niger. Available at: http://www.stat-niger.org. Accessed 01/08/2024.</w:t>
      </w:r>
    </w:p>
    <w:p w14:paraId="1A8C8E48" w14:textId="77777777" w:rsidR="009E4AE0" w:rsidRPr="00217CE9" w:rsidRDefault="009E4AE0" w:rsidP="009E4AE0">
      <w:pPr>
        <w:rPr>
          <w:rFonts w:ascii="Times New Roman" w:hAnsi="Times New Roman" w:cs="Times New Roman"/>
          <w:sz w:val="24"/>
          <w:szCs w:val="24"/>
          <w:lang w:val="en-US"/>
        </w:rPr>
      </w:pPr>
    </w:p>
    <w:p w14:paraId="1D3B31FB"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8. Chung W., Kim H., Nam C. (2007). Breast-feeding in South Korea: factors influencing its initiation and duration. Public Health Nutrition. 11(3): 225–229.</w:t>
      </w:r>
    </w:p>
    <w:p w14:paraId="02F92B27" w14:textId="77777777" w:rsidR="009E4AE0" w:rsidRPr="00217CE9" w:rsidRDefault="009E4AE0" w:rsidP="009E4AE0">
      <w:pPr>
        <w:rPr>
          <w:rFonts w:ascii="Times New Roman" w:hAnsi="Times New Roman" w:cs="Times New Roman"/>
          <w:sz w:val="24"/>
          <w:szCs w:val="24"/>
          <w:lang w:val="en-US"/>
        </w:rPr>
      </w:pPr>
    </w:p>
    <w:p w14:paraId="2BF916CA"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9. Black R., Victora C., Walker S., Bhutta Z., Christian P., De Onis M., Ezzati M., Grantham-mcGregor S., Katz J., Martorell R., Uauy R. (2013). Maternal and Child Undernutrition and Overweight in Low-Income and Middle-Income Countries. The Lancet. 382(9890): 427–451.</w:t>
      </w:r>
    </w:p>
    <w:p w14:paraId="0DEC0FE4" w14:textId="77777777" w:rsidR="009E4AE0" w:rsidRPr="00217CE9" w:rsidRDefault="009E4AE0" w:rsidP="009E4AE0">
      <w:pPr>
        <w:rPr>
          <w:rFonts w:ascii="Times New Roman" w:hAnsi="Times New Roman" w:cs="Times New Roman"/>
          <w:sz w:val="24"/>
          <w:szCs w:val="24"/>
          <w:lang w:val="en-US"/>
        </w:rPr>
      </w:pPr>
    </w:p>
    <w:p w14:paraId="342A5367"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10. Mossi BA. (2009). Basic Education in the Rural Commune of Sinder, Republic of Niger. Cheikh Anta DIOP University of Dakar. National Higher Institute of Popular Education and Sports (INSEPS). Ministry of Education. Republic of Senegal. 44p.</w:t>
      </w:r>
    </w:p>
    <w:p w14:paraId="56CE6B63" w14:textId="77777777" w:rsidR="009E4AE0" w:rsidRPr="00217CE9" w:rsidRDefault="009E4AE0" w:rsidP="009E4AE0">
      <w:pPr>
        <w:rPr>
          <w:rFonts w:ascii="Times New Roman" w:hAnsi="Times New Roman" w:cs="Times New Roman"/>
          <w:sz w:val="24"/>
          <w:szCs w:val="24"/>
          <w:lang w:val="en-US"/>
        </w:rPr>
      </w:pPr>
    </w:p>
    <w:p w14:paraId="47FA8E0E"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11. INS (2020). National Institute of Statistics. Survey to monitor the situation of population access to water and sanitation. Ministry of Water Resources and Sanitation. 104p.</w:t>
      </w:r>
    </w:p>
    <w:p w14:paraId="722887CC" w14:textId="77777777" w:rsidR="009E4AE0" w:rsidRPr="00217CE9" w:rsidRDefault="009E4AE0" w:rsidP="009E4AE0">
      <w:pPr>
        <w:rPr>
          <w:rFonts w:ascii="Times New Roman" w:hAnsi="Times New Roman" w:cs="Times New Roman"/>
          <w:sz w:val="24"/>
          <w:szCs w:val="24"/>
          <w:lang w:val="en-US"/>
        </w:rPr>
      </w:pPr>
    </w:p>
    <w:p w14:paraId="17EE9FB6"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12. Eskezyiaw Agedew SA. (2016). Acute undernutrition (wasting) and associated factors among children aged 6–23 months in Kemba Woreda, Southern Ethiopia: a community-based cross-sectional study. International Journal of Nutrition Sciences and Food Technology. 2:59–66.</w:t>
      </w:r>
    </w:p>
    <w:p w14:paraId="3871D3AC" w14:textId="77777777" w:rsidR="009E4AE0" w:rsidRPr="00217CE9" w:rsidRDefault="009E4AE0" w:rsidP="009E4AE0">
      <w:pPr>
        <w:rPr>
          <w:rFonts w:ascii="Times New Roman" w:hAnsi="Times New Roman" w:cs="Times New Roman"/>
          <w:sz w:val="24"/>
          <w:szCs w:val="24"/>
          <w:lang w:val="en-US"/>
        </w:rPr>
      </w:pPr>
    </w:p>
    <w:p w14:paraId="01D23D10"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lastRenderedPageBreak/>
        <w:t>13. Kabu Bo-Mariara J., Ndenge GK., Mwabu DK. (2008). Determinants of Child Nutritional Status in Kenya: Evidence from Demographic and Health Surveys. African Journal of Economics. 18(3):363-387.</w:t>
      </w:r>
    </w:p>
    <w:p w14:paraId="797D3E8A" w14:textId="77777777" w:rsidR="009E4AE0" w:rsidRPr="00217CE9" w:rsidRDefault="009E4AE0" w:rsidP="009E4AE0">
      <w:pPr>
        <w:rPr>
          <w:rFonts w:ascii="Times New Roman" w:hAnsi="Times New Roman" w:cs="Times New Roman"/>
          <w:sz w:val="24"/>
          <w:szCs w:val="24"/>
          <w:lang w:val="en-US"/>
        </w:rPr>
      </w:pPr>
    </w:p>
    <w:p w14:paraId="54D52906"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14. Jebero Z., Moga F., Gebremichael B., Tesfaye T. (2023). Determinants of Acute Malnutrition in Children Under Five in Public Health Facilities in Sodo City, Southern Ethiopia: An Unmatched Case-Control Study. International Journal of Pediatrics. 2023(3882801): 1-11.</w:t>
      </w:r>
    </w:p>
    <w:p w14:paraId="1093A386" w14:textId="77777777" w:rsidR="009E4AE0" w:rsidRPr="00217CE9" w:rsidRDefault="009E4AE0" w:rsidP="009E4AE0">
      <w:pPr>
        <w:rPr>
          <w:rFonts w:ascii="Times New Roman" w:hAnsi="Times New Roman" w:cs="Times New Roman"/>
          <w:sz w:val="24"/>
          <w:szCs w:val="24"/>
          <w:lang w:val="en-US"/>
        </w:rPr>
      </w:pPr>
    </w:p>
    <w:p w14:paraId="0AF50514"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15. Wie GT., Tsegaye D. (2020). Determinants of acute malnutrition among children aged 6–59 months visiting public health facilities in Gambella town, southwest Ethiopia: An unmatched case-control study. Nutrition and Food Supplements. 12:147–156.</w:t>
      </w:r>
    </w:p>
    <w:p w14:paraId="74D088FC" w14:textId="77777777" w:rsidR="009E4AE0" w:rsidRPr="00217CE9" w:rsidRDefault="009E4AE0" w:rsidP="009E4AE0">
      <w:pPr>
        <w:rPr>
          <w:rFonts w:ascii="Times New Roman" w:hAnsi="Times New Roman" w:cs="Times New Roman"/>
          <w:sz w:val="24"/>
          <w:szCs w:val="24"/>
          <w:lang w:val="en-US"/>
        </w:rPr>
      </w:pPr>
    </w:p>
    <w:p w14:paraId="7F2418A4"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16. Gesese AA., Khot LD. (2023). Determinants of acute malnutrition among 6–59-month-old children in public hospitals in Gambella town, Southwest Ethiopia: An unmatched case-control study. Frontiers Nutrition. 29(10):1212504</w:t>
      </w:r>
    </w:p>
    <w:p w14:paraId="26D23767" w14:textId="77777777" w:rsidR="009E4AE0" w:rsidRPr="00217CE9" w:rsidRDefault="009E4AE0" w:rsidP="009E4AE0">
      <w:pPr>
        <w:rPr>
          <w:rFonts w:ascii="Times New Roman" w:hAnsi="Times New Roman" w:cs="Times New Roman"/>
          <w:sz w:val="24"/>
          <w:szCs w:val="24"/>
          <w:lang w:val="en-US"/>
        </w:rPr>
      </w:pPr>
    </w:p>
    <w:p w14:paraId="69A42C94"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17. Haile A., Amboma A. (2018). Children’s nutritional status and its determinants in small towns, Sebeta Hawas district, Oromia, Ethiopia. Journal of Food Sciences and Nutrition. 1(1):33–47.</w:t>
      </w:r>
    </w:p>
    <w:p w14:paraId="5A4F1284" w14:textId="77777777" w:rsidR="009E4AE0" w:rsidRPr="00217CE9" w:rsidRDefault="009E4AE0" w:rsidP="009E4AE0">
      <w:pPr>
        <w:rPr>
          <w:rFonts w:ascii="Times New Roman" w:hAnsi="Times New Roman" w:cs="Times New Roman"/>
          <w:sz w:val="24"/>
          <w:szCs w:val="24"/>
          <w:lang w:val="en-US"/>
        </w:rPr>
      </w:pPr>
    </w:p>
    <w:p w14:paraId="2686293F"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18. Demissie S., Worku A. (2013). Magnitude and factors associated with malnutrition in children 6–59 months of age in pastoral community of Dollo Ado district, Somali Region, Ethiopia. Science Journal of Public Health. 1(4):175–183.</w:t>
      </w:r>
    </w:p>
    <w:p w14:paraId="03E920D2" w14:textId="77777777" w:rsidR="009E4AE0" w:rsidRPr="00217CE9" w:rsidRDefault="009E4AE0" w:rsidP="009E4AE0">
      <w:pPr>
        <w:rPr>
          <w:rFonts w:ascii="Times New Roman" w:hAnsi="Times New Roman" w:cs="Times New Roman"/>
          <w:sz w:val="24"/>
          <w:szCs w:val="24"/>
          <w:lang w:val="en-US"/>
        </w:rPr>
      </w:pPr>
    </w:p>
    <w:p w14:paraId="219CBDFB"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19. Mukuku O., Mutombo AM., Kamona KL., Lubala KL., Mawaw PM., Aloni MN., Wembonyama SO., Luboya NO. (2018). Development of a predictive score for severe acute malnutrition in children under 5 years old. Pan African Medical Journal. 29:185.</w:t>
      </w:r>
    </w:p>
    <w:p w14:paraId="153107AD" w14:textId="77777777" w:rsidR="009E4AE0" w:rsidRPr="00217CE9" w:rsidRDefault="009E4AE0" w:rsidP="009E4AE0">
      <w:pPr>
        <w:rPr>
          <w:rFonts w:ascii="Times New Roman" w:hAnsi="Times New Roman" w:cs="Times New Roman"/>
          <w:sz w:val="24"/>
          <w:szCs w:val="24"/>
          <w:lang w:val="en-US"/>
        </w:rPr>
      </w:pPr>
    </w:p>
    <w:p w14:paraId="150021E3"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20. Angadi N., Mahabalaraju D. (2016). Study to Assess the Maternal Factors Influencing Undernutrition among 3 to 6 Year Old Children of Davangere City. National Journal of Community Medicine. 7:11.</w:t>
      </w:r>
    </w:p>
    <w:p w14:paraId="4120B11F" w14:textId="77777777" w:rsidR="009E4AE0" w:rsidRPr="00217CE9" w:rsidRDefault="009E4AE0" w:rsidP="009E4AE0">
      <w:pPr>
        <w:rPr>
          <w:rFonts w:ascii="Times New Roman" w:hAnsi="Times New Roman" w:cs="Times New Roman"/>
          <w:sz w:val="24"/>
          <w:szCs w:val="24"/>
          <w:lang w:val="en-US"/>
        </w:rPr>
      </w:pPr>
    </w:p>
    <w:p w14:paraId="1E37B9D2"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21. Harding KL., Aguayo VM., Webb P. (2018). Factors associated with wasting among children under five years old in south Asia: implications for action. PLoS One. 13(7):1–17</w:t>
      </w:r>
    </w:p>
    <w:p w14:paraId="5AE072AC" w14:textId="77777777" w:rsidR="009E4AE0" w:rsidRPr="00217CE9" w:rsidRDefault="009E4AE0" w:rsidP="009E4AE0">
      <w:pPr>
        <w:rPr>
          <w:rFonts w:ascii="Times New Roman" w:hAnsi="Times New Roman" w:cs="Times New Roman"/>
          <w:sz w:val="24"/>
          <w:szCs w:val="24"/>
          <w:lang w:val="en-US"/>
        </w:rPr>
      </w:pPr>
    </w:p>
    <w:p w14:paraId="6F9C11F7"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lastRenderedPageBreak/>
        <w:t>22. Shukla N., Toppo NA., Thakur A., ​​Kasar PK., Sharma B. (2018). Original article A study of malnutrition and associated risk factors among children of age 06–59 months in rural area of ​​Jabalpur district, Madhya Pradesh. Indian Journal of Community Health. 30(01):2–7</w:t>
      </w:r>
    </w:p>
    <w:p w14:paraId="516A16A2" w14:textId="77777777" w:rsidR="009E4AE0" w:rsidRPr="00217CE9" w:rsidRDefault="009E4AE0" w:rsidP="009E4AE0">
      <w:pPr>
        <w:rPr>
          <w:rFonts w:ascii="Times New Roman" w:hAnsi="Times New Roman" w:cs="Times New Roman"/>
          <w:sz w:val="24"/>
          <w:szCs w:val="24"/>
          <w:lang w:val="en-US"/>
        </w:rPr>
      </w:pPr>
    </w:p>
    <w:p w14:paraId="6DF31FE3"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23. Ayana AB., Hailemariam TW., Melke AS. (2015). Determinants of acute malnutrition among children aged 6–59 months in Public Hospitals, Oromia region, West Ethiopia: a case-control study. BMC Nutrition. 1:34.</w:t>
      </w:r>
    </w:p>
    <w:p w14:paraId="231B3BE8" w14:textId="77777777" w:rsidR="009E4AE0" w:rsidRPr="00217CE9" w:rsidRDefault="009E4AE0" w:rsidP="009E4AE0">
      <w:pPr>
        <w:rPr>
          <w:rFonts w:ascii="Times New Roman" w:hAnsi="Times New Roman" w:cs="Times New Roman"/>
          <w:sz w:val="24"/>
          <w:szCs w:val="24"/>
          <w:lang w:val="en-US"/>
        </w:rPr>
      </w:pPr>
    </w:p>
    <w:p w14:paraId="66D5F13F"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24. Ma’alin A., Birhanu D., Melaku S., Tolossa D., Mohammed Y., Gebremicheal K. (2016). Magnitude and factors associated with malnutrition in children 6–59 months of age in Shinille Woreda, Ethiopian Somali regional state: a cross-sectional study. BMC Nutrition. 2:44.</w:t>
      </w:r>
    </w:p>
    <w:p w14:paraId="3894E00B" w14:textId="77777777" w:rsidR="009E4AE0" w:rsidRPr="00217CE9" w:rsidRDefault="009E4AE0" w:rsidP="009E4AE0">
      <w:pPr>
        <w:rPr>
          <w:rFonts w:ascii="Times New Roman" w:hAnsi="Times New Roman" w:cs="Times New Roman"/>
          <w:sz w:val="24"/>
          <w:szCs w:val="24"/>
          <w:lang w:val="en-US"/>
        </w:rPr>
      </w:pPr>
    </w:p>
    <w:p w14:paraId="4263DDE3"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25. Pessa P., Mweya CN. 2021. A cross-sectional study on mother’s knowledge, feeding practices, childcare and malnutrition in Sumbawanga, Tanzania. Tanzania Journal of Health Research. 22(1): 1-12.</w:t>
      </w:r>
    </w:p>
    <w:p w14:paraId="0C4429C8" w14:textId="77777777" w:rsidR="009E4AE0" w:rsidRPr="00217CE9" w:rsidRDefault="009E4AE0" w:rsidP="009E4AE0">
      <w:pPr>
        <w:rPr>
          <w:rFonts w:ascii="Times New Roman" w:hAnsi="Times New Roman" w:cs="Times New Roman"/>
          <w:sz w:val="24"/>
          <w:szCs w:val="24"/>
          <w:lang w:val="en-US"/>
        </w:rPr>
      </w:pPr>
    </w:p>
    <w:p w14:paraId="2E0388BE"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26. Rahman A., Chowdhury S., Hossain D. (2009). Acute malnutrition in Bangladeshi children: levels and determinants. Asia Pacific Journal of Public Health. 21:294–300.</w:t>
      </w:r>
    </w:p>
    <w:sectPr w:rsidR="009E4AE0" w:rsidRPr="00217CE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enovo" w:date="2025-05-04T07:00:00Z" w:initials="l">
    <w:p w14:paraId="774F78E2" w14:textId="5DC2542A" w:rsidR="00690AB3" w:rsidRDefault="00690AB3">
      <w:pPr>
        <w:pStyle w:val="CommentText"/>
      </w:pPr>
      <w:r>
        <w:rPr>
          <w:rStyle w:val="CommentReference"/>
        </w:rPr>
        <w:annotationRef/>
      </w:r>
      <w:r w:rsidRPr="00690AB3">
        <w:t>The word "and" can probably be combined, so there is no repetition of the word.</w:t>
      </w:r>
    </w:p>
  </w:comment>
  <w:comment w:id="1" w:author="lenovo" w:date="2025-05-04T07:06:00Z" w:initials="l">
    <w:p w14:paraId="0323A607" w14:textId="7D7834E1" w:rsidR="00690AB3" w:rsidRDefault="00690AB3">
      <w:pPr>
        <w:pStyle w:val="CommentText"/>
      </w:pPr>
      <w:r>
        <w:rPr>
          <w:rStyle w:val="CommentReference"/>
        </w:rPr>
        <w:annotationRef/>
      </w:r>
      <w:r w:rsidR="00781F49" w:rsidRPr="00781F49">
        <w:t>It is quite good, but in the results, the author has not described how acute malnutrition occurred in the study, and there have been no discussion results or suggestions from the author for the continuation of this matter.</w:t>
      </w:r>
    </w:p>
  </w:comment>
  <w:comment w:id="2" w:author="lenovo" w:date="2025-05-04T07:22:00Z" w:initials="l">
    <w:p w14:paraId="39E81828" w14:textId="77777777" w:rsidR="00781F49" w:rsidRDefault="00781F49" w:rsidP="00781F49">
      <w:pPr>
        <w:pStyle w:val="CommentText"/>
      </w:pPr>
      <w:r>
        <w:rPr>
          <w:rStyle w:val="CommentReference"/>
        </w:rPr>
        <w:annotationRef/>
      </w:r>
      <w:r>
        <w:t>1. The introduction is still too broad, the specific problems that arise on the island of Niger itself are not yet apparent, so the intended research gap is not yet apparent</w:t>
      </w:r>
    </w:p>
    <w:p w14:paraId="17F39624" w14:textId="77777777" w:rsidR="00781F49" w:rsidRDefault="00781F49" w:rsidP="00781F49">
      <w:pPr>
        <w:pStyle w:val="CommentText"/>
      </w:pPr>
      <w:r>
        <w:t>2. The purpose of the writing is not yet explicitly apparent</w:t>
      </w:r>
    </w:p>
    <w:p w14:paraId="01793C86" w14:textId="76D3B439" w:rsidR="00781F49" w:rsidRDefault="00781F49" w:rsidP="00781F49">
      <w:pPr>
        <w:pStyle w:val="CommentText"/>
      </w:pPr>
      <w:r>
        <w:t>3. References are not yet consistent, use citations that are in accordance with the journal</w:t>
      </w:r>
    </w:p>
  </w:comment>
  <w:comment w:id="3" w:author="lenovo" w:date="2025-05-04T07:30:00Z" w:initials="l">
    <w:p w14:paraId="15C4247D" w14:textId="6EE7F15C" w:rsidR="004A78B7" w:rsidRDefault="004A78B7">
      <w:pPr>
        <w:pStyle w:val="CommentText"/>
      </w:pPr>
      <w:r>
        <w:rPr>
          <w:rStyle w:val="CommentReference"/>
        </w:rPr>
        <w:annotationRef/>
      </w:r>
      <w:r w:rsidRPr="004A78B7">
        <w:t>The author has not created inclusion and exclusion criteria in this article, how did he finally get 63 respondents?</w:t>
      </w:r>
    </w:p>
  </w:comment>
  <w:comment w:id="4" w:author="lenovo" w:date="2025-05-04T07:37:00Z" w:initials="l">
    <w:p w14:paraId="2CFB608B" w14:textId="2D842867" w:rsidR="004A78B7" w:rsidRDefault="004A78B7">
      <w:pPr>
        <w:pStyle w:val="CommentText"/>
      </w:pPr>
      <w:r>
        <w:rPr>
          <w:rStyle w:val="CommentReference"/>
        </w:rPr>
        <w:annotationRef/>
      </w:r>
      <w:r w:rsidRPr="004A78B7">
        <w:t>It is better to separate and provide an explanation by the author, when to use SPSS, Epi Info, WHO anthro</w:t>
      </w:r>
    </w:p>
  </w:comment>
  <w:comment w:id="5" w:author="lenovo" w:date="2025-05-04T07:38:00Z" w:initials="l">
    <w:p w14:paraId="10C179B8" w14:textId="1BD3B917" w:rsidR="007C567C" w:rsidRDefault="007C567C">
      <w:pPr>
        <w:pStyle w:val="CommentText"/>
      </w:pPr>
      <w:r>
        <w:rPr>
          <w:rStyle w:val="CommentReference"/>
        </w:rPr>
        <w:annotationRef/>
      </w:r>
      <w:r w:rsidRPr="007C567C">
        <w:t>There is no explanation about MA, MAM, and MAS. How to get them, categorization and differences</w:t>
      </w:r>
    </w:p>
  </w:comment>
  <w:comment w:id="10" w:author="lenovo" w:date="2025-05-04T07:44:00Z" w:initials="l">
    <w:p w14:paraId="5B05B724" w14:textId="1190C1EB" w:rsidR="007C567C" w:rsidRDefault="007C567C">
      <w:pPr>
        <w:pStyle w:val="CommentText"/>
      </w:pPr>
      <w:r>
        <w:rPr>
          <w:rStyle w:val="CommentReference"/>
        </w:rPr>
        <w:annotationRef/>
      </w:r>
      <w:r w:rsidRPr="007C567C">
        <w:t>In the discussion section, please focus more and discuss in detail what social factors are highlighted in this research so that they become the advantages of your research compared to other research.</w:t>
      </w:r>
    </w:p>
  </w:comment>
  <w:comment w:id="11" w:author="lenovo" w:date="2025-05-04T07:51:00Z" w:initials="l">
    <w:p w14:paraId="667DCDF7" w14:textId="14FCD043" w:rsidR="001A0491" w:rsidRDefault="001A0491">
      <w:pPr>
        <w:pStyle w:val="CommentText"/>
      </w:pPr>
      <w:r>
        <w:rPr>
          <w:rStyle w:val="CommentReference"/>
        </w:rPr>
        <w:annotationRef/>
      </w:r>
      <w:r w:rsidRPr="001A0491">
        <w:t>The main problem raised, namely global acute malnutrition, has not been shown to be related to the findings of the study results, in addition, more direct and operational recommendations should be added.</w:t>
      </w:r>
    </w:p>
  </w:comment>
  <w:comment w:id="12" w:author="lenovo" w:date="2025-05-04T07:51:00Z" w:initials="l">
    <w:p w14:paraId="41CE50F6" w14:textId="2304D72B" w:rsidR="001A0491" w:rsidRDefault="001A0491">
      <w:pPr>
        <w:pStyle w:val="CommentText"/>
      </w:pPr>
      <w:r>
        <w:rPr>
          <w:rStyle w:val="CommentReference"/>
        </w:rPr>
        <w:annotationRef/>
      </w:r>
    </w:p>
  </w:comment>
  <w:comment w:id="13" w:author="lenovo" w:date="2025-05-04T07:52:00Z" w:initials="l">
    <w:p w14:paraId="45C83133" w14:textId="1BF26D53" w:rsidR="001A0491" w:rsidRDefault="001A0491">
      <w:pPr>
        <w:pStyle w:val="CommentText"/>
      </w:pPr>
      <w:r>
        <w:rPr>
          <w:rStyle w:val="CommentReference"/>
        </w:rPr>
        <w:annotationRef/>
      </w:r>
      <w:r w:rsidRPr="001A0491">
        <w:t>The author should add the ethics number of this research</w:t>
      </w:r>
    </w:p>
  </w:comment>
  <w:comment w:id="15" w:author="lenovo" w:date="2025-05-04T07:53:00Z" w:initials="l">
    <w:p w14:paraId="3E58C060" w14:textId="02B80577" w:rsidR="001A0491" w:rsidRDefault="001A0491">
      <w:pPr>
        <w:pStyle w:val="CommentText"/>
      </w:pPr>
      <w:r>
        <w:rPr>
          <w:rStyle w:val="CommentReference"/>
        </w:rPr>
        <w:annotationRef/>
      </w:r>
      <w:r w:rsidRPr="001A0491">
        <w:t>Make sure all references follow the journal's reference style, including the full DOI or URL if applicable.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4F78E2" w15:done="0"/>
  <w15:commentEx w15:paraId="0323A607" w15:done="0"/>
  <w15:commentEx w15:paraId="01793C86" w15:done="0"/>
  <w15:commentEx w15:paraId="15C4247D" w15:done="0"/>
  <w15:commentEx w15:paraId="2CFB608B" w15:done="0"/>
  <w15:commentEx w15:paraId="10C179B8" w15:done="0"/>
  <w15:commentEx w15:paraId="5B05B724" w15:done="0"/>
  <w15:commentEx w15:paraId="667DCDF7" w15:done="0"/>
  <w15:commentEx w15:paraId="41CE50F6" w15:done="0"/>
  <w15:commentEx w15:paraId="45C83133" w15:paraIdParent="41CE50F6" w15:done="0"/>
  <w15:commentEx w15:paraId="3E58C0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9995B" w14:textId="77777777" w:rsidR="008F2848" w:rsidRDefault="008F2848" w:rsidP="008F4C37">
      <w:pPr>
        <w:spacing w:after="0" w:line="240" w:lineRule="auto"/>
      </w:pPr>
      <w:r>
        <w:separator/>
      </w:r>
    </w:p>
  </w:endnote>
  <w:endnote w:type="continuationSeparator" w:id="0">
    <w:p w14:paraId="17B8F098" w14:textId="77777777" w:rsidR="008F2848" w:rsidRDefault="008F2848" w:rsidP="008F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4E6DB" w14:textId="77777777" w:rsidR="008F4C37" w:rsidRDefault="008F4C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FD81D" w14:textId="77777777" w:rsidR="008F4C37" w:rsidRDefault="008F4C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21F2" w14:textId="77777777" w:rsidR="008F4C37" w:rsidRDefault="008F4C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B87A4" w14:textId="77777777" w:rsidR="008F2848" w:rsidRDefault="008F2848" w:rsidP="008F4C37">
      <w:pPr>
        <w:spacing w:after="0" w:line="240" w:lineRule="auto"/>
      </w:pPr>
      <w:r>
        <w:separator/>
      </w:r>
    </w:p>
  </w:footnote>
  <w:footnote w:type="continuationSeparator" w:id="0">
    <w:p w14:paraId="7B42BE1F" w14:textId="77777777" w:rsidR="008F2848" w:rsidRDefault="008F2848" w:rsidP="008F4C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143AE" w14:textId="5B56EEF9" w:rsidR="008F4C37" w:rsidRDefault="008F2848">
    <w:pPr>
      <w:pStyle w:val="Header"/>
    </w:pPr>
    <w:r>
      <w:rPr>
        <w:noProof/>
      </w:rPr>
      <w:pict w14:anchorId="14ECC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54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A2ED3" w14:textId="7D8611F5" w:rsidR="008F4C37" w:rsidRDefault="008F2848">
    <w:pPr>
      <w:pStyle w:val="Header"/>
    </w:pPr>
    <w:r>
      <w:rPr>
        <w:noProof/>
      </w:rPr>
      <w:pict w14:anchorId="51E5F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54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3C1C9" w14:textId="67142750" w:rsidR="008F4C37" w:rsidRDefault="008F2848">
    <w:pPr>
      <w:pStyle w:val="Header"/>
    </w:pPr>
    <w:r>
      <w:rPr>
        <w:noProof/>
      </w:rPr>
      <w:pict w14:anchorId="5393C5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54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77E43"/>
    <w:multiLevelType w:val="hybridMultilevel"/>
    <w:tmpl w:val="023C0F38"/>
    <w:lvl w:ilvl="0" w:tplc="A702821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E2A705C"/>
    <w:multiLevelType w:val="hybridMultilevel"/>
    <w:tmpl w:val="A6D4C192"/>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AE0"/>
    <w:rsid w:val="00183BF3"/>
    <w:rsid w:val="001935E5"/>
    <w:rsid w:val="001A0491"/>
    <w:rsid w:val="001F4EE1"/>
    <w:rsid w:val="00217CE9"/>
    <w:rsid w:val="004A78B7"/>
    <w:rsid w:val="00523932"/>
    <w:rsid w:val="0054426C"/>
    <w:rsid w:val="00690AB3"/>
    <w:rsid w:val="00781F49"/>
    <w:rsid w:val="007C567C"/>
    <w:rsid w:val="008F2848"/>
    <w:rsid w:val="008F4C37"/>
    <w:rsid w:val="00950566"/>
    <w:rsid w:val="00966469"/>
    <w:rsid w:val="009E4AE0"/>
    <w:rsid w:val="00A474F4"/>
    <w:rsid w:val="00AA6CD2"/>
    <w:rsid w:val="00B04936"/>
    <w:rsid w:val="00B27A64"/>
    <w:rsid w:val="00B77166"/>
    <w:rsid w:val="00B92669"/>
    <w:rsid w:val="00BB7D9A"/>
    <w:rsid w:val="00BF6FC8"/>
    <w:rsid w:val="00D26882"/>
    <w:rsid w:val="00D36D42"/>
    <w:rsid w:val="00D411D0"/>
    <w:rsid w:val="00DE2BEE"/>
    <w:rsid w:val="00E57A7E"/>
    <w:rsid w:val="00E97B4E"/>
    <w:rsid w:val="00ED583D"/>
    <w:rsid w:val="00F13ED1"/>
    <w:rsid w:val="00FA57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5746D0"/>
  <w15:chartTrackingRefBased/>
  <w15:docId w15:val="{1EA2AAB6-65EC-4862-8802-451E064C4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83B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4A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3BF3"/>
    <w:pPr>
      <w:ind w:left="720"/>
      <w:contextualSpacing/>
    </w:pPr>
  </w:style>
  <w:style w:type="character" w:customStyle="1" w:styleId="Heading2Char">
    <w:name w:val="Heading 2 Char"/>
    <w:basedOn w:val="DefaultParagraphFont"/>
    <w:link w:val="Heading2"/>
    <w:uiPriority w:val="9"/>
    <w:semiHidden/>
    <w:rsid w:val="00183BF3"/>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B92669"/>
    <w:rPr>
      <w:color w:val="0563C1" w:themeColor="hyperlink"/>
      <w:u w:val="single"/>
    </w:rPr>
  </w:style>
  <w:style w:type="character" w:customStyle="1" w:styleId="UnresolvedMention">
    <w:name w:val="Unresolved Mention"/>
    <w:basedOn w:val="DefaultParagraphFont"/>
    <w:uiPriority w:val="99"/>
    <w:semiHidden/>
    <w:unhideWhenUsed/>
    <w:rsid w:val="00B92669"/>
    <w:rPr>
      <w:color w:val="605E5C"/>
      <w:shd w:val="clear" w:color="auto" w:fill="E1DFDD"/>
    </w:rPr>
  </w:style>
  <w:style w:type="paragraph" w:styleId="BalloonText">
    <w:name w:val="Balloon Text"/>
    <w:basedOn w:val="Normal"/>
    <w:link w:val="BalloonTextChar"/>
    <w:uiPriority w:val="99"/>
    <w:semiHidden/>
    <w:unhideWhenUsed/>
    <w:rsid w:val="00193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5E5"/>
    <w:rPr>
      <w:rFonts w:ascii="Segoe UI" w:hAnsi="Segoe UI" w:cs="Segoe UI"/>
      <w:sz w:val="18"/>
      <w:szCs w:val="18"/>
    </w:rPr>
  </w:style>
  <w:style w:type="paragraph" w:styleId="Header">
    <w:name w:val="header"/>
    <w:basedOn w:val="Normal"/>
    <w:link w:val="HeaderChar"/>
    <w:uiPriority w:val="99"/>
    <w:unhideWhenUsed/>
    <w:rsid w:val="008F4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C37"/>
  </w:style>
  <w:style w:type="paragraph" w:styleId="Footer">
    <w:name w:val="footer"/>
    <w:basedOn w:val="Normal"/>
    <w:link w:val="FooterChar"/>
    <w:uiPriority w:val="99"/>
    <w:unhideWhenUsed/>
    <w:rsid w:val="008F4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C37"/>
  </w:style>
  <w:style w:type="character" w:styleId="CommentReference">
    <w:name w:val="annotation reference"/>
    <w:basedOn w:val="DefaultParagraphFont"/>
    <w:uiPriority w:val="99"/>
    <w:semiHidden/>
    <w:unhideWhenUsed/>
    <w:rsid w:val="00690AB3"/>
    <w:rPr>
      <w:sz w:val="16"/>
      <w:szCs w:val="16"/>
    </w:rPr>
  </w:style>
  <w:style w:type="paragraph" w:styleId="CommentText">
    <w:name w:val="annotation text"/>
    <w:basedOn w:val="Normal"/>
    <w:link w:val="CommentTextChar"/>
    <w:uiPriority w:val="99"/>
    <w:semiHidden/>
    <w:unhideWhenUsed/>
    <w:rsid w:val="00690AB3"/>
    <w:pPr>
      <w:spacing w:line="240" w:lineRule="auto"/>
    </w:pPr>
    <w:rPr>
      <w:sz w:val="20"/>
      <w:szCs w:val="20"/>
    </w:rPr>
  </w:style>
  <w:style w:type="character" w:customStyle="1" w:styleId="CommentTextChar">
    <w:name w:val="Comment Text Char"/>
    <w:basedOn w:val="DefaultParagraphFont"/>
    <w:link w:val="CommentText"/>
    <w:uiPriority w:val="99"/>
    <w:semiHidden/>
    <w:rsid w:val="00690AB3"/>
    <w:rPr>
      <w:sz w:val="20"/>
      <w:szCs w:val="20"/>
    </w:rPr>
  </w:style>
  <w:style w:type="paragraph" w:styleId="CommentSubject">
    <w:name w:val="annotation subject"/>
    <w:basedOn w:val="CommentText"/>
    <w:next w:val="CommentText"/>
    <w:link w:val="CommentSubjectChar"/>
    <w:uiPriority w:val="99"/>
    <w:semiHidden/>
    <w:unhideWhenUsed/>
    <w:rsid w:val="00690AB3"/>
    <w:rPr>
      <w:b/>
      <w:bCs/>
    </w:rPr>
  </w:style>
  <w:style w:type="character" w:customStyle="1" w:styleId="CommentSubjectChar">
    <w:name w:val="Comment Subject Char"/>
    <w:basedOn w:val="CommentTextChar"/>
    <w:link w:val="CommentSubject"/>
    <w:uiPriority w:val="99"/>
    <w:semiHidden/>
    <w:rsid w:val="00690A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opendatakit.org"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15DC9-D1FB-46FB-A66E-9F023FC36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3386</Words>
  <Characters>19306</Characters>
  <Application>Microsoft Office Word</Application>
  <DocSecurity>0</DocSecurity>
  <Lines>160</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22647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Mahamane Karimoune</dc:creator>
  <cp:keywords/>
  <dc:description/>
  <cp:lastModifiedBy>lenovo</cp:lastModifiedBy>
  <cp:revision>2</cp:revision>
  <dcterms:created xsi:type="dcterms:W3CDTF">2025-05-04T00:55:00Z</dcterms:created>
  <dcterms:modified xsi:type="dcterms:W3CDTF">2025-05-04T00:55:00Z</dcterms:modified>
</cp:coreProperties>
</file>