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4504EF" w14:paraId="1643A4CA" w14:textId="77777777" w:rsidTr="004504E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504E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504EF" w14:paraId="127EAD7E" w14:textId="77777777" w:rsidTr="004504EF">
        <w:trPr>
          <w:trHeight w:val="413"/>
        </w:trPr>
        <w:tc>
          <w:tcPr>
            <w:tcW w:w="1250" w:type="pct"/>
          </w:tcPr>
          <w:p w14:paraId="3C159AA5" w14:textId="77777777" w:rsidR="0000007A" w:rsidRPr="004504E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5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C656F9A" w:rsidR="0000007A" w:rsidRPr="004504EF" w:rsidRDefault="0035180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504E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4504EF" w14:paraId="73C90375" w14:textId="77777777" w:rsidTr="004504EF">
        <w:trPr>
          <w:trHeight w:val="290"/>
        </w:trPr>
        <w:tc>
          <w:tcPr>
            <w:tcW w:w="1250" w:type="pct"/>
          </w:tcPr>
          <w:p w14:paraId="20D28135" w14:textId="77777777" w:rsidR="0000007A" w:rsidRPr="004504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E8017E3" w:rsidR="0000007A" w:rsidRPr="004504E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82BA8"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5609</w:t>
            </w:r>
          </w:p>
        </w:tc>
      </w:tr>
      <w:tr w:rsidR="0000007A" w:rsidRPr="004504EF" w14:paraId="05B60576" w14:textId="77777777" w:rsidTr="004504EF">
        <w:trPr>
          <w:trHeight w:val="331"/>
        </w:trPr>
        <w:tc>
          <w:tcPr>
            <w:tcW w:w="1250" w:type="pct"/>
          </w:tcPr>
          <w:p w14:paraId="0196A627" w14:textId="77777777" w:rsidR="0000007A" w:rsidRPr="004504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E9A954F" w:rsidR="0000007A" w:rsidRPr="004504EF" w:rsidRDefault="0035180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504EF">
              <w:rPr>
                <w:rFonts w:ascii="Arial" w:hAnsi="Arial" w:cs="Arial"/>
                <w:b/>
                <w:sz w:val="20"/>
                <w:szCs w:val="20"/>
                <w:lang w:val="en-GB"/>
              </w:rPr>
              <w:t>Dry Mouth: understanding the Causes and Effective Treatment Options</w:t>
            </w:r>
          </w:p>
        </w:tc>
      </w:tr>
      <w:tr w:rsidR="00CF0BBB" w:rsidRPr="004504EF" w14:paraId="6D508B1C" w14:textId="77777777" w:rsidTr="004504EF">
        <w:trPr>
          <w:trHeight w:val="332"/>
        </w:trPr>
        <w:tc>
          <w:tcPr>
            <w:tcW w:w="1250" w:type="pct"/>
          </w:tcPr>
          <w:p w14:paraId="32FC28F7" w14:textId="77777777" w:rsidR="00CF0BBB" w:rsidRPr="004504E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0907E0D" w:rsidR="00CF0BBB" w:rsidRPr="004504EF" w:rsidRDefault="00582BA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B3A3607" w14:textId="77777777" w:rsidR="00F41AB7" w:rsidRPr="004504EF" w:rsidRDefault="00F41AB7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4504E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504E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04E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504E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504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504E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04E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504E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504E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504EF">
              <w:rPr>
                <w:rFonts w:ascii="Arial" w:hAnsi="Arial" w:cs="Arial"/>
                <w:lang w:val="en-GB"/>
              </w:rPr>
              <w:t>Author’s Feedback</w:t>
            </w:r>
            <w:r w:rsidRPr="004504E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504E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504E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504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504E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03E19AB" w:rsidR="00F1171E" w:rsidRPr="004504EF" w:rsidRDefault="00687E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helps the researchers to understand the biochemical composition of saliva, the impact of systemic diseases, the effects of medications, and lifestyle factors contributing to dry mouth.</w:t>
            </w:r>
          </w:p>
        </w:tc>
        <w:tc>
          <w:tcPr>
            <w:tcW w:w="1523" w:type="pct"/>
          </w:tcPr>
          <w:p w14:paraId="462A339C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504E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504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504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4D4EAA6" w:rsidR="00F1171E" w:rsidRPr="004504EF" w:rsidRDefault="00687E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504E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504E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504E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41DDBEB" w:rsidR="00F1171E" w:rsidRPr="004504EF" w:rsidRDefault="00687E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D54B730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504E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504E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FFE9A63" w:rsidR="00F1171E" w:rsidRPr="004504EF" w:rsidRDefault="00687E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504E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504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504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E81DA91" w:rsidR="00F1171E" w:rsidRPr="004504EF" w:rsidRDefault="00687E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220055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504E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504E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504E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504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504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E927EB5" w:rsidR="00F1171E" w:rsidRPr="004504EF" w:rsidRDefault="00687E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41E28118" w14:textId="77777777" w:rsidR="00F1171E" w:rsidRPr="004504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504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504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504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504E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504E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504E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504E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504EF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E946A0E" w14:textId="383B3755" w:rsidR="00F1171E" w:rsidRPr="004504EF" w:rsidRDefault="00687E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suitable for publication</w:t>
            </w:r>
          </w:p>
          <w:p w14:paraId="7EB58C99" w14:textId="77777777" w:rsidR="00F1171E" w:rsidRPr="004504EF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DFD0E8" w14:textId="77777777" w:rsidR="00F1171E" w:rsidRPr="004504EF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504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504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504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504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EA14BC" w14:textId="77777777" w:rsidR="004504EF" w:rsidRPr="004504EF" w:rsidRDefault="004504EF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504E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504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504E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504E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504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504E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504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04E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504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504EF">
              <w:rPr>
                <w:rFonts w:ascii="Arial" w:hAnsi="Arial" w:cs="Arial"/>
                <w:lang w:val="en-GB"/>
              </w:rPr>
              <w:t>Author’s comment</w:t>
            </w:r>
            <w:r w:rsidRPr="004504E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504E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504E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504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4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504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504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504E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504E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504E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504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504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504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504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504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504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D07976F" w14:textId="77777777" w:rsidR="004504EF" w:rsidRPr="00D50051" w:rsidRDefault="004504EF" w:rsidP="004504E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50051">
        <w:rPr>
          <w:rFonts w:ascii="Arial" w:hAnsi="Arial" w:cs="Arial"/>
          <w:b/>
          <w:u w:val="single"/>
        </w:rPr>
        <w:t>Reviewer details:</w:t>
      </w:r>
    </w:p>
    <w:p w14:paraId="37496DDE" w14:textId="77777777" w:rsidR="004504EF" w:rsidRPr="00D50051" w:rsidRDefault="004504EF" w:rsidP="004504E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50051">
        <w:rPr>
          <w:rFonts w:ascii="Arial" w:hAnsi="Arial" w:cs="Arial"/>
          <w:b/>
          <w:color w:val="000000"/>
        </w:rPr>
        <w:t>Amandeep Singh, Lala Lajpat Rai University of Veterinary and Animal Sciences (LUVAS), India</w:t>
      </w:r>
    </w:p>
    <w:p w14:paraId="0E380E45" w14:textId="77777777" w:rsidR="004504EF" w:rsidRPr="004504EF" w:rsidRDefault="004504EF">
      <w:pPr>
        <w:rPr>
          <w:rFonts w:ascii="Arial" w:hAnsi="Arial" w:cs="Arial"/>
          <w:b/>
          <w:sz w:val="20"/>
          <w:szCs w:val="20"/>
        </w:rPr>
      </w:pPr>
    </w:p>
    <w:sectPr w:rsidR="004504EF" w:rsidRPr="004504EF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219A" w14:textId="77777777" w:rsidR="00D75169" w:rsidRPr="0000007A" w:rsidRDefault="00D75169" w:rsidP="0099583E">
      <w:r>
        <w:separator/>
      </w:r>
    </w:p>
  </w:endnote>
  <w:endnote w:type="continuationSeparator" w:id="0">
    <w:p w14:paraId="42E04075" w14:textId="77777777" w:rsidR="00D75169" w:rsidRPr="0000007A" w:rsidRDefault="00D7516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F2A0" w14:textId="77777777" w:rsidR="00D75169" w:rsidRPr="0000007A" w:rsidRDefault="00D75169" w:rsidP="0099583E">
      <w:r>
        <w:separator/>
      </w:r>
    </w:p>
  </w:footnote>
  <w:footnote w:type="continuationSeparator" w:id="0">
    <w:p w14:paraId="6C9863B0" w14:textId="77777777" w:rsidR="00D75169" w:rsidRPr="0000007A" w:rsidRDefault="00D7516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025041">
    <w:abstractNumId w:val="3"/>
  </w:num>
  <w:num w:numId="2" w16cid:durableId="2056276501">
    <w:abstractNumId w:val="6"/>
  </w:num>
  <w:num w:numId="3" w16cid:durableId="1921255443">
    <w:abstractNumId w:val="5"/>
  </w:num>
  <w:num w:numId="4" w16cid:durableId="1230385147">
    <w:abstractNumId w:val="7"/>
  </w:num>
  <w:num w:numId="5" w16cid:durableId="1000504641">
    <w:abstractNumId w:val="4"/>
  </w:num>
  <w:num w:numId="6" w16cid:durableId="1509249372">
    <w:abstractNumId w:val="0"/>
  </w:num>
  <w:num w:numId="7" w16cid:durableId="1539508806">
    <w:abstractNumId w:val="1"/>
  </w:num>
  <w:num w:numId="8" w16cid:durableId="756512566">
    <w:abstractNumId w:val="9"/>
  </w:num>
  <w:num w:numId="9" w16cid:durableId="1243947173">
    <w:abstractNumId w:val="8"/>
  </w:num>
  <w:num w:numId="10" w16cid:durableId="1398169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5EF8"/>
    <w:rsid w:val="0007151E"/>
    <w:rsid w:val="0007224B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7CC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1806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04EF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2BA8"/>
    <w:rsid w:val="005902CF"/>
    <w:rsid w:val="005A4F17"/>
    <w:rsid w:val="005B3509"/>
    <w:rsid w:val="005C25A0"/>
    <w:rsid w:val="005D230D"/>
    <w:rsid w:val="005D25DC"/>
    <w:rsid w:val="005E11DC"/>
    <w:rsid w:val="005E29CE"/>
    <w:rsid w:val="005E3241"/>
    <w:rsid w:val="005E7FB0"/>
    <w:rsid w:val="005F04BC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87E1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2F0E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3653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0483"/>
    <w:rsid w:val="00AA41B3"/>
    <w:rsid w:val="00AA49A2"/>
    <w:rsid w:val="00AA5338"/>
    <w:rsid w:val="00AB1ED6"/>
    <w:rsid w:val="00AB2379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77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685D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7B5F"/>
    <w:rsid w:val="00C635B6"/>
    <w:rsid w:val="00C70DFC"/>
    <w:rsid w:val="00C747BE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5169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5BA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1AB7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504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2025-05-17T05:20:00Z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