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B74B82" w14:paraId="1643A4CA" w14:textId="77777777" w:rsidTr="00B74B82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74B8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74B82" w14:paraId="127EAD7E" w14:textId="77777777" w:rsidTr="00B74B82">
        <w:trPr>
          <w:trHeight w:val="413"/>
        </w:trPr>
        <w:tc>
          <w:tcPr>
            <w:tcW w:w="1266" w:type="pct"/>
          </w:tcPr>
          <w:p w14:paraId="3C159AA5" w14:textId="77777777" w:rsidR="0000007A" w:rsidRPr="00B74B8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4B8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74B8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908FF71" w:rsidR="0000007A" w:rsidRPr="00B74B82" w:rsidRDefault="00BA6A8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74B8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B74B82" w14:paraId="73C90375" w14:textId="77777777" w:rsidTr="00B74B82">
        <w:trPr>
          <w:trHeight w:val="290"/>
        </w:trPr>
        <w:tc>
          <w:tcPr>
            <w:tcW w:w="1266" w:type="pct"/>
          </w:tcPr>
          <w:p w14:paraId="20D28135" w14:textId="77777777" w:rsidR="0000007A" w:rsidRPr="00B74B8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4B8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6B0DED3" w:rsidR="0000007A" w:rsidRPr="00B74B8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74B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74B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74B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F0C86" w:rsidRPr="00B74B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5229</w:t>
            </w:r>
          </w:p>
        </w:tc>
      </w:tr>
      <w:tr w:rsidR="0000007A" w:rsidRPr="00B74B82" w14:paraId="05B60576" w14:textId="77777777" w:rsidTr="00B74B82">
        <w:trPr>
          <w:trHeight w:val="331"/>
        </w:trPr>
        <w:tc>
          <w:tcPr>
            <w:tcW w:w="1266" w:type="pct"/>
          </w:tcPr>
          <w:p w14:paraId="0196A627" w14:textId="77777777" w:rsidR="0000007A" w:rsidRPr="00B74B8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4B8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641B90A" w:rsidR="0000007A" w:rsidRPr="00B74B82" w:rsidRDefault="009F0C86" w:rsidP="009F0C86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4B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‘‘Effectiveness of Suture Closure of Left Atrial Appendage to Prevent </w:t>
            </w:r>
            <w:proofErr w:type="spellStart"/>
            <w:r w:rsidRPr="00B74B82">
              <w:rPr>
                <w:rFonts w:ascii="Arial" w:hAnsi="Arial" w:cs="Arial"/>
                <w:b/>
                <w:sz w:val="20"/>
                <w:szCs w:val="20"/>
                <w:lang w:val="en-GB"/>
              </w:rPr>
              <w:t>Thromboemboli</w:t>
            </w:r>
            <w:proofErr w:type="spellEnd"/>
            <w:r w:rsidRPr="00B74B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Atrial Fibrillation among Patients Undergoing Bio-Prosthetic Mitral Valve Replacement”</w:t>
            </w:r>
          </w:p>
        </w:tc>
      </w:tr>
      <w:tr w:rsidR="00CF0BBB" w:rsidRPr="00B74B82" w14:paraId="6D508B1C" w14:textId="77777777" w:rsidTr="00B74B82">
        <w:trPr>
          <w:trHeight w:val="332"/>
        </w:trPr>
        <w:tc>
          <w:tcPr>
            <w:tcW w:w="1266" w:type="pct"/>
          </w:tcPr>
          <w:p w14:paraId="32FC28F7" w14:textId="77777777" w:rsidR="00CF0BBB" w:rsidRPr="00B74B8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74B8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0D87360" w:rsidR="00CF0BBB" w:rsidRPr="00B74B82" w:rsidRDefault="009F0C8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4B8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63CD6BCB" w14:textId="0FFEAA9E" w:rsidR="00626025" w:rsidRPr="00B74B82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74B82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B74B82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B74B82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B74B82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B74B82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74B82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56BCB65" w:rsidR="00E03C32" w:rsidRDefault="00D4529F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D4529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Clinics in Surgery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D4529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3: 1886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D4529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AA55591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D4529F" w:rsidRPr="00D4529F">
                    <w:t xml:space="preserve"> </w:t>
                  </w:r>
                  <w:hyperlink r:id="rId8" w:history="1">
                    <w:r w:rsidR="00D4529F" w:rsidRPr="0028575E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https://www.remedypublications.com/clinics-in-surgery-articles.php?vol=3&amp;&amp;iss=1</w:t>
                    </w:r>
                  </w:hyperlink>
                  <w:r w:rsidR="00D4529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B74B82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B74B82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B74B82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74B8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74B8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4B8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74B8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74B8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74B8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74B8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74B8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4B8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B74B8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4B8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74B8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74B8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74B82">
              <w:rPr>
                <w:rFonts w:ascii="Arial" w:hAnsi="Arial" w:cs="Arial"/>
                <w:lang w:val="en-GB"/>
              </w:rPr>
              <w:t>Author’s Feedback</w:t>
            </w:r>
            <w:r w:rsidRPr="00B74B8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74B8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74B8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B74B8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4B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74B8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5C4BB65" w14:textId="28253AD3" w:rsidR="00F1171E" w:rsidRPr="00B74B82" w:rsidRDefault="00730BC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B74B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B74B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its important. Few other facts about LAA can be stressed such as the morphology of the appendage. Certain morphologies are more prone to thrombus formation. </w:t>
            </w:r>
          </w:p>
          <w:p w14:paraId="7DBC9196" w14:textId="3AD56B7E" w:rsidR="00730BC6" w:rsidRPr="00B74B82" w:rsidRDefault="00730BC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4B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 Biase, L, Santangeli, P, Anselmino, M. et al. Does the Left Atrial Appendage Morphology Correlate </w:t>
            </w:r>
            <w:proofErr w:type="gramStart"/>
            <w:r w:rsidRPr="00B74B82">
              <w:rPr>
                <w:rFonts w:ascii="Arial" w:hAnsi="Arial" w:cs="Arial"/>
                <w:b/>
                <w:bCs/>
                <w:sz w:val="20"/>
                <w:szCs w:val="20"/>
              </w:rPr>
              <w:t>With</w:t>
            </w:r>
            <w:proofErr w:type="gramEnd"/>
            <w:r w:rsidRPr="00B74B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Risk of Stroke in Patients </w:t>
            </w:r>
            <w:proofErr w:type="gramStart"/>
            <w:r w:rsidRPr="00B74B82">
              <w:rPr>
                <w:rFonts w:ascii="Arial" w:hAnsi="Arial" w:cs="Arial"/>
                <w:b/>
                <w:bCs/>
                <w:sz w:val="20"/>
                <w:szCs w:val="20"/>
              </w:rPr>
              <w:t>With</w:t>
            </w:r>
            <w:proofErr w:type="gramEnd"/>
            <w:r w:rsidRPr="00B74B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Atrial </w:t>
            </w:r>
            <w:proofErr w:type="gramStart"/>
            <w:r w:rsidRPr="00B74B82">
              <w:rPr>
                <w:rFonts w:ascii="Arial" w:hAnsi="Arial" w:cs="Arial"/>
                <w:b/>
                <w:bCs/>
                <w:sz w:val="20"/>
                <w:szCs w:val="20"/>
              </w:rPr>
              <w:t>Fibrillation?:</w:t>
            </w:r>
            <w:proofErr w:type="gramEnd"/>
            <w:r w:rsidRPr="00B74B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Results </w:t>
            </w:r>
            <w:proofErr w:type="gramStart"/>
            <w:r w:rsidRPr="00B74B82">
              <w:rPr>
                <w:rFonts w:ascii="Arial" w:hAnsi="Arial" w:cs="Arial"/>
                <w:b/>
                <w:bCs/>
                <w:sz w:val="20"/>
                <w:szCs w:val="20"/>
              </w:rPr>
              <w:t>From</w:t>
            </w:r>
            <w:proofErr w:type="gramEnd"/>
            <w:r w:rsidRPr="00B74B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Multicenter Study. </w:t>
            </w:r>
            <w:r w:rsidRPr="00B74B8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JACC. </w:t>
            </w:r>
            <w:r w:rsidRPr="00B74B82">
              <w:rPr>
                <w:rFonts w:ascii="Arial" w:hAnsi="Arial" w:cs="Arial"/>
                <w:b/>
                <w:bCs/>
                <w:sz w:val="20"/>
                <w:szCs w:val="20"/>
              </w:rPr>
              <w:t>2012 Aug, 60 (6) 531–538.</w:t>
            </w:r>
          </w:p>
        </w:tc>
        <w:tc>
          <w:tcPr>
            <w:tcW w:w="1523" w:type="pct"/>
          </w:tcPr>
          <w:p w14:paraId="462A339C" w14:textId="77777777" w:rsidR="00F1171E" w:rsidRPr="00B74B8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74B8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B74B8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4B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74B8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4B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74B8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1509189" w:rsidR="00F1171E" w:rsidRPr="00B74B82" w:rsidRDefault="00730BC6" w:rsidP="0073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4B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5B6701" w14:textId="77777777" w:rsidR="00F1171E" w:rsidRPr="00B74B8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74B8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B74B8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74B8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74B8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B74B8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B74B8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74B8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B74B8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74B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B74B82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B74B8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74B8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B74B8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74B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B74B8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74B8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B74B82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B74B8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74B8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B74B8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B74B8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74B8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74B8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B74B8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B74B8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102B5598" w:rsidR="00F1171E" w:rsidRPr="00B74B82" w:rsidRDefault="00730BC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74B82">
              <w:rPr>
                <w:rFonts w:ascii="Arial" w:hAnsi="Arial" w:cs="Arial"/>
                <w:sz w:val="20"/>
                <w:szCs w:val="20"/>
                <w:lang w:val="en-GB"/>
              </w:rPr>
              <w:t>Few spelling errors</w:t>
            </w:r>
            <w:proofErr w:type="gramStart"/>
            <w:r w:rsidRPr="00B74B82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 w:rsidRPr="00B74B82">
              <w:rPr>
                <w:rFonts w:ascii="Arial" w:hAnsi="Arial" w:cs="Arial"/>
                <w:sz w:val="20"/>
                <w:szCs w:val="20"/>
              </w:rPr>
              <w:t>.discussion</w:t>
            </w:r>
            <w:proofErr w:type="gramEnd"/>
            <w:r w:rsidRPr="00B74B82">
              <w:rPr>
                <w:rFonts w:ascii="Arial" w:hAnsi="Arial" w:cs="Arial"/>
                <w:sz w:val="20"/>
                <w:szCs w:val="20"/>
              </w:rPr>
              <w:t xml:space="preserve"> last para- In spite of the </w:t>
            </w:r>
            <w:r w:rsidRPr="00B74B82">
              <w:rPr>
                <w:rFonts w:ascii="Arial" w:hAnsi="Arial" w:cs="Arial"/>
                <w:sz w:val="20"/>
                <w:szCs w:val="20"/>
                <w:highlight w:val="yellow"/>
              </w:rPr>
              <w:t>FACT</w:t>
            </w:r>
            <w:r w:rsidRPr="00B74B82">
              <w:rPr>
                <w:rFonts w:ascii="Arial" w:hAnsi="Arial" w:cs="Arial"/>
                <w:sz w:val="20"/>
                <w:szCs w:val="20"/>
              </w:rPr>
              <w:t xml:space="preserve"> that heart rate in AF was only medically controlled, patients neither had thrombo-embolic events, nor had they received regular anti coagulants.</w:t>
            </w:r>
          </w:p>
          <w:p w14:paraId="297F52DB" w14:textId="77777777" w:rsidR="00F1171E" w:rsidRPr="00B74B8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B74B8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B74B8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74B8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B74B8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74B8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74B8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74B8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74B8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B74B8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B74B8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B74B8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B74B8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B74B8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B74B8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B74B8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B74B8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B74B8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B74B8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B74B8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B74B8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B74B8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B74B8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B74B8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B74B8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B74B8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B74B8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B74B82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B74B8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74B8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B74B8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B74B8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B74B82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B74B8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B74B8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74B8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B74B8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74B82">
              <w:rPr>
                <w:rFonts w:ascii="Arial" w:hAnsi="Arial" w:cs="Arial"/>
                <w:lang w:val="en-GB"/>
              </w:rPr>
              <w:t>Author’s comment</w:t>
            </w:r>
            <w:r w:rsidRPr="00B74B8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74B82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B74B82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B74B8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74B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B74B8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B74B8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74B8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74B8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74B8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323C7656" w:rsidR="00F1171E" w:rsidRPr="00B74B8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B74B8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B74B8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B74B8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B74B8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4863F35" w14:textId="77777777" w:rsidR="00B74B82" w:rsidRPr="00477FF5" w:rsidRDefault="00B74B82" w:rsidP="00B74B8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77FF5">
        <w:rPr>
          <w:rFonts w:ascii="Arial" w:hAnsi="Arial" w:cs="Arial"/>
          <w:b/>
          <w:u w:val="single"/>
        </w:rPr>
        <w:t>Reviewer details:</w:t>
      </w:r>
    </w:p>
    <w:p w14:paraId="0D33C1CD" w14:textId="77777777" w:rsidR="00B74B82" w:rsidRPr="00477FF5" w:rsidRDefault="00B74B82" w:rsidP="00B74B8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77FF5">
        <w:rPr>
          <w:rFonts w:ascii="Arial" w:hAnsi="Arial" w:cs="Arial"/>
          <w:b/>
          <w:color w:val="000000"/>
        </w:rPr>
        <w:t>Amit Gulati, USA</w:t>
      </w:r>
    </w:p>
    <w:p w14:paraId="1CE97DFA" w14:textId="77777777" w:rsidR="00B74B82" w:rsidRPr="00B74B82" w:rsidRDefault="00B74B82">
      <w:pPr>
        <w:rPr>
          <w:rFonts w:ascii="Arial" w:hAnsi="Arial" w:cs="Arial"/>
          <w:b/>
          <w:sz w:val="20"/>
          <w:szCs w:val="20"/>
          <w:lang w:val="en-GB"/>
        </w:rPr>
      </w:pPr>
    </w:p>
    <w:sectPr w:rsidR="00B74B82" w:rsidRPr="00B74B82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2AD10" w14:textId="77777777" w:rsidR="00036476" w:rsidRPr="0000007A" w:rsidRDefault="00036476" w:rsidP="0099583E">
      <w:r>
        <w:separator/>
      </w:r>
    </w:p>
  </w:endnote>
  <w:endnote w:type="continuationSeparator" w:id="0">
    <w:p w14:paraId="59895F99" w14:textId="77777777" w:rsidR="00036476" w:rsidRPr="0000007A" w:rsidRDefault="0003647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86D15" w14:textId="77777777" w:rsidR="00036476" w:rsidRPr="0000007A" w:rsidRDefault="00036476" w:rsidP="0099583E">
      <w:r>
        <w:separator/>
      </w:r>
    </w:p>
  </w:footnote>
  <w:footnote w:type="continuationSeparator" w:id="0">
    <w:p w14:paraId="01F6B687" w14:textId="77777777" w:rsidR="00036476" w:rsidRPr="0000007A" w:rsidRDefault="0003647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371946">
    <w:abstractNumId w:val="3"/>
  </w:num>
  <w:num w:numId="2" w16cid:durableId="1718358123">
    <w:abstractNumId w:val="6"/>
  </w:num>
  <w:num w:numId="3" w16cid:durableId="1287199049">
    <w:abstractNumId w:val="5"/>
  </w:num>
  <w:num w:numId="4" w16cid:durableId="1708414245">
    <w:abstractNumId w:val="7"/>
  </w:num>
  <w:num w:numId="5" w16cid:durableId="19673196">
    <w:abstractNumId w:val="4"/>
  </w:num>
  <w:num w:numId="6" w16cid:durableId="1768842873">
    <w:abstractNumId w:val="0"/>
  </w:num>
  <w:num w:numId="7" w16cid:durableId="1043285797">
    <w:abstractNumId w:val="1"/>
  </w:num>
  <w:num w:numId="8" w16cid:durableId="193739217">
    <w:abstractNumId w:val="9"/>
  </w:num>
  <w:num w:numId="9" w16cid:durableId="242686339">
    <w:abstractNumId w:val="8"/>
  </w:num>
  <w:num w:numId="10" w16cid:durableId="1754929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6476"/>
    <w:rsid w:val="00037D52"/>
    <w:rsid w:val="000450FC"/>
    <w:rsid w:val="00054BC4"/>
    <w:rsid w:val="0005576D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69AA"/>
    <w:rsid w:val="00197E68"/>
    <w:rsid w:val="001A1605"/>
    <w:rsid w:val="001A2F22"/>
    <w:rsid w:val="001B0C63"/>
    <w:rsid w:val="001B5029"/>
    <w:rsid w:val="001C7A76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10DC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5578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17BBE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0BC6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4F4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6147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0C86"/>
    <w:rsid w:val="009F29EB"/>
    <w:rsid w:val="009F7A71"/>
    <w:rsid w:val="00A001A0"/>
    <w:rsid w:val="00A12C83"/>
    <w:rsid w:val="00A15F2F"/>
    <w:rsid w:val="00A17184"/>
    <w:rsid w:val="00A31AAC"/>
    <w:rsid w:val="00A32905"/>
    <w:rsid w:val="00A3506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1BEA"/>
    <w:rsid w:val="00B2162A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4B82"/>
    <w:rsid w:val="00B760E1"/>
    <w:rsid w:val="00B82FFC"/>
    <w:rsid w:val="00BA1AB3"/>
    <w:rsid w:val="00BA55B7"/>
    <w:rsid w:val="00BA6421"/>
    <w:rsid w:val="00BA6A80"/>
    <w:rsid w:val="00BB051A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3A3A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529F"/>
    <w:rsid w:val="00D4782A"/>
    <w:rsid w:val="00D6715C"/>
    <w:rsid w:val="00D709EB"/>
    <w:rsid w:val="00D7603E"/>
    <w:rsid w:val="00D856BB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5138"/>
    <w:rsid w:val="00EB6E15"/>
    <w:rsid w:val="00EC6894"/>
    <w:rsid w:val="00ED6B12"/>
    <w:rsid w:val="00ED7400"/>
    <w:rsid w:val="00EF326D"/>
    <w:rsid w:val="00EF53FE"/>
    <w:rsid w:val="00F1171E"/>
    <w:rsid w:val="00F13071"/>
    <w:rsid w:val="00F14A69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74B8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medypublications.com/clinics-in-surgery-articles.php?vol=3&amp;&amp;iss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2025-04-16T11:28:00Z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