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3B683" w14:textId="680A4AA1" w:rsidR="00AB2619" w:rsidRPr="00BB3193" w:rsidRDefault="00976E6A">
      <w:pPr>
        <w:spacing w:line="480" w:lineRule="auto"/>
        <w:jc w:val="center"/>
        <w:rPr>
          <w:rFonts w:ascii="Times New Roman Bold" w:hAnsi="Times New Roman Bold" w:cs="Times New Roman Bold"/>
          <w:b/>
          <w:color w:val="FF0000"/>
          <w:highlight w:val="yellow"/>
        </w:rPr>
      </w:pPr>
      <w:bookmarkStart w:id="0" w:name="_GoBack"/>
      <w:r>
        <w:rPr>
          <w:rFonts w:ascii="Times New Roman Bold" w:hAnsi="Times New Roman Bold" w:cs="Times New Roman Bold"/>
          <w:b/>
          <w:bCs/>
        </w:rPr>
        <w:t xml:space="preserve">Knowledge, </w:t>
      </w:r>
      <w:r w:rsidR="00F33E8A">
        <w:rPr>
          <w:rFonts w:ascii="Times New Roman Bold" w:hAnsi="Times New Roman Bold" w:cs="Times New Roman Bold" w:hint="eastAsia"/>
          <w:b/>
          <w:bCs/>
        </w:rPr>
        <w:t xml:space="preserve">Cognition and Attitude </w:t>
      </w:r>
      <w:r w:rsidR="00F33E8A" w:rsidRPr="00BB3193">
        <w:rPr>
          <w:rFonts w:ascii="Times New Roman Bold" w:hAnsi="Times New Roman Bold" w:cs="Times New Roman Bold" w:hint="eastAsia"/>
          <w:b/>
          <w:bCs/>
          <w:color w:val="FF0000"/>
        </w:rPr>
        <w:t>Toward</w:t>
      </w:r>
      <w:r w:rsidR="00BB3193" w:rsidRPr="00BB3193">
        <w:rPr>
          <w:rFonts w:ascii="Times New Roman Bold" w:hAnsi="Times New Roman Bold" w:cs="Times New Roman Bold"/>
          <w:b/>
          <w:bCs/>
          <w:color w:val="FF0000"/>
        </w:rPr>
        <w:t>s</w:t>
      </w:r>
      <w:r w:rsidR="00F33E8A">
        <w:rPr>
          <w:rFonts w:ascii="Times New Roman Bold" w:hAnsi="Times New Roman Bold" w:cs="Times New Roman Bold" w:hint="eastAsia"/>
          <w:b/>
          <w:bCs/>
        </w:rPr>
        <w:t xml:space="preserve"> Prenatal Check-ups </w:t>
      </w:r>
      <w:r w:rsidR="00F33E8A" w:rsidRPr="00BB3193">
        <w:rPr>
          <w:rFonts w:ascii="Times New Roman Bold" w:hAnsi="Times New Roman Bold" w:cs="Times New Roman Bold" w:hint="eastAsia"/>
          <w:b/>
          <w:bCs/>
          <w:color w:val="FF0000"/>
        </w:rPr>
        <w:t>Among</w:t>
      </w:r>
      <w:r w:rsidR="00BB3193" w:rsidRPr="00BB3193">
        <w:rPr>
          <w:rFonts w:ascii="Times New Roman Bold" w:hAnsi="Times New Roman Bold" w:cs="Times New Roman Bold"/>
          <w:b/>
          <w:bCs/>
          <w:color w:val="FF0000"/>
        </w:rPr>
        <w:t>st</w:t>
      </w:r>
      <w:r w:rsidR="00F33E8A">
        <w:rPr>
          <w:rFonts w:ascii="Times New Roman Bold" w:hAnsi="Times New Roman Bold" w:cs="Times New Roman Bold" w:hint="eastAsia"/>
          <w:b/>
          <w:bCs/>
        </w:rPr>
        <w:t xml:space="preserve"> Chinese </w:t>
      </w:r>
      <w:r w:rsidR="00F33E8A" w:rsidRPr="00BB3193">
        <w:rPr>
          <w:rFonts w:ascii="Times New Roman Bold" w:hAnsi="Times New Roman Bold" w:cs="Times New Roman Bold" w:hint="eastAsia"/>
          <w:b/>
          <w:bCs/>
          <w:color w:val="FF0000"/>
        </w:rPr>
        <w:t>Primigravid</w:t>
      </w:r>
      <w:r w:rsidR="009B1BC3">
        <w:rPr>
          <w:rFonts w:ascii="Times New Roman Bold" w:hAnsi="Times New Roman Bold" w:cs="Times New Roman Bold"/>
          <w:b/>
          <w:bCs/>
          <w:color w:val="FF0000"/>
        </w:rPr>
        <w:t xml:space="preserve">a </w:t>
      </w:r>
      <w:r w:rsidR="00BB3193" w:rsidRPr="00BB3193">
        <w:rPr>
          <w:rFonts w:ascii="Times New Roman Bold" w:hAnsi="Times New Roman Bold" w:cs="Times New Roman Bold"/>
          <w:b/>
          <w:bCs/>
          <w:color w:val="FF0000"/>
        </w:rPr>
        <w:t>women</w:t>
      </w:r>
    </w:p>
    <w:bookmarkEnd w:id="0"/>
    <w:p w14:paraId="7D0C71D6" w14:textId="77777777" w:rsidR="00AB2619" w:rsidRDefault="00AB2619">
      <w:pPr>
        <w:jc w:val="center"/>
        <w:rPr>
          <w:b/>
          <w:bCs/>
          <w:color w:val="000000"/>
        </w:rPr>
      </w:pPr>
    </w:p>
    <w:p w14:paraId="75E668FC" w14:textId="77777777" w:rsidR="00AB2619" w:rsidRDefault="00AB2619">
      <w:pPr>
        <w:jc w:val="both"/>
        <w:rPr>
          <w:b/>
        </w:rPr>
      </w:pPr>
    </w:p>
    <w:p w14:paraId="2356871B" w14:textId="77777777" w:rsidR="00AB2619" w:rsidRDefault="00F33E8A">
      <w:pPr>
        <w:jc w:val="both"/>
        <w:rPr>
          <w:b/>
        </w:rPr>
      </w:pPr>
      <w:r>
        <w:rPr>
          <w:b/>
        </w:rPr>
        <w:t>ABSTRACT</w:t>
      </w:r>
    </w:p>
    <w:p w14:paraId="4989DE84" w14:textId="77777777" w:rsidR="00AB2619" w:rsidRDefault="00AB2619">
      <w:pPr>
        <w:jc w:val="both"/>
        <w:rPr>
          <w:b/>
        </w:rPr>
      </w:pPr>
    </w:p>
    <w:p w14:paraId="492A4146" w14:textId="77777777" w:rsidR="00AB2619" w:rsidRDefault="00F33E8A">
      <w:pPr>
        <w:ind w:right="429"/>
        <w:jc w:val="both"/>
      </w:pPr>
      <w:r>
        <w:rPr>
          <w:b/>
        </w:rPr>
        <w:t>Background:</w:t>
      </w:r>
      <w:r>
        <w:rPr>
          <w:rFonts w:hint="eastAsia"/>
        </w:rPr>
        <w:t> Although pregnant women often demonstrated cognition and positive attitudes toward prenatal check-ups, the interplay of cognition and attitude has not been well established.</w:t>
      </w:r>
    </w:p>
    <w:p w14:paraId="7516F3AB" w14:textId="38B4856E" w:rsidR="00AB2619" w:rsidRDefault="00F33E8A">
      <w:pPr>
        <w:rPr>
          <w:bCs/>
        </w:rPr>
      </w:pPr>
      <w:r>
        <w:rPr>
          <w:b/>
        </w:rPr>
        <w:t>Purpose</w:t>
      </w:r>
      <w:r>
        <w:t xml:space="preserve">: </w:t>
      </w:r>
      <w:r>
        <w:rPr>
          <w:rFonts w:hint="eastAsia"/>
          <w:bCs/>
        </w:rPr>
        <w:t xml:space="preserve">The objective of this study </w:t>
      </w:r>
      <w:r w:rsidRPr="00BB3193">
        <w:rPr>
          <w:rFonts w:hint="eastAsia"/>
          <w:bCs/>
          <w:color w:val="FF0000"/>
        </w:rPr>
        <w:t xml:space="preserve">was </w:t>
      </w:r>
      <w:r w:rsidR="00BB3193" w:rsidRPr="00BB3193">
        <w:rPr>
          <w:bCs/>
          <w:color w:val="FF0000"/>
        </w:rPr>
        <w:t xml:space="preserve">to </w:t>
      </w:r>
      <w:r>
        <w:rPr>
          <w:rFonts w:hint="eastAsia"/>
          <w:bCs/>
        </w:rPr>
        <w:t xml:space="preserve">investigate the cognition and attitude </w:t>
      </w:r>
      <w:r w:rsidRPr="00BB3193">
        <w:rPr>
          <w:rFonts w:hint="eastAsia"/>
          <w:bCs/>
          <w:color w:val="FF0000"/>
        </w:rPr>
        <w:t>toward</w:t>
      </w:r>
      <w:r w:rsidR="00BB3193" w:rsidRPr="00BB3193">
        <w:rPr>
          <w:bCs/>
          <w:color w:val="FF0000"/>
        </w:rPr>
        <w:t>s</w:t>
      </w:r>
      <w:r w:rsidRPr="00BB3193">
        <w:rPr>
          <w:rFonts w:hint="eastAsia"/>
          <w:bCs/>
          <w:color w:val="FF0000"/>
        </w:rPr>
        <w:t xml:space="preserve"> </w:t>
      </w:r>
      <w:r>
        <w:rPr>
          <w:rFonts w:hint="eastAsia"/>
          <w:bCs/>
        </w:rPr>
        <w:t xml:space="preserve">prenatal check-ups among Chinese </w:t>
      </w:r>
      <w:r w:rsidRPr="00BB3193">
        <w:rPr>
          <w:rFonts w:hint="eastAsia"/>
          <w:bCs/>
          <w:color w:val="FF0000"/>
        </w:rPr>
        <w:t>primigravid</w:t>
      </w:r>
      <w:r w:rsidR="00BB3193" w:rsidRPr="00BB3193">
        <w:rPr>
          <w:bCs/>
          <w:color w:val="FF0000"/>
        </w:rPr>
        <w:t xml:space="preserve"> women</w:t>
      </w:r>
      <w:r w:rsidRPr="00BB3193">
        <w:rPr>
          <w:rFonts w:hint="eastAsia"/>
          <w:bCs/>
          <w:color w:val="FF0000"/>
        </w:rPr>
        <w:t xml:space="preserve"> </w:t>
      </w:r>
      <w:r>
        <w:rPr>
          <w:rFonts w:hint="eastAsia"/>
          <w:bCs/>
        </w:rPr>
        <w:t>and the relationship between them.</w:t>
      </w:r>
    </w:p>
    <w:p w14:paraId="0C8ECDC7" w14:textId="006FB0D8" w:rsidR="00AB2619" w:rsidRDefault="00F33E8A">
      <w:pPr>
        <w:rPr>
          <w:bCs/>
          <w:color w:val="000000" w:themeColor="text1"/>
        </w:rPr>
      </w:pPr>
      <w:r>
        <w:rPr>
          <w:b/>
        </w:rPr>
        <w:t>Methods:</w:t>
      </w:r>
      <w:r>
        <w:t xml:space="preserve"> </w:t>
      </w:r>
      <w:r>
        <w:rPr>
          <w:rFonts w:hint="eastAsia"/>
        </w:rPr>
        <w:t>A cross-sectional study design was employed among 180 Chinese primigravida aged 18–35 from hospitals in Shandong Province,</w:t>
      </w:r>
      <w:r w:rsidR="00BB3193">
        <w:t xml:space="preserve"> </w:t>
      </w:r>
      <w:r>
        <w:rPr>
          <w:rFonts w:hint="eastAsia"/>
        </w:rPr>
        <w:t>China. Data was collected using validated questionnaires assessing demographic characteristics, cognition, and attitude. A 28-item cognition scale and an Antenatal Care scale with 26 items for attitude were used. Analysis of the data employed descriptive statistics, chi-square tests, and linear regression.</w:t>
      </w:r>
    </w:p>
    <w:p w14:paraId="5D78F913" w14:textId="2C02B34D" w:rsidR="00AB2619" w:rsidRDefault="00F33E8A">
      <w:pPr>
        <w:pStyle w:val="ListParagraph"/>
        <w:spacing w:after="160"/>
        <w:ind w:left="0"/>
        <w:jc w:val="both"/>
        <w:rPr>
          <w:bCs/>
          <w:color w:val="000000" w:themeColor="text1"/>
        </w:rPr>
      </w:pPr>
      <w:r>
        <w:rPr>
          <w:b/>
          <w:color w:val="000000" w:themeColor="text1"/>
        </w:rPr>
        <w:t xml:space="preserve">Result: </w:t>
      </w:r>
      <w:r>
        <w:rPr>
          <w:rFonts w:hint="eastAsia"/>
          <w:bCs/>
          <w:color w:val="000000" w:themeColor="text1"/>
        </w:rPr>
        <w:t xml:space="preserve"> A moderate level of cognition towards prenatal check-ups was found, with the highest mean (3.78) in recognizing fetal benefits, and a high level for attitude. The highest score for attitude was in normative beliefs, with a mean</w:t>
      </w:r>
      <w:r w:rsidR="00BB3193">
        <w:rPr>
          <w:bCs/>
          <w:color w:val="000000" w:themeColor="text1"/>
        </w:rPr>
        <w:t xml:space="preserve"> </w:t>
      </w:r>
      <w:r>
        <w:rPr>
          <w:rFonts w:hint="eastAsia"/>
          <w:bCs/>
          <w:color w:val="000000" w:themeColor="text1"/>
        </w:rPr>
        <w:t>(47.76). Cognition was significantly associated with education level, occupation, family monthly income, and mode of payment for medical bills. The same demographic variables influenced attitudes (p &lt; 0.05). No significant associations were found for age, ethnicity, work experience, or gestational age and cognition, nor with attitude. A strong positive significant relationship, however, was found between cognition and attitude (p &lt;0.05). Regression analysis showed that education level, occupation, family monthly income, gestational age, and mode of payment for medical bills were predictors of cognition and attitude.</w:t>
      </w:r>
    </w:p>
    <w:p w14:paraId="04F82712" w14:textId="06ED888C" w:rsidR="00AB2619" w:rsidRDefault="00F33E8A">
      <w:pPr>
        <w:pStyle w:val="ListParagraph"/>
        <w:spacing w:after="160"/>
        <w:ind w:left="0"/>
        <w:jc w:val="both"/>
        <w:rPr>
          <w:rFonts w:eastAsia="SimSun"/>
          <w:bCs/>
          <w:kern w:val="21"/>
          <w:lang w:eastAsia="zh-CN"/>
        </w:rPr>
      </w:pPr>
      <w:r>
        <w:rPr>
          <w:rFonts w:eastAsia="MS ??"/>
          <w:b/>
          <w:kern w:val="21"/>
        </w:rPr>
        <w:t>Conclusion:</w:t>
      </w:r>
      <w:r>
        <w:rPr>
          <w:rFonts w:eastAsia="SimSun"/>
          <w:bCs/>
          <w:lang w:eastAsia="zh-CN"/>
        </w:rPr>
        <w:t xml:space="preserve"> </w:t>
      </w:r>
      <w:r>
        <w:rPr>
          <w:rFonts w:eastAsia="SimSun" w:hint="eastAsia"/>
          <w:bCs/>
          <w:lang w:eastAsia="zh-CN"/>
        </w:rPr>
        <w:t>Data showed that primigravid</w:t>
      </w:r>
      <w:r w:rsidR="009B1BC3">
        <w:rPr>
          <w:rFonts w:eastAsia="SimSun"/>
          <w:bCs/>
          <w:lang w:eastAsia="zh-CN"/>
        </w:rPr>
        <w:t>a</w:t>
      </w:r>
      <w:r>
        <w:rPr>
          <w:rFonts w:eastAsia="SimSun" w:hint="eastAsia"/>
          <w:bCs/>
          <w:lang w:eastAsia="zh-CN"/>
        </w:rPr>
        <w:t xml:space="preserve"> mothers tend to show healthy cognition as well as high attitude towards PCU.</w:t>
      </w:r>
      <w:r w:rsidR="00BB3193">
        <w:rPr>
          <w:rFonts w:eastAsia="SimSun"/>
          <w:bCs/>
          <w:lang w:eastAsia="zh-CN"/>
        </w:rPr>
        <w:t xml:space="preserve"> </w:t>
      </w:r>
      <w:r>
        <w:rPr>
          <w:rFonts w:eastAsia="SimSun" w:hint="eastAsia"/>
          <w:bCs/>
          <w:lang w:eastAsia="zh-CN"/>
        </w:rPr>
        <w:t>Educational attainment,</w:t>
      </w:r>
      <w:r w:rsidR="00BB3193">
        <w:rPr>
          <w:rFonts w:eastAsia="SimSun"/>
          <w:bCs/>
          <w:lang w:eastAsia="zh-CN"/>
        </w:rPr>
        <w:t xml:space="preserve"> </w:t>
      </w:r>
      <w:r>
        <w:rPr>
          <w:rFonts w:eastAsia="SimSun" w:hint="eastAsia"/>
          <w:bCs/>
          <w:lang w:eastAsia="zh-CN"/>
        </w:rPr>
        <w:t>occupation, monthly income and mode of payment for medical bills seemed to play a role in curtailing their cognition and attitude as opposed to age, ethnicity, working experience and gestation age. Furthermore, evidence pointed out that cognition related to attitude of which knowledge was being translated into action.</w:t>
      </w:r>
      <w:r w:rsidR="00BB3193">
        <w:rPr>
          <w:rFonts w:eastAsia="SimSun"/>
          <w:bCs/>
          <w:lang w:eastAsia="zh-CN"/>
        </w:rPr>
        <w:t xml:space="preserve"> </w:t>
      </w:r>
      <w:r>
        <w:rPr>
          <w:rFonts w:eastAsia="SimSun" w:hint="eastAsia"/>
          <w:bCs/>
          <w:lang w:eastAsia="zh-CN"/>
        </w:rPr>
        <w:t>Moreover,</w:t>
      </w:r>
      <w:r w:rsidR="00BB3193">
        <w:rPr>
          <w:rFonts w:eastAsia="SimSun"/>
          <w:bCs/>
          <w:lang w:eastAsia="zh-CN"/>
        </w:rPr>
        <w:t xml:space="preserve"> </w:t>
      </w:r>
      <w:r>
        <w:rPr>
          <w:rFonts w:eastAsia="SimSun" w:hint="eastAsia"/>
          <w:bCs/>
          <w:lang w:eastAsia="zh-CN"/>
        </w:rPr>
        <w:t>variables such as educational level,</w:t>
      </w:r>
      <w:r w:rsidR="00BB3193">
        <w:rPr>
          <w:rFonts w:eastAsia="SimSun"/>
          <w:bCs/>
          <w:lang w:eastAsia="zh-CN"/>
        </w:rPr>
        <w:t xml:space="preserve"> </w:t>
      </w:r>
      <w:r>
        <w:rPr>
          <w:rFonts w:eastAsia="SimSun" w:hint="eastAsia"/>
          <w:bCs/>
          <w:lang w:eastAsia="zh-CN"/>
        </w:rPr>
        <w:t>monthly income,</w:t>
      </w:r>
      <w:r w:rsidR="00BB3193">
        <w:rPr>
          <w:rFonts w:eastAsia="SimSun"/>
          <w:bCs/>
          <w:lang w:eastAsia="zh-CN"/>
        </w:rPr>
        <w:t xml:space="preserve"> </w:t>
      </w:r>
      <w:r>
        <w:rPr>
          <w:rFonts w:eastAsia="SimSun" w:hint="eastAsia"/>
          <w:bCs/>
          <w:lang w:eastAsia="zh-CN"/>
        </w:rPr>
        <w:t>occupation,</w:t>
      </w:r>
      <w:r w:rsidR="00BB3193">
        <w:rPr>
          <w:rFonts w:eastAsia="SimSun"/>
          <w:bCs/>
          <w:lang w:eastAsia="zh-CN"/>
        </w:rPr>
        <w:t xml:space="preserve"> </w:t>
      </w:r>
      <w:r>
        <w:rPr>
          <w:rFonts w:eastAsia="SimSun" w:hint="eastAsia"/>
          <w:bCs/>
          <w:lang w:eastAsia="zh-CN"/>
        </w:rPr>
        <w:t>gestational age,</w:t>
      </w:r>
      <w:r w:rsidR="00BB3193">
        <w:rPr>
          <w:rFonts w:eastAsia="SimSun"/>
          <w:bCs/>
          <w:lang w:eastAsia="zh-CN"/>
        </w:rPr>
        <w:t xml:space="preserve"> </w:t>
      </w:r>
      <w:r>
        <w:rPr>
          <w:rFonts w:eastAsia="SimSun" w:hint="eastAsia"/>
          <w:bCs/>
          <w:lang w:eastAsia="zh-CN"/>
        </w:rPr>
        <w:t>and mode of payment significantly predicts cognition and attitude.</w:t>
      </w:r>
    </w:p>
    <w:p w14:paraId="3EFF96DC" w14:textId="77777777" w:rsidR="00AB2619" w:rsidRDefault="00F33E8A">
      <w:pPr>
        <w:rPr>
          <w:i/>
          <w:iCs/>
        </w:rPr>
      </w:pPr>
      <w:r>
        <w:rPr>
          <w:b/>
          <w:bCs/>
          <w:i/>
          <w:iCs/>
        </w:rPr>
        <w:t xml:space="preserve">Keywords: </w:t>
      </w:r>
      <w:r>
        <w:rPr>
          <w:rFonts w:hint="eastAsia"/>
          <w:i/>
          <w:iCs/>
        </w:rPr>
        <w:t>Prenatal Check-Ups (PCU); Primigravids; Demographic Factors;</w:t>
      </w:r>
    </w:p>
    <w:p w14:paraId="6E4B4E09" w14:textId="77777777" w:rsidR="00AB2619" w:rsidRDefault="00F33E8A">
      <w:pPr>
        <w:rPr>
          <w:i/>
          <w:iCs/>
        </w:rPr>
      </w:pPr>
      <w:r>
        <w:rPr>
          <w:rFonts w:hint="eastAsia"/>
          <w:i/>
          <w:iCs/>
        </w:rPr>
        <w:t>Cognition and Attitudes; Maternal Health</w:t>
      </w:r>
    </w:p>
    <w:p w14:paraId="59FDA07C" w14:textId="77777777" w:rsidR="00AB2619" w:rsidRDefault="00AB2619"/>
    <w:p w14:paraId="7202A091" w14:textId="77777777" w:rsidR="00AB2619" w:rsidRDefault="00F33E8A">
      <w:pPr>
        <w:rPr>
          <w:b/>
          <w:bCs/>
        </w:rPr>
      </w:pPr>
      <w:r>
        <w:rPr>
          <w:b/>
          <w:bCs/>
        </w:rPr>
        <w:t>BACKGROUND</w:t>
      </w:r>
    </w:p>
    <w:p w14:paraId="69D6CD9D" w14:textId="77777777" w:rsidR="00AB2619" w:rsidRDefault="00F33E8A">
      <w:pPr>
        <w:ind w:firstLineChars="300" w:firstLine="720"/>
        <w:jc w:val="both"/>
      </w:pPr>
      <w:r>
        <w:rPr>
          <w:rFonts w:hint="eastAsia"/>
        </w:rPr>
        <w:t>Prenatal care remains</w:t>
      </w:r>
      <w:r>
        <w:t xml:space="preserve"> the</w:t>
      </w:r>
      <w:r>
        <w:rPr>
          <w:rFonts w:hint="eastAsia"/>
        </w:rPr>
        <w:t xml:space="preserve"> cornerstone of maternal and child health, but there is </w:t>
      </w:r>
      <w:r>
        <w:t xml:space="preserve">a </w:t>
      </w:r>
      <w:r>
        <w:rPr>
          <w:rFonts w:hint="eastAsia"/>
        </w:rPr>
        <w:t xml:space="preserve">huge variation in utilization patterns globally. </w:t>
      </w:r>
      <w:r>
        <w:t>P</w:t>
      </w:r>
      <w:r>
        <w:rPr>
          <w:rFonts w:hint="eastAsia"/>
        </w:rPr>
        <w:t xml:space="preserve">renatal </w:t>
      </w:r>
      <w:r>
        <w:t>checkups are</w:t>
      </w:r>
      <w:r>
        <w:rPr>
          <w:rFonts w:hint="eastAsia"/>
        </w:rPr>
        <w:t xml:space="preserve"> essential in the early detection and prevention of possible </w:t>
      </w:r>
      <w:r>
        <w:t>risks</w:t>
      </w:r>
      <w:r>
        <w:rPr>
          <w:rFonts w:hint="eastAsia"/>
        </w:rPr>
        <w:t xml:space="preserve"> in pregnancy. The continuum of prenatal </w:t>
      </w:r>
      <w:r>
        <w:t>checkups</w:t>
      </w:r>
      <w:r>
        <w:rPr>
          <w:rFonts w:hint="eastAsia"/>
        </w:rPr>
        <w:t xml:space="preserve"> provides </w:t>
      </w:r>
      <w:r>
        <w:t xml:space="preserve">an </w:t>
      </w:r>
      <w:r>
        <w:rPr>
          <w:rFonts w:hint="eastAsia"/>
        </w:rPr>
        <w:t xml:space="preserve">opportunity for health promotion, screening, and disease prevention. Improving maternal health is one of the Millennium Development Goals (MDGs) for international development (Tao et al.,2020). The "Healthy China 2030" plan </w:t>
      </w:r>
      <w:r>
        <w:t>has</w:t>
      </w:r>
      <w:r>
        <w:rPr>
          <w:rFonts w:hint="eastAsia"/>
        </w:rPr>
        <w:t xml:space="preserve"> maternal health as one of </w:t>
      </w:r>
      <w:r>
        <w:t>its</w:t>
      </w:r>
      <w:r>
        <w:rPr>
          <w:rFonts w:hint="eastAsia"/>
        </w:rPr>
        <w:t xml:space="preserve"> core </w:t>
      </w:r>
      <w:r>
        <w:t>contents and</w:t>
      </w:r>
      <w:r>
        <w:rPr>
          <w:rFonts w:hint="eastAsia"/>
        </w:rPr>
        <w:t xml:space="preserve"> has formulated specific goals and implementation strategies. with </w:t>
      </w:r>
      <w:r>
        <w:t xml:space="preserve">a </w:t>
      </w:r>
      <w:r>
        <w:rPr>
          <w:rFonts w:hint="eastAsia"/>
        </w:rPr>
        <w:t>special policy supporting document "Healthy China Action (2019-2030)"</w:t>
      </w:r>
      <w:r>
        <w:t>,</w:t>
      </w:r>
      <w:r>
        <w:rPr>
          <w:rFonts w:hint="eastAsia"/>
        </w:rPr>
        <w:t xml:space="preserve"> dedicated to "maternal and child health promotion </w:t>
      </w:r>
      <w:r>
        <w:rPr>
          <w:rFonts w:hint="eastAsia"/>
        </w:rPr>
        <w:lastRenderedPageBreak/>
        <w:t>action" (NHC, 2023).</w:t>
      </w:r>
      <w:r>
        <w:t xml:space="preserve"> </w:t>
      </w:r>
      <w:r>
        <w:rPr>
          <w:rFonts w:hint="eastAsia"/>
        </w:rPr>
        <w:t>This program</w:t>
      </w:r>
      <w:r>
        <w:t>,</w:t>
      </w:r>
      <w:r>
        <w:rPr>
          <w:rFonts w:hint="eastAsia"/>
        </w:rPr>
        <w:t xml:space="preserve"> which started </w:t>
      </w:r>
      <w:r>
        <w:t>in 2016,</w:t>
      </w:r>
      <w:r>
        <w:rPr>
          <w:rFonts w:hint="eastAsia"/>
        </w:rPr>
        <w:t xml:space="preserve"> has been initiated to strengthen maternal health policies to reduce maternal mortality and to </w:t>
      </w:r>
      <w:r>
        <w:t>lower</w:t>
      </w:r>
      <w:r>
        <w:rPr>
          <w:rFonts w:hint="eastAsia"/>
        </w:rPr>
        <w:t xml:space="preserve"> </w:t>
      </w:r>
      <w:r>
        <w:t xml:space="preserve">the </w:t>
      </w:r>
      <w:r>
        <w:rPr>
          <w:rFonts w:hint="eastAsia"/>
        </w:rPr>
        <w:t xml:space="preserve">mortality ratio to &lt;12 per </w:t>
      </w:r>
      <w:r w:rsidRPr="00F33E8A">
        <w:rPr>
          <w:rFonts w:hint="eastAsia"/>
          <w:color w:val="FF0000"/>
        </w:rPr>
        <w:t xml:space="preserve">100,00 live </w:t>
      </w:r>
      <w:r w:rsidRPr="00F33E8A">
        <w:rPr>
          <w:color w:val="FF0000"/>
        </w:rPr>
        <w:t>births</w:t>
      </w:r>
      <w:r>
        <w:rPr>
          <w:rFonts w:hint="eastAsia"/>
        </w:rPr>
        <w:t>. (National Health Commission, 2022).</w:t>
      </w:r>
    </w:p>
    <w:p w14:paraId="709AF273" w14:textId="4B04187F" w:rsidR="00AB2619" w:rsidRDefault="00F33E8A">
      <w:pPr>
        <w:ind w:firstLineChars="300" w:firstLine="720"/>
        <w:jc w:val="both"/>
      </w:pPr>
      <w:r>
        <w:rPr>
          <w:rFonts w:hint="eastAsia"/>
        </w:rPr>
        <w:t>Prenatal checkups are significantly influenced by demographic factors, cognitive understanding of pregnancy, and attitudes towards healthcare. Education, income, and access to healthcare infrastructure play key roles that can impact cognitive acceptance and willingness to attend prenatal care. While pregnant women often demonstrated knowledge and positive attitudes toward antenatal care, the interplay of cognition and attitude is not clear. Demographic factors, such as, age, race, education, occupation, income, and gestational age, influence pregnant women's cognition and attitudes toward prenatal care. To date, however, limited literature shows demographic factors influencing the cognition and attitudes of first-time pregnant Chinese. In the study of Bashir, et.al. (2023), it shows that demographic profiles such as age, occupation, and education had no significant relationship with the cognition of pregnant women in prenatal checkups. In terms of the relationship between the attitude of primigravida women in prenatal checkup, education, and occupation had an impact. It was shown that educated women were better acquainted with prenatal care. Family income impacts decision making, creating a positive attitude and good knowledge towards prenatal checkups. Another study also reveals that ethnicity plays a role in prenatal checkups</w:t>
      </w:r>
      <w:r w:rsidRPr="00F33E8A">
        <w:rPr>
          <w:rFonts w:hint="eastAsia"/>
          <w:color w:val="FF0000"/>
        </w:rPr>
        <w:t>.</w:t>
      </w:r>
      <w:r w:rsidRPr="00F33E8A">
        <w:rPr>
          <w:color w:val="FF0000"/>
        </w:rPr>
        <w:t xml:space="preserve"> </w:t>
      </w:r>
      <w:r w:rsidRPr="00F33E8A">
        <w:rPr>
          <w:rFonts w:hint="eastAsia"/>
          <w:color w:val="FF0000"/>
        </w:rPr>
        <w:t xml:space="preserve">Attitude </w:t>
      </w:r>
      <w:r>
        <w:rPr>
          <w:rFonts w:hint="eastAsia"/>
        </w:rPr>
        <w:t xml:space="preserve">towards pregnancy and fear of childbirth were found, however, to be affected by varying personal and social factors (Xiang, J., &amp; Gao, L.,2025). </w:t>
      </w:r>
    </w:p>
    <w:p w14:paraId="03540DA2" w14:textId="77777777" w:rsidR="00AB2619" w:rsidRDefault="00F33E8A">
      <w:pPr>
        <w:ind w:firstLineChars="300" w:firstLine="720"/>
        <w:jc w:val="both"/>
      </w:pPr>
      <w:r>
        <w:rPr>
          <w:rFonts w:hint="eastAsia"/>
        </w:rPr>
        <w:t>The prenatal checkup profile in China indicates the need to understand the factors influencing its current situation. This study aims to investigate the relationship of demographic profile to cognition and attitude towards prenatal checkup among first-time pregnant Chinese women. There is a need to determine the factors that lead Chinese women who are pregnant to receive or not to receive prenatal check-ups. This may provide a foundation for effective maternal health management programs</w:t>
      </w:r>
    </w:p>
    <w:p w14:paraId="4A9BAA09" w14:textId="3BB5F5E6" w:rsidR="00AB2619" w:rsidRDefault="00F33E8A">
      <w:pPr>
        <w:pStyle w:val="ListParagraph"/>
        <w:ind w:left="0"/>
        <w:jc w:val="both"/>
      </w:pPr>
      <w:r>
        <w:rPr>
          <w:b/>
          <w:bCs/>
          <w:color w:val="000000"/>
        </w:rPr>
        <w:t xml:space="preserve">OBJECTIVE: </w:t>
      </w:r>
      <w:r>
        <w:rPr>
          <w:rFonts w:hint="eastAsia"/>
          <w:bCs/>
        </w:rPr>
        <w:t>The purpose of this study was to determine the cognition and attitude towards prenatal check-ups of Chinese primigravida</w:t>
      </w:r>
      <w:r w:rsidR="009B1BC3">
        <w:rPr>
          <w:bCs/>
        </w:rPr>
        <w:t xml:space="preserve"> women</w:t>
      </w:r>
      <w:r>
        <w:rPr>
          <w:rFonts w:hint="eastAsia"/>
          <w:bCs/>
        </w:rPr>
        <w:t xml:space="preserve">. </w:t>
      </w:r>
    </w:p>
    <w:p w14:paraId="27EEC010" w14:textId="77777777" w:rsidR="002F4605" w:rsidRDefault="002F4605">
      <w:pPr>
        <w:ind w:right="429"/>
        <w:jc w:val="both"/>
        <w:rPr>
          <w:b/>
          <w:bCs/>
          <w:color w:val="000000" w:themeColor="text1"/>
        </w:rPr>
      </w:pPr>
    </w:p>
    <w:p w14:paraId="50D6FF3A" w14:textId="72B86B06" w:rsidR="00AB2619" w:rsidRDefault="00F33E8A">
      <w:pPr>
        <w:ind w:right="429"/>
        <w:jc w:val="both"/>
        <w:rPr>
          <w:b/>
          <w:bCs/>
          <w:color w:val="000000" w:themeColor="text1"/>
        </w:rPr>
      </w:pPr>
      <w:r>
        <w:rPr>
          <w:b/>
          <w:bCs/>
          <w:color w:val="000000" w:themeColor="text1"/>
        </w:rPr>
        <w:t>2.0 Methodology</w:t>
      </w:r>
    </w:p>
    <w:p w14:paraId="630A2A63" w14:textId="77777777" w:rsidR="00AB2619" w:rsidRDefault="00AB2619">
      <w:pPr>
        <w:ind w:right="429"/>
        <w:jc w:val="both"/>
        <w:rPr>
          <w:b/>
          <w:bCs/>
          <w:color w:val="000000" w:themeColor="text1"/>
        </w:rPr>
      </w:pPr>
    </w:p>
    <w:p w14:paraId="1808FB66" w14:textId="4F239BEE" w:rsidR="00AB2619" w:rsidRDefault="00F33E8A">
      <w:pPr>
        <w:ind w:right="429"/>
        <w:jc w:val="both"/>
        <w:rPr>
          <w:b/>
          <w:bCs/>
          <w:color w:val="000000" w:themeColor="text1"/>
        </w:rPr>
      </w:pPr>
      <w:r>
        <w:rPr>
          <w:b/>
          <w:bCs/>
          <w:color w:val="000000" w:themeColor="text1"/>
        </w:rPr>
        <w:t>2.1. Research Design</w:t>
      </w:r>
    </w:p>
    <w:p w14:paraId="2BA12CF5" w14:textId="77777777" w:rsidR="00AB2619" w:rsidRDefault="00AB2619">
      <w:pPr>
        <w:ind w:right="429"/>
        <w:jc w:val="both"/>
        <w:rPr>
          <w:b/>
          <w:bCs/>
          <w:color w:val="000000" w:themeColor="text1"/>
        </w:rPr>
      </w:pPr>
    </w:p>
    <w:p w14:paraId="61466F9F" w14:textId="418B98F2" w:rsidR="00AB2619" w:rsidRDefault="00F33E8A">
      <w:pPr>
        <w:ind w:firstLine="720"/>
        <w:jc w:val="both"/>
        <w:rPr>
          <w:color w:val="202124"/>
          <w:shd w:val="clear" w:color="auto" w:fill="FFFFFF"/>
        </w:rPr>
      </w:pPr>
      <w:r>
        <w:t>This investigation</w:t>
      </w:r>
      <w:r>
        <w:rPr>
          <w:rFonts w:eastAsia="SimSun"/>
          <w:lang w:eastAsia="zh-CN"/>
        </w:rPr>
        <w:t xml:space="preserve"> utilized </w:t>
      </w:r>
      <w:r>
        <w:rPr>
          <w:rFonts w:eastAsia="SimSun" w:hint="eastAsia"/>
          <w:lang w:val="en-US" w:eastAsia="zh-CN"/>
        </w:rPr>
        <w:t>a</w:t>
      </w:r>
      <w:r>
        <w:rPr>
          <w:rFonts w:eastAsia="SimSun" w:hint="eastAsia"/>
          <w:lang w:eastAsia="zh-CN"/>
        </w:rPr>
        <w:t xml:space="preserve"> cross-sectional research design</w:t>
      </w:r>
      <w:r>
        <w:rPr>
          <w:color w:val="202124"/>
          <w:shd w:val="clear" w:color="auto" w:fill="FFFFFF"/>
        </w:rPr>
        <w:t xml:space="preserve">. Thus, the </w:t>
      </w:r>
      <w:r w:rsidRPr="00F33E8A">
        <w:rPr>
          <w:color w:val="FF0000"/>
          <w:shd w:val="clear" w:color="auto" w:fill="FFFFFF"/>
        </w:rPr>
        <w:t xml:space="preserve">researcher collects </w:t>
      </w:r>
      <w:r>
        <w:rPr>
          <w:color w:val="202124"/>
          <w:shd w:val="clear" w:color="auto" w:fill="FFFFFF"/>
        </w:rPr>
        <w:t xml:space="preserve">and analyzes the quantitative data. </w:t>
      </w:r>
    </w:p>
    <w:p w14:paraId="6634FE93" w14:textId="77777777" w:rsidR="00AB2619" w:rsidRDefault="00AB2619">
      <w:pPr>
        <w:ind w:firstLine="720"/>
        <w:jc w:val="both"/>
      </w:pPr>
    </w:p>
    <w:p w14:paraId="1A17491D" w14:textId="77777777" w:rsidR="00AB2619" w:rsidRDefault="00F33E8A">
      <w:pPr>
        <w:spacing w:line="480" w:lineRule="auto"/>
        <w:jc w:val="both"/>
        <w:rPr>
          <w:b/>
          <w:lang w:val="en"/>
        </w:rPr>
      </w:pPr>
      <w:r>
        <w:rPr>
          <w:b/>
          <w:bCs/>
          <w:color w:val="000000" w:themeColor="text1"/>
        </w:rPr>
        <w:t xml:space="preserve">2.2. </w:t>
      </w:r>
      <w:r>
        <w:rPr>
          <w:b/>
          <w:lang w:val="en"/>
        </w:rPr>
        <w:t>Participants of the Study</w:t>
      </w:r>
    </w:p>
    <w:p w14:paraId="0A5C8CBE" w14:textId="77777777" w:rsidR="00AB2619" w:rsidRDefault="00F33E8A">
      <w:pPr>
        <w:ind w:firstLine="720"/>
        <w:jc w:val="both"/>
        <w:rPr>
          <w:lang w:val="en-US"/>
        </w:rPr>
      </w:pPr>
      <w:r>
        <w:rPr>
          <w:rFonts w:eastAsia="SimSun" w:hint="eastAsia"/>
          <w:bCs/>
          <w:lang w:eastAsia="zh-CN"/>
        </w:rPr>
        <w:t xml:space="preserve">Data was collected from </w:t>
      </w:r>
      <w:r>
        <w:rPr>
          <w:rFonts w:eastAsia="SimSun"/>
          <w:bCs/>
          <w:lang w:val="en-US" w:eastAsia="zh-CN"/>
        </w:rPr>
        <w:t>hospital</w:t>
      </w:r>
      <w:r>
        <w:rPr>
          <w:rFonts w:eastAsia="SimSun" w:hint="eastAsia"/>
          <w:bCs/>
          <w:lang w:eastAsia="zh-CN"/>
        </w:rPr>
        <w:t xml:space="preserve">. A purposive sampling method was employed in this study to choose </w:t>
      </w:r>
      <w:r>
        <w:rPr>
          <w:rFonts w:eastAsia="SimSun"/>
          <w:bCs/>
          <w:lang w:val="en-US" w:eastAsia="zh-CN"/>
        </w:rPr>
        <w:t xml:space="preserve">180 </w:t>
      </w:r>
      <w:r>
        <w:rPr>
          <w:rFonts w:eastAsia="SimSun" w:hint="eastAsia"/>
          <w:bCs/>
          <w:lang w:eastAsia="zh-CN"/>
        </w:rPr>
        <w:t xml:space="preserve">respondents. </w:t>
      </w:r>
    </w:p>
    <w:p w14:paraId="1B901923" w14:textId="77777777" w:rsidR="00AB2619" w:rsidRDefault="00AB2619">
      <w:pPr>
        <w:ind w:right="429"/>
        <w:jc w:val="both"/>
        <w:rPr>
          <w:b/>
          <w:bCs/>
          <w:color w:val="000000" w:themeColor="text1"/>
        </w:rPr>
      </w:pPr>
    </w:p>
    <w:p w14:paraId="02210B77" w14:textId="2421D8EC" w:rsidR="00AB2619" w:rsidRDefault="00F33E8A">
      <w:pPr>
        <w:ind w:right="429"/>
        <w:jc w:val="both"/>
        <w:rPr>
          <w:b/>
          <w:bCs/>
          <w:color w:val="000000" w:themeColor="text1"/>
        </w:rPr>
      </w:pPr>
      <w:r>
        <w:rPr>
          <w:b/>
          <w:bCs/>
          <w:color w:val="000000" w:themeColor="text1"/>
        </w:rPr>
        <w:t>2.3. Instrumentation</w:t>
      </w:r>
    </w:p>
    <w:p w14:paraId="48C18D1A" w14:textId="77777777" w:rsidR="00AB2619" w:rsidRDefault="00F33E8A">
      <w:pPr>
        <w:jc w:val="both"/>
        <w:rPr>
          <w:bCs/>
        </w:rPr>
      </w:pPr>
      <w:r>
        <w:rPr>
          <w:rFonts w:hint="eastAsia"/>
          <w:bCs/>
        </w:rPr>
        <w:t>T</w:t>
      </w:r>
      <w:r>
        <w:rPr>
          <w:bCs/>
          <w:lang w:val="en-US"/>
        </w:rPr>
        <w:t>he</w:t>
      </w:r>
      <w:r>
        <w:rPr>
          <w:rFonts w:hint="eastAsia"/>
          <w:bCs/>
        </w:rPr>
        <w:t xml:space="preserve"> study utilized 3 questionnaires to gather data.</w:t>
      </w:r>
    </w:p>
    <w:p w14:paraId="444EF31E" w14:textId="77777777" w:rsidR="00AB2619" w:rsidRDefault="00F33E8A">
      <w:pPr>
        <w:jc w:val="both"/>
        <w:rPr>
          <w:b/>
          <w:bCs/>
        </w:rPr>
      </w:pPr>
      <w:r>
        <w:rPr>
          <w:b/>
          <w:bCs/>
        </w:rPr>
        <w:t xml:space="preserve">Part 1 – </w:t>
      </w:r>
      <w:r>
        <w:rPr>
          <w:rFonts w:hint="eastAsia"/>
          <w:b/>
          <w:bCs/>
        </w:rPr>
        <w:t xml:space="preserve">Demographic Profile Questionnaire </w:t>
      </w:r>
    </w:p>
    <w:p w14:paraId="23D19A1F" w14:textId="77777777" w:rsidR="00AB2619" w:rsidRDefault="00F33E8A">
      <w:pPr>
        <w:ind w:firstLine="720"/>
        <w:jc w:val="both"/>
      </w:pPr>
      <w:r>
        <w:rPr>
          <w:rFonts w:hint="eastAsia"/>
        </w:rPr>
        <w:t xml:space="preserve">Based on the relevant literature reviewed the researcher was able to identify pertinent items to include in the demographic profile. These were: Age, Ethnicity, Education Level, Occupation, </w:t>
      </w:r>
      <w:r>
        <w:rPr>
          <w:rFonts w:hint="eastAsia"/>
        </w:rPr>
        <w:lastRenderedPageBreak/>
        <w:t>Working Experience, Family Monthly Income, Gestational Age and Mode of Paying Medical Bills.</w:t>
      </w:r>
    </w:p>
    <w:p w14:paraId="3B125108" w14:textId="77777777" w:rsidR="00AB2619" w:rsidRDefault="00F33E8A">
      <w:pPr>
        <w:jc w:val="both"/>
        <w:rPr>
          <w:b/>
          <w:bCs/>
        </w:rPr>
      </w:pPr>
      <w:r>
        <w:rPr>
          <w:b/>
          <w:bCs/>
        </w:rPr>
        <w:t xml:space="preserve">Part 2 – </w:t>
      </w:r>
      <w:r>
        <w:rPr>
          <w:rFonts w:hint="eastAsia"/>
          <w:b/>
          <w:bCs/>
        </w:rPr>
        <w:t>PCU Cognition Scale</w:t>
      </w:r>
      <w:r>
        <w:rPr>
          <w:b/>
          <w:bCs/>
        </w:rPr>
        <w:t xml:space="preserve"> </w:t>
      </w:r>
    </w:p>
    <w:p w14:paraId="48BB7B78" w14:textId="77777777" w:rsidR="00AB2619" w:rsidRDefault="00F33E8A">
      <w:pPr>
        <w:ind w:firstLine="720"/>
        <w:jc w:val="both"/>
      </w:pPr>
      <w:r>
        <w:rPr>
          <w:rFonts w:hint="eastAsia"/>
        </w:rPr>
        <w:t>A constructed questionnaire was used to assess cognition of primigravida on prenatal check-ups</w:t>
      </w:r>
      <w:r>
        <w:rPr>
          <w:lang w:val="en-US"/>
        </w:rPr>
        <w:t>.</w:t>
      </w:r>
      <w:r>
        <w:t xml:space="preserve"> </w:t>
      </w:r>
      <w:r>
        <w:rPr>
          <w:rFonts w:hint="eastAsia"/>
        </w:rPr>
        <w:t xml:space="preserve">The questionnaire was subjected to content validity among maternal health experts. The reliability-tested result of the constructed cognition scale was a Cronbach alpha of 0.97. </w:t>
      </w:r>
    </w:p>
    <w:p w14:paraId="5B7C8315" w14:textId="06C5E277" w:rsidR="00AB2619" w:rsidRDefault="00F33E8A">
      <w:pPr>
        <w:jc w:val="both"/>
        <w:rPr>
          <w:rFonts w:ascii="Times New Roman Regular" w:hAnsi="Times New Roman Regular" w:cs="Times New Roman Regular"/>
          <w:lang w:val="en-US"/>
        </w:rPr>
      </w:pPr>
      <w:r>
        <w:rPr>
          <w:rFonts w:ascii="Courier New" w:hAnsi="Courier New" w:cs="Courier New"/>
          <w:lang w:val="en-US"/>
        </w:rPr>
        <w:t xml:space="preserve">      </w:t>
      </w:r>
      <w:r>
        <w:rPr>
          <w:rFonts w:ascii="Times New Roman Regular" w:hAnsi="Times New Roman Regular" w:cs="Times New Roman Regular"/>
          <w:lang w:val="en-US"/>
        </w:rPr>
        <w:t xml:space="preserve">PCU Cognition Scale measured the variable level of cognition of PCU of Chinese primigravida, which measured the 7 dimensions (28 items in total). The 7 dimensions are based on "Preconception and Prenatal Care: Healthcare Guidance (China 2018)". The frame designed based on "THE KAP SURVEY MODEL (USAID FROM THE AMERICAN PEOPLE", the items had been evaluated by experts in maternal health, and then the reliability and validity analysis was carried out to prove that it is reliable. </w:t>
      </w:r>
    </w:p>
    <w:p w14:paraId="52BDAA53" w14:textId="77777777" w:rsidR="00AB2619" w:rsidRDefault="00F33E8A">
      <w:pPr>
        <w:keepNext/>
        <w:keepLines/>
        <w:spacing w:before="40"/>
        <w:outlineLvl w:val="2"/>
        <w:rPr>
          <w:rFonts w:ascii="DengXian Light" w:eastAsia="DengXian Light" w:hAnsi="DengXian Light"/>
          <w:b/>
          <w:color w:val="1F3864"/>
        </w:rPr>
      </w:pPr>
      <w:r>
        <w:rPr>
          <w:b/>
          <w:bCs/>
        </w:rPr>
        <w:t xml:space="preserve">Part </w:t>
      </w:r>
      <w:r>
        <w:rPr>
          <w:b/>
          <w:bCs/>
          <w:lang w:val="en-US"/>
        </w:rPr>
        <w:t>3</w:t>
      </w:r>
      <w:r>
        <w:rPr>
          <w:b/>
          <w:bCs/>
        </w:rPr>
        <w:t xml:space="preserve"> –</w:t>
      </w:r>
      <w:bookmarkStart w:id="1" w:name="_Hlk77368671"/>
      <w:r>
        <w:rPr>
          <w:rFonts w:eastAsia="DengXian Light"/>
          <w:b/>
          <w:color w:val="000000"/>
        </w:rPr>
        <w:t>PCU Attitude Scale</w:t>
      </w:r>
      <w:bookmarkEnd w:id="1"/>
    </w:p>
    <w:p w14:paraId="513C08FE" w14:textId="23775322" w:rsidR="00AB2619" w:rsidRDefault="00F33E8A">
      <w:pPr>
        <w:ind w:firstLineChars="250" w:firstLine="600"/>
        <w:jc w:val="both"/>
        <w:rPr>
          <w:rFonts w:ascii="Times New Roman Regular" w:hAnsi="Times New Roman Regular" w:cs="Times New Roman Regular"/>
          <w:lang w:val="en-US"/>
        </w:rPr>
      </w:pPr>
      <w:r>
        <w:t xml:space="preserve"> </w:t>
      </w:r>
      <w:r>
        <w:rPr>
          <w:rFonts w:hint="eastAsia"/>
        </w:rPr>
        <w:t>The Antenatal Care Scale (ANCS) was the third tool. The ANCS was a useful and trustworthy instrument for figuring out how women felt about and intended to use prenatal exams. The researcher was granted permission by the author and was provided with a copy of the questionnaire</w:t>
      </w:r>
      <w:r>
        <w:rPr>
          <w:lang w:val="en-US"/>
        </w:rPr>
        <w:t xml:space="preserve">. </w:t>
      </w:r>
      <w:r>
        <w:rPr>
          <w:rFonts w:hint="eastAsia"/>
        </w:rPr>
        <w:t xml:space="preserve">The purpose of the Antenatal Care Scale (ANCS) was to define antenatal care as it was understood in relation to the Theory of Planned Behavior. </w:t>
      </w:r>
      <w:bookmarkStart w:id="2" w:name="OLE_LINK68"/>
      <w:r>
        <w:rPr>
          <w:rFonts w:hint="eastAsia"/>
        </w:rPr>
        <w:t>ANCS in this study w</w:t>
      </w:r>
      <w:r>
        <w:t>ould have</w:t>
      </w:r>
      <w:r>
        <w:rPr>
          <w:rFonts w:hint="eastAsia"/>
        </w:rPr>
        <w:t xml:space="preserve"> </w:t>
      </w:r>
      <w:r>
        <w:t xml:space="preserve">been </w:t>
      </w:r>
      <w:r>
        <w:rPr>
          <w:rFonts w:hint="eastAsia"/>
        </w:rPr>
        <w:t xml:space="preserve">used to determine the attitude and beliefs of primigravida on pregnancy check-ups. </w:t>
      </w:r>
      <w:bookmarkEnd w:id="2"/>
      <w:r>
        <w:rPr>
          <w:rFonts w:hint="eastAsia"/>
        </w:rPr>
        <w:t>The scale ha</w:t>
      </w:r>
      <w:r>
        <w:t>d</w:t>
      </w:r>
      <w:r>
        <w:rPr>
          <w:rFonts w:hint="eastAsia"/>
        </w:rPr>
        <w:t xml:space="preserve"> been shown to </w:t>
      </w:r>
      <w:r>
        <w:t>have</w:t>
      </w:r>
      <w:r>
        <w:rPr>
          <w:rFonts w:hint="eastAsia"/>
        </w:rPr>
        <w:t xml:space="preserve"> good reliability and validity. Cronbach </w:t>
      </w:r>
      <w:r>
        <w:rPr>
          <w:rFonts w:ascii="Arial" w:hAnsi="Arial" w:cs="Arial"/>
        </w:rPr>
        <w:t>α</w:t>
      </w:r>
      <w:r>
        <w:rPr>
          <w:rFonts w:hint="eastAsia"/>
        </w:rPr>
        <w:t xml:space="preserve"> for the Antenatal Care Scale (ANCS) was 0.96, and value</w:t>
      </w:r>
      <w:r>
        <w:t>s</w:t>
      </w:r>
      <w:r>
        <w:rPr>
          <w:rFonts w:hint="eastAsia"/>
        </w:rPr>
        <w:t xml:space="preserve"> for the six subfactors were between 0.88 and 0.94.</w:t>
      </w:r>
    </w:p>
    <w:p w14:paraId="0731E61F" w14:textId="77777777" w:rsidR="00AB2619" w:rsidRDefault="00AB2619">
      <w:pPr>
        <w:ind w:firstLine="720"/>
        <w:jc w:val="both"/>
        <w:rPr>
          <w:rFonts w:ascii="Times New Roman Regular" w:hAnsi="Times New Roman Regular" w:cs="Times New Roman Regular"/>
        </w:rPr>
      </w:pPr>
    </w:p>
    <w:p w14:paraId="2055F1AE" w14:textId="77777777" w:rsidR="00AB2619" w:rsidRDefault="00AB2619"/>
    <w:p w14:paraId="1C255F74" w14:textId="33BD0350" w:rsidR="00AB2619" w:rsidRDefault="00F33E8A">
      <w:pPr>
        <w:ind w:right="429"/>
        <w:jc w:val="both"/>
        <w:rPr>
          <w:b/>
          <w:bCs/>
          <w:color w:val="000000" w:themeColor="text1"/>
        </w:rPr>
      </w:pPr>
      <w:r>
        <w:rPr>
          <w:b/>
          <w:bCs/>
          <w:color w:val="000000" w:themeColor="text1"/>
        </w:rPr>
        <w:t>2.4. Data analysis</w:t>
      </w:r>
    </w:p>
    <w:p w14:paraId="60CBA44E" w14:textId="77777777" w:rsidR="00AB2619" w:rsidRDefault="00AB2619">
      <w:pPr>
        <w:ind w:right="429"/>
        <w:jc w:val="both"/>
        <w:rPr>
          <w:b/>
          <w:bCs/>
          <w:color w:val="000000" w:themeColor="text1"/>
        </w:rPr>
      </w:pPr>
    </w:p>
    <w:p w14:paraId="7F6B22E4" w14:textId="77777777" w:rsidR="00AB2619" w:rsidRDefault="00F33E8A">
      <w:pPr>
        <w:ind w:firstLine="720"/>
        <w:jc w:val="both"/>
        <w:rPr>
          <w:lang w:val="en-US"/>
        </w:rPr>
      </w:pPr>
      <w:r>
        <w:rPr>
          <w:rFonts w:hint="eastAsia"/>
          <w:lang w:val="en-US"/>
        </w:rPr>
        <w:t>Descriptive statistics (mean and standard deviation) were used to determine classification, high, low, medium, etc</w:t>
      </w:r>
      <w:r>
        <w:rPr>
          <w:lang w:val="en-US"/>
        </w:rPr>
        <w:t>.</w:t>
      </w:r>
    </w:p>
    <w:p w14:paraId="4C268DDF" w14:textId="77777777" w:rsidR="00AB2619" w:rsidRDefault="00F33E8A">
      <w:pPr>
        <w:ind w:firstLine="720"/>
        <w:jc w:val="both"/>
        <w:rPr>
          <w:lang w:val="en-US"/>
        </w:rPr>
      </w:pPr>
      <w:r>
        <w:rPr>
          <w:rFonts w:hint="eastAsia"/>
          <w:lang w:val="en-US"/>
        </w:rPr>
        <w:t>For the significance test, the chi-square test was used to determine whether there was a significant relationship among the groups in the demographic data.</w:t>
      </w:r>
    </w:p>
    <w:p w14:paraId="7E1D8664" w14:textId="77777777" w:rsidR="00AB2619" w:rsidRDefault="00AB2619">
      <w:pPr>
        <w:ind w:firstLine="720"/>
        <w:jc w:val="both"/>
        <w:rPr>
          <w:lang w:val="en-US"/>
        </w:rPr>
      </w:pPr>
    </w:p>
    <w:p w14:paraId="4DB99720" w14:textId="7534E43C" w:rsidR="00AB2619" w:rsidRDefault="00F33E8A">
      <w:pPr>
        <w:ind w:right="429"/>
        <w:jc w:val="both"/>
        <w:rPr>
          <w:b/>
          <w:bCs/>
          <w:color w:val="000000"/>
        </w:rPr>
      </w:pPr>
      <w:r>
        <w:rPr>
          <w:b/>
          <w:bCs/>
          <w:color w:val="000000"/>
        </w:rPr>
        <w:t>3.0. RESULTS </w:t>
      </w:r>
    </w:p>
    <w:p w14:paraId="63E77692" w14:textId="77777777" w:rsidR="00AB2619" w:rsidRDefault="00AB2619">
      <w:pPr>
        <w:ind w:right="429"/>
        <w:jc w:val="both"/>
        <w:rPr>
          <w:b/>
          <w:bCs/>
          <w:color w:val="000000"/>
        </w:rPr>
      </w:pPr>
    </w:p>
    <w:p w14:paraId="41BCB7F9" w14:textId="77777777" w:rsidR="00AB2619" w:rsidRDefault="00F33E8A">
      <w:pPr>
        <w:widowControl w:val="0"/>
        <w:jc w:val="both"/>
        <w:outlineLvl w:val="0"/>
        <w:rPr>
          <w:lang w:val="en-US"/>
        </w:rPr>
      </w:pPr>
      <w:r>
        <w:t xml:space="preserve">This chapter presents the </w:t>
      </w:r>
      <w:r>
        <w:rPr>
          <w:rFonts w:hint="eastAsia"/>
        </w:rPr>
        <w:t>results and analysis of the data collection</w:t>
      </w:r>
      <w:r>
        <w:rPr>
          <w:lang w:val="en-US"/>
        </w:rPr>
        <w:t>.</w:t>
      </w:r>
    </w:p>
    <w:p w14:paraId="7FEAABBC" w14:textId="77777777" w:rsidR="00AB2619" w:rsidRDefault="00AB2619">
      <w:pPr>
        <w:ind w:right="429"/>
        <w:jc w:val="both"/>
        <w:rPr>
          <w:b/>
          <w:bCs/>
          <w:color w:val="000000"/>
        </w:rPr>
      </w:pPr>
    </w:p>
    <w:p w14:paraId="68CB5B28" w14:textId="77777777" w:rsidR="00AB2619" w:rsidRDefault="00F33E8A">
      <w:pPr>
        <w:pStyle w:val="ListParagraph"/>
        <w:spacing w:after="160" w:line="480" w:lineRule="auto"/>
        <w:ind w:left="0"/>
        <w:rPr>
          <w:rFonts w:ascii="Times New Roman Italic" w:eastAsia="MS ??" w:hAnsi="Times New Roman Italic" w:cs="Times New Roman Italic"/>
          <w:bCs/>
          <w:i/>
          <w:iCs/>
          <w:kern w:val="21"/>
        </w:rPr>
      </w:pPr>
      <w:r>
        <w:rPr>
          <w:rFonts w:ascii="Times New Roman Italic" w:eastAsia="SimSun" w:hAnsi="Times New Roman Italic" w:cs="Times New Roman Italic"/>
          <w:i/>
          <w:iCs/>
        </w:rPr>
        <w:t>Table 1.</w:t>
      </w:r>
      <w:r>
        <w:rPr>
          <w:rFonts w:ascii="Times New Roman Italic" w:eastAsia="MS ??" w:hAnsi="Times New Roman Italic" w:cs="Times New Roman Italic"/>
          <w:i/>
          <w:iCs/>
          <w:kern w:val="21"/>
        </w:rPr>
        <w:t xml:space="preserve"> </w:t>
      </w:r>
      <w:r>
        <w:rPr>
          <w:rFonts w:ascii="Times New Roman Italic" w:hAnsi="Times New Roman Italic" w:cs="Times New Roman Italic"/>
          <w:i/>
          <w:iCs/>
        </w:rPr>
        <w:t xml:space="preserve">Demographic Profile of the Respondents </w:t>
      </w:r>
    </w:p>
    <w:tbl>
      <w:tblPr>
        <w:tblStyle w:val="TableGrid"/>
        <w:tblpPr w:leftFromText="180" w:rightFromText="180" w:vertAnchor="text" w:horzAnchor="page" w:tblpX="2035" w:tblpY="602"/>
        <w:tblOverlap w:val="never"/>
        <w:tblW w:w="8500" w:type="dxa"/>
        <w:tblLayout w:type="fixed"/>
        <w:tblLook w:val="04A0" w:firstRow="1" w:lastRow="0" w:firstColumn="1" w:lastColumn="0" w:noHBand="0" w:noVBand="1"/>
      </w:tblPr>
      <w:tblGrid>
        <w:gridCol w:w="2026"/>
        <w:gridCol w:w="1726"/>
        <w:gridCol w:w="1913"/>
        <w:gridCol w:w="2835"/>
      </w:tblGrid>
      <w:tr w:rsidR="00AB2619" w14:paraId="197F79F4" w14:textId="77777777">
        <w:trPr>
          <w:trHeight w:val="315"/>
        </w:trPr>
        <w:tc>
          <w:tcPr>
            <w:tcW w:w="2026" w:type="dxa"/>
            <w:shd w:val="clear" w:color="auto" w:fill="auto"/>
          </w:tcPr>
          <w:p w14:paraId="5C750424" w14:textId="77777777" w:rsidR="00AB2619" w:rsidRDefault="00F33E8A">
            <w:pPr>
              <w:spacing w:beforeAutospacing="1"/>
              <w:rPr>
                <w:b/>
                <w:bCs/>
                <w:color w:val="000000"/>
              </w:rPr>
            </w:pPr>
            <w:r>
              <w:rPr>
                <w:b/>
                <w:bCs/>
                <w:color w:val="000000"/>
              </w:rPr>
              <w:t>Profile</w:t>
            </w:r>
          </w:p>
        </w:tc>
        <w:tc>
          <w:tcPr>
            <w:tcW w:w="1726" w:type="dxa"/>
            <w:shd w:val="clear" w:color="auto" w:fill="auto"/>
          </w:tcPr>
          <w:p w14:paraId="102CC787" w14:textId="77777777" w:rsidR="00AB2619" w:rsidRDefault="00F33E8A">
            <w:pPr>
              <w:spacing w:beforeAutospacing="1"/>
              <w:jc w:val="center"/>
              <w:rPr>
                <w:b/>
                <w:bCs/>
                <w:color w:val="000000"/>
              </w:rPr>
            </w:pPr>
            <w:r>
              <w:rPr>
                <w:b/>
                <w:bCs/>
                <w:color w:val="000000"/>
              </w:rPr>
              <w:t>Frequency</w:t>
            </w:r>
          </w:p>
        </w:tc>
        <w:tc>
          <w:tcPr>
            <w:tcW w:w="1913" w:type="dxa"/>
            <w:shd w:val="clear" w:color="auto" w:fill="auto"/>
          </w:tcPr>
          <w:p w14:paraId="20EF2F7B" w14:textId="77777777" w:rsidR="00AB2619" w:rsidRDefault="00F33E8A">
            <w:pPr>
              <w:spacing w:beforeAutospacing="1"/>
              <w:jc w:val="center"/>
              <w:rPr>
                <w:b/>
                <w:bCs/>
                <w:color w:val="000000"/>
              </w:rPr>
            </w:pPr>
            <w:r>
              <w:rPr>
                <w:b/>
                <w:bCs/>
                <w:color w:val="000000"/>
              </w:rPr>
              <w:t>Percent</w:t>
            </w:r>
          </w:p>
        </w:tc>
        <w:tc>
          <w:tcPr>
            <w:tcW w:w="2835" w:type="dxa"/>
            <w:shd w:val="clear" w:color="auto" w:fill="auto"/>
          </w:tcPr>
          <w:p w14:paraId="12FD4652" w14:textId="77777777" w:rsidR="00AB2619" w:rsidRDefault="00F33E8A">
            <w:pPr>
              <w:spacing w:beforeAutospacing="1"/>
              <w:jc w:val="center"/>
              <w:rPr>
                <w:b/>
                <w:bCs/>
                <w:color w:val="000000"/>
              </w:rPr>
            </w:pPr>
            <w:r>
              <w:rPr>
                <w:b/>
                <w:bCs/>
                <w:color w:val="000000"/>
              </w:rPr>
              <w:t>Cumulative Percent</w:t>
            </w:r>
          </w:p>
        </w:tc>
      </w:tr>
      <w:tr w:rsidR="00AB2619" w14:paraId="00F0DBAD" w14:textId="77777777">
        <w:trPr>
          <w:trHeight w:val="315"/>
        </w:trPr>
        <w:tc>
          <w:tcPr>
            <w:tcW w:w="2026" w:type="dxa"/>
            <w:shd w:val="clear" w:color="auto" w:fill="auto"/>
          </w:tcPr>
          <w:p w14:paraId="4A764807" w14:textId="77777777" w:rsidR="00AB2619" w:rsidRDefault="00F33E8A">
            <w:pPr>
              <w:spacing w:beforeAutospacing="1"/>
              <w:rPr>
                <w:color w:val="000000"/>
              </w:rPr>
            </w:pPr>
            <w:r>
              <w:rPr>
                <w:b/>
                <w:bCs/>
                <w:color w:val="000000"/>
              </w:rPr>
              <w:t>Age</w:t>
            </w:r>
          </w:p>
        </w:tc>
        <w:tc>
          <w:tcPr>
            <w:tcW w:w="6474" w:type="dxa"/>
            <w:gridSpan w:val="3"/>
            <w:shd w:val="clear" w:color="auto" w:fill="auto"/>
          </w:tcPr>
          <w:p w14:paraId="36B60BD6" w14:textId="77777777" w:rsidR="00AB2619" w:rsidRDefault="00AB2619">
            <w:pPr>
              <w:spacing w:beforeAutospacing="1"/>
              <w:jc w:val="center"/>
              <w:rPr>
                <w:b/>
                <w:bCs/>
                <w:color w:val="000000"/>
              </w:rPr>
            </w:pPr>
          </w:p>
        </w:tc>
      </w:tr>
      <w:tr w:rsidR="00AB2619" w14:paraId="46AB08BE" w14:textId="77777777">
        <w:trPr>
          <w:trHeight w:val="315"/>
        </w:trPr>
        <w:tc>
          <w:tcPr>
            <w:tcW w:w="2026" w:type="dxa"/>
            <w:shd w:val="clear" w:color="auto" w:fill="auto"/>
          </w:tcPr>
          <w:p w14:paraId="3328218A" w14:textId="77777777" w:rsidR="00AB2619" w:rsidRDefault="00F33E8A">
            <w:pPr>
              <w:spacing w:beforeAutospacing="1"/>
              <w:rPr>
                <w:color w:val="000000"/>
              </w:rPr>
            </w:pPr>
            <w:r>
              <w:rPr>
                <w:color w:val="000000"/>
              </w:rPr>
              <w:t>19-29 yrs. old</w:t>
            </w:r>
          </w:p>
        </w:tc>
        <w:tc>
          <w:tcPr>
            <w:tcW w:w="1726" w:type="dxa"/>
            <w:shd w:val="clear" w:color="auto" w:fill="auto"/>
          </w:tcPr>
          <w:p w14:paraId="259B6CA0" w14:textId="77777777" w:rsidR="00AB2619" w:rsidRDefault="00F33E8A">
            <w:pPr>
              <w:spacing w:beforeAutospacing="1"/>
              <w:jc w:val="center"/>
              <w:rPr>
                <w:color w:val="000000"/>
              </w:rPr>
            </w:pPr>
            <w:r>
              <w:rPr>
                <w:color w:val="000000"/>
              </w:rPr>
              <w:t>127</w:t>
            </w:r>
          </w:p>
        </w:tc>
        <w:tc>
          <w:tcPr>
            <w:tcW w:w="1913" w:type="dxa"/>
            <w:shd w:val="clear" w:color="auto" w:fill="auto"/>
          </w:tcPr>
          <w:p w14:paraId="56A2EBA9" w14:textId="77777777" w:rsidR="00AB2619" w:rsidRDefault="00F33E8A">
            <w:pPr>
              <w:spacing w:beforeAutospacing="1"/>
              <w:jc w:val="center"/>
              <w:rPr>
                <w:color w:val="000000"/>
              </w:rPr>
            </w:pPr>
            <w:r>
              <w:rPr>
                <w:color w:val="000000"/>
              </w:rPr>
              <w:t>70.60</w:t>
            </w:r>
          </w:p>
        </w:tc>
        <w:tc>
          <w:tcPr>
            <w:tcW w:w="2835" w:type="dxa"/>
            <w:shd w:val="clear" w:color="auto" w:fill="auto"/>
          </w:tcPr>
          <w:p w14:paraId="43379710" w14:textId="77777777" w:rsidR="00AB2619" w:rsidRDefault="00F33E8A">
            <w:pPr>
              <w:spacing w:beforeAutospacing="1"/>
              <w:jc w:val="center"/>
              <w:rPr>
                <w:color w:val="000000"/>
              </w:rPr>
            </w:pPr>
            <w:r>
              <w:rPr>
                <w:color w:val="000000"/>
              </w:rPr>
              <w:t>70.60</w:t>
            </w:r>
          </w:p>
        </w:tc>
      </w:tr>
      <w:tr w:rsidR="00AB2619" w14:paraId="5E5FCEF8" w14:textId="77777777">
        <w:trPr>
          <w:trHeight w:val="300"/>
        </w:trPr>
        <w:tc>
          <w:tcPr>
            <w:tcW w:w="2026" w:type="dxa"/>
            <w:shd w:val="clear" w:color="auto" w:fill="auto"/>
          </w:tcPr>
          <w:p w14:paraId="2A7B4940" w14:textId="77777777" w:rsidR="00AB2619" w:rsidRDefault="00F33E8A">
            <w:pPr>
              <w:spacing w:beforeAutospacing="1" w:line="276" w:lineRule="auto"/>
              <w:rPr>
                <w:color w:val="000000"/>
              </w:rPr>
            </w:pPr>
            <w:r>
              <w:rPr>
                <w:color w:val="000000"/>
              </w:rPr>
              <w:t>30-64yrs. old</w:t>
            </w:r>
          </w:p>
        </w:tc>
        <w:tc>
          <w:tcPr>
            <w:tcW w:w="1726" w:type="dxa"/>
            <w:shd w:val="clear" w:color="auto" w:fill="auto"/>
          </w:tcPr>
          <w:p w14:paraId="56B5E920" w14:textId="77777777" w:rsidR="00AB2619" w:rsidRDefault="00F33E8A">
            <w:pPr>
              <w:spacing w:beforeAutospacing="1" w:line="276" w:lineRule="auto"/>
              <w:jc w:val="center"/>
              <w:rPr>
                <w:color w:val="000000"/>
              </w:rPr>
            </w:pPr>
            <w:r>
              <w:rPr>
                <w:color w:val="000000"/>
              </w:rPr>
              <w:t>53</w:t>
            </w:r>
          </w:p>
        </w:tc>
        <w:tc>
          <w:tcPr>
            <w:tcW w:w="1913" w:type="dxa"/>
            <w:shd w:val="clear" w:color="auto" w:fill="auto"/>
          </w:tcPr>
          <w:p w14:paraId="1BBD5867" w14:textId="77777777" w:rsidR="00AB2619" w:rsidRDefault="00F33E8A">
            <w:pPr>
              <w:spacing w:beforeAutospacing="1" w:line="276" w:lineRule="auto"/>
              <w:jc w:val="center"/>
              <w:rPr>
                <w:color w:val="000000"/>
              </w:rPr>
            </w:pPr>
            <w:r>
              <w:rPr>
                <w:color w:val="000000"/>
              </w:rPr>
              <w:t>29.40</w:t>
            </w:r>
          </w:p>
        </w:tc>
        <w:tc>
          <w:tcPr>
            <w:tcW w:w="2835" w:type="dxa"/>
            <w:shd w:val="clear" w:color="auto" w:fill="auto"/>
          </w:tcPr>
          <w:p w14:paraId="49F530D9" w14:textId="77777777" w:rsidR="00AB2619" w:rsidRDefault="00F33E8A">
            <w:pPr>
              <w:spacing w:beforeAutospacing="1" w:line="276" w:lineRule="auto"/>
              <w:jc w:val="center"/>
              <w:rPr>
                <w:color w:val="000000"/>
              </w:rPr>
            </w:pPr>
            <w:r>
              <w:rPr>
                <w:color w:val="000000"/>
              </w:rPr>
              <w:t>100.00</w:t>
            </w:r>
          </w:p>
        </w:tc>
      </w:tr>
      <w:tr w:rsidR="00AB2619" w14:paraId="7C77E5C4" w14:textId="77777777">
        <w:trPr>
          <w:trHeight w:val="300"/>
        </w:trPr>
        <w:tc>
          <w:tcPr>
            <w:tcW w:w="2026" w:type="dxa"/>
            <w:shd w:val="clear" w:color="auto" w:fill="auto"/>
          </w:tcPr>
          <w:p w14:paraId="1C93EDA4" w14:textId="77777777" w:rsidR="00AB2619" w:rsidRDefault="00F33E8A">
            <w:pPr>
              <w:rPr>
                <w:b/>
                <w:bCs/>
                <w:color w:val="000000"/>
              </w:rPr>
            </w:pPr>
            <w:r>
              <w:rPr>
                <w:b/>
                <w:bCs/>
                <w:color w:val="000000"/>
              </w:rPr>
              <w:t>Ethnicity</w:t>
            </w:r>
          </w:p>
        </w:tc>
        <w:tc>
          <w:tcPr>
            <w:tcW w:w="6474" w:type="dxa"/>
            <w:gridSpan w:val="3"/>
            <w:shd w:val="clear" w:color="auto" w:fill="auto"/>
          </w:tcPr>
          <w:p w14:paraId="7210757B" w14:textId="77777777" w:rsidR="00AB2619" w:rsidRDefault="00AB2619">
            <w:pPr>
              <w:jc w:val="center"/>
              <w:rPr>
                <w:b/>
                <w:bCs/>
                <w:color w:val="000000"/>
              </w:rPr>
            </w:pPr>
          </w:p>
        </w:tc>
      </w:tr>
      <w:tr w:rsidR="00AB2619" w14:paraId="3138C5FE" w14:textId="77777777">
        <w:trPr>
          <w:trHeight w:val="300"/>
        </w:trPr>
        <w:tc>
          <w:tcPr>
            <w:tcW w:w="2026" w:type="dxa"/>
            <w:shd w:val="clear" w:color="auto" w:fill="auto"/>
          </w:tcPr>
          <w:p w14:paraId="1EB69A99" w14:textId="77777777" w:rsidR="00AB2619" w:rsidRDefault="00F33E8A">
            <w:pPr>
              <w:rPr>
                <w:color w:val="000000"/>
              </w:rPr>
            </w:pPr>
            <w:r>
              <w:rPr>
                <w:color w:val="000000"/>
              </w:rPr>
              <w:t>Han</w:t>
            </w:r>
          </w:p>
        </w:tc>
        <w:tc>
          <w:tcPr>
            <w:tcW w:w="1726" w:type="dxa"/>
            <w:shd w:val="clear" w:color="auto" w:fill="auto"/>
          </w:tcPr>
          <w:p w14:paraId="5E55A5F0" w14:textId="77777777" w:rsidR="00AB2619" w:rsidRDefault="00F33E8A">
            <w:pPr>
              <w:jc w:val="center"/>
              <w:rPr>
                <w:color w:val="000000"/>
              </w:rPr>
            </w:pPr>
            <w:r>
              <w:rPr>
                <w:color w:val="000000"/>
              </w:rPr>
              <w:t>146</w:t>
            </w:r>
          </w:p>
        </w:tc>
        <w:tc>
          <w:tcPr>
            <w:tcW w:w="1913" w:type="dxa"/>
            <w:shd w:val="clear" w:color="auto" w:fill="auto"/>
          </w:tcPr>
          <w:p w14:paraId="16CBD789" w14:textId="77777777" w:rsidR="00AB2619" w:rsidRDefault="00F33E8A">
            <w:pPr>
              <w:jc w:val="center"/>
              <w:rPr>
                <w:color w:val="000000"/>
              </w:rPr>
            </w:pPr>
            <w:r>
              <w:rPr>
                <w:color w:val="000000"/>
              </w:rPr>
              <w:t>81.10</w:t>
            </w:r>
          </w:p>
        </w:tc>
        <w:tc>
          <w:tcPr>
            <w:tcW w:w="2835" w:type="dxa"/>
            <w:shd w:val="clear" w:color="auto" w:fill="auto"/>
          </w:tcPr>
          <w:p w14:paraId="2518531A" w14:textId="77777777" w:rsidR="00AB2619" w:rsidRDefault="00F33E8A">
            <w:pPr>
              <w:jc w:val="center"/>
              <w:rPr>
                <w:color w:val="000000"/>
              </w:rPr>
            </w:pPr>
            <w:r>
              <w:rPr>
                <w:color w:val="000000"/>
              </w:rPr>
              <w:t>81.10</w:t>
            </w:r>
          </w:p>
        </w:tc>
      </w:tr>
      <w:tr w:rsidR="00AB2619" w14:paraId="629A1DE9" w14:textId="77777777">
        <w:trPr>
          <w:trHeight w:val="300"/>
        </w:trPr>
        <w:tc>
          <w:tcPr>
            <w:tcW w:w="2026" w:type="dxa"/>
            <w:shd w:val="clear" w:color="auto" w:fill="auto"/>
          </w:tcPr>
          <w:p w14:paraId="6A1067EE" w14:textId="77777777" w:rsidR="00AB2619" w:rsidRDefault="00F33E8A">
            <w:pPr>
              <w:rPr>
                <w:color w:val="000000"/>
              </w:rPr>
            </w:pPr>
            <w:r>
              <w:rPr>
                <w:color w:val="000000"/>
              </w:rPr>
              <w:lastRenderedPageBreak/>
              <w:t>Other Ethnic Groups</w:t>
            </w:r>
          </w:p>
        </w:tc>
        <w:tc>
          <w:tcPr>
            <w:tcW w:w="1726" w:type="dxa"/>
            <w:shd w:val="clear" w:color="auto" w:fill="auto"/>
          </w:tcPr>
          <w:p w14:paraId="126FFA51" w14:textId="77777777" w:rsidR="00AB2619" w:rsidRDefault="00F33E8A">
            <w:pPr>
              <w:jc w:val="center"/>
              <w:rPr>
                <w:color w:val="000000"/>
              </w:rPr>
            </w:pPr>
            <w:r>
              <w:rPr>
                <w:color w:val="000000"/>
              </w:rPr>
              <w:t>34</w:t>
            </w:r>
          </w:p>
        </w:tc>
        <w:tc>
          <w:tcPr>
            <w:tcW w:w="1913" w:type="dxa"/>
            <w:shd w:val="clear" w:color="auto" w:fill="auto"/>
          </w:tcPr>
          <w:p w14:paraId="6CE2BBA2" w14:textId="77777777" w:rsidR="00AB2619" w:rsidRDefault="00F33E8A">
            <w:pPr>
              <w:jc w:val="center"/>
              <w:rPr>
                <w:color w:val="000000"/>
              </w:rPr>
            </w:pPr>
            <w:r>
              <w:rPr>
                <w:color w:val="000000"/>
              </w:rPr>
              <w:t>18.90</w:t>
            </w:r>
          </w:p>
        </w:tc>
        <w:tc>
          <w:tcPr>
            <w:tcW w:w="2835" w:type="dxa"/>
            <w:shd w:val="clear" w:color="auto" w:fill="auto"/>
          </w:tcPr>
          <w:p w14:paraId="51451742" w14:textId="77777777" w:rsidR="00AB2619" w:rsidRDefault="00F33E8A">
            <w:pPr>
              <w:jc w:val="center"/>
              <w:rPr>
                <w:color w:val="000000"/>
              </w:rPr>
            </w:pPr>
            <w:r>
              <w:rPr>
                <w:color w:val="000000"/>
              </w:rPr>
              <w:t>100.00</w:t>
            </w:r>
          </w:p>
        </w:tc>
      </w:tr>
      <w:tr w:rsidR="00AB2619" w14:paraId="471B4D78" w14:textId="77777777">
        <w:trPr>
          <w:trHeight w:val="300"/>
        </w:trPr>
        <w:tc>
          <w:tcPr>
            <w:tcW w:w="2026" w:type="dxa"/>
            <w:shd w:val="clear" w:color="auto" w:fill="auto"/>
          </w:tcPr>
          <w:p w14:paraId="4D7A52CE" w14:textId="77777777" w:rsidR="00AB2619" w:rsidRDefault="00F33E8A">
            <w:pPr>
              <w:rPr>
                <w:b/>
                <w:bCs/>
                <w:color w:val="000000"/>
              </w:rPr>
            </w:pPr>
            <w:r>
              <w:rPr>
                <w:b/>
                <w:bCs/>
                <w:color w:val="000000"/>
              </w:rPr>
              <w:t>Education Level</w:t>
            </w:r>
          </w:p>
        </w:tc>
        <w:tc>
          <w:tcPr>
            <w:tcW w:w="6474" w:type="dxa"/>
            <w:gridSpan w:val="3"/>
            <w:shd w:val="clear" w:color="auto" w:fill="auto"/>
          </w:tcPr>
          <w:p w14:paraId="68C77689" w14:textId="77777777" w:rsidR="00AB2619" w:rsidRDefault="00AB2619">
            <w:pPr>
              <w:jc w:val="center"/>
              <w:rPr>
                <w:b/>
                <w:bCs/>
                <w:color w:val="000000"/>
              </w:rPr>
            </w:pPr>
          </w:p>
        </w:tc>
      </w:tr>
      <w:tr w:rsidR="00AB2619" w14:paraId="3ACA75C5" w14:textId="77777777">
        <w:trPr>
          <w:trHeight w:val="300"/>
        </w:trPr>
        <w:tc>
          <w:tcPr>
            <w:tcW w:w="2026" w:type="dxa"/>
            <w:shd w:val="clear" w:color="auto" w:fill="auto"/>
          </w:tcPr>
          <w:p w14:paraId="7D77DD6A" w14:textId="77777777" w:rsidR="00AB2619" w:rsidRDefault="00F33E8A">
            <w:pPr>
              <w:rPr>
                <w:color w:val="000000"/>
              </w:rPr>
            </w:pPr>
            <w:r>
              <w:rPr>
                <w:color w:val="000000"/>
              </w:rPr>
              <w:t>Middle to Highschool and below</w:t>
            </w:r>
          </w:p>
        </w:tc>
        <w:tc>
          <w:tcPr>
            <w:tcW w:w="1726" w:type="dxa"/>
            <w:shd w:val="clear" w:color="auto" w:fill="auto"/>
          </w:tcPr>
          <w:p w14:paraId="7A763021" w14:textId="77777777" w:rsidR="00AB2619" w:rsidRDefault="00F33E8A">
            <w:pPr>
              <w:jc w:val="center"/>
              <w:rPr>
                <w:color w:val="000000"/>
              </w:rPr>
            </w:pPr>
            <w:r>
              <w:rPr>
                <w:color w:val="000000"/>
              </w:rPr>
              <w:t>95</w:t>
            </w:r>
          </w:p>
        </w:tc>
        <w:tc>
          <w:tcPr>
            <w:tcW w:w="1913" w:type="dxa"/>
            <w:shd w:val="clear" w:color="auto" w:fill="auto"/>
          </w:tcPr>
          <w:p w14:paraId="23214F50" w14:textId="77777777" w:rsidR="00AB2619" w:rsidRDefault="00F33E8A">
            <w:pPr>
              <w:jc w:val="center"/>
              <w:rPr>
                <w:color w:val="000000"/>
              </w:rPr>
            </w:pPr>
            <w:r>
              <w:rPr>
                <w:color w:val="000000"/>
              </w:rPr>
              <w:t>52.80</w:t>
            </w:r>
          </w:p>
        </w:tc>
        <w:tc>
          <w:tcPr>
            <w:tcW w:w="2835" w:type="dxa"/>
            <w:shd w:val="clear" w:color="auto" w:fill="auto"/>
          </w:tcPr>
          <w:p w14:paraId="4FEC6423" w14:textId="77777777" w:rsidR="00AB2619" w:rsidRDefault="00F33E8A">
            <w:pPr>
              <w:jc w:val="center"/>
              <w:rPr>
                <w:color w:val="000000"/>
              </w:rPr>
            </w:pPr>
            <w:r>
              <w:rPr>
                <w:color w:val="000000"/>
              </w:rPr>
              <w:t>52.80</w:t>
            </w:r>
          </w:p>
        </w:tc>
      </w:tr>
      <w:tr w:rsidR="00AB2619" w14:paraId="1220E1F6" w14:textId="77777777">
        <w:trPr>
          <w:trHeight w:val="300"/>
        </w:trPr>
        <w:tc>
          <w:tcPr>
            <w:tcW w:w="2026" w:type="dxa"/>
            <w:shd w:val="clear" w:color="auto" w:fill="auto"/>
          </w:tcPr>
          <w:p w14:paraId="0414E55B" w14:textId="77777777" w:rsidR="00AB2619" w:rsidRDefault="00F33E8A">
            <w:pPr>
              <w:rPr>
                <w:color w:val="000000"/>
              </w:rPr>
            </w:pPr>
            <w:r>
              <w:rPr>
                <w:color w:val="000000"/>
              </w:rPr>
              <w:t>Bachelor’s degree and higher</w:t>
            </w:r>
          </w:p>
        </w:tc>
        <w:tc>
          <w:tcPr>
            <w:tcW w:w="1726" w:type="dxa"/>
            <w:shd w:val="clear" w:color="auto" w:fill="auto"/>
          </w:tcPr>
          <w:p w14:paraId="30AF7EEB" w14:textId="77777777" w:rsidR="00AB2619" w:rsidRDefault="00F33E8A">
            <w:pPr>
              <w:jc w:val="center"/>
              <w:rPr>
                <w:color w:val="000000"/>
              </w:rPr>
            </w:pPr>
            <w:r>
              <w:rPr>
                <w:color w:val="000000"/>
              </w:rPr>
              <w:t>85</w:t>
            </w:r>
          </w:p>
        </w:tc>
        <w:tc>
          <w:tcPr>
            <w:tcW w:w="1913" w:type="dxa"/>
            <w:shd w:val="clear" w:color="auto" w:fill="auto"/>
          </w:tcPr>
          <w:p w14:paraId="57A4D350" w14:textId="77777777" w:rsidR="00AB2619" w:rsidRDefault="00F33E8A">
            <w:pPr>
              <w:jc w:val="center"/>
              <w:rPr>
                <w:color w:val="000000"/>
              </w:rPr>
            </w:pPr>
            <w:r>
              <w:rPr>
                <w:color w:val="000000"/>
              </w:rPr>
              <w:t>47.20</w:t>
            </w:r>
          </w:p>
        </w:tc>
        <w:tc>
          <w:tcPr>
            <w:tcW w:w="2835" w:type="dxa"/>
            <w:shd w:val="clear" w:color="auto" w:fill="auto"/>
          </w:tcPr>
          <w:p w14:paraId="694B8B03" w14:textId="77777777" w:rsidR="00AB2619" w:rsidRDefault="00F33E8A">
            <w:pPr>
              <w:jc w:val="center"/>
              <w:rPr>
                <w:color w:val="000000"/>
              </w:rPr>
            </w:pPr>
            <w:r>
              <w:rPr>
                <w:color w:val="000000"/>
              </w:rPr>
              <w:t>100.00</w:t>
            </w:r>
          </w:p>
        </w:tc>
      </w:tr>
      <w:tr w:rsidR="00AB2619" w14:paraId="56F142DC" w14:textId="77777777">
        <w:trPr>
          <w:trHeight w:val="300"/>
        </w:trPr>
        <w:tc>
          <w:tcPr>
            <w:tcW w:w="2026" w:type="dxa"/>
            <w:shd w:val="clear" w:color="auto" w:fill="auto"/>
            <w:vAlign w:val="bottom"/>
          </w:tcPr>
          <w:p w14:paraId="1289551D" w14:textId="77777777" w:rsidR="00AB2619" w:rsidRDefault="00F33E8A">
            <w:pPr>
              <w:rPr>
                <w:b/>
                <w:bCs/>
                <w:color w:val="000000"/>
              </w:rPr>
            </w:pPr>
            <w:r>
              <w:rPr>
                <w:b/>
                <w:bCs/>
                <w:color w:val="000000"/>
              </w:rPr>
              <w:t>Occupation</w:t>
            </w:r>
          </w:p>
        </w:tc>
        <w:tc>
          <w:tcPr>
            <w:tcW w:w="6474" w:type="dxa"/>
            <w:gridSpan w:val="3"/>
            <w:shd w:val="clear" w:color="auto" w:fill="auto"/>
            <w:vAlign w:val="bottom"/>
          </w:tcPr>
          <w:p w14:paraId="3992FC99" w14:textId="77777777" w:rsidR="00AB2619" w:rsidRDefault="00AB2619">
            <w:pPr>
              <w:jc w:val="center"/>
              <w:rPr>
                <w:b/>
                <w:bCs/>
                <w:color w:val="000000"/>
              </w:rPr>
            </w:pPr>
          </w:p>
        </w:tc>
      </w:tr>
      <w:tr w:rsidR="00AB2619" w14:paraId="34E189E1" w14:textId="77777777">
        <w:trPr>
          <w:trHeight w:val="305"/>
        </w:trPr>
        <w:tc>
          <w:tcPr>
            <w:tcW w:w="2026" w:type="dxa"/>
            <w:shd w:val="clear" w:color="auto" w:fill="auto"/>
          </w:tcPr>
          <w:p w14:paraId="009EE47E" w14:textId="77777777" w:rsidR="00AB2619" w:rsidRDefault="00F33E8A">
            <w:pPr>
              <w:rPr>
                <w:color w:val="000000"/>
              </w:rPr>
            </w:pPr>
            <w:r>
              <w:rPr>
                <w:color w:val="000000"/>
              </w:rPr>
              <w:t>Employed</w:t>
            </w:r>
          </w:p>
        </w:tc>
        <w:tc>
          <w:tcPr>
            <w:tcW w:w="1726" w:type="dxa"/>
            <w:shd w:val="clear" w:color="auto" w:fill="auto"/>
            <w:vAlign w:val="center"/>
          </w:tcPr>
          <w:p w14:paraId="6AB05ED5" w14:textId="77777777" w:rsidR="00AB2619" w:rsidRDefault="00F33E8A">
            <w:pPr>
              <w:jc w:val="center"/>
              <w:rPr>
                <w:color w:val="000000"/>
              </w:rPr>
            </w:pPr>
            <w:r>
              <w:rPr>
                <w:color w:val="000000"/>
              </w:rPr>
              <w:t>163</w:t>
            </w:r>
          </w:p>
        </w:tc>
        <w:tc>
          <w:tcPr>
            <w:tcW w:w="1913" w:type="dxa"/>
            <w:shd w:val="clear" w:color="auto" w:fill="auto"/>
            <w:vAlign w:val="center"/>
          </w:tcPr>
          <w:p w14:paraId="0B32FFE7" w14:textId="77777777" w:rsidR="00AB2619" w:rsidRDefault="00F33E8A">
            <w:pPr>
              <w:jc w:val="center"/>
              <w:rPr>
                <w:color w:val="000000"/>
              </w:rPr>
            </w:pPr>
            <w:r>
              <w:rPr>
                <w:color w:val="000000"/>
              </w:rPr>
              <w:t>90.60</w:t>
            </w:r>
          </w:p>
        </w:tc>
        <w:tc>
          <w:tcPr>
            <w:tcW w:w="2835" w:type="dxa"/>
            <w:shd w:val="clear" w:color="auto" w:fill="auto"/>
            <w:vAlign w:val="center"/>
          </w:tcPr>
          <w:p w14:paraId="3E8FFCC9" w14:textId="77777777" w:rsidR="00AB2619" w:rsidRDefault="00F33E8A">
            <w:pPr>
              <w:jc w:val="center"/>
              <w:rPr>
                <w:color w:val="000000"/>
              </w:rPr>
            </w:pPr>
            <w:r>
              <w:rPr>
                <w:color w:val="000000"/>
              </w:rPr>
              <w:t>90.60</w:t>
            </w:r>
          </w:p>
        </w:tc>
      </w:tr>
      <w:tr w:rsidR="00AB2619" w14:paraId="0C010769" w14:textId="77777777">
        <w:trPr>
          <w:trHeight w:val="300"/>
        </w:trPr>
        <w:tc>
          <w:tcPr>
            <w:tcW w:w="2026" w:type="dxa"/>
            <w:shd w:val="clear" w:color="auto" w:fill="auto"/>
          </w:tcPr>
          <w:p w14:paraId="4B7354EE" w14:textId="77777777" w:rsidR="00AB2619" w:rsidRDefault="00F33E8A">
            <w:pPr>
              <w:rPr>
                <w:color w:val="000000"/>
              </w:rPr>
            </w:pPr>
            <w:r>
              <w:rPr>
                <w:color w:val="000000"/>
              </w:rPr>
              <w:t>Unemployed</w:t>
            </w:r>
          </w:p>
        </w:tc>
        <w:tc>
          <w:tcPr>
            <w:tcW w:w="1726" w:type="dxa"/>
            <w:shd w:val="clear" w:color="auto" w:fill="auto"/>
            <w:vAlign w:val="center"/>
          </w:tcPr>
          <w:p w14:paraId="228E0049" w14:textId="77777777" w:rsidR="00AB2619" w:rsidRDefault="00F33E8A">
            <w:pPr>
              <w:jc w:val="center"/>
              <w:rPr>
                <w:color w:val="000000"/>
              </w:rPr>
            </w:pPr>
            <w:r>
              <w:rPr>
                <w:color w:val="000000"/>
              </w:rPr>
              <w:t>17</w:t>
            </w:r>
          </w:p>
        </w:tc>
        <w:tc>
          <w:tcPr>
            <w:tcW w:w="1913" w:type="dxa"/>
            <w:shd w:val="clear" w:color="auto" w:fill="auto"/>
            <w:vAlign w:val="center"/>
          </w:tcPr>
          <w:p w14:paraId="3CADB17C" w14:textId="77777777" w:rsidR="00AB2619" w:rsidRDefault="00F33E8A">
            <w:pPr>
              <w:jc w:val="center"/>
              <w:rPr>
                <w:color w:val="000000"/>
              </w:rPr>
            </w:pPr>
            <w:r>
              <w:rPr>
                <w:color w:val="000000"/>
              </w:rPr>
              <w:t>9.40</w:t>
            </w:r>
          </w:p>
        </w:tc>
        <w:tc>
          <w:tcPr>
            <w:tcW w:w="2835" w:type="dxa"/>
            <w:shd w:val="clear" w:color="auto" w:fill="auto"/>
            <w:vAlign w:val="center"/>
          </w:tcPr>
          <w:p w14:paraId="6E7EA807" w14:textId="77777777" w:rsidR="00AB2619" w:rsidRDefault="00F33E8A">
            <w:pPr>
              <w:jc w:val="center"/>
              <w:rPr>
                <w:color w:val="000000"/>
              </w:rPr>
            </w:pPr>
            <w:r>
              <w:rPr>
                <w:color w:val="000000"/>
              </w:rPr>
              <w:t>100.00</w:t>
            </w:r>
          </w:p>
        </w:tc>
      </w:tr>
      <w:tr w:rsidR="00AB2619" w14:paraId="1B0B8122" w14:textId="77777777">
        <w:trPr>
          <w:trHeight w:val="300"/>
        </w:trPr>
        <w:tc>
          <w:tcPr>
            <w:tcW w:w="2026" w:type="dxa"/>
            <w:shd w:val="clear" w:color="auto" w:fill="auto"/>
            <w:vAlign w:val="bottom"/>
          </w:tcPr>
          <w:p w14:paraId="1E860C28" w14:textId="77777777" w:rsidR="00AB2619" w:rsidRDefault="00F33E8A">
            <w:pPr>
              <w:autoSpaceDE w:val="0"/>
              <w:autoSpaceDN w:val="0"/>
              <w:adjustRightInd w:val="0"/>
            </w:pPr>
            <w:r>
              <w:rPr>
                <w:b/>
                <w:bCs/>
              </w:rPr>
              <w:t>Working experience</w:t>
            </w:r>
          </w:p>
        </w:tc>
        <w:tc>
          <w:tcPr>
            <w:tcW w:w="6474" w:type="dxa"/>
            <w:gridSpan w:val="3"/>
            <w:shd w:val="clear" w:color="auto" w:fill="auto"/>
            <w:vAlign w:val="bottom"/>
          </w:tcPr>
          <w:p w14:paraId="178D192D" w14:textId="77777777" w:rsidR="00AB2619" w:rsidRDefault="00AB2619">
            <w:pPr>
              <w:autoSpaceDE w:val="0"/>
              <w:autoSpaceDN w:val="0"/>
              <w:adjustRightInd w:val="0"/>
              <w:spacing w:line="320" w:lineRule="atLeast"/>
              <w:ind w:left="60" w:right="60"/>
              <w:jc w:val="center"/>
              <w:rPr>
                <w:color w:val="000000"/>
              </w:rPr>
            </w:pPr>
          </w:p>
        </w:tc>
      </w:tr>
      <w:tr w:rsidR="00AB2619" w14:paraId="1618DD75" w14:textId="77777777">
        <w:trPr>
          <w:trHeight w:val="300"/>
        </w:trPr>
        <w:tc>
          <w:tcPr>
            <w:tcW w:w="2026" w:type="dxa"/>
            <w:shd w:val="clear" w:color="auto" w:fill="auto"/>
          </w:tcPr>
          <w:p w14:paraId="2365A828" w14:textId="77777777" w:rsidR="00AB2619" w:rsidRDefault="00F33E8A">
            <w:pPr>
              <w:autoSpaceDE w:val="0"/>
              <w:autoSpaceDN w:val="0"/>
              <w:adjustRightInd w:val="0"/>
              <w:spacing w:line="320" w:lineRule="atLeast"/>
              <w:ind w:left="60" w:right="60"/>
              <w:rPr>
                <w:color w:val="000000"/>
              </w:rPr>
            </w:pPr>
            <w:r>
              <w:rPr>
                <w:color w:val="000000"/>
              </w:rPr>
              <w:t>&lt;5years</w:t>
            </w:r>
          </w:p>
        </w:tc>
        <w:tc>
          <w:tcPr>
            <w:tcW w:w="1726" w:type="dxa"/>
            <w:shd w:val="clear" w:color="auto" w:fill="auto"/>
            <w:vAlign w:val="center"/>
          </w:tcPr>
          <w:p w14:paraId="0DF0BFDB" w14:textId="77777777" w:rsidR="00AB2619" w:rsidRDefault="00F33E8A">
            <w:pPr>
              <w:autoSpaceDE w:val="0"/>
              <w:autoSpaceDN w:val="0"/>
              <w:adjustRightInd w:val="0"/>
              <w:spacing w:line="320" w:lineRule="atLeast"/>
              <w:ind w:left="60" w:right="60"/>
              <w:jc w:val="center"/>
              <w:rPr>
                <w:color w:val="000000"/>
              </w:rPr>
            </w:pPr>
            <w:r>
              <w:rPr>
                <w:color w:val="000000"/>
              </w:rPr>
              <w:t>55</w:t>
            </w:r>
          </w:p>
        </w:tc>
        <w:tc>
          <w:tcPr>
            <w:tcW w:w="1913" w:type="dxa"/>
            <w:shd w:val="clear" w:color="auto" w:fill="auto"/>
            <w:vAlign w:val="center"/>
          </w:tcPr>
          <w:p w14:paraId="67FCE64F" w14:textId="77777777" w:rsidR="00AB2619" w:rsidRDefault="00F33E8A">
            <w:pPr>
              <w:autoSpaceDE w:val="0"/>
              <w:autoSpaceDN w:val="0"/>
              <w:adjustRightInd w:val="0"/>
              <w:spacing w:line="320" w:lineRule="atLeast"/>
              <w:ind w:left="60" w:right="60"/>
              <w:jc w:val="center"/>
              <w:rPr>
                <w:color w:val="000000"/>
              </w:rPr>
            </w:pPr>
            <w:r>
              <w:rPr>
                <w:color w:val="000000"/>
              </w:rPr>
              <w:t>30.60</w:t>
            </w:r>
          </w:p>
        </w:tc>
        <w:tc>
          <w:tcPr>
            <w:tcW w:w="2835" w:type="dxa"/>
            <w:shd w:val="clear" w:color="auto" w:fill="auto"/>
          </w:tcPr>
          <w:p w14:paraId="6C1C55EA" w14:textId="77777777" w:rsidR="00AB2619" w:rsidRDefault="00F33E8A">
            <w:pPr>
              <w:autoSpaceDE w:val="0"/>
              <w:autoSpaceDN w:val="0"/>
              <w:adjustRightInd w:val="0"/>
              <w:spacing w:line="320" w:lineRule="atLeast"/>
              <w:ind w:left="60" w:right="60"/>
              <w:jc w:val="center"/>
              <w:rPr>
                <w:color w:val="000000"/>
              </w:rPr>
            </w:pPr>
            <w:r>
              <w:rPr>
                <w:color w:val="000000"/>
              </w:rPr>
              <w:t>30.60</w:t>
            </w:r>
          </w:p>
        </w:tc>
      </w:tr>
      <w:tr w:rsidR="00AB2619" w14:paraId="31A322A7" w14:textId="77777777">
        <w:trPr>
          <w:trHeight w:val="300"/>
        </w:trPr>
        <w:tc>
          <w:tcPr>
            <w:tcW w:w="2026" w:type="dxa"/>
            <w:shd w:val="clear" w:color="auto" w:fill="auto"/>
          </w:tcPr>
          <w:p w14:paraId="52F49743" w14:textId="77777777" w:rsidR="00AB2619" w:rsidRDefault="00F33E8A">
            <w:pPr>
              <w:autoSpaceDE w:val="0"/>
              <w:autoSpaceDN w:val="0"/>
              <w:adjustRightInd w:val="0"/>
              <w:spacing w:line="320" w:lineRule="atLeast"/>
              <w:ind w:left="60" w:right="60"/>
              <w:rPr>
                <w:color w:val="000000"/>
              </w:rPr>
            </w:pPr>
            <w:r>
              <w:rPr>
                <w:color w:val="000000"/>
              </w:rPr>
              <w:t>.&gt;5years</w:t>
            </w:r>
          </w:p>
        </w:tc>
        <w:tc>
          <w:tcPr>
            <w:tcW w:w="1726" w:type="dxa"/>
            <w:shd w:val="clear" w:color="auto" w:fill="auto"/>
            <w:vAlign w:val="center"/>
          </w:tcPr>
          <w:p w14:paraId="0C5BC34E" w14:textId="77777777" w:rsidR="00AB2619" w:rsidRDefault="00F33E8A">
            <w:pPr>
              <w:autoSpaceDE w:val="0"/>
              <w:autoSpaceDN w:val="0"/>
              <w:adjustRightInd w:val="0"/>
              <w:spacing w:line="320" w:lineRule="atLeast"/>
              <w:ind w:left="60" w:right="60"/>
              <w:jc w:val="center"/>
              <w:rPr>
                <w:color w:val="000000"/>
              </w:rPr>
            </w:pPr>
            <w:r>
              <w:rPr>
                <w:color w:val="000000"/>
              </w:rPr>
              <w:t>125</w:t>
            </w:r>
          </w:p>
        </w:tc>
        <w:tc>
          <w:tcPr>
            <w:tcW w:w="1913" w:type="dxa"/>
            <w:shd w:val="clear" w:color="auto" w:fill="auto"/>
            <w:vAlign w:val="center"/>
          </w:tcPr>
          <w:p w14:paraId="37603245" w14:textId="77777777" w:rsidR="00AB2619" w:rsidRDefault="00F33E8A">
            <w:pPr>
              <w:autoSpaceDE w:val="0"/>
              <w:autoSpaceDN w:val="0"/>
              <w:adjustRightInd w:val="0"/>
              <w:spacing w:line="320" w:lineRule="atLeast"/>
              <w:ind w:left="60" w:right="60"/>
              <w:jc w:val="center"/>
              <w:rPr>
                <w:color w:val="000000"/>
              </w:rPr>
            </w:pPr>
            <w:r>
              <w:rPr>
                <w:color w:val="000000"/>
              </w:rPr>
              <w:t>69.40</w:t>
            </w:r>
          </w:p>
        </w:tc>
        <w:tc>
          <w:tcPr>
            <w:tcW w:w="2835" w:type="dxa"/>
            <w:shd w:val="clear" w:color="auto" w:fill="auto"/>
          </w:tcPr>
          <w:p w14:paraId="00755DFB" w14:textId="77777777" w:rsidR="00AB2619" w:rsidRDefault="00F33E8A">
            <w:pPr>
              <w:autoSpaceDE w:val="0"/>
              <w:autoSpaceDN w:val="0"/>
              <w:adjustRightInd w:val="0"/>
              <w:spacing w:line="320" w:lineRule="atLeast"/>
              <w:ind w:left="60" w:right="60"/>
              <w:jc w:val="center"/>
              <w:rPr>
                <w:color w:val="000000"/>
              </w:rPr>
            </w:pPr>
            <w:r>
              <w:rPr>
                <w:color w:val="000000"/>
              </w:rPr>
              <w:t>100.00</w:t>
            </w:r>
          </w:p>
        </w:tc>
      </w:tr>
      <w:tr w:rsidR="00AB2619" w14:paraId="5A32986B" w14:textId="77777777">
        <w:trPr>
          <w:trHeight w:val="300"/>
        </w:trPr>
        <w:tc>
          <w:tcPr>
            <w:tcW w:w="2026" w:type="dxa"/>
            <w:shd w:val="clear" w:color="auto" w:fill="auto"/>
          </w:tcPr>
          <w:p w14:paraId="5A752A8C" w14:textId="77777777" w:rsidR="00AB2619" w:rsidRDefault="00F33E8A">
            <w:pPr>
              <w:rPr>
                <w:b/>
                <w:bCs/>
                <w:color w:val="000000"/>
              </w:rPr>
            </w:pPr>
            <w:r>
              <w:rPr>
                <w:b/>
                <w:bCs/>
                <w:color w:val="000000"/>
              </w:rPr>
              <w:t>Gestational Age</w:t>
            </w:r>
          </w:p>
        </w:tc>
        <w:tc>
          <w:tcPr>
            <w:tcW w:w="6474" w:type="dxa"/>
            <w:gridSpan w:val="3"/>
            <w:shd w:val="clear" w:color="auto" w:fill="auto"/>
          </w:tcPr>
          <w:p w14:paraId="5BEE25F2" w14:textId="77777777" w:rsidR="00AB2619" w:rsidRDefault="00AB2619">
            <w:pPr>
              <w:jc w:val="center"/>
              <w:rPr>
                <w:b/>
                <w:bCs/>
                <w:color w:val="000000"/>
              </w:rPr>
            </w:pPr>
          </w:p>
        </w:tc>
      </w:tr>
      <w:tr w:rsidR="00AB2619" w14:paraId="02B5909E" w14:textId="77777777">
        <w:trPr>
          <w:trHeight w:val="300"/>
        </w:trPr>
        <w:tc>
          <w:tcPr>
            <w:tcW w:w="2026" w:type="dxa"/>
            <w:shd w:val="clear" w:color="auto" w:fill="auto"/>
          </w:tcPr>
          <w:p w14:paraId="620E231A" w14:textId="77777777" w:rsidR="00AB2619" w:rsidRDefault="00F33E8A">
            <w:pPr>
              <w:rPr>
                <w:color w:val="000000"/>
              </w:rPr>
            </w:pPr>
            <w:r>
              <w:rPr>
                <w:color w:val="000000"/>
              </w:rPr>
              <w:t>1st trimester</w:t>
            </w:r>
          </w:p>
        </w:tc>
        <w:tc>
          <w:tcPr>
            <w:tcW w:w="1726" w:type="dxa"/>
            <w:shd w:val="clear" w:color="auto" w:fill="auto"/>
          </w:tcPr>
          <w:p w14:paraId="53657B4E" w14:textId="77777777" w:rsidR="00AB2619" w:rsidRDefault="00F33E8A">
            <w:pPr>
              <w:jc w:val="center"/>
              <w:rPr>
                <w:color w:val="000000"/>
              </w:rPr>
            </w:pPr>
            <w:r>
              <w:rPr>
                <w:color w:val="000000"/>
              </w:rPr>
              <w:t>76</w:t>
            </w:r>
          </w:p>
        </w:tc>
        <w:tc>
          <w:tcPr>
            <w:tcW w:w="1913" w:type="dxa"/>
            <w:shd w:val="clear" w:color="auto" w:fill="auto"/>
          </w:tcPr>
          <w:p w14:paraId="77383786" w14:textId="77777777" w:rsidR="00AB2619" w:rsidRDefault="00F33E8A">
            <w:pPr>
              <w:jc w:val="center"/>
              <w:rPr>
                <w:color w:val="000000"/>
              </w:rPr>
            </w:pPr>
            <w:r>
              <w:rPr>
                <w:color w:val="000000"/>
              </w:rPr>
              <w:t>42.20</w:t>
            </w:r>
          </w:p>
        </w:tc>
        <w:tc>
          <w:tcPr>
            <w:tcW w:w="2835" w:type="dxa"/>
            <w:shd w:val="clear" w:color="auto" w:fill="auto"/>
          </w:tcPr>
          <w:p w14:paraId="42B707DD" w14:textId="77777777" w:rsidR="00AB2619" w:rsidRDefault="00F33E8A">
            <w:pPr>
              <w:jc w:val="center"/>
              <w:rPr>
                <w:color w:val="000000"/>
              </w:rPr>
            </w:pPr>
            <w:r>
              <w:rPr>
                <w:color w:val="000000"/>
              </w:rPr>
              <w:t>42.20</w:t>
            </w:r>
          </w:p>
        </w:tc>
      </w:tr>
      <w:tr w:rsidR="00AB2619" w14:paraId="0402DFE9" w14:textId="77777777">
        <w:trPr>
          <w:trHeight w:val="300"/>
        </w:trPr>
        <w:tc>
          <w:tcPr>
            <w:tcW w:w="2026" w:type="dxa"/>
            <w:shd w:val="clear" w:color="auto" w:fill="auto"/>
          </w:tcPr>
          <w:p w14:paraId="0A799D06" w14:textId="77777777" w:rsidR="00AB2619" w:rsidRDefault="00F33E8A">
            <w:pPr>
              <w:rPr>
                <w:color w:val="000000"/>
              </w:rPr>
            </w:pPr>
            <w:r>
              <w:rPr>
                <w:color w:val="000000"/>
              </w:rPr>
              <w:t>late 1st trimester</w:t>
            </w:r>
          </w:p>
        </w:tc>
        <w:tc>
          <w:tcPr>
            <w:tcW w:w="1726" w:type="dxa"/>
            <w:shd w:val="clear" w:color="auto" w:fill="auto"/>
          </w:tcPr>
          <w:p w14:paraId="76899551" w14:textId="77777777" w:rsidR="00AB2619" w:rsidRDefault="00F33E8A">
            <w:pPr>
              <w:jc w:val="center"/>
              <w:rPr>
                <w:color w:val="000000"/>
              </w:rPr>
            </w:pPr>
            <w:r>
              <w:rPr>
                <w:color w:val="000000"/>
              </w:rPr>
              <w:t>104</w:t>
            </w:r>
          </w:p>
        </w:tc>
        <w:tc>
          <w:tcPr>
            <w:tcW w:w="1913" w:type="dxa"/>
            <w:shd w:val="clear" w:color="auto" w:fill="auto"/>
          </w:tcPr>
          <w:p w14:paraId="173246B8" w14:textId="77777777" w:rsidR="00AB2619" w:rsidRDefault="00F33E8A">
            <w:pPr>
              <w:jc w:val="center"/>
              <w:rPr>
                <w:color w:val="000000"/>
              </w:rPr>
            </w:pPr>
            <w:r>
              <w:rPr>
                <w:color w:val="000000"/>
              </w:rPr>
              <w:t>57.80</w:t>
            </w:r>
          </w:p>
        </w:tc>
        <w:tc>
          <w:tcPr>
            <w:tcW w:w="2835" w:type="dxa"/>
            <w:shd w:val="clear" w:color="auto" w:fill="auto"/>
          </w:tcPr>
          <w:p w14:paraId="7ECFC699" w14:textId="77777777" w:rsidR="00AB2619" w:rsidRDefault="00F33E8A">
            <w:pPr>
              <w:jc w:val="center"/>
              <w:rPr>
                <w:color w:val="000000"/>
              </w:rPr>
            </w:pPr>
            <w:r>
              <w:rPr>
                <w:color w:val="000000"/>
              </w:rPr>
              <w:t>100.00</w:t>
            </w:r>
          </w:p>
        </w:tc>
      </w:tr>
      <w:tr w:rsidR="00AB2619" w14:paraId="4A8D9D9C" w14:textId="77777777">
        <w:trPr>
          <w:trHeight w:val="300"/>
        </w:trPr>
        <w:tc>
          <w:tcPr>
            <w:tcW w:w="2026" w:type="dxa"/>
            <w:shd w:val="clear" w:color="auto" w:fill="auto"/>
            <w:vAlign w:val="bottom"/>
          </w:tcPr>
          <w:p w14:paraId="7D5498BA" w14:textId="77777777" w:rsidR="00AB2619" w:rsidRDefault="00F33E8A">
            <w:pPr>
              <w:autoSpaceDE w:val="0"/>
              <w:autoSpaceDN w:val="0"/>
              <w:adjustRightInd w:val="0"/>
            </w:pPr>
            <w:r>
              <w:t>Family monthly income</w:t>
            </w:r>
          </w:p>
        </w:tc>
        <w:tc>
          <w:tcPr>
            <w:tcW w:w="6474" w:type="dxa"/>
            <w:gridSpan w:val="3"/>
            <w:shd w:val="clear" w:color="auto" w:fill="auto"/>
            <w:vAlign w:val="bottom"/>
          </w:tcPr>
          <w:p w14:paraId="3174026B" w14:textId="77777777" w:rsidR="00AB2619" w:rsidRDefault="00AB2619">
            <w:pPr>
              <w:autoSpaceDE w:val="0"/>
              <w:autoSpaceDN w:val="0"/>
              <w:adjustRightInd w:val="0"/>
              <w:spacing w:line="320" w:lineRule="atLeast"/>
              <w:ind w:left="60" w:right="60"/>
              <w:jc w:val="center"/>
              <w:rPr>
                <w:color w:val="000000"/>
              </w:rPr>
            </w:pPr>
          </w:p>
        </w:tc>
      </w:tr>
      <w:tr w:rsidR="00AB2619" w14:paraId="000AD461" w14:textId="77777777">
        <w:trPr>
          <w:trHeight w:val="300"/>
        </w:trPr>
        <w:tc>
          <w:tcPr>
            <w:tcW w:w="2026" w:type="dxa"/>
            <w:shd w:val="clear" w:color="auto" w:fill="auto"/>
          </w:tcPr>
          <w:p w14:paraId="35E4423D" w14:textId="77777777" w:rsidR="00AB2619" w:rsidRDefault="00F33E8A">
            <w:pPr>
              <w:autoSpaceDE w:val="0"/>
              <w:autoSpaceDN w:val="0"/>
              <w:adjustRightInd w:val="0"/>
              <w:spacing w:line="320" w:lineRule="atLeast"/>
              <w:ind w:left="60" w:right="60"/>
              <w:rPr>
                <w:color w:val="000000"/>
              </w:rPr>
            </w:pPr>
            <w:r>
              <w:rPr>
                <w:color w:val="000000"/>
                <w:u w:val="single"/>
              </w:rPr>
              <w:t xml:space="preserve">&lt; </w:t>
            </w:r>
            <w:r>
              <w:rPr>
                <w:color w:val="000000"/>
              </w:rPr>
              <w:t>3000</w:t>
            </w:r>
          </w:p>
        </w:tc>
        <w:tc>
          <w:tcPr>
            <w:tcW w:w="1726" w:type="dxa"/>
            <w:shd w:val="clear" w:color="auto" w:fill="auto"/>
            <w:vAlign w:val="center"/>
          </w:tcPr>
          <w:p w14:paraId="10CDEC77" w14:textId="77777777" w:rsidR="00AB2619" w:rsidRDefault="00F33E8A">
            <w:pPr>
              <w:autoSpaceDE w:val="0"/>
              <w:autoSpaceDN w:val="0"/>
              <w:adjustRightInd w:val="0"/>
              <w:spacing w:line="320" w:lineRule="atLeast"/>
              <w:ind w:left="60" w:right="60"/>
              <w:jc w:val="center"/>
              <w:rPr>
                <w:color w:val="000000"/>
              </w:rPr>
            </w:pPr>
            <w:r>
              <w:rPr>
                <w:color w:val="000000"/>
              </w:rPr>
              <w:t>54</w:t>
            </w:r>
          </w:p>
        </w:tc>
        <w:tc>
          <w:tcPr>
            <w:tcW w:w="1913" w:type="dxa"/>
            <w:shd w:val="clear" w:color="auto" w:fill="auto"/>
            <w:vAlign w:val="center"/>
          </w:tcPr>
          <w:p w14:paraId="46F53D97" w14:textId="77777777" w:rsidR="00AB2619" w:rsidRDefault="00F33E8A">
            <w:pPr>
              <w:autoSpaceDE w:val="0"/>
              <w:autoSpaceDN w:val="0"/>
              <w:adjustRightInd w:val="0"/>
              <w:spacing w:line="320" w:lineRule="atLeast"/>
              <w:ind w:left="60" w:right="60"/>
              <w:jc w:val="center"/>
              <w:rPr>
                <w:color w:val="000000"/>
              </w:rPr>
            </w:pPr>
            <w:r>
              <w:rPr>
                <w:color w:val="000000"/>
              </w:rPr>
              <w:t>30.00</w:t>
            </w:r>
          </w:p>
        </w:tc>
        <w:tc>
          <w:tcPr>
            <w:tcW w:w="2835" w:type="dxa"/>
            <w:shd w:val="clear" w:color="auto" w:fill="auto"/>
            <w:vAlign w:val="center"/>
          </w:tcPr>
          <w:p w14:paraId="494891B6" w14:textId="77777777" w:rsidR="00AB2619" w:rsidRDefault="00F33E8A">
            <w:pPr>
              <w:autoSpaceDE w:val="0"/>
              <w:autoSpaceDN w:val="0"/>
              <w:adjustRightInd w:val="0"/>
              <w:spacing w:line="320" w:lineRule="atLeast"/>
              <w:ind w:left="60" w:right="60"/>
              <w:jc w:val="center"/>
              <w:rPr>
                <w:color w:val="000000"/>
              </w:rPr>
            </w:pPr>
            <w:r>
              <w:rPr>
                <w:color w:val="000000"/>
              </w:rPr>
              <w:t>32.20</w:t>
            </w:r>
          </w:p>
        </w:tc>
      </w:tr>
      <w:tr w:rsidR="00AB2619" w14:paraId="3F00C7A9" w14:textId="77777777">
        <w:trPr>
          <w:trHeight w:val="300"/>
        </w:trPr>
        <w:tc>
          <w:tcPr>
            <w:tcW w:w="2026" w:type="dxa"/>
            <w:shd w:val="clear" w:color="auto" w:fill="auto"/>
          </w:tcPr>
          <w:p w14:paraId="3A8237E0" w14:textId="77777777" w:rsidR="00AB2619" w:rsidRDefault="00F33E8A">
            <w:pPr>
              <w:autoSpaceDE w:val="0"/>
              <w:autoSpaceDN w:val="0"/>
              <w:adjustRightInd w:val="0"/>
              <w:spacing w:line="320" w:lineRule="atLeast"/>
              <w:ind w:left="60" w:right="60"/>
              <w:rPr>
                <w:color w:val="000000"/>
              </w:rPr>
            </w:pPr>
            <w:r>
              <w:rPr>
                <w:color w:val="000000"/>
              </w:rPr>
              <w:t>&gt;3000</w:t>
            </w:r>
          </w:p>
        </w:tc>
        <w:tc>
          <w:tcPr>
            <w:tcW w:w="1726" w:type="dxa"/>
            <w:shd w:val="clear" w:color="auto" w:fill="auto"/>
            <w:vAlign w:val="center"/>
          </w:tcPr>
          <w:p w14:paraId="30A64D6A" w14:textId="77777777" w:rsidR="00AB2619" w:rsidRDefault="00F33E8A">
            <w:pPr>
              <w:autoSpaceDE w:val="0"/>
              <w:autoSpaceDN w:val="0"/>
              <w:adjustRightInd w:val="0"/>
              <w:spacing w:line="320" w:lineRule="atLeast"/>
              <w:ind w:left="60" w:right="60"/>
              <w:jc w:val="center"/>
              <w:rPr>
                <w:color w:val="000000"/>
              </w:rPr>
            </w:pPr>
            <w:r>
              <w:rPr>
                <w:color w:val="000000"/>
              </w:rPr>
              <w:t>126</w:t>
            </w:r>
          </w:p>
        </w:tc>
        <w:tc>
          <w:tcPr>
            <w:tcW w:w="1913" w:type="dxa"/>
            <w:shd w:val="clear" w:color="auto" w:fill="auto"/>
            <w:vAlign w:val="center"/>
          </w:tcPr>
          <w:p w14:paraId="76F4B618" w14:textId="77777777" w:rsidR="00AB2619" w:rsidRDefault="00F33E8A">
            <w:pPr>
              <w:autoSpaceDE w:val="0"/>
              <w:autoSpaceDN w:val="0"/>
              <w:adjustRightInd w:val="0"/>
              <w:spacing w:line="320" w:lineRule="atLeast"/>
              <w:ind w:left="60" w:right="60"/>
              <w:jc w:val="center"/>
              <w:rPr>
                <w:color w:val="000000"/>
              </w:rPr>
            </w:pPr>
            <w:r>
              <w:rPr>
                <w:color w:val="000000"/>
              </w:rPr>
              <w:t>70.00</w:t>
            </w:r>
          </w:p>
        </w:tc>
        <w:tc>
          <w:tcPr>
            <w:tcW w:w="2835" w:type="dxa"/>
            <w:shd w:val="clear" w:color="auto" w:fill="auto"/>
            <w:vAlign w:val="center"/>
          </w:tcPr>
          <w:p w14:paraId="24FAA7B6" w14:textId="77777777" w:rsidR="00AB2619" w:rsidRDefault="00F33E8A">
            <w:pPr>
              <w:autoSpaceDE w:val="0"/>
              <w:autoSpaceDN w:val="0"/>
              <w:adjustRightInd w:val="0"/>
              <w:spacing w:line="320" w:lineRule="atLeast"/>
              <w:ind w:left="60" w:right="60"/>
              <w:jc w:val="center"/>
              <w:rPr>
                <w:color w:val="000000"/>
              </w:rPr>
            </w:pPr>
            <w:r>
              <w:rPr>
                <w:color w:val="000000"/>
              </w:rPr>
              <w:t>100.00</w:t>
            </w:r>
          </w:p>
        </w:tc>
      </w:tr>
      <w:tr w:rsidR="00AB2619" w14:paraId="6291D176" w14:textId="77777777">
        <w:trPr>
          <w:trHeight w:val="300"/>
        </w:trPr>
        <w:tc>
          <w:tcPr>
            <w:tcW w:w="2026" w:type="dxa"/>
            <w:shd w:val="clear" w:color="auto" w:fill="auto"/>
          </w:tcPr>
          <w:p w14:paraId="1BF8705E" w14:textId="77777777" w:rsidR="00AB2619" w:rsidRDefault="00F33E8A">
            <w:pPr>
              <w:rPr>
                <w:b/>
                <w:bCs/>
                <w:color w:val="000000"/>
              </w:rPr>
            </w:pPr>
            <w:r>
              <w:rPr>
                <w:b/>
                <w:bCs/>
                <w:color w:val="000000"/>
              </w:rPr>
              <w:t>Mode of Payment for Medical Bills</w:t>
            </w:r>
          </w:p>
        </w:tc>
        <w:tc>
          <w:tcPr>
            <w:tcW w:w="6474" w:type="dxa"/>
            <w:gridSpan w:val="3"/>
            <w:shd w:val="clear" w:color="auto" w:fill="auto"/>
          </w:tcPr>
          <w:p w14:paraId="24FB950D" w14:textId="77777777" w:rsidR="00AB2619" w:rsidRDefault="00AB2619">
            <w:pPr>
              <w:jc w:val="center"/>
              <w:rPr>
                <w:b/>
                <w:bCs/>
                <w:color w:val="000000"/>
              </w:rPr>
            </w:pPr>
          </w:p>
        </w:tc>
      </w:tr>
      <w:tr w:rsidR="00AB2619" w14:paraId="43018159" w14:textId="77777777">
        <w:trPr>
          <w:trHeight w:val="300"/>
        </w:trPr>
        <w:tc>
          <w:tcPr>
            <w:tcW w:w="2026" w:type="dxa"/>
            <w:shd w:val="clear" w:color="auto" w:fill="auto"/>
          </w:tcPr>
          <w:p w14:paraId="0F1D8F7C" w14:textId="77777777" w:rsidR="00AB2619" w:rsidRDefault="00F33E8A">
            <w:pPr>
              <w:rPr>
                <w:color w:val="000000"/>
              </w:rPr>
            </w:pPr>
            <w:r>
              <w:rPr>
                <w:color w:val="000000"/>
              </w:rPr>
              <w:t>with insurance</w:t>
            </w:r>
          </w:p>
        </w:tc>
        <w:tc>
          <w:tcPr>
            <w:tcW w:w="1726" w:type="dxa"/>
            <w:shd w:val="clear" w:color="auto" w:fill="auto"/>
          </w:tcPr>
          <w:p w14:paraId="7C1645EF" w14:textId="77777777" w:rsidR="00AB2619" w:rsidRDefault="00F33E8A">
            <w:pPr>
              <w:jc w:val="center"/>
              <w:rPr>
                <w:color w:val="000000"/>
              </w:rPr>
            </w:pPr>
            <w:r>
              <w:rPr>
                <w:color w:val="000000"/>
              </w:rPr>
              <w:t>134</w:t>
            </w:r>
          </w:p>
        </w:tc>
        <w:tc>
          <w:tcPr>
            <w:tcW w:w="1913" w:type="dxa"/>
            <w:shd w:val="clear" w:color="auto" w:fill="auto"/>
          </w:tcPr>
          <w:p w14:paraId="7D85E35F" w14:textId="77777777" w:rsidR="00AB2619" w:rsidRDefault="00F33E8A">
            <w:pPr>
              <w:jc w:val="center"/>
              <w:rPr>
                <w:color w:val="000000"/>
              </w:rPr>
            </w:pPr>
            <w:r>
              <w:rPr>
                <w:color w:val="000000"/>
              </w:rPr>
              <w:t>74.40</w:t>
            </w:r>
          </w:p>
        </w:tc>
        <w:tc>
          <w:tcPr>
            <w:tcW w:w="2835" w:type="dxa"/>
            <w:shd w:val="clear" w:color="auto" w:fill="auto"/>
          </w:tcPr>
          <w:p w14:paraId="1470B5F7" w14:textId="77777777" w:rsidR="00AB2619" w:rsidRDefault="00F33E8A">
            <w:pPr>
              <w:jc w:val="center"/>
              <w:rPr>
                <w:color w:val="000000"/>
              </w:rPr>
            </w:pPr>
            <w:r>
              <w:rPr>
                <w:color w:val="000000"/>
              </w:rPr>
              <w:t>74.40</w:t>
            </w:r>
          </w:p>
        </w:tc>
      </w:tr>
      <w:tr w:rsidR="00AB2619" w14:paraId="23C10CBC" w14:textId="77777777">
        <w:trPr>
          <w:trHeight w:val="317"/>
        </w:trPr>
        <w:tc>
          <w:tcPr>
            <w:tcW w:w="2026" w:type="dxa"/>
            <w:shd w:val="clear" w:color="auto" w:fill="auto"/>
          </w:tcPr>
          <w:p w14:paraId="2BCC0B26" w14:textId="77777777" w:rsidR="00AB2619" w:rsidRDefault="00F33E8A">
            <w:pPr>
              <w:rPr>
                <w:color w:val="000000"/>
              </w:rPr>
            </w:pPr>
            <w:r>
              <w:rPr>
                <w:color w:val="000000"/>
              </w:rPr>
              <w:t>without insurance</w:t>
            </w:r>
          </w:p>
        </w:tc>
        <w:tc>
          <w:tcPr>
            <w:tcW w:w="1726" w:type="dxa"/>
            <w:shd w:val="clear" w:color="auto" w:fill="auto"/>
          </w:tcPr>
          <w:p w14:paraId="4DD48626" w14:textId="77777777" w:rsidR="00AB2619" w:rsidRDefault="00F33E8A">
            <w:pPr>
              <w:jc w:val="center"/>
              <w:rPr>
                <w:color w:val="000000"/>
              </w:rPr>
            </w:pPr>
            <w:r>
              <w:rPr>
                <w:color w:val="000000"/>
              </w:rPr>
              <w:t>46</w:t>
            </w:r>
          </w:p>
        </w:tc>
        <w:tc>
          <w:tcPr>
            <w:tcW w:w="1913" w:type="dxa"/>
            <w:shd w:val="clear" w:color="auto" w:fill="auto"/>
          </w:tcPr>
          <w:p w14:paraId="6D2B355F" w14:textId="77777777" w:rsidR="00AB2619" w:rsidRDefault="00F33E8A">
            <w:pPr>
              <w:jc w:val="center"/>
              <w:rPr>
                <w:color w:val="000000"/>
              </w:rPr>
            </w:pPr>
            <w:r>
              <w:rPr>
                <w:color w:val="000000"/>
              </w:rPr>
              <w:t>25.60</w:t>
            </w:r>
          </w:p>
        </w:tc>
        <w:tc>
          <w:tcPr>
            <w:tcW w:w="2835" w:type="dxa"/>
            <w:shd w:val="clear" w:color="auto" w:fill="auto"/>
          </w:tcPr>
          <w:p w14:paraId="2DAB67FC" w14:textId="77777777" w:rsidR="00AB2619" w:rsidRDefault="00F33E8A">
            <w:pPr>
              <w:jc w:val="center"/>
              <w:rPr>
                <w:color w:val="000000"/>
              </w:rPr>
            </w:pPr>
            <w:r>
              <w:rPr>
                <w:color w:val="000000"/>
              </w:rPr>
              <w:t>100.00</w:t>
            </w:r>
          </w:p>
        </w:tc>
      </w:tr>
    </w:tbl>
    <w:p w14:paraId="40124823" w14:textId="77777777" w:rsidR="00AB2619" w:rsidRDefault="00AB2619">
      <w:pPr>
        <w:pStyle w:val="ListParagraph"/>
        <w:ind w:left="0"/>
        <w:outlineLvl w:val="0"/>
        <w:rPr>
          <w:rFonts w:eastAsia="MS ??"/>
          <w:bCs/>
          <w:kern w:val="21"/>
        </w:rPr>
      </w:pPr>
    </w:p>
    <w:p w14:paraId="18663744" w14:textId="77777777" w:rsidR="00AB2619" w:rsidRDefault="00AB2619">
      <w:pPr>
        <w:ind w:firstLine="720"/>
        <w:jc w:val="both"/>
        <w:rPr>
          <w:rFonts w:eastAsia="MS ??"/>
          <w:bCs/>
          <w:kern w:val="21"/>
        </w:rPr>
      </w:pPr>
    </w:p>
    <w:p w14:paraId="2462E94C" w14:textId="77777777" w:rsidR="00AB2619" w:rsidRDefault="00F33E8A">
      <w:pPr>
        <w:ind w:firstLine="720"/>
        <w:jc w:val="both"/>
        <w:rPr>
          <w:rFonts w:eastAsia="MS ??"/>
        </w:rPr>
      </w:pPr>
      <w:r>
        <w:rPr>
          <w:rFonts w:eastAsia="MS ??"/>
          <w:bCs/>
          <w:kern w:val="21"/>
        </w:rPr>
        <w:t xml:space="preserve">Table 1 </w:t>
      </w:r>
      <w:r>
        <w:rPr>
          <w:rFonts w:eastAsia="MS ??" w:hint="eastAsia"/>
          <w:bCs/>
          <w:kern w:val="21"/>
        </w:rPr>
        <w:t>Table 1 shows the demographic profile of respondents in terms of Age, Ethnicity, Educational Level, Occupation, Working Experience, Gestational age, and Mode of Payment. Most of the respondents are from age 19- 29 years old with 127 (70.60 %), Han ethnic group with 146 (81.10 %), most had middle school education with 95 (52.80%), employed were 163 (90.60%) , and those with more than 5 years of experience were 125 (69.40%), Those in the late first trimester were 104 (57.80 %), in terms of income, those earning more than 3000 were 126 (70%) and 134 (74.40%) had insurance coverage.</w:t>
      </w:r>
    </w:p>
    <w:p w14:paraId="019CC7EE" w14:textId="77777777" w:rsidR="00AB2619" w:rsidRDefault="00AB2619">
      <w:pPr>
        <w:ind w:firstLine="720"/>
        <w:jc w:val="both"/>
      </w:pPr>
    </w:p>
    <w:p w14:paraId="76AE953A" w14:textId="77777777" w:rsidR="00AB2619" w:rsidRDefault="00F33E8A">
      <w:pPr>
        <w:pStyle w:val="ListParagraph"/>
        <w:spacing w:after="160" w:line="480" w:lineRule="auto"/>
        <w:ind w:left="0"/>
        <w:jc w:val="both"/>
        <w:rPr>
          <w:rFonts w:eastAsia="MS ??"/>
          <w:bCs/>
          <w:i/>
          <w:iCs/>
          <w:kern w:val="21"/>
        </w:rPr>
      </w:pPr>
      <w:r>
        <w:rPr>
          <w:rFonts w:eastAsia="MS ??"/>
          <w:i/>
          <w:iCs/>
        </w:rPr>
        <w:t>Table 2.</w:t>
      </w:r>
      <w:r>
        <w:rPr>
          <w:rFonts w:eastAsia="MS ??" w:hint="eastAsia"/>
          <w:i/>
          <w:iCs/>
        </w:rPr>
        <w:t xml:space="preserve"> Level of Cognition towards Prenatal Check up</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810"/>
        <w:gridCol w:w="1831"/>
        <w:gridCol w:w="1769"/>
      </w:tblGrid>
      <w:tr w:rsidR="00AB2619" w14:paraId="62646E3A" w14:textId="77777777">
        <w:trPr>
          <w:trHeight w:val="300"/>
        </w:trPr>
        <w:tc>
          <w:tcPr>
            <w:tcW w:w="4158" w:type="dxa"/>
            <w:shd w:val="clear" w:color="auto" w:fill="auto"/>
            <w:vAlign w:val="bottom"/>
          </w:tcPr>
          <w:p w14:paraId="229FD2E0" w14:textId="77777777" w:rsidR="00AB2619" w:rsidRDefault="00F33E8A">
            <w:pPr>
              <w:rPr>
                <w:b/>
                <w:bCs/>
                <w:color w:val="000000"/>
              </w:rPr>
            </w:pPr>
            <w:r>
              <w:rPr>
                <w:b/>
                <w:bCs/>
                <w:color w:val="000000"/>
              </w:rPr>
              <w:t>Dimension</w:t>
            </w:r>
          </w:p>
        </w:tc>
        <w:tc>
          <w:tcPr>
            <w:tcW w:w="810" w:type="dxa"/>
            <w:shd w:val="clear" w:color="auto" w:fill="auto"/>
            <w:vAlign w:val="bottom"/>
          </w:tcPr>
          <w:p w14:paraId="6869A3AE" w14:textId="77777777" w:rsidR="00AB2619" w:rsidRDefault="00F33E8A">
            <w:pPr>
              <w:jc w:val="center"/>
              <w:rPr>
                <w:b/>
                <w:bCs/>
                <w:color w:val="000000"/>
              </w:rPr>
            </w:pPr>
            <w:r>
              <w:rPr>
                <w:b/>
                <w:bCs/>
                <w:color w:val="000000"/>
              </w:rPr>
              <w:t>Mean</w:t>
            </w:r>
          </w:p>
        </w:tc>
        <w:tc>
          <w:tcPr>
            <w:tcW w:w="1831" w:type="dxa"/>
            <w:shd w:val="clear" w:color="auto" w:fill="auto"/>
            <w:vAlign w:val="bottom"/>
          </w:tcPr>
          <w:p w14:paraId="37B92EEA" w14:textId="77777777" w:rsidR="00AB2619" w:rsidRDefault="00F33E8A">
            <w:pPr>
              <w:jc w:val="center"/>
              <w:rPr>
                <w:b/>
                <w:bCs/>
                <w:color w:val="000000"/>
              </w:rPr>
            </w:pPr>
            <w:r>
              <w:rPr>
                <w:b/>
                <w:bCs/>
                <w:color w:val="000000"/>
              </w:rPr>
              <w:t>Std. Deviation</w:t>
            </w:r>
          </w:p>
        </w:tc>
        <w:tc>
          <w:tcPr>
            <w:tcW w:w="1769" w:type="dxa"/>
            <w:shd w:val="clear" w:color="auto" w:fill="auto"/>
            <w:vAlign w:val="center"/>
          </w:tcPr>
          <w:p w14:paraId="5649A5A4" w14:textId="77777777" w:rsidR="00AB2619" w:rsidRDefault="00F33E8A">
            <w:pPr>
              <w:rPr>
                <w:b/>
                <w:bCs/>
              </w:rPr>
            </w:pPr>
            <w:r>
              <w:rPr>
                <w:b/>
                <w:bCs/>
              </w:rPr>
              <w:t>Interpretation</w:t>
            </w:r>
          </w:p>
        </w:tc>
      </w:tr>
      <w:tr w:rsidR="00AB2619" w14:paraId="2DA11753" w14:textId="77777777">
        <w:trPr>
          <w:trHeight w:val="315"/>
        </w:trPr>
        <w:tc>
          <w:tcPr>
            <w:tcW w:w="4158" w:type="dxa"/>
            <w:shd w:val="clear" w:color="auto" w:fill="auto"/>
          </w:tcPr>
          <w:p w14:paraId="41E58541" w14:textId="77777777" w:rsidR="00AB2619" w:rsidRDefault="00F33E8A">
            <w:pPr>
              <w:rPr>
                <w:color w:val="000000"/>
              </w:rPr>
            </w:pPr>
            <w:r>
              <w:rPr>
                <w:color w:val="000000"/>
              </w:rPr>
              <w:t>Recognition of Benefits (Maternal)</w:t>
            </w:r>
          </w:p>
        </w:tc>
        <w:tc>
          <w:tcPr>
            <w:tcW w:w="810" w:type="dxa"/>
            <w:shd w:val="clear" w:color="auto" w:fill="auto"/>
            <w:vAlign w:val="center"/>
          </w:tcPr>
          <w:p w14:paraId="1D35F4D1" w14:textId="77777777" w:rsidR="00AB2619" w:rsidRDefault="00F33E8A">
            <w:pPr>
              <w:jc w:val="center"/>
              <w:rPr>
                <w:color w:val="000000"/>
              </w:rPr>
            </w:pPr>
            <w:r>
              <w:rPr>
                <w:color w:val="000000"/>
              </w:rPr>
              <w:t>2.78</w:t>
            </w:r>
          </w:p>
        </w:tc>
        <w:tc>
          <w:tcPr>
            <w:tcW w:w="1831" w:type="dxa"/>
            <w:shd w:val="clear" w:color="auto" w:fill="auto"/>
            <w:vAlign w:val="center"/>
          </w:tcPr>
          <w:p w14:paraId="39FDC679" w14:textId="77777777" w:rsidR="00AB2619" w:rsidRDefault="00F33E8A">
            <w:pPr>
              <w:jc w:val="center"/>
              <w:rPr>
                <w:color w:val="000000"/>
              </w:rPr>
            </w:pPr>
            <w:r>
              <w:rPr>
                <w:color w:val="000000"/>
              </w:rPr>
              <w:t>0.45</w:t>
            </w:r>
          </w:p>
        </w:tc>
        <w:tc>
          <w:tcPr>
            <w:tcW w:w="1769" w:type="dxa"/>
            <w:shd w:val="clear" w:color="auto" w:fill="auto"/>
            <w:vAlign w:val="center"/>
          </w:tcPr>
          <w:p w14:paraId="57B3F3E9" w14:textId="77777777" w:rsidR="00AB2619" w:rsidRDefault="00F33E8A">
            <w:r>
              <w:t>Moderate level</w:t>
            </w:r>
          </w:p>
        </w:tc>
      </w:tr>
      <w:tr w:rsidR="00AB2619" w14:paraId="5947F205" w14:textId="77777777">
        <w:trPr>
          <w:trHeight w:val="315"/>
        </w:trPr>
        <w:tc>
          <w:tcPr>
            <w:tcW w:w="4158" w:type="dxa"/>
            <w:shd w:val="clear" w:color="auto" w:fill="auto"/>
          </w:tcPr>
          <w:p w14:paraId="1808914A" w14:textId="77777777" w:rsidR="00AB2619" w:rsidRDefault="00F33E8A">
            <w:pPr>
              <w:rPr>
                <w:color w:val="000000"/>
              </w:rPr>
            </w:pPr>
            <w:r>
              <w:rPr>
                <w:color w:val="000000"/>
              </w:rPr>
              <w:t>Recognition of Benefits (Fetal)</w:t>
            </w:r>
          </w:p>
        </w:tc>
        <w:tc>
          <w:tcPr>
            <w:tcW w:w="810" w:type="dxa"/>
            <w:shd w:val="clear" w:color="auto" w:fill="auto"/>
            <w:vAlign w:val="center"/>
          </w:tcPr>
          <w:p w14:paraId="1BBA77F6" w14:textId="77777777" w:rsidR="00AB2619" w:rsidRDefault="00F33E8A">
            <w:pPr>
              <w:jc w:val="center"/>
              <w:rPr>
                <w:color w:val="000000"/>
              </w:rPr>
            </w:pPr>
            <w:r>
              <w:rPr>
                <w:color w:val="000000"/>
              </w:rPr>
              <w:t>3.78</w:t>
            </w:r>
          </w:p>
        </w:tc>
        <w:tc>
          <w:tcPr>
            <w:tcW w:w="1831" w:type="dxa"/>
            <w:shd w:val="clear" w:color="auto" w:fill="auto"/>
            <w:vAlign w:val="center"/>
          </w:tcPr>
          <w:p w14:paraId="5B98D50F" w14:textId="77777777" w:rsidR="00AB2619" w:rsidRDefault="00F33E8A">
            <w:pPr>
              <w:jc w:val="center"/>
              <w:rPr>
                <w:color w:val="000000"/>
              </w:rPr>
            </w:pPr>
            <w:r>
              <w:rPr>
                <w:color w:val="000000"/>
              </w:rPr>
              <w:t>0.42</w:t>
            </w:r>
          </w:p>
        </w:tc>
        <w:tc>
          <w:tcPr>
            <w:tcW w:w="1769" w:type="dxa"/>
            <w:shd w:val="clear" w:color="auto" w:fill="auto"/>
            <w:vAlign w:val="center"/>
          </w:tcPr>
          <w:p w14:paraId="11327F3D" w14:textId="77777777" w:rsidR="00AB2619" w:rsidRDefault="00F33E8A">
            <w:r>
              <w:t>High level</w:t>
            </w:r>
          </w:p>
        </w:tc>
      </w:tr>
      <w:tr w:rsidR="00AB2619" w14:paraId="18E8A3AB" w14:textId="77777777">
        <w:trPr>
          <w:trHeight w:val="315"/>
        </w:trPr>
        <w:tc>
          <w:tcPr>
            <w:tcW w:w="4158" w:type="dxa"/>
            <w:shd w:val="clear" w:color="auto" w:fill="auto"/>
          </w:tcPr>
          <w:p w14:paraId="381C7FC3" w14:textId="77777777" w:rsidR="00AB2619" w:rsidRDefault="00F33E8A">
            <w:pPr>
              <w:rPr>
                <w:color w:val="000000"/>
              </w:rPr>
            </w:pPr>
            <w:r>
              <w:rPr>
                <w:color w:val="000000"/>
              </w:rPr>
              <w:lastRenderedPageBreak/>
              <w:t>Perception on PCUs in general</w:t>
            </w:r>
          </w:p>
        </w:tc>
        <w:tc>
          <w:tcPr>
            <w:tcW w:w="810" w:type="dxa"/>
            <w:shd w:val="clear" w:color="auto" w:fill="auto"/>
            <w:vAlign w:val="center"/>
          </w:tcPr>
          <w:p w14:paraId="385E1C6E" w14:textId="77777777" w:rsidR="00AB2619" w:rsidRDefault="00F33E8A">
            <w:pPr>
              <w:jc w:val="center"/>
              <w:rPr>
                <w:color w:val="000000"/>
              </w:rPr>
            </w:pPr>
            <w:r>
              <w:rPr>
                <w:color w:val="000000"/>
              </w:rPr>
              <w:t>2.46</w:t>
            </w:r>
          </w:p>
        </w:tc>
        <w:tc>
          <w:tcPr>
            <w:tcW w:w="1831" w:type="dxa"/>
            <w:shd w:val="clear" w:color="auto" w:fill="auto"/>
            <w:vAlign w:val="center"/>
          </w:tcPr>
          <w:p w14:paraId="0D757178" w14:textId="77777777" w:rsidR="00AB2619" w:rsidRDefault="00F33E8A">
            <w:pPr>
              <w:jc w:val="center"/>
              <w:rPr>
                <w:color w:val="000000"/>
              </w:rPr>
            </w:pPr>
            <w:r>
              <w:rPr>
                <w:color w:val="000000"/>
              </w:rPr>
              <w:t>0.18</w:t>
            </w:r>
          </w:p>
        </w:tc>
        <w:tc>
          <w:tcPr>
            <w:tcW w:w="1769" w:type="dxa"/>
            <w:shd w:val="clear" w:color="auto" w:fill="auto"/>
            <w:vAlign w:val="center"/>
          </w:tcPr>
          <w:p w14:paraId="6D8EC356" w14:textId="77777777" w:rsidR="00AB2619" w:rsidRDefault="00F33E8A">
            <w:r>
              <w:t>Moderate level</w:t>
            </w:r>
          </w:p>
        </w:tc>
      </w:tr>
      <w:tr w:rsidR="00AB2619" w14:paraId="0E69AC5C" w14:textId="77777777">
        <w:trPr>
          <w:trHeight w:val="90"/>
        </w:trPr>
        <w:tc>
          <w:tcPr>
            <w:tcW w:w="4158" w:type="dxa"/>
            <w:shd w:val="clear" w:color="auto" w:fill="auto"/>
          </w:tcPr>
          <w:p w14:paraId="2FDBA07A" w14:textId="77777777" w:rsidR="00AB2619" w:rsidRDefault="00F33E8A">
            <w:pPr>
              <w:rPr>
                <w:color w:val="000000"/>
              </w:rPr>
            </w:pPr>
            <w:r>
              <w:rPr>
                <w:color w:val="000000"/>
              </w:rPr>
              <w:t>Perception in terms of affordability</w:t>
            </w:r>
          </w:p>
        </w:tc>
        <w:tc>
          <w:tcPr>
            <w:tcW w:w="810" w:type="dxa"/>
            <w:shd w:val="clear" w:color="auto" w:fill="auto"/>
            <w:vAlign w:val="center"/>
          </w:tcPr>
          <w:p w14:paraId="17A83B7E" w14:textId="77777777" w:rsidR="00AB2619" w:rsidRDefault="00F33E8A">
            <w:pPr>
              <w:jc w:val="center"/>
              <w:rPr>
                <w:color w:val="000000"/>
              </w:rPr>
            </w:pPr>
            <w:r>
              <w:rPr>
                <w:color w:val="000000"/>
              </w:rPr>
              <w:t>2.35</w:t>
            </w:r>
          </w:p>
        </w:tc>
        <w:tc>
          <w:tcPr>
            <w:tcW w:w="1831" w:type="dxa"/>
            <w:shd w:val="clear" w:color="auto" w:fill="auto"/>
            <w:vAlign w:val="center"/>
          </w:tcPr>
          <w:p w14:paraId="2BFF1C14" w14:textId="77777777" w:rsidR="00AB2619" w:rsidRDefault="00F33E8A">
            <w:pPr>
              <w:jc w:val="center"/>
              <w:rPr>
                <w:color w:val="000000"/>
              </w:rPr>
            </w:pPr>
            <w:r>
              <w:rPr>
                <w:color w:val="000000"/>
              </w:rPr>
              <w:t>0.88</w:t>
            </w:r>
          </w:p>
        </w:tc>
        <w:tc>
          <w:tcPr>
            <w:tcW w:w="1769" w:type="dxa"/>
            <w:shd w:val="clear" w:color="auto" w:fill="auto"/>
            <w:vAlign w:val="center"/>
          </w:tcPr>
          <w:p w14:paraId="74E4F3CB" w14:textId="77777777" w:rsidR="00AB2619" w:rsidRDefault="00F33E8A">
            <w:r>
              <w:t>Moderate level</w:t>
            </w:r>
          </w:p>
        </w:tc>
      </w:tr>
      <w:tr w:rsidR="00AB2619" w14:paraId="4C44EB92" w14:textId="77777777">
        <w:trPr>
          <w:trHeight w:val="315"/>
        </w:trPr>
        <w:tc>
          <w:tcPr>
            <w:tcW w:w="4158" w:type="dxa"/>
            <w:shd w:val="clear" w:color="auto" w:fill="auto"/>
          </w:tcPr>
          <w:p w14:paraId="0705F169" w14:textId="77777777" w:rsidR="00AB2619" w:rsidRDefault="00F33E8A">
            <w:pPr>
              <w:rPr>
                <w:color w:val="000000"/>
              </w:rPr>
            </w:pPr>
            <w:r>
              <w:rPr>
                <w:color w:val="000000"/>
              </w:rPr>
              <w:t>Perception in terms of availability and accessibility</w:t>
            </w:r>
          </w:p>
        </w:tc>
        <w:tc>
          <w:tcPr>
            <w:tcW w:w="810" w:type="dxa"/>
            <w:shd w:val="clear" w:color="auto" w:fill="auto"/>
            <w:vAlign w:val="center"/>
          </w:tcPr>
          <w:p w14:paraId="0A0AEE2A" w14:textId="77777777" w:rsidR="00AB2619" w:rsidRDefault="00F33E8A">
            <w:pPr>
              <w:jc w:val="center"/>
              <w:rPr>
                <w:color w:val="000000"/>
              </w:rPr>
            </w:pPr>
            <w:r>
              <w:rPr>
                <w:color w:val="000000"/>
              </w:rPr>
              <w:t>2.29</w:t>
            </w:r>
          </w:p>
        </w:tc>
        <w:tc>
          <w:tcPr>
            <w:tcW w:w="1831" w:type="dxa"/>
            <w:shd w:val="clear" w:color="auto" w:fill="auto"/>
            <w:vAlign w:val="center"/>
          </w:tcPr>
          <w:p w14:paraId="605F6A64" w14:textId="77777777" w:rsidR="00AB2619" w:rsidRDefault="00F33E8A">
            <w:pPr>
              <w:jc w:val="center"/>
              <w:rPr>
                <w:color w:val="000000"/>
              </w:rPr>
            </w:pPr>
            <w:r>
              <w:rPr>
                <w:color w:val="000000"/>
              </w:rPr>
              <w:t>0.14</w:t>
            </w:r>
          </w:p>
        </w:tc>
        <w:tc>
          <w:tcPr>
            <w:tcW w:w="1769" w:type="dxa"/>
            <w:shd w:val="clear" w:color="auto" w:fill="auto"/>
            <w:vAlign w:val="center"/>
          </w:tcPr>
          <w:p w14:paraId="478173D1" w14:textId="77777777" w:rsidR="00AB2619" w:rsidRDefault="00F33E8A">
            <w:r>
              <w:t>Moderate level</w:t>
            </w:r>
          </w:p>
        </w:tc>
      </w:tr>
      <w:tr w:rsidR="00AB2619" w14:paraId="3A578D71" w14:textId="77777777">
        <w:trPr>
          <w:trHeight w:val="315"/>
        </w:trPr>
        <w:tc>
          <w:tcPr>
            <w:tcW w:w="4158" w:type="dxa"/>
            <w:shd w:val="clear" w:color="auto" w:fill="auto"/>
          </w:tcPr>
          <w:p w14:paraId="0B0E274B" w14:textId="77777777" w:rsidR="00AB2619" w:rsidRDefault="00F33E8A">
            <w:pPr>
              <w:rPr>
                <w:color w:val="000000"/>
              </w:rPr>
            </w:pPr>
            <w:r>
              <w:rPr>
                <w:color w:val="000000"/>
              </w:rPr>
              <w:t>Perception in terms of quality of checkup</w:t>
            </w:r>
          </w:p>
        </w:tc>
        <w:tc>
          <w:tcPr>
            <w:tcW w:w="810" w:type="dxa"/>
            <w:shd w:val="clear" w:color="auto" w:fill="auto"/>
            <w:vAlign w:val="center"/>
          </w:tcPr>
          <w:p w14:paraId="39062743" w14:textId="77777777" w:rsidR="00AB2619" w:rsidRDefault="00F33E8A">
            <w:pPr>
              <w:jc w:val="center"/>
              <w:rPr>
                <w:color w:val="000000"/>
              </w:rPr>
            </w:pPr>
            <w:r>
              <w:rPr>
                <w:color w:val="000000"/>
              </w:rPr>
              <w:t>2.74</w:t>
            </w:r>
          </w:p>
        </w:tc>
        <w:tc>
          <w:tcPr>
            <w:tcW w:w="1831" w:type="dxa"/>
            <w:shd w:val="clear" w:color="auto" w:fill="auto"/>
            <w:vAlign w:val="center"/>
          </w:tcPr>
          <w:p w14:paraId="3C1D05F7" w14:textId="77777777" w:rsidR="00AB2619" w:rsidRDefault="00F33E8A">
            <w:pPr>
              <w:jc w:val="center"/>
              <w:rPr>
                <w:color w:val="000000"/>
              </w:rPr>
            </w:pPr>
            <w:r>
              <w:rPr>
                <w:color w:val="000000"/>
              </w:rPr>
              <w:t>0.13</w:t>
            </w:r>
          </w:p>
        </w:tc>
        <w:tc>
          <w:tcPr>
            <w:tcW w:w="1769" w:type="dxa"/>
            <w:shd w:val="clear" w:color="auto" w:fill="auto"/>
            <w:vAlign w:val="center"/>
          </w:tcPr>
          <w:p w14:paraId="407A994A" w14:textId="77777777" w:rsidR="00AB2619" w:rsidRDefault="00F33E8A">
            <w:r>
              <w:t>Moderate level</w:t>
            </w:r>
          </w:p>
        </w:tc>
      </w:tr>
      <w:tr w:rsidR="00AB2619" w14:paraId="24799FA4" w14:textId="77777777">
        <w:trPr>
          <w:trHeight w:val="315"/>
        </w:trPr>
        <w:tc>
          <w:tcPr>
            <w:tcW w:w="4158" w:type="dxa"/>
            <w:shd w:val="clear" w:color="auto" w:fill="auto"/>
          </w:tcPr>
          <w:p w14:paraId="4BD9EE8F" w14:textId="77777777" w:rsidR="00AB2619" w:rsidRDefault="00F33E8A">
            <w:pPr>
              <w:rPr>
                <w:color w:val="000000"/>
              </w:rPr>
            </w:pPr>
            <w:r>
              <w:rPr>
                <w:color w:val="000000"/>
              </w:rPr>
              <w:t>Plans / Decisions</w:t>
            </w:r>
          </w:p>
        </w:tc>
        <w:tc>
          <w:tcPr>
            <w:tcW w:w="810" w:type="dxa"/>
            <w:shd w:val="clear" w:color="auto" w:fill="auto"/>
            <w:vAlign w:val="center"/>
          </w:tcPr>
          <w:p w14:paraId="02A1BADF" w14:textId="77777777" w:rsidR="00AB2619" w:rsidRDefault="00F33E8A">
            <w:pPr>
              <w:jc w:val="center"/>
              <w:rPr>
                <w:color w:val="000000"/>
              </w:rPr>
            </w:pPr>
            <w:r>
              <w:rPr>
                <w:color w:val="000000"/>
              </w:rPr>
              <w:t>2.85</w:t>
            </w:r>
          </w:p>
        </w:tc>
        <w:tc>
          <w:tcPr>
            <w:tcW w:w="1831" w:type="dxa"/>
            <w:shd w:val="clear" w:color="auto" w:fill="auto"/>
            <w:vAlign w:val="center"/>
          </w:tcPr>
          <w:p w14:paraId="118AA51A" w14:textId="77777777" w:rsidR="00AB2619" w:rsidRDefault="00F33E8A">
            <w:pPr>
              <w:jc w:val="center"/>
              <w:rPr>
                <w:color w:val="000000"/>
              </w:rPr>
            </w:pPr>
            <w:r>
              <w:rPr>
                <w:color w:val="000000"/>
              </w:rPr>
              <w:t>0.21</w:t>
            </w:r>
          </w:p>
        </w:tc>
        <w:tc>
          <w:tcPr>
            <w:tcW w:w="1769" w:type="dxa"/>
            <w:shd w:val="clear" w:color="auto" w:fill="auto"/>
            <w:vAlign w:val="center"/>
          </w:tcPr>
          <w:p w14:paraId="0EEC90BF" w14:textId="77777777" w:rsidR="00AB2619" w:rsidRDefault="00F33E8A">
            <w:r>
              <w:t>Moderate level</w:t>
            </w:r>
          </w:p>
        </w:tc>
      </w:tr>
      <w:tr w:rsidR="00AB2619" w14:paraId="1B9ACAA1" w14:textId="77777777">
        <w:trPr>
          <w:trHeight w:val="315"/>
        </w:trPr>
        <w:tc>
          <w:tcPr>
            <w:tcW w:w="4158" w:type="dxa"/>
            <w:shd w:val="clear" w:color="auto" w:fill="auto"/>
          </w:tcPr>
          <w:p w14:paraId="68EE2F84" w14:textId="77777777" w:rsidR="00AB2619" w:rsidRDefault="00F33E8A">
            <w:pPr>
              <w:jc w:val="right"/>
              <w:rPr>
                <w:b/>
                <w:bCs/>
                <w:color w:val="000000"/>
              </w:rPr>
            </w:pPr>
            <w:r>
              <w:rPr>
                <w:b/>
                <w:bCs/>
                <w:color w:val="000000"/>
              </w:rPr>
              <w:t>Mean</w:t>
            </w:r>
          </w:p>
        </w:tc>
        <w:tc>
          <w:tcPr>
            <w:tcW w:w="810" w:type="dxa"/>
            <w:shd w:val="clear" w:color="auto" w:fill="auto"/>
            <w:vAlign w:val="center"/>
          </w:tcPr>
          <w:p w14:paraId="14A1CC19" w14:textId="77777777" w:rsidR="00AB2619" w:rsidRDefault="00F33E8A">
            <w:pPr>
              <w:jc w:val="center"/>
              <w:rPr>
                <w:b/>
                <w:bCs/>
                <w:color w:val="000000"/>
              </w:rPr>
            </w:pPr>
            <w:r>
              <w:rPr>
                <w:b/>
                <w:bCs/>
                <w:color w:val="000000"/>
              </w:rPr>
              <w:t>2.75</w:t>
            </w:r>
          </w:p>
        </w:tc>
        <w:tc>
          <w:tcPr>
            <w:tcW w:w="1831" w:type="dxa"/>
            <w:shd w:val="clear" w:color="auto" w:fill="auto"/>
            <w:vAlign w:val="center"/>
          </w:tcPr>
          <w:p w14:paraId="1E1F9933" w14:textId="77777777" w:rsidR="00AB2619" w:rsidRDefault="00F33E8A">
            <w:pPr>
              <w:jc w:val="center"/>
              <w:rPr>
                <w:b/>
                <w:bCs/>
                <w:color w:val="000000"/>
              </w:rPr>
            </w:pPr>
            <w:r>
              <w:rPr>
                <w:b/>
                <w:bCs/>
                <w:color w:val="000000"/>
              </w:rPr>
              <w:t>0.34</w:t>
            </w:r>
          </w:p>
        </w:tc>
        <w:tc>
          <w:tcPr>
            <w:tcW w:w="1769" w:type="dxa"/>
            <w:shd w:val="clear" w:color="auto" w:fill="auto"/>
            <w:vAlign w:val="center"/>
          </w:tcPr>
          <w:p w14:paraId="3D450342" w14:textId="77777777" w:rsidR="00AB2619" w:rsidRDefault="00F33E8A">
            <w:pPr>
              <w:rPr>
                <w:b/>
                <w:bCs/>
              </w:rPr>
            </w:pPr>
            <w:r>
              <w:rPr>
                <w:b/>
                <w:bCs/>
              </w:rPr>
              <w:t>Moderate level</w:t>
            </w:r>
          </w:p>
        </w:tc>
      </w:tr>
    </w:tbl>
    <w:p w14:paraId="1C5C3930" w14:textId="77777777" w:rsidR="00AB2619" w:rsidRDefault="00AB2619">
      <w:pPr>
        <w:jc w:val="both"/>
        <w:rPr>
          <w:rFonts w:eastAsia="MS ??"/>
          <w:bCs/>
          <w:kern w:val="21"/>
        </w:rPr>
      </w:pPr>
    </w:p>
    <w:p w14:paraId="190AB0D8" w14:textId="0924B947" w:rsidR="00AB2619" w:rsidRDefault="00F33E8A">
      <w:pPr>
        <w:pStyle w:val="ListParagraph"/>
        <w:spacing w:after="160"/>
        <w:ind w:left="0" w:firstLineChars="300" w:firstLine="720"/>
        <w:jc w:val="both"/>
        <w:rPr>
          <w:rFonts w:eastAsia="MS ??"/>
          <w:bCs/>
          <w:kern w:val="21"/>
        </w:rPr>
      </w:pPr>
      <w:r>
        <w:rPr>
          <w:rFonts w:eastAsia="MS ??" w:hint="eastAsia"/>
          <w:bCs/>
          <w:kern w:val="21"/>
        </w:rPr>
        <w:t>Table 2 presents the level of cognition towards Prenatal Checkup, where in majority of respondents scored on the Moderate level, and only the recognition of fetal benefits had a high level of cognition (3.78). The overall mean for cognition is 2.75, still at a moderate level.</w:t>
      </w:r>
      <w:r>
        <w:rPr>
          <w:rFonts w:eastAsia="MS ??"/>
          <w:bCs/>
          <w:kern w:val="21"/>
        </w:rPr>
        <w:t xml:space="preserve"> </w:t>
      </w:r>
      <w:r>
        <w:rPr>
          <w:rFonts w:eastAsia="MS ??" w:hint="eastAsia"/>
          <w:bCs/>
          <w:kern w:val="21"/>
        </w:rPr>
        <w:t xml:space="preserve">The overall moderate level of cognition suggests that while there is a baseline understanding of PCUs, there is significant potential for enhancing this understanding. Zhu (2018) suggests that overall cognition about health services is influenced by various factors, including education, cultural beliefs, and socioeconomic status. In summary, while the general level of cognition is moderate, there exists room for improvement, especially considering the favorable demographic characteristics. </w:t>
      </w:r>
    </w:p>
    <w:p w14:paraId="4A2F101B" w14:textId="77777777" w:rsidR="00AB2619" w:rsidRDefault="00AB2619">
      <w:pPr>
        <w:pStyle w:val="ListParagraph"/>
        <w:spacing w:after="160"/>
        <w:ind w:left="0"/>
        <w:jc w:val="both"/>
        <w:rPr>
          <w:rFonts w:eastAsia="MS ??"/>
          <w:bCs/>
          <w:kern w:val="21"/>
        </w:rPr>
      </w:pPr>
    </w:p>
    <w:p w14:paraId="0A89BA26" w14:textId="77777777" w:rsidR="00AB2619" w:rsidRDefault="00F33E8A">
      <w:pPr>
        <w:pStyle w:val="ListParagraph"/>
        <w:spacing w:after="160"/>
        <w:ind w:left="0"/>
        <w:jc w:val="both"/>
        <w:rPr>
          <w:rFonts w:eastAsia="MS ??"/>
          <w:bCs/>
          <w:i/>
          <w:iCs/>
          <w:kern w:val="21"/>
        </w:rPr>
      </w:pPr>
      <w:r>
        <w:rPr>
          <w:rFonts w:eastAsia="MS ??"/>
          <w:bCs/>
          <w:i/>
          <w:iCs/>
          <w:kern w:val="21"/>
        </w:rPr>
        <w:t xml:space="preserve">Table 3 </w:t>
      </w:r>
      <w:r>
        <w:rPr>
          <w:rFonts w:eastAsia="MS ??" w:hint="eastAsia"/>
          <w:bCs/>
          <w:i/>
          <w:iCs/>
          <w:kern w:val="21"/>
        </w:rPr>
        <w:t>Attitude of the respondents towards Prenatal Check up</w:t>
      </w:r>
    </w:p>
    <w:tbl>
      <w:tblPr>
        <w:tblW w:w="8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911"/>
        <w:gridCol w:w="980"/>
        <w:gridCol w:w="1140"/>
        <w:gridCol w:w="1720"/>
      </w:tblGrid>
      <w:tr w:rsidR="00AB2619" w14:paraId="36F6D569" w14:textId="77777777">
        <w:trPr>
          <w:trHeight w:val="300"/>
        </w:trPr>
        <w:tc>
          <w:tcPr>
            <w:tcW w:w="3708" w:type="dxa"/>
            <w:shd w:val="clear" w:color="auto" w:fill="auto"/>
            <w:vAlign w:val="bottom"/>
          </w:tcPr>
          <w:p w14:paraId="60B6EB37" w14:textId="77777777" w:rsidR="00AB2619" w:rsidRDefault="00F33E8A">
            <w:pPr>
              <w:rPr>
                <w:b/>
                <w:bCs/>
                <w:color w:val="000000"/>
              </w:rPr>
            </w:pPr>
            <w:r>
              <w:rPr>
                <w:b/>
                <w:bCs/>
                <w:color w:val="000000"/>
              </w:rPr>
              <w:t>Dimensions (</w:t>
            </w:r>
            <w:r>
              <w:rPr>
                <w:b/>
                <w:bCs/>
                <w:color w:val="000000"/>
                <w:sz w:val="20"/>
                <w:szCs w:val="20"/>
              </w:rPr>
              <w:t>Total score/no. of items)</w:t>
            </w:r>
          </w:p>
        </w:tc>
        <w:tc>
          <w:tcPr>
            <w:tcW w:w="911" w:type="dxa"/>
            <w:shd w:val="clear" w:color="auto" w:fill="auto"/>
          </w:tcPr>
          <w:p w14:paraId="646A8BA6" w14:textId="77777777" w:rsidR="00AB2619" w:rsidRDefault="00AB2619">
            <w:pPr>
              <w:jc w:val="center"/>
              <w:rPr>
                <w:b/>
                <w:bCs/>
                <w:color w:val="000000"/>
              </w:rPr>
            </w:pPr>
          </w:p>
          <w:p w14:paraId="667C4402" w14:textId="77777777" w:rsidR="00AB2619" w:rsidRDefault="00F33E8A">
            <w:pPr>
              <w:jc w:val="center"/>
              <w:rPr>
                <w:b/>
                <w:bCs/>
                <w:color w:val="000000"/>
              </w:rPr>
            </w:pPr>
            <w:r>
              <w:rPr>
                <w:b/>
                <w:bCs/>
                <w:color w:val="000000"/>
              </w:rPr>
              <w:t>Mean score</w:t>
            </w:r>
          </w:p>
        </w:tc>
        <w:tc>
          <w:tcPr>
            <w:tcW w:w="980" w:type="dxa"/>
            <w:shd w:val="clear" w:color="auto" w:fill="auto"/>
            <w:vAlign w:val="bottom"/>
          </w:tcPr>
          <w:p w14:paraId="4849DF5C" w14:textId="77777777" w:rsidR="00AB2619" w:rsidRDefault="00F33E8A">
            <w:pPr>
              <w:jc w:val="center"/>
              <w:rPr>
                <w:b/>
                <w:bCs/>
                <w:color w:val="000000"/>
              </w:rPr>
            </w:pPr>
            <w:r>
              <w:rPr>
                <w:b/>
                <w:bCs/>
                <w:color w:val="000000"/>
              </w:rPr>
              <w:t>Total Mean</w:t>
            </w:r>
          </w:p>
        </w:tc>
        <w:tc>
          <w:tcPr>
            <w:tcW w:w="1140" w:type="dxa"/>
            <w:shd w:val="clear" w:color="auto" w:fill="auto"/>
            <w:vAlign w:val="bottom"/>
          </w:tcPr>
          <w:p w14:paraId="550AB612" w14:textId="77777777" w:rsidR="00AB2619" w:rsidRDefault="00F33E8A">
            <w:pPr>
              <w:jc w:val="center"/>
              <w:rPr>
                <w:b/>
                <w:bCs/>
                <w:color w:val="000000"/>
              </w:rPr>
            </w:pPr>
            <w:r>
              <w:rPr>
                <w:b/>
                <w:bCs/>
                <w:color w:val="000000"/>
              </w:rPr>
              <w:t>Std. Deviation</w:t>
            </w:r>
          </w:p>
        </w:tc>
        <w:tc>
          <w:tcPr>
            <w:tcW w:w="1720" w:type="dxa"/>
            <w:shd w:val="clear" w:color="auto" w:fill="auto"/>
            <w:vAlign w:val="center"/>
          </w:tcPr>
          <w:p w14:paraId="16F7AEBA" w14:textId="77777777" w:rsidR="00AB2619" w:rsidRDefault="00F33E8A">
            <w:pPr>
              <w:jc w:val="center"/>
              <w:rPr>
                <w:b/>
                <w:bCs/>
              </w:rPr>
            </w:pPr>
            <w:r>
              <w:rPr>
                <w:b/>
                <w:bCs/>
              </w:rPr>
              <w:t>Interpretation</w:t>
            </w:r>
          </w:p>
        </w:tc>
      </w:tr>
      <w:tr w:rsidR="00AB2619" w14:paraId="5328ADCB" w14:textId="77777777">
        <w:trPr>
          <w:trHeight w:val="315"/>
        </w:trPr>
        <w:tc>
          <w:tcPr>
            <w:tcW w:w="3708" w:type="dxa"/>
            <w:shd w:val="clear" w:color="auto" w:fill="auto"/>
          </w:tcPr>
          <w:p w14:paraId="3665EDB1" w14:textId="77777777" w:rsidR="00AB2619" w:rsidRDefault="00F33E8A">
            <w:pPr>
              <w:rPr>
                <w:color w:val="000000"/>
              </w:rPr>
            </w:pPr>
            <w:r>
              <w:rPr>
                <w:color w:val="000000"/>
              </w:rPr>
              <w:t>Intention (21/3)</w:t>
            </w:r>
          </w:p>
        </w:tc>
        <w:tc>
          <w:tcPr>
            <w:tcW w:w="911" w:type="dxa"/>
            <w:shd w:val="clear" w:color="auto" w:fill="auto"/>
          </w:tcPr>
          <w:p w14:paraId="7F5C8340" w14:textId="77777777" w:rsidR="00AB2619" w:rsidRDefault="00F33E8A">
            <w:pPr>
              <w:jc w:val="center"/>
              <w:rPr>
                <w:color w:val="000000"/>
              </w:rPr>
            </w:pPr>
            <w:r>
              <w:rPr>
                <w:color w:val="000000"/>
              </w:rPr>
              <w:t>5.77</w:t>
            </w:r>
          </w:p>
        </w:tc>
        <w:tc>
          <w:tcPr>
            <w:tcW w:w="980" w:type="dxa"/>
            <w:shd w:val="clear" w:color="auto" w:fill="auto"/>
            <w:vAlign w:val="center"/>
          </w:tcPr>
          <w:p w14:paraId="1B243A4B" w14:textId="77777777" w:rsidR="00AB2619" w:rsidRDefault="00F33E8A">
            <w:pPr>
              <w:jc w:val="center"/>
              <w:rPr>
                <w:color w:val="000000"/>
              </w:rPr>
            </w:pPr>
            <w:r>
              <w:rPr>
                <w:color w:val="000000"/>
              </w:rPr>
              <w:t>17.30</w:t>
            </w:r>
          </w:p>
        </w:tc>
        <w:tc>
          <w:tcPr>
            <w:tcW w:w="1140" w:type="dxa"/>
            <w:shd w:val="clear" w:color="auto" w:fill="auto"/>
            <w:vAlign w:val="center"/>
          </w:tcPr>
          <w:p w14:paraId="57DD1574" w14:textId="77777777" w:rsidR="00AB2619" w:rsidRDefault="00F33E8A">
            <w:pPr>
              <w:jc w:val="center"/>
              <w:rPr>
                <w:color w:val="000000"/>
              </w:rPr>
            </w:pPr>
            <w:r>
              <w:rPr>
                <w:color w:val="000000"/>
              </w:rPr>
              <w:t>6.21</w:t>
            </w:r>
          </w:p>
        </w:tc>
        <w:tc>
          <w:tcPr>
            <w:tcW w:w="1720" w:type="dxa"/>
            <w:shd w:val="clear" w:color="auto" w:fill="auto"/>
            <w:vAlign w:val="bottom"/>
          </w:tcPr>
          <w:p w14:paraId="578CE48C" w14:textId="77777777" w:rsidR="00AB2619" w:rsidRDefault="00AB2619">
            <w:pPr>
              <w:jc w:val="center"/>
            </w:pPr>
          </w:p>
        </w:tc>
      </w:tr>
      <w:tr w:rsidR="00AB2619" w14:paraId="4E5EFC3B" w14:textId="77777777">
        <w:trPr>
          <w:trHeight w:val="315"/>
        </w:trPr>
        <w:tc>
          <w:tcPr>
            <w:tcW w:w="3708" w:type="dxa"/>
            <w:shd w:val="clear" w:color="auto" w:fill="auto"/>
          </w:tcPr>
          <w:p w14:paraId="5AA023E7" w14:textId="77777777" w:rsidR="00AB2619" w:rsidRDefault="00F33E8A">
            <w:pPr>
              <w:rPr>
                <w:color w:val="000000"/>
              </w:rPr>
            </w:pPr>
            <w:r>
              <w:rPr>
                <w:color w:val="000000"/>
              </w:rPr>
              <w:t>Subjective Norms (21/3)</w:t>
            </w:r>
          </w:p>
        </w:tc>
        <w:tc>
          <w:tcPr>
            <w:tcW w:w="911" w:type="dxa"/>
            <w:shd w:val="clear" w:color="auto" w:fill="auto"/>
          </w:tcPr>
          <w:p w14:paraId="4C8E48FB" w14:textId="77777777" w:rsidR="00AB2619" w:rsidRDefault="00F33E8A">
            <w:pPr>
              <w:jc w:val="center"/>
              <w:rPr>
                <w:color w:val="000000"/>
              </w:rPr>
            </w:pPr>
            <w:r>
              <w:rPr>
                <w:color w:val="000000"/>
              </w:rPr>
              <w:t>6.44</w:t>
            </w:r>
          </w:p>
        </w:tc>
        <w:tc>
          <w:tcPr>
            <w:tcW w:w="980" w:type="dxa"/>
            <w:shd w:val="clear" w:color="auto" w:fill="auto"/>
            <w:vAlign w:val="center"/>
          </w:tcPr>
          <w:p w14:paraId="0992ACE3" w14:textId="77777777" w:rsidR="00AB2619" w:rsidRDefault="00F33E8A">
            <w:pPr>
              <w:jc w:val="center"/>
              <w:rPr>
                <w:color w:val="000000"/>
              </w:rPr>
            </w:pPr>
            <w:r>
              <w:rPr>
                <w:color w:val="000000"/>
              </w:rPr>
              <w:t>19.33</w:t>
            </w:r>
          </w:p>
        </w:tc>
        <w:tc>
          <w:tcPr>
            <w:tcW w:w="1140" w:type="dxa"/>
            <w:shd w:val="clear" w:color="auto" w:fill="auto"/>
            <w:vAlign w:val="center"/>
          </w:tcPr>
          <w:p w14:paraId="5AFF42ED" w14:textId="77777777" w:rsidR="00AB2619" w:rsidRDefault="00F33E8A">
            <w:pPr>
              <w:jc w:val="center"/>
              <w:rPr>
                <w:color w:val="000000"/>
              </w:rPr>
            </w:pPr>
            <w:r>
              <w:rPr>
                <w:color w:val="000000"/>
              </w:rPr>
              <w:t>1.24</w:t>
            </w:r>
          </w:p>
        </w:tc>
        <w:tc>
          <w:tcPr>
            <w:tcW w:w="1720" w:type="dxa"/>
            <w:shd w:val="clear" w:color="auto" w:fill="auto"/>
            <w:vAlign w:val="bottom"/>
          </w:tcPr>
          <w:p w14:paraId="0DB75C5C" w14:textId="77777777" w:rsidR="00AB2619" w:rsidRDefault="00AB2619">
            <w:pPr>
              <w:jc w:val="center"/>
            </w:pPr>
          </w:p>
        </w:tc>
      </w:tr>
      <w:tr w:rsidR="00AB2619" w14:paraId="42BA4E8E" w14:textId="77777777">
        <w:trPr>
          <w:trHeight w:val="315"/>
        </w:trPr>
        <w:tc>
          <w:tcPr>
            <w:tcW w:w="3708" w:type="dxa"/>
            <w:shd w:val="clear" w:color="auto" w:fill="auto"/>
          </w:tcPr>
          <w:p w14:paraId="2CFF2FDD" w14:textId="77777777" w:rsidR="00AB2619" w:rsidRDefault="00F33E8A">
            <w:pPr>
              <w:rPr>
                <w:color w:val="000000"/>
              </w:rPr>
            </w:pPr>
            <w:r>
              <w:rPr>
                <w:color w:val="000000"/>
              </w:rPr>
              <w:t>Normative Beliefs (56/8)</w:t>
            </w:r>
          </w:p>
        </w:tc>
        <w:tc>
          <w:tcPr>
            <w:tcW w:w="911" w:type="dxa"/>
            <w:shd w:val="clear" w:color="auto" w:fill="auto"/>
          </w:tcPr>
          <w:p w14:paraId="54DBEF40" w14:textId="77777777" w:rsidR="00AB2619" w:rsidRDefault="00F33E8A">
            <w:pPr>
              <w:jc w:val="center"/>
              <w:rPr>
                <w:color w:val="000000"/>
              </w:rPr>
            </w:pPr>
            <w:r>
              <w:rPr>
                <w:color w:val="000000"/>
              </w:rPr>
              <w:t>5.97</w:t>
            </w:r>
          </w:p>
        </w:tc>
        <w:tc>
          <w:tcPr>
            <w:tcW w:w="980" w:type="dxa"/>
            <w:shd w:val="clear" w:color="auto" w:fill="auto"/>
            <w:vAlign w:val="center"/>
          </w:tcPr>
          <w:p w14:paraId="14764C69" w14:textId="77777777" w:rsidR="00AB2619" w:rsidRDefault="00F33E8A">
            <w:pPr>
              <w:jc w:val="center"/>
              <w:rPr>
                <w:color w:val="000000"/>
              </w:rPr>
            </w:pPr>
            <w:r>
              <w:rPr>
                <w:color w:val="000000"/>
              </w:rPr>
              <w:t>47.76</w:t>
            </w:r>
          </w:p>
        </w:tc>
        <w:tc>
          <w:tcPr>
            <w:tcW w:w="1140" w:type="dxa"/>
            <w:shd w:val="clear" w:color="auto" w:fill="auto"/>
            <w:vAlign w:val="center"/>
          </w:tcPr>
          <w:p w14:paraId="195E09AD" w14:textId="77777777" w:rsidR="00AB2619" w:rsidRDefault="00F33E8A">
            <w:pPr>
              <w:jc w:val="center"/>
              <w:rPr>
                <w:color w:val="000000"/>
              </w:rPr>
            </w:pPr>
            <w:r>
              <w:rPr>
                <w:color w:val="000000"/>
              </w:rPr>
              <w:t>2.58</w:t>
            </w:r>
          </w:p>
        </w:tc>
        <w:tc>
          <w:tcPr>
            <w:tcW w:w="1720" w:type="dxa"/>
            <w:shd w:val="clear" w:color="auto" w:fill="auto"/>
            <w:vAlign w:val="bottom"/>
          </w:tcPr>
          <w:p w14:paraId="47A5E7CC" w14:textId="77777777" w:rsidR="00AB2619" w:rsidRDefault="00AB2619">
            <w:pPr>
              <w:jc w:val="center"/>
            </w:pPr>
          </w:p>
        </w:tc>
      </w:tr>
      <w:tr w:rsidR="00AB2619" w14:paraId="42A54FAF" w14:textId="77777777">
        <w:trPr>
          <w:trHeight w:val="315"/>
        </w:trPr>
        <w:tc>
          <w:tcPr>
            <w:tcW w:w="3708" w:type="dxa"/>
            <w:shd w:val="clear" w:color="auto" w:fill="auto"/>
          </w:tcPr>
          <w:p w14:paraId="00648870" w14:textId="77777777" w:rsidR="00AB2619" w:rsidRDefault="00F33E8A">
            <w:pPr>
              <w:rPr>
                <w:color w:val="000000"/>
              </w:rPr>
            </w:pPr>
            <w:r>
              <w:rPr>
                <w:color w:val="000000"/>
              </w:rPr>
              <w:t>Attitude Towards Behaviors (42/6)</w:t>
            </w:r>
          </w:p>
        </w:tc>
        <w:tc>
          <w:tcPr>
            <w:tcW w:w="911" w:type="dxa"/>
            <w:shd w:val="clear" w:color="auto" w:fill="auto"/>
          </w:tcPr>
          <w:p w14:paraId="2BD2E4EA" w14:textId="77777777" w:rsidR="00AB2619" w:rsidRDefault="00F33E8A">
            <w:pPr>
              <w:jc w:val="center"/>
              <w:rPr>
                <w:color w:val="000000"/>
              </w:rPr>
            </w:pPr>
            <w:r>
              <w:rPr>
                <w:color w:val="000000"/>
              </w:rPr>
              <w:t>5.38</w:t>
            </w:r>
          </w:p>
        </w:tc>
        <w:tc>
          <w:tcPr>
            <w:tcW w:w="980" w:type="dxa"/>
            <w:shd w:val="clear" w:color="auto" w:fill="auto"/>
            <w:vAlign w:val="center"/>
          </w:tcPr>
          <w:p w14:paraId="54A4AFA3" w14:textId="77777777" w:rsidR="00AB2619" w:rsidRDefault="00F33E8A">
            <w:pPr>
              <w:jc w:val="center"/>
              <w:rPr>
                <w:color w:val="000000"/>
              </w:rPr>
            </w:pPr>
            <w:r>
              <w:rPr>
                <w:color w:val="000000"/>
              </w:rPr>
              <w:t>32.32</w:t>
            </w:r>
          </w:p>
        </w:tc>
        <w:tc>
          <w:tcPr>
            <w:tcW w:w="1140" w:type="dxa"/>
            <w:shd w:val="clear" w:color="auto" w:fill="auto"/>
            <w:vAlign w:val="center"/>
          </w:tcPr>
          <w:p w14:paraId="4CF2E525" w14:textId="77777777" w:rsidR="00AB2619" w:rsidRDefault="00F33E8A">
            <w:pPr>
              <w:jc w:val="center"/>
              <w:rPr>
                <w:color w:val="000000"/>
              </w:rPr>
            </w:pPr>
            <w:r>
              <w:rPr>
                <w:color w:val="000000"/>
              </w:rPr>
              <w:t>11.90</w:t>
            </w:r>
          </w:p>
        </w:tc>
        <w:tc>
          <w:tcPr>
            <w:tcW w:w="1720" w:type="dxa"/>
            <w:shd w:val="clear" w:color="auto" w:fill="auto"/>
            <w:vAlign w:val="bottom"/>
          </w:tcPr>
          <w:p w14:paraId="1D4D899F" w14:textId="77777777" w:rsidR="00AB2619" w:rsidRDefault="00AB2619">
            <w:pPr>
              <w:jc w:val="center"/>
            </w:pPr>
          </w:p>
        </w:tc>
      </w:tr>
      <w:tr w:rsidR="00AB2619" w14:paraId="5154914F" w14:textId="77777777">
        <w:trPr>
          <w:trHeight w:val="315"/>
        </w:trPr>
        <w:tc>
          <w:tcPr>
            <w:tcW w:w="3708" w:type="dxa"/>
            <w:shd w:val="clear" w:color="auto" w:fill="auto"/>
          </w:tcPr>
          <w:p w14:paraId="5AEECBE2" w14:textId="77777777" w:rsidR="00AB2619" w:rsidRDefault="00F33E8A">
            <w:pPr>
              <w:rPr>
                <w:color w:val="000000"/>
              </w:rPr>
            </w:pPr>
            <w:r>
              <w:rPr>
                <w:color w:val="000000"/>
              </w:rPr>
              <w:t>Behavioral Beliefs (28/4)</w:t>
            </w:r>
          </w:p>
        </w:tc>
        <w:tc>
          <w:tcPr>
            <w:tcW w:w="911" w:type="dxa"/>
            <w:shd w:val="clear" w:color="auto" w:fill="auto"/>
          </w:tcPr>
          <w:p w14:paraId="161078BE" w14:textId="77777777" w:rsidR="00AB2619" w:rsidRDefault="00F33E8A">
            <w:pPr>
              <w:jc w:val="center"/>
              <w:rPr>
                <w:color w:val="000000"/>
              </w:rPr>
            </w:pPr>
            <w:r>
              <w:rPr>
                <w:color w:val="000000"/>
              </w:rPr>
              <w:t>5.93</w:t>
            </w:r>
          </w:p>
        </w:tc>
        <w:tc>
          <w:tcPr>
            <w:tcW w:w="980" w:type="dxa"/>
            <w:shd w:val="clear" w:color="auto" w:fill="auto"/>
            <w:vAlign w:val="center"/>
          </w:tcPr>
          <w:p w14:paraId="10F4CA1F" w14:textId="77777777" w:rsidR="00AB2619" w:rsidRDefault="00F33E8A">
            <w:pPr>
              <w:jc w:val="center"/>
              <w:rPr>
                <w:color w:val="000000"/>
              </w:rPr>
            </w:pPr>
            <w:r>
              <w:rPr>
                <w:color w:val="000000"/>
              </w:rPr>
              <w:t>23.73</w:t>
            </w:r>
          </w:p>
        </w:tc>
        <w:tc>
          <w:tcPr>
            <w:tcW w:w="1140" w:type="dxa"/>
            <w:shd w:val="clear" w:color="auto" w:fill="auto"/>
            <w:vAlign w:val="center"/>
          </w:tcPr>
          <w:p w14:paraId="19FACA7A" w14:textId="77777777" w:rsidR="00AB2619" w:rsidRDefault="00F33E8A">
            <w:pPr>
              <w:jc w:val="center"/>
              <w:rPr>
                <w:color w:val="000000"/>
              </w:rPr>
            </w:pPr>
            <w:r>
              <w:rPr>
                <w:color w:val="000000"/>
              </w:rPr>
              <w:t>5.76</w:t>
            </w:r>
          </w:p>
        </w:tc>
        <w:tc>
          <w:tcPr>
            <w:tcW w:w="1720" w:type="dxa"/>
            <w:shd w:val="clear" w:color="auto" w:fill="auto"/>
            <w:vAlign w:val="bottom"/>
          </w:tcPr>
          <w:p w14:paraId="45365B2C" w14:textId="77777777" w:rsidR="00AB2619" w:rsidRDefault="00AB2619">
            <w:pPr>
              <w:jc w:val="center"/>
            </w:pPr>
          </w:p>
        </w:tc>
      </w:tr>
      <w:tr w:rsidR="00AB2619" w14:paraId="1D332ED6" w14:textId="77777777">
        <w:trPr>
          <w:trHeight w:val="300"/>
        </w:trPr>
        <w:tc>
          <w:tcPr>
            <w:tcW w:w="3708" w:type="dxa"/>
            <w:shd w:val="clear" w:color="auto" w:fill="auto"/>
          </w:tcPr>
          <w:p w14:paraId="345753E0" w14:textId="77777777" w:rsidR="00AB2619" w:rsidRDefault="00F33E8A">
            <w:pPr>
              <w:rPr>
                <w:color w:val="000000"/>
              </w:rPr>
            </w:pPr>
            <w:r>
              <w:rPr>
                <w:color w:val="000000"/>
              </w:rPr>
              <w:t>Perceived Behavioral Control (14/2)</w:t>
            </w:r>
          </w:p>
        </w:tc>
        <w:tc>
          <w:tcPr>
            <w:tcW w:w="911" w:type="dxa"/>
            <w:shd w:val="clear" w:color="auto" w:fill="auto"/>
          </w:tcPr>
          <w:p w14:paraId="1539797E" w14:textId="77777777" w:rsidR="00AB2619" w:rsidRDefault="00F33E8A">
            <w:pPr>
              <w:jc w:val="center"/>
              <w:rPr>
                <w:color w:val="000000"/>
              </w:rPr>
            </w:pPr>
            <w:r>
              <w:rPr>
                <w:color w:val="000000"/>
              </w:rPr>
              <w:t>5.45</w:t>
            </w:r>
          </w:p>
        </w:tc>
        <w:tc>
          <w:tcPr>
            <w:tcW w:w="980" w:type="dxa"/>
            <w:shd w:val="clear" w:color="auto" w:fill="auto"/>
            <w:vAlign w:val="center"/>
          </w:tcPr>
          <w:p w14:paraId="58F68454" w14:textId="77777777" w:rsidR="00AB2619" w:rsidRDefault="00F33E8A">
            <w:pPr>
              <w:jc w:val="center"/>
              <w:rPr>
                <w:color w:val="000000"/>
              </w:rPr>
            </w:pPr>
            <w:r>
              <w:rPr>
                <w:color w:val="000000"/>
              </w:rPr>
              <w:t>10.91</w:t>
            </w:r>
          </w:p>
        </w:tc>
        <w:tc>
          <w:tcPr>
            <w:tcW w:w="1140" w:type="dxa"/>
            <w:shd w:val="clear" w:color="auto" w:fill="auto"/>
            <w:vAlign w:val="center"/>
          </w:tcPr>
          <w:p w14:paraId="043F7524" w14:textId="77777777" w:rsidR="00AB2619" w:rsidRDefault="00F33E8A">
            <w:pPr>
              <w:jc w:val="center"/>
              <w:rPr>
                <w:color w:val="000000"/>
              </w:rPr>
            </w:pPr>
            <w:r>
              <w:rPr>
                <w:color w:val="000000"/>
              </w:rPr>
              <w:t>2.84</w:t>
            </w:r>
          </w:p>
        </w:tc>
        <w:tc>
          <w:tcPr>
            <w:tcW w:w="1720" w:type="dxa"/>
            <w:shd w:val="clear" w:color="auto" w:fill="auto"/>
            <w:vAlign w:val="bottom"/>
          </w:tcPr>
          <w:p w14:paraId="117DABC4" w14:textId="77777777" w:rsidR="00AB2619" w:rsidRDefault="00AB2619">
            <w:pPr>
              <w:jc w:val="center"/>
            </w:pPr>
          </w:p>
        </w:tc>
      </w:tr>
      <w:tr w:rsidR="00AB2619" w14:paraId="5081BC5E" w14:textId="77777777">
        <w:trPr>
          <w:trHeight w:val="300"/>
        </w:trPr>
        <w:tc>
          <w:tcPr>
            <w:tcW w:w="3708" w:type="dxa"/>
            <w:shd w:val="clear" w:color="auto" w:fill="auto"/>
          </w:tcPr>
          <w:p w14:paraId="4F9876CC" w14:textId="77777777" w:rsidR="00AB2619" w:rsidRDefault="00F33E8A">
            <w:pPr>
              <w:jc w:val="right"/>
              <w:rPr>
                <w:b/>
                <w:bCs/>
                <w:color w:val="000000"/>
              </w:rPr>
            </w:pPr>
            <w:r>
              <w:rPr>
                <w:b/>
                <w:bCs/>
                <w:color w:val="000000"/>
              </w:rPr>
              <w:t>Overall Mean</w:t>
            </w:r>
          </w:p>
        </w:tc>
        <w:tc>
          <w:tcPr>
            <w:tcW w:w="911" w:type="dxa"/>
            <w:shd w:val="clear" w:color="auto" w:fill="auto"/>
          </w:tcPr>
          <w:p w14:paraId="27124CA6" w14:textId="77777777" w:rsidR="00AB2619" w:rsidRDefault="00F33E8A">
            <w:pPr>
              <w:jc w:val="center"/>
              <w:rPr>
                <w:b/>
                <w:bCs/>
                <w:color w:val="000000"/>
              </w:rPr>
            </w:pPr>
            <w:r>
              <w:rPr>
                <w:b/>
                <w:bCs/>
                <w:color w:val="000000"/>
              </w:rPr>
              <w:t>5.82</w:t>
            </w:r>
          </w:p>
        </w:tc>
        <w:tc>
          <w:tcPr>
            <w:tcW w:w="980" w:type="dxa"/>
            <w:shd w:val="clear" w:color="auto" w:fill="auto"/>
            <w:vAlign w:val="center"/>
          </w:tcPr>
          <w:p w14:paraId="04133C4C" w14:textId="77777777" w:rsidR="00AB2619" w:rsidRDefault="00F33E8A">
            <w:pPr>
              <w:jc w:val="center"/>
              <w:rPr>
                <w:b/>
                <w:bCs/>
                <w:color w:val="000000"/>
              </w:rPr>
            </w:pPr>
            <w:r>
              <w:rPr>
                <w:b/>
                <w:bCs/>
                <w:color w:val="000000"/>
              </w:rPr>
              <w:t>151.35*</w:t>
            </w:r>
          </w:p>
        </w:tc>
        <w:tc>
          <w:tcPr>
            <w:tcW w:w="1140" w:type="dxa"/>
            <w:shd w:val="clear" w:color="auto" w:fill="auto"/>
            <w:vAlign w:val="center"/>
          </w:tcPr>
          <w:p w14:paraId="70FCE7BA" w14:textId="77777777" w:rsidR="00AB2619" w:rsidRDefault="00F33E8A">
            <w:pPr>
              <w:jc w:val="center"/>
              <w:rPr>
                <w:b/>
                <w:bCs/>
                <w:color w:val="000000"/>
              </w:rPr>
            </w:pPr>
            <w:r>
              <w:rPr>
                <w:b/>
                <w:bCs/>
                <w:color w:val="000000"/>
              </w:rPr>
              <w:t>5.08</w:t>
            </w:r>
          </w:p>
        </w:tc>
        <w:tc>
          <w:tcPr>
            <w:tcW w:w="1720" w:type="dxa"/>
            <w:shd w:val="clear" w:color="auto" w:fill="auto"/>
            <w:vAlign w:val="bottom"/>
          </w:tcPr>
          <w:p w14:paraId="3152CCA6" w14:textId="77777777" w:rsidR="00AB2619" w:rsidRDefault="00F33E8A">
            <w:pPr>
              <w:jc w:val="center"/>
              <w:rPr>
                <w:b/>
                <w:bCs/>
              </w:rPr>
            </w:pPr>
            <w:r>
              <w:rPr>
                <w:b/>
                <w:bCs/>
              </w:rPr>
              <w:t>High</w:t>
            </w:r>
          </w:p>
        </w:tc>
      </w:tr>
    </w:tbl>
    <w:p w14:paraId="1C24479B" w14:textId="77777777" w:rsidR="00AB2619" w:rsidRDefault="00F33E8A">
      <w:pPr>
        <w:pStyle w:val="ListParagraph"/>
        <w:spacing w:after="160"/>
        <w:ind w:left="0" w:firstLineChars="250" w:firstLine="600"/>
        <w:jc w:val="both"/>
        <w:rPr>
          <w:rFonts w:eastAsia="MS ??"/>
          <w:bCs/>
          <w:kern w:val="21"/>
        </w:rPr>
      </w:pPr>
      <w:r>
        <w:rPr>
          <w:rFonts w:eastAsia="MS ??"/>
          <w:bCs/>
          <w:kern w:val="21"/>
        </w:rPr>
        <w:t>Table.3</w:t>
      </w:r>
      <w:r>
        <w:rPr>
          <w:rFonts w:eastAsia="MS ??"/>
          <w:bCs/>
          <w:kern w:val="21"/>
          <w:lang w:val="en-US"/>
        </w:rPr>
        <w:t xml:space="preserve"> </w:t>
      </w:r>
      <w:r>
        <w:rPr>
          <w:rFonts w:eastAsia="MS ??" w:hint="eastAsia"/>
          <w:bCs/>
          <w:kern w:val="21"/>
        </w:rPr>
        <w:t>presents the respondents' attitudes towards prenatal checkups in terms of dimensions. The total mean score is 151.35, indicating a high attitude to PCU.  The highest mean score was for subjective norms (6.44), and the lowest mean was for attitude towards behavior (5.38).</w:t>
      </w:r>
      <w:r>
        <w:rPr>
          <w:rFonts w:eastAsia="MS ??"/>
          <w:bCs/>
          <w:kern w:val="21"/>
        </w:rPr>
        <w:t xml:space="preserve"> </w:t>
      </w:r>
      <w:r>
        <w:rPr>
          <w:rFonts w:eastAsia="MS ??" w:hint="eastAsia"/>
          <w:bCs/>
          <w:kern w:val="21"/>
        </w:rPr>
        <w:t xml:space="preserve">This indicates that the respondents have a high attitude level towards prenatal </w:t>
      </w:r>
      <w:r>
        <w:rPr>
          <w:rFonts w:eastAsia="SimSun" w:hint="eastAsia"/>
          <w:bCs/>
          <w:kern w:val="21"/>
          <w:lang w:val="en-US" w:eastAsia="zh-CN"/>
        </w:rPr>
        <w:t>check-up</w:t>
      </w:r>
      <w:r>
        <w:rPr>
          <w:rFonts w:eastAsia="MS ??" w:hint="eastAsia"/>
          <w:bCs/>
          <w:kern w:val="21"/>
        </w:rPr>
        <w:t>.</w:t>
      </w:r>
    </w:p>
    <w:p w14:paraId="36DBB68A" w14:textId="708DB164" w:rsidR="00AB2619" w:rsidRDefault="00F33E8A">
      <w:pPr>
        <w:spacing w:after="160"/>
        <w:rPr>
          <w:rFonts w:eastAsia="MS ??"/>
          <w:b/>
          <w:bCs/>
          <w:i/>
          <w:iCs/>
          <w:kern w:val="21"/>
        </w:rPr>
      </w:pPr>
      <w:r>
        <w:rPr>
          <w:rFonts w:eastAsia="MS ??"/>
          <w:bCs/>
          <w:i/>
          <w:iCs/>
          <w:kern w:val="21"/>
        </w:rPr>
        <w:t>Table 4.</w:t>
      </w:r>
      <w:r w:rsidR="009B1BC3">
        <w:rPr>
          <w:rFonts w:eastAsia="MS ??"/>
          <w:bCs/>
          <w:i/>
          <w:iCs/>
          <w:kern w:val="21"/>
        </w:rPr>
        <w:t xml:space="preserve"> </w:t>
      </w:r>
      <w:r>
        <w:rPr>
          <w:rFonts w:eastAsia="MS ??" w:hint="eastAsia"/>
          <w:bCs/>
          <w:i/>
          <w:iCs/>
          <w:kern w:val="21"/>
        </w:rPr>
        <w:t>Level of cognition towards PCU when grouped in terms of the demographic profile.</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913"/>
        <w:gridCol w:w="1492"/>
        <w:gridCol w:w="1343"/>
        <w:gridCol w:w="1417"/>
      </w:tblGrid>
      <w:tr w:rsidR="00AB2619" w14:paraId="5FD5CCE0" w14:textId="77777777">
        <w:trPr>
          <w:trHeight w:val="197"/>
        </w:trPr>
        <w:tc>
          <w:tcPr>
            <w:tcW w:w="2335" w:type="dxa"/>
            <w:vMerge w:val="restart"/>
            <w:shd w:val="clear" w:color="auto" w:fill="auto"/>
            <w:vAlign w:val="bottom"/>
          </w:tcPr>
          <w:p w14:paraId="25F68C93" w14:textId="77777777" w:rsidR="00AB2619" w:rsidRDefault="00F33E8A">
            <w:pPr>
              <w:jc w:val="center"/>
              <w:rPr>
                <w:b/>
                <w:bCs/>
                <w:color w:val="000000"/>
              </w:rPr>
            </w:pPr>
            <w:r>
              <w:rPr>
                <w:b/>
                <w:bCs/>
                <w:color w:val="000000"/>
              </w:rPr>
              <w:t>Profile</w:t>
            </w:r>
          </w:p>
        </w:tc>
        <w:tc>
          <w:tcPr>
            <w:tcW w:w="1913" w:type="dxa"/>
            <w:vMerge w:val="restart"/>
            <w:shd w:val="clear" w:color="auto" w:fill="auto"/>
            <w:vAlign w:val="bottom"/>
          </w:tcPr>
          <w:p w14:paraId="7E7B9EF8" w14:textId="77777777" w:rsidR="00AB2619" w:rsidRDefault="00F33E8A">
            <w:pPr>
              <w:jc w:val="center"/>
              <w:rPr>
                <w:b/>
                <w:bCs/>
                <w:color w:val="000000"/>
              </w:rPr>
            </w:pPr>
            <w:r>
              <w:rPr>
                <w:b/>
                <w:bCs/>
                <w:color w:val="000000"/>
              </w:rPr>
              <w:t>Grouping Variables</w:t>
            </w:r>
          </w:p>
        </w:tc>
        <w:tc>
          <w:tcPr>
            <w:tcW w:w="4252" w:type="dxa"/>
            <w:gridSpan w:val="3"/>
            <w:shd w:val="clear" w:color="auto" w:fill="auto"/>
            <w:vAlign w:val="bottom"/>
          </w:tcPr>
          <w:p w14:paraId="678E7971" w14:textId="77777777" w:rsidR="00AB2619" w:rsidRDefault="00F33E8A">
            <w:pPr>
              <w:jc w:val="center"/>
              <w:rPr>
                <w:b/>
                <w:bCs/>
                <w:color w:val="000000"/>
              </w:rPr>
            </w:pPr>
            <w:r>
              <w:rPr>
                <w:b/>
                <w:bCs/>
                <w:color w:val="000000"/>
              </w:rPr>
              <w:t>PSU Cognition Score</w:t>
            </w:r>
          </w:p>
        </w:tc>
      </w:tr>
      <w:tr w:rsidR="00AB2619" w14:paraId="31A8D246" w14:textId="77777777">
        <w:trPr>
          <w:trHeight w:val="315"/>
        </w:trPr>
        <w:tc>
          <w:tcPr>
            <w:tcW w:w="2335" w:type="dxa"/>
            <w:vMerge/>
            <w:vAlign w:val="center"/>
          </w:tcPr>
          <w:p w14:paraId="28218BA3" w14:textId="77777777" w:rsidR="00AB2619" w:rsidRDefault="00AB2619">
            <w:pPr>
              <w:rPr>
                <w:b/>
                <w:bCs/>
                <w:color w:val="000000"/>
              </w:rPr>
            </w:pPr>
          </w:p>
        </w:tc>
        <w:tc>
          <w:tcPr>
            <w:tcW w:w="1913" w:type="dxa"/>
            <w:vMerge/>
            <w:vAlign w:val="center"/>
          </w:tcPr>
          <w:p w14:paraId="29F6B306" w14:textId="77777777" w:rsidR="00AB2619" w:rsidRDefault="00AB2619">
            <w:pPr>
              <w:rPr>
                <w:b/>
                <w:bCs/>
                <w:color w:val="000000"/>
              </w:rPr>
            </w:pPr>
          </w:p>
        </w:tc>
        <w:tc>
          <w:tcPr>
            <w:tcW w:w="1492" w:type="dxa"/>
            <w:shd w:val="clear" w:color="auto" w:fill="auto"/>
            <w:vAlign w:val="bottom"/>
          </w:tcPr>
          <w:p w14:paraId="783EB99A" w14:textId="77777777" w:rsidR="00AB2619" w:rsidRDefault="00F33E8A">
            <w:pPr>
              <w:jc w:val="center"/>
              <w:rPr>
                <w:b/>
                <w:bCs/>
                <w:color w:val="000000"/>
              </w:rPr>
            </w:pPr>
            <w:r>
              <w:rPr>
                <w:b/>
                <w:bCs/>
                <w:color w:val="000000"/>
              </w:rPr>
              <w:t>Mean</w:t>
            </w:r>
          </w:p>
        </w:tc>
        <w:tc>
          <w:tcPr>
            <w:tcW w:w="1343" w:type="dxa"/>
            <w:shd w:val="clear" w:color="auto" w:fill="auto"/>
            <w:vAlign w:val="bottom"/>
          </w:tcPr>
          <w:p w14:paraId="196353A4" w14:textId="77777777" w:rsidR="00AB2619" w:rsidRDefault="00F33E8A">
            <w:pPr>
              <w:jc w:val="center"/>
              <w:rPr>
                <w:b/>
                <w:bCs/>
                <w:color w:val="000000"/>
              </w:rPr>
            </w:pPr>
            <w:r>
              <w:rPr>
                <w:b/>
                <w:bCs/>
                <w:color w:val="000000"/>
              </w:rPr>
              <w:t>Standard Deviation</w:t>
            </w:r>
          </w:p>
        </w:tc>
        <w:tc>
          <w:tcPr>
            <w:tcW w:w="1417" w:type="dxa"/>
            <w:shd w:val="clear" w:color="auto" w:fill="auto"/>
            <w:vAlign w:val="center"/>
          </w:tcPr>
          <w:p w14:paraId="128C7673" w14:textId="77777777" w:rsidR="00AB2619" w:rsidRDefault="00F33E8A">
            <w:pPr>
              <w:rPr>
                <w:b/>
                <w:bCs/>
              </w:rPr>
            </w:pPr>
            <w:r>
              <w:rPr>
                <w:b/>
                <w:bCs/>
              </w:rPr>
              <w:t>Interpretation</w:t>
            </w:r>
          </w:p>
        </w:tc>
      </w:tr>
      <w:tr w:rsidR="00AB2619" w14:paraId="51472DF1" w14:textId="77777777">
        <w:trPr>
          <w:trHeight w:val="315"/>
        </w:trPr>
        <w:tc>
          <w:tcPr>
            <w:tcW w:w="2335" w:type="dxa"/>
            <w:vMerge w:val="restart"/>
            <w:shd w:val="clear" w:color="auto" w:fill="auto"/>
            <w:vAlign w:val="center"/>
          </w:tcPr>
          <w:p w14:paraId="34979F9F" w14:textId="77777777" w:rsidR="00AB2619" w:rsidRDefault="00F33E8A">
            <w:pPr>
              <w:rPr>
                <w:color w:val="000000"/>
              </w:rPr>
            </w:pPr>
            <w:r>
              <w:rPr>
                <w:color w:val="000000"/>
              </w:rPr>
              <w:t xml:space="preserve">Age </w:t>
            </w:r>
          </w:p>
        </w:tc>
        <w:tc>
          <w:tcPr>
            <w:tcW w:w="1913" w:type="dxa"/>
            <w:shd w:val="clear" w:color="auto" w:fill="auto"/>
          </w:tcPr>
          <w:p w14:paraId="37D36896" w14:textId="77777777" w:rsidR="00AB2619" w:rsidRDefault="00F33E8A">
            <w:pPr>
              <w:rPr>
                <w:color w:val="000000"/>
              </w:rPr>
            </w:pPr>
            <w:r>
              <w:rPr>
                <w:color w:val="000000"/>
              </w:rPr>
              <w:t>19-30 yrs. old</w:t>
            </w:r>
          </w:p>
        </w:tc>
        <w:tc>
          <w:tcPr>
            <w:tcW w:w="1492" w:type="dxa"/>
            <w:shd w:val="clear" w:color="auto" w:fill="auto"/>
            <w:vAlign w:val="center"/>
          </w:tcPr>
          <w:p w14:paraId="44600374" w14:textId="77777777" w:rsidR="00AB2619" w:rsidRDefault="00F33E8A">
            <w:pPr>
              <w:jc w:val="center"/>
              <w:rPr>
                <w:color w:val="000000"/>
              </w:rPr>
            </w:pPr>
            <w:r>
              <w:rPr>
                <w:color w:val="000000"/>
              </w:rPr>
              <w:t>2.62</w:t>
            </w:r>
          </w:p>
        </w:tc>
        <w:tc>
          <w:tcPr>
            <w:tcW w:w="1343" w:type="dxa"/>
            <w:shd w:val="clear" w:color="auto" w:fill="auto"/>
            <w:vAlign w:val="center"/>
          </w:tcPr>
          <w:p w14:paraId="3271657D" w14:textId="77777777" w:rsidR="00AB2619" w:rsidRDefault="00F33E8A">
            <w:pPr>
              <w:jc w:val="center"/>
              <w:rPr>
                <w:color w:val="000000"/>
              </w:rPr>
            </w:pPr>
            <w:r>
              <w:rPr>
                <w:color w:val="000000"/>
              </w:rPr>
              <w:t>0.09</w:t>
            </w:r>
          </w:p>
        </w:tc>
        <w:tc>
          <w:tcPr>
            <w:tcW w:w="1417" w:type="dxa"/>
            <w:shd w:val="clear" w:color="auto" w:fill="auto"/>
            <w:vAlign w:val="center"/>
          </w:tcPr>
          <w:p w14:paraId="434F38E9" w14:textId="77777777" w:rsidR="00AB2619" w:rsidRDefault="00F33E8A">
            <w:pPr>
              <w:jc w:val="center"/>
            </w:pPr>
            <w:r>
              <w:t>Moderate level</w:t>
            </w:r>
          </w:p>
        </w:tc>
      </w:tr>
      <w:tr w:rsidR="00AB2619" w14:paraId="05387459" w14:textId="77777777">
        <w:trPr>
          <w:trHeight w:val="315"/>
        </w:trPr>
        <w:tc>
          <w:tcPr>
            <w:tcW w:w="2335" w:type="dxa"/>
            <w:vMerge/>
            <w:vAlign w:val="center"/>
          </w:tcPr>
          <w:p w14:paraId="32BA5496" w14:textId="77777777" w:rsidR="00AB2619" w:rsidRDefault="00AB2619">
            <w:pPr>
              <w:rPr>
                <w:color w:val="000000"/>
              </w:rPr>
            </w:pPr>
          </w:p>
        </w:tc>
        <w:tc>
          <w:tcPr>
            <w:tcW w:w="1913" w:type="dxa"/>
            <w:shd w:val="clear" w:color="auto" w:fill="auto"/>
          </w:tcPr>
          <w:p w14:paraId="314BD6C2" w14:textId="77777777" w:rsidR="00AB2619" w:rsidRDefault="00F33E8A">
            <w:pPr>
              <w:rPr>
                <w:color w:val="000000"/>
              </w:rPr>
            </w:pPr>
            <w:r>
              <w:rPr>
                <w:color w:val="000000"/>
              </w:rPr>
              <w:t>31-35 yrs. old</w:t>
            </w:r>
          </w:p>
        </w:tc>
        <w:tc>
          <w:tcPr>
            <w:tcW w:w="1492" w:type="dxa"/>
            <w:shd w:val="clear" w:color="auto" w:fill="auto"/>
            <w:vAlign w:val="center"/>
          </w:tcPr>
          <w:p w14:paraId="457AA944" w14:textId="77777777" w:rsidR="00AB2619" w:rsidRDefault="00F33E8A">
            <w:pPr>
              <w:jc w:val="center"/>
              <w:rPr>
                <w:color w:val="000000"/>
              </w:rPr>
            </w:pPr>
            <w:r>
              <w:rPr>
                <w:color w:val="000000"/>
              </w:rPr>
              <w:t>2.60</w:t>
            </w:r>
          </w:p>
        </w:tc>
        <w:tc>
          <w:tcPr>
            <w:tcW w:w="1343" w:type="dxa"/>
            <w:shd w:val="clear" w:color="auto" w:fill="auto"/>
            <w:vAlign w:val="center"/>
          </w:tcPr>
          <w:p w14:paraId="0DBC78E9" w14:textId="77777777" w:rsidR="00AB2619" w:rsidRDefault="00F33E8A">
            <w:pPr>
              <w:jc w:val="center"/>
              <w:rPr>
                <w:color w:val="000000"/>
              </w:rPr>
            </w:pPr>
            <w:r>
              <w:rPr>
                <w:color w:val="000000"/>
              </w:rPr>
              <w:t>0.07</w:t>
            </w:r>
          </w:p>
        </w:tc>
        <w:tc>
          <w:tcPr>
            <w:tcW w:w="1417" w:type="dxa"/>
            <w:shd w:val="clear" w:color="auto" w:fill="auto"/>
            <w:vAlign w:val="center"/>
          </w:tcPr>
          <w:p w14:paraId="12774901" w14:textId="77777777" w:rsidR="00AB2619" w:rsidRDefault="00F33E8A">
            <w:pPr>
              <w:jc w:val="center"/>
            </w:pPr>
            <w:r>
              <w:t>Moderate level</w:t>
            </w:r>
          </w:p>
        </w:tc>
      </w:tr>
      <w:tr w:rsidR="00AB2619" w14:paraId="115F2764" w14:textId="77777777">
        <w:trPr>
          <w:trHeight w:val="315"/>
        </w:trPr>
        <w:tc>
          <w:tcPr>
            <w:tcW w:w="2335" w:type="dxa"/>
            <w:vMerge w:val="restart"/>
            <w:shd w:val="clear" w:color="auto" w:fill="auto"/>
            <w:vAlign w:val="center"/>
          </w:tcPr>
          <w:p w14:paraId="61D42AA9" w14:textId="77777777" w:rsidR="00AB2619" w:rsidRDefault="00F33E8A">
            <w:pPr>
              <w:rPr>
                <w:color w:val="000000"/>
              </w:rPr>
            </w:pPr>
            <w:r>
              <w:rPr>
                <w:color w:val="000000"/>
              </w:rPr>
              <w:t xml:space="preserve">Ethnicity </w:t>
            </w:r>
          </w:p>
        </w:tc>
        <w:tc>
          <w:tcPr>
            <w:tcW w:w="1913" w:type="dxa"/>
            <w:shd w:val="clear" w:color="auto" w:fill="auto"/>
          </w:tcPr>
          <w:p w14:paraId="2375754E" w14:textId="77777777" w:rsidR="00AB2619" w:rsidRDefault="00F33E8A">
            <w:pPr>
              <w:rPr>
                <w:color w:val="000000"/>
              </w:rPr>
            </w:pPr>
            <w:r>
              <w:rPr>
                <w:color w:val="000000"/>
              </w:rPr>
              <w:t>Han</w:t>
            </w:r>
          </w:p>
        </w:tc>
        <w:tc>
          <w:tcPr>
            <w:tcW w:w="1492" w:type="dxa"/>
            <w:shd w:val="clear" w:color="auto" w:fill="auto"/>
            <w:vAlign w:val="center"/>
          </w:tcPr>
          <w:p w14:paraId="6C21F7FE" w14:textId="77777777" w:rsidR="00AB2619" w:rsidRDefault="00F33E8A">
            <w:pPr>
              <w:jc w:val="center"/>
              <w:rPr>
                <w:color w:val="000000"/>
              </w:rPr>
            </w:pPr>
            <w:r>
              <w:rPr>
                <w:color w:val="000000"/>
              </w:rPr>
              <w:t>2.62</w:t>
            </w:r>
          </w:p>
        </w:tc>
        <w:tc>
          <w:tcPr>
            <w:tcW w:w="1343" w:type="dxa"/>
            <w:shd w:val="clear" w:color="auto" w:fill="auto"/>
            <w:vAlign w:val="center"/>
          </w:tcPr>
          <w:p w14:paraId="6E33B020" w14:textId="77777777" w:rsidR="00AB2619" w:rsidRDefault="00F33E8A">
            <w:pPr>
              <w:jc w:val="center"/>
              <w:rPr>
                <w:color w:val="000000"/>
              </w:rPr>
            </w:pPr>
            <w:r>
              <w:rPr>
                <w:color w:val="000000"/>
              </w:rPr>
              <w:t>0.09</w:t>
            </w:r>
          </w:p>
        </w:tc>
        <w:tc>
          <w:tcPr>
            <w:tcW w:w="1417" w:type="dxa"/>
            <w:shd w:val="clear" w:color="auto" w:fill="auto"/>
            <w:vAlign w:val="center"/>
          </w:tcPr>
          <w:p w14:paraId="4FF8A858" w14:textId="77777777" w:rsidR="00AB2619" w:rsidRDefault="00F33E8A">
            <w:pPr>
              <w:jc w:val="center"/>
            </w:pPr>
            <w:r>
              <w:t>Moderate level</w:t>
            </w:r>
          </w:p>
        </w:tc>
      </w:tr>
      <w:tr w:rsidR="00AB2619" w14:paraId="487721F2" w14:textId="77777777">
        <w:trPr>
          <w:trHeight w:val="315"/>
        </w:trPr>
        <w:tc>
          <w:tcPr>
            <w:tcW w:w="2335" w:type="dxa"/>
            <w:vMerge/>
            <w:vAlign w:val="center"/>
          </w:tcPr>
          <w:p w14:paraId="0A76DEA1" w14:textId="77777777" w:rsidR="00AB2619" w:rsidRDefault="00AB2619">
            <w:pPr>
              <w:rPr>
                <w:color w:val="000000"/>
              </w:rPr>
            </w:pPr>
          </w:p>
        </w:tc>
        <w:tc>
          <w:tcPr>
            <w:tcW w:w="1913" w:type="dxa"/>
            <w:shd w:val="clear" w:color="auto" w:fill="auto"/>
          </w:tcPr>
          <w:p w14:paraId="0D477BEA" w14:textId="77777777" w:rsidR="00AB2619" w:rsidRDefault="00F33E8A">
            <w:pPr>
              <w:rPr>
                <w:color w:val="000000"/>
              </w:rPr>
            </w:pPr>
            <w:r>
              <w:rPr>
                <w:color w:val="000000"/>
              </w:rPr>
              <w:t>Other Ethnic Groups</w:t>
            </w:r>
          </w:p>
        </w:tc>
        <w:tc>
          <w:tcPr>
            <w:tcW w:w="1492" w:type="dxa"/>
            <w:shd w:val="clear" w:color="auto" w:fill="auto"/>
            <w:vAlign w:val="center"/>
          </w:tcPr>
          <w:p w14:paraId="0A69870B" w14:textId="77777777" w:rsidR="00AB2619" w:rsidRDefault="00F33E8A">
            <w:pPr>
              <w:jc w:val="center"/>
              <w:rPr>
                <w:color w:val="000000"/>
              </w:rPr>
            </w:pPr>
            <w:r>
              <w:rPr>
                <w:color w:val="000000"/>
              </w:rPr>
              <w:t>2.62</w:t>
            </w:r>
          </w:p>
        </w:tc>
        <w:tc>
          <w:tcPr>
            <w:tcW w:w="1343" w:type="dxa"/>
            <w:shd w:val="clear" w:color="auto" w:fill="auto"/>
            <w:vAlign w:val="center"/>
          </w:tcPr>
          <w:p w14:paraId="0D6E6BF8" w14:textId="77777777" w:rsidR="00AB2619" w:rsidRDefault="00F33E8A">
            <w:pPr>
              <w:jc w:val="center"/>
              <w:rPr>
                <w:color w:val="000000"/>
              </w:rPr>
            </w:pPr>
            <w:r>
              <w:rPr>
                <w:color w:val="000000"/>
              </w:rPr>
              <w:t>0.08</w:t>
            </w:r>
          </w:p>
        </w:tc>
        <w:tc>
          <w:tcPr>
            <w:tcW w:w="1417" w:type="dxa"/>
            <w:shd w:val="clear" w:color="auto" w:fill="auto"/>
            <w:vAlign w:val="center"/>
          </w:tcPr>
          <w:p w14:paraId="6030BAB2" w14:textId="77777777" w:rsidR="00AB2619" w:rsidRDefault="00F33E8A">
            <w:pPr>
              <w:jc w:val="center"/>
            </w:pPr>
            <w:r>
              <w:t>Moderate level</w:t>
            </w:r>
          </w:p>
        </w:tc>
      </w:tr>
      <w:tr w:rsidR="00AB2619" w14:paraId="1E98D04F" w14:textId="77777777">
        <w:trPr>
          <w:trHeight w:val="315"/>
        </w:trPr>
        <w:tc>
          <w:tcPr>
            <w:tcW w:w="2335" w:type="dxa"/>
            <w:vMerge w:val="restart"/>
            <w:shd w:val="clear" w:color="auto" w:fill="auto"/>
            <w:vAlign w:val="center"/>
          </w:tcPr>
          <w:p w14:paraId="1D5E0E3E" w14:textId="77777777" w:rsidR="00AB2619" w:rsidRDefault="00F33E8A">
            <w:pPr>
              <w:rPr>
                <w:color w:val="000000"/>
              </w:rPr>
            </w:pPr>
            <w:r>
              <w:rPr>
                <w:color w:val="000000"/>
              </w:rPr>
              <w:t xml:space="preserve">Education Level </w:t>
            </w:r>
          </w:p>
        </w:tc>
        <w:tc>
          <w:tcPr>
            <w:tcW w:w="1913" w:type="dxa"/>
            <w:shd w:val="clear" w:color="auto" w:fill="auto"/>
          </w:tcPr>
          <w:p w14:paraId="3C552562" w14:textId="77777777" w:rsidR="00AB2619" w:rsidRDefault="00F33E8A">
            <w:pPr>
              <w:rPr>
                <w:color w:val="000000"/>
              </w:rPr>
            </w:pPr>
            <w:r>
              <w:rPr>
                <w:color w:val="000000"/>
              </w:rPr>
              <w:t>Middle to Highschool and below</w:t>
            </w:r>
          </w:p>
        </w:tc>
        <w:tc>
          <w:tcPr>
            <w:tcW w:w="1492" w:type="dxa"/>
            <w:shd w:val="clear" w:color="auto" w:fill="auto"/>
            <w:vAlign w:val="center"/>
          </w:tcPr>
          <w:p w14:paraId="2987F7AC" w14:textId="77777777" w:rsidR="00AB2619" w:rsidRDefault="00F33E8A">
            <w:pPr>
              <w:jc w:val="center"/>
              <w:rPr>
                <w:color w:val="000000"/>
              </w:rPr>
            </w:pPr>
            <w:r>
              <w:rPr>
                <w:color w:val="000000"/>
              </w:rPr>
              <w:t>2.64</w:t>
            </w:r>
          </w:p>
        </w:tc>
        <w:tc>
          <w:tcPr>
            <w:tcW w:w="1343" w:type="dxa"/>
            <w:shd w:val="clear" w:color="auto" w:fill="auto"/>
            <w:vAlign w:val="center"/>
          </w:tcPr>
          <w:p w14:paraId="60353782" w14:textId="77777777" w:rsidR="00AB2619" w:rsidRDefault="00F33E8A">
            <w:pPr>
              <w:jc w:val="center"/>
              <w:rPr>
                <w:color w:val="000000"/>
              </w:rPr>
            </w:pPr>
            <w:r>
              <w:rPr>
                <w:color w:val="000000"/>
              </w:rPr>
              <w:t>0.10</w:t>
            </w:r>
          </w:p>
        </w:tc>
        <w:tc>
          <w:tcPr>
            <w:tcW w:w="1417" w:type="dxa"/>
            <w:shd w:val="clear" w:color="auto" w:fill="auto"/>
            <w:vAlign w:val="center"/>
          </w:tcPr>
          <w:p w14:paraId="749F4EA4" w14:textId="77777777" w:rsidR="00AB2619" w:rsidRDefault="00F33E8A">
            <w:pPr>
              <w:jc w:val="center"/>
            </w:pPr>
            <w:r>
              <w:t>Moderate level</w:t>
            </w:r>
          </w:p>
        </w:tc>
      </w:tr>
      <w:tr w:rsidR="00AB2619" w14:paraId="0C73822D" w14:textId="77777777">
        <w:trPr>
          <w:trHeight w:val="260"/>
        </w:trPr>
        <w:tc>
          <w:tcPr>
            <w:tcW w:w="2335" w:type="dxa"/>
            <w:vMerge/>
            <w:vAlign w:val="center"/>
          </w:tcPr>
          <w:p w14:paraId="677C1B5F" w14:textId="77777777" w:rsidR="00AB2619" w:rsidRDefault="00AB2619">
            <w:pPr>
              <w:rPr>
                <w:color w:val="000000"/>
              </w:rPr>
            </w:pPr>
          </w:p>
        </w:tc>
        <w:tc>
          <w:tcPr>
            <w:tcW w:w="1913" w:type="dxa"/>
            <w:shd w:val="clear" w:color="auto" w:fill="auto"/>
          </w:tcPr>
          <w:p w14:paraId="1F32FFF4" w14:textId="77777777" w:rsidR="00AB2619" w:rsidRDefault="00F33E8A">
            <w:pPr>
              <w:rPr>
                <w:color w:val="000000"/>
              </w:rPr>
            </w:pPr>
            <w:r>
              <w:rPr>
                <w:color w:val="000000"/>
              </w:rPr>
              <w:t>Bachelor’s degree and higher</w:t>
            </w:r>
          </w:p>
        </w:tc>
        <w:tc>
          <w:tcPr>
            <w:tcW w:w="1492" w:type="dxa"/>
            <w:shd w:val="clear" w:color="auto" w:fill="auto"/>
            <w:vAlign w:val="center"/>
          </w:tcPr>
          <w:p w14:paraId="0291F176" w14:textId="77777777" w:rsidR="00AB2619" w:rsidRDefault="00F33E8A">
            <w:pPr>
              <w:jc w:val="center"/>
              <w:rPr>
                <w:color w:val="000000"/>
              </w:rPr>
            </w:pPr>
            <w:r>
              <w:rPr>
                <w:color w:val="000000"/>
              </w:rPr>
              <w:t>2.59</w:t>
            </w:r>
          </w:p>
        </w:tc>
        <w:tc>
          <w:tcPr>
            <w:tcW w:w="1343" w:type="dxa"/>
            <w:shd w:val="clear" w:color="auto" w:fill="auto"/>
            <w:vAlign w:val="center"/>
          </w:tcPr>
          <w:p w14:paraId="33E8E9B9" w14:textId="77777777" w:rsidR="00AB2619" w:rsidRDefault="00F33E8A">
            <w:pPr>
              <w:jc w:val="center"/>
              <w:rPr>
                <w:color w:val="000000"/>
              </w:rPr>
            </w:pPr>
            <w:r>
              <w:rPr>
                <w:color w:val="000000"/>
              </w:rPr>
              <w:t>0.06</w:t>
            </w:r>
          </w:p>
        </w:tc>
        <w:tc>
          <w:tcPr>
            <w:tcW w:w="1417" w:type="dxa"/>
            <w:shd w:val="clear" w:color="auto" w:fill="auto"/>
            <w:vAlign w:val="center"/>
          </w:tcPr>
          <w:p w14:paraId="095B3E59" w14:textId="77777777" w:rsidR="00AB2619" w:rsidRDefault="00F33E8A">
            <w:pPr>
              <w:jc w:val="center"/>
            </w:pPr>
            <w:r>
              <w:t>Moderate level</w:t>
            </w:r>
          </w:p>
        </w:tc>
      </w:tr>
      <w:tr w:rsidR="00AB2619" w14:paraId="71BEA759" w14:textId="77777777">
        <w:trPr>
          <w:trHeight w:val="300"/>
        </w:trPr>
        <w:tc>
          <w:tcPr>
            <w:tcW w:w="2335" w:type="dxa"/>
            <w:vMerge w:val="restart"/>
            <w:shd w:val="clear" w:color="auto" w:fill="auto"/>
            <w:vAlign w:val="center"/>
          </w:tcPr>
          <w:p w14:paraId="4655A169" w14:textId="77777777" w:rsidR="00AB2619" w:rsidRDefault="00F33E8A">
            <w:pPr>
              <w:rPr>
                <w:color w:val="000000"/>
              </w:rPr>
            </w:pPr>
            <w:r>
              <w:rPr>
                <w:color w:val="000000"/>
              </w:rPr>
              <w:t>Occupation</w:t>
            </w:r>
          </w:p>
        </w:tc>
        <w:tc>
          <w:tcPr>
            <w:tcW w:w="1913" w:type="dxa"/>
            <w:shd w:val="clear" w:color="auto" w:fill="auto"/>
          </w:tcPr>
          <w:p w14:paraId="5E1E014D" w14:textId="77777777" w:rsidR="00AB2619" w:rsidRDefault="00F33E8A">
            <w:pPr>
              <w:rPr>
                <w:color w:val="000000"/>
              </w:rPr>
            </w:pPr>
            <w:r>
              <w:rPr>
                <w:color w:val="000000"/>
              </w:rPr>
              <w:t>Employed</w:t>
            </w:r>
          </w:p>
        </w:tc>
        <w:tc>
          <w:tcPr>
            <w:tcW w:w="1492" w:type="dxa"/>
            <w:shd w:val="clear" w:color="auto" w:fill="auto"/>
            <w:vAlign w:val="center"/>
          </w:tcPr>
          <w:p w14:paraId="4024BDBD" w14:textId="77777777" w:rsidR="00AB2619" w:rsidRDefault="00F33E8A">
            <w:pPr>
              <w:jc w:val="center"/>
              <w:rPr>
                <w:color w:val="000000"/>
              </w:rPr>
            </w:pPr>
            <w:r>
              <w:rPr>
                <w:color w:val="000000"/>
              </w:rPr>
              <w:t>2.61</w:t>
            </w:r>
          </w:p>
        </w:tc>
        <w:tc>
          <w:tcPr>
            <w:tcW w:w="1343" w:type="dxa"/>
            <w:shd w:val="clear" w:color="auto" w:fill="auto"/>
            <w:vAlign w:val="center"/>
          </w:tcPr>
          <w:p w14:paraId="5C8FE289" w14:textId="77777777" w:rsidR="00AB2619" w:rsidRDefault="00F33E8A">
            <w:pPr>
              <w:jc w:val="center"/>
              <w:rPr>
                <w:color w:val="000000"/>
              </w:rPr>
            </w:pPr>
            <w:r>
              <w:rPr>
                <w:color w:val="000000"/>
              </w:rPr>
              <w:t>0.08</w:t>
            </w:r>
          </w:p>
        </w:tc>
        <w:tc>
          <w:tcPr>
            <w:tcW w:w="1417" w:type="dxa"/>
            <w:shd w:val="clear" w:color="auto" w:fill="auto"/>
            <w:vAlign w:val="center"/>
          </w:tcPr>
          <w:p w14:paraId="16F28AAC" w14:textId="77777777" w:rsidR="00AB2619" w:rsidRDefault="00F33E8A">
            <w:pPr>
              <w:jc w:val="center"/>
            </w:pPr>
            <w:r>
              <w:t>Moderate level</w:t>
            </w:r>
          </w:p>
        </w:tc>
      </w:tr>
      <w:tr w:rsidR="00AB2619" w14:paraId="59FC33CA" w14:textId="77777777">
        <w:trPr>
          <w:trHeight w:val="300"/>
        </w:trPr>
        <w:tc>
          <w:tcPr>
            <w:tcW w:w="2335" w:type="dxa"/>
            <w:vMerge/>
            <w:vAlign w:val="center"/>
          </w:tcPr>
          <w:p w14:paraId="3A26EA62" w14:textId="77777777" w:rsidR="00AB2619" w:rsidRDefault="00AB2619">
            <w:pPr>
              <w:rPr>
                <w:color w:val="000000"/>
              </w:rPr>
            </w:pPr>
          </w:p>
        </w:tc>
        <w:tc>
          <w:tcPr>
            <w:tcW w:w="1913" w:type="dxa"/>
            <w:shd w:val="clear" w:color="auto" w:fill="auto"/>
          </w:tcPr>
          <w:p w14:paraId="01FA7E8F" w14:textId="77777777" w:rsidR="00AB2619" w:rsidRDefault="00F33E8A">
            <w:pPr>
              <w:rPr>
                <w:color w:val="000000"/>
              </w:rPr>
            </w:pPr>
            <w:r>
              <w:rPr>
                <w:color w:val="000000"/>
              </w:rPr>
              <w:t>Unemployed</w:t>
            </w:r>
          </w:p>
        </w:tc>
        <w:tc>
          <w:tcPr>
            <w:tcW w:w="1492" w:type="dxa"/>
            <w:shd w:val="clear" w:color="auto" w:fill="auto"/>
            <w:vAlign w:val="center"/>
          </w:tcPr>
          <w:p w14:paraId="01D5D5F9" w14:textId="77777777" w:rsidR="00AB2619" w:rsidRDefault="00F33E8A">
            <w:pPr>
              <w:jc w:val="center"/>
              <w:rPr>
                <w:color w:val="000000"/>
              </w:rPr>
            </w:pPr>
            <w:r>
              <w:rPr>
                <w:color w:val="000000"/>
              </w:rPr>
              <w:t>2.69</w:t>
            </w:r>
          </w:p>
        </w:tc>
        <w:tc>
          <w:tcPr>
            <w:tcW w:w="1343" w:type="dxa"/>
            <w:shd w:val="clear" w:color="auto" w:fill="auto"/>
            <w:vAlign w:val="center"/>
          </w:tcPr>
          <w:p w14:paraId="037E5069" w14:textId="77777777" w:rsidR="00AB2619" w:rsidRDefault="00F33E8A">
            <w:pPr>
              <w:jc w:val="center"/>
              <w:rPr>
                <w:color w:val="000000"/>
              </w:rPr>
            </w:pPr>
            <w:r>
              <w:rPr>
                <w:color w:val="000000"/>
              </w:rPr>
              <w:t>0.13</w:t>
            </w:r>
          </w:p>
        </w:tc>
        <w:tc>
          <w:tcPr>
            <w:tcW w:w="1417" w:type="dxa"/>
            <w:shd w:val="clear" w:color="auto" w:fill="auto"/>
            <w:vAlign w:val="center"/>
          </w:tcPr>
          <w:p w14:paraId="1FDF70EF" w14:textId="77777777" w:rsidR="00AB2619" w:rsidRDefault="00F33E8A">
            <w:pPr>
              <w:jc w:val="center"/>
            </w:pPr>
            <w:r>
              <w:t>Moderate level</w:t>
            </w:r>
          </w:p>
        </w:tc>
      </w:tr>
      <w:tr w:rsidR="00AB2619" w14:paraId="594D3231" w14:textId="77777777">
        <w:trPr>
          <w:trHeight w:val="300"/>
        </w:trPr>
        <w:tc>
          <w:tcPr>
            <w:tcW w:w="2335" w:type="dxa"/>
            <w:vMerge w:val="restart"/>
            <w:shd w:val="clear" w:color="auto" w:fill="auto"/>
            <w:vAlign w:val="center"/>
          </w:tcPr>
          <w:p w14:paraId="3B5BAA88" w14:textId="77777777" w:rsidR="00AB2619" w:rsidRDefault="00F33E8A">
            <w:pPr>
              <w:rPr>
                <w:color w:val="000000"/>
              </w:rPr>
            </w:pPr>
            <w:r>
              <w:rPr>
                <w:color w:val="000000"/>
              </w:rPr>
              <w:t>Gestational Age</w:t>
            </w:r>
          </w:p>
        </w:tc>
        <w:tc>
          <w:tcPr>
            <w:tcW w:w="1913" w:type="dxa"/>
            <w:shd w:val="clear" w:color="auto" w:fill="auto"/>
          </w:tcPr>
          <w:p w14:paraId="46A9F2FB" w14:textId="77777777" w:rsidR="00AB2619" w:rsidRDefault="00F33E8A">
            <w:pPr>
              <w:rPr>
                <w:color w:val="000000"/>
              </w:rPr>
            </w:pPr>
            <w:r>
              <w:rPr>
                <w:color w:val="000000"/>
              </w:rPr>
              <w:t>1st trimester</w:t>
            </w:r>
          </w:p>
        </w:tc>
        <w:tc>
          <w:tcPr>
            <w:tcW w:w="1492" w:type="dxa"/>
            <w:shd w:val="clear" w:color="auto" w:fill="auto"/>
            <w:vAlign w:val="center"/>
          </w:tcPr>
          <w:p w14:paraId="00DB5D48" w14:textId="77777777" w:rsidR="00AB2619" w:rsidRDefault="00F33E8A">
            <w:pPr>
              <w:jc w:val="center"/>
              <w:rPr>
                <w:color w:val="000000"/>
              </w:rPr>
            </w:pPr>
            <w:r>
              <w:rPr>
                <w:color w:val="000000"/>
              </w:rPr>
              <w:t>2.60</w:t>
            </w:r>
          </w:p>
        </w:tc>
        <w:tc>
          <w:tcPr>
            <w:tcW w:w="1343" w:type="dxa"/>
            <w:shd w:val="clear" w:color="auto" w:fill="auto"/>
            <w:vAlign w:val="center"/>
          </w:tcPr>
          <w:p w14:paraId="7A963B51" w14:textId="77777777" w:rsidR="00AB2619" w:rsidRDefault="00F33E8A">
            <w:pPr>
              <w:jc w:val="center"/>
              <w:rPr>
                <w:color w:val="000000"/>
              </w:rPr>
            </w:pPr>
            <w:r>
              <w:rPr>
                <w:color w:val="000000"/>
              </w:rPr>
              <w:t>0.08</w:t>
            </w:r>
          </w:p>
        </w:tc>
        <w:tc>
          <w:tcPr>
            <w:tcW w:w="1417" w:type="dxa"/>
            <w:shd w:val="clear" w:color="auto" w:fill="auto"/>
            <w:vAlign w:val="center"/>
          </w:tcPr>
          <w:p w14:paraId="706E7A0D" w14:textId="77777777" w:rsidR="00AB2619" w:rsidRDefault="00F33E8A">
            <w:pPr>
              <w:jc w:val="center"/>
            </w:pPr>
            <w:r>
              <w:t>Moderate level</w:t>
            </w:r>
          </w:p>
        </w:tc>
      </w:tr>
      <w:tr w:rsidR="00AB2619" w14:paraId="55B8391A" w14:textId="77777777">
        <w:trPr>
          <w:trHeight w:val="300"/>
        </w:trPr>
        <w:tc>
          <w:tcPr>
            <w:tcW w:w="2335" w:type="dxa"/>
            <w:vMerge/>
            <w:vAlign w:val="center"/>
          </w:tcPr>
          <w:p w14:paraId="018B6A2E" w14:textId="77777777" w:rsidR="00AB2619" w:rsidRDefault="00AB2619">
            <w:pPr>
              <w:rPr>
                <w:color w:val="000000"/>
              </w:rPr>
            </w:pPr>
          </w:p>
        </w:tc>
        <w:tc>
          <w:tcPr>
            <w:tcW w:w="1913" w:type="dxa"/>
            <w:shd w:val="clear" w:color="auto" w:fill="auto"/>
          </w:tcPr>
          <w:p w14:paraId="5C751B29" w14:textId="77777777" w:rsidR="00AB2619" w:rsidRDefault="00F33E8A">
            <w:pPr>
              <w:rPr>
                <w:color w:val="000000"/>
              </w:rPr>
            </w:pPr>
            <w:r>
              <w:rPr>
                <w:color w:val="000000"/>
              </w:rPr>
              <w:t>late 1st trimester</w:t>
            </w:r>
          </w:p>
        </w:tc>
        <w:tc>
          <w:tcPr>
            <w:tcW w:w="1492" w:type="dxa"/>
            <w:shd w:val="clear" w:color="auto" w:fill="auto"/>
            <w:vAlign w:val="center"/>
          </w:tcPr>
          <w:p w14:paraId="139FD36F" w14:textId="77777777" w:rsidR="00AB2619" w:rsidRDefault="00F33E8A">
            <w:pPr>
              <w:jc w:val="center"/>
              <w:rPr>
                <w:color w:val="000000"/>
              </w:rPr>
            </w:pPr>
            <w:r>
              <w:rPr>
                <w:color w:val="000000"/>
              </w:rPr>
              <w:t>2.63</w:t>
            </w:r>
          </w:p>
        </w:tc>
        <w:tc>
          <w:tcPr>
            <w:tcW w:w="1343" w:type="dxa"/>
            <w:shd w:val="clear" w:color="auto" w:fill="auto"/>
            <w:vAlign w:val="center"/>
          </w:tcPr>
          <w:p w14:paraId="757EF89A" w14:textId="77777777" w:rsidR="00AB2619" w:rsidRDefault="00F33E8A">
            <w:pPr>
              <w:jc w:val="center"/>
              <w:rPr>
                <w:color w:val="000000"/>
              </w:rPr>
            </w:pPr>
            <w:r>
              <w:rPr>
                <w:color w:val="000000"/>
              </w:rPr>
              <w:t>0.09</w:t>
            </w:r>
          </w:p>
        </w:tc>
        <w:tc>
          <w:tcPr>
            <w:tcW w:w="1417" w:type="dxa"/>
            <w:shd w:val="clear" w:color="auto" w:fill="auto"/>
            <w:vAlign w:val="center"/>
          </w:tcPr>
          <w:p w14:paraId="23141D64" w14:textId="77777777" w:rsidR="00AB2619" w:rsidRDefault="00F33E8A">
            <w:pPr>
              <w:jc w:val="center"/>
            </w:pPr>
            <w:r>
              <w:t>Moderate level</w:t>
            </w:r>
          </w:p>
        </w:tc>
      </w:tr>
      <w:tr w:rsidR="00AB2619" w14:paraId="5053D4DA" w14:textId="77777777">
        <w:trPr>
          <w:trHeight w:val="315"/>
        </w:trPr>
        <w:tc>
          <w:tcPr>
            <w:tcW w:w="2335" w:type="dxa"/>
            <w:vMerge w:val="restart"/>
            <w:shd w:val="clear" w:color="auto" w:fill="auto"/>
            <w:vAlign w:val="center"/>
          </w:tcPr>
          <w:p w14:paraId="177387FE" w14:textId="77777777" w:rsidR="00AB2619" w:rsidRDefault="00F33E8A">
            <w:pPr>
              <w:rPr>
                <w:color w:val="000000"/>
              </w:rPr>
            </w:pPr>
            <w:r>
              <w:rPr>
                <w:color w:val="000000"/>
              </w:rPr>
              <w:t>Mode of payment for medical bills</w:t>
            </w:r>
          </w:p>
        </w:tc>
        <w:tc>
          <w:tcPr>
            <w:tcW w:w="1913" w:type="dxa"/>
            <w:shd w:val="clear" w:color="auto" w:fill="auto"/>
          </w:tcPr>
          <w:p w14:paraId="4634E42E" w14:textId="77777777" w:rsidR="00AB2619" w:rsidRDefault="00F33E8A">
            <w:pPr>
              <w:rPr>
                <w:color w:val="000000"/>
              </w:rPr>
            </w:pPr>
            <w:r>
              <w:rPr>
                <w:color w:val="000000"/>
              </w:rPr>
              <w:t>with insurance</w:t>
            </w:r>
          </w:p>
        </w:tc>
        <w:tc>
          <w:tcPr>
            <w:tcW w:w="1492" w:type="dxa"/>
            <w:shd w:val="clear" w:color="auto" w:fill="auto"/>
            <w:vAlign w:val="center"/>
          </w:tcPr>
          <w:p w14:paraId="7622886F" w14:textId="77777777" w:rsidR="00AB2619" w:rsidRDefault="00F33E8A">
            <w:pPr>
              <w:jc w:val="center"/>
              <w:rPr>
                <w:color w:val="000000"/>
              </w:rPr>
            </w:pPr>
            <w:r>
              <w:rPr>
                <w:color w:val="000000"/>
              </w:rPr>
              <w:t>2.63</w:t>
            </w:r>
          </w:p>
        </w:tc>
        <w:tc>
          <w:tcPr>
            <w:tcW w:w="1343" w:type="dxa"/>
            <w:shd w:val="clear" w:color="auto" w:fill="auto"/>
            <w:vAlign w:val="center"/>
          </w:tcPr>
          <w:p w14:paraId="25D8EE5B" w14:textId="77777777" w:rsidR="00AB2619" w:rsidRDefault="00F33E8A">
            <w:pPr>
              <w:jc w:val="center"/>
              <w:rPr>
                <w:color w:val="000000"/>
              </w:rPr>
            </w:pPr>
            <w:r>
              <w:rPr>
                <w:color w:val="000000"/>
              </w:rPr>
              <w:t>0.09</w:t>
            </w:r>
          </w:p>
        </w:tc>
        <w:tc>
          <w:tcPr>
            <w:tcW w:w="1417" w:type="dxa"/>
            <w:shd w:val="clear" w:color="auto" w:fill="auto"/>
            <w:vAlign w:val="center"/>
          </w:tcPr>
          <w:p w14:paraId="0E3CDF6B" w14:textId="77777777" w:rsidR="00AB2619" w:rsidRDefault="00F33E8A">
            <w:pPr>
              <w:jc w:val="center"/>
            </w:pPr>
            <w:r>
              <w:t>Moderate level</w:t>
            </w:r>
          </w:p>
        </w:tc>
      </w:tr>
      <w:tr w:rsidR="00AB2619" w14:paraId="60F97444" w14:textId="77777777">
        <w:trPr>
          <w:trHeight w:val="315"/>
        </w:trPr>
        <w:tc>
          <w:tcPr>
            <w:tcW w:w="2335" w:type="dxa"/>
            <w:vMerge/>
            <w:vAlign w:val="center"/>
          </w:tcPr>
          <w:p w14:paraId="3B1985E3" w14:textId="77777777" w:rsidR="00AB2619" w:rsidRDefault="00AB2619">
            <w:pPr>
              <w:rPr>
                <w:color w:val="000000"/>
              </w:rPr>
            </w:pPr>
          </w:p>
        </w:tc>
        <w:tc>
          <w:tcPr>
            <w:tcW w:w="1913" w:type="dxa"/>
            <w:shd w:val="clear" w:color="auto" w:fill="auto"/>
          </w:tcPr>
          <w:p w14:paraId="5D32355F" w14:textId="77777777" w:rsidR="00AB2619" w:rsidRDefault="00F33E8A">
            <w:pPr>
              <w:rPr>
                <w:color w:val="000000"/>
              </w:rPr>
            </w:pPr>
            <w:r>
              <w:rPr>
                <w:color w:val="000000"/>
              </w:rPr>
              <w:t>without insurance</w:t>
            </w:r>
          </w:p>
        </w:tc>
        <w:tc>
          <w:tcPr>
            <w:tcW w:w="1492" w:type="dxa"/>
            <w:shd w:val="clear" w:color="auto" w:fill="auto"/>
            <w:vAlign w:val="center"/>
          </w:tcPr>
          <w:p w14:paraId="6A366A88" w14:textId="77777777" w:rsidR="00AB2619" w:rsidRDefault="00F33E8A">
            <w:pPr>
              <w:jc w:val="center"/>
              <w:rPr>
                <w:color w:val="000000"/>
              </w:rPr>
            </w:pPr>
            <w:r>
              <w:rPr>
                <w:color w:val="000000"/>
              </w:rPr>
              <w:t>2.59</w:t>
            </w:r>
          </w:p>
        </w:tc>
        <w:tc>
          <w:tcPr>
            <w:tcW w:w="1343" w:type="dxa"/>
            <w:shd w:val="clear" w:color="auto" w:fill="auto"/>
            <w:vAlign w:val="center"/>
          </w:tcPr>
          <w:p w14:paraId="44A1C843" w14:textId="77777777" w:rsidR="00AB2619" w:rsidRDefault="00F33E8A">
            <w:pPr>
              <w:jc w:val="center"/>
              <w:rPr>
                <w:color w:val="000000"/>
              </w:rPr>
            </w:pPr>
            <w:r>
              <w:rPr>
                <w:color w:val="000000"/>
              </w:rPr>
              <w:t>0.08</w:t>
            </w:r>
          </w:p>
        </w:tc>
        <w:tc>
          <w:tcPr>
            <w:tcW w:w="1417" w:type="dxa"/>
            <w:shd w:val="clear" w:color="auto" w:fill="auto"/>
            <w:vAlign w:val="center"/>
          </w:tcPr>
          <w:p w14:paraId="0D8C788D" w14:textId="77777777" w:rsidR="00AB2619" w:rsidRDefault="00F33E8A">
            <w:pPr>
              <w:jc w:val="center"/>
            </w:pPr>
            <w:r>
              <w:t>Moderate level</w:t>
            </w:r>
          </w:p>
        </w:tc>
      </w:tr>
      <w:tr w:rsidR="00AB2619" w14:paraId="78AEE566" w14:textId="77777777">
        <w:trPr>
          <w:trHeight w:val="315"/>
        </w:trPr>
        <w:tc>
          <w:tcPr>
            <w:tcW w:w="2335" w:type="dxa"/>
            <w:vMerge w:val="restart"/>
            <w:vAlign w:val="center"/>
          </w:tcPr>
          <w:p w14:paraId="5CEE33A3" w14:textId="77777777" w:rsidR="00AB2619" w:rsidRDefault="00F33E8A">
            <w:pPr>
              <w:rPr>
                <w:color w:val="000000"/>
              </w:rPr>
            </w:pPr>
            <w:r>
              <w:t>Working Experience</w:t>
            </w:r>
          </w:p>
        </w:tc>
        <w:tc>
          <w:tcPr>
            <w:tcW w:w="1913" w:type="dxa"/>
            <w:shd w:val="clear" w:color="auto" w:fill="auto"/>
          </w:tcPr>
          <w:p w14:paraId="393FD360" w14:textId="77777777" w:rsidR="00AB2619" w:rsidRDefault="00F33E8A">
            <w:pPr>
              <w:rPr>
                <w:color w:val="000000"/>
              </w:rPr>
            </w:pPr>
            <w:r>
              <w:rPr>
                <w:color w:val="000000"/>
              </w:rPr>
              <w:t>&lt;5years</w:t>
            </w:r>
          </w:p>
        </w:tc>
        <w:tc>
          <w:tcPr>
            <w:tcW w:w="1492" w:type="dxa"/>
            <w:shd w:val="clear" w:color="auto" w:fill="auto"/>
            <w:vAlign w:val="center"/>
          </w:tcPr>
          <w:p w14:paraId="609CD793" w14:textId="77777777" w:rsidR="00AB2619" w:rsidRDefault="00F33E8A">
            <w:pPr>
              <w:jc w:val="center"/>
              <w:rPr>
                <w:color w:val="000000"/>
              </w:rPr>
            </w:pPr>
            <w:r>
              <w:rPr>
                <w:color w:val="000000"/>
              </w:rPr>
              <w:t>2.62</w:t>
            </w:r>
          </w:p>
        </w:tc>
        <w:tc>
          <w:tcPr>
            <w:tcW w:w="1343" w:type="dxa"/>
            <w:shd w:val="clear" w:color="auto" w:fill="auto"/>
            <w:vAlign w:val="center"/>
          </w:tcPr>
          <w:p w14:paraId="7C070A1A" w14:textId="77777777" w:rsidR="00AB2619" w:rsidRDefault="00F33E8A">
            <w:pPr>
              <w:jc w:val="center"/>
              <w:rPr>
                <w:color w:val="000000"/>
              </w:rPr>
            </w:pPr>
            <w:r>
              <w:rPr>
                <w:color w:val="000000"/>
              </w:rPr>
              <w:t>0.09</w:t>
            </w:r>
          </w:p>
        </w:tc>
        <w:tc>
          <w:tcPr>
            <w:tcW w:w="1417" w:type="dxa"/>
            <w:shd w:val="clear" w:color="auto" w:fill="auto"/>
            <w:vAlign w:val="center"/>
          </w:tcPr>
          <w:p w14:paraId="351B7045" w14:textId="77777777" w:rsidR="00AB2619" w:rsidRDefault="00F33E8A">
            <w:pPr>
              <w:jc w:val="center"/>
              <w:rPr>
                <w:color w:val="000000"/>
              </w:rPr>
            </w:pPr>
            <w:r>
              <w:t>Moderate level</w:t>
            </w:r>
          </w:p>
        </w:tc>
      </w:tr>
      <w:tr w:rsidR="00AB2619" w14:paraId="2A4A36E9" w14:textId="77777777">
        <w:trPr>
          <w:trHeight w:val="315"/>
        </w:trPr>
        <w:tc>
          <w:tcPr>
            <w:tcW w:w="2335" w:type="dxa"/>
            <w:vMerge/>
            <w:vAlign w:val="center"/>
          </w:tcPr>
          <w:p w14:paraId="68A36E31" w14:textId="77777777" w:rsidR="00AB2619" w:rsidRDefault="00AB2619">
            <w:pPr>
              <w:rPr>
                <w:color w:val="000000"/>
              </w:rPr>
            </w:pPr>
          </w:p>
        </w:tc>
        <w:tc>
          <w:tcPr>
            <w:tcW w:w="1913" w:type="dxa"/>
            <w:shd w:val="clear" w:color="auto" w:fill="auto"/>
          </w:tcPr>
          <w:p w14:paraId="60C73C9E" w14:textId="77777777" w:rsidR="00AB2619" w:rsidRDefault="00F33E8A">
            <w:pPr>
              <w:rPr>
                <w:color w:val="000000"/>
              </w:rPr>
            </w:pPr>
            <w:r>
              <w:rPr>
                <w:color w:val="000000"/>
              </w:rPr>
              <w:t>&gt;5years</w:t>
            </w:r>
            <w:r>
              <w:rPr>
                <w:color w:val="000000"/>
              </w:rPr>
              <w:tab/>
            </w:r>
          </w:p>
        </w:tc>
        <w:tc>
          <w:tcPr>
            <w:tcW w:w="1492" w:type="dxa"/>
            <w:shd w:val="clear" w:color="auto" w:fill="auto"/>
            <w:vAlign w:val="center"/>
          </w:tcPr>
          <w:p w14:paraId="566D6C0A" w14:textId="77777777" w:rsidR="00AB2619" w:rsidRDefault="00F33E8A">
            <w:pPr>
              <w:jc w:val="center"/>
              <w:rPr>
                <w:color w:val="000000"/>
              </w:rPr>
            </w:pPr>
            <w:r>
              <w:rPr>
                <w:color w:val="000000"/>
              </w:rPr>
              <w:t>2.64</w:t>
            </w:r>
          </w:p>
        </w:tc>
        <w:tc>
          <w:tcPr>
            <w:tcW w:w="1343" w:type="dxa"/>
            <w:shd w:val="clear" w:color="auto" w:fill="auto"/>
            <w:vAlign w:val="center"/>
          </w:tcPr>
          <w:p w14:paraId="3ED69207" w14:textId="77777777" w:rsidR="00AB2619" w:rsidRDefault="00F33E8A">
            <w:pPr>
              <w:jc w:val="center"/>
              <w:rPr>
                <w:color w:val="000000"/>
              </w:rPr>
            </w:pPr>
            <w:r>
              <w:rPr>
                <w:color w:val="000000"/>
              </w:rPr>
              <w:t>0.10</w:t>
            </w:r>
          </w:p>
        </w:tc>
        <w:tc>
          <w:tcPr>
            <w:tcW w:w="1417" w:type="dxa"/>
            <w:shd w:val="clear" w:color="auto" w:fill="auto"/>
            <w:vAlign w:val="center"/>
          </w:tcPr>
          <w:p w14:paraId="48ACDA94" w14:textId="77777777" w:rsidR="00AB2619" w:rsidRDefault="00F33E8A">
            <w:pPr>
              <w:jc w:val="center"/>
              <w:rPr>
                <w:color w:val="000000"/>
              </w:rPr>
            </w:pPr>
            <w:r>
              <w:t>Moderate level</w:t>
            </w:r>
          </w:p>
        </w:tc>
      </w:tr>
      <w:tr w:rsidR="00AB2619" w14:paraId="41C8E306" w14:textId="77777777">
        <w:trPr>
          <w:trHeight w:val="315"/>
        </w:trPr>
        <w:tc>
          <w:tcPr>
            <w:tcW w:w="2335" w:type="dxa"/>
            <w:vMerge w:val="restart"/>
            <w:vAlign w:val="center"/>
          </w:tcPr>
          <w:p w14:paraId="7C2945A2" w14:textId="77777777" w:rsidR="00AB2619" w:rsidRDefault="00F33E8A">
            <w:pPr>
              <w:rPr>
                <w:color w:val="000000"/>
              </w:rPr>
            </w:pPr>
            <w:r>
              <w:t>Family monthly Income</w:t>
            </w:r>
          </w:p>
        </w:tc>
        <w:tc>
          <w:tcPr>
            <w:tcW w:w="1913" w:type="dxa"/>
          </w:tcPr>
          <w:p w14:paraId="56615282" w14:textId="77777777" w:rsidR="00AB2619" w:rsidRDefault="00F33E8A">
            <w:pPr>
              <w:rPr>
                <w:color w:val="000000"/>
              </w:rPr>
            </w:pPr>
            <w:r>
              <w:rPr>
                <w:color w:val="000000"/>
                <w:u w:val="single"/>
              </w:rPr>
              <w:t xml:space="preserve">&lt; </w:t>
            </w:r>
            <w:r>
              <w:rPr>
                <w:color w:val="000000"/>
              </w:rPr>
              <w:t>3000</w:t>
            </w:r>
          </w:p>
        </w:tc>
        <w:tc>
          <w:tcPr>
            <w:tcW w:w="1492" w:type="dxa"/>
            <w:vAlign w:val="center"/>
          </w:tcPr>
          <w:p w14:paraId="6EA72C66" w14:textId="77777777" w:rsidR="00AB2619" w:rsidRDefault="00F33E8A">
            <w:pPr>
              <w:jc w:val="center"/>
              <w:rPr>
                <w:color w:val="000000"/>
              </w:rPr>
            </w:pPr>
            <w:r>
              <w:rPr>
                <w:color w:val="000000"/>
              </w:rPr>
              <w:t>2.61</w:t>
            </w:r>
          </w:p>
        </w:tc>
        <w:tc>
          <w:tcPr>
            <w:tcW w:w="1343" w:type="dxa"/>
            <w:vAlign w:val="center"/>
          </w:tcPr>
          <w:p w14:paraId="1E5F49D4" w14:textId="77777777" w:rsidR="00AB2619" w:rsidRDefault="00F33E8A">
            <w:pPr>
              <w:jc w:val="center"/>
              <w:rPr>
                <w:color w:val="000000"/>
              </w:rPr>
            </w:pPr>
            <w:r>
              <w:rPr>
                <w:color w:val="000000"/>
              </w:rPr>
              <w:t>0.08</w:t>
            </w:r>
          </w:p>
        </w:tc>
        <w:tc>
          <w:tcPr>
            <w:tcW w:w="1417" w:type="dxa"/>
            <w:vAlign w:val="center"/>
          </w:tcPr>
          <w:p w14:paraId="48A01EC2" w14:textId="77777777" w:rsidR="00AB2619" w:rsidRDefault="00F33E8A">
            <w:pPr>
              <w:jc w:val="center"/>
              <w:rPr>
                <w:color w:val="000000"/>
              </w:rPr>
            </w:pPr>
            <w:r>
              <w:t>Moderate level</w:t>
            </w:r>
          </w:p>
        </w:tc>
      </w:tr>
      <w:tr w:rsidR="00AB2619" w14:paraId="4A79C4AD" w14:textId="77777777">
        <w:trPr>
          <w:trHeight w:val="315"/>
        </w:trPr>
        <w:tc>
          <w:tcPr>
            <w:tcW w:w="2335" w:type="dxa"/>
            <w:vMerge/>
          </w:tcPr>
          <w:p w14:paraId="52BA4242" w14:textId="77777777" w:rsidR="00AB2619" w:rsidRDefault="00AB2619">
            <w:pPr>
              <w:rPr>
                <w:color w:val="000000"/>
              </w:rPr>
            </w:pPr>
          </w:p>
        </w:tc>
        <w:tc>
          <w:tcPr>
            <w:tcW w:w="1913" w:type="dxa"/>
          </w:tcPr>
          <w:p w14:paraId="4E8CB917" w14:textId="77777777" w:rsidR="00AB2619" w:rsidRDefault="00F33E8A">
            <w:pPr>
              <w:rPr>
                <w:color w:val="000000"/>
                <w:u w:val="single"/>
              </w:rPr>
            </w:pPr>
            <w:r>
              <w:rPr>
                <w:color w:val="000000"/>
              </w:rPr>
              <w:t>&gt;3000</w:t>
            </w:r>
          </w:p>
        </w:tc>
        <w:tc>
          <w:tcPr>
            <w:tcW w:w="1492" w:type="dxa"/>
            <w:vAlign w:val="center"/>
          </w:tcPr>
          <w:p w14:paraId="07A57C67" w14:textId="77777777" w:rsidR="00AB2619" w:rsidRDefault="00F33E8A">
            <w:pPr>
              <w:jc w:val="center"/>
              <w:rPr>
                <w:color w:val="000000"/>
              </w:rPr>
            </w:pPr>
            <w:r>
              <w:rPr>
                <w:color w:val="000000"/>
              </w:rPr>
              <w:t>2.63</w:t>
            </w:r>
          </w:p>
        </w:tc>
        <w:tc>
          <w:tcPr>
            <w:tcW w:w="1343" w:type="dxa"/>
            <w:vAlign w:val="center"/>
          </w:tcPr>
          <w:p w14:paraId="72A2351C" w14:textId="77777777" w:rsidR="00AB2619" w:rsidRDefault="00F33E8A">
            <w:pPr>
              <w:jc w:val="center"/>
              <w:rPr>
                <w:color w:val="000000"/>
              </w:rPr>
            </w:pPr>
            <w:r>
              <w:rPr>
                <w:color w:val="000000"/>
              </w:rPr>
              <w:t>0.09</w:t>
            </w:r>
          </w:p>
        </w:tc>
        <w:tc>
          <w:tcPr>
            <w:tcW w:w="1417" w:type="dxa"/>
            <w:vAlign w:val="center"/>
          </w:tcPr>
          <w:p w14:paraId="53DC6E21" w14:textId="77777777" w:rsidR="00AB2619" w:rsidRDefault="00F33E8A">
            <w:pPr>
              <w:jc w:val="center"/>
              <w:rPr>
                <w:color w:val="000000"/>
              </w:rPr>
            </w:pPr>
            <w:r>
              <w:t>Moderate level</w:t>
            </w:r>
          </w:p>
        </w:tc>
      </w:tr>
    </w:tbl>
    <w:p w14:paraId="3C7AEEC6" w14:textId="7FC3E532" w:rsidR="00AB2619" w:rsidRDefault="00F33E8A">
      <w:pPr>
        <w:ind w:firstLineChars="300" w:firstLine="720"/>
        <w:jc w:val="both"/>
        <w:rPr>
          <w:rFonts w:eastAsia="MS ??"/>
          <w:bCs/>
          <w:kern w:val="21"/>
        </w:rPr>
      </w:pPr>
      <w:r>
        <w:rPr>
          <w:rFonts w:eastAsia="MS ??" w:hint="eastAsia"/>
          <w:bCs/>
          <w:kern w:val="21"/>
        </w:rPr>
        <w:t>Table 4 shows the Level of cognition towards PCU when grouped in terms of the demographic profile. The findings show a moderate level of cognition</w:t>
      </w:r>
      <w:r w:rsidR="00DC1FD8">
        <w:rPr>
          <w:rFonts w:eastAsia="MS ??"/>
          <w:bCs/>
          <w:kern w:val="21"/>
        </w:rPr>
        <w:t xml:space="preserve"> </w:t>
      </w:r>
      <w:r>
        <w:rPr>
          <w:rFonts w:eastAsia="MS ??" w:hint="eastAsia"/>
          <w:bCs/>
          <w:kern w:val="21"/>
        </w:rPr>
        <w:t xml:space="preserve">(Mean=2.62) in all aspects of the demographic profile of the respondents. It seems that the respondents do not fully understand the value of prenatal checkups during pregnancy at whatever age, educational level, ethnicity or financial status in life. This points to the need to emphasize the importance of prenatal checkups. It has been recognized that cognitive process plays an important role in the adjustment of expectant mothers (Liang, et al, 2025). Pregnant women, regardless of their demographic profile, need to understand the maternal health information for pregnancy care, birth preparedness, and newborn care (Elia &amp; </w:t>
      </w:r>
      <w:proofErr w:type="spellStart"/>
      <w:r>
        <w:rPr>
          <w:rFonts w:eastAsia="MS ??" w:hint="eastAsia"/>
          <w:bCs/>
          <w:kern w:val="21"/>
        </w:rPr>
        <w:t>Ayungo</w:t>
      </w:r>
      <w:proofErr w:type="spellEnd"/>
      <w:r>
        <w:rPr>
          <w:rFonts w:eastAsia="MS ??" w:hint="eastAsia"/>
          <w:bCs/>
          <w:kern w:val="21"/>
        </w:rPr>
        <w:t>, 2023).</w:t>
      </w:r>
    </w:p>
    <w:p w14:paraId="5326F82C" w14:textId="06DB3215" w:rsidR="00AB2619" w:rsidRDefault="00F33E8A">
      <w:pPr>
        <w:pStyle w:val="ListParagraph"/>
        <w:spacing w:after="160"/>
        <w:ind w:hanging="720"/>
        <w:rPr>
          <w:rFonts w:eastAsia="MS ??"/>
          <w:bCs/>
          <w:i/>
          <w:iCs/>
          <w:kern w:val="21"/>
        </w:rPr>
      </w:pPr>
      <w:r>
        <w:rPr>
          <w:rFonts w:eastAsia="MS ??"/>
          <w:bCs/>
          <w:i/>
          <w:iCs/>
          <w:kern w:val="21"/>
        </w:rPr>
        <w:t xml:space="preserve">Table 5 </w:t>
      </w:r>
      <w:r>
        <w:rPr>
          <w:rFonts w:eastAsia="MS ??" w:hint="eastAsia"/>
          <w:bCs/>
          <w:i/>
          <w:iCs/>
          <w:kern w:val="21"/>
        </w:rPr>
        <w:t>Significant relationship between the profile variables and the level of cognition among Chinese primigravida</w:t>
      </w:r>
    </w:p>
    <w:tbl>
      <w:tblPr>
        <w:tblStyle w:val="TableGrid"/>
        <w:tblpPr w:leftFromText="180" w:rightFromText="180" w:vertAnchor="text" w:horzAnchor="page" w:tblpX="1315" w:tblpY="144"/>
        <w:tblOverlap w:val="never"/>
        <w:tblW w:w="9587" w:type="dxa"/>
        <w:tblLayout w:type="fixed"/>
        <w:tblLook w:val="04A0" w:firstRow="1" w:lastRow="0" w:firstColumn="1" w:lastColumn="0" w:noHBand="0" w:noVBand="1"/>
      </w:tblPr>
      <w:tblGrid>
        <w:gridCol w:w="1837"/>
        <w:gridCol w:w="1529"/>
        <w:gridCol w:w="1751"/>
        <w:gridCol w:w="990"/>
        <w:gridCol w:w="1854"/>
        <w:gridCol w:w="1626"/>
      </w:tblGrid>
      <w:tr w:rsidR="00AB2619" w14:paraId="10643343" w14:textId="77777777">
        <w:tc>
          <w:tcPr>
            <w:tcW w:w="1837" w:type="dxa"/>
          </w:tcPr>
          <w:p w14:paraId="190B8C73" w14:textId="77777777" w:rsidR="00AB2619" w:rsidRDefault="00AB2619">
            <w:pPr>
              <w:autoSpaceDE w:val="0"/>
              <w:autoSpaceDN w:val="0"/>
              <w:adjustRightInd w:val="0"/>
            </w:pPr>
          </w:p>
        </w:tc>
        <w:tc>
          <w:tcPr>
            <w:tcW w:w="1529" w:type="dxa"/>
          </w:tcPr>
          <w:p w14:paraId="6B17D0CC" w14:textId="77777777" w:rsidR="00AB2619" w:rsidRDefault="00F33E8A">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Grouping Variables</w:t>
            </w:r>
          </w:p>
        </w:tc>
        <w:tc>
          <w:tcPr>
            <w:tcW w:w="1751" w:type="dxa"/>
            <w:vAlign w:val="bottom"/>
          </w:tcPr>
          <w:p w14:paraId="0BB204B8" w14:textId="77777777" w:rsidR="00AB2619" w:rsidRDefault="00F33E8A">
            <w:pPr>
              <w:jc w:val="center"/>
              <w:rPr>
                <w:rFonts w:ascii="Times New Roman Bold" w:hAnsi="Times New Roman Bold" w:cs="Times New Roman Bold"/>
                <w:b/>
                <w:bCs/>
              </w:rPr>
            </w:pPr>
            <w:r>
              <w:rPr>
                <w:b/>
                <w:bCs/>
                <w:color w:val="000000"/>
              </w:rPr>
              <w:t>Mean</w:t>
            </w:r>
          </w:p>
        </w:tc>
        <w:tc>
          <w:tcPr>
            <w:tcW w:w="990" w:type="dxa"/>
            <w:vAlign w:val="center"/>
          </w:tcPr>
          <w:p w14:paraId="476BBBD1" w14:textId="77777777" w:rsidR="00AB2619" w:rsidRDefault="00F33E8A">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P-value</w:t>
            </w:r>
          </w:p>
        </w:tc>
        <w:tc>
          <w:tcPr>
            <w:tcW w:w="1854" w:type="dxa"/>
          </w:tcPr>
          <w:p w14:paraId="0B112AE1" w14:textId="77777777" w:rsidR="00AB2619" w:rsidRDefault="00F33E8A">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Interpretation</w:t>
            </w:r>
          </w:p>
        </w:tc>
        <w:tc>
          <w:tcPr>
            <w:tcW w:w="1626" w:type="dxa"/>
          </w:tcPr>
          <w:p w14:paraId="2CA6A712" w14:textId="77777777" w:rsidR="00AB2619" w:rsidRDefault="00F33E8A">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Decision HO1</w:t>
            </w:r>
          </w:p>
        </w:tc>
      </w:tr>
      <w:tr w:rsidR="00AB2619" w14:paraId="2230031D" w14:textId="77777777">
        <w:tc>
          <w:tcPr>
            <w:tcW w:w="1837" w:type="dxa"/>
          </w:tcPr>
          <w:p w14:paraId="6F0F3D05" w14:textId="77777777" w:rsidR="00AB2619" w:rsidRDefault="00F33E8A">
            <w:pPr>
              <w:autoSpaceDE w:val="0"/>
              <w:autoSpaceDN w:val="0"/>
              <w:adjustRightInd w:val="0"/>
            </w:pPr>
            <w:r>
              <w:lastRenderedPageBreak/>
              <w:t>Age</w:t>
            </w:r>
          </w:p>
        </w:tc>
        <w:tc>
          <w:tcPr>
            <w:tcW w:w="1529" w:type="dxa"/>
          </w:tcPr>
          <w:p w14:paraId="36A4E50C" w14:textId="77777777" w:rsidR="00AB2619" w:rsidRDefault="00F33E8A">
            <w:pPr>
              <w:spacing w:beforeAutospacing="1"/>
              <w:rPr>
                <w:color w:val="000000"/>
              </w:rPr>
            </w:pPr>
            <w:r>
              <w:rPr>
                <w:color w:val="000000"/>
              </w:rPr>
              <w:t>19-29 yrs. Old</w:t>
            </w:r>
          </w:p>
        </w:tc>
        <w:tc>
          <w:tcPr>
            <w:tcW w:w="1751" w:type="dxa"/>
            <w:vAlign w:val="center"/>
          </w:tcPr>
          <w:p w14:paraId="6EF3DD7D" w14:textId="77777777" w:rsidR="00AB2619" w:rsidRDefault="00F33E8A">
            <w:pPr>
              <w:jc w:val="center"/>
              <w:rPr>
                <w:color w:val="000000"/>
              </w:rPr>
            </w:pPr>
            <w:r>
              <w:rPr>
                <w:color w:val="000000"/>
              </w:rPr>
              <w:t>2.62</w:t>
            </w:r>
          </w:p>
        </w:tc>
        <w:tc>
          <w:tcPr>
            <w:tcW w:w="990" w:type="dxa"/>
            <w:vAlign w:val="center"/>
          </w:tcPr>
          <w:p w14:paraId="1C850657" w14:textId="77777777" w:rsidR="00AB2619" w:rsidRDefault="00F33E8A">
            <w:pPr>
              <w:autoSpaceDE w:val="0"/>
              <w:autoSpaceDN w:val="0"/>
              <w:adjustRightInd w:val="0"/>
            </w:pPr>
            <w:r>
              <w:t>0.54</w:t>
            </w:r>
          </w:p>
        </w:tc>
        <w:tc>
          <w:tcPr>
            <w:tcW w:w="1854" w:type="dxa"/>
          </w:tcPr>
          <w:p w14:paraId="3650E9E2" w14:textId="77777777" w:rsidR="00AB2619" w:rsidRDefault="00F33E8A">
            <w:pPr>
              <w:autoSpaceDE w:val="0"/>
              <w:autoSpaceDN w:val="0"/>
              <w:adjustRightInd w:val="0"/>
            </w:pPr>
            <w:r>
              <w:t xml:space="preserve">No significant </w:t>
            </w:r>
          </w:p>
        </w:tc>
        <w:tc>
          <w:tcPr>
            <w:tcW w:w="1626" w:type="dxa"/>
          </w:tcPr>
          <w:p w14:paraId="5929585E" w14:textId="77777777" w:rsidR="00AB2619" w:rsidRDefault="00F33E8A">
            <w:pPr>
              <w:autoSpaceDE w:val="0"/>
              <w:autoSpaceDN w:val="0"/>
              <w:adjustRightInd w:val="0"/>
            </w:pPr>
            <w:r>
              <w:t>Failed to reject HO1</w:t>
            </w:r>
          </w:p>
        </w:tc>
      </w:tr>
      <w:tr w:rsidR="00AB2619" w14:paraId="5690CAE8" w14:textId="77777777">
        <w:tc>
          <w:tcPr>
            <w:tcW w:w="1837" w:type="dxa"/>
          </w:tcPr>
          <w:p w14:paraId="26F437C5" w14:textId="77777777" w:rsidR="00AB2619" w:rsidRDefault="00AB2619">
            <w:pPr>
              <w:autoSpaceDE w:val="0"/>
              <w:autoSpaceDN w:val="0"/>
              <w:adjustRightInd w:val="0"/>
            </w:pPr>
          </w:p>
        </w:tc>
        <w:tc>
          <w:tcPr>
            <w:tcW w:w="1529" w:type="dxa"/>
          </w:tcPr>
          <w:p w14:paraId="020C37F1" w14:textId="77777777" w:rsidR="00AB2619" w:rsidRDefault="00F33E8A">
            <w:pPr>
              <w:spacing w:beforeAutospacing="1" w:line="276" w:lineRule="auto"/>
              <w:rPr>
                <w:color w:val="000000"/>
              </w:rPr>
            </w:pPr>
            <w:r>
              <w:rPr>
                <w:color w:val="000000"/>
              </w:rPr>
              <w:t>30-64yrs. old</w:t>
            </w:r>
          </w:p>
        </w:tc>
        <w:tc>
          <w:tcPr>
            <w:tcW w:w="1751" w:type="dxa"/>
            <w:vAlign w:val="center"/>
          </w:tcPr>
          <w:p w14:paraId="29CAD4F2" w14:textId="77777777" w:rsidR="00AB2619" w:rsidRDefault="00F33E8A">
            <w:pPr>
              <w:jc w:val="center"/>
              <w:rPr>
                <w:color w:val="000000"/>
              </w:rPr>
            </w:pPr>
            <w:r>
              <w:rPr>
                <w:color w:val="000000"/>
              </w:rPr>
              <w:t>2.60</w:t>
            </w:r>
          </w:p>
        </w:tc>
        <w:tc>
          <w:tcPr>
            <w:tcW w:w="990" w:type="dxa"/>
            <w:vAlign w:val="center"/>
          </w:tcPr>
          <w:p w14:paraId="65580AD3" w14:textId="77777777" w:rsidR="00AB2619" w:rsidRDefault="00AB2619">
            <w:pPr>
              <w:autoSpaceDE w:val="0"/>
              <w:autoSpaceDN w:val="0"/>
              <w:adjustRightInd w:val="0"/>
            </w:pPr>
          </w:p>
        </w:tc>
        <w:tc>
          <w:tcPr>
            <w:tcW w:w="1854" w:type="dxa"/>
          </w:tcPr>
          <w:p w14:paraId="7DA4395C" w14:textId="77777777" w:rsidR="00AB2619" w:rsidRDefault="00AB2619">
            <w:pPr>
              <w:autoSpaceDE w:val="0"/>
              <w:autoSpaceDN w:val="0"/>
              <w:adjustRightInd w:val="0"/>
            </w:pPr>
          </w:p>
        </w:tc>
        <w:tc>
          <w:tcPr>
            <w:tcW w:w="1626" w:type="dxa"/>
          </w:tcPr>
          <w:p w14:paraId="2039702A" w14:textId="77777777" w:rsidR="00AB2619" w:rsidRDefault="00AB2619">
            <w:pPr>
              <w:autoSpaceDE w:val="0"/>
              <w:autoSpaceDN w:val="0"/>
              <w:adjustRightInd w:val="0"/>
            </w:pPr>
          </w:p>
        </w:tc>
      </w:tr>
      <w:tr w:rsidR="00AB2619" w14:paraId="52C081EA" w14:textId="77777777">
        <w:trPr>
          <w:trHeight w:val="570"/>
        </w:trPr>
        <w:tc>
          <w:tcPr>
            <w:tcW w:w="1837" w:type="dxa"/>
          </w:tcPr>
          <w:p w14:paraId="0BC50358" w14:textId="77777777" w:rsidR="00AB2619" w:rsidRDefault="00F33E8A">
            <w:pPr>
              <w:autoSpaceDE w:val="0"/>
              <w:autoSpaceDN w:val="0"/>
              <w:adjustRightInd w:val="0"/>
            </w:pPr>
            <w:r>
              <w:t>Ethnicity</w:t>
            </w:r>
          </w:p>
        </w:tc>
        <w:tc>
          <w:tcPr>
            <w:tcW w:w="1529" w:type="dxa"/>
          </w:tcPr>
          <w:p w14:paraId="201E1160" w14:textId="77777777" w:rsidR="00AB2619" w:rsidRDefault="00F33E8A">
            <w:pPr>
              <w:rPr>
                <w:color w:val="000000"/>
              </w:rPr>
            </w:pPr>
            <w:r>
              <w:rPr>
                <w:color w:val="000000"/>
              </w:rPr>
              <w:t>Han</w:t>
            </w:r>
          </w:p>
        </w:tc>
        <w:tc>
          <w:tcPr>
            <w:tcW w:w="1751" w:type="dxa"/>
            <w:vAlign w:val="center"/>
          </w:tcPr>
          <w:p w14:paraId="3C8D5183" w14:textId="77777777" w:rsidR="00AB2619" w:rsidRDefault="00F33E8A">
            <w:pPr>
              <w:jc w:val="center"/>
              <w:rPr>
                <w:color w:val="000000"/>
              </w:rPr>
            </w:pPr>
            <w:r>
              <w:rPr>
                <w:color w:val="000000"/>
              </w:rPr>
              <w:t>2.62</w:t>
            </w:r>
          </w:p>
        </w:tc>
        <w:tc>
          <w:tcPr>
            <w:tcW w:w="990" w:type="dxa"/>
            <w:vAlign w:val="center"/>
          </w:tcPr>
          <w:p w14:paraId="147CECED" w14:textId="77777777" w:rsidR="00AB2619" w:rsidRDefault="00F33E8A">
            <w:pPr>
              <w:autoSpaceDE w:val="0"/>
              <w:autoSpaceDN w:val="0"/>
              <w:adjustRightInd w:val="0"/>
            </w:pPr>
            <w:r>
              <w:t>0.93</w:t>
            </w:r>
          </w:p>
        </w:tc>
        <w:tc>
          <w:tcPr>
            <w:tcW w:w="1854" w:type="dxa"/>
          </w:tcPr>
          <w:p w14:paraId="179A0DE0" w14:textId="77777777" w:rsidR="00AB2619" w:rsidRDefault="00F33E8A">
            <w:pPr>
              <w:autoSpaceDE w:val="0"/>
              <w:autoSpaceDN w:val="0"/>
              <w:adjustRightInd w:val="0"/>
            </w:pPr>
            <w:r>
              <w:t xml:space="preserve">No significant </w:t>
            </w:r>
          </w:p>
        </w:tc>
        <w:tc>
          <w:tcPr>
            <w:tcW w:w="1626" w:type="dxa"/>
          </w:tcPr>
          <w:p w14:paraId="0C1312AF" w14:textId="77777777" w:rsidR="00AB2619" w:rsidRDefault="00F33E8A">
            <w:pPr>
              <w:autoSpaceDE w:val="0"/>
              <w:autoSpaceDN w:val="0"/>
              <w:adjustRightInd w:val="0"/>
            </w:pPr>
            <w:r>
              <w:t>Failed to reject Ho1</w:t>
            </w:r>
          </w:p>
        </w:tc>
      </w:tr>
      <w:tr w:rsidR="00AB2619" w14:paraId="196AABEB" w14:textId="77777777">
        <w:tc>
          <w:tcPr>
            <w:tcW w:w="1837" w:type="dxa"/>
          </w:tcPr>
          <w:p w14:paraId="3E44CCA5" w14:textId="77777777" w:rsidR="00AB2619" w:rsidRDefault="00AB2619">
            <w:pPr>
              <w:autoSpaceDE w:val="0"/>
              <w:autoSpaceDN w:val="0"/>
              <w:adjustRightInd w:val="0"/>
            </w:pPr>
          </w:p>
        </w:tc>
        <w:tc>
          <w:tcPr>
            <w:tcW w:w="1529" w:type="dxa"/>
          </w:tcPr>
          <w:p w14:paraId="706B9939" w14:textId="77777777" w:rsidR="00AB2619" w:rsidRDefault="00F33E8A">
            <w:pPr>
              <w:rPr>
                <w:color w:val="000000"/>
              </w:rPr>
            </w:pPr>
            <w:r>
              <w:rPr>
                <w:color w:val="000000"/>
              </w:rPr>
              <w:t>Other Ethnic Groups</w:t>
            </w:r>
          </w:p>
        </w:tc>
        <w:tc>
          <w:tcPr>
            <w:tcW w:w="1751" w:type="dxa"/>
            <w:vAlign w:val="center"/>
          </w:tcPr>
          <w:p w14:paraId="6AE22441" w14:textId="77777777" w:rsidR="00AB2619" w:rsidRDefault="00F33E8A">
            <w:pPr>
              <w:jc w:val="center"/>
              <w:rPr>
                <w:color w:val="000000"/>
              </w:rPr>
            </w:pPr>
            <w:r>
              <w:rPr>
                <w:color w:val="000000"/>
              </w:rPr>
              <w:t>2.62</w:t>
            </w:r>
          </w:p>
        </w:tc>
        <w:tc>
          <w:tcPr>
            <w:tcW w:w="990" w:type="dxa"/>
            <w:vAlign w:val="center"/>
          </w:tcPr>
          <w:p w14:paraId="0095B7E5" w14:textId="77777777" w:rsidR="00AB2619" w:rsidRDefault="00AB2619">
            <w:pPr>
              <w:autoSpaceDE w:val="0"/>
              <w:autoSpaceDN w:val="0"/>
              <w:adjustRightInd w:val="0"/>
            </w:pPr>
          </w:p>
        </w:tc>
        <w:tc>
          <w:tcPr>
            <w:tcW w:w="1854" w:type="dxa"/>
          </w:tcPr>
          <w:p w14:paraId="0ABC7D6C" w14:textId="77777777" w:rsidR="00AB2619" w:rsidRDefault="00AB2619">
            <w:pPr>
              <w:autoSpaceDE w:val="0"/>
              <w:autoSpaceDN w:val="0"/>
              <w:adjustRightInd w:val="0"/>
            </w:pPr>
          </w:p>
        </w:tc>
        <w:tc>
          <w:tcPr>
            <w:tcW w:w="1626" w:type="dxa"/>
          </w:tcPr>
          <w:p w14:paraId="7C2458AC" w14:textId="77777777" w:rsidR="00AB2619" w:rsidRDefault="00AB2619">
            <w:pPr>
              <w:autoSpaceDE w:val="0"/>
              <w:autoSpaceDN w:val="0"/>
              <w:adjustRightInd w:val="0"/>
            </w:pPr>
          </w:p>
        </w:tc>
      </w:tr>
      <w:tr w:rsidR="00AB2619" w14:paraId="6E528CD6" w14:textId="77777777">
        <w:tc>
          <w:tcPr>
            <w:tcW w:w="1837" w:type="dxa"/>
          </w:tcPr>
          <w:p w14:paraId="2C52281F" w14:textId="77777777" w:rsidR="00AB2619" w:rsidRDefault="00F33E8A">
            <w:pPr>
              <w:autoSpaceDE w:val="0"/>
              <w:autoSpaceDN w:val="0"/>
              <w:adjustRightInd w:val="0"/>
            </w:pPr>
            <w:r>
              <w:t>Education Level</w:t>
            </w:r>
          </w:p>
        </w:tc>
        <w:tc>
          <w:tcPr>
            <w:tcW w:w="1529" w:type="dxa"/>
          </w:tcPr>
          <w:p w14:paraId="66D9E741" w14:textId="77777777" w:rsidR="00AB2619" w:rsidRDefault="00F33E8A">
            <w:pPr>
              <w:rPr>
                <w:color w:val="000000"/>
              </w:rPr>
            </w:pPr>
            <w:r>
              <w:rPr>
                <w:color w:val="000000"/>
              </w:rPr>
              <w:t>Middle to Highschool and below</w:t>
            </w:r>
          </w:p>
        </w:tc>
        <w:tc>
          <w:tcPr>
            <w:tcW w:w="1751" w:type="dxa"/>
            <w:vAlign w:val="center"/>
          </w:tcPr>
          <w:p w14:paraId="50899914" w14:textId="77777777" w:rsidR="00AB2619" w:rsidRDefault="00F33E8A">
            <w:pPr>
              <w:jc w:val="center"/>
              <w:rPr>
                <w:color w:val="000000"/>
              </w:rPr>
            </w:pPr>
            <w:r>
              <w:rPr>
                <w:color w:val="000000"/>
              </w:rPr>
              <w:t>2.64</w:t>
            </w:r>
          </w:p>
        </w:tc>
        <w:tc>
          <w:tcPr>
            <w:tcW w:w="990" w:type="dxa"/>
            <w:vAlign w:val="center"/>
          </w:tcPr>
          <w:p w14:paraId="49C286C1" w14:textId="77777777" w:rsidR="00AB2619" w:rsidRDefault="00F33E8A">
            <w:pPr>
              <w:autoSpaceDE w:val="0"/>
              <w:autoSpaceDN w:val="0"/>
              <w:adjustRightInd w:val="0"/>
            </w:pPr>
            <w:r>
              <w:t>0.00</w:t>
            </w:r>
          </w:p>
        </w:tc>
        <w:tc>
          <w:tcPr>
            <w:tcW w:w="1854" w:type="dxa"/>
          </w:tcPr>
          <w:p w14:paraId="46B888EF" w14:textId="77777777" w:rsidR="00AB2619" w:rsidRDefault="00F33E8A">
            <w:pPr>
              <w:autoSpaceDE w:val="0"/>
              <w:autoSpaceDN w:val="0"/>
              <w:adjustRightInd w:val="0"/>
            </w:pPr>
            <w:r>
              <w:t xml:space="preserve">Significant </w:t>
            </w:r>
          </w:p>
        </w:tc>
        <w:tc>
          <w:tcPr>
            <w:tcW w:w="1626" w:type="dxa"/>
          </w:tcPr>
          <w:p w14:paraId="306A051A" w14:textId="77777777" w:rsidR="00AB2619" w:rsidRDefault="00F33E8A">
            <w:pPr>
              <w:autoSpaceDE w:val="0"/>
              <w:autoSpaceDN w:val="0"/>
              <w:adjustRightInd w:val="0"/>
            </w:pPr>
            <w:r>
              <w:t>Reject Ho1</w:t>
            </w:r>
          </w:p>
        </w:tc>
      </w:tr>
      <w:tr w:rsidR="00AB2619" w14:paraId="408C4F4D" w14:textId="77777777">
        <w:tc>
          <w:tcPr>
            <w:tcW w:w="1837" w:type="dxa"/>
          </w:tcPr>
          <w:p w14:paraId="6FF1D823" w14:textId="77777777" w:rsidR="00AB2619" w:rsidRDefault="00AB2619">
            <w:pPr>
              <w:autoSpaceDE w:val="0"/>
              <w:autoSpaceDN w:val="0"/>
              <w:adjustRightInd w:val="0"/>
            </w:pPr>
          </w:p>
        </w:tc>
        <w:tc>
          <w:tcPr>
            <w:tcW w:w="1529" w:type="dxa"/>
          </w:tcPr>
          <w:p w14:paraId="2BFDB439" w14:textId="77777777" w:rsidR="00AB2619" w:rsidRDefault="00F33E8A">
            <w:pPr>
              <w:rPr>
                <w:color w:val="000000"/>
              </w:rPr>
            </w:pPr>
            <w:r>
              <w:rPr>
                <w:color w:val="000000"/>
              </w:rPr>
              <w:t>Bachelor’s degree and higher</w:t>
            </w:r>
          </w:p>
        </w:tc>
        <w:tc>
          <w:tcPr>
            <w:tcW w:w="1751" w:type="dxa"/>
            <w:vAlign w:val="center"/>
          </w:tcPr>
          <w:p w14:paraId="3EF7ABC6" w14:textId="77777777" w:rsidR="00AB2619" w:rsidRDefault="00F33E8A">
            <w:pPr>
              <w:jc w:val="center"/>
              <w:rPr>
                <w:color w:val="000000"/>
              </w:rPr>
            </w:pPr>
            <w:r>
              <w:rPr>
                <w:color w:val="000000"/>
              </w:rPr>
              <w:t>2.59</w:t>
            </w:r>
          </w:p>
        </w:tc>
        <w:tc>
          <w:tcPr>
            <w:tcW w:w="990" w:type="dxa"/>
            <w:vAlign w:val="center"/>
          </w:tcPr>
          <w:p w14:paraId="3E85A631" w14:textId="77777777" w:rsidR="00AB2619" w:rsidRDefault="00AB2619">
            <w:pPr>
              <w:autoSpaceDE w:val="0"/>
              <w:autoSpaceDN w:val="0"/>
              <w:adjustRightInd w:val="0"/>
            </w:pPr>
          </w:p>
        </w:tc>
        <w:tc>
          <w:tcPr>
            <w:tcW w:w="1854" w:type="dxa"/>
          </w:tcPr>
          <w:p w14:paraId="284588C8" w14:textId="77777777" w:rsidR="00AB2619" w:rsidRDefault="00AB2619">
            <w:pPr>
              <w:autoSpaceDE w:val="0"/>
              <w:autoSpaceDN w:val="0"/>
              <w:adjustRightInd w:val="0"/>
            </w:pPr>
          </w:p>
        </w:tc>
        <w:tc>
          <w:tcPr>
            <w:tcW w:w="1626" w:type="dxa"/>
          </w:tcPr>
          <w:p w14:paraId="0E9D387A" w14:textId="77777777" w:rsidR="00AB2619" w:rsidRDefault="00AB2619">
            <w:pPr>
              <w:autoSpaceDE w:val="0"/>
              <w:autoSpaceDN w:val="0"/>
              <w:adjustRightInd w:val="0"/>
            </w:pPr>
          </w:p>
        </w:tc>
      </w:tr>
      <w:tr w:rsidR="00AB2619" w14:paraId="6DA279D4" w14:textId="77777777">
        <w:tc>
          <w:tcPr>
            <w:tcW w:w="1837" w:type="dxa"/>
          </w:tcPr>
          <w:p w14:paraId="61CB128A" w14:textId="77777777" w:rsidR="00AB2619" w:rsidRDefault="00F33E8A">
            <w:pPr>
              <w:autoSpaceDE w:val="0"/>
              <w:autoSpaceDN w:val="0"/>
              <w:adjustRightInd w:val="0"/>
            </w:pPr>
            <w:r>
              <w:t>Occupation</w:t>
            </w:r>
          </w:p>
        </w:tc>
        <w:tc>
          <w:tcPr>
            <w:tcW w:w="1529" w:type="dxa"/>
          </w:tcPr>
          <w:p w14:paraId="4693229B" w14:textId="77777777" w:rsidR="00AB2619" w:rsidRDefault="00F33E8A">
            <w:pPr>
              <w:rPr>
                <w:color w:val="000000"/>
              </w:rPr>
            </w:pPr>
            <w:r>
              <w:rPr>
                <w:color w:val="000000"/>
              </w:rPr>
              <w:t>Employed</w:t>
            </w:r>
          </w:p>
        </w:tc>
        <w:tc>
          <w:tcPr>
            <w:tcW w:w="1751" w:type="dxa"/>
            <w:vAlign w:val="center"/>
          </w:tcPr>
          <w:p w14:paraId="15A3726C" w14:textId="77777777" w:rsidR="00AB2619" w:rsidRDefault="00F33E8A">
            <w:pPr>
              <w:jc w:val="center"/>
              <w:rPr>
                <w:color w:val="000000"/>
              </w:rPr>
            </w:pPr>
            <w:r>
              <w:rPr>
                <w:color w:val="000000"/>
              </w:rPr>
              <w:t>2.61</w:t>
            </w:r>
          </w:p>
        </w:tc>
        <w:tc>
          <w:tcPr>
            <w:tcW w:w="990" w:type="dxa"/>
            <w:vAlign w:val="center"/>
          </w:tcPr>
          <w:p w14:paraId="3A69521B" w14:textId="77777777" w:rsidR="00AB2619" w:rsidRDefault="00F33E8A">
            <w:pPr>
              <w:autoSpaceDE w:val="0"/>
              <w:autoSpaceDN w:val="0"/>
              <w:adjustRightInd w:val="0"/>
            </w:pPr>
            <w:r>
              <w:t>0.00</w:t>
            </w:r>
          </w:p>
        </w:tc>
        <w:tc>
          <w:tcPr>
            <w:tcW w:w="1854" w:type="dxa"/>
          </w:tcPr>
          <w:p w14:paraId="757FAA7A" w14:textId="77777777" w:rsidR="00AB2619" w:rsidRDefault="00F33E8A">
            <w:pPr>
              <w:autoSpaceDE w:val="0"/>
              <w:autoSpaceDN w:val="0"/>
              <w:adjustRightInd w:val="0"/>
              <w:rPr>
                <w:color w:val="000000"/>
              </w:rPr>
            </w:pPr>
            <w:r>
              <w:t xml:space="preserve">Significant </w:t>
            </w:r>
          </w:p>
        </w:tc>
        <w:tc>
          <w:tcPr>
            <w:tcW w:w="1626" w:type="dxa"/>
          </w:tcPr>
          <w:p w14:paraId="3DBBEDE7" w14:textId="77777777" w:rsidR="00AB2619" w:rsidRDefault="00F33E8A">
            <w:pPr>
              <w:autoSpaceDE w:val="0"/>
              <w:autoSpaceDN w:val="0"/>
              <w:adjustRightInd w:val="0"/>
            </w:pPr>
            <w:r>
              <w:t>Reject Ho1</w:t>
            </w:r>
          </w:p>
        </w:tc>
      </w:tr>
      <w:tr w:rsidR="00AB2619" w14:paraId="2B7BA2BE" w14:textId="77777777">
        <w:tc>
          <w:tcPr>
            <w:tcW w:w="1837" w:type="dxa"/>
          </w:tcPr>
          <w:p w14:paraId="0D289BBA" w14:textId="77777777" w:rsidR="00AB2619" w:rsidRDefault="00AB2619">
            <w:pPr>
              <w:autoSpaceDE w:val="0"/>
              <w:autoSpaceDN w:val="0"/>
              <w:adjustRightInd w:val="0"/>
            </w:pPr>
          </w:p>
        </w:tc>
        <w:tc>
          <w:tcPr>
            <w:tcW w:w="1529" w:type="dxa"/>
          </w:tcPr>
          <w:p w14:paraId="69EADCA6" w14:textId="77777777" w:rsidR="00AB2619" w:rsidRDefault="00F33E8A">
            <w:pPr>
              <w:rPr>
                <w:color w:val="000000"/>
              </w:rPr>
            </w:pPr>
            <w:r>
              <w:rPr>
                <w:color w:val="000000"/>
              </w:rPr>
              <w:t>Unemployed</w:t>
            </w:r>
          </w:p>
        </w:tc>
        <w:tc>
          <w:tcPr>
            <w:tcW w:w="1751" w:type="dxa"/>
            <w:vAlign w:val="center"/>
          </w:tcPr>
          <w:p w14:paraId="721FC157" w14:textId="77777777" w:rsidR="00AB2619" w:rsidRDefault="00F33E8A">
            <w:pPr>
              <w:jc w:val="center"/>
              <w:rPr>
                <w:color w:val="000000"/>
              </w:rPr>
            </w:pPr>
            <w:r>
              <w:rPr>
                <w:color w:val="000000"/>
              </w:rPr>
              <w:t>2.69</w:t>
            </w:r>
          </w:p>
        </w:tc>
        <w:tc>
          <w:tcPr>
            <w:tcW w:w="990" w:type="dxa"/>
            <w:vAlign w:val="center"/>
          </w:tcPr>
          <w:p w14:paraId="47491C2B" w14:textId="77777777" w:rsidR="00AB2619" w:rsidRDefault="00AB2619">
            <w:pPr>
              <w:autoSpaceDE w:val="0"/>
              <w:autoSpaceDN w:val="0"/>
              <w:adjustRightInd w:val="0"/>
              <w:rPr>
                <w:color w:val="000000"/>
              </w:rPr>
            </w:pPr>
          </w:p>
        </w:tc>
        <w:tc>
          <w:tcPr>
            <w:tcW w:w="1854" w:type="dxa"/>
          </w:tcPr>
          <w:p w14:paraId="5ACA774F" w14:textId="77777777" w:rsidR="00AB2619" w:rsidRDefault="00AB2619">
            <w:pPr>
              <w:autoSpaceDE w:val="0"/>
              <w:autoSpaceDN w:val="0"/>
              <w:adjustRightInd w:val="0"/>
            </w:pPr>
          </w:p>
        </w:tc>
        <w:tc>
          <w:tcPr>
            <w:tcW w:w="1626" w:type="dxa"/>
          </w:tcPr>
          <w:p w14:paraId="244FFBCD" w14:textId="77777777" w:rsidR="00AB2619" w:rsidRDefault="00AB2619">
            <w:pPr>
              <w:autoSpaceDE w:val="0"/>
              <w:autoSpaceDN w:val="0"/>
              <w:adjustRightInd w:val="0"/>
            </w:pPr>
          </w:p>
        </w:tc>
      </w:tr>
      <w:tr w:rsidR="00AB2619" w14:paraId="72C32057" w14:textId="77777777">
        <w:tc>
          <w:tcPr>
            <w:tcW w:w="1837" w:type="dxa"/>
          </w:tcPr>
          <w:p w14:paraId="411F2080" w14:textId="77777777" w:rsidR="00AB2619" w:rsidRDefault="00F33E8A">
            <w:pPr>
              <w:autoSpaceDE w:val="0"/>
              <w:autoSpaceDN w:val="0"/>
              <w:adjustRightInd w:val="0"/>
            </w:pPr>
            <w:r>
              <w:t>Working Experience</w:t>
            </w:r>
          </w:p>
        </w:tc>
        <w:tc>
          <w:tcPr>
            <w:tcW w:w="1529" w:type="dxa"/>
          </w:tcPr>
          <w:p w14:paraId="622EA14B" w14:textId="77777777" w:rsidR="00AB2619" w:rsidRDefault="00F33E8A">
            <w:pPr>
              <w:autoSpaceDE w:val="0"/>
              <w:autoSpaceDN w:val="0"/>
              <w:adjustRightInd w:val="0"/>
              <w:spacing w:line="320" w:lineRule="atLeast"/>
              <w:ind w:left="60" w:right="60"/>
              <w:rPr>
                <w:color w:val="000000"/>
              </w:rPr>
            </w:pPr>
            <w:r>
              <w:rPr>
                <w:color w:val="000000"/>
              </w:rPr>
              <w:t>&lt;5years</w:t>
            </w:r>
          </w:p>
        </w:tc>
        <w:tc>
          <w:tcPr>
            <w:tcW w:w="1751" w:type="dxa"/>
            <w:vAlign w:val="center"/>
          </w:tcPr>
          <w:p w14:paraId="31EEAF6F" w14:textId="77777777" w:rsidR="00AB2619" w:rsidRDefault="00F33E8A">
            <w:pPr>
              <w:jc w:val="center"/>
              <w:rPr>
                <w:color w:val="000000"/>
              </w:rPr>
            </w:pPr>
            <w:r>
              <w:rPr>
                <w:color w:val="000000"/>
              </w:rPr>
              <w:t>2.60</w:t>
            </w:r>
          </w:p>
        </w:tc>
        <w:tc>
          <w:tcPr>
            <w:tcW w:w="990" w:type="dxa"/>
            <w:vAlign w:val="center"/>
          </w:tcPr>
          <w:p w14:paraId="2CCD1276" w14:textId="77777777" w:rsidR="00AB2619" w:rsidRDefault="00F33E8A">
            <w:pPr>
              <w:autoSpaceDE w:val="0"/>
              <w:autoSpaceDN w:val="0"/>
              <w:adjustRightInd w:val="0"/>
            </w:pPr>
            <w:r>
              <w:t>0.17</w:t>
            </w:r>
          </w:p>
        </w:tc>
        <w:tc>
          <w:tcPr>
            <w:tcW w:w="1854" w:type="dxa"/>
          </w:tcPr>
          <w:p w14:paraId="524A0A3D" w14:textId="77777777" w:rsidR="00AB2619" w:rsidRDefault="00F33E8A">
            <w:pPr>
              <w:autoSpaceDE w:val="0"/>
              <w:autoSpaceDN w:val="0"/>
              <w:adjustRightInd w:val="0"/>
              <w:rPr>
                <w:color w:val="000000"/>
              </w:rPr>
            </w:pPr>
            <w:r>
              <w:t xml:space="preserve">No significant </w:t>
            </w:r>
          </w:p>
        </w:tc>
        <w:tc>
          <w:tcPr>
            <w:tcW w:w="1626" w:type="dxa"/>
          </w:tcPr>
          <w:p w14:paraId="7D77AA09" w14:textId="77777777" w:rsidR="00AB2619" w:rsidRDefault="00F33E8A">
            <w:pPr>
              <w:autoSpaceDE w:val="0"/>
              <w:autoSpaceDN w:val="0"/>
              <w:adjustRightInd w:val="0"/>
            </w:pPr>
            <w:r>
              <w:t>Failed to reject Ho1</w:t>
            </w:r>
          </w:p>
        </w:tc>
      </w:tr>
      <w:tr w:rsidR="00AB2619" w14:paraId="6E4CF03D" w14:textId="77777777">
        <w:tc>
          <w:tcPr>
            <w:tcW w:w="1837" w:type="dxa"/>
          </w:tcPr>
          <w:p w14:paraId="42BC9A39" w14:textId="77777777" w:rsidR="00AB2619" w:rsidRDefault="00AB2619">
            <w:pPr>
              <w:autoSpaceDE w:val="0"/>
              <w:autoSpaceDN w:val="0"/>
              <w:adjustRightInd w:val="0"/>
            </w:pPr>
          </w:p>
        </w:tc>
        <w:tc>
          <w:tcPr>
            <w:tcW w:w="1529" w:type="dxa"/>
          </w:tcPr>
          <w:p w14:paraId="587556D8" w14:textId="77777777" w:rsidR="00AB2619" w:rsidRDefault="00F33E8A">
            <w:pPr>
              <w:autoSpaceDE w:val="0"/>
              <w:autoSpaceDN w:val="0"/>
              <w:adjustRightInd w:val="0"/>
              <w:spacing w:line="320" w:lineRule="atLeast"/>
              <w:ind w:left="60" w:right="60"/>
              <w:rPr>
                <w:color w:val="000000"/>
              </w:rPr>
            </w:pPr>
            <w:r>
              <w:rPr>
                <w:color w:val="000000"/>
              </w:rPr>
              <w:t>.&gt;5years</w:t>
            </w:r>
          </w:p>
        </w:tc>
        <w:tc>
          <w:tcPr>
            <w:tcW w:w="1751" w:type="dxa"/>
            <w:vAlign w:val="center"/>
          </w:tcPr>
          <w:p w14:paraId="28918A04" w14:textId="77777777" w:rsidR="00AB2619" w:rsidRDefault="00F33E8A">
            <w:pPr>
              <w:jc w:val="center"/>
              <w:rPr>
                <w:color w:val="000000"/>
              </w:rPr>
            </w:pPr>
            <w:r>
              <w:rPr>
                <w:color w:val="000000"/>
              </w:rPr>
              <w:t>2.63</w:t>
            </w:r>
          </w:p>
        </w:tc>
        <w:tc>
          <w:tcPr>
            <w:tcW w:w="990" w:type="dxa"/>
            <w:vAlign w:val="center"/>
          </w:tcPr>
          <w:p w14:paraId="7268845B" w14:textId="77777777" w:rsidR="00AB2619" w:rsidRDefault="00AB2619">
            <w:pPr>
              <w:autoSpaceDE w:val="0"/>
              <w:autoSpaceDN w:val="0"/>
              <w:adjustRightInd w:val="0"/>
              <w:rPr>
                <w:color w:val="000000"/>
              </w:rPr>
            </w:pPr>
          </w:p>
        </w:tc>
        <w:tc>
          <w:tcPr>
            <w:tcW w:w="1854" w:type="dxa"/>
          </w:tcPr>
          <w:p w14:paraId="2EAA8D26" w14:textId="77777777" w:rsidR="00AB2619" w:rsidRDefault="00AB2619">
            <w:pPr>
              <w:autoSpaceDE w:val="0"/>
              <w:autoSpaceDN w:val="0"/>
              <w:adjustRightInd w:val="0"/>
            </w:pPr>
          </w:p>
        </w:tc>
        <w:tc>
          <w:tcPr>
            <w:tcW w:w="1626" w:type="dxa"/>
          </w:tcPr>
          <w:p w14:paraId="5FF5A878" w14:textId="77777777" w:rsidR="00AB2619" w:rsidRDefault="00AB2619">
            <w:pPr>
              <w:autoSpaceDE w:val="0"/>
              <w:autoSpaceDN w:val="0"/>
              <w:adjustRightInd w:val="0"/>
            </w:pPr>
          </w:p>
        </w:tc>
      </w:tr>
      <w:tr w:rsidR="00AB2619" w14:paraId="6C1ED101" w14:textId="77777777">
        <w:tc>
          <w:tcPr>
            <w:tcW w:w="1837" w:type="dxa"/>
          </w:tcPr>
          <w:p w14:paraId="18A93C8A" w14:textId="77777777" w:rsidR="00AB2619" w:rsidRDefault="00F33E8A">
            <w:pPr>
              <w:autoSpaceDE w:val="0"/>
              <w:autoSpaceDN w:val="0"/>
              <w:adjustRightInd w:val="0"/>
            </w:pPr>
            <w:r>
              <w:t>Family monthly Income</w:t>
            </w:r>
          </w:p>
        </w:tc>
        <w:tc>
          <w:tcPr>
            <w:tcW w:w="1529" w:type="dxa"/>
          </w:tcPr>
          <w:p w14:paraId="2F842EA9" w14:textId="77777777" w:rsidR="00AB2619" w:rsidRDefault="00F33E8A">
            <w:pPr>
              <w:autoSpaceDE w:val="0"/>
              <w:autoSpaceDN w:val="0"/>
              <w:adjustRightInd w:val="0"/>
              <w:spacing w:line="320" w:lineRule="atLeast"/>
              <w:ind w:left="60" w:right="60"/>
              <w:rPr>
                <w:color w:val="000000"/>
              </w:rPr>
            </w:pPr>
            <w:r>
              <w:rPr>
                <w:color w:val="000000"/>
                <w:u w:val="single"/>
              </w:rPr>
              <w:t xml:space="preserve">&lt; </w:t>
            </w:r>
            <w:r>
              <w:rPr>
                <w:color w:val="000000"/>
              </w:rPr>
              <w:t>3000</w:t>
            </w:r>
          </w:p>
        </w:tc>
        <w:tc>
          <w:tcPr>
            <w:tcW w:w="1751" w:type="dxa"/>
            <w:vAlign w:val="center"/>
          </w:tcPr>
          <w:p w14:paraId="7CFEC988" w14:textId="77777777" w:rsidR="00AB2619" w:rsidRDefault="00F33E8A">
            <w:pPr>
              <w:jc w:val="center"/>
              <w:rPr>
                <w:color w:val="000000"/>
              </w:rPr>
            </w:pPr>
            <w:r>
              <w:rPr>
                <w:color w:val="000000"/>
              </w:rPr>
              <w:t>2.63</w:t>
            </w:r>
          </w:p>
        </w:tc>
        <w:tc>
          <w:tcPr>
            <w:tcW w:w="990" w:type="dxa"/>
            <w:vAlign w:val="center"/>
          </w:tcPr>
          <w:p w14:paraId="558652D4" w14:textId="77777777" w:rsidR="00AB2619" w:rsidRDefault="00F33E8A">
            <w:pPr>
              <w:autoSpaceDE w:val="0"/>
              <w:autoSpaceDN w:val="0"/>
              <w:adjustRightInd w:val="0"/>
            </w:pPr>
            <w:r>
              <w:t>0.00</w:t>
            </w:r>
          </w:p>
        </w:tc>
        <w:tc>
          <w:tcPr>
            <w:tcW w:w="1854" w:type="dxa"/>
          </w:tcPr>
          <w:p w14:paraId="1D246290" w14:textId="77777777" w:rsidR="00AB2619" w:rsidRDefault="00F33E8A">
            <w:pPr>
              <w:autoSpaceDE w:val="0"/>
              <w:autoSpaceDN w:val="0"/>
              <w:adjustRightInd w:val="0"/>
              <w:rPr>
                <w:color w:val="000000"/>
              </w:rPr>
            </w:pPr>
            <w:r>
              <w:t xml:space="preserve">Significant </w:t>
            </w:r>
          </w:p>
        </w:tc>
        <w:tc>
          <w:tcPr>
            <w:tcW w:w="1626" w:type="dxa"/>
          </w:tcPr>
          <w:p w14:paraId="17E5F619" w14:textId="77777777" w:rsidR="00AB2619" w:rsidRDefault="00F33E8A">
            <w:pPr>
              <w:autoSpaceDE w:val="0"/>
              <w:autoSpaceDN w:val="0"/>
              <w:adjustRightInd w:val="0"/>
            </w:pPr>
            <w:r>
              <w:t>Reject Ho1</w:t>
            </w:r>
          </w:p>
        </w:tc>
      </w:tr>
      <w:tr w:rsidR="00AB2619" w14:paraId="359E9F3F" w14:textId="77777777">
        <w:tc>
          <w:tcPr>
            <w:tcW w:w="1837" w:type="dxa"/>
          </w:tcPr>
          <w:p w14:paraId="75450ED8" w14:textId="77777777" w:rsidR="00AB2619" w:rsidRDefault="00AB2619">
            <w:pPr>
              <w:autoSpaceDE w:val="0"/>
              <w:autoSpaceDN w:val="0"/>
              <w:adjustRightInd w:val="0"/>
            </w:pPr>
          </w:p>
        </w:tc>
        <w:tc>
          <w:tcPr>
            <w:tcW w:w="1529" w:type="dxa"/>
          </w:tcPr>
          <w:p w14:paraId="75575B7E" w14:textId="77777777" w:rsidR="00AB2619" w:rsidRDefault="00F33E8A">
            <w:pPr>
              <w:autoSpaceDE w:val="0"/>
              <w:autoSpaceDN w:val="0"/>
              <w:adjustRightInd w:val="0"/>
              <w:spacing w:line="320" w:lineRule="atLeast"/>
              <w:ind w:left="60" w:right="60"/>
              <w:rPr>
                <w:color w:val="000000"/>
              </w:rPr>
            </w:pPr>
            <w:r>
              <w:rPr>
                <w:color w:val="000000"/>
              </w:rPr>
              <w:t>&gt;3000</w:t>
            </w:r>
          </w:p>
        </w:tc>
        <w:tc>
          <w:tcPr>
            <w:tcW w:w="1751" w:type="dxa"/>
            <w:vAlign w:val="center"/>
          </w:tcPr>
          <w:p w14:paraId="335DE7B0" w14:textId="77777777" w:rsidR="00AB2619" w:rsidRDefault="00F33E8A">
            <w:pPr>
              <w:jc w:val="center"/>
              <w:rPr>
                <w:color w:val="000000"/>
              </w:rPr>
            </w:pPr>
            <w:r>
              <w:rPr>
                <w:color w:val="000000"/>
              </w:rPr>
              <w:t>2.59</w:t>
            </w:r>
          </w:p>
        </w:tc>
        <w:tc>
          <w:tcPr>
            <w:tcW w:w="990" w:type="dxa"/>
            <w:vAlign w:val="center"/>
          </w:tcPr>
          <w:p w14:paraId="348E089B" w14:textId="77777777" w:rsidR="00AB2619" w:rsidRDefault="00AB2619">
            <w:pPr>
              <w:autoSpaceDE w:val="0"/>
              <w:autoSpaceDN w:val="0"/>
              <w:adjustRightInd w:val="0"/>
              <w:rPr>
                <w:color w:val="000000"/>
              </w:rPr>
            </w:pPr>
          </w:p>
        </w:tc>
        <w:tc>
          <w:tcPr>
            <w:tcW w:w="1854" w:type="dxa"/>
          </w:tcPr>
          <w:p w14:paraId="47ECE897" w14:textId="77777777" w:rsidR="00AB2619" w:rsidRDefault="00AB2619">
            <w:pPr>
              <w:autoSpaceDE w:val="0"/>
              <w:autoSpaceDN w:val="0"/>
              <w:adjustRightInd w:val="0"/>
            </w:pPr>
          </w:p>
        </w:tc>
        <w:tc>
          <w:tcPr>
            <w:tcW w:w="1626" w:type="dxa"/>
          </w:tcPr>
          <w:p w14:paraId="66A3D13B" w14:textId="77777777" w:rsidR="00AB2619" w:rsidRDefault="00AB2619">
            <w:pPr>
              <w:autoSpaceDE w:val="0"/>
              <w:autoSpaceDN w:val="0"/>
              <w:adjustRightInd w:val="0"/>
            </w:pPr>
          </w:p>
        </w:tc>
      </w:tr>
      <w:tr w:rsidR="00AB2619" w14:paraId="5B968B26" w14:textId="77777777">
        <w:tc>
          <w:tcPr>
            <w:tcW w:w="1837" w:type="dxa"/>
          </w:tcPr>
          <w:p w14:paraId="2150136C" w14:textId="77777777" w:rsidR="00AB2619" w:rsidRDefault="00F33E8A">
            <w:pPr>
              <w:autoSpaceDE w:val="0"/>
              <w:autoSpaceDN w:val="0"/>
              <w:adjustRightInd w:val="0"/>
            </w:pPr>
            <w:r>
              <w:t>Gestation Age (in Weeks)</w:t>
            </w:r>
          </w:p>
        </w:tc>
        <w:tc>
          <w:tcPr>
            <w:tcW w:w="1529" w:type="dxa"/>
          </w:tcPr>
          <w:p w14:paraId="1805E06B" w14:textId="77777777" w:rsidR="00AB2619" w:rsidRDefault="00F33E8A">
            <w:pPr>
              <w:rPr>
                <w:color w:val="000000"/>
              </w:rPr>
            </w:pPr>
            <w:r>
              <w:rPr>
                <w:color w:val="000000"/>
              </w:rPr>
              <w:t>1st trimester</w:t>
            </w:r>
          </w:p>
        </w:tc>
        <w:tc>
          <w:tcPr>
            <w:tcW w:w="1751" w:type="dxa"/>
            <w:vAlign w:val="center"/>
          </w:tcPr>
          <w:p w14:paraId="347F159B" w14:textId="77777777" w:rsidR="00AB2619" w:rsidRDefault="00F33E8A">
            <w:pPr>
              <w:jc w:val="center"/>
              <w:rPr>
                <w:color w:val="000000"/>
              </w:rPr>
            </w:pPr>
            <w:r>
              <w:rPr>
                <w:color w:val="000000"/>
              </w:rPr>
              <w:t>2.62</w:t>
            </w:r>
          </w:p>
        </w:tc>
        <w:tc>
          <w:tcPr>
            <w:tcW w:w="990" w:type="dxa"/>
            <w:vAlign w:val="center"/>
          </w:tcPr>
          <w:p w14:paraId="0A6C9FA6" w14:textId="77777777" w:rsidR="00AB2619" w:rsidRDefault="00F33E8A">
            <w:pPr>
              <w:autoSpaceDE w:val="0"/>
              <w:autoSpaceDN w:val="0"/>
              <w:adjustRightInd w:val="0"/>
              <w:rPr>
                <w:color w:val="000000"/>
              </w:rPr>
            </w:pPr>
            <w:r>
              <w:t>0.72</w:t>
            </w:r>
          </w:p>
        </w:tc>
        <w:tc>
          <w:tcPr>
            <w:tcW w:w="1854" w:type="dxa"/>
          </w:tcPr>
          <w:p w14:paraId="04354999" w14:textId="77777777" w:rsidR="00AB2619" w:rsidRDefault="00F33E8A">
            <w:pPr>
              <w:autoSpaceDE w:val="0"/>
              <w:autoSpaceDN w:val="0"/>
              <w:adjustRightInd w:val="0"/>
              <w:rPr>
                <w:color w:val="000000"/>
              </w:rPr>
            </w:pPr>
            <w:r>
              <w:t xml:space="preserve">No significant </w:t>
            </w:r>
          </w:p>
        </w:tc>
        <w:tc>
          <w:tcPr>
            <w:tcW w:w="1626" w:type="dxa"/>
          </w:tcPr>
          <w:p w14:paraId="0B551F18" w14:textId="77777777" w:rsidR="00AB2619" w:rsidRDefault="00F33E8A">
            <w:pPr>
              <w:autoSpaceDE w:val="0"/>
              <w:autoSpaceDN w:val="0"/>
              <w:adjustRightInd w:val="0"/>
            </w:pPr>
            <w:r>
              <w:t>Failed to reject Ho1</w:t>
            </w:r>
          </w:p>
        </w:tc>
      </w:tr>
      <w:tr w:rsidR="00AB2619" w14:paraId="0E0AEB1C" w14:textId="77777777">
        <w:tc>
          <w:tcPr>
            <w:tcW w:w="1837" w:type="dxa"/>
          </w:tcPr>
          <w:p w14:paraId="396509D2" w14:textId="77777777" w:rsidR="00AB2619" w:rsidRDefault="00AB2619">
            <w:pPr>
              <w:autoSpaceDE w:val="0"/>
              <w:autoSpaceDN w:val="0"/>
              <w:adjustRightInd w:val="0"/>
            </w:pPr>
          </w:p>
        </w:tc>
        <w:tc>
          <w:tcPr>
            <w:tcW w:w="1529" w:type="dxa"/>
          </w:tcPr>
          <w:p w14:paraId="74368F08" w14:textId="77777777" w:rsidR="00AB2619" w:rsidRDefault="00F33E8A">
            <w:pPr>
              <w:rPr>
                <w:color w:val="000000"/>
              </w:rPr>
            </w:pPr>
            <w:r>
              <w:rPr>
                <w:color w:val="000000"/>
              </w:rPr>
              <w:t>late 1st trimester</w:t>
            </w:r>
          </w:p>
        </w:tc>
        <w:tc>
          <w:tcPr>
            <w:tcW w:w="1751" w:type="dxa"/>
            <w:vAlign w:val="center"/>
          </w:tcPr>
          <w:p w14:paraId="6C1A2CA0" w14:textId="77777777" w:rsidR="00AB2619" w:rsidRDefault="00F33E8A">
            <w:pPr>
              <w:jc w:val="center"/>
              <w:rPr>
                <w:color w:val="000000"/>
              </w:rPr>
            </w:pPr>
            <w:r>
              <w:rPr>
                <w:color w:val="000000"/>
              </w:rPr>
              <w:t>2.64</w:t>
            </w:r>
          </w:p>
        </w:tc>
        <w:tc>
          <w:tcPr>
            <w:tcW w:w="990" w:type="dxa"/>
            <w:vAlign w:val="center"/>
          </w:tcPr>
          <w:p w14:paraId="432EE6BE" w14:textId="77777777" w:rsidR="00AB2619" w:rsidRDefault="00AB2619">
            <w:pPr>
              <w:autoSpaceDE w:val="0"/>
              <w:autoSpaceDN w:val="0"/>
              <w:adjustRightInd w:val="0"/>
              <w:rPr>
                <w:color w:val="000000"/>
              </w:rPr>
            </w:pPr>
          </w:p>
        </w:tc>
        <w:tc>
          <w:tcPr>
            <w:tcW w:w="1854" w:type="dxa"/>
          </w:tcPr>
          <w:p w14:paraId="7956E129" w14:textId="77777777" w:rsidR="00AB2619" w:rsidRDefault="00AB2619">
            <w:pPr>
              <w:autoSpaceDE w:val="0"/>
              <w:autoSpaceDN w:val="0"/>
              <w:adjustRightInd w:val="0"/>
            </w:pPr>
          </w:p>
        </w:tc>
        <w:tc>
          <w:tcPr>
            <w:tcW w:w="1626" w:type="dxa"/>
          </w:tcPr>
          <w:p w14:paraId="1508CF71" w14:textId="77777777" w:rsidR="00AB2619" w:rsidRDefault="00AB2619">
            <w:pPr>
              <w:autoSpaceDE w:val="0"/>
              <w:autoSpaceDN w:val="0"/>
              <w:adjustRightInd w:val="0"/>
            </w:pPr>
          </w:p>
        </w:tc>
      </w:tr>
      <w:tr w:rsidR="00AB2619" w14:paraId="2CDAE456" w14:textId="77777777">
        <w:tc>
          <w:tcPr>
            <w:tcW w:w="1837" w:type="dxa"/>
          </w:tcPr>
          <w:p w14:paraId="53EA4878" w14:textId="77777777" w:rsidR="00AB2619" w:rsidRDefault="00F33E8A">
            <w:pPr>
              <w:autoSpaceDE w:val="0"/>
              <w:autoSpaceDN w:val="0"/>
              <w:adjustRightInd w:val="0"/>
            </w:pPr>
            <w:r>
              <w:t>Mode of payment for medical bills</w:t>
            </w:r>
          </w:p>
        </w:tc>
        <w:tc>
          <w:tcPr>
            <w:tcW w:w="1529" w:type="dxa"/>
          </w:tcPr>
          <w:p w14:paraId="5DEAFF61" w14:textId="77777777" w:rsidR="00AB2619" w:rsidRDefault="00F33E8A">
            <w:pPr>
              <w:rPr>
                <w:color w:val="000000"/>
              </w:rPr>
            </w:pPr>
            <w:r>
              <w:rPr>
                <w:color w:val="000000"/>
              </w:rPr>
              <w:t>with insurance</w:t>
            </w:r>
          </w:p>
        </w:tc>
        <w:tc>
          <w:tcPr>
            <w:tcW w:w="1751" w:type="dxa"/>
            <w:vAlign w:val="center"/>
          </w:tcPr>
          <w:p w14:paraId="1B5419A3" w14:textId="77777777" w:rsidR="00AB2619" w:rsidRDefault="00F33E8A">
            <w:pPr>
              <w:jc w:val="center"/>
              <w:rPr>
                <w:color w:val="000000"/>
              </w:rPr>
            </w:pPr>
            <w:r>
              <w:rPr>
                <w:color w:val="000000"/>
              </w:rPr>
              <w:t>2.61</w:t>
            </w:r>
          </w:p>
        </w:tc>
        <w:tc>
          <w:tcPr>
            <w:tcW w:w="990" w:type="dxa"/>
            <w:vAlign w:val="center"/>
          </w:tcPr>
          <w:p w14:paraId="04683D30" w14:textId="77777777" w:rsidR="00AB2619" w:rsidRDefault="00F33E8A">
            <w:pPr>
              <w:autoSpaceDE w:val="0"/>
              <w:autoSpaceDN w:val="0"/>
              <w:adjustRightInd w:val="0"/>
              <w:rPr>
                <w:color w:val="000000"/>
              </w:rPr>
            </w:pPr>
            <w:r>
              <w:rPr>
                <w:color w:val="000000"/>
              </w:rPr>
              <w:t>0.00</w:t>
            </w:r>
          </w:p>
        </w:tc>
        <w:tc>
          <w:tcPr>
            <w:tcW w:w="1854" w:type="dxa"/>
          </w:tcPr>
          <w:p w14:paraId="2E000C0B" w14:textId="77777777" w:rsidR="00AB2619" w:rsidRDefault="00F33E8A">
            <w:pPr>
              <w:autoSpaceDE w:val="0"/>
              <w:autoSpaceDN w:val="0"/>
              <w:adjustRightInd w:val="0"/>
              <w:rPr>
                <w:color w:val="000000"/>
              </w:rPr>
            </w:pPr>
            <w:r>
              <w:t xml:space="preserve">Significant </w:t>
            </w:r>
          </w:p>
        </w:tc>
        <w:tc>
          <w:tcPr>
            <w:tcW w:w="1626" w:type="dxa"/>
          </w:tcPr>
          <w:p w14:paraId="52DABEE9" w14:textId="77777777" w:rsidR="00AB2619" w:rsidRDefault="00F33E8A">
            <w:pPr>
              <w:autoSpaceDE w:val="0"/>
              <w:autoSpaceDN w:val="0"/>
              <w:adjustRightInd w:val="0"/>
            </w:pPr>
            <w:r>
              <w:t>Reject Ho1</w:t>
            </w:r>
          </w:p>
        </w:tc>
      </w:tr>
      <w:tr w:rsidR="00AB2619" w14:paraId="4E7F180C" w14:textId="77777777">
        <w:tc>
          <w:tcPr>
            <w:tcW w:w="1837" w:type="dxa"/>
          </w:tcPr>
          <w:p w14:paraId="64767C19" w14:textId="77777777" w:rsidR="00AB2619" w:rsidRDefault="00AB2619">
            <w:pPr>
              <w:autoSpaceDE w:val="0"/>
              <w:autoSpaceDN w:val="0"/>
              <w:adjustRightInd w:val="0"/>
            </w:pPr>
          </w:p>
        </w:tc>
        <w:tc>
          <w:tcPr>
            <w:tcW w:w="1529" w:type="dxa"/>
          </w:tcPr>
          <w:p w14:paraId="3083C883" w14:textId="77777777" w:rsidR="00AB2619" w:rsidRDefault="00F33E8A">
            <w:pPr>
              <w:rPr>
                <w:color w:val="000000"/>
              </w:rPr>
            </w:pPr>
            <w:r>
              <w:rPr>
                <w:color w:val="000000"/>
              </w:rPr>
              <w:t>without insurance</w:t>
            </w:r>
          </w:p>
        </w:tc>
        <w:tc>
          <w:tcPr>
            <w:tcW w:w="1751" w:type="dxa"/>
            <w:vAlign w:val="center"/>
          </w:tcPr>
          <w:p w14:paraId="4AB025FA" w14:textId="77777777" w:rsidR="00AB2619" w:rsidRDefault="00F33E8A">
            <w:pPr>
              <w:jc w:val="center"/>
              <w:rPr>
                <w:color w:val="000000"/>
              </w:rPr>
            </w:pPr>
            <w:r>
              <w:rPr>
                <w:color w:val="000000"/>
              </w:rPr>
              <w:t>2.63</w:t>
            </w:r>
          </w:p>
        </w:tc>
        <w:tc>
          <w:tcPr>
            <w:tcW w:w="990" w:type="dxa"/>
            <w:vAlign w:val="center"/>
          </w:tcPr>
          <w:p w14:paraId="62ADC03C" w14:textId="77777777" w:rsidR="00AB2619" w:rsidRDefault="00AB2619">
            <w:pPr>
              <w:autoSpaceDE w:val="0"/>
              <w:autoSpaceDN w:val="0"/>
              <w:adjustRightInd w:val="0"/>
              <w:rPr>
                <w:color w:val="000000"/>
              </w:rPr>
            </w:pPr>
          </w:p>
        </w:tc>
        <w:tc>
          <w:tcPr>
            <w:tcW w:w="1854" w:type="dxa"/>
          </w:tcPr>
          <w:p w14:paraId="3EB4A486" w14:textId="77777777" w:rsidR="00AB2619" w:rsidRDefault="00AB2619">
            <w:pPr>
              <w:autoSpaceDE w:val="0"/>
              <w:autoSpaceDN w:val="0"/>
              <w:adjustRightInd w:val="0"/>
            </w:pPr>
          </w:p>
        </w:tc>
        <w:tc>
          <w:tcPr>
            <w:tcW w:w="1626" w:type="dxa"/>
          </w:tcPr>
          <w:p w14:paraId="331883A5" w14:textId="77777777" w:rsidR="00AB2619" w:rsidRDefault="00AB2619">
            <w:pPr>
              <w:autoSpaceDE w:val="0"/>
              <w:autoSpaceDN w:val="0"/>
              <w:adjustRightInd w:val="0"/>
            </w:pPr>
          </w:p>
        </w:tc>
      </w:tr>
    </w:tbl>
    <w:p w14:paraId="7CCA6CA8" w14:textId="77777777" w:rsidR="00AB2619" w:rsidRDefault="00AB2619">
      <w:pPr>
        <w:jc w:val="both"/>
        <w:rPr>
          <w:rFonts w:eastAsia="MS ??"/>
          <w:bCs/>
          <w:kern w:val="21"/>
        </w:rPr>
      </w:pPr>
    </w:p>
    <w:p w14:paraId="7CB7633C" w14:textId="77777777" w:rsidR="00AB2619" w:rsidRDefault="00AB2619">
      <w:pPr>
        <w:ind w:firstLine="720"/>
        <w:jc w:val="both"/>
        <w:rPr>
          <w:rFonts w:eastAsia="MS ??"/>
          <w:bCs/>
          <w:kern w:val="21"/>
        </w:rPr>
      </w:pPr>
    </w:p>
    <w:p w14:paraId="2266FEE4" w14:textId="77777777" w:rsidR="00AB2619" w:rsidRDefault="00F33E8A">
      <w:pPr>
        <w:numPr>
          <w:ilvl w:val="0"/>
          <w:numId w:val="1"/>
        </w:numPr>
        <w:ind w:left="0" w:firstLine="431"/>
        <w:jc w:val="both"/>
        <w:rPr>
          <w:rFonts w:eastAsia="MS ??"/>
          <w:lang w:val="en-GB"/>
        </w:rPr>
      </w:pPr>
      <w:r>
        <w:t>Table 5 provides a detailed examination of the relationship between the profile variables and the level of cognition among Chinese primigravida. Significant relationships were found for educational level, occupation, family monthly income, and mode of payment for medical bills (p&lt;0.05). However, in terms of demographic variables such as age, ethnicity, working experience, and gestation age in weeks, no significant relationship</w:t>
      </w:r>
      <w:r>
        <w:rPr>
          <w:rStyle w:val="CommentReference"/>
          <w:rFonts w:ascii="Times New Roman Regular" w:hAnsi="Times New Roman Regular" w:cs="Times New Roman Regular"/>
          <w:sz w:val="24"/>
        </w:rPr>
        <w:t xml:space="preserve"> was found (p &gt; 0.05). This means that whatever the age, ethnic grouping, working experience and gestational age the primigravida has, their moderate level of cognition towards PCUs would not be influenced since their p-value is greater than the significance level set at 0.05. On the other hand, education, occupation, monthly family income, and mode of paying medical bills influence their cognition since the p-value is &lt;0.05.</w:t>
      </w:r>
    </w:p>
    <w:p w14:paraId="644D41AD" w14:textId="77777777" w:rsidR="00AB2619" w:rsidRDefault="00AB2619">
      <w:pPr>
        <w:numPr>
          <w:ilvl w:val="0"/>
          <w:numId w:val="1"/>
        </w:numPr>
        <w:ind w:left="0" w:firstLine="431"/>
        <w:jc w:val="both"/>
        <w:rPr>
          <w:rFonts w:eastAsia="MS ??"/>
          <w:lang w:val="en-GB"/>
        </w:rPr>
      </w:pPr>
    </w:p>
    <w:p w14:paraId="02DD6351" w14:textId="77777777" w:rsidR="00AB2619" w:rsidRDefault="00F33E8A">
      <w:pPr>
        <w:pStyle w:val="ListParagraph"/>
        <w:numPr>
          <w:ilvl w:val="0"/>
          <w:numId w:val="1"/>
        </w:numPr>
        <w:spacing w:after="160"/>
        <w:rPr>
          <w:rFonts w:eastAsia="MS ??"/>
          <w:bCs/>
          <w:i/>
          <w:iCs/>
          <w:kern w:val="21"/>
        </w:rPr>
      </w:pPr>
      <w:r>
        <w:rPr>
          <w:rFonts w:eastAsia="MS ??"/>
          <w:bCs/>
          <w:i/>
          <w:iCs/>
          <w:kern w:val="21"/>
        </w:rPr>
        <w:lastRenderedPageBreak/>
        <w:t xml:space="preserve">Table 6. </w:t>
      </w:r>
      <w:r>
        <w:rPr>
          <w:rFonts w:eastAsia="MS ??" w:hint="eastAsia"/>
          <w:bCs/>
          <w:i/>
          <w:iCs/>
          <w:kern w:val="21"/>
        </w:rPr>
        <w:t>Attitude of the respondents towards PCU when grouped in terms of the demographic profile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320"/>
        <w:gridCol w:w="1222"/>
        <w:gridCol w:w="1593"/>
        <w:gridCol w:w="1683"/>
      </w:tblGrid>
      <w:tr w:rsidR="00AB2619" w14:paraId="3A7C96D5" w14:textId="77777777">
        <w:trPr>
          <w:trHeight w:val="300"/>
        </w:trPr>
        <w:tc>
          <w:tcPr>
            <w:tcW w:w="1399" w:type="dxa"/>
            <w:vMerge w:val="restart"/>
            <w:shd w:val="clear" w:color="auto" w:fill="auto"/>
            <w:vAlign w:val="bottom"/>
          </w:tcPr>
          <w:p w14:paraId="0237C943" w14:textId="77777777" w:rsidR="00AB2619" w:rsidRDefault="00F33E8A">
            <w:pPr>
              <w:rPr>
                <w:b/>
                <w:bCs/>
              </w:rPr>
            </w:pPr>
            <w:r>
              <w:rPr>
                <w:b/>
                <w:bCs/>
                <w:color w:val="000000"/>
              </w:rPr>
              <w:t>Profile</w:t>
            </w:r>
          </w:p>
        </w:tc>
        <w:tc>
          <w:tcPr>
            <w:tcW w:w="2320" w:type="dxa"/>
            <w:vMerge w:val="restart"/>
            <w:shd w:val="clear" w:color="auto" w:fill="auto"/>
            <w:vAlign w:val="bottom"/>
          </w:tcPr>
          <w:p w14:paraId="3130B09D" w14:textId="77777777" w:rsidR="00AB2619" w:rsidRDefault="00F33E8A">
            <w:pPr>
              <w:rPr>
                <w:b/>
                <w:bCs/>
              </w:rPr>
            </w:pPr>
            <w:r>
              <w:rPr>
                <w:b/>
                <w:bCs/>
                <w:color w:val="000000"/>
              </w:rPr>
              <w:t>Category</w:t>
            </w:r>
          </w:p>
        </w:tc>
        <w:tc>
          <w:tcPr>
            <w:tcW w:w="4498" w:type="dxa"/>
            <w:gridSpan w:val="3"/>
            <w:shd w:val="clear" w:color="auto" w:fill="auto"/>
            <w:vAlign w:val="bottom"/>
          </w:tcPr>
          <w:p w14:paraId="33F43406" w14:textId="221D00B6" w:rsidR="00AB2619" w:rsidRDefault="00F33E8A">
            <w:pPr>
              <w:jc w:val="center"/>
              <w:rPr>
                <w:b/>
                <w:bCs/>
                <w:color w:val="000000"/>
              </w:rPr>
            </w:pPr>
            <w:r>
              <w:rPr>
                <w:b/>
                <w:bCs/>
                <w:color w:val="000000"/>
              </w:rPr>
              <w:t>PCU Attitude Score</w:t>
            </w:r>
          </w:p>
        </w:tc>
      </w:tr>
      <w:tr w:rsidR="00AB2619" w14:paraId="3B9818A1" w14:textId="77777777">
        <w:trPr>
          <w:trHeight w:val="300"/>
        </w:trPr>
        <w:tc>
          <w:tcPr>
            <w:tcW w:w="1399" w:type="dxa"/>
            <w:vMerge/>
            <w:shd w:val="clear" w:color="auto" w:fill="auto"/>
            <w:vAlign w:val="bottom"/>
          </w:tcPr>
          <w:p w14:paraId="58B33C40" w14:textId="77777777" w:rsidR="00AB2619" w:rsidRDefault="00AB2619">
            <w:pPr>
              <w:rPr>
                <w:b/>
                <w:bCs/>
                <w:color w:val="000000"/>
              </w:rPr>
            </w:pPr>
          </w:p>
        </w:tc>
        <w:tc>
          <w:tcPr>
            <w:tcW w:w="2320" w:type="dxa"/>
            <w:vMerge/>
            <w:shd w:val="clear" w:color="auto" w:fill="auto"/>
            <w:vAlign w:val="bottom"/>
          </w:tcPr>
          <w:p w14:paraId="6F1B390A" w14:textId="77777777" w:rsidR="00AB2619" w:rsidRDefault="00AB2619">
            <w:pPr>
              <w:rPr>
                <w:b/>
                <w:bCs/>
                <w:color w:val="000000"/>
              </w:rPr>
            </w:pPr>
          </w:p>
        </w:tc>
        <w:tc>
          <w:tcPr>
            <w:tcW w:w="1222" w:type="dxa"/>
            <w:shd w:val="clear" w:color="auto" w:fill="auto"/>
            <w:vAlign w:val="bottom"/>
          </w:tcPr>
          <w:p w14:paraId="02683404" w14:textId="77777777" w:rsidR="00AB2619" w:rsidRDefault="00F33E8A">
            <w:pPr>
              <w:jc w:val="center"/>
              <w:rPr>
                <w:b/>
                <w:bCs/>
                <w:color w:val="000000"/>
              </w:rPr>
            </w:pPr>
            <w:r>
              <w:rPr>
                <w:b/>
                <w:bCs/>
                <w:color w:val="000000"/>
              </w:rPr>
              <w:t>Mean</w:t>
            </w:r>
          </w:p>
        </w:tc>
        <w:tc>
          <w:tcPr>
            <w:tcW w:w="1593" w:type="dxa"/>
            <w:shd w:val="clear" w:color="auto" w:fill="auto"/>
            <w:vAlign w:val="bottom"/>
          </w:tcPr>
          <w:p w14:paraId="72A028D5" w14:textId="77777777" w:rsidR="00AB2619" w:rsidRDefault="00F33E8A">
            <w:pPr>
              <w:jc w:val="center"/>
              <w:rPr>
                <w:b/>
                <w:bCs/>
                <w:color w:val="000000"/>
              </w:rPr>
            </w:pPr>
            <w:r>
              <w:rPr>
                <w:b/>
                <w:bCs/>
                <w:color w:val="000000"/>
              </w:rPr>
              <w:t>Standard Deviation</w:t>
            </w:r>
          </w:p>
        </w:tc>
        <w:tc>
          <w:tcPr>
            <w:tcW w:w="1683" w:type="dxa"/>
            <w:shd w:val="clear" w:color="auto" w:fill="auto"/>
            <w:vAlign w:val="center"/>
          </w:tcPr>
          <w:p w14:paraId="054B7A1B" w14:textId="77777777" w:rsidR="00AB2619" w:rsidRDefault="00F33E8A">
            <w:pPr>
              <w:rPr>
                <w:b/>
                <w:bCs/>
              </w:rPr>
            </w:pPr>
            <w:r>
              <w:rPr>
                <w:b/>
                <w:bCs/>
              </w:rPr>
              <w:t>Interpretation</w:t>
            </w:r>
          </w:p>
        </w:tc>
      </w:tr>
      <w:tr w:rsidR="00AB2619" w14:paraId="2D236B4B" w14:textId="77777777">
        <w:trPr>
          <w:trHeight w:val="330"/>
        </w:trPr>
        <w:tc>
          <w:tcPr>
            <w:tcW w:w="1399" w:type="dxa"/>
            <w:shd w:val="clear" w:color="auto" w:fill="auto"/>
          </w:tcPr>
          <w:p w14:paraId="54F5A284" w14:textId="77777777" w:rsidR="00AB2619" w:rsidRDefault="00F33E8A">
            <w:pPr>
              <w:autoSpaceDE w:val="0"/>
              <w:autoSpaceDN w:val="0"/>
              <w:adjustRightInd w:val="0"/>
              <w:rPr>
                <w:color w:val="000000"/>
              </w:rPr>
            </w:pPr>
            <w:r>
              <w:t>Age</w:t>
            </w:r>
          </w:p>
        </w:tc>
        <w:tc>
          <w:tcPr>
            <w:tcW w:w="2320" w:type="dxa"/>
            <w:shd w:val="clear" w:color="auto" w:fill="auto"/>
          </w:tcPr>
          <w:p w14:paraId="6E688D79" w14:textId="77777777" w:rsidR="00AB2619" w:rsidRDefault="00F33E8A">
            <w:pPr>
              <w:spacing w:beforeAutospacing="1"/>
              <w:rPr>
                <w:color w:val="000000"/>
              </w:rPr>
            </w:pPr>
            <w:r>
              <w:rPr>
                <w:color w:val="000000"/>
              </w:rPr>
              <w:t>19-29 yrs. old</w:t>
            </w:r>
          </w:p>
        </w:tc>
        <w:tc>
          <w:tcPr>
            <w:tcW w:w="1222" w:type="dxa"/>
            <w:shd w:val="clear" w:color="auto" w:fill="auto"/>
            <w:vAlign w:val="center"/>
          </w:tcPr>
          <w:p w14:paraId="3C084DE6" w14:textId="77777777" w:rsidR="00AB2619" w:rsidRDefault="00F33E8A">
            <w:pPr>
              <w:jc w:val="center"/>
              <w:rPr>
                <w:color w:val="000000"/>
              </w:rPr>
            </w:pPr>
            <w:r>
              <w:rPr>
                <w:color w:val="000000"/>
              </w:rPr>
              <w:t>151.34</w:t>
            </w:r>
          </w:p>
        </w:tc>
        <w:tc>
          <w:tcPr>
            <w:tcW w:w="1593" w:type="dxa"/>
            <w:shd w:val="clear" w:color="auto" w:fill="auto"/>
            <w:vAlign w:val="center"/>
          </w:tcPr>
          <w:p w14:paraId="25A13C9C" w14:textId="77777777" w:rsidR="00AB2619" w:rsidRDefault="00F33E8A">
            <w:pPr>
              <w:jc w:val="center"/>
              <w:rPr>
                <w:color w:val="000000"/>
              </w:rPr>
            </w:pPr>
            <w:r>
              <w:rPr>
                <w:color w:val="000000"/>
              </w:rPr>
              <w:t>0.98</w:t>
            </w:r>
          </w:p>
        </w:tc>
        <w:tc>
          <w:tcPr>
            <w:tcW w:w="1683" w:type="dxa"/>
            <w:shd w:val="clear" w:color="auto" w:fill="auto"/>
            <w:vAlign w:val="center"/>
          </w:tcPr>
          <w:p w14:paraId="359EEE29" w14:textId="77777777" w:rsidR="00AB2619" w:rsidRDefault="00F33E8A">
            <w:pPr>
              <w:jc w:val="center"/>
              <w:rPr>
                <w:color w:val="000000"/>
              </w:rPr>
            </w:pPr>
            <w:r>
              <w:rPr>
                <w:color w:val="000000"/>
              </w:rPr>
              <w:t>High</w:t>
            </w:r>
          </w:p>
        </w:tc>
      </w:tr>
      <w:tr w:rsidR="00AB2619" w14:paraId="21246EED" w14:textId="77777777">
        <w:trPr>
          <w:trHeight w:val="373"/>
        </w:trPr>
        <w:tc>
          <w:tcPr>
            <w:tcW w:w="1399" w:type="dxa"/>
          </w:tcPr>
          <w:p w14:paraId="42D7F244" w14:textId="77777777" w:rsidR="00AB2619" w:rsidRDefault="00AB2619">
            <w:pPr>
              <w:autoSpaceDE w:val="0"/>
              <w:autoSpaceDN w:val="0"/>
              <w:adjustRightInd w:val="0"/>
              <w:rPr>
                <w:color w:val="000000"/>
              </w:rPr>
            </w:pPr>
          </w:p>
        </w:tc>
        <w:tc>
          <w:tcPr>
            <w:tcW w:w="2320" w:type="dxa"/>
            <w:shd w:val="clear" w:color="auto" w:fill="auto"/>
          </w:tcPr>
          <w:p w14:paraId="7175E242" w14:textId="77777777" w:rsidR="00AB2619" w:rsidRDefault="00F33E8A">
            <w:pPr>
              <w:spacing w:beforeAutospacing="1" w:line="276" w:lineRule="auto"/>
              <w:rPr>
                <w:color w:val="000000"/>
              </w:rPr>
            </w:pPr>
            <w:r>
              <w:rPr>
                <w:color w:val="000000"/>
              </w:rPr>
              <w:t>30-64yrs. old</w:t>
            </w:r>
          </w:p>
        </w:tc>
        <w:tc>
          <w:tcPr>
            <w:tcW w:w="1222" w:type="dxa"/>
            <w:shd w:val="clear" w:color="auto" w:fill="auto"/>
            <w:vAlign w:val="center"/>
          </w:tcPr>
          <w:p w14:paraId="5275E9B9" w14:textId="77777777" w:rsidR="00AB2619" w:rsidRDefault="00F33E8A">
            <w:pPr>
              <w:jc w:val="center"/>
              <w:rPr>
                <w:color w:val="000000"/>
              </w:rPr>
            </w:pPr>
            <w:r>
              <w:rPr>
                <w:color w:val="000000"/>
              </w:rPr>
              <w:t>150.85</w:t>
            </w:r>
          </w:p>
        </w:tc>
        <w:tc>
          <w:tcPr>
            <w:tcW w:w="1593" w:type="dxa"/>
            <w:shd w:val="clear" w:color="auto" w:fill="auto"/>
            <w:vAlign w:val="center"/>
          </w:tcPr>
          <w:p w14:paraId="10943FD8" w14:textId="77777777" w:rsidR="00AB2619" w:rsidRDefault="00F33E8A">
            <w:pPr>
              <w:jc w:val="center"/>
              <w:rPr>
                <w:color w:val="000000"/>
              </w:rPr>
            </w:pPr>
            <w:r>
              <w:rPr>
                <w:color w:val="000000"/>
              </w:rPr>
              <w:t>1.04</w:t>
            </w:r>
          </w:p>
        </w:tc>
        <w:tc>
          <w:tcPr>
            <w:tcW w:w="1683" w:type="dxa"/>
            <w:shd w:val="clear" w:color="auto" w:fill="auto"/>
            <w:vAlign w:val="center"/>
          </w:tcPr>
          <w:p w14:paraId="2261E895" w14:textId="77777777" w:rsidR="00AB2619" w:rsidRDefault="00F33E8A">
            <w:pPr>
              <w:jc w:val="center"/>
              <w:rPr>
                <w:color w:val="000000"/>
              </w:rPr>
            </w:pPr>
            <w:r>
              <w:rPr>
                <w:color w:val="000000"/>
              </w:rPr>
              <w:t>High</w:t>
            </w:r>
          </w:p>
        </w:tc>
      </w:tr>
      <w:tr w:rsidR="00AB2619" w14:paraId="40757EF2" w14:textId="77777777">
        <w:trPr>
          <w:trHeight w:val="315"/>
        </w:trPr>
        <w:tc>
          <w:tcPr>
            <w:tcW w:w="1399" w:type="dxa"/>
            <w:shd w:val="clear" w:color="auto" w:fill="auto"/>
          </w:tcPr>
          <w:p w14:paraId="0DC048ED" w14:textId="77777777" w:rsidR="00AB2619" w:rsidRDefault="00F33E8A">
            <w:pPr>
              <w:autoSpaceDE w:val="0"/>
              <w:autoSpaceDN w:val="0"/>
              <w:adjustRightInd w:val="0"/>
              <w:rPr>
                <w:color w:val="000000"/>
              </w:rPr>
            </w:pPr>
            <w:r>
              <w:t>Ethnicity</w:t>
            </w:r>
          </w:p>
        </w:tc>
        <w:tc>
          <w:tcPr>
            <w:tcW w:w="2320" w:type="dxa"/>
            <w:shd w:val="clear" w:color="auto" w:fill="auto"/>
          </w:tcPr>
          <w:p w14:paraId="24BA62DF" w14:textId="77777777" w:rsidR="00AB2619" w:rsidRDefault="00F33E8A">
            <w:pPr>
              <w:rPr>
                <w:color w:val="000000"/>
              </w:rPr>
            </w:pPr>
            <w:r>
              <w:rPr>
                <w:color w:val="000000"/>
              </w:rPr>
              <w:t>Han</w:t>
            </w:r>
          </w:p>
        </w:tc>
        <w:tc>
          <w:tcPr>
            <w:tcW w:w="1222" w:type="dxa"/>
            <w:shd w:val="clear" w:color="auto" w:fill="auto"/>
            <w:vAlign w:val="center"/>
          </w:tcPr>
          <w:p w14:paraId="1D6FD663" w14:textId="77777777" w:rsidR="00AB2619" w:rsidRDefault="00F33E8A">
            <w:pPr>
              <w:jc w:val="center"/>
              <w:rPr>
                <w:color w:val="000000"/>
              </w:rPr>
            </w:pPr>
            <w:r>
              <w:rPr>
                <w:color w:val="000000"/>
              </w:rPr>
              <w:t>151.34</w:t>
            </w:r>
          </w:p>
        </w:tc>
        <w:tc>
          <w:tcPr>
            <w:tcW w:w="1593" w:type="dxa"/>
            <w:shd w:val="clear" w:color="auto" w:fill="auto"/>
            <w:vAlign w:val="center"/>
          </w:tcPr>
          <w:p w14:paraId="6680517B" w14:textId="77777777" w:rsidR="00AB2619" w:rsidRDefault="00F33E8A">
            <w:pPr>
              <w:jc w:val="center"/>
              <w:rPr>
                <w:color w:val="000000"/>
              </w:rPr>
            </w:pPr>
            <w:r>
              <w:rPr>
                <w:color w:val="000000"/>
              </w:rPr>
              <w:t>0.98</w:t>
            </w:r>
          </w:p>
        </w:tc>
        <w:tc>
          <w:tcPr>
            <w:tcW w:w="1683" w:type="dxa"/>
            <w:shd w:val="clear" w:color="auto" w:fill="auto"/>
            <w:vAlign w:val="center"/>
          </w:tcPr>
          <w:p w14:paraId="63C2BA64" w14:textId="77777777" w:rsidR="00AB2619" w:rsidRDefault="00F33E8A">
            <w:pPr>
              <w:jc w:val="center"/>
              <w:rPr>
                <w:color w:val="000000"/>
              </w:rPr>
            </w:pPr>
            <w:r>
              <w:rPr>
                <w:color w:val="000000"/>
              </w:rPr>
              <w:t>High</w:t>
            </w:r>
          </w:p>
        </w:tc>
      </w:tr>
      <w:tr w:rsidR="00AB2619" w14:paraId="6A34A3AD" w14:textId="77777777">
        <w:trPr>
          <w:trHeight w:val="315"/>
        </w:trPr>
        <w:tc>
          <w:tcPr>
            <w:tcW w:w="1399" w:type="dxa"/>
          </w:tcPr>
          <w:p w14:paraId="7693E3FA" w14:textId="77777777" w:rsidR="00AB2619" w:rsidRDefault="00AB2619">
            <w:pPr>
              <w:autoSpaceDE w:val="0"/>
              <w:autoSpaceDN w:val="0"/>
              <w:adjustRightInd w:val="0"/>
              <w:rPr>
                <w:color w:val="000000"/>
              </w:rPr>
            </w:pPr>
          </w:p>
        </w:tc>
        <w:tc>
          <w:tcPr>
            <w:tcW w:w="2320" w:type="dxa"/>
            <w:shd w:val="clear" w:color="auto" w:fill="auto"/>
          </w:tcPr>
          <w:p w14:paraId="229DD466" w14:textId="77777777" w:rsidR="00AB2619" w:rsidRDefault="00F33E8A">
            <w:pPr>
              <w:rPr>
                <w:color w:val="000000"/>
              </w:rPr>
            </w:pPr>
            <w:r>
              <w:rPr>
                <w:color w:val="000000"/>
              </w:rPr>
              <w:t>Other Ethnic Groups</w:t>
            </w:r>
          </w:p>
        </w:tc>
        <w:tc>
          <w:tcPr>
            <w:tcW w:w="1222" w:type="dxa"/>
            <w:shd w:val="clear" w:color="auto" w:fill="auto"/>
            <w:vAlign w:val="center"/>
          </w:tcPr>
          <w:p w14:paraId="1BEA1A29" w14:textId="77777777" w:rsidR="00AB2619" w:rsidRDefault="00F33E8A">
            <w:pPr>
              <w:jc w:val="center"/>
              <w:rPr>
                <w:color w:val="000000"/>
              </w:rPr>
            </w:pPr>
            <w:r>
              <w:rPr>
                <w:color w:val="000000"/>
              </w:rPr>
              <w:t>150.80</w:t>
            </w:r>
          </w:p>
        </w:tc>
        <w:tc>
          <w:tcPr>
            <w:tcW w:w="1593" w:type="dxa"/>
            <w:shd w:val="clear" w:color="auto" w:fill="auto"/>
            <w:vAlign w:val="center"/>
          </w:tcPr>
          <w:p w14:paraId="7EFA46D8" w14:textId="77777777" w:rsidR="00AB2619" w:rsidRDefault="00F33E8A">
            <w:pPr>
              <w:jc w:val="center"/>
              <w:rPr>
                <w:color w:val="000000"/>
              </w:rPr>
            </w:pPr>
            <w:r>
              <w:rPr>
                <w:color w:val="000000"/>
              </w:rPr>
              <w:t>1.05</w:t>
            </w:r>
          </w:p>
        </w:tc>
        <w:tc>
          <w:tcPr>
            <w:tcW w:w="1683" w:type="dxa"/>
            <w:shd w:val="clear" w:color="auto" w:fill="auto"/>
            <w:vAlign w:val="center"/>
          </w:tcPr>
          <w:p w14:paraId="627CD643" w14:textId="77777777" w:rsidR="00AB2619" w:rsidRDefault="00F33E8A">
            <w:pPr>
              <w:jc w:val="center"/>
              <w:rPr>
                <w:color w:val="000000"/>
              </w:rPr>
            </w:pPr>
            <w:r>
              <w:rPr>
                <w:color w:val="000000"/>
              </w:rPr>
              <w:t>High</w:t>
            </w:r>
          </w:p>
        </w:tc>
      </w:tr>
      <w:tr w:rsidR="00AB2619" w14:paraId="7579C00A" w14:textId="77777777">
        <w:trPr>
          <w:trHeight w:val="480"/>
        </w:trPr>
        <w:tc>
          <w:tcPr>
            <w:tcW w:w="1399" w:type="dxa"/>
            <w:shd w:val="clear" w:color="auto" w:fill="auto"/>
          </w:tcPr>
          <w:p w14:paraId="00780DCD" w14:textId="77777777" w:rsidR="00AB2619" w:rsidRDefault="00F33E8A">
            <w:pPr>
              <w:autoSpaceDE w:val="0"/>
              <w:autoSpaceDN w:val="0"/>
              <w:adjustRightInd w:val="0"/>
              <w:rPr>
                <w:color w:val="000000"/>
              </w:rPr>
            </w:pPr>
            <w:r>
              <w:t>Education Level</w:t>
            </w:r>
          </w:p>
        </w:tc>
        <w:tc>
          <w:tcPr>
            <w:tcW w:w="2320" w:type="dxa"/>
            <w:shd w:val="clear" w:color="auto" w:fill="auto"/>
          </w:tcPr>
          <w:p w14:paraId="18B61ECF" w14:textId="77777777" w:rsidR="00AB2619" w:rsidRDefault="00F33E8A">
            <w:pPr>
              <w:rPr>
                <w:color w:val="000000"/>
              </w:rPr>
            </w:pPr>
            <w:r>
              <w:rPr>
                <w:color w:val="000000"/>
              </w:rPr>
              <w:t>Middle to Highschool and below</w:t>
            </w:r>
          </w:p>
        </w:tc>
        <w:tc>
          <w:tcPr>
            <w:tcW w:w="1222" w:type="dxa"/>
            <w:shd w:val="clear" w:color="auto" w:fill="auto"/>
            <w:vAlign w:val="center"/>
          </w:tcPr>
          <w:p w14:paraId="1DC89A8F" w14:textId="77777777" w:rsidR="00AB2619" w:rsidRDefault="00F33E8A">
            <w:pPr>
              <w:jc w:val="center"/>
              <w:rPr>
                <w:color w:val="000000"/>
              </w:rPr>
            </w:pPr>
            <w:r>
              <w:rPr>
                <w:color w:val="000000"/>
              </w:rPr>
              <w:t>151.12</w:t>
            </w:r>
          </w:p>
        </w:tc>
        <w:tc>
          <w:tcPr>
            <w:tcW w:w="1593" w:type="dxa"/>
            <w:shd w:val="clear" w:color="auto" w:fill="auto"/>
            <w:vAlign w:val="center"/>
          </w:tcPr>
          <w:p w14:paraId="33DE1723" w14:textId="77777777" w:rsidR="00AB2619" w:rsidRDefault="00F33E8A">
            <w:pPr>
              <w:jc w:val="center"/>
              <w:rPr>
                <w:color w:val="000000"/>
              </w:rPr>
            </w:pPr>
            <w:r>
              <w:rPr>
                <w:color w:val="000000"/>
              </w:rPr>
              <w:t>1.06</w:t>
            </w:r>
          </w:p>
        </w:tc>
        <w:tc>
          <w:tcPr>
            <w:tcW w:w="1683" w:type="dxa"/>
            <w:shd w:val="clear" w:color="auto" w:fill="auto"/>
            <w:vAlign w:val="center"/>
          </w:tcPr>
          <w:p w14:paraId="6A2A57DE" w14:textId="77777777" w:rsidR="00AB2619" w:rsidRDefault="00F33E8A">
            <w:pPr>
              <w:jc w:val="center"/>
              <w:rPr>
                <w:color w:val="000000"/>
              </w:rPr>
            </w:pPr>
            <w:r>
              <w:rPr>
                <w:color w:val="000000"/>
              </w:rPr>
              <w:t>High</w:t>
            </w:r>
          </w:p>
        </w:tc>
      </w:tr>
      <w:tr w:rsidR="00AB2619" w14:paraId="17B45834" w14:textId="77777777">
        <w:trPr>
          <w:trHeight w:val="480"/>
        </w:trPr>
        <w:tc>
          <w:tcPr>
            <w:tcW w:w="1399" w:type="dxa"/>
          </w:tcPr>
          <w:p w14:paraId="5AC946CD" w14:textId="77777777" w:rsidR="00AB2619" w:rsidRDefault="00AB2619">
            <w:pPr>
              <w:autoSpaceDE w:val="0"/>
              <w:autoSpaceDN w:val="0"/>
              <w:adjustRightInd w:val="0"/>
              <w:rPr>
                <w:color w:val="000000"/>
              </w:rPr>
            </w:pPr>
          </w:p>
        </w:tc>
        <w:tc>
          <w:tcPr>
            <w:tcW w:w="2320" w:type="dxa"/>
            <w:shd w:val="clear" w:color="auto" w:fill="auto"/>
          </w:tcPr>
          <w:p w14:paraId="76AE1A62" w14:textId="77777777" w:rsidR="00AB2619" w:rsidRDefault="00F33E8A">
            <w:pPr>
              <w:rPr>
                <w:color w:val="000000"/>
              </w:rPr>
            </w:pPr>
            <w:r>
              <w:rPr>
                <w:color w:val="000000"/>
              </w:rPr>
              <w:t>Bachelor’s degree and higher</w:t>
            </w:r>
          </w:p>
        </w:tc>
        <w:tc>
          <w:tcPr>
            <w:tcW w:w="1222" w:type="dxa"/>
            <w:shd w:val="clear" w:color="auto" w:fill="auto"/>
            <w:vAlign w:val="center"/>
          </w:tcPr>
          <w:p w14:paraId="103721BB" w14:textId="77777777" w:rsidR="00AB2619" w:rsidRDefault="00F33E8A">
            <w:pPr>
              <w:jc w:val="center"/>
              <w:rPr>
                <w:color w:val="000000"/>
              </w:rPr>
            </w:pPr>
            <w:r>
              <w:rPr>
                <w:color w:val="000000"/>
              </w:rPr>
              <w:t>151.34</w:t>
            </w:r>
          </w:p>
        </w:tc>
        <w:tc>
          <w:tcPr>
            <w:tcW w:w="1593" w:type="dxa"/>
            <w:shd w:val="clear" w:color="auto" w:fill="auto"/>
            <w:vAlign w:val="center"/>
          </w:tcPr>
          <w:p w14:paraId="2E15CDCA" w14:textId="77777777" w:rsidR="00AB2619" w:rsidRDefault="00F33E8A">
            <w:pPr>
              <w:jc w:val="center"/>
              <w:rPr>
                <w:color w:val="000000"/>
              </w:rPr>
            </w:pPr>
            <w:r>
              <w:rPr>
                <w:color w:val="000000"/>
              </w:rPr>
              <w:t>0.26</w:t>
            </w:r>
          </w:p>
        </w:tc>
        <w:tc>
          <w:tcPr>
            <w:tcW w:w="1683" w:type="dxa"/>
            <w:shd w:val="clear" w:color="auto" w:fill="auto"/>
            <w:vAlign w:val="center"/>
          </w:tcPr>
          <w:p w14:paraId="15848378" w14:textId="77777777" w:rsidR="00AB2619" w:rsidRDefault="00F33E8A">
            <w:pPr>
              <w:jc w:val="center"/>
              <w:rPr>
                <w:color w:val="000000"/>
              </w:rPr>
            </w:pPr>
            <w:r>
              <w:rPr>
                <w:color w:val="000000"/>
              </w:rPr>
              <w:t>High</w:t>
            </w:r>
          </w:p>
        </w:tc>
      </w:tr>
      <w:tr w:rsidR="00AB2619" w14:paraId="11A07597" w14:textId="77777777">
        <w:trPr>
          <w:trHeight w:val="315"/>
        </w:trPr>
        <w:tc>
          <w:tcPr>
            <w:tcW w:w="1399" w:type="dxa"/>
            <w:shd w:val="clear" w:color="auto" w:fill="auto"/>
          </w:tcPr>
          <w:p w14:paraId="7CA892E9" w14:textId="77777777" w:rsidR="00AB2619" w:rsidRDefault="00F33E8A">
            <w:pPr>
              <w:autoSpaceDE w:val="0"/>
              <w:autoSpaceDN w:val="0"/>
              <w:adjustRightInd w:val="0"/>
              <w:rPr>
                <w:color w:val="000000"/>
              </w:rPr>
            </w:pPr>
            <w:r>
              <w:t>Occupation</w:t>
            </w:r>
          </w:p>
        </w:tc>
        <w:tc>
          <w:tcPr>
            <w:tcW w:w="2320" w:type="dxa"/>
            <w:shd w:val="clear" w:color="auto" w:fill="auto"/>
          </w:tcPr>
          <w:p w14:paraId="6A18F48B" w14:textId="77777777" w:rsidR="00AB2619" w:rsidRDefault="00F33E8A">
            <w:pPr>
              <w:rPr>
                <w:color w:val="000000"/>
              </w:rPr>
            </w:pPr>
            <w:r>
              <w:rPr>
                <w:color w:val="000000"/>
              </w:rPr>
              <w:t>Employed</w:t>
            </w:r>
          </w:p>
        </w:tc>
        <w:tc>
          <w:tcPr>
            <w:tcW w:w="1222" w:type="dxa"/>
            <w:shd w:val="clear" w:color="auto" w:fill="auto"/>
            <w:vAlign w:val="center"/>
          </w:tcPr>
          <w:p w14:paraId="5A6A7B18" w14:textId="77777777" w:rsidR="00AB2619" w:rsidRDefault="00F33E8A">
            <w:pPr>
              <w:jc w:val="center"/>
              <w:rPr>
                <w:color w:val="000000"/>
              </w:rPr>
            </w:pPr>
            <w:r>
              <w:rPr>
                <w:color w:val="000000"/>
              </w:rPr>
              <w:t>151.34</w:t>
            </w:r>
          </w:p>
        </w:tc>
        <w:tc>
          <w:tcPr>
            <w:tcW w:w="1593" w:type="dxa"/>
            <w:shd w:val="clear" w:color="auto" w:fill="auto"/>
            <w:vAlign w:val="center"/>
          </w:tcPr>
          <w:p w14:paraId="42013890" w14:textId="77777777" w:rsidR="00AB2619" w:rsidRDefault="00F33E8A">
            <w:pPr>
              <w:jc w:val="center"/>
              <w:rPr>
                <w:color w:val="000000"/>
              </w:rPr>
            </w:pPr>
            <w:r>
              <w:rPr>
                <w:color w:val="000000"/>
              </w:rPr>
              <w:t>0.96</w:t>
            </w:r>
          </w:p>
        </w:tc>
        <w:tc>
          <w:tcPr>
            <w:tcW w:w="1683" w:type="dxa"/>
            <w:shd w:val="clear" w:color="auto" w:fill="auto"/>
            <w:vAlign w:val="center"/>
          </w:tcPr>
          <w:p w14:paraId="43E3B4EB" w14:textId="77777777" w:rsidR="00AB2619" w:rsidRDefault="00F33E8A">
            <w:pPr>
              <w:jc w:val="center"/>
              <w:rPr>
                <w:color w:val="000000"/>
              </w:rPr>
            </w:pPr>
            <w:r>
              <w:rPr>
                <w:color w:val="000000"/>
              </w:rPr>
              <w:t>High</w:t>
            </w:r>
          </w:p>
        </w:tc>
      </w:tr>
      <w:tr w:rsidR="00AB2619" w14:paraId="18301B4B" w14:textId="77777777">
        <w:trPr>
          <w:trHeight w:val="315"/>
        </w:trPr>
        <w:tc>
          <w:tcPr>
            <w:tcW w:w="1399" w:type="dxa"/>
          </w:tcPr>
          <w:p w14:paraId="53CBC9A4" w14:textId="77777777" w:rsidR="00AB2619" w:rsidRDefault="00AB2619">
            <w:pPr>
              <w:autoSpaceDE w:val="0"/>
              <w:autoSpaceDN w:val="0"/>
              <w:adjustRightInd w:val="0"/>
              <w:rPr>
                <w:color w:val="000000"/>
              </w:rPr>
            </w:pPr>
          </w:p>
        </w:tc>
        <w:tc>
          <w:tcPr>
            <w:tcW w:w="2320" w:type="dxa"/>
            <w:shd w:val="clear" w:color="auto" w:fill="auto"/>
          </w:tcPr>
          <w:p w14:paraId="4C0383BA" w14:textId="77777777" w:rsidR="00AB2619" w:rsidRDefault="00F33E8A">
            <w:pPr>
              <w:rPr>
                <w:color w:val="000000"/>
              </w:rPr>
            </w:pPr>
            <w:r>
              <w:rPr>
                <w:color w:val="000000"/>
              </w:rPr>
              <w:t>Unemployed</w:t>
            </w:r>
          </w:p>
        </w:tc>
        <w:tc>
          <w:tcPr>
            <w:tcW w:w="1222" w:type="dxa"/>
            <w:shd w:val="clear" w:color="auto" w:fill="auto"/>
            <w:vAlign w:val="center"/>
          </w:tcPr>
          <w:p w14:paraId="3DE146AB" w14:textId="77777777" w:rsidR="00AB2619" w:rsidRDefault="00F33E8A">
            <w:pPr>
              <w:jc w:val="center"/>
              <w:rPr>
                <w:color w:val="000000"/>
              </w:rPr>
            </w:pPr>
            <w:r>
              <w:rPr>
                <w:color w:val="000000"/>
              </w:rPr>
              <w:t>150.55</w:t>
            </w:r>
          </w:p>
        </w:tc>
        <w:tc>
          <w:tcPr>
            <w:tcW w:w="1593" w:type="dxa"/>
            <w:shd w:val="clear" w:color="auto" w:fill="auto"/>
            <w:vAlign w:val="center"/>
          </w:tcPr>
          <w:p w14:paraId="0660EEA2" w14:textId="77777777" w:rsidR="00AB2619" w:rsidRDefault="00F33E8A">
            <w:pPr>
              <w:jc w:val="center"/>
              <w:rPr>
                <w:color w:val="000000"/>
              </w:rPr>
            </w:pPr>
            <w:r>
              <w:rPr>
                <w:color w:val="000000"/>
              </w:rPr>
              <w:t>1.07</w:t>
            </w:r>
          </w:p>
        </w:tc>
        <w:tc>
          <w:tcPr>
            <w:tcW w:w="1683" w:type="dxa"/>
            <w:shd w:val="clear" w:color="auto" w:fill="auto"/>
            <w:vAlign w:val="center"/>
          </w:tcPr>
          <w:p w14:paraId="4FAF6E87" w14:textId="77777777" w:rsidR="00AB2619" w:rsidRDefault="00F33E8A">
            <w:pPr>
              <w:jc w:val="center"/>
              <w:rPr>
                <w:color w:val="000000"/>
              </w:rPr>
            </w:pPr>
            <w:r>
              <w:rPr>
                <w:color w:val="000000"/>
              </w:rPr>
              <w:t>High</w:t>
            </w:r>
          </w:p>
        </w:tc>
      </w:tr>
      <w:tr w:rsidR="00AB2619" w14:paraId="1B861A25" w14:textId="77777777">
        <w:trPr>
          <w:trHeight w:val="315"/>
        </w:trPr>
        <w:tc>
          <w:tcPr>
            <w:tcW w:w="1399" w:type="dxa"/>
            <w:shd w:val="clear" w:color="auto" w:fill="auto"/>
          </w:tcPr>
          <w:p w14:paraId="0893D574" w14:textId="77777777" w:rsidR="00AB2619" w:rsidRDefault="00F33E8A">
            <w:pPr>
              <w:autoSpaceDE w:val="0"/>
              <w:autoSpaceDN w:val="0"/>
              <w:adjustRightInd w:val="0"/>
              <w:rPr>
                <w:color w:val="000000"/>
              </w:rPr>
            </w:pPr>
            <w:r>
              <w:t>Working Experience</w:t>
            </w:r>
          </w:p>
        </w:tc>
        <w:tc>
          <w:tcPr>
            <w:tcW w:w="2320" w:type="dxa"/>
            <w:shd w:val="clear" w:color="auto" w:fill="auto"/>
          </w:tcPr>
          <w:p w14:paraId="2A708860" w14:textId="77777777" w:rsidR="00AB2619" w:rsidRDefault="00F33E8A">
            <w:pPr>
              <w:autoSpaceDE w:val="0"/>
              <w:autoSpaceDN w:val="0"/>
              <w:adjustRightInd w:val="0"/>
              <w:spacing w:line="320" w:lineRule="atLeast"/>
              <w:ind w:left="60" w:right="60"/>
              <w:rPr>
                <w:color w:val="000000"/>
              </w:rPr>
            </w:pPr>
            <w:r>
              <w:rPr>
                <w:color w:val="000000"/>
              </w:rPr>
              <w:t>&lt;5years</w:t>
            </w:r>
          </w:p>
        </w:tc>
        <w:tc>
          <w:tcPr>
            <w:tcW w:w="1222" w:type="dxa"/>
            <w:shd w:val="clear" w:color="auto" w:fill="auto"/>
            <w:vAlign w:val="center"/>
          </w:tcPr>
          <w:p w14:paraId="3A2C9E6C" w14:textId="77777777" w:rsidR="00AB2619" w:rsidRDefault="00F33E8A">
            <w:pPr>
              <w:jc w:val="center"/>
              <w:rPr>
                <w:color w:val="000000"/>
              </w:rPr>
            </w:pPr>
            <w:r>
              <w:rPr>
                <w:color w:val="000000"/>
              </w:rPr>
              <w:t>151.34</w:t>
            </w:r>
          </w:p>
        </w:tc>
        <w:tc>
          <w:tcPr>
            <w:tcW w:w="1593" w:type="dxa"/>
            <w:shd w:val="clear" w:color="auto" w:fill="auto"/>
            <w:vAlign w:val="center"/>
          </w:tcPr>
          <w:p w14:paraId="5CC65D04" w14:textId="77777777" w:rsidR="00AB2619" w:rsidRDefault="00F33E8A">
            <w:pPr>
              <w:jc w:val="center"/>
              <w:rPr>
                <w:color w:val="000000"/>
              </w:rPr>
            </w:pPr>
            <w:r>
              <w:rPr>
                <w:color w:val="000000"/>
              </w:rPr>
              <w:t>0.47</w:t>
            </w:r>
          </w:p>
        </w:tc>
        <w:tc>
          <w:tcPr>
            <w:tcW w:w="1683" w:type="dxa"/>
            <w:shd w:val="clear" w:color="auto" w:fill="auto"/>
            <w:vAlign w:val="center"/>
          </w:tcPr>
          <w:p w14:paraId="40EB3CBE" w14:textId="77777777" w:rsidR="00AB2619" w:rsidRDefault="00F33E8A">
            <w:pPr>
              <w:jc w:val="center"/>
              <w:rPr>
                <w:color w:val="000000"/>
              </w:rPr>
            </w:pPr>
            <w:r>
              <w:rPr>
                <w:color w:val="000000"/>
              </w:rPr>
              <w:t>High</w:t>
            </w:r>
          </w:p>
        </w:tc>
      </w:tr>
      <w:tr w:rsidR="00AB2619" w14:paraId="6E264EAE" w14:textId="77777777">
        <w:trPr>
          <w:trHeight w:val="315"/>
        </w:trPr>
        <w:tc>
          <w:tcPr>
            <w:tcW w:w="1399" w:type="dxa"/>
          </w:tcPr>
          <w:p w14:paraId="02A5BE1C" w14:textId="77777777" w:rsidR="00AB2619" w:rsidRDefault="00AB2619">
            <w:pPr>
              <w:autoSpaceDE w:val="0"/>
              <w:autoSpaceDN w:val="0"/>
              <w:adjustRightInd w:val="0"/>
              <w:rPr>
                <w:color w:val="000000"/>
              </w:rPr>
            </w:pPr>
          </w:p>
        </w:tc>
        <w:tc>
          <w:tcPr>
            <w:tcW w:w="2320" w:type="dxa"/>
            <w:shd w:val="clear" w:color="auto" w:fill="auto"/>
          </w:tcPr>
          <w:p w14:paraId="2B7AE248" w14:textId="77777777" w:rsidR="00AB2619" w:rsidRDefault="00F33E8A">
            <w:pPr>
              <w:autoSpaceDE w:val="0"/>
              <w:autoSpaceDN w:val="0"/>
              <w:adjustRightInd w:val="0"/>
              <w:spacing w:line="320" w:lineRule="atLeast"/>
              <w:ind w:left="60" w:right="60"/>
              <w:rPr>
                <w:color w:val="000000"/>
              </w:rPr>
            </w:pPr>
            <w:r>
              <w:rPr>
                <w:color w:val="000000"/>
              </w:rPr>
              <w:t>.&gt;5years</w:t>
            </w:r>
          </w:p>
        </w:tc>
        <w:tc>
          <w:tcPr>
            <w:tcW w:w="1222" w:type="dxa"/>
            <w:shd w:val="clear" w:color="auto" w:fill="auto"/>
            <w:vAlign w:val="center"/>
          </w:tcPr>
          <w:p w14:paraId="2447C126" w14:textId="77777777" w:rsidR="00AB2619" w:rsidRDefault="00F33E8A">
            <w:pPr>
              <w:jc w:val="center"/>
              <w:rPr>
                <w:color w:val="000000"/>
              </w:rPr>
            </w:pPr>
            <w:r>
              <w:rPr>
                <w:color w:val="000000"/>
              </w:rPr>
              <w:t>151.12</w:t>
            </w:r>
          </w:p>
        </w:tc>
        <w:tc>
          <w:tcPr>
            <w:tcW w:w="1593" w:type="dxa"/>
            <w:shd w:val="clear" w:color="auto" w:fill="auto"/>
            <w:vAlign w:val="center"/>
          </w:tcPr>
          <w:p w14:paraId="6FC982E1" w14:textId="77777777" w:rsidR="00AB2619" w:rsidRDefault="00F33E8A">
            <w:pPr>
              <w:jc w:val="center"/>
              <w:rPr>
                <w:color w:val="000000"/>
              </w:rPr>
            </w:pPr>
            <w:r>
              <w:rPr>
                <w:color w:val="000000"/>
              </w:rPr>
              <w:t>1.09</w:t>
            </w:r>
          </w:p>
        </w:tc>
        <w:tc>
          <w:tcPr>
            <w:tcW w:w="1683" w:type="dxa"/>
            <w:shd w:val="clear" w:color="auto" w:fill="auto"/>
            <w:vAlign w:val="center"/>
          </w:tcPr>
          <w:p w14:paraId="20AED4CC" w14:textId="77777777" w:rsidR="00AB2619" w:rsidRDefault="00F33E8A">
            <w:pPr>
              <w:jc w:val="center"/>
              <w:rPr>
                <w:color w:val="000000"/>
              </w:rPr>
            </w:pPr>
            <w:r>
              <w:rPr>
                <w:color w:val="000000"/>
              </w:rPr>
              <w:t>High</w:t>
            </w:r>
          </w:p>
        </w:tc>
      </w:tr>
      <w:tr w:rsidR="00AB2619" w14:paraId="0B0FB102" w14:textId="77777777">
        <w:trPr>
          <w:trHeight w:val="315"/>
        </w:trPr>
        <w:tc>
          <w:tcPr>
            <w:tcW w:w="1399" w:type="dxa"/>
            <w:shd w:val="clear" w:color="auto" w:fill="auto"/>
          </w:tcPr>
          <w:p w14:paraId="4EA5485F" w14:textId="77777777" w:rsidR="00AB2619" w:rsidRDefault="00F33E8A">
            <w:pPr>
              <w:autoSpaceDE w:val="0"/>
              <w:autoSpaceDN w:val="0"/>
              <w:adjustRightInd w:val="0"/>
              <w:rPr>
                <w:color w:val="000000"/>
              </w:rPr>
            </w:pPr>
            <w:r>
              <w:t>Family monthly Income</w:t>
            </w:r>
          </w:p>
        </w:tc>
        <w:tc>
          <w:tcPr>
            <w:tcW w:w="2320" w:type="dxa"/>
            <w:shd w:val="clear" w:color="auto" w:fill="auto"/>
          </w:tcPr>
          <w:p w14:paraId="35D6325D" w14:textId="77777777" w:rsidR="00AB2619" w:rsidRDefault="00F33E8A">
            <w:pPr>
              <w:autoSpaceDE w:val="0"/>
              <w:autoSpaceDN w:val="0"/>
              <w:adjustRightInd w:val="0"/>
              <w:spacing w:line="320" w:lineRule="atLeast"/>
              <w:ind w:left="60" w:right="60"/>
              <w:rPr>
                <w:color w:val="000000"/>
              </w:rPr>
            </w:pPr>
            <w:r>
              <w:rPr>
                <w:color w:val="000000"/>
                <w:u w:val="single"/>
              </w:rPr>
              <w:t xml:space="preserve">&lt; </w:t>
            </w:r>
            <w:r>
              <w:rPr>
                <w:color w:val="000000"/>
              </w:rPr>
              <w:t>3000</w:t>
            </w:r>
          </w:p>
        </w:tc>
        <w:tc>
          <w:tcPr>
            <w:tcW w:w="1222" w:type="dxa"/>
            <w:shd w:val="clear" w:color="auto" w:fill="auto"/>
            <w:vAlign w:val="center"/>
          </w:tcPr>
          <w:p w14:paraId="7556E90E" w14:textId="77777777" w:rsidR="00AB2619" w:rsidRDefault="00F33E8A">
            <w:pPr>
              <w:jc w:val="center"/>
              <w:rPr>
                <w:color w:val="000000"/>
              </w:rPr>
            </w:pPr>
            <w:r>
              <w:rPr>
                <w:color w:val="000000"/>
              </w:rPr>
              <w:t>150.38</w:t>
            </w:r>
          </w:p>
        </w:tc>
        <w:tc>
          <w:tcPr>
            <w:tcW w:w="1593" w:type="dxa"/>
            <w:shd w:val="clear" w:color="auto" w:fill="auto"/>
            <w:vAlign w:val="center"/>
          </w:tcPr>
          <w:p w14:paraId="2237C509" w14:textId="77777777" w:rsidR="00AB2619" w:rsidRDefault="00F33E8A">
            <w:pPr>
              <w:jc w:val="center"/>
              <w:rPr>
                <w:color w:val="000000"/>
              </w:rPr>
            </w:pPr>
            <w:r>
              <w:rPr>
                <w:color w:val="000000"/>
              </w:rPr>
              <w:t>1.04</w:t>
            </w:r>
          </w:p>
        </w:tc>
        <w:tc>
          <w:tcPr>
            <w:tcW w:w="1683" w:type="dxa"/>
            <w:shd w:val="clear" w:color="auto" w:fill="auto"/>
            <w:vAlign w:val="center"/>
          </w:tcPr>
          <w:p w14:paraId="508EA2FD" w14:textId="77777777" w:rsidR="00AB2619" w:rsidRDefault="00F33E8A">
            <w:pPr>
              <w:jc w:val="center"/>
              <w:rPr>
                <w:color w:val="000000"/>
              </w:rPr>
            </w:pPr>
            <w:r>
              <w:rPr>
                <w:color w:val="000000"/>
              </w:rPr>
              <w:t>High</w:t>
            </w:r>
          </w:p>
        </w:tc>
      </w:tr>
      <w:tr w:rsidR="00AB2619" w14:paraId="7BB2F818" w14:textId="77777777">
        <w:trPr>
          <w:trHeight w:val="315"/>
        </w:trPr>
        <w:tc>
          <w:tcPr>
            <w:tcW w:w="1399" w:type="dxa"/>
          </w:tcPr>
          <w:p w14:paraId="74065F2F" w14:textId="77777777" w:rsidR="00AB2619" w:rsidRDefault="00AB2619">
            <w:pPr>
              <w:autoSpaceDE w:val="0"/>
              <w:autoSpaceDN w:val="0"/>
              <w:adjustRightInd w:val="0"/>
              <w:rPr>
                <w:color w:val="000000"/>
              </w:rPr>
            </w:pPr>
          </w:p>
        </w:tc>
        <w:tc>
          <w:tcPr>
            <w:tcW w:w="2320" w:type="dxa"/>
            <w:shd w:val="clear" w:color="auto" w:fill="auto"/>
          </w:tcPr>
          <w:p w14:paraId="337E7686" w14:textId="77777777" w:rsidR="00AB2619" w:rsidRDefault="00F33E8A">
            <w:pPr>
              <w:autoSpaceDE w:val="0"/>
              <w:autoSpaceDN w:val="0"/>
              <w:adjustRightInd w:val="0"/>
              <w:spacing w:line="320" w:lineRule="atLeast"/>
              <w:ind w:left="60" w:right="60"/>
              <w:rPr>
                <w:color w:val="000000"/>
              </w:rPr>
            </w:pPr>
            <w:r>
              <w:rPr>
                <w:color w:val="000000"/>
              </w:rPr>
              <w:t>&gt;3000</w:t>
            </w:r>
          </w:p>
        </w:tc>
        <w:tc>
          <w:tcPr>
            <w:tcW w:w="1222" w:type="dxa"/>
            <w:shd w:val="clear" w:color="auto" w:fill="auto"/>
            <w:vAlign w:val="center"/>
          </w:tcPr>
          <w:p w14:paraId="1595D49D" w14:textId="77777777" w:rsidR="00AB2619" w:rsidRDefault="00F33E8A">
            <w:pPr>
              <w:jc w:val="center"/>
              <w:rPr>
                <w:color w:val="000000"/>
              </w:rPr>
            </w:pPr>
            <w:r>
              <w:rPr>
                <w:color w:val="000000"/>
              </w:rPr>
              <w:t>151.34</w:t>
            </w:r>
          </w:p>
        </w:tc>
        <w:tc>
          <w:tcPr>
            <w:tcW w:w="1593" w:type="dxa"/>
            <w:shd w:val="clear" w:color="auto" w:fill="auto"/>
            <w:vAlign w:val="center"/>
          </w:tcPr>
          <w:p w14:paraId="300A4E06" w14:textId="77777777" w:rsidR="00AB2619" w:rsidRDefault="00F33E8A">
            <w:pPr>
              <w:jc w:val="center"/>
              <w:rPr>
                <w:color w:val="000000"/>
              </w:rPr>
            </w:pPr>
            <w:r>
              <w:rPr>
                <w:color w:val="000000"/>
              </w:rPr>
              <w:t>0.40</w:t>
            </w:r>
          </w:p>
        </w:tc>
        <w:tc>
          <w:tcPr>
            <w:tcW w:w="1683" w:type="dxa"/>
            <w:shd w:val="clear" w:color="auto" w:fill="auto"/>
            <w:vAlign w:val="center"/>
          </w:tcPr>
          <w:p w14:paraId="165FFE7E" w14:textId="77777777" w:rsidR="00AB2619" w:rsidRDefault="00F33E8A">
            <w:pPr>
              <w:jc w:val="center"/>
              <w:rPr>
                <w:color w:val="000000"/>
              </w:rPr>
            </w:pPr>
            <w:r>
              <w:rPr>
                <w:color w:val="000000"/>
              </w:rPr>
              <w:t>High</w:t>
            </w:r>
          </w:p>
        </w:tc>
      </w:tr>
      <w:tr w:rsidR="00AB2619" w14:paraId="1B844456" w14:textId="77777777">
        <w:trPr>
          <w:trHeight w:val="315"/>
        </w:trPr>
        <w:tc>
          <w:tcPr>
            <w:tcW w:w="1399" w:type="dxa"/>
          </w:tcPr>
          <w:p w14:paraId="1BE4A622" w14:textId="77777777" w:rsidR="00AB2619" w:rsidRDefault="00F33E8A">
            <w:pPr>
              <w:autoSpaceDE w:val="0"/>
              <w:autoSpaceDN w:val="0"/>
              <w:adjustRightInd w:val="0"/>
              <w:rPr>
                <w:color w:val="000000"/>
              </w:rPr>
            </w:pPr>
            <w:r>
              <w:t>Gestation Age (in Weeks)</w:t>
            </w:r>
          </w:p>
        </w:tc>
        <w:tc>
          <w:tcPr>
            <w:tcW w:w="2320" w:type="dxa"/>
            <w:shd w:val="clear" w:color="auto" w:fill="auto"/>
          </w:tcPr>
          <w:p w14:paraId="2DC6321B" w14:textId="77777777" w:rsidR="00AB2619" w:rsidRDefault="00F33E8A">
            <w:pPr>
              <w:rPr>
                <w:color w:val="000000"/>
              </w:rPr>
            </w:pPr>
            <w:r>
              <w:rPr>
                <w:color w:val="000000"/>
              </w:rPr>
              <w:t>1st trimester</w:t>
            </w:r>
          </w:p>
        </w:tc>
        <w:tc>
          <w:tcPr>
            <w:tcW w:w="1222" w:type="dxa"/>
            <w:shd w:val="clear" w:color="auto" w:fill="auto"/>
            <w:vAlign w:val="center"/>
          </w:tcPr>
          <w:p w14:paraId="277D01CA" w14:textId="77777777" w:rsidR="00AB2619" w:rsidRDefault="00F33E8A">
            <w:pPr>
              <w:jc w:val="center"/>
              <w:rPr>
                <w:color w:val="000000"/>
              </w:rPr>
            </w:pPr>
            <w:r>
              <w:rPr>
                <w:color w:val="000000"/>
              </w:rPr>
              <w:t>151.34</w:t>
            </w:r>
          </w:p>
        </w:tc>
        <w:tc>
          <w:tcPr>
            <w:tcW w:w="1593" w:type="dxa"/>
            <w:shd w:val="clear" w:color="auto" w:fill="auto"/>
            <w:vAlign w:val="center"/>
          </w:tcPr>
          <w:p w14:paraId="01BA5CE8" w14:textId="77777777" w:rsidR="00AB2619" w:rsidRDefault="00F33E8A">
            <w:pPr>
              <w:jc w:val="center"/>
              <w:rPr>
                <w:color w:val="000000"/>
              </w:rPr>
            </w:pPr>
            <w:r>
              <w:rPr>
                <w:color w:val="000000"/>
              </w:rPr>
              <w:t>0.97</w:t>
            </w:r>
          </w:p>
        </w:tc>
        <w:tc>
          <w:tcPr>
            <w:tcW w:w="1683" w:type="dxa"/>
            <w:shd w:val="clear" w:color="auto" w:fill="auto"/>
            <w:vAlign w:val="center"/>
          </w:tcPr>
          <w:p w14:paraId="658ADE6F" w14:textId="77777777" w:rsidR="00AB2619" w:rsidRDefault="00F33E8A">
            <w:pPr>
              <w:jc w:val="center"/>
              <w:rPr>
                <w:color w:val="000000"/>
              </w:rPr>
            </w:pPr>
            <w:r>
              <w:rPr>
                <w:color w:val="000000"/>
              </w:rPr>
              <w:t>High</w:t>
            </w:r>
          </w:p>
        </w:tc>
      </w:tr>
      <w:tr w:rsidR="00AB2619" w14:paraId="7EE7010E" w14:textId="77777777">
        <w:trPr>
          <w:trHeight w:val="315"/>
        </w:trPr>
        <w:tc>
          <w:tcPr>
            <w:tcW w:w="1399" w:type="dxa"/>
          </w:tcPr>
          <w:p w14:paraId="3C3E52F6" w14:textId="77777777" w:rsidR="00AB2619" w:rsidRDefault="00AB2619">
            <w:pPr>
              <w:autoSpaceDE w:val="0"/>
              <w:autoSpaceDN w:val="0"/>
              <w:adjustRightInd w:val="0"/>
              <w:rPr>
                <w:color w:val="000000"/>
              </w:rPr>
            </w:pPr>
          </w:p>
        </w:tc>
        <w:tc>
          <w:tcPr>
            <w:tcW w:w="2320" w:type="dxa"/>
            <w:shd w:val="clear" w:color="auto" w:fill="auto"/>
          </w:tcPr>
          <w:p w14:paraId="3E01784A" w14:textId="77777777" w:rsidR="00AB2619" w:rsidRDefault="00F33E8A">
            <w:pPr>
              <w:rPr>
                <w:color w:val="000000"/>
              </w:rPr>
            </w:pPr>
            <w:r>
              <w:rPr>
                <w:color w:val="000000"/>
              </w:rPr>
              <w:t>late 1st trimester</w:t>
            </w:r>
          </w:p>
        </w:tc>
        <w:tc>
          <w:tcPr>
            <w:tcW w:w="1222" w:type="dxa"/>
            <w:shd w:val="clear" w:color="auto" w:fill="auto"/>
            <w:vAlign w:val="center"/>
          </w:tcPr>
          <w:p w14:paraId="59708F50" w14:textId="77777777" w:rsidR="00AB2619" w:rsidRDefault="00F33E8A">
            <w:pPr>
              <w:jc w:val="center"/>
              <w:rPr>
                <w:color w:val="000000"/>
              </w:rPr>
            </w:pPr>
            <w:r>
              <w:rPr>
                <w:color w:val="000000"/>
              </w:rPr>
              <w:t>151.34</w:t>
            </w:r>
          </w:p>
        </w:tc>
        <w:tc>
          <w:tcPr>
            <w:tcW w:w="1593" w:type="dxa"/>
            <w:shd w:val="clear" w:color="auto" w:fill="auto"/>
            <w:vAlign w:val="center"/>
          </w:tcPr>
          <w:p w14:paraId="4E36E77F" w14:textId="77777777" w:rsidR="00AB2619" w:rsidRDefault="00F33E8A">
            <w:pPr>
              <w:jc w:val="center"/>
              <w:rPr>
                <w:color w:val="000000"/>
              </w:rPr>
            </w:pPr>
            <w:r>
              <w:rPr>
                <w:color w:val="000000"/>
              </w:rPr>
              <w:t>0.99</w:t>
            </w:r>
          </w:p>
        </w:tc>
        <w:tc>
          <w:tcPr>
            <w:tcW w:w="1683" w:type="dxa"/>
            <w:shd w:val="clear" w:color="auto" w:fill="auto"/>
            <w:vAlign w:val="center"/>
          </w:tcPr>
          <w:p w14:paraId="2B5BE182" w14:textId="77777777" w:rsidR="00AB2619" w:rsidRDefault="00F33E8A">
            <w:pPr>
              <w:jc w:val="center"/>
              <w:rPr>
                <w:color w:val="000000"/>
              </w:rPr>
            </w:pPr>
            <w:r>
              <w:rPr>
                <w:color w:val="000000"/>
              </w:rPr>
              <w:t>High</w:t>
            </w:r>
          </w:p>
        </w:tc>
      </w:tr>
    </w:tbl>
    <w:p w14:paraId="7F206533" w14:textId="77777777" w:rsidR="00AB2619" w:rsidRDefault="00AB2619">
      <w:pPr>
        <w:jc w:val="both"/>
        <w:rPr>
          <w:rFonts w:eastAsia="MS ??"/>
          <w:bCs/>
          <w:kern w:val="21"/>
        </w:rPr>
      </w:pPr>
    </w:p>
    <w:p w14:paraId="18D7641E" w14:textId="77777777" w:rsidR="00AB2619" w:rsidRDefault="00AB2619">
      <w:pPr>
        <w:ind w:firstLine="720"/>
        <w:jc w:val="both"/>
        <w:rPr>
          <w:rFonts w:eastAsia="MS ??"/>
          <w:bCs/>
          <w:kern w:val="21"/>
        </w:rPr>
      </w:pPr>
    </w:p>
    <w:p w14:paraId="1A289FDA" w14:textId="77777777" w:rsidR="00AB2619" w:rsidRDefault="00F33E8A">
      <w:pPr>
        <w:ind w:firstLineChars="200" w:firstLine="480"/>
        <w:jc w:val="both"/>
        <w:rPr>
          <w:rFonts w:eastAsia="MS ??"/>
          <w:bCs/>
          <w:kern w:val="21"/>
        </w:rPr>
      </w:pPr>
      <w:r>
        <w:rPr>
          <w:rFonts w:eastAsia="MS ??" w:hint="eastAsia"/>
          <w:bCs/>
          <w:kern w:val="21"/>
        </w:rPr>
        <w:t xml:space="preserve">Table 6 presents the overall level of attitude of the respondents towards PCU when grouped in terms of the demographic profile, which was found to be high. The demographic profile, such as age, ethnicity, education level, occupation, gestational age, mode of payment, working experience, and family income all have a high level, possibly indicating an attitude that is favorable towards prenatal checkups. In the study of </w:t>
      </w:r>
      <w:proofErr w:type="spellStart"/>
      <w:r>
        <w:rPr>
          <w:rFonts w:eastAsia="MS ??" w:hint="eastAsia"/>
          <w:bCs/>
          <w:kern w:val="21"/>
        </w:rPr>
        <w:t>Wuna</w:t>
      </w:r>
      <w:proofErr w:type="spellEnd"/>
      <w:r>
        <w:rPr>
          <w:rFonts w:eastAsia="MS ??" w:hint="eastAsia"/>
          <w:bCs/>
          <w:kern w:val="21"/>
        </w:rPr>
        <w:t xml:space="preserve"> </w:t>
      </w:r>
      <w:proofErr w:type="gramStart"/>
      <w:r>
        <w:rPr>
          <w:rFonts w:eastAsia="MS ??" w:hint="eastAsia"/>
          <w:bCs/>
          <w:kern w:val="21"/>
        </w:rPr>
        <w:t>et al.(</w:t>
      </w:r>
      <w:proofErr w:type="gramEnd"/>
      <w:r>
        <w:rPr>
          <w:rFonts w:eastAsia="MS ??" w:hint="eastAsia"/>
          <w:bCs/>
          <w:kern w:val="21"/>
        </w:rPr>
        <w:t xml:space="preserve">2025), the attitude of the respondents was positive. It supports </w:t>
      </w:r>
      <w:proofErr w:type="spellStart"/>
      <w:r>
        <w:rPr>
          <w:rFonts w:eastAsia="MS ??" w:hint="eastAsia"/>
          <w:bCs/>
          <w:kern w:val="21"/>
        </w:rPr>
        <w:t>Suriyanti's</w:t>
      </w:r>
      <w:proofErr w:type="spellEnd"/>
      <w:r>
        <w:rPr>
          <w:rFonts w:eastAsia="MS ??" w:hint="eastAsia"/>
          <w:bCs/>
          <w:kern w:val="21"/>
        </w:rPr>
        <w:t xml:space="preserve"> research and holds a positive attitude and tends to have prenatal check-ups. Attitude as a factor also influences the behavior of pregnant women during pregnancy check-ups (</w:t>
      </w:r>
      <w:proofErr w:type="spellStart"/>
      <w:r>
        <w:rPr>
          <w:rFonts w:eastAsia="MS ??" w:hint="eastAsia"/>
          <w:bCs/>
          <w:kern w:val="21"/>
        </w:rPr>
        <w:t>Febiandi</w:t>
      </w:r>
      <w:proofErr w:type="spellEnd"/>
      <w:r>
        <w:rPr>
          <w:rFonts w:eastAsia="MS ??" w:hint="eastAsia"/>
          <w:bCs/>
          <w:kern w:val="21"/>
        </w:rPr>
        <w:t xml:space="preserve"> et al., 2022)</w:t>
      </w:r>
    </w:p>
    <w:p w14:paraId="23893694" w14:textId="77777777" w:rsidR="00AB2619" w:rsidRDefault="00AB2619">
      <w:pPr>
        <w:ind w:firstLineChars="200" w:firstLine="480"/>
        <w:jc w:val="both"/>
        <w:rPr>
          <w:rFonts w:eastAsia="MS ??"/>
          <w:bCs/>
          <w:kern w:val="21"/>
        </w:rPr>
      </w:pPr>
    </w:p>
    <w:p w14:paraId="61FF9113" w14:textId="77777777" w:rsidR="00AB2619" w:rsidRDefault="00F33E8A">
      <w:pPr>
        <w:rPr>
          <w:rFonts w:ascii="Times New Roman Italic" w:hAnsi="Times New Roman Italic" w:cs="Times New Roman Italic"/>
          <w:i/>
          <w:iCs/>
        </w:rPr>
      </w:pPr>
      <w:r>
        <w:rPr>
          <w:rFonts w:ascii="Times New Roman Italic" w:hAnsi="Times New Roman Italic" w:cs="Times New Roman Italic"/>
          <w:i/>
          <w:iCs/>
        </w:rPr>
        <w:t xml:space="preserve">Table 7. Significant relationship between the profile variables and the level of attitude among Chinese </w:t>
      </w:r>
      <w:proofErr w:type="spellStart"/>
      <w:r>
        <w:rPr>
          <w:rFonts w:ascii="Times New Roman Italic" w:hAnsi="Times New Roman Italic" w:cs="Times New Roman Italic"/>
          <w:i/>
          <w:iCs/>
        </w:rPr>
        <w:t>primigravidas</w:t>
      </w:r>
      <w:proofErr w:type="spellEnd"/>
      <w:r>
        <w:rPr>
          <w:rFonts w:ascii="Times New Roman Italic" w:hAnsi="Times New Roman Italic" w:cs="Times New Roman Italic"/>
          <w:i/>
          <w:iCs/>
        </w:rPr>
        <w:t xml:space="preserve"> </w:t>
      </w:r>
    </w:p>
    <w:tbl>
      <w:tblPr>
        <w:tblStyle w:val="TableGrid"/>
        <w:tblpPr w:leftFromText="180" w:rightFromText="180" w:vertAnchor="text" w:horzAnchor="page" w:tblpX="1096" w:tblpY="552"/>
        <w:tblOverlap w:val="never"/>
        <w:tblW w:w="9620" w:type="dxa"/>
        <w:tblLayout w:type="fixed"/>
        <w:tblLook w:val="04A0" w:firstRow="1" w:lastRow="0" w:firstColumn="1" w:lastColumn="0" w:noHBand="0" w:noVBand="1"/>
      </w:tblPr>
      <w:tblGrid>
        <w:gridCol w:w="1874"/>
        <w:gridCol w:w="1801"/>
        <w:gridCol w:w="1603"/>
        <w:gridCol w:w="1031"/>
        <w:gridCol w:w="1491"/>
        <w:gridCol w:w="1820"/>
      </w:tblGrid>
      <w:tr w:rsidR="00AB2619" w14:paraId="11BC8332" w14:textId="77777777">
        <w:tc>
          <w:tcPr>
            <w:tcW w:w="1874" w:type="dxa"/>
          </w:tcPr>
          <w:p w14:paraId="246D606B" w14:textId="77777777" w:rsidR="00AB2619" w:rsidRDefault="00AB2619">
            <w:pPr>
              <w:autoSpaceDE w:val="0"/>
              <w:autoSpaceDN w:val="0"/>
              <w:adjustRightInd w:val="0"/>
              <w:rPr>
                <w:rFonts w:ascii="Times New Roman Bold" w:hAnsi="Times New Roman Bold" w:cs="Times New Roman Bold"/>
                <w:b/>
                <w:bCs/>
              </w:rPr>
            </w:pPr>
          </w:p>
        </w:tc>
        <w:tc>
          <w:tcPr>
            <w:tcW w:w="1801" w:type="dxa"/>
          </w:tcPr>
          <w:p w14:paraId="1318AC89" w14:textId="77777777" w:rsidR="00AB2619" w:rsidRDefault="00F33E8A">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Grouping Variables</w:t>
            </w:r>
          </w:p>
        </w:tc>
        <w:tc>
          <w:tcPr>
            <w:tcW w:w="1603" w:type="dxa"/>
          </w:tcPr>
          <w:p w14:paraId="349FB812" w14:textId="77777777" w:rsidR="00AB2619" w:rsidRDefault="00F33E8A">
            <w:pPr>
              <w:autoSpaceDE w:val="0"/>
              <w:autoSpaceDN w:val="0"/>
              <w:adjustRightInd w:val="0"/>
              <w:jc w:val="center"/>
              <w:rPr>
                <w:rFonts w:ascii="Times New Roman Bold" w:hAnsi="Times New Roman Bold" w:cs="Times New Roman Bold"/>
                <w:b/>
                <w:bCs/>
              </w:rPr>
            </w:pPr>
            <w:r>
              <w:rPr>
                <w:rFonts w:ascii="Times New Roman Bold" w:hAnsi="Times New Roman Bold" w:cs="Times New Roman Bold"/>
                <w:b/>
                <w:bCs/>
              </w:rPr>
              <w:t>Mean</w:t>
            </w:r>
          </w:p>
        </w:tc>
        <w:tc>
          <w:tcPr>
            <w:tcW w:w="1031" w:type="dxa"/>
          </w:tcPr>
          <w:p w14:paraId="6E655C22" w14:textId="77777777" w:rsidR="00AB2619" w:rsidRDefault="00F33E8A">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P-value</w:t>
            </w:r>
          </w:p>
        </w:tc>
        <w:tc>
          <w:tcPr>
            <w:tcW w:w="1491" w:type="dxa"/>
          </w:tcPr>
          <w:p w14:paraId="418C7D23" w14:textId="77777777" w:rsidR="00AB2619" w:rsidRDefault="00F33E8A">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Interpretation</w:t>
            </w:r>
          </w:p>
        </w:tc>
        <w:tc>
          <w:tcPr>
            <w:tcW w:w="1820" w:type="dxa"/>
          </w:tcPr>
          <w:p w14:paraId="45A97A10" w14:textId="77777777" w:rsidR="00AB2619" w:rsidRDefault="00F33E8A">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Decision HO2</w:t>
            </w:r>
          </w:p>
        </w:tc>
      </w:tr>
      <w:tr w:rsidR="00AB2619" w14:paraId="7B094AF1" w14:textId="77777777">
        <w:tc>
          <w:tcPr>
            <w:tcW w:w="1874" w:type="dxa"/>
          </w:tcPr>
          <w:p w14:paraId="0801BE4E" w14:textId="77777777" w:rsidR="00AB2619" w:rsidRDefault="00F33E8A">
            <w:pPr>
              <w:autoSpaceDE w:val="0"/>
              <w:autoSpaceDN w:val="0"/>
              <w:adjustRightInd w:val="0"/>
            </w:pPr>
            <w:r>
              <w:lastRenderedPageBreak/>
              <w:t>Age</w:t>
            </w:r>
          </w:p>
        </w:tc>
        <w:tc>
          <w:tcPr>
            <w:tcW w:w="1801" w:type="dxa"/>
          </w:tcPr>
          <w:p w14:paraId="45EE5F19" w14:textId="77777777" w:rsidR="00AB2619" w:rsidRDefault="00F33E8A">
            <w:pPr>
              <w:spacing w:beforeAutospacing="1"/>
            </w:pPr>
            <w:r>
              <w:rPr>
                <w:color w:val="000000"/>
              </w:rPr>
              <w:t>19-29 yrs. old</w:t>
            </w:r>
          </w:p>
        </w:tc>
        <w:tc>
          <w:tcPr>
            <w:tcW w:w="1603" w:type="dxa"/>
            <w:vAlign w:val="center"/>
          </w:tcPr>
          <w:p w14:paraId="64C314BA" w14:textId="77777777" w:rsidR="00AB2619" w:rsidRDefault="00F33E8A">
            <w:pPr>
              <w:jc w:val="center"/>
              <w:rPr>
                <w:color w:val="000000"/>
              </w:rPr>
            </w:pPr>
            <w:r>
              <w:rPr>
                <w:color w:val="000000"/>
              </w:rPr>
              <w:t>151.34</w:t>
            </w:r>
          </w:p>
        </w:tc>
        <w:tc>
          <w:tcPr>
            <w:tcW w:w="1031" w:type="dxa"/>
            <w:vMerge w:val="restart"/>
            <w:vAlign w:val="center"/>
          </w:tcPr>
          <w:p w14:paraId="2AFF0AD3" w14:textId="77777777" w:rsidR="00AB2619" w:rsidRDefault="00F33E8A">
            <w:pPr>
              <w:autoSpaceDE w:val="0"/>
              <w:autoSpaceDN w:val="0"/>
              <w:adjustRightInd w:val="0"/>
              <w:jc w:val="center"/>
            </w:pPr>
            <w:r>
              <w:t>0.89</w:t>
            </w:r>
          </w:p>
        </w:tc>
        <w:tc>
          <w:tcPr>
            <w:tcW w:w="1491" w:type="dxa"/>
            <w:vMerge w:val="restart"/>
            <w:vAlign w:val="center"/>
          </w:tcPr>
          <w:p w14:paraId="154EFFAC" w14:textId="77777777" w:rsidR="00AB2619" w:rsidRDefault="00F33E8A">
            <w:pPr>
              <w:autoSpaceDE w:val="0"/>
              <w:autoSpaceDN w:val="0"/>
              <w:adjustRightInd w:val="0"/>
              <w:jc w:val="center"/>
            </w:pPr>
            <w:r>
              <w:t xml:space="preserve">No significant </w:t>
            </w:r>
          </w:p>
        </w:tc>
        <w:tc>
          <w:tcPr>
            <w:tcW w:w="1820" w:type="dxa"/>
            <w:vMerge w:val="restart"/>
          </w:tcPr>
          <w:p w14:paraId="12B313BF" w14:textId="77777777" w:rsidR="00AB2619" w:rsidRDefault="00F33E8A">
            <w:pPr>
              <w:autoSpaceDE w:val="0"/>
              <w:autoSpaceDN w:val="0"/>
              <w:adjustRightInd w:val="0"/>
              <w:jc w:val="center"/>
            </w:pPr>
            <w:r>
              <w:t>Failed to reject Ho2</w:t>
            </w:r>
          </w:p>
        </w:tc>
      </w:tr>
      <w:tr w:rsidR="00AB2619" w14:paraId="7DB1920E" w14:textId="77777777">
        <w:tc>
          <w:tcPr>
            <w:tcW w:w="1874" w:type="dxa"/>
          </w:tcPr>
          <w:p w14:paraId="2E8D0779" w14:textId="77777777" w:rsidR="00AB2619" w:rsidRDefault="00AB2619">
            <w:pPr>
              <w:autoSpaceDE w:val="0"/>
              <w:autoSpaceDN w:val="0"/>
              <w:adjustRightInd w:val="0"/>
            </w:pPr>
          </w:p>
        </w:tc>
        <w:tc>
          <w:tcPr>
            <w:tcW w:w="1801" w:type="dxa"/>
          </w:tcPr>
          <w:p w14:paraId="7364739D" w14:textId="77777777" w:rsidR="00AB2619" w:rsidRDefault="00F33E8A">
            <w:pPr>
              <w:spacing w:beforeAutospacing="1" w:line="276" w:lineRule="auto"/>
            </w:pPr>
            <w:r>
              <w:rPr>
                <w:color w:val="000000"/>
              </w:rPr>
              <w:t>30-64yrs. old</w:t>
            </w:r>
          </w:p>
        </w:tc>
        <w:tc>
          <w:tcPr>
            <w:tcW w:w="1603" w:type="dxa"/>
            <w:vAlign w:val="center"/>
          </w:tcPr>
          <w:p w14:paraId="6FB432E3" w14:textId="77777777" w:rsidR="00AB2619" w:rsidRDefault="00F33E8A">
            <w:pPr>
              <w:jc w:val="center"/>
              <w:rPr>
                <w:color w:val="000000"/>
              </w:rPr>
            </w:pPr>
            <w:r>
              <w:rPr>
                <w:color w:val="000000"/>
              </w:rPr>
              <w:t>150.85</w:t>
            </w:r>
          </w:p>
        </w:tc>
        <w:tc>
          <w:tcPr>
            <w:tcW w:w="1031" w:type="dxa"/>
            <w:vMerge/>
            <w:vAlign w:val="center"/>
          </w:tcPr>
          <w:p w14:paraId="6F111B2F" w14:textId="77777777" w:rsidR="00AB2619" w:rsidRDefault="00AB2619">
            <w:pPr>
              <w:autoSpaceDE w:val="0"/>
              <w:autoSpaceDN w:val="0"/>
              <w:adjustRightInd w:val="0"/>
              <w:jc w:val="center"/>
            </w:pPr>
          </w:p>
        </w:tc>
        <w:tc>
          <w:tcPr>
            <w:tcW w:w="1491" w:type="dxa"/>
            <w:vMerge/>
            <w:vAlign w:val="center"/>
          </w:tcPr>
          <w:p w14:paraId="7E4CC97D" w14:textId="77777777" w:rsidR="00AB2619" w:rsidRDefault="00AB2619">
            <w:pPr>
              <w:autoSpaceDE w:val="0"/>
              <w:autoSpaceDN w:val="0"/>
              <w:adjustRightInd w:val="0"/>
              <w:jc w:val="center"/>
            </w:pPr>
          </w:p>
        </w:tc>
        <w:tc>
          <w:tcPr>
            <w:tcW w:w="1820" w:type="dxa"/>
            <w:vMerge/>
          </w:tcPr>
          <w:p w14:paraId="62DAC482" w14:textId="77777777" w:rsidR="00AB2619" w:rsidRDefault="00AB2619">
            <w:pPr>
              <w:autoSpaceDE w:val="0"/>
              <w:autoSpaceDN w:val="0"/>
              <w:adjustRightInd w:val="0"/>
              <w:jc w:val="center"/>
            </w:pPr>
          </w:p>
        </w:tc>
      </w:tr>
      <w:tr w:rsidR="00AB2619" w14:paraId="74723F62" w14:textId="77777777">
        <w:tc>
          <w:tcPr>
            <w:tcW w:w="1874" w:type="dxa"/>
          </w:tcPr>
          <w:p w14:paraId="203D1355" w14:textId="77777777" w:rsidR="00AB2619" w:rsidRDefault="00F33E8A">
            <w:pPr>
              <w:autoSpaceDE w:val="0"/>
              <w:autoSpaceDN w:val="0"/>
              <w:adjustRightInd w:val="0"/>
            </w:pPr>
            <w:r>
              <w:t>Ethnicity</w:t>
            </w:r>
          </w:p>
        </w:tc>
        <w:tc>
          <w:tcPr>
            <w:tcW w:w="1801" w:type="dxa"/>
          </w:tcPr>
          <w:p w14:paraId="621B5B40" w14:textId="77777777" w:rsidR="00AB2619" w:rsidRDefault="00F33E8A">
            <w:r>
              <w:rPr>
                <w:color w:val="000000"/>
              </w:rPr>
              <w:t>Han</w:t>
            </w:r>
          </w:p>
        </w:tc>
        <w:tc>
          <w:tcPr>
            <w:tcW w:w="1603" w:type="dxa"/>
            <w:vAlign w:val="center"/>
          </w:tcPr>
          <w:p w14:paraId="4E888901" w14:textId="77777777" w:rsidR="00AB2619" w:rsidRDefault="00F33E8A">
            <w:pPr>
              <w:jc w:val="center"/>
              <w:rPr>
                <w:color w:val="000000"/>
              </w:rPr>
            </w:pPr>
            <w:r>
              <w:rPr>
                <w:color w:val="000000"/>
              </w:rPr>
              <w:t>151.34</w:t>
            </w:r>
          </w:p>
        </w:tc>
        <w:tc>
          <w:tcPr>
            <w:tcW w:w="1031" w:type="dxa"/>
            <w:vMerge w:val="restart"/>
            <w:vAlign w:val="center"/>
          </w:tcPr>
          <w:p w14:paraId="66FCD4A3" w14:textId="77777777" w:rsidR="00AB2619" w:rsidRDefault="00F33E8A">
            <w:pPr>
              <w:autoSpaceDE w:val="0"/>
              <w:autoSpaceDN w:val="0"/>
              <w:adjustRightInd w:val="0"/>
              <w:jc w:val="center"/>
            </w:pPr>
            <w:r>
              <w:t>0.46</w:t>
            </w:r>
          </w:p>
        </w:tc>
        <w:tc>
          <w:tcPr>
            <w:tcW w:w="1491" w:type="dxa"/>
            <w:vMerge w:val="restart"/>
            <w:vAlign w:val="center"/>
          </w:tcPr>
          <w:p w14:paraId="0C7652ED" w14:textId="77777777" w:rsidR="00AB2619" w:rsidRDefault="00F33E8A">
            <w:pPr>
              <w:autoSpaceDE w:val="0"/>
              <w:autoSpaceDN w:val="0"/>
              <w:adjustRightInd w:val="0"/>
              <w:jc w:val="center"/>
            </w:pPr>
            <w:r>
              <w:t xml:space="preserve">No significant </w:t>
            </w:r>
          </w:p>
        </w:tc>
        <w:tc>
          <w:tcPr>
            <w:tcW w:w="1820" w:type="dxa"/>
            <w:vMerge w:val="restart"/>
          </w:tcPr>
          <w:p w14:paraId="3257FC2E" w14:textId="77777777" w:rsidR="00AB2619" w:rsidRDefault="00F33E8A">
            <w:pPr>
              <w:autoSpaceDE w:val="0"/>
              <w:autoSpaceDN w:val="0"/>
              <w:adjustRightInd w:val="0"/>
              <w:jc w:val="center"/>
            </w:pPr>
            <w:r>
              <w:t>Failed to reject Ho2</w:t>
            </w:r>
          </w:p>
        </w:tc>
      </w:tr>
      <w:tr w:rsidR="00AB2619" w14:paraId="20186B6A" w14:textId="77777777">
        <w:tc>
          <w:tcPr>
            <w:tcW w:w="1874" w:type="dxa"/>
          </w:tcPr>
          <w:p w14:paraId="5DF6882A" w14:textId="77777777" w:rsidR="00AB2619" w:rsidRDefault="00AB2619">
            <w:pPr>
              <w:autoSpaceDE w:val="0"/>
              <w:autoSpaceDN w:val="0"/>
              <w:adjustRightInd w:val="0"/>
            </w:pPr>
          </w:p>
        </w:tc>
        <w:tc>
          <w:tcPr>
            <w:tcW w:w="1801" w:type="dxa"/>
          </w:tcPr>
          <w:p w14:paraId="55D28CF2" w14:textId="77777777" w:rsidR="00AB2619" w:rsidRDefault="00F33E8A">
            <w:r>
              <w:rPr>
                <w:color w:val="000000"/>
              </w:rPr>
              <w:t>Other Ethnic Groups</w:t>
            </w:r>
          </w:p>
        </w:tc>
        <w:tc>
          <w:tcPr>
            <w:tcW w:w="1603" w:type="dxa"/>
            <w:vAlign w:val="center"/>
          </w:tcPr>
          <w:p w14:paraId="09760A04" w14:textId="77777777" w:rsidR="00AB2619" w:rsidRDefault="00F33E8A">
            <w:pPr>
              <w:jc w:val="center"/>
              <w:rPr>
                <w:color w:val="000000"/>
              </w:rPr>
            </w:pPr>
            <w:r>
              <w:rPr>
                <w:color w:val="000000"/>
              </w:rPr>
              <w:t>150.80</w:t>
            </w:r>
          </w:p>
        </w:tc>
        <w:tc>
          <w:tcPr>
            <w:tcW w:w="1031" w:type="dxa"/>
            <w:vMerge/>
          </w:tcPr>
          <w:p w14:paraId="106AF6BA" w14:textId="77777777" w:rsidR="00AB2619" w:rsidRDefault="00AB2619">
            <w:pPr>
              <w:autoSpaceDE w:val="0"/>
              <w:autoSpaceDN w:val="0"/>
              <w:adjustRightInd w:val="0"/>
              <w:jc w:val="center"/>
            </w:pPr>
          </w:p>
        </w:tc>
        <w:tc>
          <w:tcPr>
            <w:tcW w:w="1491" w:type="dxa"/>
            <w:vMerge/>
          </w:tcPr>
          <w:p w14:paraId="7287E4AE" w14:textId="77777777" w:rsidR="00AB2619" w:rsidRDefault="00AB2619">
            <w:pPr>
              <w:autoSpaceDE w:val="0"/>
              <w:autoSpaceDN w:val="0"/>
              <w:adjustRightInd w:val="0"/>
            </w:pPr>
          </w:p>
        </w:tc>
        <w:tc>
          <w:tcPr>
            <w:tcW w:w="1820" w:type="dxa"/>
            <w:vMerge/>
          </w:tcPr>
          <w:p w14:paraId="625CE05E" w14:textId="77777777" w:rsidR="00AB2619" w:rsidRDefault="00AB2619">
            <w:pPr>
              <w:autoSpaceDE w:val="0"/>
              <w:autoSpaceDN w:val="0"/>
              <w:adjustRightInd w:val="0"/>
            </w:pPr>
          </w:p>
        </w:tc>
      </w:tr>
      <w:tr w:rsidR="00AB2619" w14:paraId="3ECD73E8" w14:textId="77777777">
        <w:tc>
          <w:tcPr>
            <w:tcW w:w="1874" w:type="dxa"/>
          </w:tcPr>
          <w:p w14:paraId="63DD7F3F" w14:textId="77777777" w:rsidR="00AB2619" w:rsidRDefault="00F33E8A">
            <w:pPr>
              <w:autoSpaceDE w:val="0"/>
              <w:autoSpaceDN w:val="0"/>
              <w:adjustRightInd w:val="0"/>
            </w:pPr>
            <w:r>
              <w:t>Education Level</w:t>
            </w:r>
          </w:p>
        </w:tc>
        <w:tc>
          <w:tcPr>
            <w:tcW w:w="1801" w:type="dxa"/>
          </w:tcPr>
          <w:p w14:paraId="43678780" w14:textId="77777777" w:rsidR="00AB2619" w:rsidRDefault="00F33E8A">
            <w:r>
              <w:rPr>
                <w:color w:val="000000"/>
              </w:rPr>
              <w:t>Middle to Highschool and below</w:t>
            </w:r>
          </w:p>
        </w:tc>
        <w:tc>
          <w:tcPr>
            <w:tcW w:w="1603" w:type="dxa"/>
            <w:vAlign w:val="center"/>
          </w:tcPr>
          <w:p w14:paraId="75C61DC0" w14:textId="77777777" w:rsidR="00AB2619" w:rsidRDefault="00F33E8A">
            <w:pPr>
              <w:jc w:val="center"/>
              <w:rPr>
                <w:color w:val="000000"/>
              </w:rPr>
            </w:pPr>
            <w:r>
              <w:rPr>
                <w:color w:val="000000"/>
              </w:rPr>
              <w:t>151.12</w:t>
            </w:r>
          </w:p>
        </w:tc>
        <w:tc>
          <w:tcPr>
            <w:tcW w:w="1031" w:type="dxa"/>
            <w:vMerge w:val="restart"/>
            <w:vAlign w:val="center"/>
          </w:tcPr>
          <w:p w14:paraId="4C70504D" w14:textId="77777777" w:rsidR="00AB2619" w:rsidRDefault="00F33E8A">
            <w:pPr>
              <w:autoSpaceDE w:val="0"/>
              <w:autoSpaceDN w:val="0"/>
              <w:adjustRightInd w:val="0"/>
              <w:jc w:val="center"/>
            </w:pPr>
            <w:r>
              <w:t>0.00</w:t>
            </w:r>
          </w:p>
        </w:tc>
        <w:tc>
          <w:tcPr>
            <w:tcW w:w="1491" w:type="dxa"/>
            <w:vMerge w:val="restart"/>
            <w:shd w:val="clear" w:color="auto" w:fill="auto"/>
            <w:vAlign w:val="center"/>
          </w:tcPr>
          <w:p w14:paraId="0BC57610" w14:textId="77777777" w:rsidR="00AB2619" w:rsidRDefault="00F33E8A">
            <w:pPr>
              <w:autoSpaceDE w:val="0"/>
              <w:autoSpaceDN w:val="0"/>
              <w:adjustRightInd w:val="0"/>
              <w:jc w:val="center"/>
            </w:pPr>
            <w:r>
              <w:t xml:space="preserve">Significant </w:t>
            </w:r>
          </w:p>
        </w:tc>
        <w:tc>
          <w:tcPr>
            <w:tcW w:w="1820" w:type="dxa"/>
            <w:vMerge w:val="restart"/>
            <w:shd w:val="clear" w:color="auto" w:fill="auto"/>
            <w:vAlign w:val="center"/>
          </w:tcPr>
          <w:p w14:paraId="314F005B" w14:textId="77777777" w:rsidR="00AB2619" w:rsidRDefault="00F33E8A">
            <w:pPr>
              <w:autoSpaceDE w:val="0"/>
              <w:autoSpaceDN w:val="0"/>
              <w:adjustRightInd w:val="0"/>
              <w:jc w:val="center"/>
            </w:pPr>
            <w:r>
              <w:t>Reject Ho2</w:t>
            </w:r>
          </w:p>
        </w:tc>
      </w:tr>
      <w:tr w:rsidR="00AB2619" w14:paraId="0A9E2EE0" w14:textId="77777777">
        <w:tc>
          <w:tcPr>
            <w:tcW w:w="1874" w:type="dxa"/>
          </w:tcPr>
          <w:p w14:paraId="6AE464BE" w14:textId="77777777" w:rsidR="00AB2619" w:rsidRDefault="00AB2619">
            <w:pPr>
              <w:autoSpaceDE w:val="0"/>
              <w:autoSpaceDN w:val="0"/>
              <w:adjustRightInd w:val="0"/>
            </w:pPr>
          </w:p>
        </w:tc>
        <w:tc>
          <w:tcPr>
            <w:tcW w:w="1801" w:type="dxa"/>
          </w:tcPr>
          <w:p w14:paraId="56F9C894" w14:textId="77777777" w:rsidR="00AB2619" w:rsidRDefault="00F33E8A">
            <w:r>
              <w:rPr>
                <w:color w:val="000000"/>
              </w:rPr>
              <w:t>Bachelor’s degree and higher</w:t>
            </w:r>
          </w:p>
        </w:tc>
        <w:tc>
          <w:tcPr>
            <w:tcW w:w="1603" w:type="dxa"/>
            <w:vAlign w:val="center"/>
          </w:tcPr>
          <w:p w14:paraId="4790C3D6" w14:textId="77777777" w:rsidR="00AB2619" w:rsidRDefault="00F33E8A">
            <w:pPr>
              <w:jc w:val="center"/>
              <w:rPr>
                <w:color w:val="000000"/>
              </w:rPr>
            </w:pPr>
            <w:r>
              <w:rPr>
                <w:color w:val="000000"/>
              </w:rPr>
              <w:t>151.34</w:t>
            </w:r>
          </w:p>
        </w:tc>
        <w:tc>
          <w:tcPr>
            <w:tcW w:w="1031" w:type="dxa"/>
            <w:vMerge/>
          </w:tcPr>
          <w:p w14:paraId="17B5BC11" w14:textId="77777777" w:rsidR="00AB2619" w:rsidRDefault="00AB2619">
            <w:pPr>
              <w:autoSpaceDE w:val="0"/>
              <w:autoSpaceDN w:val="0"/>
              <w:adjustRightInd w:val="0"/>
              <w:jc w:val="center"/>
            </w:pPr>
          </w:p>
        </w:tc>
        <w:tc>
          <w:tcPr>
            <w:tcW w:w="1491" w:type="dxa"/>
            <w:vMerge/>
            <w:shd w:val="clear" w:color="auto" w:fill="auto"/>
          </w:tcPr>
          <w:p w14:paraId="31FC8B0E" w14:textId="77777777" w:rsidR="00AB2619" w:rsidRDefault="00AB2619">
            <w:pPr>
              <w:autoSpaceDE w:val="0"/>
              <w:autoSpaceDN w:val="0"/>
              <w:adjustRightInd w:val="0"/>
            </w:pPr>
          </w:p>
        </w:tc>
        <w:tc>
          <w:tcPr>
            <w:tcW w:w="1820" w:type="dxa"/>
            <w:vMerge/>
            <w:shd w:val="clear" w:color="auto" w:fill="auto"/>
          </w:tcPr>
          <w:p w14:paraId="406F5860" w14:textId="77777777" w:rsidR="00AB2619" w:rsidRDefault="00AB2619">
            <w:pPr>
              <w:autoSpaceDE w:val="0"/>
              <w:autoSpaceDN w:val="0"/>
              <w:adjustRightInd w:val="0"/>
            </w:pPr>
          </w:p>
        </w:tc>
      </w:tr>
      <w:tr w:rsidR="00AB2619" w14:paraId="5D8920C8" w14:textId="77777777">
        <w:tc>
          <w:tcPr>
            <w:tcW w:w="1874" w:type="dxa"/>
          </w:tcPr>
          <w:p w14:paraId="7178EC3D" w14:textId="77777777" w:rsidR="00AB2619" w:rsidRDefault="00F33E8A">
            <w:pPr>
              <w:autoSpaceDE w:val="0"/>
              <w:autoSpaceDN w:val="0"/>
              <w:adjustRightInd w:val="0"/>
            </w:pPr>
            <w:r>
              <w:t>Occupation</w:t>
            </w:r>
          </w:p>
        </w:tc>
        <w:tc>
          <w:tcPr>
            <w:tcW w:w="1801" w:type="dxa"/>
          </w:tcPr>
          <w:p w14:paraId="470BC816" w14:textId="77777777" w:rsidR="00AB2619" w:rsidRDefault="00F33E8A">
            <w:r>
              <w:rPr>
                <w:color w:val="000000"/>
              </w:rPr>
              <w:t>Employed</w:t>
            </w:r>
          </w:p>
        </w:tc>
        <w:tc>
          <w:tcPr>
            <w:tcW w:w="1603" w:type="dxa"/>
            <w:vAlign w:val="center"/>
          </w:tcPr>
          <w:p w14:paraId="2A07CB6F" w14:textId="77777777" w:rsidR="00AB2619" w:rsidRDefault="00F33E8A">
            <w:pPr>
              <w:jc w:val="center"/>
              <w:rPr>
                <w:color w:val="000000"/>
              </w:rPr>
            </w:pPr>
            <w:r>
              <w:rPr>
                <w:color w:val="000000"/>
              </w:rPr>
              <w:t>151.34</w:t>
            </w:r>
          </w:p>
        </w:tc>
        <w:tc>
          <w:tcPr>
            <w:tcW w:w="1031" w:type="dxa"/>
            <w:vMerge w:val="restart"/>
            <w:vAlign w:val="center"/>
          </w:tcPr>
          <w:p w14:paraId="08143A31" w14:textId="77777777" w:rsidR="00AB2619" w:rsidRDefault="00F33E8A">
            <w:pPr>
              <w:autoSpaceDE w:val="0"/>
              <w:autoSpaceDN w:val="0"/>
              <w:adjustRightInd w:val="0"/>
              <w:jc w:val="center"/>
            </w:pPr>
            <w:r>
              <w:t>0.00</w:t>
            </w:r>
          </w:p>
        </w:tc>
        <w:tc>
          <w:tcPr>
            <w:tcW w:w="1491" w:type="dxa"/>
            <w:vMerge w:val="restart"/>
            <w:shd w:val="clear" w:color="auto" w:fill="auto"/>
            <w:vAlign w:val="center"/>
          </w:tcPr>
          <w:p w14:paraId="0B092D9D" w14:textId="77777777" w:rsidR="00AB2619" w:rsidRDefault="00F33E8A">
            <w:pPr>
              <w:autoSpaceDE w:val="0"/>
              <w:autoSpaceDN w:val="0"/>
              <w:adjustRightInd w:val="0"/>
              <w:jc w:val="center"/>
              <w:rPr>
                <w:color w:val="000000"/>
              </w:rPr>
            </w:pPr>
            <w:r>
              <w:t xml:space="preserve">Significant </w:t>
            </w:r>
          </w:p>
        </w:tc>
        <w:tc>
          <w:tcPr>
            <w:tcW w:w="1820" w:type="dxa"/>
            <w:vMerge w:val="restart"/>
            <w:shd w:val="clear" w:color="auto" w:fill="auto"/>
            <w:vAlign w:val="center"/>
          </w:tcPr>
          <w:p w14:paraId="7A27A245" w14:textId="77777777" w:rsidR="00AB2619" w:rsidRDefault="00F33E8A">
            <w:pPr>
              <w:autoSpaceDE w:val="0"/>
              <w:autoSpaceDN w:val="0"/>
              <w:adjustRightInd w:val="0"/>
              <w:jc w:val="center"/>
            </w:pPr>
            <w:r>
              <w:t>Reject Ho2</w:t>
            </w:r>
          </w:p>
        </w:tc>
      </w:tr>
      <w:tr w:rsidR="00AB2619" w14:paraId="12C356E1" w14:textId="77777777">
        <w:tc>
          <w:tcPr>
            <w:tcW w:w="1874" w:type="dxa"/>
          </w:tcPr>
          <w:p w14:paraId="70BB9243" w14:textId="77777777" w:rsidR="00AB2619" w:rsidRDefault="00AB2619">
            <w:pPr>
              <w:autoSpaceDE w:val="0"/>
              <w:autoSpaceDN w:val="0"/>
              <w:adjustRightInd w:val="0"/>
            </w:pPr>
          </w:p>
        </w:tc>
        <w:tc>
          <w:tcPr>
            <w:tcW w:w="1801" w:type="dxa"/>
          </w:tcPr>
          <w:p w14:paraId="66E70CF9" w14:textId="77777777" w:rsidR="00AB2619" w:rsidRDefault="00F33E8A">
            <w:r>
              <w:rPr>
                <w:color w:val="000000"/>
              </w:rPr>
              <w:t>Unemployed</w:t>
            </w:r>
          </w:p>
        </w:tc>
        <w:tc>
          <w:tcPr>
            <w:tcW w:w="1603" w:type="dxa"/>
            <w:vAlign w:val="center"/>
          </w:tcPr>
          <w:p w14:paraId="48E99761" w14:textId="77777777" w:rsidR="00AB2619" w:rsidRDefault="00F33E8A">
            <w:pPr>
              <w:jc w:val="center"/>
              <w:rPr>
                <w:color w:val="000000"/>
              </w:rPr>
            </w:pPr>
            <w:r>
              <w:rPr>
                <w:color w:val="000000"/>
              </w:rPr>
              <w:t>150.55</w:t>
            </w:r>
          </w:p>
        </w:tc>
        <w:tc>
          <w:tcPr>
            <w:tcW w:w="1031" w:type="dxa"/>
            <w:vMerge/>
          </w:tcPr>
          <w:p w14:paraId="446145CC" w14:textId="77777777" w:rsidR="00AB2619" w:rsidRDefault="00AB2619">
            <w:pPr>
              <w:autoSpaceDE w:val="0"/>
              <w:autoSpaceDN w:val="0"/>
              <w:adjustRightInd w:val="0"/>
              <w:jc w:val="center"/>
            </w:pPr>
          </w:p>
        </w:tc>
        <w:tc>
          <w:tcPr>
            <w:tcW w:w="1491" w:type="dxa"/>
            <w:vMerge/>
            <w:shd w:val="clear" w:color="auto" w:fill="auto"/>
          </w:tcPr>
          <w:p w14:paraId="62BF699D" w14:textId="77777777" w:rsidR="00AB2619" w:rsidRDefault="00AB2619">
            <w:pPr>
              <w:autoSpaceDE w:val="0"/>
              <w:autoSpaceDN w:val="0"/>
              <w:adjustRightInd w:val="0"/>
            </w:pPr>
          </w:p>
        </w:tc>
        <w:tc>
          <w:tcPr>
            <w:tcW w:w="1820" w:type="dxa"/>
            <w:vMerge/>
            <w:shd w:val="clear" w:color="auto" w:fill="auto"/>
          </w:tcPr>
          <w:p w14:paraId="6443A950" w14:textId="77777777" w:rsidR="00AB2619" w:rsidRDefault="00AB2619">
            <w:pPr>
              <w:autoSpaceDE w:val="0"/>
              <w:autoSpaceDN w:val="0"/>
              <w:adjustRightInd w:val="0"/>
            </w:pPr>
          </w:p>
        </w:tc>
      </w:tr>
      <w:tr w:rsidR="00AB2619" w14:paraId="2DE8B43F" w14:textId="77777777">
        <w:tc>
          <w:tcPr>
            <w:tcW w:w="1874" w:type="dxa"/>
          </w:tcPr>
          <w:p w14:paraId="6AE8B008" w14:textId="77777777" w:rsidR="00AB2619" w:rsidRDefault="00F33E8A">
            <w:pPr>
              <w:autoSpaceDE w:val="0"/>
              <w:autoSpaceDN w:val="0"/>
              <w:adjustRightInd w:val="0"/>
            </w:pPr>
            <w:r>
              <w:t>Working Experience</w:t>
            </w:r>
          </w:p>
        </w:tc>
        <w:tc>
          <w:tcPr>
            <w:tcW w:w="1801" w:type="dxa"/>
          </w:tcPr>
          <w:p w14:paraId="7BB608E1" w14:textId="77777777" w:rsidR="00AB2619" w:rsidRDefault="00F33E8A">
            <w:pPr>
              <w:autoSpaceDE w:val="0"/>
              <w:autoSpaceDN w:val="0"/>
              <w:adjustRightInd w:val="0"/>
              <w:spacing w:line="320" w:lineRule="atLeast"/>
              <w:ind w:left="60" w:right="60"/>
            </w:pPr>
            <w:r>
              <w:rPr>
                <w:color w:val="000000"/>
              </w:rPr>
              <w:t>&lt;5years</w:t>
            </w:r>
          </w:p>
        </w:tc>
        <w:tc>
          <w:tcPr>
            <w:tcW w:w="1603" w:type="dxa"/>
            <w:vAlign w:val="center"/>
          </w:tcPr>
          <w:p w14:paraId="117FA830" w14:textId="77777777" w:rsidR="00AB2619" w:rsidRDefault="00F33E8A">
            <w:pPr>
              <w:jc w:val="center"/>
              <w:rPr>
                <w:color w:val="000000"/>
              </w:rPr>
            </w:pPr>
            <w:r>
              <w:rPr>
                <w:color w:val="000000"/>
              </w:rPr>
              <w:t>151.34</w:t>
            </w:r>
          </w:p>
        </w:tc>
        <w:tc>
          <w:tcPr>
            <w:tcW w:w="1031" w:type="dxa"/>
            <w:vMerge w:val="restart"/>
            <w:vAlign w:val="center"/>
          </w:tcPr>
          <w:p w14:paraId="6963E412" w14:textId="77777777" w:rsidR="00AB2619" w:rsidRDefault="00F33E8A">
            <w:pPr>
              <w:autoSpaceDE w:val="0"/>
              <w:autoSpaceDN w:val="0"/>
              <w:adjustRightInd w:val="0"/>
              <w:jc w:val="center"/>
            </w:pPr>
            <w:r>
              <w:t>0.17</w:t>
            </w:r>
          </w:p>
        </w:tc>
        <w:tc>
          <w:tcPr>
            <w:tcW w:w="1491" w:type="dxa"/>
            <w:vMerge w:val="restart"/>
            <w:shd w:val="clear" w:color="auto" w:fill="auto"/>
            <w:vAlign w:val="center"/>
          </w:tcPr>
          <w:p w14:paraId="38316DF1" w14:textId="77777777" w:rsidR="00AB2619" w:rsidRDefault="00F33E8A">
            <w:pPr>
              <w:autoSpaceDE w:val="0"/>
              <w:autoSpaceDN w:val="0"/>
              <w:adjustRightInd w:val="0"/>
              <w:jc w:val="center"/>
              <w:rPr>
                <w:color w:val="000000"/>
              </w:rPr>
            </w:pPr>
            <w:r>
              <w:rPr>
                <w:color w:val="000000"/>
              </w:rPr>
              <w:t xml:space="preserve">No significant </w:t>
            </w:r>
          </w:p>
        </w:tc>
        <w:tc>
          <w:tcPr>
            <w:tcW w:w="1820" w:type="dxa"/>
            <w:vMerge w:val="restart"/>
            <w:shd w:val="clear" w:color="auto" w:fill="auto"/>
            <w:vAlign w:val="center"/>
          </w:tcPr>
          <w:p w14:paraId="5B538380" w14:textId="77777777" w:rsidR="00AB2619" w:rsidRDefault="00F33E8A">
            <w:pPr>
              <w:autoSpaceDE w:val="0"/>
              <w:autoSpaceDN w:val="0"/>
              <w:adjustRightInd w:val="0"/>
              <w:jc w:val="center"/>
            </w:pPr>
            <w:r>
              <w:rPr>
                <w:color w:val="000000"/>
              </w:rPr>
              <w:t>Failed to reject Ho2</w:t>
            </w:r>
          </w:p>
        </w:tc>
      </w:tr>
      <w:tr w:rsidR="00AB2619" w14:paraId="2C536205" w14:textId="77777777">
        <w:tc>
          <w:tcPr>
            <w:tcW w:w="1874" w:type="dxa"/>
          </w:tcPr>
          <w:p w14:paraId="53579A32" w14:textId="77777777" w:rsidR="00AB2619" w:rsidRDefault="00AB2619">
            <w:pPr>
              <w:autoSpaceDE w:val="0"/>
              <w:autoSpaceDN w:val="0"/>
              <w:adjustRightInd w:val="0"/>
            </w:pPr>
          </w:p>
        </w:tc>
        <w:tc>
          <w:tcPr>
            <w:tcW w:w="1801" w:type="dxa"/>
          </w:tcPr>
          <w:p w14:paraId="62C34AAD" w14:textId="77777777" w:rsidR="00AB2619" w:rsidRDefault="00F33E8A">
            <w:pPr>
              <w:autoSpaceDE w:val="0"/>
              <w:autoSpaceDN w:val="0"/>
              <w:adjustRightInd w:val="0"/>
              <w:spacing w:line="320" w:lineRule="atLeast"/>
              <w:ind w:left="60" w:right="60"/>
            </w:pPr>
            <w:r>
              <w:rPr>
                <w:color w:val="000000"/>
              </w:rPr>
              <w:t>.&gt;5years</w:t>
            </w:r>
          </w:p>
        </w:tc>
        <w:tc>
          <w:tcPr>
            <w:tcW w:w="1603" w:type="dxa"/>
            <w:vAlign w:val="center"/>
          </w:tcPr>
          <w:p w14:paraId="7914B8DE" w14:textId="77777777" w:rsidR="00AB2619" w:rsidRDefault="00F33E8A">
            <w:pPr>
              <w:jc w:val="center"/>
              <w:rPr>
                <w:color w:val="000000"/>
              </w:rPr>
            </w:pPr>
            <w:r>
              <w:rPr>
                <w:color w:val="000000"/>
              </w:rPr>
              <w:t>151.12</w:t>
            </w:r>
          </w:p>
        </w:tc>
        <w:tc>
          <w:tcPr>
            <w:tcW w:w="1031" w:type="dxa"/>
            <w:vMerge/>
          </w:tcPr>
          <w:p w14:paraId="2B051DAD" w14:textId="77777777" w:rsidR="00AB2619" w:rsidRDefault="00AB2619">
            <w:pPr>
              <w:autoSpaceDE w:val="0"/>
              <w:autoSpaceDN w:val="0"/>
              <w:adjustRightInd w:val="0"/>
              <w:jc w:val="center"/>
            </w:pPr>
          </w:p>
        </w:tc>
        <w:tc>
          <w:tcPr>
            <w:tcW w:w="1491" w:type="dxa"/>
            <w:vMerge/>
            <w:shd w:val="clear" w:color="auto" w:fill="auto"/>
          </w:tcPr>
          <w:p w14:paraId="7E504797" w14:textId="77777777" w:rsidR="00AB2619" w:rsidRDefault="00AB2619">
            <w:pPr>
              <w:autoSpaceDE w:val="0"/>
              <w:autoSpaceDN w:val="0"/>
              <w:adjustRightInd w:val="0"/>
            </w:pPr>
          </w:p>
        </w:tc>
        <w:tc>
          <w:tcPr>
            <w:tcW w:w="1820" w:type="dxa"/>
            <w:vMerge/>
            <w:shd w:val="clear" w:color="auto" w:fill="auto"/>
          </w:tcPr>
          <w:p w14:paraId="68D77293" w14:textId="77777777" w:rsidR="00AB2619" w:rsidRDefault="00AB2619">
            <w:pPr>
              <w:autoSpaceDE w:val="0"/>
              <w:autoSpaceDN w:val="0"/>
              <w:adjustRightInd w:val="0"/>
            </w:pPr>
          </w:p>
        </w:tc>
      </w:tr>
      <w:tr w:rsidR="00AB2619" w14:paraId="609AD430" w14:textId="77777777">
        <w:tc>
          <w:tcPr>
            <w:tcW w:w="1874" w:type="dxa"/>
          </w:tcPr>
          <w:p w14:paraId="15E433E2" w14:textId="77777777" w:rsidR="00AB2619" w:rsidRDefault="00F33E8A">
            <w:pPr>
              <w:autoSpaceDE w:val="0"/>
              <w:autoSpaceDN w:val="0"/>
              <w:adjustRightInd w:val="0"/>
            </w:pPr>
            <w:r>
              <w:t>Family monthly Income</w:t>
            </w:r>
          </w:p>
        </w:tc>
        <w:tc>
          <w:tcPr>
            <w:tcW w:w="1801" w:type="dxa"/>
          </w:tcPr>
          <w:p w14:paraId="6EA72550" w14:textId="77777777" w:rsidR="00AB2619" w:rsidRDefault="00F33E8A">
            <w:pPr>
              <w:autoSpaceDE w:val="0"/>
              <w:autoSpaceDN w:val="0"/>
              <w:adjustRightInd w:val="0"/>
              <w:spacing w:line="320" w:lineRule="atLeast"/>
              <w:ind w:left="60" w:right="60"/>
            </w:pPr>
            <w:r>
              <w:rPr>
                <w:color w:val="000000"/>
                <w:u w:val="single"/>
              </w:rPr>
              <w:t xml:space="preserve">&lt; </w:t>
            </w:r>
            <w:r>
              <w:rPr>
                <w:color w:val="000000"/>
              </w:rPr>
              <w:t>3000</w:t>
            </w:r>
          </w:p>
        </w:tc>
        <w:tc>
          <w:tcPr>
            <w:tcW w:w="1603" w:type="dxa"/>
            <w:vAlign w:val="center"/>
          </w:tcPr>
          <w:p w14:paraId="1D4F6174" w14:textId="77777777" w:rsidR="00AB2619" w:rsidRDefault="00F33E8A">
            <w:pPr>
              <w:jc w:val="center"/>
              <w:rPr>
                <w:color w:val="000000"/>
                <w:u w:val="single"/>
              </w:rPr>
            </w:pPr>
            <w:r>
              <w:rPr>
                <w:color w:val="000000"/>
              </w:rPr>
              <w:t>150.38</w:t>
            </w:r>
          </w:p>
        </w:tc>
        <w:tc>
          <w:tcPr>
            <w:tcW w:w="1031" w:type="dxa"/>
            <w:vMerge w:val="restart"/>
            <w:vAlign w:val="center"/>
          </w:tcPr>
          <w:p w14:paraId="095A6E7E" w14:textId="77777777" w:rsidR="00AB2619" w:rsidRDefault="00F33E8A">
            <w:pPr>
              <w:autoSpaceDE w:val="0"/>
              <w:autoSpaceDN w:val="0"/>
              <w:adjustRightInd w:val="0"/>
              <w:jc w:val="center"/>
            </w:pPr>
            <w:r>
              <w:t>0.00</w:t>
            </w:r>
          </w:p>
        </w:tc>
        <w:tc>
          <w:tcPr>
            <w:tcW w:w="1491" w:type="dxa"/>
            <w:vMerge w:val="restart"/>
            <w:shd w:val="clear" w:color="auto" w:fill="auto"/>
            <w:vAlign w:val="center"/>
          </w:tcPr>
          <w:p w14:paraId="6D4D98F5" w14:textId="77777777" w:rsidR="00AB2619" w:rsidRDefault="00F33E8A">
            <w:pPr>
              <w:autoSpaceDE w:val="0"/>
              <w:autoSpaceDN w:val="0"/>
              <w:adjustRightInd w:val="0"/>
              <w:jc w:val="center"/>
              <w:rPr>
                <w:color w:val="000000"/>
              </w:rPr>
            </w:pPr>
            <w:r>
              <w:t xml:space="preserve">Significant </w:t>
            </w:r>
          </w:p>
        </w:tc>
        <w:tc>
          <w:tcPr>
            <w:tcW w:w="1820" w:type="dxa"/>
            <w:vMerge w:val="restart"/>
            <w:shd w:val="clear" w:color="auto" w:fill="auto"/>
            <w:vAlign w:val="center"/>
          </w:tcPr>
          <w:p w14:paraId="54F1F041" w14:textId="77777777" w:rsidR="00AB2619" w:rsidRDefault="00F33E8A">
            <w:pPr>
              <w:autoSpaceDE w:val="0"/>
              <w:autoSpaceDN w:val="0"/>
              <w:adjustRightInd w:val="0"/>
              <w:jc w:val="center"/>
            </w:pPr>
            <w:r>
              <w:t>Reject Ho2</w:t>
            </w:r>
          </w:p>
        </w:tc>
      </w:tr>
      <w:tr w:rsidR="00AB2619" w14:paraId="30982ADA" w14:textId="77777777">
        <w:tc>
          <w:tcPr>
            <w:tcW w:w="1874" w:type="dxa"/>
          </w:tcPr>
          <w:p w14:paraId="2ECB28D4" w14:textId="77777777" w:rsidR="00AB2619" w:rsidRDefault="00AB2619">
            <w:pPr>
              <w:autoSpaceDE w:val="0"/>
              <w:autoSpaceDN w:val="0"/>
              <w:adjustRightInd w:val="0"/>
            </w:pPr>
          </w:p>
        </w:tc>
        <w:tc>
          <w:tcPr>
            <w:tcW w:w="1801" w:type="dxa"/>
          </w:tcPr>
          <w:p w14:paraId="42EA1C5D" w14:textId="77777777" w:rsidR="00AB2619" w:rsidRDefault="00F33E8A">
            <w:pPr>
              <w:autoSpaceDE w:val="0"/>
              <w:autoSpaceDN w:val="0"/>
              <w:adjustRightInd w:val="0"/>
              <w:spacing w:line="320" w:lineRule="atLeast"/>
              <w:ind w:left="60" w:right="60"/>
            </w:pPr>
            <w:r>
              <w:rPr>
                <w:color w:val="000000"/>
              </w:rPr>
              <w:t>&gt;3000</w:t>
            </w:r>
          </w:p>
        </w:tc>
        <w:tc>
          <w:tcPr>
            <w:tcW w:w="1603" w:type="dxa"/>
            <w:vAlign w:val="center"/>
          </w:tcPr>
          <w:p w14:paraId="2A4F0356" w14:textId="77777777" w:rsidR="00AB2619" w:rsidRDefault="00F33E8A">
            <w:pPr>
              <w:jc w:val="center"/>
              <w:rPr>
                <w:color w:val="000000"/>
              </w:rPr>
            </w:pPr>
            <w:r>
              <w:rPr>
                <w:color w:val="000000"/>
              </w:rPr>
              <w:t>151.34</w:t>
            </w:r>
          </w:p>
        </w:tc>
        <w:tc>
          <w:tcPr>
            <w:tcW w:w="1031" w:type="dxa"/>
            <w:vMerge/>
          </w:tcPr>
          <w:p w14:paraId="343FD522" w14:textId="77777777" w:rsidR="00AB2619" w:rsidRDefault="00AB2619">
            <w:pPr>
              <w:autoSpaceDE w:val="0"/>
              <w:autoSpaceDN w:val="0"/>
              <w:adjustRightInd w:val="0"/>
              <w:jc w:val="center"/>
            </w:pPr>
          </w:p>
        </w:tc>
        <w:tc>
          <w:tcPr>
            <w:tcW w:w="1491" w:type="dxa"/>
            <w:vMerge/>
            <w:shd w:val="clear" w:color="auto" w:fill="auto"/>
          </w:tcPr>
          <w:p w14:paraId="0FE0397E" w14:textId="77777777" w:rsidR="00AB2619" w:rsidRDefault="00AB2619">
            <w:pPr>
              <w:autoSpaceDE w:val="0"/>
              <w:autoSpaceDN w:val="0"/>
              <w:adjustRightInd w:val="0"/>
            </w:pPr>
          </w:p>
        </w:tc>
        <w:tc>
          <w:tcPr>
            <w:tcW w:w="1820" w:type="dxa"/>
            <w:vMerge/>
            <w:shd w:val="clear" w:color="auto" w:fill="auto"/>
          </w:tcPr>
          <w:p w14:paraId="280A5CD5" w14:textId="77777777" w:rsidR="00AB2619" w:rsidRDefault="00AB2619">
            <w:pPr>
              <w:autoSpaceDE w:val="0"/>
              <w:autoSpaceDN w:val="0"/>
              <w:adjustRightInd w:val="0"/>
            </w:pPr>
          </w:p>
        </w:tc>
      </w:tr>
      <w:tr w:rsidR="00AB2619" w14:paraId="75681488" w14:textId="77777777">
        <w:tc>
          <w:tcPr>
            <w:tcW w:w="1874" w:type="dxa"/>
          </w:tcPr>
          <w:p w14:paraId="58B0AE02" w14:textId="77777777" w:rsidR="00AB2619" w:rsidRDefault="00F33E8A">
            <w:pPr>
              <w:autoSpaceDE w:val="0"/>
              <w:autoSpaceDN w:val="0"/>
              <w:adjustRightInd w:val="0"/>
            </w:pPr>
            <w:r>
              <w:t>Gestation Age (in Weeks)</w:t>
            </w:r>
          </w:p>
        </w:tc>
        <w:tc>
          <w:tcPr>
            <w:tcW w:w="1801" w:type="dxa"/>
          </w:tcPr>
          <w:p w14:paraId="0D106124" w14:textId="77777777" w:rsidR="00AB2619" w:rsidRDefault="00F33E8A">
            <w:r>
              <w:rPr>
                <w:color w:val="000000"/>
              </w:rPr>
              <w:t>1st trimester</w:t>
            </w:r>
          </w:p>
        </w:tc>
        <w:tc>
          <w:tcPr>
            <w:tcW w:w="1603" w:type="dxa"/>
            <w:vAlign w:val="center"/>
          </w:tcPr>
          <w:p w14:paraId="486B5075" w14:textId="77777777" w:rsidR="00AB2619" w:rsidRDefault="00F33E8A">
            <w:pPr>
              <w:jc w:val="center"/>
              <w:rPr>
                <w:color w:val="000000"/>
              </w:rPr>
            </w:pPr>
            <w:r>
              <w:rPr>
                <w:color w:val="000000"/>
              </w:rPr>
              <w:t>151.34</w:t>
            </w:r>
          </w:p>
        </w:tc>
        <w:tc>
          <w:tcPr>
            <w:tcW w:w="1031" w:type="dxa"/>
            <w:vMerge w:val="restart"/>
          </w:tcPr>
          <w:p w14:paraId="57FA830D" w14:textId="77777777" w:rsidR="00AB2619" w:rsidRDefault="00F33E8A">
            <w:pPr>
              <w:autoSpaceDE w:val="0"/>
              <w:autoSpaceDN w:val="0"/>
              <w:adjustRightInd w:val="0"/>
              <w:jc w:val="center"/>
              <w:rPr>
                <w:color w:val="000000"/>
              </w:rPr>
            </w:pPr>
            <w:r>
              <w:rPr>
                <w:color w:val="000000"/>
              </w:rPr>
              <w:t>0.16</w:t>
            </w:r>
          </w:p>
        </w:tc>
        <w:tc>
          <w:tcPr>
            <w:tcW w:w="1491" w:type="dxa"/>
            <w:vMerge w:val="restart"/>
            <w:shd w:val="clear" w:color="auto" w:fill="auto"/>
            <w:vAlign w:val="center"/>
          </w:tcPr>
          <w:p w14:paraId="40826ECD" w14:textId="77777777" w:rsidR="00AB2619" w:rsidRDefault="00F33E8A">
            <w:pPr>
              <w:autoSpaceDE w:val="0"/>
              <w:autoSpaceDN w:val="0"/>
              <w:adjustRightInd w:val="0"/>
              <w:jc w:val="center"/>
              <w:rPr>
                <w:color w:val="000000"/>
              </w:rPr>
            </w:pPr>
            <w:r>
              <w:rPr>
                <w:color w:val="000000"/>
              </w:rPr>
              <w:t xml:space="preserve">No significant </w:t>
            </w:r>
          </w:p>
        </w:tc>
        <w:tc>
          <w:tcPr>
            <w:tcW w:w="1820" w:type="dxa"/>
            <w:vMerge w:val="restart"/>
            <w:shd w:val="clear" w:color="auto" w:fill="auto"/>
            <w:vAlign w:val="center"/>
          </w:tcPr>
          <w:p w14:paraId="66E18995" w14:textId="77777777" w:rsidR="00AB2619" w:rsidRDefault="00F33E8A">
            <w:pPr>
              <w:autoSpaceDE w:val="0"/>
              <w:autoSpaceDN w:val="0"/>
              <w:adjustRightInd w:val="0"/>
              <w:jc w:val="center"/>
            </w:pPr>
            <w:r>
              <w:rPr>
                <w:color w:val="000000"/>
              </w:rPr>
              <w:t>Failed to reject Ho2</w:t>
            </w:r>
          </w:p>
        </w:tc>
      </w:tr>
      <w:tr w:rsidR="00AB2619" w14:paraId="1DF33101" w14:textId="77777777">
        <w:tc>
          <w:tcPr>
            <w:tcW w:w="1874" w:type="dxa"/>
          </w:tcPr>
          <w:p w14:paraId="34E8ABD4" w14:textId="77777777" w:rsidR="00AB2619" w:rsidRDefault="00AB2619">
            <w:pPr>
              <w:autoSpaceDE w:val="0"/>
              <w:autoSpaceDN w:val="0"/>
              <w:adjustRightInd w:val="0"/>
            </w:pPr>
          </w:p>
        </w:tc>
        <w:tc>
          <w:tcPr>
            <w:tcW w:w="1801" w:type="dxa"/>
          </w:tcPr>
          <w:p w14:paraId="5D14B8C2" w14:textId="77777777" w:rsidR="00AB2619" w:rsidRDefault="00F33E8A">
            <w:r>
              <w:rPr>
                <w:color w:val="000000"/>
              </w:rPr>
              <w:t>late 1st trimester</w:t>
            </w:r>
          </w:p>
        </w:tc>
        <w:tc>
          <w:tcPr>
            <w:tcW w:w="1603" w:type="dxa"/>
            <w:vAlign w:val="center"/>
          </w:tcPr>
          <w:p w14:paraId="7F00D505" w14:textId="77777777" w:rsidR="00AB2619" w:rsidRDefault="00F33E8A">
            <w:pPr>
              <w:jc w:val="center"/>
              <w:rPr>
                <w:color w:val="000000"/>
              </w:rPr>
            </w:pPr>
            <w:r>
              <w:rPr>
                <w:color w:val="000000"/>
              </w:rPr>
              <w:t>151.34</w:t>
            </w:r>
          </w:p>
        </w:tc>
        <w:tc>
          <w:tcPr>
            <w:tcW w:w="1031" w:type="dxa"/>
            <w:vMerge/>
          </w:tcPr>
          <w:p w14:paraId="5DF92C42" w14:textId="77777777" w:rsidR="00AB2619" w:rsidRDefault="00AB2619">
            <w:pPr>
              <w:autoSpaceDE w:val="0"/>
              <w:autoSpaceDN w:val="0"/>
              <w:adjustRightInd w:val="0"/>
              <w:jc w:val="center"/>
            </w:pPr>
          </w:p>
        </w:tc>
        <w:tc>
          <w:tcPr>
            <w:tcW w:w="1491" w:type="dxa"/>
            <w:vMerge/>
            <w:shd w:val="clear" w:color="auto" w:fill="auto"/>
          </w:tcPr>
          <w:p w14:paraId="3B23BB2A" w14:textId="77777777" w:rsidR="00AB2619" w:rsidRDefault="00AB2619">
            <w:pPr>
              <w:autoSpaceDE w:val="0"/>
              <w:autoSpaceDN w:val="0"/>
              <w:adjustRightInd w:val="0"/>
            </w:pPr>
          </w:p>
        </w:tc>
        <w:tc>
          <w:tcPr>
            <w:tcW w:w="1820" w:type="dxa"/>
            <w:vMerge/>
            <w:shd w:val="clear" w:color="auto" w:fill="auto"/>
          </w:tcPr>
          <w:p w14:paraId="64D01645" w14:textId="77777777" w:rsidR="00AB2619" w:rsidRDefault="00AB2619">
            <w:pPr>
              <w:autoSpaceDE w:val="0"/>
              <w:autoSpaceDN w:val="0"/>
              <w:adjustRightInd w:val="0"/>
            </w:pPr>
          </w:p>
        </w:tc>
      </w:tr>
      <w:tr w:rsidR="00AB2619" w14:paraId="2C138849" w14:textId="77777777">
        <w:tc>
          <w:tcPr>
            <w:tcW w:w="1874" w:type="dxa"/>
          </w:tcPr>
          <w:p w14:paraId="15ABC856" w14:textId="77777777" w:rsidR="00AB2619" w:rsidRDefault="00F33E8A">
            <w:pPr>
              <w:autoSpaceDE w:val="0"/>
              <w:autoSpaceDN w:val="0"/>
              <w:adjustRightInd w:val="0"/>
            </w:pPr>
            <w:r>
              <w:t>Mode of payment for medical bills</w:t>
            </w:r>
          </w:p>
        </w:tc>
        <w:tc>
          <w:tcPr>
            <w:tcW w:w="1801" w:type="dxa"/>
          </w:tcPr>
          <w:p w14:paraId="7A313DF7" w14:textId="77777777" w:rsidR="00AB2619" w:rsidRDefault="00F33E8A">
            <w:r>
              <w:rPr>
                <w:color w:val="000000"/>
              </w:rPr>
              <w:t>with insurance</w:t>
            </w:r>
          </w:p>
        </w:tc>
        <w:tc>
          <w:tcPr>
            <w:tcW w:w="1603" w:type="dxa"/>
            <w:vAlign w:val="center"/>
          </w:tcPr>
          <w:p w14:paraId="4E232BCF" w14:textId="77777777" w:rsidR="00AB2619" w:rsidRDefault="00F33E8A">
            <w:pPr>
              <w:jc w:val="center"/>
              <w:rPr>
                <w:color w:val="000000"/>
              </w:rPr>
            </w:pPr>
            <w:r>
              <w:rPr>
                <w:color w:val="000000"/>
              </w:rPr>
              <w:t>151.12</w:t>
            </w:r>
          </w:p>
        </w:tc>
        <w:tc>
          <w:tcPr>
            <w:tcW w:w="1031" w:type="dxa"/>
            <w:vMerge w:val="restart"/>
            <w:vAlign w:val="center"/>
          </w:tcPr>
          <w:p w14:paraId="36548070" w14:textId="77777777" w:rsidR="00AB2619" w:rsidRDefault="00F33E8A">
            <w:pPr>
              <w:autoSpaceDE w:val="0"/>
              <w:autoSpaceDN w:val="0"/>
              <w:adjustRightInd w:val="0"/>
              <w:jc w:val="center"/>
              <w:rPr>
                <w:color w:val="000000"/>
              </w:rPr>
            </w:pPr>
            <w:r>
              <w:rPr>
                <w:color w:val="000000"/>
              </w:rPr>
              <w:t>0.00</w:t>
            </w:r>
          </w:p>
        </w:tc>
        <w:tc>
          <w:tcPr>
            <w:tcW w:w="1491" w:type="dxa"/>
            <w:vMerge w:val="restart"/>
            <w:shd w:val="clear" w:color="auto" w:fill="auto"/>
            <w:vAlign w:val="center"/>
          </w:tcPr>
          <w:p w14:paraId="62D0132A" w14:textId="77777777" w:rsidR="00AB2619" w:rsidRDefault="00F33E8A">
            <w:pPr>
              <w:autoSpaceDE w:val="0"/>
              <w:autoSpaceDN w:val="0"/>
              <w:adjustRightInd w:val="0"/>
              <w:jc w:val="center"/>
              <w:rPr>
                <w:color w:val="000000"/>
              </w:rPr>
            </w:pPr>
            <w:r>
              <w:t>Significant</w:t>
            </w:r>
          </w:p>
        </w:tc>
        <w:tc>
          <w:tcPr>
            <w:tcW w:w="1820" w:type="dxa"/>
            <w:vMerge w:val="restart"/>
            <w:shd w:val="clear" w:color="auto" w:fill="auto"/>
            <w:vAlign w:val="center"/>
          </w:tcPr>
          <w:p w14:paraId="637C213A" w14:textId="77777777" w:rsidR="00AB2619" w:rsidRDefault="00F33E8A">
            <w:pPr>
              <w:autoSpaceDE w:val="0"/>
              <w:autoSpaceDN w:val="0"/>
              <w:adjustRightInd w:val="0"/>
              <w:jc w:val="center"/>
            </w:pPr>
            <w:r>
              <w:t>Reject Ho2</w:t>
            </w:r>
          </w:p>
        </w:tc>
      </w:tr>
      <w:tr w:rsidR="00AB2619" w14:paraId="2CDC553B" w14:textId="77777777">
        <w:tc>
          <w:tcPr>
            <w:tcW w:w="1874" w:type="dxa"/>
          </w:tcPr>
          <w:p w14:paraId="046026AC" w14:textId="77777777" w:rsidR="00AB2619" w:rsidRDefault="00AB2619">
            <w:pPr>
              <w:autoSpaceDE w:val="0"/>
              <w:autoSpaceDN w:val="0"/>
              <w:adjustRightInd w:val="0"/>
            </w:pPr>
          </w:p>
        </w:tc>
        <w:tc>
          <w:tcPr>
            <w:tcW w:w="1801" w:type="dxa"/>
          </w:tcPr>
          <w:p w14:paraId="77B85944" w14:textId="77777777" w:rsidR="00AB2619" w:rsidRDefault="00F33E8A">
            <w:r>
              <w:rPr>
                <w:color w:val="000000"/>
              </w:rPr>
              <w:t>without insurance</w:t>
            </w:r>
          </w:p>
        </w:tc>
        <w:tc>
          <w:tcPr>
            <w:tcW w:w="1603" w:type="dxa"/>
            <w:vAlign w:val="center"/>
          </w:tcPr>
          <w:p w14:paraId="76457C29" w14:textId="77777777" w:rsidR="00AB2619" w:rsidRDefault="00F33E8A">
            <w:pPr>
              <w:jc w:val="center"/>
              <w:rPr>
                <w:color w:val="000000"/>
              </w:rPr>
            </w:pPr>
            <w:r>
              <w:rPr>
                <w:color w:val="000000"/>
              </w:rPr>
              <w:t>151.34</w:t>
            </w:r>
          </w:p>
        </w:tc>
        <w:tc>
          <w:tcPr>
            <w:tcW w:w="1031" w:type="dxa"/>
            <w:vMerge/>
            <w:vAlign w:val="center"/>
          </w:tcPr>
          <w:p w14:paraId="62B937D7" w14:textId="77777777" w:rsidR="00AB2619" w:rsidRDefault="00AB2619">
            <w:pPr>
              <w:autoSpaceDE w:val="0"/>
              <w:autoSpaceDN w:val="0"/>
              <w:adjustRightInd w:val="0"/>
              <w:jc w:val="center"/>
            </w:pPr>
          </w:p>
        </w:tc>
        <w:tc>
          <w:tcPr>
            <w:tcW w:w="1491" w:type="dxa"/>
            <w:vMerge/>
            <w:shd w:val="clear" w:color="auto" w:fill="auto"/>
            <w:vAlign w:val="center"/>
          </w:tcPr>
          <w:p w14:paraId="76A01230" w14:textId="77777777" w:rsidR="00AB2619" w:rsidRDefault="00AB2619">
            <w:pPr>
              <w:autoSpaceDE w:val="0"/>
              <w:autoSpaceDN w:val="0"/>
              <w:adjustRightInd w:val="0"/>
              <w:jc w:val="center"/>
            </w:pPr>
          </w:p>
        </w:tc>
        <w:tc>
          <w:tcPr>
            <w:tcW w:w="1820" w:type="dxa"/>
            <w:vMerge/>
            <w:shd w:val="clear" w:color="auto" w:fill="auto"/>
          </w:tcPr>
          <w:p w14:paraId="75E6A888" w14:textId="77777777" w:rsidR="00AB2619" w:rsidRDefault="00AB2619">
            <w:pPr>
              <w:autoSpaceDE w:val="0"/>
              <w:autoSpaceDN w:val="0"/>
              <w:adjustRightInd w:val="0"/>
            </w:pPr>
          </w:p>
        </w:tc>
      </w:tr>
    </w:tbl>
    <w:p w14:paraId="1BBE7A99" w14:textId="77777777" w:rsidR="00AB2619" w:rsidRDefault="00AB2619">
      <w:pPr>
        <w:rPr>
          <w:rFonts w:ascii="Times New Roman Italic" w:hAnsi="Times New Roman Italic" w:cs="Times New Roman Italic"/>
          <w:i/>
          <w:iCs/>
        </w:rPr>
      </w:pPr>
    </w:p>
    <w:p w14:paraId="757201F7" w14:textId="77777777" w:rsidR="00AB2619" w:rsidRDefault="00F33E8A">
      <w:pPr>
        <w:ind w:firstLineChars="200" w:firstLine="480"/>
        <w:jc w:val="both"/>
        <w:rPr>
          <w:lang w:val="en-US"/>
        </w:rPr>
      </w:pPr>
      <w:r>
        <w:t xml:space="preserve">Table 7 provides a detailed examination of the relationship between the profile variables and the level of attitude among Chinese </w:t>
      </w:r>
      <w:proofErr w:type="spellStart"/>
      <w:r>
        <w:t>primigravidas</w:t>
      </w:r>
      <w:proofErr w:type="spellEnd"/>
      <w:r>
        <w:t>. Similar to the findings on cognition towards PCUs, the attitude of the respondents was found to be significant for educational level, occupation, income, and payment of medical bills. The demographic factors, such as age, ethnicity, working experience, and gestational age, on the other hand, were found not to have a significant relationship with attitude</w:t>
      </w:r>
      <w:r>
        <w:rPr>
          <w:lang w:val="en-US"/>
        </w:rPr>
        <w:t>.</w:t>
      </w:r>
    </w:p>
    <w:p w14:paraId="31C25E63" w14:textId="77777777" w:rsidR="00AB2619" w:rsidRDefault="00AB2619">
      <w:pPr>
        <w:ind w:firstLineChars="200" w:firstLine="480"/>
        <w:jc w:val="both"/>
        <w:rPr>
          <w:lang w:val="en-US"/>
        </w:rPr>
      </w:pPr>
    </w:p>
    <w:p w14:paraId="08ABC6F9" w14:textId="77777777" w:rsidR="00AB2619" w:rsidRDefault="00F33E8A">
      <w:pPr>
        <w:spacing w:line="360" w:lineRule="auto"/>
        <w:rPr>
          <w:rFonts w:ascii="Times New Roman Italic" w:eastAsia="Arial Unicode MS" w:hAnsi="Times New Roman Italic" w:cs="Times New Roman Italic"/>
          <w:i/>
          <w:color w:val="000000"/>
          <w:szCs w:val="22"/>
        </w:rPr>
      </w:pPr>
      <w:r>
        <w:rPr>
          <w:rFonts w:ascii="Times New Roman Italic" w:eastAsia="Arial Unicode MS" w:hAnsi="Times New Roman Italic" w:cs="Times New Roman Italic"/>
          <w:i/>
          <w:color w:val="000000"/>
          <w:szCs w:val="22"/>
        </w:rPr>
        <w:t>Table 8. Relationship between the cognition and attitude of Chinese primigravids.</w:t>
      </w:r>
    </w:p>
    <w:tbl>
      <w:tblPr>
        <w:tblStyle w:val="TableGrid"/>
        <w:tblpPr w:leftFromText="180" w:rightFromText="180" w:vertAnchor="text" w:horzAnchor="page" w:tblpX="1918" w:tblpY="898"/>
        <w:tblOverlap w:val="never"/>
        <w:tblW w:w="9138" w:type="dxa"/>
        <w:tblLayout w:type="fixed"/>
        <w:tblLook w:val="04A0" w:firstRow="1" w:lastRow="0" w:firstColumn="1" w:lastColumn="0" w:noHBand="0" w:noVBand="1"/>
      </w:tblPr>
      <w:tblGrid>
        <w:gridCol w:w="1417"/>
        <w:gridCol w:w="952"/>
        <w:gridCol w:w="815"/>
        <w:gridCol w:w="882"/>
        <w:gridCol w:w="1059"/>
        <w:gridCol w:w="1059"/>
        <w:gridCol w:w="1806"/>
        <w:gridCol w:w="1148"/>
      </w:tblGrid>
      <w:tr w:rsidR="00AB2619" w14:paraId="1D51E435" w14:textId="77777777">
        <w:trPr>
          <w:trHeight w:val="891"/>
        </w:trPr>
        <w:tc>
          <w:tcPr>
            <w:tcW w:w="1417" w:type="dxa"/>
            <w:vAlign w:val="center"/>
          </w:tcPr>
          <w:p w14:paraId="40FCEB1D" w14:textId="77777777" w:rsidR="00AB2619" w:rsidRDefault="00F33E8A">
            <w:pPr>
              <w:jc w:val="center"/>
              <w:rPr>
                <w:rFonts w:eastAsia="Calibri"/>
                <w:b/>
                <w:lang w:val="en-US"/>
              </w:rPr>
            </w:pPr>
            <w:bookmarkStart w:id="3" w:name="_Toc17442"/>
            <w:r>
              <w:rPr>
                <w:rFonts w:eastAsia="Calibri"/>
                <w:b/>
                <w:lang w:val="en-US"/>
              </w:rPr>
              <w:t>Variables</w:t>
            </w:r>
          </w:p>
        </w:tc>
        <w:tc>
          <w:tcPr>
            <w:tcW w:w="952" w:type="dxa"/>
            <w:vAlign w:val="center"/>
          </w:tcPr>
          <w:p w14:paraId="41D49B44" w14:textId="77777777" w:rsidR="00AB2619" w:rsidRDefault="00F33E8A">
            <w:pPr>
              <w:jc w:val="center"/>
              <w:rPr>
                <w:rFonts w:eastAsia="Calibri"/>
                <w:b/>
                <w:lang w:val="en-US"/>
              </w:rPr>
            </w:pPr>
            <w:r>
              <w:rPr>
                <w:rFonts w:eastAsia="Calibri"/>
                <w:b/>
                <w:lang w:val="en-US"/>
              </w:rPr>
              <w:t>Mean</w:t>
            </w:r>
          </w:p>
        </w:tc>
        <w:tc>
          <w:tcPr>
            <w:tcW w:w="815" w:type="dxa"/>
            <w:vAlign w:val="center"/>
          </w:tcPr>
          <w:p w14:paraId="1455507B" w14:textId="77777777" w:rsidR="00AB2619" w:rsidRDefault="00F33E8A">
            <w:pPr>
              <w:jc w:val="center"/>
              <w:rPr>
                <w:rFonts w:eastAsia="Calibri"/>
                <w:b/>
                <w:lang w:val="en-US"/>
              </w:rPr>
            </w:pPr>
            <w:r>
              <w:rPr>
                <w:rFonts w:eastAsia="Calibri"/>
                <w:b/>
                <w:lang w:val="en-US"/>
              </w:rPr>
              <w:t>SD</w:t>
            </w:r>
          </w:p>
        </w:tc>
        <w:tc>
          <w:tcPr>
            <w:tcW w:w="882" w:type="dxa"/>
            <w:vAlign w:val="center"/>
          </w:tcPr>
          <w:p w14:paraId="27FD2AD1" w14:textId="77777777" w:rsidR="00AB2619" w:rsidRDefault="00F33E8A">
            <w:pPr>
              <w:jc w:val="center"/>
              <w:rPr>
                <w:rFonts w:eastAsia="Calibri"/>
                <w:b/>
              </w:rPr>
            </w:pPr>
            <w:r>
              <w:rPr>
                <w:rFonts w:eastAsia="Calibri"/>
                <w:b/>
              </w:rPr>
              <w:t xml:space="preserve">Spearman’s Rho </w:t>
            </w:r>
          </w:p>
        </w:tc>
        <w:tc>
          <w:tcPr>
            <w:tcW w:w="1059" w:type="dxa"/>
            <w:vAlign w:val="center"/>
          </w:tcPr>
          <w:p w14:paraId="36606D3E" w14:textId="77777777" w:rsidR="00AB2619" w:rsidRDefault="00F33E8A">
            <w:pPr>
              <w:jc w:val="center"/>
              <w:rPr>
                <w:rFonts w:eastAsia="Calibri"/>
                <w:b/>
                <w:lang w:val="en-US" w:eastAsia="fil-PH"/>
              </w:rPr>
            </w:pPr>
            <w:r>
              <w:rPr>
                <w:rFonts w:eastAsia="Calibri"/>
                <w:b/>
                <w:lang w:val="en-US" w:eastAsia="fil-PH"/>
              </w:rPr>
              <w:t>Relationship</w:t>
            </w:r>
          </w:p>
        </w:tc>
        <w:tc>
          <w:tcPr>
            <w:tcW w:w="1059" w:type="dxa"/>
            <w:vAlign w:val="center"/>
          </w:tcPr>
          <w:p w14:paraId="2C4BAAC8" w14:textId="77777777" w:rsidR="00AB2619" w:rsidRDefault="00F33E8A">
            <w:pPr>
              <w:jc w:val="center"/>
              <w:rPr>
                <w:rFonts w:eastAsia="Calibri"/>
                <w:b/>
              </w:rPr>
            </w:pPr>
            <w:r>
              <w:rPr>
                <w:rFonts w:eastAsia="Calibri"/>
                <w:b/>
                <w:lang w:val="fil-PH" w:eastAsia="fil-PH"/>
              </w:rPr>
              <w:t>p-value</w:t>
            </w:r>
          </w:p>
        </w:tc>
        <w:tc>
          <w:tcPr>
            <w:tcW w:w="1806" w:type="dxa"/>
            <w:vAlign w:val="center"/>
          </w:tcPr>
          <w:p w14:paraId="6DE38A87" w14:textId="77777777" w:rsidR="00AB2619" w:rsidRDefault="00F33E8A">
            <w:pPr>
              <w:jc w:val="center"/>
              <w:rPr>
                <w:rFonts w:eastAsia="Calibri"/>
                <w:b/>
                <w:kern w:val="2"/>
                <w:lang w:val="en-US"/>
              </w:rPr>
            </w:pPr>
            <w:r>
              <w:rPr>
                <w:rFonts w:eastAsia="Calibri"/>
                <w:b/>
                <w:lang w:val="fil-PH" w:eastAsia="fil-PH"/>
              </w:rPr>
              <w:t>Interpretation</w:t>
            </w:r>
          </w:p>
        </w:tc>
        <w:tc>
          <w:tcPr>
            <w:tcW w:w="1148" w:type="dxa"/>
            <w:vAlign w:val="center"/>
          </w:tcPr>
          <w:p w14:paraId="4D464F02" w14:textId="77777777" w:rsidR="00AB2619" w:rsidRDefault="00F33E8A">
            <w:pPr>
              <w:jc w:val="center"/>
              <w:rPr>
                <w:rFonts w:eastAsia="Calibri"/>
                <w:b/>
                <w:lang w:val="en-US" w:eastAsia="fil-PH"/>
              </w:rPr>
            </w:pPr>
            <w:r>
              <w:rPr>
                <w:rFonts w:eastAsia="Calibri"/>
                <w:b/>
                <w:lang w:val="fil-PH" w:eastAsia="fil-PH"/>
              </w:rPr>
              <w:t>Decision  Ho</w:t>
            </w:r>
            <w:r>
              <w:rPr>
                <w:rFonts w:eastAsia="Calibri"/>
                <w:b/>
                <w:lang w:val="en-US" w:eastAsia="fil-PH"/>
              </w:rPr>
              <w:t>3</w:t>
            </w:r>
          </w:p>
        </w:tc>
      </w:tr>
      <w:tr w:rsidR="00AB2619" w14:paraId="39707DE0" w14:textId="77777777">
        <w:trPr>
          <w:trHeight w:val="874"/>
        </w:trPr>
        <w:tc>
          <w:tcPr>
            <w:tcW w:w="1417" w:type="dxa"/>
            <w:vAlign w:val="center"/>
          </w:tcPr>
          <w:p w14:paraId="69AC8EFB" w14:textId="77777777" w:rsidR="00AB2619" w:rsidRDefault="00F33E8A">
            <w:pPr>
              <w:spacing w:line="360" w:lineRule="auto"/>
              <w:rPr>
                <w:rFonts w:eastAsia="Calibri"/>
                <w:b/>
              </w:rPr>
            </w:pPr>
            <w:r>
              <w:rPr>
                <w:rFonts w:eastAsia="Calibri"/>
                <w:b/>
              </w:rPr>
              <w:lastRenderedPageBreak/>
              <w:t>Cognition</w:t>
            </w:r>
          </w:p>
        </w:tc>
        <w:tc>
          <w:tcPr>
            <w:tcW w:w="952" w:type="dxa"/>
            <w:vAlign w:val="center"/>
          </w:tcPr>
          <w:p w14:paraId="1BF62933" w14:textId="77777777" w:rsidR="00AB2619" w:rsidRDefault="00F33E8A">
            <w:pPr>
              <w:spacing w:line="360" w:lineRule="auto"/>
              <w:jc w:val="center"/>
              <w:rPr>
                <w:rFonts w:eastAsia="Calibri"/>
                <w:lang w:val="en-US"/>
              </w:rPr>
            </w:pPr>
            <w:r>
              <w:rPr>
                <w:rFonts w:eastAsia="Calibri"/>
                <w:lang w:val="en-US"/>
              </w:rPr>
              <w:t>2.75</w:t>
            </w:r>
          </w:p>
        </w:tc>
        <w:tc>
          <w:tcPr>
            <w:tcW w:w="815" w:type="dxa"/>
            <w:vAlign w:val="center"/>
          </w:tcPr>
          <w:p w14:paraId="4D974039" w14:textId="77777777" w:rsidR="00AB2619" w:rsidRDefault="00F33E8A">
            <w:pPr>
              <w:spacing w:line="360" w:lineRule="auto"/>
              <w:jc w:val="center"/>
              <w:rPr>
                <w:rFonts w:eastAsia="Calibri"/>
                <w:lang w:val="en-US"/>
              </w:rPr>
            </w:pPr>
            <w:r>
              <w:rPr>
                <w:rFonts w:eastAsia="Calibri"/>
                <w:lang w:val="en-US"/>
              </w:rPr>
              <w:t>0.31</w:t>
            </w:r>
          </w:p>
        </w:tc>
        <w:tc>
          <w:tcPr>
            <w:tcW w:w="882" w:type="dxa"/>
            <w:vMerge w:val="restart"/>
            <w:vAlign w:val="center"/>
          </w:tcPr>
          <w:p w14:paraId="3E87BB79" w14:textId="77777777" w:rsidR="00AB2619" w:rsidRDefault="00F33E8A">
            <w:pPr>
              <w:spacing w:line="360" w:lineRule="auto"/>
              <w:jc w:val="center"/>
              <w:rPr>
                <w:rFonts w:eastAsia="Calibri"/>
                <w:lang w:val="en-US"/>
              </w:rPr>
            </w:pPr>
            <w:r>
              <w:rPr>
                <w:rFonts w:eastAsia="Calibri"/>
                <w:lang w:val="en-US"/>
              </w:rPr>
              <w:t>0.82</w:t>
            </w:r>
          </w:p>
        </w:tc>
        <w:tc>
          <w:tcPr>
            <w:tcW w:w="1059" w:type="dxa"/>
            <w:vMerge w:val="restart"/>
            <w:vAlign w:val="center"/>
          </w:tcPr>
          <w:p w14:paraId="782FF8F4" w14:textId="77777777" w:rsidR="00AB2619" w:rsidRDefault="00F33E8A">
            <w:pPr>
              <w:spacing w:line="360" w:lineRule="auto"/>
              <w:jc w:val="center"/>
              <w:rPr>
                <w:rFonts w:eastAsia="Calibri"/>
                <w:lang w:val="en-US"/>
              </w:rPr>
            </w:pPr>
            <w:r>
              <w:rPr>
                <w:rFonts w:eastAsia="Calibri"/>
                <w:lang w:val="en-US"/>
              </w:rPr>
              <w:t>Strong Positive</w:t>
            </w:r>
          </w:p>
        </w:tc>
        <w:tc>
          <w:tcPr>
            <w:tcW w:w="1059" w:type="dxa"/>
            <w:vMerge w:val="restart"/>
            <w:vAlign w:val="center"/>
          </w:tcPr>
          <w:p w14:paraId="636EAD56" w14:textId="77777777" w:rsidR="00AB2619" w:rsidRDefault="00F33E8A">
            <w:pPr>
              <w:spacing w:line="360" w:lineRule="auto"/>
              <w:jc w:val="center"/>
              <w:rPr>
                <w:rFonts w:eastAsia="Calibri"/>
                <w:lang w:val="en-US"/>
              </w:rPr>
            </w:pPr>
            <w:r>
              <w:rPr>
                <w:rFonts w:eastAsia="Calibri"/>
                <w:lang w:val="en-US"/>
              </w:rPr>
              <w:t>0.00</w:t>
            </w:r>
          </w:p>
        </w:tc>
        <w:tc>
          <w:tcPr>
            <w:tcW w:w="1806" w:type="dxa"/>
            <w:vMerge w:val="restart"/>
            <w:vAlign w:val="center"/>
          </w:tcPr>
          <w:p w14:paraId="27FCB075" w14:textId="77777777" w:rsidR="00AB2619" w:rsidRDefault="00F33E8A">
            <w:pPr>
              <w:spacing w:line="360" w:lineRule="auto"/>
              <w:jc w:val="center"/>
              <w:rPr>
                <w:rFonts w:eastAsia="Calibri"/>
                <w:lang w:val="en-US"/>
              </w:rPr>
            </w:pPr>
            <w:r>
              <w:rPr>
                <w:rFonts w:eastAsia="Calibri"/>
                <w:lang w:val="en-US"/>
              </w:rPr>
              <w:t>Significant</w:t>
            </w:r>
          </w:p>
        </w:tc>
        <w:tc>
          <w:tcPr>
            <w:tcW w:w="1148" w:type="dxa"/>
            <w:vMerge w:val="restart"/>
            <w:vAlign w:val="center"/>
          </w:tcPr>
          <w:p w14:paraId="240A47C8" w14:textId="77777777" w:rsidR="00AB2619" w:rsidRDefault="00F33E8A">
            <w:pPr>
              <w:spacing w:line="360" w:lineRule="auto"/>
              <w:jc w:val="center"/>
              <w:rPr>
                <w:rFonts w:eastAsia="Calibri"/>
                <w:lang w:val="en-US" w:eastAsia="fil-PH"/>
              </w:rPr>
            </w:pPr>
            <w:r>
              <w:rPr>
                <w:rFonts w:eastAsia="Calibri"/>
                <w:lang w:val="en-US" w:eastAsia="fil-PH"/>
              </w:rPr>
              <w:t>Reject HO3</w:t>
            </w:r>
          </w:p>
        </w:tc>
      </w:tr>
      <w:tr w:rsidR="00AB2619" w14:paraId="26009311" w14:textId="77777777">
        <w:trPr>
          <w:trHeight w:val="874"/>
        </w:trPr>
        <w:tc>
          <w:tcPr>
            <w:tcW w:w="1417" w:type="dxa"/>
            <w:vAlign w:val="center"/>
          </w:tcPr>
          <w:p w14:paraId="2B99D963" w14:textId="77777777" w:rsidR="00AB2619" w:rsidRDefault="00F33E8A">
            <w:pPr>
              <w:spacing w:line="360" w:lineRule="auto"/>
              <w:rPr>
                <w:rFonts w:eastAsia="Calibri"/>
                <w:b/>
              </w:rPr>
            </w:pPr>
            <w:r>
              <w:rPr>
                <w:rFonts w:eastAsia="Calibri"/>
                <w:b/>
              </w:rPr>
              <w:t>Attitude</w:t>
            </w:r>
          </w:p>
        </w:tc>
        <w:tc>
          <w:tcPr>
            <w:tcW w:w="952" w:type="dxa"/>
            <w:vAlign w:val="center"/>
          </w:tcPr>
          <w:p w14:paraId="48356ABB" w14:textId="77777777" w:rsidR="00AB2619" w:rsidRDefault="00F33E8A">
            <w:pPr>
              <w:spacing w:line="360" w:lineRule="auto"/>
              <w:jc w:val="center"/>
              <w:rPr>
                <w:rFonts w:eastAsia="Calibri"/>
                <w:lang w:val="en-US"/>
              </w:rPr>
            </w:pPr>
            <w:r>
              <w:rPr>
                <w:rFonts w:eastAsia="Calibri"/>
                <w:lang w:val="en-US"/>
              </w:rPr>
              <w:t>151.35</w:t>
            </w:r>
          </w:p>
        </w:tc>
        <w:tc>
          <w:tcPr>
            <w:tcW w:w="815" w:type="dxa"/>
            <w:vAlign w:val="center"/>
          </w:tcPr>
          <w:p w14:paraId="444C5183" w14:textId="77777777" w:rsidR="00AB2619" w:rsidRDefault="00F33E8A">
            <w:pPr>
              <w:spacing w:line="360" w:lineRule="auto"/>
              <w:jc w:val="center"/>
              <w:rPr>
                <w:rFonts w:eastAsia="Calibri"/>
                <w:lang w:val="en-US"/>
              </w:rPr>
            </w:pPr>
            <w:r>
              <w:rPr>
                <w:rFonts w:eastAsia="Calibri"/>
                <w:lang w:val="en-US"/>
              </w:rPr>
              <w:t>0.99</w:t>
            </w:r>
          </w:p>
        </w:tc>
        <w:tc>
          <w:tcPr>
            <w:tcW w:w="882" w:type="dxa"/>
            <w:vMerge/>
            <w:vAlign w:val="center"/>
          </w:tcPr>
          <w:p w14:paraId="3EDFF6AA" w14:textId="77777777" w:rsidR="00AB2619" w:rsidRDefault="00AB2619">
            <w:pPr>
              <w:spacing w:line="360" w:lineRule="auto"/>
              <w:jc w:val="center"/>
              <w:rPr>
                <w:rFonts w:eastAsia="Calibri"/>
              </w:rPr>
            </w:pPr>
          </w:p>
        </w:tc>
        <w:tc>
          <w:tcPr>
            <w:tcW w:w="1059" w:type="dxa"/>
            <w:vMerge/>
            <w:vAlign w:val="center"/>
          </w:tcPr>
          <w:p w14:paraId="3106BD10" w14:textId="77777777" w:rsidR="00AB2619" w:rsidRDefault="00AB2619">
            <w:pPr>
              <w:spacing w:line="360" w:lineRule="auto"/>
              <w:jc w:val="center"/>
              <w:rPr>
                <w:rFonts w:eastAsia="Calibri"/>
              </w:rPr>
            </w:pPr>
          </w:p>
        </w:tc>
        <w:tc>
          <w:tcPr>
            <w:tcW w:w="1059" w:type="dxa"/>
            <w:vMerge/>
            <w:vAlign w:val="center"/>
          </w:tcPr>
          <w:p w14:paraId="6A8FD877" w14:textId="77777777" w:rsidR="00AB2619" w:rsidRDefault="00AB2619">
            <w:pPr>
              <w:spacing w:line="360" w:lineRule="auto"/>
              <w:jc w:val="center"/>
              <w:rPr>
                <w:rFonts w:eastAsia="Calibri"/>
              </w:rPr>
            </w:pPr>
          </w:p>
        </w:tc>
        <w:tc>
          <w:tcPr>
            <w:tcW w:w="1806" w:type="dxa"/>
            <w:vMerge/>
            <w:vAlign w:val="center"/>
          </w:tcPr>
          <w:p w14:paraId="2B703C47" w14:textId="77777777" w:rsidR="00AB2619" w:rsidRDefault="00AB2619">
            <w:pPr>
              <w:spacing w:line="360" w:lineRule="auto"/>
              <w:jc w:val="center"/>
              <w:rPr>
                <w:rFonts w:eastAsia="Calibri"/>
              </w:rPr>
            </w:pPr>
          </w:p>
        </w:tc>
        <w:tc>
          <w:tcPr>
            <w:tcW w:w="1148" w:type="dxa"/>
            <w:vMerge/>
            <w:vAlign w:val="center"/>
          </w:tcPr>
          <w:p w14:paraId="0BC52A9D" w14:textId="77777777" w:rsidR="00AB2619" w:rsidRDefault="00AB2619">
            <w:pPr>
              <w:spacing w:line="360" w:lineRule="auto"/>
              <w:jc w:val="center"/>
              <w:rPr>
                <w:rFonts w:eastAsia="Calibri"/>
                <w:lang w:val="fil-PH" w:eastAsia="fil-PH"/>
              </w:rPr>
            </w:pPr>
          </w:p>
        </w:tc>
      </w:tr>
      <w:bookmarkEnd w:id="3"/>
    </w:tbl>
    <w:p w14:paraId="7F16B855" w14:textId="77777777" w:rsidR="00AB2619" w:rsidRDefault="00AB2619">
      <w:pPr>
        <w:ind w:firstLineChars="200" w:firstLine="480"/>
        <w:jc w:val="both"/>
        <w:rPr>
          <w:rFonts w:ascii="Times New Roman Italic" w:hAnsi="Times New Roman Italic" w:cs="Times New Roman Italic"/>
          <w:i/>
          <w:lang w:val="en-US"/>
        </w:rPr>
      </w:pPr>
    </w:p>
    <w:p w14:paraId="25AA87D2" w14:textId="77777777" w:rsidR="00AB2619" w:rsidRDefault="00F33E8A">
      <w:pPr>
        <w:ind w:firstLineChars="200" w:firstLine="480"/>
        <w:jc w:val="both"/>
        <w:rPr>
          <w:rFonts w:ascii="Times New Roman Italic" w:hAnsi="Times New Roman Italic" w:cs="Times New Roman Italic"/>
          <w:i/>
          <w:lang w:val="en-US"/>
        </w:rPr>
      </w:pPr>
      <w:r>
        <w:rPr>
          <w:iCs/>
          <w:lang w:val="en-US"/>
        </w:rPr>
        <w:t>The statistical analysis presented in Table 8 offers a pivotal insight into the dynamics between cognition and attitude of Chinese Primigravids. Cognition was found to be significantly associated with attitude towards PCUs. The significant negative correlation, indicated by a Spearman’s Rho value of 0.82 (p=0.00), suggests that increased cognition about prenatal care might lead to a potentially more critical perspective towards its utilization. This indicates that with the increase in cognition of prenatal check-ups, the attitude towards the utilization of prenatal check-ups is favorable.</w:t>
      </w:r>
      <w:r>
        <w:rPr>
          <w:rFonts w:ascii="Times New Roman Italic" w:hAnsi="Times New Roman Italic" w:cs="Times New Roman Italic"/>
          <w:i/>
          <w:lang w:val="en-US"/>
        </w:rPr>
        <w:t xml:space="preserve"> </w:t>
      </w:r>
    </w:p>
    <w:p w14:paraId="1A294F58" w14:textId="77777777" w:rsidR="00AB2619" w:rsidRDefault="00AB2619">
      <w:pPr>
        <w:jc w:val="both"/>
        <w:rPr>
          <w:rFonts w:eastAsia="MS ??"/>
          <w:bCs/>
          <w:kern w:val="21"/>
        </w:rPr>
      </w:pPr>
    </w:p>
    <w:p w14:paraId="3DD5A475" w14:textId="77777777" w:rsidR="00AB2619" w:rsidRDefault="00F33E8A">
      <w:pPr>
        <w:rPr>
          <w:rFonts w:ascii="Times New Roman Regular" w:hAnsi="Times New Roman Regular" w:cs="Times New Roman Regular"/>
          <w:bCs/>
          <w:i/>
          <w:iCs/>
        </w:rPr>
      </w:pPr>
      <w:r>
        <w:rPr>
          <w:rFonts w:ascii="Times New Roman Regular" w:hAnsi="Times New Roman Regular" w:cs="Times New Roman Regular"/>
          <w:i/>
          <w:iCs/>
          <w:color w:val="0C0C0C"/>
        </w:rPr>
        <w:t xml:space="preserve">Table 9. </w:t>
      </w:r>
      <w:r>
        <w:rPr>
          <w:rFonts w:eastAsia="Times New Roman Regular"/>
          <w:bCs/>
          <w:i/>
          <w:iCs/>
        </w:rPr>
        <w:t>B</w:t>
      </w:r>
      <w:r>
        <w:rPr>
          <w:rFonts w:ascii="Times New Roman Regular" w:hAnsi="Times New Roman Regular" w:cs="Times New Roman Regular" w:hint="eastAsia"/>
          <w:bCs/>
          <w:i/>
          <w:iCs/>
        </w:rPr>
        <w:t>est predict</w:t>
      </w:r>
      <w:r>
        <w:rPr>
          <w:rFonts w:ascii="Times New Roman Regular" w:hAnsi="Times New Roman Regular" w:cs="Times New Roman Regular"/>
          <w:bCs/>
          <w:i/>
          <w:iCs/>
        </w:rPr>
        <w:t>or of</w:t>
      </w:r>
      <w:r>
        <w:rPr>
          <w:rFonts w:ascii="Times New Roman Regular" w:hAnsi="Times New Roman Regular" w:cs="Times New Roman Regular" w:hint="eastAsia"/>
          <w:bCs/>
          <w:i/>
          <w:iCs/>
        </w:rPr>
        <w:t xml:space="preserve"> cognition </w:t>
      </w:r>
      <w:r>
        <w:rPr>
          <w:rFonts w:ascii="Times New Roman Regular" w:hAnsi="Times New Roman Regular" w:cs="Times New Roman Regular"/>
          <w:bCs/>
          <w:i/>
          <w:iCs/>
        </w:rPr>
        <w:t xml:space="preserve">and attitude </w:t>
      </w:r>
    </w:p>
    <w:tbl>
      <w:tblPr>
        <w:tblStyle w:val="TableNormal1"/>
        <w:tblW w:w="95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651"/>
        <w:gridCol w:w="1670"/>
        <w:gridCol w:w="2097"/>
        <w:gridCol w:w="2174"/>
      </w:tblGrid>
      <w:tr w:rsidR="00AB2619" w14:paraId="25560361" w14:textId="77777777">
        <w:trPr>
          <w:trHeight w:val="195"/>
        </w:trPr>
        <w:tc>
          <w:tcPr>
            <w:tcW w:w="1953" w:type="dxa"/>
          </w:tcPr>
          <w:p w14:paraId="4812ECE7" w14:textId="77777777" w:rsidR="00AB2619" w:rsidRDefault="00F33E8A">
            <w:pPr>
              <w:pStyle w:val="TableText"/>
              <w:spacing w:before="45" w:line="183" w:lineRule="auto"/>
              <w:rPr>
                <w:rFonts w:ascii="Times New Roman Bold" w:hAnsi="Times New Roman Bold" w:cs="Times New Roman Bold"/>
                <w:b/>
                <w:bCs/>
                <w:spacing w:val="-1"/>
                <w:sz w:val="24"/>
                <w:szCs w:val="24"/>
              </w:rPr>
            </w:pPr>
            <w:r>
              <w:rPr>
                <w:rFonts w:ascii="Times New Roman Bold" w:hAnsi="Times New Roman Bold" w:cs="Times New Roman Bold"/>
                <w:b/>
                <w:bCs/>
                <w:spacing w:val="-1"/>
                <w:sz w:val="24"/>
                <w:szCs w:val="24"/>
              </w:rPr>
              <w:t>Characteristic</w:t>
            </w:r>
          </w:p>
          <w:p w14:paraId="19172FF0" w14:textId="77777777" w:rsidR="00AB2619" w:rsidRDefault="00F33E8A">
            <w:pPr>
              <w:pStyle w:val="TableText"/>
              <w:spacing w:before="45" w:line="183" w:lineRule="auto"/>
              <w:rPr>
                <w:rFonts w:ascii="Times New Roman Bold" w:hAnsi="Times New Roman Bold" w:cs="Times New Roman Bold"/>
                <w:b/>
                <w:bCs/>
                <w:sz w:val="24"/>
                <w:szCs w:val="24"/>
              </w:rPr>
            </w:pPr>
            <w:r>
              <w:rPr>
                <w:rFonts w:ascii="Times New Roman Bold" w:hAnsi="Times New Roman Bold" w:cs="Times New Roman Bold"/>
                <w:b/>
                <w:bCs/>
                <w:spacing w:val="-1"/>
                <w:sz w:val="24"/>
                <w:szCs w:val="24"/>
              </w:rPr>
              <w:t>(cognition)</w:t>
            </w:r>
          </w:p>
        </w:tc>
        <w:tc>
          <w:tcPr>
            <w:tcW w:w="1651" w:type="dxa"/>
          </w:tcPr>
          <w:p w14:paraId="2996D1BF" w14:textId="77777777" w:rsidR="00AB2619" w:rsidRDefault="00F33E8A">
            <w:pPr>
              <w:pStyle w:val="TableText"/>
              <w:spacing w:before="44" w:line="184" w:lineRule="auto"/>
              <w:ind w:left="390"/>
              <w:rPr>
                <w:rFonts w:ascii="Times New Roman Bold" w:hAnsi="Times New Roman Bold" w:cs="Times New Roman Bold"/>
                <w:b/>
                <w:bCs/>
                <w:sz w:val="24"/>
                <w:szCs w:val="24"/>
              </w:rPr>
            </w:pPr>
            <w:r>
              <w:rPr>
                <w:rFonts w:ascii="Times New Roman Bold" w:hAnsi="Times New Roman Bold" w:cs="Times New Roman Bold"/>
                <w:b/>
                <w:bCs/>
                <w:spacing w:val="-1"/>
                <w:sz w:val="24"/>
                <w:szCs w:val="24"/>
              </w:rPr>
              <w:t>Coefficient</w:t>
            </w:r>
          </w:p>
        </w:tc>
        <w:tc>
          <w:tcPr>
            <w:tcW w:w="1670" w:type="dxa"/>
          </w:tcPr>
          <w:p w14:paraId="19F951C6" w14:textId="77777777" w:rsidR="00AB2619" w:rsidRDefault="00F33E8A">
            <w:pPr>
              <w:pStyle w:val="TableText"/>
              <w:spacing w:before="51" w:line="175" w:lineRule="auto"/>
              <w:ind w:left="386"/>
              <w:rPr>
                <w:rFonts w:ascii="Times New Roman Bold" w:hAnsi="Times New Roman Bold" w:cs="Times New Roman Bold"/>
                <w:b/>
                <w:bCs/>
                <w:sz w:val="24"/>
                <w:szCs w:val="24"/>
              </w:rPr>
            </w:pPr>
            <w:r>
              <w:rPr>
                <w:rFonts w:ascii="Times New Roman Bold" w:hAnsi="Times New Roman Bold" w:cs="Times New Roman Bold"/>
                <w:b/>
                <w:bCs/>
                <w:spacing w:val="-1"/>
                <w:sz w:val="24"/>
                <w:szCs w:val="24"/>
              </w:rPr>
              <w:t>T</w:t>
            </w:r>
            <w:r>
              <w:rPr>
                <w:rFonts w:ascii="Times New Roman Bold" w:hAnsi="Times New Roman Bold" w:cs="Times New Roman Bold"/>
                <w:b/>
                <w:bCs/>
                <w:spacing w:val="5"/>
                <w:sz w:val="24"/>
                <w:szCs w:val="24"/>
              </w:rPr>
              <w:t xml:space="preserve"> </w:t>
            </w:r>
            <w:r>
              <w:rPr>
                <w:rFonts w:ascii="Times New Roman Bold" w:hAnsi="Times New Roman Bold" w:cs="Times New Roman Bold"/>
                <w:b/>
                <w:bCs/>
                <w:spacing w:val="-1"/>
                <w:sz w:val="24"/>
                <w:szCs w:val="24"/>
              </w:rPr>
              <w:t>Stat</w:t>
            </w:r>
          </w:p>
        </w:tc>
        <w:tc>
          <w:tcPr>
            <w:tcW w:w="2097" w:type="dxa"/>
          </w:tcPr>
          <w:p w14:paraId="0CC2D40D" w14:textId="77777777" w:rsidR="00AB2619" w:rsidRDefault="00F33E8A">
            <w:pPr>
              <w:pStyle w:val="TableText"/>
              <w:spacing w:before="34" w:line="197" w:lineRule="auto"/>
              <w:ind w:left="388"/>
              <w:rPr>
                <w:rFonts w:ascii="Times New Roman Bold" w:hAnsi="Times New Roman Bold" w:cs="Times New Roman Bold"/>
                <w:b/>
                <w:bCs/>
                <w:sz w:val="24"/>
                <w:szCs w:val="24"/>
              </w:rPr>
            </w:pPr>
            <w:r>
              <w:rPr>
                <w:rFonts w:ascii="Times New Roman Bold" w:hAnsi="Times New Roman Bold" w:cs="Times New Roman Bold"/>
                <w:b/>
                <w:bCs/>
                <w:spacing w:val="-1"/>
                <w:sz w:val="24"/>
                <w:szCs w:val="24"/>
              </w:rPr>
              <w:t>R Squared</w:t>
            </w:r>
          </w:p>
        </w:tc>
        <w:tc>
          <w:tcPr>
            <w:tcW w:w="2174" w:type="dxa"/>
          </w:tcPr>
          <w:p w14:paraId="294DB643" w14:textId="77777777" w:rsidR="00AB2619" w:rsidRDefault="00F33E8A">
            <w:pPr>
              <w:pStyle w:val="TableText"/>
              <w:spacing w:before="45" w:line="183" w:lineRule="auto"/>
              <w:ind w:left="283"/>
              <w:rPr>
                <w:rFonts w:ascii="Times New Roman Bold" w:hAnsi="Times New Roman Bold" w:cs="Times New Roman Bold"/>
                <w:b/>
                <w:bCs/>
                <w:sz w:val="24"/>
                <w:szCs w:val="24"/>
              </w:rPr>
            </w:pPr>
            <w:r>
              <w:rPr>
                <w:rFonts w:ascii="Times New Roman Bold" w:hAnsi="Times New Roman Bold" w:cs="Times New Roman Bold"/>
                <w:b/>
                <w:bCs/>
                <w:spacing w:val="-2"/>
                <w:sz w:val="24"/>
                <w:szCs w:val="24"/>
              </w:rPr>
              <w:t>P Value</w:t>
            </w:r>
          </w:p>
        </w:tc>
      </w:tr>
      <w:tr w:rsidR="00AB2619" w14:paraId="317CF16A" w14:textId="77777777">
        <w:trPr>
          <w:trHeight w:val="197"/>
        </w:trPr>
        <w:tc>
          <w:tcPr>
            <w:tcW w:w="1953" w:type="dxa"/>
          </w:tcPr>
          <w:p w14:paraId="6FCC6E50" w14:textId="77777777" w:rsidR="00AB2619" w:rsidRDefault="00F33E8A">
            <w:pPr>
              <w:pStyle w:val="TableText"/>
              <w:spacing w:before="29" w:line="206" w:lineRule="auto"/>
              <w:ind w:left="31"/>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Age</w:t>
            </w:r>
          </w:p>
        </w:tc>
        <w:tc>
          <w:tcPr>
            <w:tcW w:w="1651" w:type="dxa"/>
          </w:tcPr>
          <w:p w14:paraId="10B0D73F" w14:textId="77777777" w:rsidR="00AB2619" w:rsidRDefault="00F33E8A">
            <w:pPr>
              <w:pStyle w:val="TableText"/>
              <w:spacing w:before="29" w:line="206" w:lineRule="auto"/>
              <w:ind w:left="59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0.01</w:t>
            </w:r>
          </w:p>
        </w:tc>
        <w:tc>
          <w:tcPr>
            <w:tcW w:w="1670" w:type="dxa"/>
          </w:tcPr>
          <w:p w14:paraId="6B3E39D1" w14:textId="77777777" w:rsidR="00AB2619" w:rsidRDefault="00F33E8A">
            <w:pPr>
              <w:pStyle w:val="TableText"/>
              <w:spacing w:before="29" w:line="206" w:lineRule="auto"/>
              <w:ind w:left="436"/>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0.26</w:t>
            </w:r>
          </w:p>
        </w:tc>
        <w:tc>
          <w:tcPr>
            <w:tcW w:w="2097" w:type="dxa"/>
          </w:tcPr>
          <w:p w14:paraId="4D3CEE07" w14:textId="77777777" w:rsidR="00AB2619" w:rsidRDefault="00F33E8A">
            <w:pPr>
              <w:pStyle w:val="TableText"/>
              <w:spacing w:before="29" w:line="206"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c>
          <w:tcPr>
            <w:tcW w:w="2174" w:type="dxa"/>
          </w:tcPr>
          <w:p w14:paraId="358459FC" w14:textId="77777777" w:rsidR="00AB2619" w:rsidRDefault="00F33E8A">
            <w:pPr>
              <w:pStyle w:val="TableText"/>
              <w:spacing w:before="29" w:line="206" w:lineRule="auto"/>
              <w:ind w:left="37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0.80</w:t>
            </w:r>
          </w:p>
        </w:tc>
      </w:tr>
      <w:tr w:rsidR="00AB2619" w14:paraId="175861E9" w14:textId="77777777">
        <w:trPr>
          <w:trHeight w:val="208"/>
        </w:trPr>
        <w:tc>
          <w:tcPr>
            <w:tcW w:w="1953" w:type="dxa"/>
          </w:tcPr>
          <w:p w14:paraId="21463352" w14:textId="77777777" w:rsidR="00AB2619" w:rsidRDefault="00F33E8A">
            <w:pPr>
              <w:pStyle w:val="TableText"/>
              <w:spacing w:before="31" w:line="216" w:lineRule="auto"/>
              <w:ind w:left="41"/>
              <w:rPr>
                <w:rFonts w:ascii="Times New Roman Regular" w:hAnsi="Times New Roman Regular" w:cs="Times New Roman Regular"/>
                <w:sz w:val="24"/>
                <w:szCs w:val="24"/>
              </w:rPr>
            </w:pPr>
            <w:r>
              <w:rPr>
                <w:rFonts w:ascii="Times New Roman Regular" w:hAnsi="Times New Roman Regular" w:cs="Times New Roman Regular"/>
                <w:spacing w:val="-2"/>
                <w:sz w:val="24"/>
                <w:szCs w:val="24"/>
              </w:rPr>
              <w:t>Ethnicity</w:t>
            </w:r>
          </w:p>
        </w:tc>
        <w:tc>
          <w:tcPr>
            <w:tcW w:w="1651" w:type="dxa"/>
          </w:tcPr>
          <w:p w14:paraId="1D2B9307" w14:textId="77777777" w:rsidR="00AB2619" w:rsidRDefault="00F33E8A">
            <w:pPr>
              <w:pStyle w:val="TableText"/>
              <w:spacing w:before="31" w:line="218" w:lineRule="auto"/>
              <w:ind w:left="57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-0.03</w:t>
            </w:r>
          </w:p>
        </w:tc>
        <w:tc>
          <w:tcPr>
            <w:tcW w:w="1670" w:type="dxa"/>
          </w:tcPr>
          <w:p w14:paraId="2BB43CE6" w14:textId="77777777" w:rsidR="00AB2619" w:rsidRDefault="00F33E8A">
            <w:pPr>
              <w:pStyle w:val="TableText"/>
              <w:spacing w:before="31" w:line="218" w:lineRule="auto"/>
              <w:ind w:left="41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-0.50</w:t>
            </w:r>
          </w:p>
        </w:tc>
        <w:tc>
          <w:tcPr>
            <w:tcW w:w="2097" w:type="dxa"/>
          </w:tcPr>
          <w:p w14:paraId="3C9116BA" w14:textId="77777777" w:rsidR="00AB2619" w:rsidRDefault="00F33E8A">
            <w:pPr>
              <w:pStyle w:val="TableText"/>
              <w:spacing w:before="31" w:line="218"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c>
          <w:tcPr>
            <w:tcW w:w="2174" w:type="dxa"/>
          </w:tcPr>
          <w:p w14:paraId="2521A8E0" w14:textId="77777777" w:rsidR="00AB2619" w:rsidRDefault="00F33E8A">
            <w:pPr>
              <w:pStyle w:val="TableText"/>
              <w:spacing w:before="31" w:line="218" w:lineRule="auto"/>
              <w:ind w:left="37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0.62</w:t>
            </w:r>
          </w:p>
        </w:tc>
      </w:tr>
      <w:tr w:rsidR="00AB2619" w14:paraId="5F35DEC6" w14:textId="77777777">
        <w:trPr>
          <w:trHeight w:val="175"/>
        </w:trPr>
        <w:tc>
          <w:tcPr>
            <w:tcW w:w="1953" w:type="dxa"/>
          </w:tcPr>
          <w:p w14:paraId="34B0D487" w14:textId="77777777" w:rsidR="00AB2619" w:rsidRDefault="00F33E8A">
            <w:pPr>
              <w:pStyle w:val="TableText"/>
              <w:spacing w:before="33" w:line="172" w:lineRule="auto"/>
              <w:ind w:left="41"/>
              <w:rPr>
                <w:rFonts w:ascii="Times New Roman Regular" w:hAnsi="Times New Roman Regular" w:cs="Times New Roman Regular"/>
                <w:sz w:val="24"/>
                <w:szCs w:val="24"/>
              </w:rPr>
            </w:pPr>
            <w:r>
              <w:rPr>
                <w:rFonts w:ascii="Times New Roman Regular" w:hAnsi="Times New Roman Regular" w:cs="Times New Roman Regular"/>
                <w:spacing w:val="-2"/>
                <w:sz w:val="24"/>
                <w:szCs w:val="24"/>
              </w:rPr>
              <w:t>Education level</w:t>
            </w:r>
          </w:p>
        </w:tc>
        <w:tc>
          <w:tcPr>
            <w:tcW w:w="1651" w:type="dxa"/>
          </w:tcPr>
          <w:p w14:paraId="7ED61150" w14:textId="77777777" w:rsidR="00AB2619" w:rsidRDefault="00F33E8A">
            <w:pPr>
              <w:pStyle w:val="TableText"/>
              <w:spacing w:before="23" w:line="186" w:lineRule="auto"/>
              <w:ind w:left="59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0.37</w:t>
            </w:r>
          </w:p>
        </w:tc>
        <w:tc>
          <w:tcPr>
            <w:tcW w:w="1670" w:type="dxa"/>
          </w:tcPr>
          <w:p w14:paraId="756314D5" w14:textId="77777777" w:rsidR="00AB2619" w:rsidRDefault="00F33E8A">
            <w:pPr>
              <w:pStyle w:val="TableText"/>
              <w:spacing w:before="23" w:line="186" w:lineRule="auto"/>
              <w:ind w:left="405"/>
              <w:rPr>
                <w:rFonts w:ascii="Times New Roman Regular" w:hAnsi="Times New Roman Regular" w:cs="Times New Roman Regular"/>
                <w:sz w:val="24"/>
                <w:szCs w:val="24"/>
              </w:rPr>
            </w:pPr>
            <w:r>
              <w:rPr>
                <w:rFonts w:ascii="Times New Roman Regular" w:hAnsi="Times New Roman Regular" w:cs="Times New Roman Regular"/>
                <w:spacing w:val="-2"/>
                <w:sz w:val="24"/>
                <w:szCs w:val="24"/>
              </w:rPr>
              <w:t>10.64</w:t>
            </w:r>
          </w:p>
        </w:tc>
        <w:tc>
          <w:tcPr>
            <w:tcW w:w="2097" w:type="dxa"/>
          </w:tcPr>
          <w:p w14:paraId="7523296F" w14:textId="77777777" w:rsidR="00AB2619" w:rsidRDefault="00F33E8A">
            <w:pPr>
              <w:pStyle w:val="TableText"/>
              <w:spacing w:before="23" w:line="186"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0.39</w:t>
            </w:r>
          </w:p>
        </w:tc>
        <w:tc>
          <w:tcPr>
            <w:tcW w:w="2174" w:type="dxa"/>
          </w:tcPr>
          <w:p w14:paraId="60F9837B" w14:textId="77777777" w:rsidR="00AB2619" w:rsidRDefault="00F33E8A">
            <w:pPr>
              <w:pStyle w:val="TableText"/>
              <w:spacing w:before="23" w:line="186" w:lineRule="auto"/>
              <w:ind w:left="34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r>
      <w:tr w:rsidR="00AB2619" w14:paraId="340E0E92" w14:textId="77777777">
        <w:trPr>
          <w:trHeight w:val="224"/>
        </w:trPr>
        <w:tc>
          <w:tcPr>
            <w:tcW w:w="1953" w:type="dxa"/>
          </w:tcPr>
          <w:p w14:paraId="30B02AA5" w14:textId="77777777" w:rsidR="00AB2619" w:rsidRDefault="00F33E8A">
            <w:pPr>
              <w:pStyle w:val="TableText"/>
              <w:spacing w:before="47" w:line="216" w:lineRule="auto"/>
              <w:ind w:left="41"/>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Occupation</w:t>
            </w:r>
          </w:p>
        </w:tc>
        <w:tc>
          <w:tcPr>
            <w:tcW w:w="1651" w:type="dxa"/>
          </w:tcPr>
          <w:p w14:paraId="7160D82D" w14:textId="77777777" w:rsidR="00AB2619" w:rsidRDefault="00F33E8A">
            <w:pPr>
              <w:pStyle w:val="TableText"/>
              <w:spacing w:before="46" w:line="219" w:lineRule="auto"/>
              <w:ind w:left="57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-0.32</w:t>
            </w:r>
          </w:p>
        </w:tc>
        <w:tc>
          <w:tcPr>
            <w:tcW w:w="1670" w:type="dxa"/>
          </w:tcPr>
          <w:p w14:paraId="2B522731" w14:textId="77777777" w:rsidR="00AB2619" w:rsidRDefault="00F33E8A">
            <w:pPr>
              <w:pStyle w:val="TableText"/>
              <w:spacing w:before="46" w:line="219" w:lineRule="auto"/>
              <w:ind w:left="41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-4.53</w:t>
            </w:r>
          </w:p>
        </w:tc>
        <w:tc>
          <w:tcPr>
            <w:tcW w:w="2097" w:type="dxa"/>
          </w:tcPr>
          <w:p w14:paraId="09B64B8F" w14:textId="77777777" w:rsidR="00AB2619" w:rsidRDefault="00F33E8A">
            <w:pPr>
              <w:pStyle w:val="TableText"/>
              <w:spacing w:before="46" w:line="219"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0.10</w:t>
            </w:r>
          </w:p>
        </w:tc>
        <w:tc>
          <w:tcPr>
            <w:tcW w:w="2174" w:type="dxa"/>
          </w:tcPr>
          <w:p w14:paraId="317D6EBD" w14:textId="77777777" w:rsidR="00AB2619" w:rsidRDefault="00F33E8A">
            <w:pPr>
              <w:pStyle w:val="TableText"/>
              <w:spacing w:before="46" w:line="219" w:lineRule="auto"/>
              <w:ind w:left="34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r>
      <w:tr w:rsidR="00AB2619" w14:paraId="462CBDA9" w14:textId="77777777">
        <w:trPr>
          <w:trHeight w:val="185"/>
        </w:trPr>
        <w:tc>
          <w:tcPr>
            <w:tcW w:w="1953" w:type="dxa"/>
          </w:tcPr>
          <w:p w14:paraId="1A51BC93" w14:textId="77777777" w:rsidR="00AB2619" w:rsidRDefault="00F33E8A">
            <w:pPr>
              <w:pStyle w:val="TableText"/>
              <w:spacing w:before="22" w:line="200" w:lineRule="auto"/>
              <w:ind w:left="41"/>
              <w:rPr>
                <w:rFonts w:ascii="Times New Roman Regular" w:hAnsi="Times New Roman Regular" w:cs="Times New Roman Regular"/>
                <w:sz w:val="24"/>
                <w:szCs w:val="24"/>
              </w:rPr>
            </w:pPr>
            <w:r>
              <w:rPr>
                <w:rFonts w:ascii="Times New Roman Regular" w:hAnsi="Times New Roman Regular" w:cs="Times New Roman Regular"/>
                <w:spacing w:val="-2"/>
                <w:sz w:val="24"/>
                <w:szCs w:val="24"/>
              </w:rPr>
              <w:t>Working experience</w:t>
            </w:r>
          </w:p>
        </w:tc>
        <w:tc>
          <w:tcPr>
            <w:tcW w:w="1651" w:type="dxa"/>
          </w:tcPr>
          <w:p w14:paraId="4CBC1C75" w14:textId="77777777" w:rsidR="00AB2619" w:rsidRDefault="00F33E8A">
            <w:pPr>
              <w:pStyle w:val="TableText"/>
              <w:spacing w:before="22" w:line="200" w:lineRule="auto"/>
              <w:ind w:left="59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0.05</w:t>
            </w:r>
          </w:p>
        </w:tc>
        <w:tc>
          <w:tcPr>
            <w:tcW w:w="1670" w:type="dxa"/>
          </w:tcPr>
          <w:p w14:paraId="679C922A" w14:textId="77777777" w:rsidR="00AB2619" w:rsidRDefault="00F33E8A">
            <w:pPr>
              <w:pStyle w:val="TableText"/>
              <w:spacing w:before="22" w:line="200" w:lineRule="auto"/>
              <w:ind w:left="443"/>
              <w:rPr>
                <w:rFonts w:ascii="Times New Roman Regular" w:hAnsi="Times New Roman Regular" w:cs="Times New Roman Regular"/>
                <w:sz w:val="24"/>
                <w:szCs w:val="24"/>
              </w:rPr>
            </w:pPr>
            <w:r>
              <w:rPr>
                <w:rFonts w:ascii="Times New Roman Regular" w:hAnsi="Times New Roman Regular" w:cs="Times New Roman Regular"/>
                <w:spacing w:val="-2"/>
                <w:sz w:val="24"/>
                <w:szCs w:val="24"/>
              </w:rPr>
              <w:t>1.05</w:t>
            </w:r>
          </w:p>
        </w:tc>
        <w:tc>
          <w:tcPr>
            <w:tcW w:w="2097" w:type="dxa"/>
          </w:tcPr>
          <w:p w14:paraId="7CA0310B" w14:textId="77777777" w:rsidR="00AB2619" w:rsidRDefault="00F33E8A">
            <w:pPr>
              <w:pStyle w:val="TableText"/>
              <w:spacing w:before="22" w:line="200"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0.01</w:t>
            </w:r>
          </w:p>
        </w:tc>
        <w:tc>
          <w:tcPr>
            <w:tcW w:w="2174" w:type="dxa"/>
          </w:tcPr>
          <w:p w14:paraId="28866065" w14:textId="77777777" w:rsidR="00AB2619" w:rsidRDefault="00F33E8A">
            <w:pPr>
              <w:pStyle w:val="TableText"/>
              <w:spacing w:before="22" w:line="200" w:lineRule="auto"/>
              <w:ind w:left="37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0.29</w:t>
            </w:r>
          </w:p>
        </w:tc>
      </w:tr>
      <w:tr w:rsidR="00AB2619" w14:paraId="56A5D1E4" w14:textId="77777777">
        <w:trPr>
          <w:trHeight w:val="208"/>
        </w:trPr>
        <w:tc>
          <w:tcPr>
            <w:tcW w:w="1953" w:type="dxa"/>
          </w:tcPr>
          <w:p w14:paraId="3D74D45C" w14:textId="77777777" w:rsidR="00AB2619" w:rsidRDefault="00F33E8A">
            <w:pPr>
              <w:pStyle w:val="TableText"/>
              <w:spacing w:before="36" w:line="212" w:lineRule="auto"/>
              <w:ind w:left="41"/>
              <w:rPr>
                <w:rFonts w:ascii="Times New Roman Regular" w:hAnsi="Times New Roman Regular" w:cs="Times New Roman Regular"/>
                <w:sz w:val="24"/>
                <w:szCs w:val="24"/>
              </w:rPr>
            </w:pPr>
            <w:r>
              <w:rPr>
                <w:rFonts w:ascii="Times New Roman Regular" w:hAnsi="Times New Roman Regular" w:cs="Times New Roman Regular"/>
                <w:spacing w:val="-2"/>
                <w:sz w:val="24"/>
                <w:szCs w:val="24"/>
              </w:rPr>
              <w:t>Family monthly Income</w:t>
            </w:r>
          </w:p>
        </w:tc>
        <w:tc>
          <w:tcPr>
            <w:tcW w:w="1651" w:type="dxa"/>
          </w:tcPr>
          <w:p w14:paraId="4603B0B4" w14:textId="77777777" w:rsidR="00AB2619" w:rsidRDefault="00F33E8A">
            <w:pPr>
              <w:pStyle w:val="TableText"/>
              <w:spacing w:before="36" w:line="212" w:lineRule="auto"/>
              <w:ind w:left="59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0.38</w:t>
            </w:r>
          </w:p>
        </w:tc>
        <w:tc>
          <w:tcPr>
            <w:tcW w:w="1670" w:type="dxa"/>
          </w:tcPr>
          <w:p w14:paraId="169EB6B8" w14:textId="77777777" w:rsidR="00AB2619" w:rsidRDefault="00F33E8A">
            <w:pPr>
              <w:pStyle w:val="TableText"/>
              <w:spacing w:before="36" w:line="212" w:lineRule="auto"/>
              <w:ind w:left="437"/>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9.69</w:t>
            </w:r>
          </w:p>
        </w:tc>
        <w:tc>
          <w:tcPr>
            <w:tcW w:w="2097" w:type="dxa"/>
          </w:tcPr>
          <w:p w14:paraId="61D475B3" w14:textId="77777777" w:rsidR="00AB2619" w:rsidRDefault="00F33E8A">
            <w:pPr>
              <w:pStyle w:val="TableText"/>
              <w:spacing w:before="36" w:line="212"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0.35</w:t>
            </w:r>
          </w:p>
        </w:tc>
        <w:tc>
          <w:tcPr>
            <w:tcW w:w="2174" w:type="dxa"/>
          </w:tcPr>
          <w:p w14:paraId="2EB45175" w14:textId="77777777" w:rsidR="00AB2619" w:rsidRDefault="00F33E8A">
            <w:pPr>
              <w:pStyle w:val="TableText"/>
              <w:spacing w:before="36" w:line="212" w:lineRule="auto"/>
              <w:ind w:left="34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r>
      <w:tr w:rsidR="00AB2619" w14:paraId="0BF54D18" w14:textId="77777777">
        <w:trPr>
          <w:trHeight w:val="180"/>
        </w:trPr>
        <w:tc>
          <w:tcPr>
            <w:tcW w:w="1953" w:type="dxa"/>
          </w:tcPr>
          <w:p w14:paraId="3271F03F" w14:textId="77777777" w:rsidR="00AB2619" w:rsidRDefault="00F33E8A">
            <w:pPr>
              <w:pStyle w:val="TableText"/>
              <w:spacing w:before="44" w:line="165" w:lineRule="auto"/>
              <w:ind w:left="31"/>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Gestational Age</w:t>
            </w:r>
          </w:p>
        </w:tc>
        <w:tc>
          <w:tcPr>
            <w:tcW w:w="1651" w:type="dxa"/>
          </w:tcPr>
          <w:p w14:paraId="581A6140" w14:textId="77777777" w:rsidR="00AB2619" w:rsidRDefault="00F33E8A">
            <w:pPr>
              <w:pStyle w:val="TableText"/>
              <w:spacing w:before="28" w:line="186" w:lineRule="auto"/>
              <w:ind w:left="57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-0.24</w:t>
            </w:r>
          </w:p>
        </w:tc>
        <w:tc>
          <w:tcPr>
            <w:tcW w:w="1670" w:type="dxa"/>
          </w:tcPr>
          <w:p w14:paraId="0711AF37" w14:textId="77777777" w:rsidR="00AB2619" w:rsidRDefault="00F33E8A">
            <w:pPr>
              <w:pStyle w:val="TableText"/>
              <w:spacing w:before="28" w:line="186" w:lineRule="auto"/>
              <w:ind w:left="41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-6.01</w:t>
            </w:r>
          </w:p>
        </w:tc>
        <w:tc>
          <w:tcPr>
            <w:tcW w:w="2097" w:type="dxa"/>
          </w:tcPr>
          <w:p w14:paraId="4C7B9816" w14:textId="77777777" w:rsidR="00AB2619" w:rsidRDefault="00F33E8A">
            <w:pPr>
              <w:pStyle w:val="TableText"/>
              <w:spacing w:before="28" w:line="186"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0.17</w:t>
            </w:r>
          </w:p>
        </w:tc>
        <w:tc>
          <w:tcPr>
            <w:tcW w:w="2174" w:type="dxa"/>
          </w:tcPr>
          <w:p w14:paraId="3C866C4B" w14:textId="77777777" w:rsidR="00AB2619" w:rsidRDefault="00F33E8A">
            <w:pPr>
              <w:pStyle w:val="TableText"/>
              <w:spacing w:before="28" w:line="186" w:lineRule="auto"/>
              <w:ind w:left="34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r>
      <w:tr w:rsidR="00AB2619" w14:paraId="663BF909" w14:textId="77777777">
        <w:trPr>
          <w:trHeight w:val="205"/>
        </w:trPr>
        <w:tc>
          <w:tcPr>
            <w:tcW w:w="1953" w:type="dxa"/>
          </w:tcPr>
          <w:p w14:paraId="5C9B4F02" w14:textId="77777777" w:rsidR="00AB2619" w:rsidRDefault="00F33E8A">
            <w:pPr>
              <w:pStyle w:val="TableText"/>
              <w:spacing w:before="46" w:line="194" w:lineRule="auto"/>
              <w:ind w:left="41"/>
              <w:rPr>
                <w:rFonts w:ascii="Times New Roman Regular" w:eastAsia="SimSun" w:hAnsi="Times New Roman Regular" w:cs="Times New Roman Regular"/>
                <w:sz w:val="24"/>
                <w:szCs w:val="24"/>
                <w:lang w:eastAsia="zh-CN"/>
              </w:rPr>
            </w:pPr>
            <w:r>
              <w:rPr>
                <w:rFonts w:ascii="Times New Roman Regular" w:hAnsi="Times New Roman Regular" w:cs="Times New Roman Regular"/>
                <w:spacing w:val="-2"/>
                <w:sz w:val="24"/>
                <w:szCs w:val="24"/>
              </w:rPr>
              <w:t>M</w:t>
            </w:r>
            <w:r>
              <w:rPr>
                <w:rFonts w:ascii="Times New Roman Regular" w:hAnsi="Times New Roman Regular" w:cs="Times New Roman Regular"/>
                <w:spacing w:val="-2"/>
                <w:sz w:val="24"/>
                <w:szCs w:val="24"/>
                <w:lang w:eastAsia="zh-CN"/>
              </w:rPr>
              <w:t>ode of payment for Medical Bills</w:t>
            </w:r>
          </w:p>
        </w:tc>
        <w:tc>
          <w:tcPr>
            <w:tcW w:w="1651" w:type="dxa"/>
          </w:tcPr>
          <w:p w14:paraId="4D32EFE5" w14:textId="77777777" w:rsidR="00AB2619" w:rsidRDefault="00F33E8A">
            <w:pPr>
              <w:pStyle w:val="TableText"/>
              <w:spacing w:before="46" w:line="194" w:lineRule="auto"/>
              <w:ind w:left="59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0.23</w:t>
            </w:r>
          </w:p>
        </w:tc>
        <w:tc>
          <w:tcPr>
            <w:tcW w:w="1670" w:type="dxa"/>
          </w:tcPr>
          <w:p w14:paraId="3629FACF" w14:textId="77777777" w:rsidR="00AB2619" w:rsidRDefault="00F33E8A">
            <w:pPr>
              <w:pStyle w:val="TableText"/>
              <w:spacing w:before="46" w:line="194" w:lineRule="auto"/>
              <w:ind w:left="43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4.78</w:t>
            </w:r>
          </w:p>
        </w:tc>
        <w:tc>
          <w:tcPr>
            <w:tcW w:w="2097" w:type="dxa"/>
          </w:tcPr>
          <w:p w14:paraId="0387B025" w14:textId="77777777" w:rsidR="00AB2619" w:rsidRDefault="00F33E8A">
            <w:pPr>
              <w:pStyle w:val="TableText"/>
              <w:spacing w:before="46" w:line="194"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0.11</w:t>
            </w:r>
          </w:p>
        </w:tc>
        <w:tc>
          <w:tcPr>
            <w:tcW w:w="2174" w:type="dxa"/>
          </w:tcPr>
          <w:p w14:paraId="077D1FDC" w14:textId="77777777" w:rsidR="00AB2619" w:rsidRDefault="00F33E8A">
            <w:pPr>
              <w:pStyle w:val="TableText"/>
              <w:spacing w:before="46" w:line="194" w:lineRule="auto"/>
              <w:ind w:left="34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r>
      <w:tr w:rsidR="00AB2619" w14:paraId="7124705E" w14:textId="77777777">
        <w:trPr>
          <w:trHeight w:val="205"/>
        </w:trPr>
        <w:tc>
          <w:tcPr>
            <w:tcW w:w="1953" w:type="dxa"/>
          </w:tcPr>
          <w:p w14:paraId="25CDBE5D" w14:textId="77777777" w:rsidR="00AB2619" w:rsidRDefault="00F33E8A">
            <w:pPr>
              <w:pStyle w:val="TableText"/>
              <w:spacing w:before="45" w:line="183" w:lineRule="auto"/>
              <w:rPr>
                <w:rFonts w:ascii="Times New Roman Bold" w:hAnsi="Times New Roman Bold" w:cs="Times New Roman Bold"/>
                <w:b/>
                <w:bCs/>
                <w:spacing w:val="-1"/>
                <w:sz w:val="24"/>
                <w:szCs w:val="24"/>
              </w:rPr>
            </w:pPr>
            <w:r>
              <w:rPr>
                <w:rFonts w:ascii="Times New Roman Bold" w:hAnsi="Times New Roman Bold" w:cs="Times New Roman Bold"/>
                <w:b/>
                <w:bCs/>
                <w:spacing w:val="-1"/>
                <w:sz w:val="24"/>
                <w:szCs w:val="24"/>
              </w:rPr>
              <w:t>Characteristic</w:t>
            </w:r>
          </w:p>
          <w:p w14:paraId="610CC56F" w14:textId="77777777" w:rsidR="00AB2619" w:rsidRDefault="00F33E8A">
            <w:pPr>
              <w:pStyle w:val="TableText"/>
              <w:spacing w:before="46" w:line="194" w:lineRule="auto"/>
              <w:ind w:left="41"/>
              <w:rPr>
                <w:rFonts w:ascii="Times New Roman Regular" w:hAnsi="Times New Roman Regular" w:cs="Times New Roman Regular"/>
                <w:b/>
                <w:bCs/>
                <w:spacing w:val="-2"/>
                <w:sz w:val="24"/>
                <w:szCs w:val="24"/>
              </w:rPr>
            </w:pPr>
            <w:r>
              <w:rPr>
                <w:rFonts w:ascii="Times New Roman Bold" w:hAnsi="Times New Roman Bold" w:cs="Times New Roman Bold"/>
                <w:b/>
                <w:bCs/>
                <w:spacing w:val="-2"/>
                <w:sz w:val="24"/>
                <w:szCs w:val="24"/>
              </w:rPr>
              <w:t>(Attitude)</w:t>
            </w:r>
          </w:p>
        </w:tc>
        <w:tc>
          <w:tcPr>
            <w:tcW w:w="7592" w:type="dxa"/>
            <w:gridSpan w:val="4"/>
          </w:tcPr>
          <w:p w14:paraId="41FF1063" w14:textId="77777777" w:rsidR="00AB2619" w:rsidRDefault="00AB2619">
            <w:pPr>
              <w:pStyle w:val="TableText"/>
              <w:spacing w:before="46" w:line="194" w:lineRule="auto"/>
              <w:ind w:left="342"/>
              <w:rPr>
                <w:rFonts w:ascii="Times New Roman Regular" w:hAnsi="Times New Roman Regular" w:cs="Times New Roman Regular"/>
                <w:b/>
                <w:bCs/>
                <w:spacing w:val="-1"/>
                <w:sz w:val="24"/>
                <w:szCs w:val="24"/>
              </w:rPr>
            </w:pPr>
          </w:p>
        </w:tc>
      </w:tr>
      <w:tr w:rsidR="00AB2619" w14:paraId="638E438B" w14:textId="77777777">
        <w:trPr>
          <w:trHeight w:val="205"/>
        </w:trPr>
        <w:tc>
          <w:tcPr>
            <w:tcW w:w="1953" w:type="dxa"/>
          </w:tcPr>
          <w:p w14:paraId="1DF7AE27" w14:textId="77777777" w:rsidR="00AB2619" w:rsidRDefault="00F33E8A">
            <w:pPr>
              <w:pStyle w:val="TableText"/>
              <w:spacing w:before="28" w:line="206" w:lineRule="auto"/>
              <w:ind w:left="3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Age</w:t>
            </w:r>
          </w:p>
        </w:tc>
        <w:tc>
          <w:tcPr>
            <w:tcW w:w="1651" w:type="dxa"/>
          </w:tcPr>
          <w:p w14:paraId="41E0C624" w14:textId="77777777" w:rsidR="00AB2619" w:rsidRDefault="00F33E8A">
            <w:pPr>
              <w:pStyle w:val="TableText"/>
              <w:spacing w:before="28" w:line="206" w:lineRule="auto"/>
              <w:ind w:left="594"/>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0.03</w:t>
            </w:r>
          </w:p>
        </w:tc>
        <w:tc>
          <w:tcPr>
            <w:tcW w:w="1670" w:type="dxa"/>
          </w:tcPr>
          <w:p w14:paraId="671E20DA" w14:textId="77777777" w:rsidR="00AB2619" w:rsidRDefault="00F33E8A">
            <w:pPr>
              <w:pStyle w:val="TableText"/>
              <w:spacing w:before="28" w:line="206" w:lineRule="auto"/>
              <w:ind w:left="436"/>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0.17</w:t>
            </w:r>
          </w:p>
        </w:tc>
        <w:tc>
          <w:tcPr>
            <w:tcW w:w="2097" w:type="dxa"/>
          </w:tcPr>
          <w:p w14:paraId="09DF39DE" w14:textId="77777777" w:rsidR="00AB2619" w:rsidRDefault="00F33E8A">
            <w:pPr>
              <w:pStyle w:val="TableText"/>
              <w:spacing w:before="28" w:line="206"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c>
          <w:tcPr>
            <w:tcW w:w="2174" w:type="dxa"/>
          </w:tcPr>
          <w:p w14:paraId="53BBB7FD" w14:textId="77777777" w:rsidR="00AB2619" w:rsidRDefault="00F33E8A">
            <w:pPr>
              <w:pStyle w:val="TableText"/>
              <w:spacing w:before="28" w:line="206" w:lineRule="auto"/>
              <w:ind w:left="37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0.87</w:t>
            </w:r>
          </w:p>
        </w:tc>
      </w:tr>
      <w:tr w:rsidR="00AB2619" w14:paraId="56A612C1" w14:textId="77777777">
        <w:trPr>
          <w:trHeight w:val="205"/>
        </w:trPr>
        <w:tc>
          <w:tcPr>
            <w:tcW w:w="1953" w:type="dxa"/>
          </w:tcPr>
          <w:p w14:paraId="63C21525" w14:textId="77777777" w:rsidR="00AB2619" w:rsidRDefault="00F33E8A">
            <w:pPr>
              <w:pStyle w:val="TableText"/>
              <w:spacing w:before="32" w:line="216" w:lineRule="auto"/>
              <w:ind w:left="4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Ethnicity</w:t>
            </w:r>
          </w:p>
        </w:tc>
        <w:tc>
          <w:tcPr>
            <w:tcW w:w="1651" w:type="dxa"/>
          </w:tcPr>
          <w:p w14:paraId="27B20AA1" w14:textId="77777777" w:rsidR="00AB2619" w:rsidRDefault="00F33E8A">
            <w:pPr>
              <w:pStyle w:val="TableText"/>
              <w:spacing w:before="32" w:line="217" w:lineRule="auto"/>
              <w:ind w:left="57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-0.11</w:t>
            </w:r>
          </w:p>
        </w:tc>
        <w:tc>
          <w:tcPr>
            <w:tcW w:w="1670" w:type="dxa"/>
          </w:tcPr>
          <w:p w14:paraId="744E8253" w14:textId="77777777" w:rsidR="00AB2619" w:rsidRDefault="00F33E8A">
            <w:pPr>
              <w:pStyle w:val="TableText"/>
              <w:spacing w:before="32" w:line="217" w:lineRule="auto"/>
              <w:ind w:left="414"/>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-0.55</w:t>
            </w:r>
          </w:p>
        </w:tc>
        <w:tc>
          <w:tcPr>
            <w:tcW w:w="2097" w:type="dxa"/>
          </w:tcPr>
          <w:p w14:paraId="02EAA111" w14:textId="77777777" w:rsidR="00AB2619" w:rsidRDefault="00F33E8A">
            <w:pPr>
              <w:pStyle w:val="TableText"/>
              <w:spacing w:before="32" w:line="217"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c>
          <w:tcPr>
            <w:tcW w:w="2174" w:type="dxa"/>
          </w:tcPr>
          <w:p w14:paraId="7E31C6D7" w14:textId="77777777" w:rsidR="00AB2619" w:rsidRDefault="00F33E8A">
            <w:pPr>
              <w:pStyle w:val="TableText"/>
              <w:spacing w:before="32" w:line="217" w:lineRule="auto"/>
              <w:ind w:left="37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0.58</w:t>
            </w:r>
          </w:p>
        </w:tc>
      </w:tr>
      <w:tr w:rsidR="00AB2619" w14:paraId="1B1E4C93" w14:textId="77777777">
        <w:trPr>
          <w:trHeight w:val="205"/>
        </w:trPr>
        <w:tc>
          <w:tcPr>
            <w:tcW w:w="1953" w:type="dxa"/>
          </w:tcPr>
          <w:p w14:paraId="3C2A4F34" w14:textId="77777777" w:rsidR="00AB2619" w:rsidRDefault="00F33E8A">
            <w:pPr>
              <w:pStyle w:val="TableText"/>
              <w:spacing w:before="33" w:line="172" w:lineRule="auto"/>
              <w:ind w:left="4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Education level</w:t>
            </w:r>
          </w:p>
        </w:tc>
        <w:tc>
          <w:tcPr>
            <w:tcW w:w="1651" w:type="dxa"/>
          </w:tcPr>
          <w:p w14:paraId="3E2D569B" w14:textId="77777777" w:rsidR="00AB2619" w:rsidRDefault="00F33E8A">
            <w:pPr>
              <w:pStyle w:val="TableText"/>
              <w:spacing w:before="23" w:line="187" w:lineRule="auto"/>
              <w:ind w:left="60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1.23</w:t>
            </w:r>
          </w:p>
        </w:tc>
        <w:tc>
          <w:tcPr>
            <w:tcW w:w="1670" w:type="dxa"/>
          </w:tcPr>
          <w:p w14:paraId="6C60548B" w14:textId="77777777" w:rsidR="00AB2619" w:rsidRDefault="00F33E8A">
            <w:pPr>
              <w:pStyle w:val="TableText"/>
              <w:spacing w:before="23" w:line="187" w:lineRule="auto"/>
              <w:ind w:left="405"/>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10.42</w:t>
            </w:r>
          </w:p>
        </w:tc>
        <w:tc>
          <w:tcPr>
            <w:tcW w:w="2097" w:type="dxa"/>
          </w:tcPr>
          <w:p w14:paraId="46984957" w14:textId="77777777" w:rsidR="00AB2619" w:rsidRDefault="00F33E8A">
            <w:pPr>
              <w:pStyle w:val="TableText"/>
              <w:spacing w:before="23" w:line="187"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0.38</w:t>
            </w:r>
          </w:p>
        </w:tc>
        <w:tc>
          <w:tcPr>
            <w:tcW w:w="2174" w:type="dxa"/>
          </w:tcPr>
          <w:p w14:paraId="5B42575C" w14:textId="77777777" w:rsidR="00AB2619" w:rsidRDefault="00F33E8A">
            <w:pPr>
              <w:pStyle w:val="TableText"/>
              <w:spacing w:before="23" w:line="187" w:lineRule="auto"/>
              <w:ind w:left="34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r>
      <w:tr w:rsidR="00AB2619" w14:paraId="63EE542E" w14:textId="77777777">
        <w:trPr>
          <w:trHeight w:val="205"/>
        </w:trPr>
        <w:tc>
          <w:tcPr>
            <w:tcW w:w="1953" w:type="dxa"/>
          </w:tcPr>
          <w:p w14:paraId="746C694F" w14:textId="77777777" w:rsidR="00AB2619" w:rsidRDefault="00F33E8A">
            <w:pPr>
              <w:pStyle w:val="TableText"/>
              <w:spacing w:before="47" w:line="216" w:lineRule="auto"/>
              <w:ind w:left="4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Occupation</w:t>
            </w:r>
          </w:p>
        </w:tc>
        <w:tc>
          <w:tcPr>
            <w:tcW w:w="1651" w:type="dxa"/>
          </w:tcPr>
          <w:p w14:paraId="7E10E798" w14:textId="77777777" w:rsidR="00AB2619" w:rsidRDefault="00F33E8A">
            <w:pPr>
              <w:pStyle w:val="TableText"/>
              <w:spacing w:before="47" w:line="218" w:lineRule="auto"/>
              <w:ind w:left="57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-0.83</w:t>
            </w:r>
          </w:p>
        </w:tc>
        <w:tc>
          <w:tcPr>
            <w:tcW w:w="1670" w:type="dxa"/>
          </w:tcPr>
          <w:p w14:paraId="6991A1A3" w14:textId="77777777" w:rsidR="00AB2619" w:rsidRDefault="00F33E8A">
            <w:pPr>
              <w:pStyle w:val="TableText"/>
              <w:spacing w:before="47" w:line="218" w:lineRule="auto"/>
              <w:ind w:left="414"/>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-3.36</w:t>
            </w:r>
          </w:p>
        </w:tc>
        <w:tc>
          <w:tcPr>
            <w:tcW w:w="2097" w:type="dxa"/>
          </w:tcPr>
          <w:p w14:paraId="12F2C7F4" w14:textId="77777777" w:rsidR="00AB2619" w:rsidRDefault="00F33E8A">
            <w:pPr>
              <w:pStyle w:val="TableText"/>
              <w:spacing w:before="47" w:line="218"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0.06</w:t>
            </w:r>
          </w:p>
        </w:tc>
        <w:tc>
          <w:tcPr>
            <w:tcW w:w="2174" w:type="dxa"/>
          </w:tcPr>
          <w:p w14:paraId="06ED9809" w14:textId="77777777" w:rsidR="00AB2619" w:rsidRDefault="00F33E8A">
            <w:pPr>
              <w:pStyle w:val="TableText"/>
              <w:spacing w:before="47" w:line="218" w:lineRule="auto"/>
              <w:ind w:left="34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r>
      <w:tr w:rsidR="00AB2619" w14:paraId="586D627F" w14:textId="77777777">
        <w:trPr>
          <w:trHeight w:val="205"/>
        </w:trPr>
        <w:tc>
          <w:tcPr>
            <w:tcW w:w="1953" w:type="dxa"/>
          </w:tcPr>
          <w:p w14:paraId="49204A6B" w14:textId="77777777" w:rsidR="00AB2619" w:rsidRDefault="00F33E8A">
            <w:pPr>
              <w:pStyle w:val="TableText"/>
              <w:spacing w:before="22" w:line="200" w:lineRule="auto"/>
              <w:ind w:left="4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Working experience</w:t>
            </w:r>
          </w:p>
        </w:tc>
        <w:tc>
          <w:tcPr>
            <w:tcW w:w="1651" w:type="dxa"/>
          </w:tcPr>
          <w:p w14:paraId="76D3BF50" w14:textId="77777777" w:rsidR="00AB2619" w:rsidRDefault="00F33E8A">
            <w:pPr>
              <w:pStyle w:val="TableText"/>
              <w:spacing w:before="22" w:line="200" w:lineRule="auto"/>
              <w:ind w:left="594"/>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0.25</w:t>
            </w:r>
          </w:p>
        </w:tc>
        <w:tc>
          <w:tcPr>
            <w:tcW w:w="1670" w:type="dxa"/>
          </w:tcPr>
          <w:p w14:paraId="345F551A" w14:textId="77777777" w:rsidR="00AB2619" w:rsidRDefault="00F33E8A">
            <w:pPr>
              <w:pStyle w:val="TableText"/>
              <w:spacing w:before="22" w:line="200" w:lineRule="auto"/>
              <w:ind w:left="443"/>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1.53</w:t>
            </w:r>
          </w:p>
        </w:tc>
        <w:tc>
          <w:tcPr>
            <w:tcW w:w="2097" w:type="dxa"/>
          </w:tcPr>
          <w:p w14:paraId="485095CB" w14:textId="77777777" w:rsidR="00AB2619" w:rsidRDefault="00F33E8A">
            <w:pPr>
              <w:pStyle w:val="TableText"/>
              <w:spacing w:before="22" w:line="200"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0.01</w:t>
            </w:r>
          </w:p>
        </w:tc>
        <w:tc>
          <w:tcPr>
            <w:tcW w:w="2174" w:type="dxa"/>
          </w:tcPr>
          <w:p w14:paraId="568F744C" w14:textId="77777777" w:rsidR="00AB2619" w:rsidRDefault="00F33E8A">
            <w:pPr>
              <w:pStyle w:val="TableText"/>
              <w:spacing w:before="22" w:line="200" w:lineRule="auto"/>
              <w:ind w:left="37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0.13</w:t>
            </w:r>
          </w:p>
        </w:tc>
      </w:tr>
      <w:tr w:rsidR="00AB2619" w14:paraId="3304B603" w14:textId="77777777">
        <w:trPr>
          <w:trHeight w:val="205"/>
        </w:trPr>
        <w:tc>
          <w:tcPr>
            <w:tcW w:w="1953" w:type="dxa"/>
          </w:tcPr>
          <w:p w14:paraId="776888A3" w14:textId="77777777" w:rsidR="00AB2619" w:rsidRDefault="00F33E8A">
            <w:pPr>
              <w:pStyle w:val="TableText"/>
              <w:spacing w:before="36" w:line="212" w:lineRule="auto"/>
              <w:ind w:left="4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Family monthly Income</w:t>
            </w:r>
          </w:p>
        </w:tc>
        <w:tc>
          <w:tcPr>
            <w:tcW w:w="1651" w:type="dxa"/>
          </w:tcPr>
          <w:p w14:paraId="004EC1A4" w14:textId="77777777" w:rsidR="00AB2619" w:rsidRDefault="00F33E8A">
            <w:pPr>
              <w:pStyle w:val="TableText"/>
              <w:spacing w:before="37" w:line="211" w:lineRule="auto"/>
              <w:ind w:left="60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1.14</w:t>
            </w:r>
          </w:p>
        </w:tc>
        <w:tc>
          <w:tcPr>
            <w:tcW w:w="1670" w:type="dxa"/>
          </w:tcPr>
          <w:p w14:paraId="68675DC2" w14:textId="77777777" w:rsidR="00AB2619" w:rsidRDefault="00F33E8A">
            <w:pPr>
              <w:pStyle w:val="TableText"/>
              <w:spacing w:before="37" w:line="211" w:lineRule="auto"/>
              <w:ind w:left="437"/>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8.25</w:t>
            </w:r>
          </w:p>
        </w:tc>
        <w:tc>
          <w:tcPr>
            <w:tcW w:w="2097" w:type="dxa"/>
          </w:tcPr>
          <w:p w14:paraId="6084C99F" w14:textId="77777777" w:rsidR="00AB2619" w:rsidRDefault="00F33E8A">
            <w:pPr>
              <w:pStyle w:val="TableText"/>
              <w:spacing w:before="37" w:line="211"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0.27</w:t>
            </w:r>
          </w:p>
        </w:tc>
        <w:tc>
          <w:tcPr>
            <w:tcW w:w="2174" w:type="dxa"/>
          </w:tcPr>
          <w:p w14:paraId="6137C16F" w14:textId="77777777" w:rsidR="00AB2619" w:rsidRDefault="00F33E8A">
            <w:pPr>
              <w:pStyle w:val="TableText"/>
              <w:spacing w:before="37" w:line="211" w:lineRule="auto"/>
              <w:ind w:left="34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r>
      <w:tr w:rsidR="00AB2619" w14:paraId="08BF18D1" w14:textId="77777777">
        <w:trPr>
          <w:trHeight w:val="205"/>
        </w:trPr>
        <w:tc>
          <w:tcPr>
            <w:tcW w:w="1953" w:type="dxa"/>
          </w:tcPr>
          <w:p w14:paraId="56C76023" w14:textId="77777777" w:rsidR="00AB2619" w:rsidRDefault="00F33E8A">
            <w:pPr>
              <w:pStyle w:val="TableText"/>
              <w:spacing w:before="44" w:line="165" w:lineRule="auto"/>
              <w:ind w:left="3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Gestational Age</w:t>
            </w:r>
          </w:p>
        </w:tc>
        <w:tc>
          <w:tcPr>
            <w:tcW w:w="1651" w:type="dxa"/>
          </w:tcPr>
          <w:p w14:paraId="39C010C2" w14:textId="77777777" w:rsidR="00AB2619" w:rsidRDefault="00F33E8A">
            <w:pPr>
              <w:pStyle w:val="TableText"/>
              <w:spacing w:before="28" w:line="186" w:lineRule="auto"/>
              <w:ind w:left="57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-0.96</w:t>
            </w:r>
          </w:p>
        </w:tc>
        <w:tc>
          <w:tcPr>
            <w:tcW w:w="1670" w:type="dxa"/>
          </w:tcPr>
          <w:p w14:paraId="184FA77D" w14:textId="77777777" w:rsidR="00AB2619" w:rsidRDefault="00F33E8A">
            <w:pPr>
              <w:pStyle w:val="TableText"/>
              <w:spacing w:before="28" w:line="186" w:lineRule="auto"/>
              <w:ind w:left="414"/>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-7.20</w:t>
            </w:r>
          </w:p>
        </w:tc>
        <w:tc>
          <w:tcPr>
            <w:tcW w:w="2097" w:type="dxa"/>
          </w:tcPr>
          <w:p w14:paraId="42D9250D" w14:textId="77777777" w:rsidR="00AB2619" w:rsidRDefault="00F33E8A">
            <w:pPr>
              <w:pStyle w:val="TableText"/>
              <w:spacing w:before="28" w:line="186"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0.23</w:t>
            </w:r>
          </w:p>
        </w:tc>
        <w:tc>
          <w:tcPr>
            <w:tcW w:w="2174" w:type="dxa"/>
          </w:tcPr>
          <w:p w14:paraId="1F6F37DF" w14:textId="77777777" w:rsidR="00AB2619" w:rsidRDefault="00F33E8A">
            <w:pPr>
              <w:pStyle w:val="TableText"/>
              <w:spacing w:before="28" w:line="186" w:lineRule="auto"/>
              <w:ind w:left="34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r>
      <w:tr w:rsidR="00AB2619" w14:paraId="51685410" w14:textId="77777777">
        <w:trPr>
          <w:trHeight w:val="205"/>
        </w:trPr>
        <w:tc>
          <w:tcPr>
            <w:tcW w:w="1953" w:type="dxa"/>
          </w:tcPr>
          <w:p w14:paraId="2627C33F" w14:textId="77777777" w:rsidR="00AB2619" w:rsidRDefault="00F33E8A">
            <w:pPr>
              <w:pStyle w:val="TableText"/>
              <w:spacing w:before="46" w:line="194" w:lineRule="auto"/>
              <w:ind w:left="4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M</w:t>
            </w:r>
            <w:r>
              <w:rPr>
                <w:rFonts w:ascii="Times New Roman Regular" w:hAnsi="Times New Roman Regular" w:cs="Times New Roman Regular"/>
                <w:spacing w:val="-2"/>
                <w:sz w:val="24"/>
                <w:szCs w:val="24"/>
                <w:lang w:eastAsia="zh-CN"/>
              </w:rPr>
              <w:t>ode of payment for Medical Bills</w:t>
            </w:r>
          </w:p>
        </w:tc>
        <w:tc>
          <w:tcPr>
            <w:tcW w:w="1651" w:type="dxa"/>
          </w:tcPr>
          <w:p w14:paraId="5E7A2000" w14:textId="77777777" w:rsidR="00AB2619" w:rsidRDefault="00F33E8A">
            <w:pPr>
              <w:pStyle w:val="TableText"/>
              <w:spacing w:before="46" w:line="194" w:lineRule="auto"/>
              <w:ind w:left="594"/>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0.89</w:t>
            </w:r>
          </w:p>
        </w:tc>
        <w:tc>
          <w:tcPr>
            <w:tcW w:w="1670" w:type="dxa"/>
          </w:tcPr>
          <w:p w14:paraId="0E2A9138" w14:textId="77777777" w:rsidR="00AB2619" w:rsidRDefault="00F33E8A">
            <w:pPr>
              <w:pStyle w:val="TableText"/>
              <w:spacing w:before="46" w:line="194" w:lineRule="auto"/>
              <w:ind w:left="43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5.68</w:t>
            </w:r>
          </w:p>
        </w:tc>
        <w:tc>
          <w:tcPr>
            <w:tcW w:w="2097" w:type="dxa"/>
          </w:tcPr>
          <w:p w14:paraId="1211D66E" w14:textId="77777777" w:rsidR="00AB2619" w:rsidRDefault="00F33E8A">
            <w:pPr>
              <w:pStyle w:val="TableText"/>
              <w:spacing w:before="46" w:line="194"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0.15</w:t>
            </w:r>
          </w:p>
        </w:tc>
        <w:tc>
          <w:tcPr>
            <w:tcW w:w="2174" w:type="dxa"/>
          </w:tcPr>
          <w:p w14:paraId="515BFF92" w14:textId="77777777" w:rsidR="00AB2619" w:rsidRDefault="00F33E8A">
            <w:pPr>
              <w:pStyle w:val="TableText"/>
              <w:spacing w:before="46" w:line="194" w:lineRule="auto"/>
              <w:ind w:left="34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r>
    </w:tbl>
    <w:p w14:paraId="2A6DC35A" w14:textId="77777777" w:rsidR="00AB2619" w:rsidRDefault="00AB2619">
      <w:pPr>
        <w:rPr>
          <w:rFonts w:ascii="Times New Roman Regular" w:hAnsi="Times New Roman Regular" w:cs="Times New Roman Regular"/>
          <w:bCs/>
          <w:i/>
          <w:iCs/>
        </w:rPr>
      </w:pPr>
    </w:p>
    <w:p w14:paraId="4FEC2FDB" w14:textId="519D40F0" w:rsidR="00AB2619" w:rsidRDefault="00F33E8A">
      <w:pPr>
        <w:ind w:firstLineChars="250" w:firstLine="600"/>
        <w:jc w:val="both"/>
        <w:rPr>
          <w:rFonts w:eastAsia="MS ??"/>
          <w:bCs/>
          <w:kern w:val="21"/>
        </w:rPr>
      </w:pPr>
      <w:r>
        <w:rPr>
          <w:rFonts w:ascii="Times New Roman Regular" w:hAnsi="Times New Roman Regular" w:cs="Times New Roman Regular"/>
          <w:color w:val="0C0C0C"/>
        </w:rPr>
        <w:t>Table 9 presents the result of the</w:t>
      </w:r>
      <w:r>
        <w:rPr>
          <w:rStyle w:val="CommentReference"/>
          <w:rFonts w:ascii="Times New Roman Regular" w:hAnsi="Times New Roman Regular" w:cs="Times New Roman Regular"/>
          <w:sz w:val="24"/>
        </w:rPr>
        <w:t xml:space="preserve"> linear regression analysis to determine the best predictor of cognition and attitude towards PCUs. </w:t>
      </w:r>
      <w:r>
        <w:rPr>
          <w:rStyle w:val="CommentReference"/>
          <w:rFonts w:ascii="Times New Roman Regular" w:hAnsi="Times New Roman Regular" w:cs="Times New Roman Regular" w:hint="eastAsia"/>
          <w:sz w:val="24"/>
        </w:rPr>
        <w:t>Demographic factors</w:t>
      </w:r>
      <w:r>
        <w:rPr>
          <w:rStyle w:val="CommentReference"/>
          <w:rFonts w:ascii="Times New Roman Regular" w:hAnsi="Times New Roman Regular" w:cs="Times New Roman Regular"/>
          <w:sz w:val="24"/>
        </w:rPr>
        <w:t>,</w:t>
      </w:r>
      <w:r>
        <w:rPr>
          <w:rStyle w:val="CommentReference"/>
          <w:rFonts w:ascii="Times New Roman Regular" w:hAnsi="Times New Roman Regular" w:cs="Times New Roman Regular" w:hint="eastAsia"/>
          <w:sz w:val="24"/>
        </w:rPr>
        <w:t xml:space="preserve"> </w:t>
      </w:r>
      <w:r>
        <w:rPr>
          <w:rStyle w:val="CommentReference"/>
          <w:rFonts w:ascii="Times New Roman Regular" w:hAnsi="Times New Roman Regular" w:cs="Times New Roman Regular"/>
          <w:sz w:val="24"/>
        </w:rPr>
        <w:t>namely: e</w:t>
      </w:r>
      <w:r>
        <w:rPr>
          <w:rStyle w:val="CommentReference"/>
          <w:rFonts w:ascii="Times New Roman Regular" w:hAnsi="Times New Roman Regular" w:cs="Times New Roman Regular" w:hint="eastAsia"/>
          <w:sz w:val="24"/>
        </w:rPr>
        <w:t xml:space="preserve">ducation </w:t>
      </w:r>
      <w:r>
        <w:rPr>
          <w:rStyle w:val="CommentReference"/>
          <w:rFonts w:ascii="Times New Roman Regular" w:hAnsi="Times New Roman Regular" w:cs="Times New Roman Regular"/>
          <w:sz w:val="24"/>
        </w:rPr>
        <w:t>l</w:t>
      </w:r>
      <w:r>
        <w:rPr>
          <w:rStyle w:val="CommentReference"/>
          <w:rFonts w:ascii="Times New Roman Regular" w:hAnsi="Times New Roman Regular" w:cs="Times New Roman Regular" w:hint="eastAsia"/>
          <w:sz w:val="24"/>
        </w:rPr>
        <w:t>evel</w:t>
      </w:r>
      <w:r w:rsidR="009B1BC3">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occupation</w:t>
      </w:r>
      <w:r w:rsidR="009B1BC3">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 xml:space="preserve">family monthly </w:t>
      </w:r>
      <w:r>
        <w:rPr>
          <w:rStyle w:val="CommentReference"/>
          <w:rFonts w:ascii="Times New Roman Regular" w:hAnsi="Times New Roman Regular" w:cs="Times New Roman Regular"/>
          <w:sz w:val="24"/>
        </w:rPr>
        <w:t xml:space="preserve">income, </w:t>
      </w:r>
      <w:r>
        <w:rPr>
          <w:rStyle w:val="CommentReference"/>
          <w:rFonts w:ascii="Times New Roman Regular" w:hAnsi="Times New Roman Regular" w:cs="Times New Roman Regular" w:hint="eastAsia"/>
          <w:sz w:val="24"/>
        </w:rPr>
        <w:t xml:space="preserve">gestational </w:t>
      </w:r>
      <w:r>
        <w:rPr>
          <w:rStyle w:val="CommentReference"/>
          <w:rFonts w:ascii="Times New Roman Regular" w:hAnsi="Times New Roman Regular" w:cs="Times New Roman Regular"/>
          <w:sz w:val="24"/>
        </w:rPr>
        <w:t>a</w:t>
      </w:r>
      <w:r>
        <w:rPr>
          <w:rStyle w:val="CommentReference"/>
          <w:rFonts w:ascii="Times New Roman Regular" w:hAnsi="Times New Roman Regular" w:cs="Times New Roman Regular" w:hint="eastAsia"/>
          <w:sz w:val="24"/>
        </w:rPr>
        <w:t>ge</w:t>
      </w:r>
      <w:r>
        <w:rPr>
          <w:rStyle w:val="CommentReference"/>
          <w:rFonts w:ascii="Times New Roman Regular" w:hAnsi="Times New Roman Regular" w:cs="Times New Roman Regular"/>
          <w:sz w:val="24"/>
        </w:rPr>
        <w:t>,</w:t>
      </w:r>
      <w:r>
        <w:rPr>
          <w:rStyle w:val="CommentReference"/>
          <w:rFonts w:ascii="Times New Roman Regular" w:hAnsi="Times New Roman Regular" w:cs="Times New Roman Regular" w:hint="eastAsia"/>
          <w:sz w:val="24"/>
        </w:rPr>
        <w:t xml:space="preserve"> and mode of payment for medical bills</w:t>
      </w:r>
      <w:r>
        <w:rPr>
          <w:rStyle w:val="CommentReference"/>
          <w:rFonts w:ascii="Times New Roman Regular" w:hAnsi="Times New Roman Regular" w:cs="Times New Roman Regular"/>
          <w:sz w:val="24"/>
        </w:rPr>
        <w:t>,</w:t>
      </w:r>
      <w:r>
        <w:rPr>
          <w:rStyle w:val="CommentReference"/>
          <w:rFonts w:ascii="Times New Roman Regular" w:hAnsi="Times New Roman Regular" w:cs="Times New Roman Regular" w:hint="eastAsia"/>
          <w:sz w:val="24"/>
        </w:rPr>
        <w:t xml:space="preserve"> </w:t>
      </w:r>
      <w:r>
        <w:rPr>
          <w:rStyle w:val="CommentReference"/>
          <w:rFonts w:ascii="Times New Roman Regular" w:hAnsi="Times New Roman Regular" w:cs="Times New Roman Regular" w:hint="eastAsia"/>
          <w:sz w:val="24"/>
        </w:rPr>
        <w:lastRenderedPageBreak/>
        <w:t>emerged as significant predictors of cognition and attitude in this analysis.</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 xml:space="preserve">Data implies that role of demographic profile is important in the cognition and attitude among pregnant women. </w:t>
      </w:r>
    </w:p>
    <w:p w14:paraId="32F4CE6F" w14:textId="18D12616" w:rsidR="00AB2619" w:rsidRDefault="00F33E8A">
      <w:pPr>
        <w:jc w:val="both"/>
        <w:rPr>
          <w:rFonts w:eastAsia="MS ??"/>
          <w:b/>
          <w:kern w:val="21"/>
        </w:rPr>
      </w:pPr>
      <w:r>
        <w:rPr>
          <w:rFonts w:eastAsia="MS ??"/>
          <w:b/>
          <w:kern w:val="21"/>
        </w:rPr>
        <w:t>4.0.</w:t>
      </w:r>
      <w:r w:rsidR="009B1BC3">
        <w:rPr>
          <w:rFonts w:eastAsia="MS ??"/>
          <w:b/>
          <w:kern w:val="21"/>
        </w:rPr>
        <w:t xml:space="preserve"> </w:t>
      </w:r>
      <w:r>
        <w:rPr>
          <w:rFonts w:eastAsia="MS ??"/>
          <w:b/>
          <w:kern w:val="21"/>
        </w:rPr>
        <w:t xml:space="preserve">DISCUSSION </w:t>
      </w:r>
    </w:p>
    <w:p w14:paraId="74A0450C" w14:textId="316B4D32" w:rsidR="00AB2619" w:rsidRDefault="00F33E8A">
      <w:pPr>
        <w:ind w:firstLineChars="200" w:firstLine="480"/>
        <w:jc w:val="both"/>
        <w:rPr>
          <w:rFonts w:eastAsia="MS ??"/>
          <w:bCs/>
          <w:kern w:val="21"/>
        </w:rPr>
      </w:pPr>
      <w:r>
        <w:rPr>
          <w:rFonts w:hint="eastAsia"/>
          <w:bCs/>
        </w:rPr>
        <w:t>Zhu (2018) emphasizes the importance of awareness of maternal health benefits in encouraging expectant mothers to seek regular prenatal care. Enhanced awareness can lead to better maternal health outcomes, as informed mothers are more likely to engage in behaviors that promote their health and that of their fetus.</w:t>
      </w:r>
      <w:r w:rsidR="009B1BC3">
        <w:rPr>
          <w:bCs/>
        </w:rPr>
        <w:t xml:space="preserve"> </w:t>
      </w:r>
      <w:r>
        <w:rPr>
          <w:rFonts w:eastAsia="MS ??" w:hint="eastAsia"/>
          <w:bCs/>
          <w:kern w:val="21"/>
        </w:rPr>
        <w:t>Chinese primigravida mother aware the importance of prenatal checkup that benefit the welfare of their fetal well-being.</w:t>
      </w:r>
      <w:r w:rsidR="009B1BC3">
        <w:rPr>
          <w:rFonts w:eastAsia="MS ??"/>
          <w:bCs/>
          <w:kern w:val="21"/>
        </w:rPr>
        <w:t xml:space="preserve"> </w:t>
      </w:r>
      <w:r>
        <w:rPr>
          <w:rFonts w:eastAsia="MS ??" w:hint="eastAsia"/>
          <w:bCs/>
          <w:kern w:val="21"/>
        </w:rPr>
        <w:t>The analysis of the status of maternal antenatal checkups and related factors in Hubei Province found that primiparous mothers, due to their first birth, themselves and their families paid more attention, and most of them were able to receive antenatal checkups on time and on schedule (Chen et al., 2018). This may indicate the presence of enhanced positive attitudes of pregnant women's friends, husbands, and family members towards prenatal check-ups.</w:t>
      </w:r>
      <w:r w:rsidR="009B1BC3">
        <w:rPr>
          <w:rFonts w:eastAsia="MS ??"/>
          <w:bCs/>
          <w:kern w:val="21"/>
        </w:rPr>
        <w:t xml:space="preserve"> </w:t>
      </w:r>
      <w:r>
        <w:rPr>
          <w:rFonts w:eastAsia="MS ??" w:hint="eastAsia"/>
          <w:bCs/>
          <w:kern w:val="21"/>
        </w:rPr>
        <w:t>Some studies show the influence of age on understanding information on danger signs, labor signs, and exclusive breastfeeding (</w:t>
      </w:r>
      <w:proofErr w:type="spellStart"/>
      <w:r>
        <w:rPr>
          <w:rFonts w:eastAsia="MS ??" w:hint="eastAsia"/>
          <w:bCs/>
          <w:kern w:val="21"/>
        </w:rPr>
        <w:t>Maluka</w:t>
      </w:r>
      <w:proofErr w:type="spellEnd"/>
      <w:r>
        <w:rPr>
          <w:rFonts w:eastAsia="MS ??" w:hint="eastAsia"/>
          <w:bCs/>
          <w:kern w:val="21"/>
        </w:rPr>
        <w:t>, et al, 2020). Educated pregnant women usually seek various information, which was seen in the findings in the study of Bello,</w:t>
      </w:r>
      <w:r w:rsidR="009B1BC3">
        <w:rPr>
          <w:rFonts w:eastAsia="MS ??"/>
          <w:bCs/>
          <w:kern w:val="21"/>
        </w:rPr>
        <w:t xml:space="preserve"> </w:t>
      </w:r>
      <w:r>
        <w:rPr>
          <w:rFonts w:eastAsia="MS ??" w:hint="eastAsia"/>
          <w:bCs/>
          <w:kern w:val="21"/>
        </w:rPr>
        <w:t>et al.</w:t>
      </w:r>
      <w:r w:rsidR="009B1BC3">
        <w:rPr>
          <w:rFonts w:eastAsia="MS ??"/>
          <w:bCs/>
          <w:kern w:val="21"/>
        </w:rPr>
        <w:t xml:space="preserve"> </w:t>
      </w:r>
      <w:r>
        <w:rPr>
          <w:rFonts w:eastAsia="MS ??" w:hint="eastAsia"/>
          <w:bCs/>
          <w:kern w:val="21"/>
        </w:rPr>
        <w:t xml:space="preserve">(2022), which found the influence of age, occupation, level of education, and monthly income on prenatal checkups. </w:t>
      </w:r>
      <w:r>
        <w:rPr>
          <w:rFonts w:eastAsia="MS ??"/>
          <w:bCs/>
          <w:kern w:val="21"/>
        </w:rPr>
        <w:tab/>
      </w:r>
    </w:p>
    <w:p w14:paraId="4385DD90" w14:textId="32EAFD70" w:rsidR="00AB2619" w:rsidRDefault="00F33E8A">
      <w:pPr>
        <w:ind w:firstLineChars="200" w:firstLine="480"/>
        <w:jc w:val="both"/>
      </w:pPr>
      <w:r>
        <w:rPr>
          <w:rFonts w:hint="eastAsia"/>
        </w:rPr>
        <w:t>Pregnant women have a relatively high degree of autonomy and can independently decide on their prenatal checkup plans. In terms of insurance, pregnant women are more willing to take the initiative to have prenatal check-ups</w:t>
      </w:r>
      <w:r>
        <w:t xml:space="preserve">. In support of the study of </w:t>
      </w:r>
      <w:proofErr w:type="spellStart"/>
      <w:r>
        <w:t>Meldgaard</w:t>
      </w:r>
      <w:proofErr w:type="spellEnd"/>
      <w:r>
        <w:t>, et.al. (2022) shows education and employment have impact the level of cognition.</w:t>
      </w:r>
      <w:r w:rsidR="009B1BC3">
        <w:t xml:space="preserve"> </w:t>
      </w:r>
      <w:r>
        <w:rPr>
          <w:rFonts w:eastAsia="MS ??" w:hint="eastAsia"/>
          <w:bCs/>
          <w:kern w:val="21"/>
        </w:rPr>
        <w:t>Other studies also support that sociodemographic in terms of education and occupation had a significant association with the level of knowledge and attitude towards of level of cognition among pregnant women (</w:t>
      </w:r>
      <w:proofErr w:type="spellStart"/>
      <w:r>
        <w:rPr>
          <w:rFonts w:eastAsia="MS ??" w:hint="eastAsia"/>
          <w:bCs/>
          <w:kern w:val="21"/>
        </w:rPr>
        <w:t>Bashir,et</w:t>
      </w:r>
      <w:proofErr w:type="spellEnd"/>
      <w:r>
        <w:rPr>
          <w:rFonts w:eastAsia="MS ??" w:hint="eastAsia"/>
          <w:bCs/>
          <w:kern w:val="21"/>
        </w:rPr>
        <w:t xml:space="preserve"> al, 2023).The factors that are significantly related to attitude to PCUs may be linked to the status in life of the respondents. Those who are educated, working, with stable income and means to pay medical bills may be expected to have good attitude towards prenatal care. An educated pregnant woman is more likely to recognize the authority of modern medicine and consider prenatal check-ups as a necessary part of scientific parenting. They can acquire knowledge through professional channels, while those with lower education levels rely on other means. Those who are working, the work environment emphasizes health management, and there is a sense of encouragement among colleagues and friends.</w:t>
      </w:r>
      <w:r w:rsidR="00C901DB">
        <w:rPr>
          <w:rFonts w:eastAsia="MS ??"/>
          <w:bCs/>
          <w:kern w:val="21"/>
        </w:rPr>
        <w:t xml:space="preserve"> </w:t>
      </w:r>
      <w:r>
        <w:t xml:space="preserve">This provides strategies for promoting health practices for pregnant women. Similarly to the study of </w:t>
      </w:r>
      <w:proofErr w:type="spellStart"/>
      <w:proofErr w:type="gramStart"/>
      <w:r>
        <w:t>Alhusen,et.al</w:t>
      </w:r>
      <w:proofErr w:type="spellEnd"/>
      <w:proofErr w:type="gramEnd"/>
      <w:r>
        <w:t xml:space="preserve">, (2016) the, educational level, income, and medical bills affect health practices. It is also supported by the study of </w:t>
      </w:r>
      <w:proofErr w:type="spellStart"/>
      <w:proofErr w:type="gramStart"/>
      <w:r>
        <w:t>Papageorge,et.al</w:t>
      </w:r>
      <w:proofErr w:type="spellEnd"/>
      <w:proofErr w:type="gramEnd"/>
      <w:r>
        <w:t>.(2021) that the higher the income level, the more positive is the influence on health behavior.</w:t>
      </w:r>
    </w:p>
    <w:p w14:paraId="0191AF10" w14:textId="12AE5923" w:rsidR="00AB2619" w:rsidRDefault="00F33E8A">
      <w:pPr>
        <w:jc w:val="both"/>
        <w:rPr>
          <w:rFonts w:ascii="Courier New" w:eastAsia="MS ??" w:hAnsi="Courier New" w:cs="Courier New"/>
          <w:bCs/>
          <w:kern w:val="21"/>
        </w:rPr>
      </w:pPr>
      <w:r>
        <w:rPr>
          <w:rFonts w:ascii="Courier New" w:eastAsia="MS ??" w:hAnsi="Courier New" w:cs="Courier New"/>
          <w:bCs/>
          <w:kern w:val="21"/>
        </w:rPr>
        <w:tab/>
      </w:r>
      <w:r>
        <w:rPr>
          <w:rFonts w:hint="eastAsia"/>
          <w:bCs/>
        </w:rPr>
        <w:t xml:space="preserve">According to </w:t>
      </w:r>
      <w:proofErr w:type="spellStart"/>
      <w:r>
        <w:rPr>
          <w:rFonts w:hint="eastAsia"/>
          <w:bCs/>
        </w:rPr>
        <w:t>Notoatmodjo</w:t>
      </w:r>
      <w:proofErr w:type="spellEnd"/>
      <w:r>
        <w:rPr>
          <w:rFonts w:hint="eastAsia"/>
          <w:bCs/>
        </w:rPr>
        <w:t xml:space="preserve">, (2010), the formation of new behavior, especially in adults starts from the cognitive aspect, the subject knows in advance of the </w:t>
      </w:r>
      <w:r>
        <w:rPr>
          <w:bCs/>
        </w:rPr>
        <w:t>theory, and</w:t>
      </w:r>
      <w:r>
        <w:rPr>
          <w:rFonts w:hint="eastAsia"/>
          <w:bCs/>
        </w:rPr>
        <w:t xml:space="preserve"> then </w:t>
      </w:r>
      <w:r>
        <w:rPr>
          <w:bCs/>
        </w:rPr>
        <w:t>stimulates</w:t>
      </w:r>
      <w:r>
        <w:rPr>
          <w:rFonts w:hint="eastAsia"/>
          <w:bCs/>
        </w:rPr>
        <w:t xml:space="preserve"> their responses. </w:t>
      </w:r>
      <w:r>
        <w:rPr>
          <w:bCs/>
        </w:rPr>
        <w:t>These</w:t>
      </w:r>
      <w:r>
        <w:rPr>
          <w:rFonts w:hint="eastAsia"/>
          <w:bCs/>
        </w:rPr>
        <w:t xml:space="preserve"> study findings in line with </w:t>
      </w:r>
      <w:proofErr w:type="spellStart"/>
      <w:r>
        <w:rPr>
          <w:rFonts w:hint="eastAsia"/>
          <w:bCs/>
        </w:rPr>
        <w:t>Yanti's</w:t>
      </w:r>
      <w:proofErr w:type="spellEnd"/>
      <w:r>
        <w:rPr>
          <w:rFonts w:hint="eastAsia"/>
          <w:bCs/>
        </w:rPr>
        <w:t xml:space="preserve"> research</w:t>
      </w:r>
      <w:r>
        <w:rPr>
          <w:bCs/>
        </w:rPr>
        <w:t>,</w:t>
      </w:r>
      <w:r>
        <w:rPr>
          <w:rFonts w:hint="eastAsia"/>
          <w:bCs/>
        </w:rPr>
        <w:t xml:space="preserve"> written </w:t>
      </w:r>
      <w:r>
        <w:rPr>
          <w:bCs/>
        </w:rPr>
        <w:t>by</w:t>
      </w:r>
      <w:r>
        <w:rPr>
          <w:rFonts w:hint="eastAsia"/>
          <w:bCs/>
        </w:rPr>
        <w:t xml:space="preserve"> </w:t>
      </w:r>
      <w:proofErr w:type="spellStart"/>
      <w:r>
        <w:rPr>
          <w:rFonts w:hint="eastAsia"/>
          <w:bCs/>
        </w:rPr>
        <w:t>Sudarti</w:t>
      </w:r>
      <w:proofErr w:type="spellEnd"/>
      <w:r>
        <w:rPr>
          <w:bCs/>
        </w:rPr>
        <w:t xml:space="preserve"> </w:t>
      </w:r>
      <w:r>
        <w:rPr>
          <w:rFonts w:hint="eastAsia"/>
          <w:bCs/>
        </w:rPr>
        <w:t xml:space="preserve">(2014), she also found a significant relationship between knowledge and attitudes of pregnant women towards compliance with prenatal check-ups in the </w:t>
      </w:r>
      <w:proofErr w:type="spellStart"/>
      <w:r>
        <w:rPr>
          <w:rFonts w:hint="eastAsia"/>
          <w:bCs/>
        </w:rPr>
        <w:t>Flamboyan</w:t>
      </w:r>
      <w:proofErr w:type="spellEnd"/>
      <w:r>
        <w:rPr>
          <w:rFonts w:hint="eastAsia"/>
          <w:bCs/>
        </w:rPr>
        <w:t xml:space="preserve"> region of </w:t>
      </w:r>
      <w:proofErr w:type="spellStart"/>
      <w:r>
        <w:rPr>
          <w:rFonts w:hint="eastAsia"/>
          <w:bCs/>
        </w:rPr>
        <w:t>Palangkaraya</w:t>
      </w:r>
      <w:proofErr w:type="spellEnd"/>
      <w:r>
        <w:rPr>
          <w:rFonts w:hint="eastAsia"/>
          <w:bCs/>
        </w:rPr>
        <w:t>,</w:t>
      </w:r>
      <w:r w:rsidR="00C901DB">
        <w:rPr>
          <w:bCs/>
        </w:rPr>
        <w:t xml:space="preserve"> </w:t>
      </w:r>
      <w:r>
        <w:rPr>
          <w:rFonts w:hint="eastAsia"/>
          <w:bCs/>
        </w:rPr>
        <w:t>Central Kalimantan.</w:t>
      </w:r>
      <w:r>
        <w:rPr>
          <w:bCs/>
        </w:rPr>
        <w:t xml:space="preserve"> </w:t>
      </w:r>
      <w:r>
        <w:rPr>
          <w:rFonts w:hint="eastAsia"/>
          <w:bCs/>
        </w:rPr>
        <w:t xml:space="preserve">This is consistent with the discovery of </w:t>
      </w:r>
      <w:proofErr w:type="spellStart"/>
      <w:r>
        <w:rPr>
          <w:rFonts w:hint="eastAsia"/>
          <w:bCs/>
        </w:rPr>
        <w:t>Mamuroh</w:t>
      </w:r>
      <w:proofErr w:type="spellEnd"/>
      <w:r>
        <w:rPr>
          <w:rFonts w:hint="eastAsia"/>
          <w:bCs/>
        </w:rPr>
        <w:t xml:space="preserve"> et al. (2020).</w:t>
      </w:r>
      <w:r>
        <w:rPr>
          <w:bCs/>
        </w:rPr>
        <w:t xml:space="preserve"> </w:t>
      </w:r>
      <w:r>
        <w:rPr>
          <w:rFonts w:hint="eastAsia"/>
          <w:bCs/>
        </w:rPr>
        <w:t>It is proven that knowledge is important for one’s health behavior</w:t>
      </w:r>
      <w:r>
        <w:rPr>
          <w:bCs/>
        </w:rPr>
        <w:t>.</w:t>
      </w:r>
      <w:r>
        <w:rPr>
          <w:rFonts w:ascii="Courier New" w:eastAsia="MS ??" w:hAnsi="Courier New" w:cs="Courier New"/>
          <w:bCs/>
          <w:kern w:val="21"/>
        </w:rPr>
        <w:t xml:space="preserve"> </w:t>
      </w:r>
    </w:p>
    <w:p w14:paraId="4CF5B2CE" w14:textId="0BEE9097" w:rsidR="00AB2619" w:rsidRDefault="00F33E8A">
      <w:pPr>
        <w:tabs>
          <w:tab w:val="left" w:pos="720"/>
        </w:tabs>
        <w:ind w:firstLineChars="200" w:firstLine="480"/>
        <w:jc w:val="both"/>
        <w:rPr>
          <w:rStyle w:val="CommentReference"/>
          <w:rFonts w:ascii="Times New Roman Regular" w:hAnsi="Times New Roman Regular" w:cs="Times New Roman Regular"/>
          <w:sz w:val="24"/>
        </w:rPr>
      </w:pPr>
      <w:r>
        <w:rPr>
          <w:rStyle w:val="CommentReference"/>
          <w:rFonts w:ascii="Times New Roman Regular" w:hAnsi="Times New Roman Regular" w:cs="Times New Roman Regular" w:hint="eastAsia"/>
          <w:sz w:val="24"/>
        </w:rPr>
        <w:t xml:space="preserve">Education and occupation </w:t>
      </w:r>
      <w:r>
        <w:rPr>
          <w:rStyle w:val="CommentReference"/>
          <w:rFonts w:ascii="Times New Roman Regular" w:hAnsi="Times New Roman Regular" w:cs="Times New Roman Regular"/>
          <w:sz w:val="24"/>
        </w:rPr>
        <w:t>were</w:t>
      </w:r>
      <w:r>
        <w:rPr>
          <w:rStyle w:val="CommentReference"/>
          <w:rFonts w:ascii="Times New Roman Regular" w:hAnsi="Times New Roman Regular" w:cs="Times New Roman Regular" w:hint="eastAsia"/>
          <w:sz w:val="24"/>
        </w:rPr>
        <w:t xml:space="preserve"> identified as significant factors </w:t>
      </w:r>
      <w:r>
        <w:rPr>
          <w:rStyle w:val="CommentReference"/>
          <w:rFonts w:ascii="Times New Roman Regular" w:hAnsi="Times New Roman Regular" w:cs="Times New Roman Regular"/>
          <w:sz w:val="24"/>
        </w:rPr>
        <w:t>influencing</w:t>
      </w:r>
      <w:r>
        <w:rPr>
          <w:rStyle w:val="CommentReference"/>
          <w:rFonts w:ascii="Times New Roman Regular" w:hAnsi="Times New Roman Regular" w:cs="Times New Roman Regular" w:hint="eastAsia"/>
          <w:sz w:val="24"/>
        </w:rPr>
        <w:t xml:space="preserve"> cognitive function. This </w:t>
      </w:r>
      <w:r>
        <w:rPr>
          <w:rStyle w:val="CommentReference"/>
          <w:rFonts w:ascii="Times New Roman Regular" w:hAnsi="Times New Roman Regular" w:cs="Times New Roman Regular"/>
          <w:sz w:val="24"/>
        </w:rPr>
        <w:t xml:space="preserve">is </w:t>
      </w:r>
      <w:r>
        <w:rPr>
          <w:rStyle w:val="CommentReference"/>
          <w:rFonts w:ascii="Times New Roman Regular" w:hAnsi="Times New Roman Regular" w:cs="Times New Roman Regular" w:hint="eastAsia"/>
          <w:sz w:val="24"/>
        </w:rPr>
        <w:t xml:space="preserve">supported </w:t>
      </w:r>
      <w:r>
        <w:rPr>
          <w:rStyle w:val="CommentReference"/>
          <w:rFonts w:ascii="Times New Roman Regular" w:hAnsi="Times New Roman Regular" w:cs="Times New Roman Regular"/>
          <w:sz w:val="24"/>
        </w:rPr>
        <w:t xml:space="preserve">by </w:t>
      </w:r>
      <w:r>
        <w:rPr>
          <w:rStyle w:val="CommentReference"/>
          <w:rFonts w:ascii="Times New Roman Regular" w:hAnsi="Times New Roman Regular" w:cs="Times New Roman Regular" w:hint="eastAsia"/>
          <w:sz w:val="24"/>
        </w:rPr>
        <w:t>the study of Ali</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et</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al.</w:t>
      </w:r>
      <w:r w:rsidR="00C901DB">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(2025)</w:t>
      </w:r>
      <w:r>
        <w:rPr>
          <w:rStyle w:val="CommentReference"/>
          <w:rFonts w:ascii="Times New Roman Regular" w:hAnsi="Times New Roman Regular" w:cs="Times New Roman Regular"/>
          <w:sz w:val="24"/>
        </w:rPr>
        <w:t xml:space="preserve"> and the research by </w:t>
      </w:r>
      <w:r>
        <w:rPr>
          <w:rFonts w:hint="eastAsia"/>
        </w:rPr>
        <w:t>Bashir</w:t>
      </w:r>
      <w:r>
        <w:t xml:space="preserve"> </w:t>
      </w:r>
      <w:r>
        <w:rPr>
          <w:rStyle w:val="CommentReference"/>
          <w:rFonts w:ascii="Times New Roman Regular" w:hAnsi="Times New Roman Regular" w:cs="Times New Roman Regular" w:hint="eastAsia"/>
          <w:sz w:val="24"/>
        </w:rPr>
        <w:t>et</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al.</w:t>
      </w:r>
      <w:r w:rsidR="00C901DB">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(2023)</w:t>
      </w:r>
      <w:r>
        <w:rPr>
          <w:rStyle w:val="CommentReference"/>
          <w:rFonts w:ascii="Times New Roman Regular" w:hAnsi="Times New Roman Regular" w:cs="Times New Roman Regular"/>
          <w:sz w:val="24"/>
        </w:rPr>
        <w:t xml:space="preserve"> that found</w:t>
      </w:r>
      <w:r>
        <w:rPr>
          <w:rStyle w:val="CommentReference"/>
          <w:rFonts w:ascii="Times New Roman Regular" w:hAnsi="Times New Roman Regular" w:cs="Times New Roman Regular" w:hint="eastAsia"/>
          <w:sz w:val="24"/>
        </w:rPr>
        <w:t xml:space="preserve"> a significant correlation between educational attainment</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occupation</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and attitudes towards prenatal check-ups.</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Pregnant women with stable incomes and occupations tend to have wider access to resources and can better comprehend health information</w:t>
      </w:r>
      <w:r>
        <w:rPr>
          <w:rStyle w:val="CommentReference"/>
          <w:rFonts w:ascii="Times New Roman Regular" w:hAnsi="Times New Roman Regular" w:cs="Times New Roman Regular"/>
          <w:sz w:val="24"/>
        </w:rPr>
        <w:t xml:space="preserve"> that was seen in the</w:t>
      </w:r>
      <w:r>
        <w:rPr>
          <w:rStyle w:val="CommentReference"/>
          <w:rFonts w:ascii="Times New Roman Regular" w:hAnsi="Times New Roman Regular" w:cs="Times New Roman Regular" w:hint="eastAsia"/>
          <w:sz w:val="24"/>
        </w:rPr>
        <w:t xml:space="preserve"> study </w:t>
      </w:r>
      <w:r>
        <w:rPr>
          <w:rStyle w:val="CommentReference"/>
          <w:rFonts w:ascii="Times New Roman Regular" w:hAnsi="Times New Roman Regular" w:cs="Times New Roman Regular" w:hint="eastAsia"/>
          <w:sz w:val="24"/>
        </w:rPr>
        <w:lastRenderedPageBreak/>
        <w:t xml:space="preserve">of </w:t>
      </w:r>
      <w:proofErr w:type="spellStart"/>
      <w:r>
        <w:rPr>
          <w:rStyle w:val="CommentReference"/>
          <w:rFonts w:ascii="Times New Roman Regular" w:hAnsi="Times New Roman Regular" w:cs="Times New Roman Regular" w:hint="eastAsia"/>
          <w:sz w:val="24"/>
        </w:rPr>
        <w:t>Mbekenga</w:t>
      </w:r>
      <w:proofErr w:type="spellEnd"/>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et</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al.</w:t>
      </w:r>
      <w:r w:rsidR="00C901DB">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(2021)</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These findings imply that income level and stage of pregnancy can notably impact how prenatal c</w:t>
      </w:r>
      <w:r>
        <w:rPr>
          <w:rStyle w:val="CommentReference"/>
          <w:rFonts w:ascii="Times New Roman Regular" w:hAnsi="Times New Roman Regular" w:cs="Times New Roman Regular"/>
          <w:sz w:val="24"/>
        </w:rPr>
        <w:t>heckup</w:t>
      </w:r>
      <w:r>
        <w:rPr>
          <w:rStyle w:val="CommentReference"/>
          <w:rFonts w:ascii="Times New Roman Regular" w:hAnsi="Times New Roman Regular" w:cs="Times New Roman Regular" w:hint="eastAsia"/>
          <w:sz w:val="24"/>
        </w:rPr>
        <w:t xml:space="preserve"> is perceived and utilized, aligning with research by </w:t>
      </w:r>
      <w:proofErr w:type="spellStart"/>
      <w:r>
        <w:rPr>
          <w:rStyle w:val="CommentReference"/>
          <w:rFonts w:ascii="Times New Roman Regular" w:hAnsi="Times New Roman Regular" w:cs="Times New Roman Regular" w:hint="eastAsia"/>
          <w:sz w:val="24"/>
        </w:rPr>
        <w:t>Meldgaard</w:t>
      </w:r>
      <w:proofErr w:type="spellEnd"/>
      <w:r>
        <w:rPr>
          <w:rStyle w:val="CommentReference"/>
          <w:rFonts w:ascii="Times New Roman Regular" w:hAnsi="Times New Roman Regular" w:cs="Times New Roman Regular" w:hint="eastAsia"/>
          <w:sz w:val="24"/>
        </w:rPr>
        <w:t xml:space="preserve"> et al. (2022)</w:t>
      </w:r>
      <w:r>
        <w:rPr>
          <w:rStyle w:val="CommentReference"/>
          <w:rFonts w:ascii="Times New Roman Regular" w:hAnsi="Times New Roman Regular" w:cs="Times New Roman Regular"/>
          <w:sz w:val="24"/>
        </w:rPr>
        <w:t>.</w:t>
      </w:r>
      <w:r>
        <w:rPr>
          <w:rFonts w:hint="eastAsia"/>
          <w:bCs/>
        </w:rPr>
        <w:t xml:space="preserve"> Conversely</w:t>
      </w:r>
      <w:r>
        <w:rPr>
          <w:rStyle w:val="CommentReference"/>
          <w:rFonts w:ascii="Times New Roman Regular" w:hAnsi="Times New Roman Regular" w:cs="Times New Roman Regular" w:hint="eastAsia"/>
          <w:sz w:val="24"/>
        </w:rPr>
        <w:t>, age, ethnicity and work experience are not predictive factors.</w:t>
      </w:r>
      <w:r>
        <w:rPr>
          <w:rStyle w:val="CommentReference"/>
          <w:rFonts w:ascii="Times New Roman Regular" w:hAnsi="Times New Roman Regular" w:cs="Times New Roman Regular"/>
          <w:sz w:val="24"/>
        </w:rPr>
        <w:t xml:space="preserve"> </w:t>
      </w:r>
      <w:r>
        <w:rPr>
          <w:rFonts w:hint="eastAsia"/>
          <w:bCs/>
        </w:rPr>
        <w:t xml:space="preserve">This suggests a level of uniformity in prenatal </w:t>
      </w:r>
      <w:proofErr w:type="spellStart"/>
      <w:r>
        <w:rPr>
          <w:rFonts w:hint="eastAsia"/>
          <w:bCs/>
        </w:rPr>
        <w:t>check</w:t>
      </w:r>
      <w:r w:rsidR="00C901DB">
        <w:rPr>
          <w:bCs/>
        </w:rPr>
        <w:t xml:space="preserve"> </w:t>
      </w:r>
      <w:r>
        <w:rPr>
          <w:bCs/>
        </w:rPr>
        <w:t>ups</w:t>
      </w:r>
      <w:proofErr w:type="spellEnd"/>
      <w:r>
        <w:rPr>
          <w:rFonts w:hint="eastAsia"/>
          <w:bCs/>
        </w:rPr>
        <w:t xml:space="preserve"> cognition</w:t>
      </w:r>
      <w:r>
        <w:rPr>
          <w:bCs/>
        </w:rPr>
        <w:t xml:space="preserve"> and attitude</w:t>
      </w:r>
      <w:r>
        <w:rPr>
          <w:rFonts w:hint="eastAsia"/>
          <w:bCs/>
        </w:rPr>
        <w:t xml:space="preserve"> across these variables, indicating that while specific demographics play a crucial role, there is a broad base of shared understanding or barriers to prenatal care cognition </w:t>
      </w:r>
      <w:r>
        <w:rPr>
          <w:bCs/>
        </w:rPr>
        <w:t xml:space="preserve">and attitude </w:t>
      </w:r>
      <w:r>
        <w:rPr>
          <w:rFonts w:hint="eastAsia"/>
          <w:bCs/>
        </w:rPr>
        <w:t xml:space="preserve">across diverse groups. </w:t>
      </w:r>
      <w:r>
        <w:rPr>
          <w:rStyle w:val="CommentReference"/>
          <w:rFonts w:ascii="Times New Roman Regular" w:hAnsi="Times New Roman Regular" w:cs="Times New Roman Regular"/>
          <w:sz w:val="24"/>
        </w:rPr>
        <w:t>The best</w:t>
      </w:r>
      <w:r>
        <w:rPr>
          <w:rStyle w:val="CommentReference"/>
          <w:rFonts w:ascii="Times New Roman Regular" w:hAnsi="Times New Roman Regular" w:cs="Times New Roman Regular" w:hint="eastAsia"/>
          <w:sz w:val="24"/>
        </w:rPr>
        <w:t xml:space="preserve"> predict</w:t>
      </w:r>
      <w:r>
        <w:rPr>
          <w:rStyle w:val="CommentReference"/>
          <w:rFonts w:ascii="Times New Roman Regular" w:hAnsi="Times New Roman Regular" w:cs="Times New Roman Regular"/>
          <w:sz w:val="24"/>
        </w:rPr>
        <w:t>or of</w:t>
      </w:r>
      <w:r>
        <w:rPr>
          <w:rStyle w:val="CommentReference"/>
          <w:rFonts w:ascii="Times New Roman Regular" w:hAnsi="Times New Roman Regular" w:cs="Times New Roman Regular" w:hint="eastAsia"/>
          <w:sz w:val="24"/>
        </w:rPr>
        <w:t xml:space="preserve"> cognition and attitude </w:t>
      </w:r>
      <w:r>
        <w:rPr>
          <w:rStyle w:val="CommentReference"/>
          <w:rFonts w:ascii="Times New Roman Regular" w:hAnsi="Times New Roman Regular" w:cs="Times New Roman Regular"/>
          <w:sz w:val="24"/>
        </w:rPr>
        <w:t>about</w:t>
      </w:r>
      <w:r>
        <w:rPr>
          <w:rStyle w:val="CommentReference"/>
          <w:rFonts w:ascii="Times New Roman Regular" w:hAnsi="Times New Roman Regular" w:cs="Times New Roman Regular" w:hint="eastAsia"/>
          <w:sz w:val="24"/>
        </w:rPr>
        <w:t xml:space="preserve"> demographic profile </w:t>
      </w:r>
      <w:r>
        <w:rPr>
          <w:rStyle w:val="CommentReference"/>
          <w:rFonts w:ascii="Times New Roman Regular" w:hAnsi="Times New Roman Regular" w:cs="Times New Roman Regular"/>
          <w:sz w:val="24"/>
        </w:rPr>
        <w:t>provides</w:t>
      </w:r>
      <w:r>
        <w:rPr>
          <w:rStyle w:val="CommentReference"/>
          <w:rFonts w:ascii="Times New Roman Regular" w:hAnsi="Times New Roman Regular" w:cs="Times New Roman Regular" w:hint="eastAsia"/>
          <w:sz w:val="24"/>
        </w:rPr>
        <w:t xml:space="preserve"> valuable insight </w:t>
      </w:r>
      <w:r>
        <w:rPr>
          <w:rStyle w:val="CommentReference"/>
          <w:rFonts w:ascii="Times New Roman Regular" w:hAnsi="Times New Roman Regular" w:cs="Times New Roman Regular"/>
          <w:sz w:val="24"/>
        </w:rPr>
        <w:t>into</w:t>
      </w:r>
      <w:r>
        <w:rPr>
          <w:rStyle w:val="CommentReference"/>
          <w:rFonts w:ascii="Times New Roman Regular" w:hAnsi="Times New Roman Regular" w:cs="Times New Roman Regular" w:hint="eastAsia"/>
          <w:sz w:val="24"/>
        </w:rPr>
        <w:t xml:space="preserve"> the primigravida and its impact to pregnancy. Pregnant </w:t>
      </w:r>
      <w:r>
        <w:rPr>
          <w:rStyle w:val="CommentReference"/>
          <w:rFonts w:ascii="Times New Roman Regular" w:hAnsi="Times New Roman Regular" w:cs="Times New Roman Regular"/>
          <w:sz w:val="24"/>
        </w:rPr>
        <w:t>women's</w:t>
      </w:r>
      <w:r>
        <w:rPr>
          <w:rStyle w:val="CommentReference"/>
          <w:rFonts w:ascii="Times New Roman Regular" w:hAnsi="Times New Roman Regular" w:cs="Times New Roman Regular" w:hint="eastAsia"/>
          <w:sz w:val="24"/>
        </w:rPr>
        <w:t xml:space="preserve"> understanding </w:t>
      </w:r>
      <w:r>
        <w:rPr>
          <w:rStyle w:val="CommentReference"/>
          <w:rFonts w:ascii="Times New Roman Regular" w:hAnsi="Times New Roman Regular" w:cs="Times New Roman Regular"/>
          <w:sz w:val="24"/>
        </w:rPr>
        <w:t>of</w:t>
      </w:r>
      <w:r>
        <w:rPr>
          <w:rStyle w:val="CommentReference"/>
          <w:rFonts w:ascii="Times New Roman Regular" w:hAnsi="Times New Roman Regular" w:cs="Times New Roman Regular" w:hint="eastAsia"/>
          <w:sz w:val="24"/>
        </w:rPr>
        <w:t xml:space="preserve"> prenatal </w:t>
      </w:r>
      <w:r>
        <w:rPr>
          <w:rStyle w:val="CommentReference"/>
          <w:rFonts w:ascii="Times New Roman Regular" w:hAnsi="Times New Roman Regular" w:cs="Times New Roman Regular"/>
          <w:sz w:val="24"/>
        </w:rPr>
        <w:t>checkups</w:t>
      </w:r>
      <w:r>
        <w:rPr>
          <w:rStyle w:val="CommentReference"/>
          <w:rFonts w:ascii="Times New Roman Regular" w:hAnsi="Times New Roman Regular" w:cs="Times New Roman Regular" w:hint="eastAsia"/>
          <w:sz w:val="24"/>
        </w:rPr>
        <w:t xml:space="preserve"> and maternal health information is critical in the application of pregnancy care among primigravida pregnant women (Elia et al., 2023). The finding underscores the need </w:t>
      </w:r>
      <w:r>
        <w:rPr>
          <w:rStyle w:val="CommentReference"/>
          <w:rFonts w:ascii="Times New Roman Regular" w:hAnsi="Times New Roman Regular" w:cs="Times New Roman Regular"/>
          <w:sz w:val="24"/>
        </w:rPr>
        <w:t>for</w:t>
      </w:r>
      <w:r>
        <w:rPr>
          <w:rStyle w:val="CommentReference"/>
          <w:rFonts w:ascii="Times New Roman Regular" w:hAnsi="Times New Roman Regular" w:cs="Times New Roman Regular" w:hint="eastAsia"/>
          <w:sz w:val="24"/>
        </w:rPr>
        <w:t xml:space="preserve"> intervention</w:t>
      </w:r>
      <w:r>
        <w:rPr>
          <w:rStyle w:val="CommentReference"/>
          <w:rFonts w:ascii="Times New Roman Regular" w:hAnsi="Times New Roman Regular" w:cs="Times New Roman Regular"/>
          <w:sz w:val="24"/>
        </w:rPr>
        <w:t>,</w:t>
      </w:r>
      <w:r>
        <w:rPr>
          <w:rStyle w:val="CommentReference"/>
          <w:rFonts w:ascii="Times New Roman Regular" w:hAnsi="Times New Roman Regular" w:cs="Times New Roman Regular" w:hint="eastAsia"/>
          <w:sz w:val="24"/>
        </w:rPr>
        <w:t xml:space="preserve"> especially towards</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pregnant women</w:t>
      </w:r>
      <w:r>
        <w:rPr>
          <w:rStyle w:val="CommentReference"/>
          <w:rFonts w:ascii="Times New Roman Regular" w:hAnsi="Times New Roman Regular" w:cs="Times New Roman Regular"/>
          <w:sz w:val="24"/>
        </w:rPr>
        <w:t>,</w:t>
      </w:r>
      <w:r>
        <w:rPr>
          <w:rStyle w:val="CommentReference"/>
          <w:rFonts w:ascii="Times New Roman Regular" w:hAnsi="Times New Roman Regular" w:cs="Times New Roman Regular" w:hint="eastAsia"/>
          <w:sz w:val="24"/>
        </w:rPr>
        <w:t xml:space="preserve"> in understanding factors that contribute </w:t>
      </w:r>
      <w:r>
        <w:rPr>
          <w:rStyle w:val="CommentReference"/>
          <w:rFonts w:ascii="Times New Roman Regular" w:hAnsi="Times New Roman Regular" w:cs="Times New Roman Regular"/>
          <w:sz w:val="24"/>
        </w:rPr>
        <w:t>to</w:t>
      </w:r>
      <w:r>
        <w:rPr>
          <w:rStyle w:val="CommentReference"/>
          <w:rFonts w:ascii="Times New Roman Regular" w:hAnsi="Times New Roman Regular" w:cs="Times New Roman Regular" w:hint="eastAsia"/>
          <w:sz w:val="24"/>
        </w:rPr>
        <w:t xml:space="preserve"> the increased risk of being uncompliant to prenatal </w:t>
      </w:r>
      <w:r>
        <w:rPr>
          <w:rStyle w:val="CommentReference"/>
          <w:rFonts w:ascii="Times New Roman Regular" w:hAnsi="Times New Roman Regular" w:cs="Times New Roman Regular"/>
          <w:sz w:val="24"/>
        </w:rPr>
        <w:t>checkups</w:t>
      </w:r>
      <w:r>
        <w:rPr>
          <w:rStyle w:val="CommentReference"/>
          <w:rFonts w:ascii="Times New Roman Regular" w:hAnsi="Times New Roman Regular" w:cs="Times New Roman Regular" w:hint="eastAsia"/>
          <w:sz w:val="24"/>
        </w:rPr>
        <w:t xml:space="preserve">. Health care </w:t>
      </w:r>
      <w:r>
        <w:rPr>
          <w:rStyle w:val="CommentReference"/>
          <w:rFonts w:ascii="Times New Roman Regular" w:hAnsi="Times New Roman Regular" w:cs="Times New Roman Regular"/>
          <w:sz w:val="24"/>
        </w:rPr>
        <w:t>professionals</w:t>
      </w:r>
      <w:r>
        <w:rPr>
          <w:rStyle w:val="CommentReference"/>
          <w:rFonts w:ascii="Times New Roman Regular" w:hAnsi="Times New Roman Regular" w:cs="Times New Roman Regular" w:hint="eastAsia"/>
          <w:sz w:val="24"/>
        </w:rPr>
        <w:t xml:space="preserve"> must develop effective strategies to enhance </w:t>
      </w:r>
      <w:r>
        <w:rPr>
          <w:rStyle w:val="CommentReference"/>
          <w:rFonts w:ascii="Times New Roman Regular" w:hAnsi="Times New Roman Regular" w:cs="Times New Roman Regular"/>
          <w:sz w:val="24"/>
        </w:rPr>
        <w:t xml:space="preserve">the </w:t>
      </w:r>
      <w:r>
        <w:rPr>
          <w:rStyle w:val="CommentReference"/>
          <w:rFonts w:ascii="Times New Roman Regular" w:hAnsi="Times New Roman Regular" w:cs="Times New Roman Regular" w:hint="eastAsia"/>
          <w:sz w:val="24"/>
        </w:rPr>
        <w:t>overall outcome of primigravida women</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 xml:space="preserve">(Ali et al.,2025). </w:t>
      </w:r>
      <w:r>
        <w:rPr>
          <w:rStyle w:val="CommentReference"/>
          <w:rFonts w:ascii="Times New Roman Regular" w:hAnsi="Times New Roman Regular" w:cs="Times New Roman Regular"/>
          <w:sz w:val="24"/>
        </w:rPr>
        <w:t>D</w:t>
      </w:r>
      <w:r>
        <w:rPr>
          <w:rStyle w:val="CommentReference"/>
          <w:rFonts w:ascii="Times New Roman Regular" w:hAnsi="Times New Roman Regular" w:cs="Times New Roman Regular" w:hint="eastAsia"/>
          <w:sz w:val="24"/>
        </w:rPr>
        <w:t>emographic characteristics of pregnant women have an influence on their ability to comprehend maternal health information. These findings highlight the complex interplay between demographic characteristics and attitude, suggesting that interventions aimed at influencing attitude may need to consider these various factors and their interactions.</w:t>
      </w:r>
    </w:p>
    <w:p w14:paraId="08D9794F" w14:textId="77777777" w:rsidR="00AB2619" w:rsidRDefault="00AB2619">
      <w:pPr>
        <w:ind w:firstLineChars="200" w:firstLine="480"/>
        <w:jc w:val="both"/>
        <w:rPr>
          <w:rStyle w:val="CommentReference"/>
          <w:rFonts w:ascii="Times New Roman Regular" w:hAnsi="Times New Roman Regular" w:cs="Times New Roman Regular"/>
          <w:sz w:val="24"/>
        </w:rPr>
      </w:pPr>
    </w:p>
    <w:p w14:paraId="1A0F7CEE" w14:textId="77777777" w:rsidR="00AB2619" w:rsidRDefault="00AB2619">
      <w:pPr>
        <w:jc w:val="both"/>
        <w:rPr>
          <w:rFonts w:ascii="Courier New" w:eastAsia="MS ??" w:hAnsi="Courier New" w:cs="Courier New"/>
          <w:bCs/>
          <w:kern w:val="21"/>
        </w:rPr>
      </w:pPr>
    </w:p>
    <w:p w14:paraId="5F3876E6" w14:textId="77777777" w:rsidR="00AB2619" w:rsidRDefault="00F33E8A">
      <w:pPr>
        <w:tabs>
          <w:tab w:val="left" w:pos="1963"/>
        </w:tabs>
        <w:ind w:right="242"/>
        <w:jc w:val="both"/>
      </w:pPr>
      <w:r>
        <w:rPr>
          <w:b/>
        </w:rPr>
        <w:t xml:space="preserve">5.0. Conclusion </w:t>
      </w:r>
      <w:r>
        <w:t xml:space="preserve"> </w:t>
      </w:r>
    </w:p>
    <w:p w14:paraId="1436377D" w14:textId="77777777" w:rsidR="00AB2619" w:rsidRDefault="00AB2619">
      <w:pPr>
        <w:tabs>
          <w:tab w:val="left" w:pos="1963"/>
        </w:tabs>
        <w:ind w:right="242"/>
        <w:jc w:val="both"/>
      </w:pPr>
    </w:p>
    <w:p w14:paraId="7EFB7964" w14:textId="4E0E2CB2" w:rsidR="00AB2619" w:rsidRDefault="00F33E8A">
      <w:pPr>
        <w:jc w:val="both"/>
        <w:rPr>
          <w:rFonts w:eastAsia="SimSun"/>
          <w:b/>
          <w:lang w:eastAsia="zh-CN"/>
        </w:rPr>
      </w:pPr>
      <w:r>
        <w:rPr>
          <w:rFonts w:eastAsia="SimSun" w:hint="eastAsia"/>
          <w:bCs/>
          <w:lang w:eastAsia="zh-CN"/>
        </w:rPr>
        <w:t xml:space="preserve"> Data shows that primigravida mothers tend to show healthy cognition as well as high attitude towards PCU.</w:t>
      </w:r>
      <w:r w:rsidR="00C901DB">
        <w:rPr>
          <w:rFonts w:eastAsia="SimSun"/>
          <w:bCs/>
          <w:lang w:eastAsia="zh-CN"/>
        </w:rPr>
        <w:t xml:space="preserve"> </w:t>
      </w:r>
      <w:r>
        <w:rPr>
          <w:rFonts w:eastAsia="SimSun" w:hint="eastAsia"/>
          <w:bCs/>
          <w:lang w:eastAsia="zh-CN"/>
        </w:rPr>
        <w:t>Educational attainment,</w:t>
      </w:r>
      <w:r w:rsidR="00C901DB">
        <w:rPr>
          <w:rFonts w:eastAsia="SimSun"/>
          <w:bCs/>
          <w:lang w:eastAsia="zh-CN"/>
        </w:rPr>
        <w:t xml:space="preserve"> </w:t>
      </w:r>
      <w:r>
        <w:rPr>
          <w:rFonts w:eastAsia="SimSun" w:hint="eastAsia"/>
          <w:bCs/>
          <w:lang w:eastAsia="zh-CN"/>
        </w:rPr>
        <w:t>occupation, monthly income and mode of payment for medical bills seemed to play a role in curtailing their cognition and attitude as opposed to age, ethnicity, working experience and gestation age. Furthermore, evidence pointed out that cognition related to attitude of which knowledge is being translated into action.</w:t>
      </w:r>
      <w:r w:rsidR="00C901DB">
        <w:rPr>
          <w:rFonts w:eastAsia="SimSun"/>
          <w:bCs/>
          <w:lang w:eastAsia="zh-CN"/>
        </w:rPr>
        <w:t xml:space="preserve"> </w:t>
      </w:r>
      <w:r>
        <w:rPr>
          <w:rFonts w:eastAsia="SimSun" w:hint="eastAsia"/>
          <w:bCs/>
          <w:lang w:eastAsia="zh-CN"/>
        </w:rPr>
        <w:t>Moreover,</w:t>
      </w:r>
      <w:r w:rsidR="00C901DB">
        <w:rPr>
          <w:rFonts w:eastAsia="SimSun"/>
          <w:bCs/>
          <w:lang w:eastAsia="zh-CN"/>
        </w:rPr>
        <w:t xml:space="preserve"> </w:t>
      </w:r>
      <w:r>
        <w:rPr>
          <w:rFonts w:eastAsia="SimSun" w:hint="eastAsia"/>
          <w:bCs/>
          <w:lang w:eastAsia="zh-CN"/>
        </w:rPr>
        <w:t>variables such as educational level,</w:t>
      </w:r>
      <w:r w:rsidR="00C901DB">
        <w:rPr>
          <w:rFonts w:eastAsia="SimSun"/>
          <w:bCs/>
          <w:lang w:eastAsia="zh-CN"/>
        </w:rPr>
        <w:t xml:space="preserve"> </w:t>
      </w:r>
      <w:r>
        <w:rPr>
          <w:rFonts w:eastAsia="SimSun" w:hint="eastAsia"/>
          <w:bCs/>
          <w:lang w:eastAsia="zh-CN"/>
        </w:rPr>
        <w:t>monthly income,</w:t>
      </w:r>
      <w:r w:rsidR="00C901DB">
        <w:rPr>
          <w:rFonts w:eastAsia="SimSun"/>
          <w:bCs/>
          <w:lang w:eastAsia="zh-CN"/>
        </w:rPr>
        <w:t xml:space="preserve"> </w:t>
      </w:r>
      <w:r>
        <w:rPr>
          <w:rFonts w:eastAsia="SimSun" w:hint="eastAsia"/>
          <w:bCs/>
          <w:lang w:eastAsia="zh-CN"/>
        </w:rPr>
        <w:t>occupation,</w:t>
      </w:r>
      <w:r w:rsidR="00C901DB">
        <w:rPr>
          <w:rFonts w:eastAsia="SimSun"/>
          <w:bCs/>
          <w:lang w:eastAsia="zh-CN"/>
        </w:rPr>
        <w:t xml:space="preserve"> </w:t>
      </w:r>
      <w:r>
        <w:rPr>
          <w:rFonts w:eastAsia="SimSun" w:hint="eastAsia"/>
          <w:bCs/>
          <w:lang w:eastAsia="zh-CN"/>
        </w:rPr>
        <w:t>gestational age,</w:t>
      </w:r>
      <w:r w:rsidR="00C901DB">
        <w:rPr>
          <w:rFonts w:eastAsia="SimSun"/>
          <w:bCs/>
          <w:lang w:eastAsia="zh-CN"/>
        </w:rPr>
        <w:t xml:space="preserve"> </w:t>
      </w:r>
      <w:r>
        <w:rPr>
          <w:rFonts w:eastAsia="SimSun" w:hint="eastAsia"/>
          <w:bCs/>
          <w:lang w:eastAsia="zh-CN"/>
        </w:rPr>
        <w:t>and mode of payment significantly predicts cognition and attitude.</w:t>
      </w:r>
      <w:r>
        <w:rPr>
          <w:rFonts w:eastAsia="SimSun"/>
          <w:bCs/>
          <w:lang w:eastAsia="zh-CN"/>
        </w:rPr>
        <w:t xml:space="preserve"> </w:t>
      </w:r>
    </w:p>
    <w:p w14:paraId="106D005F" w14:textId="77777777" w:rsidR="00AB2619" w:rsidRDefault="00AB2619">
      <w:pPr>
        <w:jc w:val="both"/>
        <w:rPr>
          <w:rFonts w:eastAsia="MS ??"/>
          <w:bCs/>
          <w:kern w:val="21"/>
        </w:rPr>
      </w:pPr>
    </w:p>
    <w:p w14:paraId="40B3E68C" w14:textId="77777777" w:rsidR="00AB2619" w:rsidRDefault="00AB2619"/>
    <w:p w14:paraId="50A05EE0" w14:textId="77777777" w:rsidR="00AB2619" w:rsidRDefault="00AB2619">
      <w:pPr>
        <w:ind w:right="242"/>
        <w:jc w:val="both"/>
      </w:pPr>
    </w:p>
    <w:p w14:paraId="3364A54C" w14:textId="77777777" w:rsidR="00AB2619" w:rsidRDefault="00F33E8A">
      <w:pPr>
        <w:ind w:right="242"/>
        <w:jc w:val="both"/>
      </w:pPr>
      <w:r>
        <w:rPr>
          <w:b/>
          <w:bCs/>
        </w:rPr>
        <w:t>COMPETING INTERESTS DISCLAIMER</w:t>
      </w:r>
      <w:r>
        <w:t>:</w:t>
      </w:r>
    </w:p>
    <w:p w14:paraId="372619FE" w14:textId="77777777" w:rsidR="00AB2619" w:rsidRDefault="00F33E8A">
      <w:pPr>
        <w:ind w:right="242"/>
        <w:jc w:val="both"/>
      </w:pPr>
      <w:r>
        <w:t>Authors have declared that they have no known competing financial interests OR non-financial interests OR personal relationships that could have appeared to influence the work reported in this paper.</w:t>
      </w:r>
    </w:p>
    <w:p w14:paraId="4BC006C1" w14:textId="77777777" w:rsidR="00AB2619" w:rsidRDefault="00AB2619">
      <w:pPr>
        <w:pStyle w:val="ListParagraph1"/>
        <w:spacing w:after="0" w:line="240" w:lineRule="auto"/>
        <w:ind w:left="0" w:right="242"/>
        <w:jc w:val="both"/>
        <w:rPr>
          <w:rFonts w:ascii="Times New Roman" w:hAnsi="Times New Roman" w:cs="Times New Roman"/>
          <w:color w:val="000000" w:themeColor="text1"/>
          <w:sz w:val="24"/>
          <w:szCs w:val="24"/>
        </w:rPr>
      </w:pPr>
    </w:p>
    <w:p w14:paraId="20D00005" w14:textId="77777777" w:rsidR="00AB2619" w:rsidRDefault="00F33E8A">
      <w:pPr>
        <w:spacing w:after="200" w:line="276" w:lineRule="auto"/>
        <w:rPr>
          <w:rFonts w:eastAsia="Calibri"/>
          <w:b/>
          <w:bCs/>
          <w:color w:val="0D0D0D" w:themeColor="text1" w:themeTint="F2"/>
          <w:kern w:val="2"/>
          <w:lang w:val="en-US"/>
        </w:rPr>
      </w:pPr>
      <w:bookmarkStart w:id="4" w:name="_Hlk180402183"/>
      <w:bookmarkStart w:id="5" w:name="_Hlk183680988"/>
      <w:r>
        <w:rPr>
          <w:rFonts w:eastAsia="Calibri"/>
          <w:b/>
          <w:bCs/>
          <w:color w:val="0D0D0D" w:themeColor="text1" w:themeTint="F2"/>
          <w:kern w:val="2"/>
          <w:lang w:val="en-US"/>
        </w:rPr>
        <w:t>Disclaimer (Artificial intelligence)</w:t>
      </w:r>
    </w:p>
    <w:p w14:paraId="669D747D" w14:textId="10D57BFD" w:rsidR="00AB2619" w:rsidRDefault="00F33E8A">
      <w:pPr>
        <w:spacing w:after="200" w:line="276" w:lineRule="auto"/>
        <w:rPr>
          <w:rFonts w:eastAsia="Calibri"/>
          <w:color w:val="0D0D0D" w:themeColor="text1" w:themeTint="F2"/>
          <w:kern w:val="2"/>
          <w:lang w:val="en-US"/>
        </w:rPr>
      </w:pPr>
      <w:r>
        <w:rPr>
          <w:rFonts w:eastAsia="Calibri"/>
          <w:color w:val="0D0D0D" w:themeColor="text1" w:themeTint="F2"/>
          <w:kern w:val="2"/>
          <w:lang w:val="en-US"/>
        </w:rPr>
        <w:t>Author(s) hereby declares that NO generative AI technologies such as Large Language Models (Chat</w:t>
      </w:r>
      <w:r w:rsidR="00C901DB">
        <w:rPr>
          <w:rFonts w:eastAsia="Calibri"/>
          <w:color w:val="0D0D0D" w:themeColor="text1" w:themeTint="F2"/>
          <w:kern w:val="2"/>
          <w:lang w:val="en-US"/>
        </w:rPr>
        <w:t xml:space="preserve"> </w:t>
      </w:r>
      <w:r>
        <w:rPr>
          <w:rFonts w:eastAsia="Calibri"/>
          <w:color w:val="0D0D0D" w:themeColor="text1" w:themeTint="F2"/>
          <w:kern w:val="2"/>
          <w:lang w:val="en-US"/>
        </w:rPr>
        <w:t xml:space="preserve">GPT, COPILOT, etc.) and text-to-image generators have been used during the writing or editing of this manuscript. </w:t>
      </w:r>
    </w:p>
    <w:bookmarkEnd w:id="4"/>
    <w:bookmarkEnd w:id="5"/>
    <w:p w14:paraId="418AD3D9" w14:textId="77777777" w:rsidR="00AB2619" w:rsidRDefault="00AB2619">
      <w:pPr>
        <w:ind w:right="384"/>
        <w:jc w:val="both"/>
        <w:rPr>
          <w:b/>
          <w:bCs/>
          <w:color w:val="000000"/>
        </w:rPr>
      </w:pPr>
    </w:p>
    <w:p w14:paraId="05EE1004" w14:textId="77777777" w:rsidR="00AB2619" w:rsidRDefault="00F33E8A">
      <w:pPr>
        <w:ind w:right="384"/>
        <w:jc w:val="both"/>
        <w:rPr>
          <w:b/>
          <w:bCs/>
          <w:color w:val="000000"/>
        </w:rPr>
      </w:pPr>
      <w:r>
        <w:rPr>
          <w:b/>
          <w:bCs/>
          <w:color w:val="000000"/>
        </w:rPr>
        <w:t>REFERENCES</w:t>
      </w:r>
    </w:p>
    <w:p w14:paraId="18E91750" w14:textId="77777777" w:rsidR="00AB2619" w:rsidRDefault="00AB2619"/>
    <w:p w14:paraId="413011D5" w14:textId="77777777" w:rsidR="00AB2619" w:rsidRDefault="00AB2619">
      <w:pPr>
        <w:pStyle w:val="NormalWeb"/>
        <w:spacing w:before="0" w:beforeAutospacing="0" w:after="0" w:afterAutospacing="0" w:line="480" w:lineRule="auto"/>
        <w:ind w:left="600" w:hangingChars="300" w:hanging="600"/>
        <w:jc w:val="both"/>
        <w:rPr>
          <w:rStyle w:val="Hyperlink"/>
          <w:rFonts w:ascii="Times New Roman" w:hAnsi="Times New Roman" w:cs="Times New Roman"/>
          <w:color w:val="auto"/>
          <w:u w:val="none"/>
        </w:rPr>
      </w:pPr>
    </w:p>
    <w:p w14:paraId="6C28F3F0" w14:textId="77777777" w:rsidR="00AB2619" w:rsidRDefault="00AB2619">
      <w:pPr>
        <w:pStyle w:val="NormalWeb"/>
        <w:spacing w:before="0" w:beforeAutospacing="0" w:after="0" w:afterAutospacing="0" w:line="480" w:lineRule="auto"/>
        <w:ind w:left="600" w:hangingChars="300" w:hanging="600"/>
        <w:jc w:val="both"/>
        <w:rPr>
          <w:rStyle w:val="Hyperlink"/>
          <w:rFonts w:ascii="Times New Roman" w:hAnsi="Times New Roman" w:cs="Times New Roman"/>
          <w:color w:val="auto"/>
          <w:u w:val="none"/>
        </w:rPr>
      </w:pPr>
    </w:p>
    <w:p w14:paraId="7A233D0A" w14:textId="77777777" w:rsidR="00AB2619" w:rsidRDefault="00AB2619"/>
    <w:p w14:paraId="34E99667" w14:textId="77777777" w:rsidR="00AB2619" w:rsidRDefault="00AB2619"/>
    <w:p w14:paraId="003BCB4F" w14:textId="77777777" w:rsidR="00AB2619" w:rsidRDefault="00F33E8A">
      <w:pPr>
        <w:pStyle w:val="NormalWeb"/>
        <w:numPr>
          <w:ilvl w:val="0"/>
          <w:numId w:val="2"/>
        </w:numPr>
        <w:spacing w:before="0" w:beforeAutospacing="0" w:after="0" w:afterAutospacing="0" w:line="480" w:lineRule="auto"/>
        <w:jc w:val="both"/>
        <w:rPr>
          <w:rFonts w:ascii="Times New Roman" w:hAnsi="Times New Roman" w:cs="Times New Roman"/>
          <w:color w:val="000000"/>
          <w:sz w:val="24"/>
          <w:szCs w:val="24"/>
        </w:rPr>
      </w:pPr>
      <w:proofErr w:type="spellStart"/>
      <w:r>
        <w:rPr>
          <w:rFonts w:ascii="Times New Roman" w:hAnsi="Times New Roman" w:cs="Times New Roman"/>
          <w:sz w:val="24"/>
          <w:szCs w:val="24"/>
        </w:rPr>
        <w:t>Alhusen</w:t>
      </w:r>
      <w:proofErr w:type="spellEnd"/>
      <w:r>
        <w:rPr>
          <w:rFonts w:ascii="Times New Roman" w:hAnsi="Times New Roman" w:cs="Times New Roman"/>
          <w:sz w:val="24"/>
          <w:szCs w:val="24"/>
        </w:rPr>
        <w:t xml:space="preserve">, J. L., Ayres, L., &amp; </w:t>
      </w:r>
      <w:proofErr w:type="spellStart"/>
      <w:r>
        <w:rPr>
          <w:rFonts w:ascii="Times New Roman" w:hAnsi="Times New Roman" w:cs="Times New Roman"/>
          <w:sz w:val="24"/>
          <w:szCs w:val="24"/>
        </w:rPr>
        <w:t>DePriest</w:t>
      </w:r>
      <w:proofErr w:type="spellEnd"/>
      <w:r>
        <w:rPr>
          <w:rFonts w:ascii="Times New Roman" w:hAnsi="Times New Roman" w:cs="Times New Roman"/>
          <w:sz w:val="24"/>
          <w:szCs w:val="24"/>
        </w:rPr>
        <w:t xml:space="preserve">, K. (2016). Effects of maternal mental health on engagement in favorable health practices during pregnancy. Journal of Midwifery &amp; Women's Health, 61(2), 210–216. </w:t>
      </w:r>
      <w:hyperlink r:id="rId8" w:history="1">
        <w:r w:rsidR="00AB2619">
          <w:rPr>
            <w:rStyle w:val="Hyperlink"/>
            <w:rFonts w:ascii="Times New Roman" w:hAnsi="Times New Roman" w:cs="Times New Roman"/>
            <w:color w:val="000000"/>
            <w:sz w:val="24"/>
            <w:szCs w:val="24"/>
            <w:u w:val="none"/>
          </w:rPr>
          <w:t>https://doi.org/10.1111/jmwh.12407</w:t>
        </w:r>
      </w:hyperlink>
    </w:p>
    <w:p w14:paraId="10F339AB" w14:textId="77777777" w:rsidR="00AB2619" w:rsidRDefault="00F33E8A">
      <w:pPr>
        <w:pStyle w:val="NormalWeb"/>
        <w:numPr>
          <w:ilvl w:val="0"/>
          <w:numId w:val="2"/>
        </w:numPr>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Ali, S.A., </w:t>
      </w:r>
      <w:proofErr w:type="spellStart"/>
      <w:r>
        <w:rPr>
          <w:rFonts w:ascii="Times New Roman" w:hAnsi="Times New Roman" w:cs="Times New Roman"/>
          <w:sz w:val="24"/>
          <w:szCs w:val="24"/>
        </w:rPr>
        <w:t>Sualeh</w:t>
      </w:r>
      <w:proofErr w:type="spellEnd"/>
      <w:r>
        <w:rPr>
          <w:rFonts w:ascii="Times New Roman" w:hAnsi="Times New Roman" w:cs="Times New Roman"/>
          <w:sz w:val="24"/>
          <w:szCs w:val="24"/>
        </w:rPr>
        <w:t>, M., Raza, G. et al. (2025). Exploring the impact of pregnancy on cognitive function: a comparative study in a low-income setting. BMC Pregnancy Childbirth 25, 447 (2025). https://doi.org/10.1186/s12884-025-07539-7</w:t>
      </w:r>
    </w:p>
    <w:p w14:paraId="5DF80FCA" w14:textId="77777777" w:rsidR="00AB2619" w:rsidRDefault="00F33E8A">
      <w:pPr>
        <w:pStyle w:val="NormalWeb"/>
        <w:numPr>
          <w:ilvl w:val="0"/>
          <w:numId w:val="2"/>
        </w:numPr>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Bashir, S., Ansari, A. H., &amp; Sultana, A. (2023). Knowledge, attitude, and practice on antenatal care among pregnant women and its association with sociodemographic factors: A hospital-based study. Journal of Patient Experience, 10, Article 23743735231183578. https://doi.org/10.1177/23743735231183578</w:t>
      </w:r>
    </w:p>
    <w:p w14:paraId="1082A936" w14:textId="77777777" w:rsidR="00AB2619" w:rsidRDefault="00F33E8A">
      <w:pPr>
        <w:pStyle w:val="NormalWeb"/>
        <w:numPr>
          <w:ilvl w:val="0"/>
          <w:numId w:val="2"/>
        </w:numPr>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Bello, C. B., Esan, D. T., </w:t>
      </w:r>
      <w:proofErr w:type="spellStart"/>
      <w:r>
        <w:rPr>
          <w:rFonts w:ascii="Times New Roman" w:hAnsi="Times New Roman" w:cs="Times New Roman"/>
          <w:sz w:val="24"/>
          <w:szCs w:val="24"/>
        </w:rPr>
        <w:t>Akerele</w:t>
      </w:r>
      <w:proofErr w:type="spellEnd"/>
      <w:r>
        <w:rPr>
          <w:rFonts w:ascii="Times New Roman" w:hAnsi="Times New Roman" w:cs="Times New Roman"/>
          <w:sz w:val="24"/>
          <w:szCs w:val="24"/>
        </w:rPr>
        <w:t xml:space="preserve">, S. A., &amp; </w:t>
      </w:r>
      <w:proofErr w:type="spellStart"/>
      <w:r>
        <w:rPr>
          <w:rFonts w:ascii="Times New Roman" w:hAnsi="Times New Roman" w:cs="Times New Roman"/>
          <w:sz w:val="24"/>
          <w:szCs w:val="24"/>
        </w:rPr>
        <w:t>Fadare</w:t>
      </w:r>
      <w:proofErr w:type="spellEnd"/>
      <w:r>
        <w:rPr>
          <w:rFonts w:ascii="Times New Roman" w:hAnsi="Times New Roman" w:cs="Times New Roman"/>
          <w:sz w:val="24"/>
          <w:szCs w:val="24"/>
        </w:rPr>
        <w:t xml:space="preserve">, R. I. (2022). Maternal health literacy, </w:t>
      </w:r>
      <w:proofErr w:type="spellStart"/>
      <w:r>
        <w:rPr>
          <w:rFonts w:ascii="Times New Roman" w:hAnsi="Times New Roman" w:cs="Times New Roman"/>
          <w:sz w:val="24"/>
          <w:szCs w:val="24"/>
        </w:rPr>
        <w:t>utilisation</w:t>
      </w:r>
      <w:proofErr w:type="spellEnd"/>
      <w:r>
        <w:rPr>
          <w:rFonts w:ascii="Times New Roman" w:hAnsi="Times New Roman" w:cs="Times New Roman"/>
          <w:sz w:val="24"/>
          <w:szCs w:val="24"/>
        </w:rPr>
        <w:t xml:space="preserve"> of maternal healthcare services and pregnancy outcomes among newly delivered mothers: A cross-sectional study in Nigeria. Public Health in Practice, 3, 100266. </w:t>
      </w:r>
      <w:hyperlink r:id="rId9" w:history="1">
        <w:r w:rsidR="00AB2619">
          <w:rPr>
            <w:rStyle w:val="Hyperlink"/>
            <w:rFonts w:ascii="Times New Roman" w:hAnsi="Times New Roman" w:cs="Times New Roman"/>
            <w:color w:val="000000"/>
            <w:sz w:val="24"/>
            <w:szCs w:val="24"/>
            <w:u w:val="none"/>
          </w:rPr>
          <w:t>https://doi.org/10.1016/j.puhip.2022.100266</w:t>
        </w:r>
      </w:hyperlink>
    </w:p>
    <w:p w14:paraId="7FA226B9" w14:textId="77777777" w:rsidR="00AB2619" w:rsidRDefault="00F33E8A">
      <w:pPr>
        <w:numPr>
          <w:ilvl w:val="0"/>
          <w:numId w:val="2"/>
        </w:numPr>
        <w:spacing w:line="480" w:lineRule="auto"/>
      </w:pPr>
      <w:r>
        <w:t xml:space="preserve">Chen </w:t>
      </w:r>
      <w:proofErr w:type="spellStart"/>
      <w:r>
        <w:t>Xiaohong</w:t>
      </w:r>
      <w:proofErr w:type="spellEnd"/>
      <w:r>
        <w:t xml:space="preserve">, Yi </w:t>
      </w:r>
      <w:proofErr w:type="spellStart"/>
      <w:r>
        <w:t>Shuyuan</w:t>
      </w:r>
      <w:proofErr w:type="spellEnd"/>
      <w:r>
        <w:t xml:space="preserve">, Deng </w:t>
      </w:r>
      <w:proofErr w:type="spellStart"/>
      <w:r>
        <w:t>Shumin</w:t>
      </w:r>
      <w:proofErr w:type="spellEnd"/>
      <w:r>
        <w:t xml:space="preserve">, Xu Delong, Li </w:t>
      </w:r>
      <w:proofErr w:type="spellStart"/>
      <w:r>
        <w:t>Shiyue</w:t>
      </w:r>
      <w:proofErr w:type="spellEnd"/>
      <w:r>
        <w:t>, &amp; Yan Hong. (2018).</w:t>
      </w:r>
      <w:bookmarkStart w:id="6" w:name="OLE_LINK60"/>
      <w:r>
        <w:t xml:space="preserve"> Analysis on status and associated factors of antenatal care of pregnant women in Hubei Province. Chinese Journal of Family Planning</w:t>
      </w:r>
      <w:bookmarkEnd w:id="6"/>
      <w:r>
        <w:t>, 26(9), 4.DOI: 10.3969/j.issn.1004-8189.2018.09.003</w:t>
      </w:r>
    </w:p>
    <w:p w14:paraId="0AB48A8F" w14:textId="77777777" w:rsidR="00AB2619" w:rsidRDefault="00F33E8A">
      <w:pPr>
        <w:pStyle w:val="NormalWeb"/>
        <w:numPr>
          <w:ilvl w:val="0"/>
          <w:numId w:val="2"/>
        </w:numPr>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Elia, E., </w:t>
      </w:r>
      <w:proofErr w:type="spellStart"/>
      <w:r>
        <w:rPr>
          <w:rFonts w:ascii="Times New Roman" w:hAnsi="Times New Roman" w:cs="Times New Roman"/>
          <w:sz w:val="24"/>
          <w:szCs w:val="24"/>
        </w:rPr>
        <w:t>Ayungo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J.(</w:t>
      </w:r>
      <w:proofErr w:type="gramEnd"/>
      <w:r>
        <w:rPr>
          <w:rFonts w:ascii="Times New Roman" w:hAnsi="Times New Roman" w:cs="Times New Roman"/>
          <w:sz w:val="24"/>
          <w:szCs w:val="24"/>
        </w:rPr>
        <w:t xml:space="preserve">2023). Socio-demographic influence on the pregnant women's comprehension of maternal health information in Tanzania. </w:t>
      </w:r>
      <w:proofErr w:type="spellStart"/>
      <w:r>
        <w:rPr>
          <w:rFonts w:ascii="Times New Roman" w:hAnsi="Times New Roman" w:cs="Times New Roman"/>
          <w:sz w:val="24"/>
          <w:szCs w:val="24"/>
        </w:rPr>
        <w:t>Heliyon</w:t>
      </w:r>
      <w:proofErr w:type="spellEnd"/>
      <w:r>
        <w:rPr>
          <w:rFonts w:ascii="Times New Roman" w:hAnsi="Times New Roman" w:cs="Times New Roman"/>
          <w:sz w:val="24"/>
          <w:szCs w:val="24"/>
        </w:rPr>
        <w:t>. 2023 Nov 20;9(12</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22448.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10.1016/j.heliyon.2023.e</w:t>
      </w:r>
      <w:proofErr w:type="gramEnd"/>
      <w:r>
        <w:rPr>
          <w:rFonts w:ascii="Times New Roman" w:hAnsi="Times New Roman" w:cs="Times New Roman"/>
          <w:sz w:val="24"/>
          <w:szCs w:val="24"/>
        </w:rPr>
        <w:t>22448</w:t>
      </w:r>
    </w:p>
    <w:p w14:paraId="4B345376" w14:textId="77777777" w:rsidR="00AB2619" w:rsidRDefault="00F33E8A">
      <w:pPr>
        <w:pStyle w:val="NormalWeb"/>
        <w:numPr>
          <w:ilvl w:val="0"/>
          <w:numId w:val="2"/>
        </w:numPr>
        <w:spacing w:before="0" w:beforeAutospacing="0" w:after="0" w:afterAutospacing="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Febiandi</w:t>
      </w:r>
      <w:proofErr w:type="spellEnd"/>
      <w:r>
        <w:rPr>
          <w:rFonts w:ascii="Times New Roman" w:hAnsi="Times New Roman" w:cs="Times New Roman"/>
          <w:sz w:val="24"/>
          <w:szCs w:val="24"/>
        </w:rPr>
        <w:t>, R., Al-</w:t>
      </w:r>
      <w:proofErr w:type="spellStart"/>
      <w:r>
        <w:rPr>
          <w:rFonts w:ascii="Times New Roman" w:hAnsi="Times New Roman" w:cs="Times New Roman"/>
          <w:sz w:val="24"/>
          <w:szCs w:val="24"/>
        </w:rPr>
        <w:t>Bahra</w:t>
      </w:r>
      <w:proofErr w:type="spellEnd"/>
      <w:r>
        <w:rPr>
          <w:rFonts w:ascii="Times New Roman" w:hAnsi="Times New Roman" w:cs="Times New Roman"/>
          <w:sz w:val="24"/>
          <w:szCs w:val="24"/>
        </w:rPr>
        <w:t xml:space="preserve">, A., &amp; </w:t>
      </w:r>
      <w:proofErr w:type="spellStart"/>
      <w:r>
        <w:rPr>
          <w:rFonts w:ascii="Times New Roman" w:hAnsi="Times New Roman" w:cs="Times New Roman"/>
          <w:sz w:val="24"/>
          <w:szCs w:val="24"/>
        </w:rPr>
        <w:t>Sumarmi</w:t>
      </w:r>
      <w:proofErr w:type="spellEnd"/>
      <w:r>
        <w:rPr>
          <w:rFonts w:ascii="Times New Roman" w:hAnsi="Times New Roman" w:cs="Times New Roman"/>
          <w:sz w:val="24"/>
          <w:szCs w:val="24"/>
        </w:rPr>
        <w:t>, S. (2022). The influence of availability of facilities, role of health workers and attitudes of pregnant women on the behavior of pregnant women performing pregnancy checkups during the COVID-19 pandemic at Cibinong Hospital. JIKO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Orthopedi</w:t>
      </w:r>
      <w:proofErr w:type="spellEnd"/>
      <w:r>
        <w:rPr>
          <w:rFonts w:ascii="Times New Roman" w:hAnsi="Times New Roman" w:cs="Times New Roman"/>
          <w:sz w:val="24"/>
          <w:szCs w:val="24"/>
        </w:rPr>
        <w:t>), 6(2), 62–67. https://doi.org/10.46749/jiko.v6i2.91</w:t>
      </w:r>
    </w:p>
    <w:p w14:paraId="3172A298" w14:textId="77777777" w:rsidR="00AB2619" w:rsidRDefault="00F33E8A">
      <w:pPr>
        <w:pStyle w:val="NormalWeb"/>
        <w:numPr>
          <w:ilvl w:val="0"/>
          <w:numId w:val="2"/>
        </w:numPr>
        <w:spacing w:before="0" w:beforeAutospacing="0" w:after="0" w:afterAutospacing="0" w:line="480" w:lineRule="auto"/>
        <w:jc w:val="both"/>
        <w:rPr>
          <w:rStyle w:val="Hyperlink"/>
          <w:rFonts w:ascii="Times New Roman" w:hAnsi="Times New Roman" w:cs="Times New Roman"/>
          <w:color w:val="auto"/>
          <w:sz w:val="24"/>
          <w:szCs w:val="24"/>
          <w:u w:val="none"/>
        </w:rPr>
      </w:pPr>
      <w:proofErr w:type="spellStart"/>
      <w:r>
        <w:rPr>
          <w:rFonts w:ascii="Times New Roman" w:hAnsi="Times New Roman" w:cs="Times New Roman"/>
          <w:sz w:val="24"/>
          <w:szCs w:val="24"/>
        </w:rPr>
        <w:t>Maluka</w:t>
      </w:r>
      <w:proofErr w:type="spellEnd"/>
      <w:r>
        <w:rPr>
          <w:rFonts w:ascii="Times New Roman" w:hAnsi="Times New Roman" w:cs="Times New Roman"/>
          <w:sz w:val="24"/>
          <w:szCs w:val="24"/>
        </w:rPr>
        <w:t xml:space="preserve">, S. O., Joseph, C., Fitzgerald, S., &amp; Salim, R. (2020). Why do pregnant women in Iringa region in Tanzania start antenatal care late? A qualitative analysis. BMC Pregnancy and Childbirth, 20(1), 126. </w:t>
      </w:r>
      <w:hyperlink r:id="rId10" w:history="1">
        <w:r w:rsidR="00AB2619">
          <w:rPr>
            <w:rStyle w:val="Hyperlink"/>
            <w:rFonts w:ascii="Times New Roman" w:hAnsi="Times New Roman" w:cs="Times New Roman"/>
            <w:color w:val="auto"/>
            <w:sz w:val="24"/>
            <w:szCs w:val="24"/>
            <w:u w:val="none"/>
          </w:rPr>
          <w:t>https://doi.org/10.1186/s12884-020-2823-4</w:t>
        </w:r>
      </w:hyperlink>
    </w:p>
    <w:p w14:paraId="15D47B10" w14:textId="77777777" w:rsidR="00AB2619" w:rsidRDefault="00F33E8A">
      <w:pPr>
        <w:pStyle w:val="NormalWeb"/>
        <w:numPr>
          <w:ilvl w:val="0"/>
          <w:numId w:val="2"/>
        </w:numPr>
        <w:spacing w:before="0" w:beforeAutospacing="0" w:after="0" w:afterAutospacing="0" w:line="480" w:lineRule="auto"/>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Mamuroh</w:t>
      </w:r>
      <w:proofErr w:type="spellEnd"/>
      <w:r>
        <w:rPr>
          <w:rStyle w:val="Hyperlink"/>
          <w:rFonts w:ascii="Times New Roman" w:hAnsi="Times New Roman" w:cs="Times New Roman"/>
          <w:color w:val="auto"/>
          <w:sz w:val="24"/>
          <w:szCs w:val="24"/>
          <w:u w:val="none"/>
        </w:rPr>
        <w:t xml:space="preserve">, L., </w:t>
      </w:r>
      <w:proofErr w:type="spellStart"/>
      <w:r>
        <w:rPr>
          <w:rStyle w:val="Hyperlink"/>
          <w:rFonts w:ascii="Times New Roman" w:hAnsi="Times New Roman" w:cs="Times New Roman"/>
          <w:color w:val="auto"/>
          <w:sz w:val="24"/>
          <w:szCs w:val="24"/>
          <w:u w:val="none"/>
        </w:rPr>
        <w:t>Sukmawati</w:t>
      </w:r>
      <w:proofErr w:type="spellEnd"/>
      <w:r>
        <w:rPr>
          <w:rStyle w:val="Hyperlink"/>
          <w:rFonts w:ascii="Times New Roman" w:hAnsi="Times New Roman" w:cs="Times New Roman"/>
          <w:color w:val="auto"/>
          <w:sz w:val="24"/>
          <w:szCs w:val="24"/>
          <w:u w:val="none"/>
        </w:rPr>
        <w:t xml:space="preserve">, S., &amp; </w:t>
      </w:r>
      <w:proofErr w:type="spellStart"/>
      <w:r>
        <w:rPr>
          <w:rStyle w:val="Hyperlink"/>
          <w:rFonts w:ascii="Times New Roman" w:hAnsi="Times New Roman" w:cs="Times New Roman"/>
          <w:color w:val="auto"/>
          <w:sz w:val="24"/>
          <w:szCs w:val="24"/>
          <w:u w:val="none"/>
        </w:rPr>
        <w:t>Nurhakim</w:t>
      </w:r>
      <w:proofErr w:type="spellEnd"/>
      <w:r>
        <w:rPr>
          <w:rStyle w:val="Hyperlink"/>
          <w:rFonts w:ascii="Times New Roman" w:hAnsi="Times New Roman" w:cs="Times New Roman"/>
          <w:color w:val="auto"/>
          <w:sz w:val="24"/>
          <w:szCs w:val="24"/>
          <w:u w:val="none"/>
        </w:rPr>
        <w:t xml:space="preserve">, F. (2020). THE RELATIONSHIP BETWEEN KNOWLEDGE, ATTITUDE, AND PRENATAL VISITS IN PREGNANT WOMEN. Journal of Maternity Care and Reproductive Health, 3(2). </w:t>
      </w:r>
      <w:hyperlink r:id="rId11" w:history="1">
        <w:r w:rsidR="00AB2619">
          <w:rPr>
            <w:rStyle w:val="Hyperlink"/>
            <w:rFonts w:ascii="Times New Roman" w:hAnsi="Times New Roman" w:cs="Times New Roman"/>
            <w:sz w:val="24"/>
            <w:szCs w:val="24"/>
          </w:rPr>
          <w:t>https://doi.org/10.36780/jmcrh.v3i2.96</w:t>
        </w:r>
      </w:hyperlink>
    </w:p>
    <w:p w14:paraId="1381C020" w14:textId="77777777" w:rsidR="00AB2619" w:rsidRDefault="00F33E8A">
      <w:pPr>
        <w:pStyle w:val="NormalWeb"/>
        <w:numPr>
          <w:ilvl w:val="0"/>
          <w:numId w:val="2"/>
        </w:numPr>
        <w:spacing w:before="0" w:beforeAutospacing="0" w:after="0" w:afterAutospacing="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Mbekenga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2021) Health Literacy, Information Seeking Patterns and Perceived Outcomes among Pregnant Women in Two Districts of Tanzania. http://dx.doi.org/10.21203/rs.3.rs-156717/v1</w:t>
      </w:r>
    </w:p>
    <w:p w14:paraId="73B43EA6" w14:textId="77777777" w:rsidR="00AB2619" w:rsidRDefault="00F33E8A">
      <w:pPr>
        <w:numPr>
          <w:ilvl w:val="0"/>
          <w:numId w:val="2"/>
        </w:numPr>
        <w:spacing w:beforeLines="50" w:before="120" w:afterLines="50" w:after="120" w:line="480" w:lineRule="auto"/>
      </w:pPr>
      <w:proofErr w:type="spellStart"/>
      <w:r>
        <w:t>Meldgaard</w:t>
      </w:r>
      <w:proofErr w:type="spellEnd"/>
      <w:r>
        <w:t xml:space="preserve">, M., </w:t>
      </w:r>
      <w:proofErr w:type="spellStart"/>
      <w:r>
        <w:t>Gamborg</w:t>
      </w:r>
      <w:proofErr w:type="spellEnd"/>
      <w:r>
        <w:t xml:space="preserve">, M., &amp; </w:t>
      </w:r>
      <w:proofErr w:type="spellStart"/>
      <w:r>
        <w:t>Terkildsen</w:t>
      </w:r>
      <w:proofErr w:type="spellEnd"/>
      <w:r>
        <w:t xml:space="preserve"> </w:t>
      </w:r>
      <w:proofErr w:type="spellStart"/>
      <w:r>
        <w:t>Maindal</w:t>
      </w:r>
      <w:proofErr w:type="spellEnd"/>
      <w:r>
        <w:t xml:space="preserve">, H. (2022). Health literacy levels among women in the prenatal period: A systematic review. Sexual &amp; Reproductive </w:t>
      </w:r>
      <w:proofErr w:type="gramStart"/>
      <w:r>
        <w:t>Healthcare :</w:t>
      </w:r>
      <w:proofErr w:type="gramEnd"/>
      <w:r>
        <w:t xml:space="preserve"> Official Journal of the Swedish Association of Midwives, 34, 100796. </w:t>
      </w:r>
      <w:hyperlink r:id="rId12" w:history="1">
        <w:r w:rsidR="00AB2619">
          <w:t>https://doi.org/10.1016/j.srhc.2022.100796</w:t>
        </w:r>
      </w:hyperlink>
    </w:p>
    <w:p w14:paraId="64D45AE4" w14:textId="77777777" w:rsidR="00AB2619" w:rsidRDefault="00F33E8A">
      <w:pPr>
        <w:pStyle w:val="NormalWeb"/>
        <w:numPr>
          <w:ilvl w:val="0"/>
          <w:numId w:val="2"/>
        </w:numPr>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National Health Commission [NHC]. (2022). Technical guidelines for internet+ maternal health services. http://www.nhc.gov.cn/</w:t>
      </w:r>
    </w:p>
    <w:p w14:paraId="41AFCEF2" w14:textId="77777777" w:rsidR="00AB2619" w:rsidRDefault="00F33E8A">
      <w:pPr>
        <w:pStyle w:val="NormalWeb"/>
        <w:numPr>
          <w:ilvl w:val="0"/>
          <w:numId w:val="2"/>
        </w:numPr>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National Health Commission [NHC]. (2023). China maternal and child health development report 2023. http://www.nhc.gov.cn/</w:t>
      </w:r>
    </w:p>
    <w:p w14:paraId="10A2E5E5" w14:textId="77777777" w:rsidR="00AB2619" w:rsidRDefault="00F33E8A">
      <w:pPr>
        <w:numPr>
          <w:ilvl w:val="0"/>
          <w:numId w:val="2"/>
        </w:numPr>
      </w:pPr>
      <w:proofErr w:type="spellStart"/>
      <w:r>
        <w:t>Notoatmodjo</w:t>
      </w:r>
      <w:proofErr w:type="spellEnd"/>
      <w:r>
        <w:t xml:space="preserve">, S. (2010). Health Education and Behavior. </w:t>
      </w:r>
      <w:proofErr w:type="gramStart"/>
      <w:r>
        <w:t>In  Jakarta</w:t>
      </w:r>
      <w:proofErr w:type="gramEnd"/>
      <w:r>
        <w:t xml:space="preserve">:  </w:t>
      </w:r>
      <w:proofErr w:type="spellStart"/>
      <w:r>
        <w:t>Rineka</w:t>
      </w:r>
      <w:proofErr w:type="spellEnd"/>
      <w:r>
        <w:t xml:space="preserve"> </w:t>
      </w:r>
      <w:proofErr w:type="spellStart"/>
      <w:r>
        <w:t>Cipta</w:t>
      </w:r>
      <w:proofErr w:type="spellEnd"/>
      <w:r>
        <w:t xml:space="preserve">. </w:t>
      </w:r>
      <w:proofErr w:type="spellStart"/>
      <w:r>
        <w:t>Rineka</w:t>
      </w:r>
      <w:proofErr w:type="spellEnd"/>
      <w:r>
        <w:t xml:space="preserve"> </w:t>
      </w:r>
      <w:proofErr w:type="spellStart"/>
      <w:r>
        <w:t>Cipta</w:t>
      </w:r>
      <w:proofErr w:type="spellEnd"/>
      <w:r>
        <w:t xml:space="preserve">. </w:t>
      </w:r>
    </w:p>
    <w:p w14:paraId="545A3CB6" w14:textId="77777777" w:rsidR="00AB2619" w:rsidRDefault="00F33E8A">
      <w:pPr>
        <w:numPr>
          <w:ilvl w:val="0"/>
          <w:numId w:val="2"/>
        </w:numPr>
      </w:pPr>
      <w:r>
        <w:lastRenderedPageBreak/>
        <w:t xml:space="preserve">Papageorge, N. W., Zahn, M. V., </w:t>
      </w:r>
      <w:proofErr w:type="spellStart"/>
      <w:r>
        <w:t>Belot</w:t>
      </w:r>
      <w:proofErr w:type="spellEnd"/>
      <w:r>
        <w:t xml:space="preserve">, M., Van den </w:t>
      </w:r>
      <w:proofErr w:type="spellStart"/>
      <w:r>
        <w:t>Broek</w:t>
      </w:r>
      <w:proofErr w:type="spellEnd"/>
      <w:r>
        <w:t xml:space="preserve">-Altenburg, E., Choi, S., Jamison, J. C., &amp; </w:t>
      </w:r>
      <w:proofErr w:type="spellStart"/>
      <w:r>
        <w:t>Tripodi</w:t>
      </w:r>
      <w:proofErr w:type="spellEnd"/>
      <w:r>
        <w:t>, E. (2021). Socio-demographic factors associated with self-protecting behavior during the COVID-19 pandemic. Journal of Population Economics, 34, 691-738</w:t>
      </w:r>
    </w:p>
    <w:p w14:paraId="24D7E6A3" w14:textId="77777777" w:rsidR="00AB2619" w:rsidRDefault="00F33E8A">
      <w:pPr>
        <w:pStyle w:val="NormalWeb"/>
        <w:numPr>
          <w:ilvl w:val="0"/>
          <w:numId w:val="2"/>
        </w:numPr>
        <w:spacing w:before="0" w:beforeAutospacing="0" w:after="0" w:afterAutospacing="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Sudarti</w:t>
      </w:r>
      <w:proofErr w:type="spellEnd"/>
      <w:r>
        <w:rPr>
          <w:rFonts w:ascii="Times New Roman" w:hAnsi="Times New Roman" w:cs="Times New Roman"/>
          <w:sz w:val="24"/>
          <w:szCs w:val="24"/>
        </w:rPr>
        <w:t xml:space="preserve">, AF (2014). Relationship between Pregnant Women Knowledge Levels about ANC and Frequency of ANC Visits in BPS </w:t>
      </w:r>
      <w:proofErr w:type="spellStart"/>
      <w:r>
        <w:rPr>
          <w:rFonts w:ascii="Times New Roman" w:hAnsi="Times New Roman" w:cs="Times New Roman"/>
          <w:sz w:val="24"/>
          <w:szCs w:val="24"/>
        </w:rPr>
        <w:t>Fajar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Samiati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Yogoyudian</w:t>
      </w:r>
      <w:proofErr w:type="spellEnd"/>
      <w:r>
        <w:rPr>
          <w:rFonts w:ascii="Times New Roman" w:hAnsi="Times New Roman" w:cs="Times New Roman"/>
          <w:sz w:val="24"/>
          <w:szCs w:val="24"/>
        </w:rPr>
        <w:t xml:space="preserve">, Wates, </w:t>
      </w:r>
      <w:proofErr w:type="spellStart"/>
      <w:r>
        <w:rPr>
          <w:rFonts w:ascii="Times New Roman" w:hAnsi="Times New Roman" w:cs="Times New Roman"/>
          <w:sz w:val="24"/>
          <w:szCs w:val="24"/>
        </w:rPr>
        <w:t>Kulon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Progo</w:t>
      </w:r>
      <w:proofErr w:type="spell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Medika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Respati</w:t>
      </w:r>
      <w:proofErr w:type="spellEnd"/>
      <w:r>
        <w:rPr>
          <w:rFonts w:ascii="Times New Roman" w:hAnsi="Times New Roman" w:cs="Times New Roman"/>
          <w:sz w:val="24"/>
          <w:szCs w:val="24"/>
        </w:rPr>
        <w:t>: Health Scientific Journal, 9(2).</w:t>
      </w:r>
    </w:p>
    <w:p w14:paraId="09B7D0DD" w14:textId="77777777" w:rsidR="00AB2619" w:rsidRDefault="00F33E8A">
      <w:pPr>
        <w:numPr>
          <w:ilvl w:val="0"/>
          <w:numId w:val="2"/>
        </w:numPr>
        <w:spacing w:beforeLines="50" w:before="120" w:afterLines="50" w:after="120" w:line="480" w:lineRule="auto"/>
      </w:pPr>
      <w:r>
        <w:t>Tao, Z., Cheng, Y., Du, S., Feng, L., &amp; Wang, S. (2020). Accessibility to delivery care in Hubei Province, China. Social Science &amp; Medicine, 260, 113186. https://doi.org/10.1016/j.socscimed.2020.113186</w:t>
      </w:r>
    </w:p>
    <w:p w14:paraId="6BD452FF" w14:textId="77777777" w:rsidR="00AB2619" w:rsidRDefault="00F33E8A">
      <w:pPr>
        <w:pStyle w:val="NormalWeb"/>
        <w:numPr>
          <w:ilvl w:val="0"/>
          <w:numId w:val="2"/>
        </w:numPr>
        <w:spacing w:before="0" w:beforeAutospacing="0" w:after="0" w:afterAutospacing="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Wuna</w:t>
      </w:r>
      <w:proofErr w:type="spellEnd"/>
      <w:r>
        <w:rPr>
          <w:rFonts w:ascii="Times New Roman" w:hAnsi="Times New Roman" w:cs="Times New Roman"/>
          <w:sz w:val="24"/>
          <w:szCs w:val="24"/>
        </w:rPr>
        <w:t xml:space="preserve">, N. S. K., </w:t>
      </w:r>
      <w:proofErr w:type="spellStart"/>
      <w:r>
        <w:rPr>
          <w:rFonts w:ascii="Times New Roman" w:hAnsi="Times New Roman" w:cs="Times New Roman"/>
          <w:sz w:val="24"/>
          <w:szCs w:val="24"/>
        </w:rPr>
        <w:t>Mutmaina</w:t>
      </w:r>
      <w:proofErr w:type="spellEnd"/>
      <w:r>
        <w:rPr>
          <w:rFonts w:ascii="Times New Roman" w:hAnsi="Times New Roman" w:cs="Times New Roman"/>
          <w:sz w:val="24"/>
          <w:szCs w:val="24"/>
        </w:rPr>
        <w:t xml:space="preserve">, N. R., </w:t>
      </w:r>
      <w:proofErr w:type="spellStart"/>
      <w:r>
        <w:rPr>
          <w:rFonts w:ascii="Times New Roman" w:hAnsi="Times New Roman" w:cs="Times New Roman"/>
          <w:sz w:val="24"/>
          <w:szCs w:val="24"/>
        </w:rPr>
        <w:t>Zakiah</w:t>
      </w:r>
      <w:proofErr w:type="spellEnd"/>
      <w:r>
        <w:rPr>
          <w:rFonts w:ascii="Times New Roman" w:hAnsi="Times New Roman" w:cs="Times New Roman"/>
          <w:sz w:val="24"/>
          <w:szCs w:val="24"/>
        </w:rPr>
        <w:t xml:space="preserve">, N. V., </w:t>
      </w:r>
      <w:proofErr w:type="spellStart"/>
      <w:r>
        <w:rPr>
          <w:rFonts w:ascii="Times New Roman" w:hAnsi="Times New Roman" w:cs="Times New Roman"/>
          <w:sz w:val="24"/>
          <w:szCs w:val="24"/>
        </w:rPr>
        <w:t>Rahmawati</w:t>
      </w:r>
      <w:proofErr w:type="spellEnd"/>
      <w:r>
        <w:rPr>
          <w:rFonts w:ascii="Times New Roman" w:hAnsi="Times New Roman" w:cs="Times New Roman"/>
          <w:sz w:val="24"/>
          <w:szCs w:val="24"/>
        </w:rPr>
        <w:t xml:space="preserve">, N. D. A., &amp; </w:t>
      </w:r>
      <w:proofErr w:type="spellStart"/>
      <w:r>
        <w:rPr>
          <w:rFonts w:ascii="Times New Roman" w:hAnsi="Times New Roman" w:cs="Times New Roman"/>
          <w:sz w:val="24"/>
          <w:szCs w:val="24"/>
        </w:rPr>
        <w:t>Nasrun</w:t>
      </w:r>
      <w:proofErr w:type="spellEnd"/>
      <w:r>
        <w:rPr>
          <w:rFonts w:ascii="Times New Roman" w:hAnsi="Times New Roman" w:cs="Times New Roman"/>
          <w:sz w:val="24"/>
          <w:szCs w:val="24"/>
        </w:rPr>
        <w:t xml:space="preserve">, N. E. K. (2025). Determinants of pregnant women’s knowledge about antenatal care and compliance with pregnancy check-ups at </w:t>
      </w:r>
      <w:proofErr w:type="spellStart"/>
      <w:r>
        <w:rPr>
          <w:rFonts w:ascii="Times New Roman" w:hAnsi="Times New Roman" w:cs="Times New Roman"/>
          <w:sz w:val="24"/>
          <w:szCs w:val="24"/>
        </w:rPr>
        <w:t>Poasia</w:t>
      </w:r>
      <w:proofErr w:type="spellEnd"/>
      <w:r>
        <w:rPr>
          <w:rFonts w:ascii="Times New Roman" w:hAnsi="Times New Roman" w:cs="Times New Roman"/>
          <w:sz w:val="24"/>
          <w:szCs w:val="24"/>
        </w:rPr>
        <w:t xml:space="preserve"> Health Center. World Journal of Advanced Research and Reviews, 25(1), 213–225. https://doi.org/10.30574/wjarr.2025.25.1.0004</w:t>
      </w:r>
    </w:p>
    <w:p w14:paraId="4B8100FD" w14:textId="77777777" w:rsidR="00AB2619" w:rsidRDefault="00F33E8A">
      <w:pPr>
        <w:numPr>
          <w:ilvl w:val="0"/>
          <w:numId w:val="2"/>
        </w:numPr>
        <w:spacing w:line="480" w:lineRule="auto"/>
      </w:pPr>
      <w:r>
        <w:t>Xiang, J. M., &amp; Gao, L. L. (2025). Decisional conflict, anxiety, and social support among Chinese pregnant women making further prenatal testing decisions. Journal of Reproductive and Infant Psychology, 43(1), 34-46.</w:t>
      </w:r>
    </w:p>
    <w:p w14:paraId="2F0FC998" w14:textId="77777777" w:rsidR="00AB2619" w:rsidRDefault="00AB2619"/>
    <w:sectPr w:rsidR="00AB261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7CB10" w14:textId="77777777" w:rsidR="005A4BB1" w:rsidRDefault="005A4BB1">
      <w:r>
        <w:separator/>
      </w:r>
    </w:p>
  </w:endnote>
  <w:endnote w:type="continuationSeparator" w:id="0">
    <w:p w14:paraId="772E7293" w14:textId="77777777" w:rsidR="005A4BB1" w:rsidRDefault="005A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
    <w:altName w:val="Yu Gothic"/>
    <w:charset w:val="80"/>
    <w:family w:val="auto"/>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default"/>
    <w:sig w:usb0="00000000" w:usb1="00000000" w:usb2="00000000" w:usb3="00000000" w:csb0="00000001" w:csb1="00000000"/>
  </w:font>
  <w:font w:name="Aptos">
    <w:altName w:val="Calibri"/>
    <w:charset w:val="00"/>
    <w:family w:val="swiss"/>
    <w:pitch w:val="variable"/>
    <w:sig w:usb0="20000287" w:usb1="00000003" w:usb2="00000000" w:usb3="00000000" w:csb0="0000019F" w:csb1="00000000"/>
  </w:font>
  <w:font w:name="Times New Roman Bold">
    <w:panose1 w:val="02020803070505020304"/>
    <w:charset w:val="00"/>
    <w:family w:val="auto"/>
    <w:pitch w:val="default"/>
    <w:sig w:usb0="E0000AFF" w:usb1="00007843" w:usb2="00000001" w:usb3="00000000" w:csb0="400001BF" w:csb1="DFF70000"/>
  </w:font>
  <w:font w:name="Times New Roman Regular">
    <w:altName w:val="Times New Roman"/>
    <w:charset w:val="00"/>
    <w:family w:val="auto"/>
    <w:pitch w:val="default"/>
    <w:sig w:usb0="E0000AFF" w:usb1="00007843" w:usb2="00000001" w:usb3="00000000" w:csb0="400001BF" w:csb1="DFF70000"/>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sig w:usb0="E0000AFF" w:usb1="00007843" w:usb2="00000001" w:usb3="00000000" w:csb0="400001BF" w:csb1="DFF7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7AE4B" w14:textId="77777777" w:rsidR="00976E6A" w:rsidRDefault="0097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D7F63" w14:textId="77777777" w:rsidR="00976E6A" w:rsidRDefault="00976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88588" w14:textId="77777777" w:rsidR="00976E6A" w:rsidRDefault="00976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84A49" w14:textId="77777777" w:rsidR="005A4BB1" w:rsidRDefault="005A4BB1">
      <w:r>
        <w:separator/>
      </w:r>
    </w:p>
  </w:footnote>
  <w:footnote w:type="continuationSeparator" w:id="0">
    <w:p w14:paraId="5D88A963" w14:textId="77777777" w:rsidR="005A4BB1" w:rsidRDefault="005A4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4179" w14:textId="38722EA5" w:rsidR="00976E6A" w:rsidRDefault="00976E6A">
    <w:pPr>
      <w:pStyle w:val="Header"/>
    </w:pPr>
    <w:r>
      <w:rPr>
        <w:noProof/>
      </w:rPr>
      <w:pict w14:anchorId="7A44B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15284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D8D4C" w14:textId="14748426" w:rsidR="00976E6A" w:rsidRDefault="00976E6A">
    <w:pPr>
      <w:pStyle w:val="Header"/>
    </w:pPr>
    <w:r>
      <w:rPr>
        <w:noProof/>
      </w:rPr>
      <w:pict w14:anchorId="0D1C5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15284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05188" w14:textId="316DF7CF" w:rsidR="00976E6A" w:rsidRDefault="00976E6A">
    <w:pPr>
      <w:pStyle w:val="Header"/>
    </w:pPr>
    <w:r>
      <w:rPr>
        <w:noProof/>
      </w:rPr>
      <w:pict w14:anchorId="4F6D5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15284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BFC038"/>
    <w:multiLevelType w:val="singleLevel"/>
    <w:tmpl w:val="C3BFC038"/>
    <w:lvl w:ilvl="0">
      <w:start w:val="1"/>
      <w:numFmt w:val="decimal"/>
      <w:lvlText w:val="%1."/>
      <w:lvlJc w:val="left"/>
      <w:pPr>
        <w:ind w:left="425" w:hanging="425"/>
      </w:pPr>
      <w:rPr>
        <w:rFonts w:hint="default"/>
      </w:rPr>
    </w:lvl>
  </w:abstractNum>
  <w:abstractNum w:abstractNumId="1" w15:restartNumberingAfterBreak="0">
    <w:nsid w:val="00000001"/>
    <w:multiLevelType w:val="multilevel"/>
    <w:tmpl w:val="00000001"/>
    <w:lvl w:ilvl="0">
      <w:start w:val="1"/>
      <w:numFmt w:val="none"/>
      <w:suff w:val="nothing"/>
      <w:lvlText w:val=""/>
      <w:lvlJc w:val="left"/>
      <w:pPr>
        <w:tabs>
          <w:tab w:val="left" w:pos="432"/>
        </w:tabs>
        <w:ind w:left="432" w:hanging="432"/>
      </w:pPr>
      <w:rPr>
        <w:rFonts w:cs="Times New Roman"/>
      </w:rPr>
    </w:lvl>
    <w:lvl w:ilvl="1">
      <w:start w:val="1"/>
      <w:numFmt w:val="none"/>
      <w:suff w:val="nothing"/>
      <w:lvlText w:val=""/>
      <w:lvlJc w:val="left"/>
      <w:pPr>
        <w:tabs>
          <w:tab w:val="left" w:pos="576"/>
        </w:tabs>
        <w:ind w:left="576" w:hanging="576"/>
      </w:pPr>
      <w:rPr>
        <w:rFonts w:cs="Times New Roman"/>
      </w:rPr>
    </w:lvl>
    <w:lvl w:ilvl="2">
      <w:start w:val="1"/>
      <w:numFmt w:val="none"/>
      <w:suff w:val="nothing"/>
      <w:lvlText w:val=""/>
      <w:lvlJc w:val="left"/>
      <w:pPr>
        <w:tabs>
          <w:tab w:val="left" w:pos="720"/>
        </w:tabs>
        <w:ind w:left="720" w:hanging="720"/>
      </w:pPr>
      <w:rPr>
        <w:rFonts w:cs="Times New Roman"/>
      </w:rPr>
    </w:lvl>
    <w:lvl w:ilvl="3">
      <w:start w:val="1"/>
      <w:numFmt w:val="none"/>
      <w:suff w:val="nothing"/>
      <w:lvlText w:val=""/>
      <w:lvlJc w:val="left"/>
      <w:pPr>
        <w:tabs>
          <w:tab w:val="left" w:pos="864"/>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1440"/>
        </w:tabs>
        <w:ind w:left="1440" w:hanging="1440"/>
      </w:pPr>
      <w:rPr>
        <w:rFonts w:cs="Times New Roman"/>
      </w:rPr>
    </w:lvl>
    <w:lvl w:ilvl="8">
      <w:start w:val="1"/>
      <w:numFmt w:val="none"/>
      <w:suff w:val="nothing"/>
      <w:lvlText w:val=""/>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07"/>
    <w:rsid w:val="F7BCCE33"/>
    <w:rsid w:val="0003386D"/>
    <w:rsid w:val="00051F1A"/>
    <w:rsid w:val="00147192"/>
    <w:rsid w:val="001608F1"/>
    <w:rsid w:val="001636E8"/>
    <w:rsid w:val="00171E15"/>
    <w:rsid w:val="00174DC2"/>
    <w:rsid w:val="00183864"/>
    <w:rsid w:val="001C1BE7"/>
    <w:rsid w:val="001D21ED"/>
    <w:rsid w:val="001E211D"/>
    <w:rsid w:val="00222C66"/>
    <w:rsid w:val="00242E36"/>
    <w:rsid w:val="00254543"/>
    <w:rsid w:val="00293B49"/>
    <w:rsid w:val="002E4FFA"/>
    <w:rsid w:val="002F4605"/>
    <w:rsid w:val="0030682B"/>
    <w:rsid w:val="00325533"/>
    <w:rsid w:val="0033285B"/>
    <w:rsid w:val="00354B75"/>
    <w:rsid w:val="00464583"/>
    <w:rsid w:val="00464DF9"/>
    <w:rsid w:val="004A08E0"/>
    <w:rsid w:val="004B309E"/>
    <w:rsid w:val="004B7CFB"/>
    <w:rsid w:val="004D4CE6"/>
    <w:rsid w:val="00544CE3"/>
    <w:rsid w:val="0054664C"/>
    <w:rsid w:val="005A4BB1"/>
    <w:rsid w:val="005D6F7B"/>
    <w:rsid w:val="0060302A"/>
    <w:rsid w:val="00606ACA"/>
    <w:rsid w:val="007413CC"/>
    <w:rsid w:val="00756CD9"/>
    <w:rsid w:val="00767CFF"/>
    <w:rsid w:val="007A5C6B"/>
    <w:rsid w:val="007F1250"/>
    <w:rsid w:val="008C39BE"/>
    <w:rsid w:val="009265F7"/>
    <w:rsid w:val="00951B8B"/>
    <w:rsid w:val="00962974"/>
    <w:rsid w:val="00965541"/>
    <w:rsid w:val="00976E6A"/>
    <w:rsid w:val="009B1BC3"/>
    <w:rsid w:val="00AB2619"/>
    <w:rsid w:val="00B06EF2"/>
    <w:rsid w:val="00B36C59"/>
    <w:rsid w:val="00B40A71"/>
    <w:rsid w:val="00B50710"/>
    <w:rsid w:val="00B5564E"/>
    <w:rsid w:val="00BB3193"/>
    <w:rsid w:val="00BF5B55"/>
    <w:rsid w:val="00C20245"/>
    <w:rsid w:val="00C21F07"/>
    <w:rsid w:val="00C22640"/>
    <w:rsid w:val="00C707DB"/>
    <w:rsid w:val="00C83414"/>
    <w:rsid w:val="00C901DB"/>
    <w:rsid w:val="00C90FAD"/>
    <w:rsid w:val="00CD452F"/>
    <w:rsid w:val="00D060AA"/>
    <w:rsid w:val="00D40742"/>
    <w:rsid w:val="00D7053E"/>
    <w:rsid w:val="00DC1FD8"/>
    <w:rsid w:val="00DC7A09"/>
    <w:rsid w:val="00DD2131"/>
    <w:rsid w:val="00DD4204"/>
    <w:rsid w:val="00DE7593"/>
    <w:rsid w:val="00DF750A"/>
    <w:rsid w:val="00E0658E"/>
    <w:rsid w:val="00E220AA"/>
    <w:rsid w:val="00E71448"/>
    <w:rsid w:val="00E80765"/>
    <w:rsid w:val="00F33E8A"/>
    <w:rsid w:val="00F53773"/>
    <w:rsid w:val="00F768FA"/>
    <w:rsid w:val="00F77F41"/>
    <w:rsid w:val="00FB6DE8"/>
    <w:rsid w:val="00FE207C"/>
    <w:rsid w:val="1EA69C76"/>
    <w:rsid w:val="579FBEEA"/>
    <w:rsid w:val="5AD5E32A"/>
    <w:rsid w:val="6FF74E5B"/>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1DD7A7"/>
  <w15:docId w15:val="{7D4E6E28-90C6-428E-9601-13A3BFC5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PH"/>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rFonts w:eastAsia="Times"/>
      <w:b/>
      <w:szCs w:val="20"/>
    </w:rPr>
  </w:style>
  <w:style w:type="paragraph" w:styleId="CommentText">
    <w:name w:val="annotation text"/>
    <w:basedOn w:val="Normal"/>
    <w:link w:val="CommentTextChar"/>
    <w:uiPriority w:val="99"/>
    <w:rPr>
      <w:sz w:val="20"/>
      <w:szCs w:val="20"/>
    </w:rPr>
  </w:style>
  <w:style w:type="paragraph" w:styleId="BodyText">
    <w:name w:val="Body Text"/>
    <w:basedOn w:val="Normal"/>
    <w:link w:val="BodyTextChar"/>
    <w:pPr>
      <w:jc w:val="both"/>
    </w:pPr>
  </w:style>
  <w:style w:type="paragraph" w:styleId="BalloonText">
    <w:name w:val="Balloon Text"/>
    <w:basedOn w:val="Normal"/>
    <w:link w:val="BalloonTextChar"/>
    <w:uiPriority w:val="99"/>
    <w:rPr>
      <w:rFonts w:ascii="Tahoma" w:hAnsi="Tahoma"/>
      <w:sz w:val="16"/>
      <w:szCs w:val="16"/>
    </w:rPr>
  </w:style>
  <w:style w:type="paragraph" w:styleId="Footer">
    <w:name w:val="footer"/>
    <w:basedOn w:val="Normal"/>
    <w:link w:val="FooterChar"/>
    <w:uiPriority w:val="99"/>
    <w:pPr>
      <w:tabs>
        <w:tab w:val="center" w:pos="4680"/>
        <w:tab w:val="right" w:pos="9360"/>
      </w:tabs>
    </w:pPr>
    <w:rPr>
      <w:sz w:val="20"/>
      <w:szCs w:val="20"/>
    </w:rPr>
  </w:style>
  <w:style w:type="paragraph" w:styleId="Header">
    <w:name w:val="header"/>
    <w:basedOn w:val="Normal"/>
    <w:link w:val="HeaderChar"/>
    <w:uiPriority w:val="99"/>
    <w:pPr>
      <w:tabs>
        <w:tab w:val="center" w:pos="4320"/>
        <w:tab w:val="right" w:pos="8640"/>
      </w:tabs>
    </w:pPr>
  </w:style>
  <w:style w:type="paragraph" w:styleId="Subtitle">
    <w:name w:val="Subtitle"/>
    <w:basedOn w:val="Normal"/>
    <w:next w:val="Normal"/>
    <w:link w:val="SubtitleChar"/>
    <w:uiPriority w:val="11"/>
    <w:qFormat/>
    <w:pPr>
      <w:spacing w:after="160"/>
    </w:pPr>
    <w:rPr>
      <w:rFonts w:eastAsiaTheme="majorEastAsia" w:cstheme="majorBidi"/>
      <w:color w:val="595959" w:themeColor="text1" w:themeTint="A6"/>
      <w:spacing w:val="15"/>
      <w:sz w:val="28"/>
      <w:szCs w:val="28"/>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NormalWeb">
    <w:name w:val="Normal (Web)"/>
    <w:basedOn w:val="Normal"/>
    <w:uiPriority w:val="99"/>
    <w:pPr>
      <w:spacing w:before="100" w:beforeAutospacing="1" w:after="100" w:afterAutospacing="1"/>
    </w:pPr>
    <w:rPr>
      <w:rFonts w:ascii="Times" w:eastAsia="MS ??" w:hAnsi="Times" w:cs="Times"/>
      <w:sz w:val="20"/>
      <w:szCs w:val="20"/>
    </w:rPr>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pPr>
      <w:spacing w:after="200"/>
    </w:pPr>
    <w:rPr>
      <w:rFonts w:ascii="Calibri" w:eastAsia="Calibri" w:hAnsi="Calibri" w:cs="Calibri"/>
      <w:b/>
      <w:bCs/>
    </w:rPr>
  </w:style>
  <w:style w:type="table" w:styleId="TableGrid">
    <w:name w:val="Table Grid"/>
    <w:basedOn w:val="TableNormal"/>
    <w:uiPriority w:val="39"/>
    <w:qFormat/>
    <w:rPr>
      <w:rFonts w:ascii="Cambria" w:eastAsia="MS ??"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Pr>
      <w:rFonts w:ascii="Cambria" w:eastAsia="MS ??" w:hAnsi="Cambria"/>
      <w:color w:val="000000"/>
    </w:rPr>
    <w:tblPr>
      <w:tblBorders>
        <w:top w:val="single" w:sz="8" w:space="0" w:color="000000"/>
        <w:bottom w:val="single" w:sz="8" w:space="0" w:color="000000"/>
      </w:tblBorders>
    </w:tblPr>
    <w:tblStylePr w:type="firstRow">
      <w:rPr>
        <w:rFonts w:ascii="Wingdings" w:eastAsia="Helv"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Accent6">
    <w:name w:val="Medium List 2 Accent 6"/>
    <w:basedOn w:val="TableNormal"/>
    <w:uiPriority w:val="66"/>
    <w:rPr>
      <w:rFonts w:ascii="Cambria" w:eastAsia="MS ??" w:hAnsi="Cambria"/>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tblStylePr w:type="swCell">
      <w:tblPr/>
      <w:tcPr>
        <w:tcBorders>
          <w:top w:val="nil"/>
        </w:tcBorders>
      </w:tcPr>
    </w:tblStylePr>
  </w:style>
  <w:style w:type="table" w:styleId="MediumGrid1-Accent4">
    <w:name w:val="Medium Grid 1 Accent 4"/>
    <w:basedOn w:val="TableNormal"/>
    <w:uiPriority w:val="67"/>
    <w:rPr>
      <w:rFonts w:ascii="Cambria" w:eastAsia="MS ??" w:hAnsi="Cambria"/>
      <w:color w:val="00000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
    <w:name w:val="Medium Grid 3"/>
    <w:basedOn w:val="TableNormal"/>
    <w:uiPriority w:val="60"/>
    <w:rPr>
      <w:rFonts w:ascii="Cambria" w:eastAsia="MS ??" w:hAnsi="Cambria" w:cs="Cambria"/>
      <w:color w:val="000000"/>
    </w:rPr>
    <w:tblPr>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basedOn w:val="DefaultParagraphFont"/>
    <w:uiPriority w:val="22"/>
    <w:qFormat/>
    <w:rPr>
      <w:b/>
      <w:bCs/>
    </w:rPr>
  </w:style>
  <w:style w:type="character" w:styleId="PageNumber">
    <w:name w:val="page number"/>
    <w:uiPriority w:val="99"/>
    <w:rPr>
      <w:rFonts w:cs="Times New Roman"/>
    </w:rPr>
  </w:style>
  <w:style w:type="character" w:styleId="FollowedHyperlink">
    <w:name w:val="FollowedHyperlink"/>
    <w:basedOn w:val="DefaultParagraphFont"/>
    <w:uiPriority w:val="99"/>
    <w:semiHidden/>
    <w:unhideWhenUsed/>
    <w:rPr>
      <w:color w:val="96607D" w:themeColor="followedHyperlink"/>
      <w:u w:val="single"/>
    </w:rPr>
  </w:style>
  <w:style w:type="character" w:styleId="Emphasis">
    <w:name w:val="Emphasis"/>
    <w:uiPriority w:val="20"/>
    <w:qFormat/>
    <w:rPr>
      <w:i/>
      <w:iCs/>
    </w:rPr>
  </w:style>
  <w:style w:type="character" w:styleId="Hyperlink">
    <w:name w:val="Hyperlink"/>
    <w:basedOn w:val="DefaultParagraphFont"/>
    <w:uiPriority w:val="99"/>
    <w:unhideWhenUsed/>
    <w:rPr>
      <w:color w:val="467886" w:themeColor="hyperlink"/>
      <w:u w:val="single"/>
    </w:rPr>
  </w:style>
  <w:style w:type="character" w:styleId="CommentReference">
    <w:name w:val="annotation reference"/>
    <w:uiPriority w:val="99"/>
    <w:rPr>
      <w:rFonts w:cs="Times New Roman"/>
      <w:sz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99"/>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link w:val="NoSpacing"/>
    <w:uiPriority w:val="1"/>
    <w:qFormat/>
    <w:rPr>
      <w:kern w:val="0"/>
      <w:sz w:val="22"/>
      <w:szCs w:val="22"/>
      <w14:ligatures w14:val="none"/>
    </w:rPr>
  </w:style>
  <w:style w:type="paragraph" w:customStyle="1" w:styleId="ListParagraph1">
    <w:name w:val="List Paragraph1"/>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Pr>
      <w:rFonts w:ascii="Times New Roman" w:eastAsia="Times New Roman" w:hAnsi="Times New Roman" w:cs="Times New Roman"/>
      <w:kern w:val="0"/>
      <w14:ligatures w14:val="none"/>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kern w:val="0"/>
      <w:sz w:val="20"/>
      <w:szCs w:val="20"/>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14:ligatures w14:val="none"/>
    </w:rPr>
  </w:style>
  <w:style w:type="character" w:customStyle="1" w:styleId="BalloonTextChar">
    <w:name w:val="Balloon Text Char"/>
    <w:basedOn w:val="DefaultParagraphFont"/>
    <w:link w:val="BalloonText"/>
    <w:uiPriority w:val="99"/>
    <w:rPr>
      <w:rFonts w:ascii="Tahoma" w:eastAsia="Times New Roman" w:hAnsi="Tahoma" w:cs="Times New Roman"/>
      <w:kern w:val="0"/>
      <w:sz w:val="16"/>
      <w:szCs w:val="16"/>
      <w14:ligatures w14:val="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customStyle="1" w:styleId="st">
    <w:name w:val="st"/>
    <w:uiPriority w:val="99"/>
    <w:rPr>
      <w:rFonts w:cs="Times New Roman"/>
    </w:rPr>
  </w:style>
  <w:style w:type="character" w:customStyle="1" w:styleId="CommentSubjectChar">
    <w:name w:val="Comment Subject Char"/>
    <w:basedOn w:val="CommentTextChar"/>
    <w:link w:val="CommentSubject"/>
    <w:uiPriority w:val="99"/>
    <w:rPr>
      <w:rFonts w:ascii="Calibri" w:eastAsia="Calibri" w:hAnsi="Calibri" w:cs="Calibri"/>
      <w:b/>
      <w:bCs/>
      <w:kern w:val="0"/>
      <w:sz w:val="20"/>
      <w:szCs w:val="20"/>
      <w14:ligatures w14:val="none"/>
    </w:rPr>
  </w:style>
  <w:style w:type="paragraph" w:customStyle="1" w:styleId="MediumGrid21">
    <w:name w:val="Medium Grid 21"/>
    <w:uiPriority w:val="99"/>
    <w:qFormat/>
    <w:rPr>
      <w:rFonts w:ascii="Cambria" w:eastAsia="MS ??" w:hAnsi="Cambria" w:cs="Cambria"/>
      <w:sz w:val="24"/>
      <w:szCs w:val="24"/>
    </w:rPr>
  </w:style>
  <w:style w:type="paragraph" w:customStyle="1" w:styleId="ColorfulList-Accent11">
    <w:name w:val="Colorful List - Accent 11"/>
    <w:basedOn w:val="Normal"/>
    <w:uiPriority w:val="99"/>
    <w:qFormat/>
    <w:pPr>
      <w:ind w:left="720"/>
    </w:pPr>
    <w:rPr>
      <w:rFonts w:ascii="Cambria" w:eastAsia="MS ??" w:hAnsi="Cambria" w:cs="Cambria"/>
    </w:rPr>
  </w:style>
  <w:style w:type="character" w:customStyle="1" w:styleId="apple-converted-space">
    <w:name w:val="apple-converted-space"/>
  </w:style>
  <w:style w:type="character" w:customStyle="1" w:styleId="hit">
    <w:name w:val="hit"/>
    <w:uiPriority w:val="99"/>
  </w:style>
  <w:style w:type="character" w:customStyle="1" w:styleId="apple-style-span">
    <w:name w:val="apple-style-span"/>
    <w:uiPriority w:val="99"/>
  </w:style>
  <w:style w:type="table" w:customStyle="1" w:styleId="IntenseQuote1">
    <w:name w:val="Intense Quote1"/>
    <w:basedOn w:val="TableNormal"/>
    <w:uiPriority w:val="30"/>
    <w:qFormat/>
    <w:rPr>
      <w:rFonts w:ascii="Cambria" w:eastAsia="MS ??" w:hAnsi="Cambria"/>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BodyTextChar">
    <w:name w:val="Body Text Char"/>
    <w:basedOn w:val="DefaultParagraphFont"/>
    <w:link w:val="BodyText"/>
    <w:rPr>
      <w:rFonts w:ascii="Times New Roman" w:eastAsia="Times New Roman" w:hAnsi="Times New Roman" w:cs="Times New Roman"/>
      <w:kern w:val="0"/>
      <w14:ligatures w14:val="none"/>
    </w:rPr>
  </w:style>
  <w:style w:type="character" w:customStyle="1" w:styleId="src">
    <w:name w:val="src"/>
    <w:basedOn w:val="DefaultParagraphFont"/>
  </w:style>
  <w:style w:type="character" w:customStyle="1" w:styleId="element-citation">
    <w:name w:val="element-citation"/>
    <w:basedOn w:val="DefaultParagraphFont"/>
  </w:style>
  <w:style w:type="character" w:customStyle="1" w:styleId="UnresolvedMention1">
    <w:name w:val="Unresolved Mention1"/>
    <w:uiPriority w:val="99"/>
    <w:semiHidden/>
    <w:unhideWhenUsed/>
    <w:rPr>
      <w:color w:val="605E5C"/>
      <w:shd w:val="clear" w:color="auto" w:fill="E1DFDD"/>
    </w:rPr>
  </w:style>
  <w:style w:type="paragraph" w:customStyle="1" w:styleId="has-black-color">
    <w:name w:val="has-black-color"/>
    <w:basedOn w:val="Normal"/>
    <w:pPr>
      <w:spacing w:before="100" w:beforeAutospacing="1" w:after="100" w:afterAutospacing="1"/>
    </w:pPr>
  </w:style>
  <w:style w:type="paragraph" w:customStyle="1" w:styleId="trt0xe">
    <w:name w:val="trt0xe"/>
    <w:basedOn w:val="Normal"/>
    <w:pPr>
      <w:spacing w:before="100" w:beforeAutospacing="1" w:after="100" w:afterAutospacing="1"/>
    </w:pPr>
  </w:style>
  <w:style w:type="character" w:customStyle="1" w:styleId="cskcde">
    <w:name w:val="cskcde"/>
    <w:basedOn w:val="DefaultParagraphFont"/>
  </w:style>
  <w:style w:type="character" w:customStyle="1" w:styleId="hgkelc">
    <w:name w:val="hgkelc"/>
    <w:basedOn w:val="DefaultParagraphFont"/>
  </w:style>
  <w:style w:type="paragraph" w:customStyle="1" w:styleId="texte">
    <w:name w:val="texte"/>
    <w:basedOn w:val="Normal"/>
    <w:pPr>
      <w:spacing w:before="100" w:beforeAutospacing="1" w:after="100" w:afterAutospacing="1"/>
    </w:pPr>
  </w:style>
  <w:style w:type="paragraph" w:customStyle="1" w:styleId="p">
    <w:name w:val="p"/>
    <w:basedOn w:val="Normal"/>
    <w:pPr>
      <w:spacing w:before="100" w:beforeAutospacing="1" w:after="100" w:afterAutospacing="1"/>
    </w:pPr>
  </w:style>
  <w:style w:type="character" w:customStyle="1" w:styleId="html-italic">
    <w:name w:val="html-italic"/>
    <w:basedOn w:val="DefaultParagraphFont"/>
  </w:style>
  <w:style w:type="paragraph" w:customStyle="1" w:styleId="para">
    <w:name w:val="para"/>
    <w:basedOn w:val="Normal"/>
    <w:pPr>
      <w:spacing w:before="100" w:beforeAutospacing="1" w:after="100" w:afterAutospacing="1"/>
    </w:pPr>
  </w:style>
  <w:style w:type="paragraph" w:customStyle="1" w:styleId="TableText">
    <w:name w:val="Table Text"/>
    <w:basedOn w:val="Normal"/>
    <w:qFormat/>
    <w:rPr>
      <w:rFonts w:eastAsia="Calibri" w:cs="Calibri"/>
      <w:sz w:val="15"/>
      <w:szCs w:val="15"/>
    </w:rPr>
  </w:style>
  <w:style w:type="table" w:customStyle="1" w:styleId="TableNormal1">
    <w:name w:val="Table Normal1"/>
    <w:qFormat/>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74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mwh.1240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srhc.2022.10079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780/jmcrh.v3i2.9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186/s12884-020-282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puhip.2022.10026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4755</Words>
  <Characters>27108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Theresa Salinda</dc:creator>
  <cp:lastModifiedBy>HPC</cp:lastModifiedBy>
  <cp:revision>18</cp:revision>
  <dcterms:created xsi:type="dcterms:W3CDTF">2025-04-01T13:10:00Z</dcterms:created>
  <dcterms:modified xsi:type="dcterms:W3CDTF">2025-06-03T08:38:00Z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91E5010B2B9007132B0D3D680425FEE9_43</vt:lpwstr>
  </property>
</Properties>
</file>