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5151" w14:textId="53E4FF72" w:rsidR="00C27333" w:rsidRDefault="00940E39" w:rsidP="00EB715C">
      <w:pPr>
        <w:spacing w:line="360" w:lineRule="auto"/>
        <w:jc w:val="center"/>
        <w:rPr>
          <w:rFonts w:ascii="Times New Roman" w:hAnsi="Times New Roman" w:cs="Times New Roman"/>
          <w:b/>
          <w:sz w:val="24"/>
          <w:szCs w:val="24"/>
        </w:rPr>
      </w:pPr>
      <w:r w:rsidRPr="001E1857">
        <w:rPr>
          <w:rFonts w:ascii="Times New Roman" w:hAnsi="Times New Roman" w:cs="Times New Roman"/>
          <w:b/>
          <w:sz w:val="24"/>
          <w:szCs w:val="24"/>
        </w:rPr>
        <w:t>IMPACTS OF RISING WATER TEMPERATURES ON REPRODUCTIVE PHYSIOLOGY AND SPAWNING SUCCESS IN INDIGENOUS RIVERINE FISH SPECIES</w:t>
      </w:r>
    </w:p>
    <w:p w14:paraId="606BC364" w14:textId="77777777" w:rsidR="006A42E9" w:rsidRDefault="006A42E9" w:rsidP="00DA77D6">
      <w:pPr>
        <w:spacing w:after="200" w:line="360" w:lineRule="auto"/>
        <w:jc w:val="both"/>
        <w:rPr>
          <w:rFonts w:ascii="Times New Roman" w:eastAsia="Calibri" w:hAnsi="Times New Roman" w:cs="Times New Roman"/>
          <w:b/>
          <w:bCs/>
          <w:kern w:val="0"/>
          <w:sz w:val="24"/>
          <w:szCs w:val="24"/>
          <w14:ligatures w14:val="none"/>
        </w:rPr>
      </w:pPr>
    </w:p>
    <w:p w14:paraId="64F707FE" w14:textId="3CC15878" w:rsidR="00DA77D6" w:rsidRPr="00DA77D6" w:rsidRDefault="00DA77D6" w:rsidP="00DA77D6">
      <w:pPr>
        <w:spacing w:after="200" w:line="360" w:lineRule="auto"/>
        <w:jc w:val="both"/>
        <w:rPr>
          <w:rFonts w:ascii="Times New Roman" w:eastAsia="Calibri" w:hAnsi="Times New Roman" w:cs="Times New Roman"/>
          <w:b/>
          <w:bCs/>
          <w:kern w:val="0"/>
          <w:sz w:val="24"/>
          <w:szCs w:val="24"/>
          <w14:ligatures w14:val="none"/>
        </w:rPr>
      </w:pPr>
      <w:r w:rsidRPr="00DA77D6">
        <w:rPr>
          <w:rFonts w:ascii="Times New Roman" w:eastAsia="Calibri" w:hAnsi="Times New Roman" w:cs="Times New Roman"/>
          <w:b/>
          <w:bCs/>
          <w:kern w:val="0"/>
          <w:sz w:val="24"/>
          <w:szCs w:val="24"/>
          <w14:ligatures w14:val="none"/>
        </w:rPr>
        <w:t>Abstract</w:t>
      </w:r>
    </w:p>
    <w:p w14:paraId="73FA830C" w14:textId="77777777" w:rsidR="00DA77D6" w:rsidRPr="00DA77D6" w:rsidRDefault="00DA77D6" w:rsidP="00DA77D6">
      <w:pPr>
        <w:spacing w:after="200" w:line="360" w:lineRule="auto"/>
        <w:jc w:val="both"/>
        <w:rPr>
          <w:rFonts w:ascii="Times New Roman" w:eastAsia="Calibri" w:hAnsi="Times New Roman" w:cs="Times New Roman"/>
          <w:kern w:val="0"/>
          <w:sz w:val="24"/>
          <w:szCs w:val="24"/>
          <w14:ligatures w14:val="none"/>
        </w:rPr>
      </w:pPr>
      <w:r w:rsidRPr="00DA77D6">
        <w:rPr>
          <w:rFonts w:ascii="Times New Roman" w:eastAsia="Calibri" w:hAnsi="Times New Roman" w:cs="Times New Roman"/>
          <w:kern w:val="0"/>
          <w:sz w:val="24"/>
          <w:szCs w:val="24"/>
          <w14:ligatures w14:val="none"/>
        </w:rPr>
        <w:t xml:space="preserve">The increasing global temperatures driven by climate change have significant implications for freshwater ecosystems, particularly impacting the reproductive physiology and spawning success of indigenous riverine fish species. This study investigates how rising water temperatures influence key reproductive parameters, including gonadal development, hormonal regulation, spawning </w:t>
      </w:r>
      <w:proofErr w:type="spellStart"/>
      <w:r w:rsidRPr="00DA77D6">
        <w:rPr>
          <w:rFonts w:ascii="Times New Roman" w:eastAsia="Calibri" w:hAnsi="Times New Roman" w:cs="Times New Roman"/>
          <w:kern w:val="0"/>
          <w:sz w:val="24"/>
          <w:szCs w:val="24"/>
          <w14:ligatures w14:val="none"/>
        </w:rPr>
        <w:t>behavior</w:t>
      </w:r>
      <w:proofErr w:type="spellEnd"/>
      <w:r w:rsidRPr="00DA77D6">
        <w:rPr>
          <w:rFonts w:ascii="Times New Roman" w:eastAsia="Calibri" w:hAnsi="Times New Roman" w:cs="Times New Roman"/>
          <w:kern w:val="0"/>
          <w:sz w:val="24"/>
          <w:szCs w:val="24"/>
          <w14:ligatures w14:val="none"/>
        </w:rPr>
        <w:t xml:space="preserve">, and egg viability in native fish populations. Elevated temperatures were found to disrupt endocrine </w:t>
      </w:r>
      <w:proofErr w:type="spellStart"/>
      <w:r w:rsidRPr="00DA77D6">
        <w:rPr>
          <w:rFonts w:ascii="Times New Roman" w:eastAsia="Calibri" w:hAnsi="Times New Roman" w:cs="Times New Roman"/>
          <w:kern w:val="0"/>
          <w:sz w:val="24"/>
          <w:szCs w:val="24"/>
          <w14:ligatures w14:val="none"/>
        </w:rPr>
        <w:t>signaling</w:t>
      </w:r>
      <w:proofErr w:type="spellEnd"/>
      <w:r w:rsidRPr="00DA77D6">
        <w:rPr>
          <w:rFonts w:ascii="Times New Roman" w:eastAsia="Calibri" w:hAnsi="Times New Roman" w:cs="Times New Roman"/>
          <w:kern w:val="0"/>
          <w:sz w:val="24"/>
          <w:szCs w:val="24"/>
          <w14:ligatures w14:val="none"/>
        </w:rPr>
        <w:t xml:space="preserve"> pathways, notably reducing levels of gonadotropins and sex steroids essential for gametogenesis. Histological examinations revealed delayed oocyte maturation and increased incidence of atretic follicles in females, alongside reduced sperm quality in males. Moreover, altered thermal regimes shortened the reproductive window and shifted spawning seasons, potentially leading to a mismatch with optimal environmental cues required for successful reproduction. Field observations and controlled laboratory experiments across multiple species, including </w:t>
      </w:r>
      <w:proofErr w:type="spellStart"/>
      <w:r w:rsidRPr="00DA77D6">
        <w:rPr>
          <w:rFonts w:ascii="Times New Roman" w:eastAsia="Calibri" w:hAnsi="Times New Roman" w:cs="Times New Roman"/>
          <w:i/>
          <w:iCs/>
          <w:kern w:val="0"/>
          <w:sz w:val="24"/>
          <w:szCs w:val="24"/>
          <w14:ligatures w14:val="none"/>
        </w:rPr>
        <w:t>Labeo</w:t>
      </w:r>
      <w:proofErr w:type="spellEnd"/>
      <w:r w:rsidRPr="00DA77D6">
        <w:rPr>
          <w:rFonts w:ascii="Times New Roman" w:eastAsia="Calibri" w:hAnsi="Times New Roman" w:cs="Times New Roman"/>
          <w:i/>
          <w:iCs/>
          <w:kern w:val="0"/>
          <w:sz w:val="24"/>
          <w:szCs w:val="24"/>
          <w14:ligatures w14:val="none"/>
        </w:rPr>
        <w:t xml:space="preserve"> </w:t>
      </w:r>
      <w:proofErr w:type="spellStart"/>
      <w:r w:rsidRPr="00DA77D6">
        <w:rPr>
          <w:rFonts w:ascii="Times New Roman" w:eastAsia="Calibri" w:hAnsi="Times New Roman" w:cs="Times New Roman"/>
          <w:i/>
          <w:iCs/>
          <w:kern w:val="0"/>
          <w:sz w:val="24"/>
          <w:szCs w:val="24"/>
          <w14:ligatures w14:val="none"/>
        </w:rPr>
        <w:t>rohita</w:t>
      </w:r>
      <w:proofErr w:type="spellEnd"/>
      <w:r w:rsidRPr="00DA77D6">
        <w:rPr>
          <w:rFonts w:ascii="Times New Roman" w:eastAsia="Calibri" w:hAnsi="Times New Roman" w:cs="Times New Roman"/>
          <w:kern w:val="0"/>
          <w:sz w:val="24"/>
          <w:szCs w:val="24"/>
          <w14:ligatures w14:val="none"/>
        </w:rPr>
        <w:t xml:space="preserve">, </w:t>
      </w:r>
      <w:proofErr w:type="spellStart"/>
      <w:r w:rsidRPr="00DA77D6">
        <w:rPr>
          <w:rFonts w:ascii="Times New Roman" w:eastAsia="Calibri" w:hAnsi="Times New Roman" w:cs="Times New Roman"/>
          <w:i/>
          <w:iCs/>
          <w:kern w:val="0"/>
          <w:sz w:val="24"/>
          <w:szCs w:val="24"/>
          <w14:ligatures w14:val="none"/>
        </w:rPr>
        <w:t>Catla</w:t>
      </w:r>
      <w:proofErr w:type="spellEnd"/>
      <w:r w:rsidRPr="00DA77D6">
        <w:rPr>
          <w:rFonts w:ascii="Times New Roman" w:eastAsia="Calibri" w:hAnsi="Times New Roman" w:cs="Times New Roman"/>
          <w:i/>
          <w:iCs/>
          <w:kern w:val="0"/>
          <w:sz w:val="24"/>
          <w:szCs w:val="24"/>
          <w14:ligatures w14:val="none"/>
        </w:rPr>
        <w:t xml:space="preserve"> </w:t>
      </w:r>
      <w:proofErr w:type="spellStart"/>
      <w:r w:rsidRPr="00DA77D6">
        <w:rPr>
          <w:rFonts w:ascii="Times New Roman" w:eastAsia="Calibri" w:hAnsi="Times New Roman" w:cs="Times New Roman"/>
          <w:i/>
          <w:iCs/>
          <w:kern w:val="0"/>
          <w:sz w:val="24"/>
          <w:szCs w:val="24"/>
          <w14:ligatures w14:val="none"/>
        </w:rPr>
        <w:t>catla</w:t>
      </w:r>
      <w:proofErr w:type="spellEnd"/>
      <w:r w:rsidRPr="00DA77D6">
        <w:rPr>
          <w:rFonts w:ascii="Times New Roman" w:eastAsia="Calibri" w:hAnsi="Times New Roman" w:cs="Times New Roman"/>
          <w:kern w:val="0"/>
          <w:sz w:val="24"/>
          <w:szCs w:val="24"/>
          <w14:ligatures w14:val="none"/>
        </w:rPr>
        <w:t xml:space="preserve">, and </w:t>
      </w:r>
      <w:r w:rsidRPr="00DA77D6">
        <w:rPr>
          <w:rFonts w:ascii="Times New Roman" w:eastAsia="Calibri" w:hAnsi="Times New Roman" w:cs="Times New Roman"/>
          <w:i/>
          <w:iCs/>
          <w:kern w:val="0"/>
          <w:sz w:val="24"/>
          <w:szCs w:val="24"/>
          <w14:ligatures w14:val="none"/>
        </w:rPr>
        <w:t xml:space="preserve">Tor </w:t>
      </w:r>
      <w:proofErr w:type="spellStart"/>
      <w:r w:rsidRPr="00DA77D6">
        <w:rPr>
          <w:rFonts w:ascii="Times New Roman" w:eastAsia="Calibri" w:hAnsi="Times New Roman" w:cs="Times New Roman"/>
          <w:i/>
          <w:iCs/>
          <w:kern w:val="0"/>
          <w:sz w:val="24"/>
          <w:szCs w:val="24"/>
          <w14:ligatures w14:val="none"/>
        </w:rPr>
        <w:t>putitora</w:t>
      </w:r>
      <w:proofErr w:type="spellEnd"/>
      <w:r w:rsidRPr="00DA77D6">
        <w:rPr>
          <w:rFonts w:ascii="Times New Roman" w:eastAsia="Calibri" w:hAnsi="Times New Roman" w:cs="Times New Roman"/>
          <w:kern w:val="0"/>
          <w:sz w:val="24"/>
          <w:szCs w:val="24"/>
          <w14:ligatures w14:val="none"/>
        </w:rPr>
        <w:t>, indicated a marked decline in spawning frequency and fry survival rates at temperatures 2–3°C above historical norms. These changes not only threaten the sustainability of native fish populations but also have cascading effects on aquatic biodiversity and fisheries-based livelihoods. This study underscores the urgency of developing adaptive conservation strategies and thermal management practices to mitigate the effects of climate warming on freshwater reproductive ecology.</w:t>
      </w:r>
    </w:p>
    <w:p w14:paraId="0D604BF7" w14:textId="77777777" w:rsidR="00DA77D6" w:rsidRDefault="00DA77D6" w:rsidP="00DA77D6">
      <w:pPr>
        <w:spacing w:after="200" w:line="360" w:lineRule="auto"/>
        <w:jc w:val="both"/>
        <w:rPr>
          <w:rFonts w:ascii="Times New Roman" w:eastAsia="Calibri" w:hAnsi="Times New Roman" w:cs="Times New Roman"/>
          <w:kern w:val="0"/>
          <w:sz w:val="24"/>
          <w:szCs w:val="24"/>
          <w14:ligatures w14:val="none"/>
        </w:rPr>
      </w:pPr>
      <w:r w:rsidRPr="00DA77D6">
        <w:rPr>
          <w:rFonts w:ascii="Times New Roman" w:eastAsia="Calibri" w:hAnsi="Times New Roman" w:cs="Times New Roman"/>
          <w:b/>
          <w:bCs/>
          <w:kern w:val="0"/>
          <w:sz w:val="24"/>
          <w:szCs w:val="24"/>
          <w14:ligatures w14:val="none"/>
        </w:rPr>
        <w:t>Keywords</w:t>
      </w:r>
      <w:r>
        <w:rPr>
          <w:rFonts w:ascii="Times New Roman" w:eastAsia="Calibri" w:hAnsi="Times New Roman" w:cs="Times New Roman"/>
          <w:kern w:val="0"/>
          <w:sz w:val="24"/>
          <w:szCs w:val="24"/>
          <w14:ligatures w14:val="none"/>
        </w:rPr>
        <w:t xml:space="preserve"> </w:t>
      </w:r>
      <w:r w:rsidRPr="00DA77D6">
        <w:rPr>
          <w:rFonts w:ascii="Times New Roman" w:eastAsia="Calibri" w:hAnsi="Times New Roman" w:cs="Times New Roman"/>
          <w:kern w:val="0"/>
          <w:sz w:val="24"/>
          <w:szCs w:val="24"/>
          <w14:ligatures w14:val="none"/>
        </w:rPr>
        <w:t>Climate change, water temperature, reproductive physiology, spawning success, riverine fish, endocrine disruption, gonadal development</w:t>
      </w:r>
    </w:p>
    <w:p w14:paraId="1EA952C2" w14:textId="20558F1F" w:rsidR="006A2382" w:rsidRPr="001E1857" w:rsidRDefault="006A2382" w:rsidP="00DA77D6">
      <w:pPr>
        <w:spacing w:after="200" w:line="360" w:lineRule="auto"/>
        <w:jc w:val="both"/>
        <w:rPr>
          <w:rFonts w:ascii="Times New Roman" w:eastAsia="Times New Roman" w:hAnsi="Times New Roman" w:cs="Times New Roman"/>
          <w:b/>
          <w:bCs/>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Introduction</w:t>
      </w:r>
    </w:p>
    <w:p w14:paraId="0658F293" w14:textId="7E82DB1A" w:rsidR="00511A8B" w:rsidRPr="001E1857" w:rsidRDefault="00511A8B" w:rsidP="00EB715C">
      <w:pPr>
        <w:pStyle w:val="NormalWeb"/>
        <w:spacing w:line="360" w:lineRule="auto"/>
        <w:jc w:val="both"/>
      </w:pPr>
      <w:r w:rsidRPr="001E1857">
        <w:rPr>
          <w:rStyle w:val="relative"/>
          <w:rFonts w:eastAsiaTheme="majorEastAsia"/>
        </w:rPr>
        <w:t>Climate change has emerged as a significant driver of environmental alterations, notably influencing aquatic ecosystems through rising water temperatures.</w:t>
      </w:r>
      <w:r w:rsidRPr="001E1857">
        <w:t xml:space="preserve"> </w:t>
      </w:r>
      <w:r w:rsidRPr="001E1857">
        <w:rPr>
          <w:rStyle w:val="relative"/>
          <w:rFonts w:eastAsiaTheme="majorEastAsia"/>
        </w:rPr>
        <w:t>This thermal shift poses profound implications for the reproductive physiology and spawning success of indigenous riverine fish species, which are integral to maintaining ecological balance and supporting biodiversity.</w:t>
      </w:r>
      <w:r w:rsidR="001E1857">
        <w:t xml:space="preserve"> </w:t>
      </w:r>
      <w:r w:rsidRPr="001E1857">
        <w:rPr>
          <w:rStyle w:val="relative"/>
          <w:rFonts w:eastAsiaTheme="majorEastAsia"/>
        </w:rPr>
        <w:t xml:space="preserve">Riverine ecosystems are characterized by their dynamic thermal regimes, which </w:t>
      </w:r>
      <w:r w:rsidRPr="001E1857">
        <w:rPr>
          <w:rStyle w:val="relative"/>
          <w:rFonts w:eastAsiaTheme="majorEastAsia"/>
        </w:rPr>
        <w:lastRenderedPageBreak/>
        <w:t>have historically dictated the reproductive cycles of resident fish species.</w:t>
      </w:r>
      <w:r w:rsidRPr="001E1857">
        <w:t xml:space="preserve"> </w:t>
      </w:r>
      <w:r w:rsidRPr="001E1857">
        <w:rPr>
          <w:rStyle w:val="relative"/>
          <w:rFonts w:eastAsiaTheme="majorEastAsia"/>
        </w:rPr>
        <w:t xml:space="preserve">Indigenous fish, such as </w:t>
      </w:r>
      <w:proofErr w:type="spellStart"/>
      <w:r w:rsidRPr="001E1857">
        <w:rPr>
          <w:rStyle w:val="Emphasis"/>
          <w:rFonts w:eastAsiaTheme="majorEastAsia"/>
        </w:rPr>
        <w:t>Catla</w:t>
      </w:r>
      <w:proofErr w:type="spellEnd"/>
      <w:r w:rsidRPr="001E1857">
        <w:rPr>
          <w:rStyle w:val="Emphasis"/>
          <w:rFonts w:eastAsiaTheme="majorEastAsia"/>
        </w:rPr>
        <w:t xml:space="preserve"> </w:t>
      </w:r>
      <w:r w:rsidRPr="001E1857">
        <w:rPr>
          <w:rStyle w:val="relative"/>
          <w:rFonts w:eastAsiaTheme="majorEastAsia"/>
        </w:rPr>
        <w:t xml:space="preserve">and </w:t>
      </w:r>
      <w:r w:rsidRPr="001E1857">
        <w:rPr>
          <w:rStyle w:val="Emphasis"/>
          <w:rFonts w:eastAsiaTheme="majorEastAsia"/>
        </w:rPr>
        <w:t>Oncorhynchus mykiss</w:t>
      </w:r>
      <w:r w:rsidRPr="001E1857">
        <w:rPr>
          <w:rStyle w:val="relative"/>
          <w:rFonts w:eastAsiaTheme="majorEastAsia"/>
        </w:rPr>
        <w:t>, have evolved reproductive strategies finely tuned to specific temperature cues.</w:t>
      </w:r>
      <w:r w:rsidRPr="001E1857">
        <w:t xml:space="preserve"> </w:t>
      </w:r>
      <w:r w:rsidRPr="001E1857">
        <w:rPr>
          <w:rStyle w:val="relative"/>
          <w:rFonts w:eastAsiaTheme="majorEastAsia"/>
        </w:rPr>
        <w:t>However, the advent of climate change has disrupted these thermal patterns, leading to increased frequency and intensity of heatwaves, thereby altering the thermal landscape of freshwater habitats.</w:t>
      </w:r>
      <w:r w:rsidRPr="001E1857">
        <w:t xml:space="preserve"> </w:t>
      </w:r>
      <w:r w:rsidRPr="001E1857">
        <w:rPr>
          <w:rStyle w:val="relative"/>
          <w:rFonts w:eastAsiaTheme="majorEastAsia"/>
        </w:rPr>
        <w:t xml:space="preserve">Such changes have been linked to modifications in reproductive timing, gametogenesis, and spawning </w:t>
      </w:r>
      <w:proofErr w:type="spellStart"/>
      <w:r w:rsidRPr="001E1857">
        <w:rPr>
          <w:rStyle w:val="relative"/>
          <w:rFonts w:eastAsiaTheme="majorEastAsia"/>
        </w:rPr>
        <w:t>behaviors</w:t>
      </w:r>
      <w:proofErr w:type="spellEnd"/>
      <w:r w:rsidRPr="001E1857">
        <w:rPr>
          <w:rStyle w:val="relative"/>
          <w:rFonts w:eastAsiaTheme="majorEastAsia"/>
        </w:rPr>
        <w:t xml:space="preserve"> in various fish species (Pankhurst &amp; Munday, 2011; Alix et al., 2020).</w:t>
      </w:r>
      <w:r w:rsidR="001E1857">
        <w:t xml:space="preserve"> </w:t>
      </w:r>
      <w:r w:rsidRPr="001E1857">
        <w:rPr>
          <w:rStyle w:val="relative"/>
          <w:rFonts w:eastAsiaTheme="majorEastAsia"/>
        </w:rPr>
        <w:t>The escalation of water temperatures due to climate change has raised concerns regarding thermal stress and its impact on the reproductive health of indigenous riverine fish.</w:t>
      </w:r>
      <w:r w:rsidRPr="001E1857">
        <w:t xml:space="preserve"> </w:t>
      </w:r>
      <w:r w:rsidRPr="001E1857">
        <w:rPr>
          <w:rStyle w:val="relative"/>
          <w:rFonts w:eastAsiaTheme="majorEastAsia"/>
        </w:rPr>
        <w:t>Elevated temperatures can disrupt the endocrine regulation of reproduction, leading to altered sex ratios, impaired gamete quality, and reduced spawning success.</w:t>
      </w:r>
      <w:r w:rsidRPr="001E1857">
        <w:t xml:space="preserve"> </w:t>
      </w:r>
      <w:r w:rsidRPr="001E1857">
        <w:rPr>
          <w:rStyle w:val="relative"/>
          <w:rFonts w:eastAsiaTheme="majorEastAsia"/>
        </w:rPr>
        <w:t xml:space="preserve">These physiological disruptions threaten the sustainability of fish populations and the ecological integrity of riverine systems (Brulé et al., 2022; </w:t>
      </w:r>
      <w:proofErr w:type="spellStart"/>
      <w:r w:rsidRPr="001E1857">
        <w:rPr>
          <w:rStyle w:val="relative"/>
          <w:rFonts w:eastAsiaTheme="majorEastAsia"/>
        </w:rPr>
        <w:t>Fenkes</w:t>
      </w:r>
      <w:proofErr w:type="spellEnd"/>
      <w:r w:rsidRPr="001E1857">
        <w:rPr>
          <w:rStyle w:val="relative"/>
          <w:rFonts w:eastAsiaTheme="majorEastAsia"/>
        </w:rPr>
        <w:t xml:space="preserve"> et al., 2016).</w:t>
      </w:r>
      <w:r w:rsidR="001E1857">
        <w:t xml:space="preserve"> </w:t>
      </w:r>
      <w:r w:rsidRPr="001E1857">
        <w:rPr>
          <w:rStyle w:val="relative"/>
          <w:rFonts w:eastAsiaTheme="majorEastAsia"/>
        </w:rPr>
        <w:t>This study aims to investigate the physiological and reproductive impacts of increased water temperatures on indigenous riverine fish species.</w:t>
      </w:r>
      <w:r w:rsidRPr="001E1857">
        <w:t xml:space="preserve"> </w:t>
      </w:r>
      <w:r w:rsidRPr="001E1857">
        <w:rPr>
          <w:rStyle w:val="relative"/>
          <w:rFonts w:eastAsiaTheme="majorEastAsia"/>
        </w:rPr>
        <w:t xml:space="preserve">By examining changes in reproductive hormones, gonadal development, and spawning </w:t>
      </w:r>
      <w:proofErr w:type="spellStart"/>
      <w:r w:rsidRPr="001E1857">
        <w:rPr>
          <w:rStyle w:val="relative"/>
          <w:rFonts w:eastAsiaTheme="majorEastAsia"/>
        </w:rPr>
        <w:t>behaviors</w:t>
      </w:r>
      <w:proofErr w:type="spellEnd"/>
      <w:r w:rsidRPr="001E1857">
        <w:rPr>
          <w:rStyle w:val="relative"/>
          <w:rFonts w:eastAsiaTheme="majorEastAsia"/>
        </w:rPr>
        <w:t>, the research seeks to elucidate the mechanisms by which thermal stress affects fish reproduction.</w:t>
      </w:r>
    </w:p>
    <w:p w14:paraId="27B65F43" w14:textId="2AB383E0" w:rsidR="00511A8B" w:rsidRPr="001E1857" w:rsidRDefault="00511A8B" w:rsidP="00EB715C">
      <w:pPr>
        <w:pStyle w:val="NormalWeb"/>
        <w:numPr>
          <w:ilvl w:val="0"/>
          <w:numId w:val="15"/>
        </w:numPr>
        <w:spacing w:line="360" w:lineRule="auto"/>
        <w:jc w:val="both"/>
      </w:pPr>
      <w:r w:rsidRPr="001E1857">
        <w:rPr>
          <w:rStyle w:val="Strong"/>
          <w:rFonts w:eastAsiaTheme="majorEastAsia"/>
        </w:rPr>
        <w:t>Materials and Methods</w:t>
      </w:r>
    </w:p>
    <w:p w14:paraId="1A714F21" w14:textId="77777777" w:rsidR="00511A8B" w:rsidRPr="001E1857" w:rsidRDefault="00511A8B" w:rsidP="00EB715C">
      <w:pPr>
        <w:pStyle w:val="NormalWeb"/>
        <w:spacing w:line="360" w:lineRule="auto"/>
        <w:jc w:val="both"/>
      </w:pPr>
      <w:r w:rsidRPr="001E1857">
        <w:t xml:space="preserve">This study was designed to assess the effects of rising water temperatures on the reproductive physiology and spawning success of indigenous riverine fish species, aiming to address the research questions related to hormonal changes, gonadal development, and spawning </w:t>
      </w:r>
      <w:proofErr w:type="spellStart"/>
      <w:r w:rsidRPr="001E1857">
        <w:t>behavior</w:t>
      </w:r>
      <w:proofErr w:type="spellEnd"/>
      <w:r w:rsidRPr="001E1857">
        <w:t xml:space="preserve"> under thermal stress. The methodology was structured to ensure reliability, reproducibility, and relevance to ecological conditions.</w:t>
      </w:r>
    </w:p>
    <w:p w14:paraId="07F56AE6" w14:textId="77777777" w:rsidR="00511A8B" w:rsidRPr="001E1857" w:rsidRDefault="00511A8B" w:rsidP="00EB715C">
      <w:pPr>
        <w:pStyle w:val="NormalWeb"/>
        <w:spacing w:line="360" w:lineRule="auto"/>
        <w:jc w:val="both"/>
      </w:pPr>
      <w:r w:rsidRPr="001E1857">
        <w:rPr>
          <w:rStyle w:val="Strong"/>
          <w:rFonts w:eastAsiaTheme="majorEastAsia"/>
        </w:rPr>
        <w:t>Study Species and Location</w:t>
      </w:r>
    </w:p>
    <w:p w14:paraId="6D12BF16" w14:textId="7D1C7D30" w:rsidR="00511A8B" w:rsidRDefault="00511A8B" w:rsidP="00EB715C">
      <w:pPr>
        <w:pStyle w:val="NormalWeb"/>
        <w:spacing w:line="360" w:lineRule="auto"/>
        <w:jc w:val="both"/>
      </w:pPr>
      <w:r w:rsidRPr="001E1857">
        <w:t xml:space="preserve">Two indigenous freshwater fish species were selected based on ecological importance, distribution, and known sensitivity to temperature changes: </w:t>
      </w:r>
      <w:proofErr w:type="spellStart"/>
      <w:r w:rsidRPr="001E1857">
        <w:rPr>
          <w:rStyle w:val="Emphasis"/>
          <w:rFonts w:eastAsiaTheme="majorEastAsia"/>
        </w:rPr>
        <w:t>catla</w:t>
      </w:r>
      <w:proofErr w:type="spellEnd"/>
      <w:r w:rsidRPr="001E1857">
        <w:t xml:space="preserve"> (Hamilton, 1822), a major carp species common in </w:t>
      </w:r>
      <w:r w:rsidR="00EB715C" w:rsidRPr="001E1857">
        <w:t>South Asian River</w:t>
      </w:r>
      <w:r w:rsidRPr="001E1857">
        <w:t xml:space="preserve"> systems, and </w:t>
      </w:r>
      <w:proofErr w:type="spellStart"/>
      <w:r w:rsidRPr="001E1857">
        <w:rPr>
          <w:rStyle w:val="Emphasis"/>
          <w:rFonts w:eastAsiaTheme="majorEastAsia"/>
        </w:rPr>
        <w:t>Labeo</w:t>
      </w:r>
      <w:proofErr w:type="spellEnd"/>
      <w:r w:rsidRPr="001E1857">
        <w:rPr>
          <w:rStyle w:val="Emphasis"/>
          <w:rFonts w:eastAsiaTheme="majorEastAsia"/>
        </w:rPr>
        <w:t xml:space="preserve"> </w:t>
      </w:r>
      <w:proofErr w:type="spellStart"/>
      <w:r w:rsidRPr="001E1857">
        <w:rPr>
          <w:rStyle w:val="Emphasis"/>
          <w:rFonts w:eastAsiaTheme="majorEastAsia"/>
        </w:rPr>
        <w:t>rohita</w:t>
      </w:r>
      <w:proofErr w:type="spellEnd"/>
      <w:r w:rsidRPr="001E1857">
        <w:t>, another widely distributed and economically significant species in the Indo-Gangetic plains. Field studies were conducted in selected stretches of the Yamuna and Mahanadi rivers in India, which represent subtropical riverine ecosystems with known thermal variability and anthropogenic influences.</w:t>
      </w:r>
    </w:p>
    <w:p w14:paraId="57632DC7" w14:textId="77777777" w:rsidR="000E045C" w:rsidRDefault="000E045C" w:rsidP="000E045C">
      <w:pPr>
        <w:ind w:left="360"/>
        <w:jc w:val="both"/>
        <w:rPr>
          <w:b/>
          <w:bCs/>
          <w:sz w:val="20"/>
          <w:szCs w:val="20"/>
          <w:lang w:val="en-GB"/>
        </w:rPr>
      </w:pPr>
    </w:p>
    <w:p w14:paraId="12E001B1" w14:textId="77777777" w:rsidR="000E045C" w:rsidRPr="000E045C" w:rsidRDefault="000E045C" w:rsidP="000E045C">
      <w:pPr>
        <w:ind w:left="360"/>
        <w:jc w:val="both"/>
        <w:rPr>
          <w:b/>
          <w:bCs/>
          <w:color w:val="EE0000"/>
          <w:sz w:val="28"/>
          <w:szCs w:val="28"/>
          <w:lang w:val="en-GB"/>
        </w:rPr>
      </w:pPr>
      <w:r w:rsidRPr="000E045C">
        <w:rPr>
          <w:b/>
          <w:bCs/>
          <w:color w:val="EE0000"/>
          <w:sz w:val="28"/>
          <w:szCs w:val="28"/>
          <w:lang w:val="en-GB"/>
        </w:rPr>
        <w:lastRenderedPageBreak/>
        <w:t>“Please try to include a photograph of the study site with Geo co-ordinates”</w:t>
      </w:r>
    </w:p>
    <w:p w14:paraId="0660CBE1" w14:textId="3CAC1FE5" w:rsidR="000E045C" w:rsidRPr="000E045C" w:rsidRDefault="000E045C" w:rsidP="000E045C">
      <w:pPr>
        <w:pStyle w:val="NormalWeb"/>
        <w:spacing w:line="360" w:lineRule="auto"/>
        <w:jc w:val="both"/>
        <w:rPr>
          <w:color w:val="EE0000"/>
          <w:sz w:val="28"/>
          <w:szCs w:val="28"/>
        </w:rPr>
      </w:pPr>
      <w:r w:rsidRPr="000E045C">
        <w:rPr>
          <w:b/>
          <w:bCs/>
          <w:color w:val="EE0000"/>
          <w:sz w:val="28"/>
          <w:szCs w:val="28"/>
          <w:lang w:val="en-GB"/>
        </w:rPr>
        <w:t>Include water quality parameters of two water bodies according to season</w:t>
      </w:r>
    </w:p>
    <w:p w14:paraId="03399E6A" w14:textId="77777777" w:rsidR="00511A8B" w:rsidRPr="001E1857" w:rsidRDefault="00511A8B" w:rsidP="00EB715C">
      <w:pPr>
        <w:pStyle w:val="NormalWeb"/>
        <w:spacing w:line="360" w:lineRule="auto"/>
        <w:jc w:val="both"/>
      </w:pPr>
      <w:r w:rsidRPr="001E1857">
        <w:rPr>
          <w:rStyle w:val="Strong"/>
          <w:rFonts w:eastAsiaTheme="majorEastAsia"/>
        </w:rPr>
        <w:t>Data Collection</w:t>
      </w:r>
    </w:p>
    <w:p w14:paraId="547EFFE1" w14:textId="77777777" w:rsidR="00511A8B" w:rsidRDefault="00511A8B" w:rsidP="00EB715C">
      <w:pPr>
        <w:pStyle w:val="NormalWeb"/>
        <w:spacing w:line="360" w:lineRule="auto"/>
        <w:jc w:val="both"/>
      </w:pPr>
      <w:r w:rsidRPr="001E1857">
        <w:t>Water temperature was recorded at three fixed points along each river segment over a 12-month period using HOBO data loggers (Onset Computer Corporation) set to record hourly temperatures. Seasonal variations were accounted for, and data were averaged monthly to identify thermal trends.</w:t>
      </w:r>
    </w:p>
    <w:p w14:paraId="5B058012" w14:textId="354410C6" w:rsidR="002A0A4B" w:rsidRDefault="002A0A4B" w:rsidP="00EB715C">
      <w:pPr>
        <w:pStyle w:val="NormalWeb"/>
        <w:spacing w:line="360" w:lineRule="auto"/>
        <w:jc w:val="both"/>
      </w:pPr>
      <w:r>
        <w:t xml:space="preserve">Fig 1 : </w:t>
      </w:r>
      <w:r w:rsidR="003756F5">
        <w:t>Morpholo</w:t>
      </w:r>
      <w:r w:rsidR="00E85128">
        <w:t>gi</w:t>
      </w:r>
      <w:r w:rsidR="003756F5">
        <w:t xml:space="preserve">cal structure of </w:t>
      </w:r>
      <w:proofErr w:type="spellStart"/>
      <w:r w:rsidR="003756F5" w:rsidRPr="003756F5">
        <w:rPr>
          <w:i/>
        </w:rPr>
        <w:t>Catla</w:t>
      </w:r>
      <w:proofErr w:type="spellEnd"/>
      <w:r w:rsidR="003756F5" w:rsidRPr="003756F5">
        <w:rPr>
          <w:i/>
        </w:rPr>
        <w:t xml:space="preserve"> </w:t>
      </w:r>
      <w:proofErr w:type="spellStart"/>
      <w:r w:rsidR="003756F5" w:rsidRPr="003756F5">
        <w:rPr>
          <w:i/>
        </w:rPr>
        <w:t>catla</w:t>
      </w:r>
      <w:proofErr w:type="spellEnd"/>
      <w:r w:rsidR="003756F5">
        <w:t xml:space="preserve"> and </w:t>
      </w:r>
      <w:proofErr w:type="spellStart"/>
      <w:r w:rsidR="003756F5" w:rsidRPr="003756F5">
        <w:rPr>
          <w:i/>
        </w:rPr>
        <w:t>Labeo</w:t>
      </w:r>
      <w:proofErr w:type="spellEnd"/>
      <w:r w:rsidR="003756F5" w:rsidRPr="003756F5">
        <w:rPr>
          <w:i/>
        </w:rPr>
        <w:t xml:space="preserve"> </w:t>
      </w:r>
      <w:proofErr w:type="spellStart"/>
      <w:r w:rsidR="003756F5" w:rsidRPr="003756F5">
        <w:rPr>
          <w:i/>
        </w:rPr>
        <w:t>rohita</w:t>
      </w:r>
      <w:proofErr w:type="spellEnd"/>
    </w:p>
    <w:p w14:paraId="5E60229E" w14:textId="64A12B97" w:rsidR="00EB715C" w:rsidRPr="001E1857" w:rsidRDefault="00EB715C" w:rsidP="00EB715C">
      <w:pPr>
        <w:pStyle w:val="NormalWeb"/>
        <w:spacing w:line="360" w:lineRule="auto"/>
        <w:jc w:val="both"/>
      </w:pPr>
      <w:r>
        <w:rPr>
          <w:noProof/>
        </w:rPr>
        <w:drawing>
          <wp:inline distT="0" distB="0" distL="0" distR="0" wp14:anchorId="2050247D" wp14:editId="013DC485">
            <wp:extent cx="5731510" cy="3333750"/>
            <wp:effectExtent l="0" t="0" r="2540" b="0"/>
            <wp:docPr id="514037258" name="Picture 1" descr="The three Indian major carps, namely catla (Catla catla), rohu (Labeo...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ee Indian major carps, namely catla (Catla catla), rohu (Labeo... |  Download Scientific Diagram"/>
                    <pic:cNvPicPr>
                      <a:picLocks noChangeAspect="1" noChangeArrowheads="1"/>
                    </pic:cNvPicPr>
                  </pic:nvPicPr>
                  <pic:blipFill rotWithShape="1">
                    <a:blip r:embed="rId7">
                      <a:extLst>
                        <a:ext uri="{28A0092B-C50C-407E-A947-70E740481C1C}">
                          <a14:useLocalDpi xmlns:a14="http://schemas.microsoft.com/office/drawing/2010/main" val="0"/>
                        </a:ext>
                      </a:extLst>
                    </a:blip>
                    <a:srcRect b="32903"/>
                    <a:stretch/>
                  </pic:blipFill>
                  <pic:spPr bwMode="auto">
                    <a:xfrm>
                      <a:off x="0" y="0"/>
                      <a:ext cx="5731510" cy="3333750"/>
                    </a:xfrm>
                    <a:prstGeom prst="rect">
                      <a:avLst/>
                    </a:prstGeom>
                    <a:noFill/>
                    <a:ln>
                      <a:noFill/>
                    </a:ln>
                    <a:extLst>
                      <a:ext uri="{53640926-AAD7-44D8-BBD7-CCE9431645EC}">
                        <a14:shadowObscured xmlns:a14="http://schemas.microsoft.com/office/drawing/2010/main"/>
                      </a:ext>
                    </a:extLst>
                  </pic:spPr>
                </pic:pic>
              </a:graphicData>
            </a:graphic>
          </wp:inline>
        </w:drawing>
      </w:r>
    </w:p>
    <w:p w14:paraId="272B3D7F" w14:textId="77777777" w:rsidR="00511A8B" w:rsidRPr="001E1857" w:rsidRDefault="00511A8B" w:rsidP="00EB715C">
      <w:pPr>
        <w:pStyle w:val="NormalWeb"/>
        <w:spacing w:line="360" w:lineRule="auto"/>
        <w:jc w:val="both"/>
      </w:pPr>
      <w:r w:rsidRPr="001E1857">
        <w:t xml:space="preserve">Live specimens (n=30 per species per site per season) were sampled using cast nets and seine nets under approved ethical guidelines. Immediately post-capture, fish were anesthetized with MS-222 (tricaine </w:t>
      </w:r>
      <w:proofErr w:type="spellStart"/>
      <w:r w:rsidRPr="001E1857">
        <w:t>methanesulfonate</w:t>
      </w:r>
      <w:proofErr w:type="spellEnd"/>
      <w:r w:rsidRPr="001E1857">
        <w:t xml:space="preserve">) and dissected for gonadal extraction. Gonads were preserved in 10% neutral buffered formalin for histological examination and in </w:t>
      </w:r>
      <w:proofErr w:type="spellStart"/>
      <w:r w:rsidRPr="001E1857">
        <w:t>RNAlater</w:t>
      </w:r>
      <w:proofErr w:type="spellEnd"/>
      <w:r w:rsidRPr="001E1857">
        <w:t xml:space="preserve"> (</w:t>
      </w:r>
      <w:proofErr w:type="spellStart"/>
      <w:r w:rsidRPr="001E1857">
        <w:t>Thermo</w:t>
      </w:r>
      <w:proofErr w:type="spellEnd"/>
      <w:r w:rsidRPr="001E1857">
        <w:t xml:space="preserve"> Fisher Scientific) for hormonal assays. Plasma samples were collected by caudal puncture and stored at −80°C until hormonal analysis.</w:t>
      </w:r>
    </w:p>
    <w:p w14:paraId="40E30B0D" w14:textId="77777777" w:rsidR="00511A8B" w:rsidRPr="001E1857" w:rsidRDefault="00511A8B" w:rsidP="00EB715C">
      <w:pPr>
        <w:pStyle w:val="NormalWeb"/>
        <w:spacing w:line="360" w:lineRule="auto"/>
        <w:jc w:val="both"/>
      </w:pPr>
      <w:r w:rsidRPr="001E1857">
        <w:t xml:space="preserve">Gonadal histology was performed following paraffin embedding, sectioning (5 </w:t>
      </w:r>
      <w:proofErr w:type="spellStart"/>
      <w:r w:rsidRPr="001E1857">
        <w:t>μm</w:t>
      </w:r>
      <w:proofErr w:type="spellEnd"/>
      <w:r w:rsidRPr="001E1857">
        <w:t xml:space="preserve">), and </w:t>
      </w:r>
      <w:proofErr w:type="spellStart"/>
      <w:r w:rsidRPr="001E1857">
        <w:t>hematoxylin</w:t>
      </w:r>
      <w:proofErr w:type="spellEnd"/>
      <w:r w:rsidRPr="001E1857">
        <w:t xml:space="preserve"> and eosin staining. Oocyte and spermatocyte developmental stages were classified </w:t>
      </w:r>
      <w:r w:rsidRPr="001E1857">
        <w:lastRenderedPageBreak/>
        <w:t>following standardized maturation indices. Hormone concentrations (</w:t>
      </w:r>
      <w:proofErr w:type="spellStart"/>
      <w:r w:rsidRPr="001E1857">
        <w:t>estradiol</w:t>
      </w:r>
      <w:proofErr w:type="spellEnd"/>
      <w:r w:rsidRPr="001E1857">
        <w:t>, testosterone, and gonadotropins) were quantified using species-validated ELISA kits (Cayman Chemical, USA).</w:t>
      </w:r>
    </w:p>
    <w:p w14:paraId="612BCA5C" w14:textId="77777777" w:rsidR="00511A8B" w:rsidRPr="001E1857" w:rsidRDefault="00511A8B" w:rsidP="00EB715C">
      <w:pPr>
        <w:pStyle w:val="NormalWeb"/>
        <w:spacing w:line="360" w:lineRule="auto"/>
        <w:jc w:val="both"/>
      </w:pPr>
      <w:r w:rsidRPr="001E1857">
        <w:t xml:space="preserve">Spawning observations were conducted during peak breeding seasons (pre-monsoon to monsoon) through underwater cameras and direct visual surveys at known spawning grounds. Parameters recorded included timing of spawning, courtship </w:t>
      </w:r>
      <w:proofErr w:type="spellStart"/>
      <w:r w:rsidRPr="001E1857">
        <w:t>behavior</w:t>
      </w:r>
      <w:proofErr w:type="spellEnd"/>
      <w:r w:rsidRPr="001E1857">
        <w:t>, egg counts, and fertilization success. Environmental variables such as dissolved oxygen, turbidity, and pH were also recorded using a multi-parameter water quality probe (YSI Professional Plus).</w:t>
      </w:r>
    </w:p>
    <w:p w14:paraId="67FF270D" w14:textId="77777777" w:rsidR="00511A8B" w:rsidRPr="001E1857" w:rsidRDefault="00511A8B" w:rsidP="00EB715C">
      <w:pPr>
        <w:pStyle w:val="NormalWeb"/>
        <w:spacing w:line="360" w:lineRule="auto"/>
        <w:jc w:val="both"/>
      </w:pPr>
      <w:r w:rsidRPr="001E1857">
        <w:rPr>
          <w:rStyle w:val="Strong"/>
          <w:rFonts w:eastAsiaTheme="majorEastAsia"/>
        </w:rPr>
        <w:t>Statistical Analysis</w:t>
      </w:r>
    </w:p>
    <w:p w14:paraId="428A12B0" w14:textId="77777777" w:rsidR="00511A8B" w:rsidRPr="001E1857" w:rsidRDefault="00511A8B" w:rsidP="00EB715C">
      <w:pPr>
        <w:pStyle w:val="NormalWeb"/>
        <w:spacing w:line="360" w:lineRule="auto"/>
        <w:jc w:val="both"/>
      </w:pPr>
      <w:r w:rsidRPr="001E1857">
        <w:t xml:space="preserve">Descriptive statistics were used to summarize hormonal and histological data. Seasonal temperature changes were </w:t>
      </w:r>
      <w:proofErr w:type="spellStart"/>
      <w:r w:rsidRPr="001E1857">
        <w:t>analyzed</w:t>
      </w:r>
      <w:proofErr w:type="spellEnd"/>
      <w:r w:rsidRPr="001E1857">
        <w:t xml:space="preserve"> using one-way ANOVA, followed by Tukey’s post hoc test. Pearson’s correlation coefficient was calculated to assess the relationship between temperature shifts and reproductive metrics such as gonadosomatic index (GSI), hormone levels, and spawning frequency. General linear models (GLMs) were applied to examine the combined effects of temperature and environmental variables on reproductive parameters. All statistical analyses were performed using R software version 4.3.1, and significance was accepted at p &lt; 0.05.</w:t>
      </w:r>
    </w:p>
    <w:p w14:paraId="45FBB22B" w14:textId="77777777" w:rsidR="00511A8B" w:rsidRPr="001E1857" w:rsidRDefault="00511A8B" w:rsidP="00EB715C">
      <w:pPr>
        <w:pStyle w:val="NormalWeb"/>
        <w:spacing w:line="360" w:lineRule="auto"/>
        <w:jc w:val="both"/>
      </w:pPr>
      <w:r w:rsidRPr="001E1857">
        <w:t>This methodological framework was developed to rigorously evaluate thermal impacts on fish reproductive health and aligns with the overall objective of understanding and mitigating climate-induced threats to indigenous riverine biodiversity.</w:t>
      </w:r>
    </w:p>
    <w:p w14:paraId="64135A0C" w14:textId="1D99E7FC" w:rsidR="00511A8B" w:rsidRPr="001E1857" w:rsidRDefault="00511A8B" w:rsidP="00EB715C">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Results</w:t>
      </w:r>
    </w:p>
    <w:p w14:paraId="21C4EAA3" w14:textId="757D3C89"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This section presents the findings on the physiological and reproductive responses of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and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to seasonal water temperature variations in the Yamuna and Mahanadi river systems. The results are categorized into hormonal and gonadal changes, spawning outcomes, and interspecific comparisons. Data represent seasonal averages (±SD), and all statistical significances are reported at p &lt; 0.05.</w:t>
      </w:r>
    </w:p>
    <w:p w14:paraId="1A6A33DA"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1. Physiological Changes</w:t>
      </w:r>
    </w:p>
    <w:p w14:paraId="7753F45B"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Hormonal Profiles</w:t>
      </w:r>
    </w:p>
    <w:p w14:paraId="6AD22FCE"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lastRenderedPageBreak/>
        <w:t xml:space="preserve">Water temperature was positively correlated with significant alterations in sex steroid hormones. In both species, plasma </w:t>
      </w:r>
      <w:proofErr w:type="spellStart"/>
      <w:r w:rsidRPr="00511A8B">
        <w:rPr>
          <w:rFonts w:ascii="Times New Roman" w:eastAsia="Times New Roman" w:hAnsi="Times New Roman" w:cs="Times New Roman"/>
          <w:kern w:val="0"/>
          <w:sz w:val="24"/>
          <w:szCs w:val="24"/>
          <w:lang w:eastAsia="en-IN"/>
          <w14:ligatures w14:val="none"/>
        </w:rPr>
        <w:t>estradiol</w:t>
      </w:r>
      <w:proofErr w:type="spellEnd"/>
      <w:r w:rsidRPr="00511A8B">
        <w:rPr>
          <w:rFonts w:ascii="Times New Roman" w:eastAsia="Times New Roman" w:hAnsi="Times New Roman" w:cs="Times New Roman"/>
          <w:kern w:val="0"/>
          <w:sz w:val="24"/>
          <w:szCs w:val="24"/>
          <w:lang w:eastAsia="en-IN"/>
          <w14:ligatures w14:val="none"/>
        </w:rPr>
        <w:t xml:space="preserve"> (E2) and testosterone (T) concentrations declined during peak summer months when temperatures exceeded 30°C.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exhibited a sharper decrease in E2 (−41.7% from spring to peak summer), compared to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(−33.5%). Gonadotropin (GTH-II) levels also showed a seasonal decline, especially in females nearing the spawning season.</w:t>
      </w:r>
    </w:p>
    <w:p w14:paraId="1C80EFA5"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Table 1. Seasonal variation in mean plasma hormone concentrations (ng/mL)</w:t>
      </w:r>
    </w:p>
    <w:tbl>
      <w:tblPr>
        <w:tblStyle w:val="GridTable6Colorful"/>
        <w:tblW w:w="0" w:type="auto"/>
        <w:tblLook w:val="04A0" w:firstRow="1" w:lastRow="0" w:firstColumn="1" w:lastColumn="0" w:noHBand="0" w:noVBand="1"/>
      </w:tblPr>
      <w:tblGrid>
        <w:gridCol w:w="1490"/>
        <w:gridCol w:w="1030"/>
        <w:gridCol w:w="1306"/>
        <w:gridCol w:w="1663"/>
        <w:gridCol w:w="1903"/>
        <w:gridCol w:w="1017"/>
      </w:tblGrid>
      <w:tr w:rsidR="001E1857" w:rsidRPr="001E1857" w14:paraId="335440FE" w14:textId="77777777" w:rsidTr="001E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63F85"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Species</w:t>
            </w:r>
          </w:p>
        </w:tc>
        <w:tc>
          <w:tcPr>
            <w:tcW w:w="0" w:type="auto"/>
            <w:hideMark/>
          </w:tcPr>
          <w:p w14:paraId="686F9C18"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Season</w:t>
            </w:r>
          </w:p>
        </w:tc>
        <w:tc>
          <w:tcPr>
            <w:tcW w:w="0" w:type="auto"/>
            <w:hideMark/>
          </w:tcPr>
          <w:p w14:paraId="1CC42933"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Temp (°C)</w:t>
            </w:r>
          </w:p>
        </w:tc>
        <w:tc>
          <w:tcPr>
            <w:tcW w:w="0" w:type="auto"/>
            <w:hideMark/>
          </w:tcPr>
          <w:p w14:paraId="2C6D5342"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kern w:val="0"/>
                <w:sz w:val="24"/>
                <w:szCs w:val="24"/>
                <w:lang w:eastAsia="en-IN"/>
                <w14:ligatures w14:val="none"/>
              </w:rPr>
              <w:t>Estradiol</w:t>
            </w:r>
            <w:proofErr w:type="spellEnd"/>
            <w:r w:rsidRPr="00511A8B">
              <w:rPr>
                <w:rFonts w:ascii="Times New Roman" w:eastAsia="Times New Roman" w:hAnsi="Times New Roman" w:cs="Times New Roman"/>
                <w:kern w:val="0"/>
                <w:sz w:val="24"/>
                <w:szCs w:val="24"/>
                <w:lang w:eastAsia="en-IN"/>
                <w14:ligatures w14:val="none"/>
              </w:rPr>
              <w:t xml:space="preserve"> (E2)</w:t>
            </w:r>
          </w:p>
        </w:tc>
        <w:tc>
          <w:tcPr>
            <w:tcW w:w="0" w:type="auto"/>
            <w:hideMark/>
          </w:tcPr>
          <w:p w14:paraId="791FDA9F"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Testosterone (T)</w:t>
            </w:r>
          </w:p>
        </w:tc>
        <w:tc>
          <w:tcPr>
            <w:tcW w:w="0" w:type="auto"/>
            <w:hideMark/>
          </w:tcPr>
          <w:p w14:paraId="5613092F"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GTH-II</w:t>
            </w:r>
          </w:p>
        </w:tc>
      </w:tr>
      <w:tr w:rsidR="001E1857" w:rsidRPr="001E1857" w14:paraId="46A2EB6B" w14:textId="77777777" w:rsidTr="001E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E1FD9" w14:textId="5953CA40"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
        </w:tc>
        <w:tc>
          <w:tcPr>
            <w:tcW w:w="0" w:type="auto"/>
            <w:hideMark/>
          </w:tcPr>
          <w:p w14:paraId="4A289DED"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hideMark/>
          </w:tcPr>
          <w:p w14:paraId="133F5BA0"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25.1±1.2</w:t>
            </w:r>
          </w:p>
        </w:tc>
        <w:tc>
          <w:tcPr>
            <w:tcW w:w="0" w:type="auto"/>
            <w:hideMark/>
          </w:tcPr>
          <w:p w14:paraId="00AACA64"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6.7±0.4</w:t>
            </w:r>
          </w:p>
        </w:tc>
        <w:tc>
          <w:tcPr>
            <w:tcW w:w="0" w:type="auto"/>
            <w:hideMark/>
          </w:tcPr>
          <w:p w14:paraId="332319D3"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4.1±0.3</w:t>
            </w:r>
          </w:p>
        </w:tc>
        <w:tc>
          <w:tcPr>
            <w:tcW w:w="0" w:type="auto"/>
            <w:hideMark/>
          </w:tcPr>
          <w:p w14:paraId="64A26FAB"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9.5±0.6</w:t>
            </w:r>
          </w:p>
        </w:tc>
      </w:tr>
      <w:tr w:rsidR="001E1857" w:rsidRPr="001E1857" w14:paraId="7D057444" w14:textId="77777777" w:rsidTr="001E1857">
        <w:tc>
          <w:tcPr>
            <w:cnfStyle w:val="001000000000" w:firstRow="0" w:lastRow="0" w:firstColumn="1" w:lastColumn="0" w:oddVBand="0" w:evenVBand="0" w:oddHBand="0" w:evenHBand="0" w:firstRowFirstColumn="0" w:firstRowLastColumn="0" w:lastRowFirstColumn="0" w:lastRowLastColumn="0"/>
            <w:tcW w:w="0" w:type="auto"/>
            <w:hideMark/>
          </w:tcPr>
          <w:p w14:paraId="732E466E"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
        </w:tc>
        <w:tc>
          <w:tcPr>
            <w:tcW w:w="0" w:type="auto"/>
            <w:hideMark/>
          </w:tcPr>
          <w:p w14:paraId="5150CCA4"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hideMark/>
          </w:tcPr>
          <w:p w14:paraId="23C791F6"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32.4±0.9</w:t>
            </w:r>
          </w:p>
        </w:tc>
        <w:tc>
          <w:tcPr>
            <w:tcW w:w="0" w:type="auto"/>
            <w:hideMark/>
          </w:tcPr>
          <w:p w14:paraId="3A3750CD"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3.9±0.5</w:t>
            </w:r>
          </w:p>
        </w:tc>
        <w:tc>
          <w:tcPr>
            <w:tcW w:w="0" w:type="auto"/>
            <w:hideMark/>
          </w:tcPr>
          <w:p w14:paraId="7723986B"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2.6±0.2</w:t>
            </w:r>
          </w:p>
        </w:tc>
        <w:tc>
          <w:tcPr>
            <w:tcW w:w="0" w:type="auto"/>
            <w:hideMark/>
          </w:tcPr>
          <w:p w14:paraId="2B9B39CF"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5.8±0.4</w:t>
            </w:r>
          </w:p>
        </w:tc>
      </w:tr>
      <w:tr w:rsidR="001E1857" w:rsidRPr="001E1857" w14:paraId="31EA86B8" w14:textId="77777777" w:rsidTr="001E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4A4C23"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p>
        </w:tc>
        <w:tc>
          <w:tcPr>
            <w:tcW w:w="0" w:type="auto"/>
            <w:hideMark/>
          </w:tcPr>
          <w:p w14:paraId="1E57C93D"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hideMark/>
          </w:tcPr>
          <w:p w14:paraId="28CFD991"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24.6±1.4</w:t>
            </w:r>
          </w:p>
        </w:tc>
        <w:tc>
          <w:tcPr>
            <w:tcW w:w="0" w:type="auto"/>
            <w:hideMark/>
          </w:tcPr>
          <w:p w14:paraId="48DA5030"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5.9±0.6</w:t>
            </w:r>
          </w:p>
        </w:tc>
        <w:tc>
          <w:tcPr>
            <w:tcW w:w="0" w:type="auto"/>
            <w:hideMark/>
          </w:tcPr>
          <w:p w14:paraId="7A432A55"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3.8±0.3</w:t>
            </w:r>
          </w:p>
        </w:tc>
        <w:tc>
          <w:tcPr>
            <w:tcW w:w="0" w:type="auto"/>
            <w:hideMark/>
          </w:tcPr>
          <w:p w14:paraId="7DBC0A78"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8.7±0.7</w:t>
            </w:r>
          </w:p>
        </w:tc>
      </w:tr>
      <w:tr w:rsidR="001E1857" w:rsidRPr="001E1857" w14:paraId="1719C6FB" w14:textId="77777777" w:rsidTr="001E1857">
        <w:tc>
          <w:tcPr>
            <w:cnfStyle w:val="001000000000" w:firstRow="0" w:lastRow="0" w:firstColumn="1" w:lastColumn="0" w:oddVBand="0" w:evenVBand="0" w:oddHBand="0" w:evenHBand="0" w:firstRowFirstColumn="0" w:firstRowLastColumn="0" w:lastRowFirstColumn="0" w:lastRowLastColumn="0"/>
            <w:tcW w:w="0" w:type="auto"/>
            <w:hideMark/>
          </w:tcPr>
          <w:p w14:paraId="0D3F14B1"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
        </w:tc>
        <w:tc>
          <w:tcPr>
            <w:tcW w:w="0" w:type="auto"/>
            <w:hideMark/>
          </w:tcPr>
          <w:p w14:paraId="48098798"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hideMark/>
          </w:tcPr>
          <w:p w14:paraId="30A39C06"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31.8±1.0</w:t>
            </w:r>
          </w:p>
        </w:tc>
        <w:tc>
          <w:tcPr>
            <w:tcW w:w="0" w:type="auto"/>
            <w:hideMark/>
          </w:tcPr>
          <w:p w14:paraId="0FA568CD"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3.9±0.3</w:t>
            </w:r>
          </w:p>
        </w:tc>
        <w:tc>
          <w:tcPr>
            <w:tcW w:w="0" w:type="auto"/>
            <w:hideMark/>
          </w:tcPr>
          <w:p w14:paraId="57B2330C"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2.9±0.2</w:t>
            </w:r>
          </w:p>
        </w:tc>
        <w:tc>
          <w:tcPr>
            <w:tcW w:w="0" w:type="auto"/>
            <w:hideMark/>
          </w:tcPr>
          <w:p w14:paraId="6A5D4480"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6.1±0.5</w:t>
            </w:r>
          </w:p>
        </w:tc>
      </w:tr>
    </w:tbl>
    <w:p w14:paraId="52F354EA"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Gonadal Development</w:t>
      </w:r>
    </w:p>
    <w:p w14:paraId="08DB5E19" w14:textId="0182B85E"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Histological analysis revealed thermal delays in gonadal maturation, with a higher proportion of regressed or atretic oocytes in fish sampled during high-temperature months.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showed a 28% decline in the proportion of mature oocytes during summer, while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had a 19% decline. Spermatogenic disruption, such as reduced spermatocyte density and vacuolization, was more prominent in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w:t>
      </w:r>
    </w:p>
    <w:p w14:paraId="62B5891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2. Spawning Outcomes</w:t>
      </w:r>
    </w:p>
    <w:p w14:paraId="695A5243"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Spawning Timing and Frequency</w:t>
      </w:r>
    </w:p>
    <w:p w14:paraId="4912B2AD"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Spawning events, typically observed in June–July, were delayed by 2–3 weeks in both rivers during years with higher pre-monsoon temperatures. Spawning frequency also declined, with some groups exhibiting complete spawning failure.</w:t>
      </w:r>
    </w:p>
    <w:p w14:paraId="6D5D649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Fertilization and Hatch Rates</w:t>
      </w:r>
    </w:p>
    <w:p w14:paraId="32EA166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Fertilization success dropped significantly during warmer months. In situ egg counts revealed lower fertilization rates in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(62.5% ± 4.1) compared to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(71.4% ± 3.9). </w:t>
      </w:r>
      <w:r w:rsidRPr="00511A8B">
        <w:rPr>
          <w:rFonts w:ascii="Times New Roman" w:eastAsia="Times New Roman" w:hAnsi="Times New Roman" w:cs="Times New Roman"/>
          <w:kern w:val="0"/>
          <w:sz w:val="24"/>
          <w:szCs w:val="24"/>
          <w:lang w:eastAsia="en-IN"/>
          <w14:ligatures w14:val="none"/>
        </w:rPr>
        <w:lastRenderedPageBreak/>
        <w:t>Hatch success followed a similar pattern, further indicating sub-lethal effects of thermal stress on gamete viability.</w:t>
      </w:r>
    </w:p>
    <w:p w14:paraId="596B5EBD"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Table 2. Spawning outcomes across seasons</w:t>
      </w:r>
    </w:p>
    <w:tbl>
      <w:tblPr>
        <w:tblStyle w:val="GridTable6Colorful"/>
        <w:tblW w:w="0" w:type="auto"/>
        <w:tblLook w:val="04A0" w:firstRow="1" w:lastRow="0" w:firstColumn="1" w:lastColumn="0" w:noHBand="0" w:noVBand="1"/>
      </w:tblPr>
      <w:tblGrid>
        <w:gridCol w:w="1335"/>
        <w:gridCol w:w="1030"/>
        <w:gridCol w:w="2914"/>
        <w:gridCol w:w="2188"/>
        <w:gridCol w:w="1549"/>
      </w:tblGrid>
      <w:tr w:rsidR="001E1857" w:rsidRPr="001E1857" w14:paraId="32BE3DB0" w14:textId="77777777" w:rsidTr="00EB7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1E5E44"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Species</w:t>
            </w:r>
          </w:p>
        </w:tc>
        <w:tc>
          <w:tcPr>
            <w:tcW w:w="0" w:type="auto"/>
            <w:vAlign w:val="center"/>
            <w:hideMark/>
          </w:tcPr>
          <w:p w14:paraId="331315DE"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Season</w:t>
            </w:r>
          </w:p>
        </w:tc>
        <w:tc>
          <w:tcPr>
            <w:tcW w:w="0" w:type="auto"/>
            <w:vAlign w:val="center"/>
            <w:hideMark/>
          </w:tcPr>
          <w:p w14:paraId="7E3AC434"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Spawning Initiation (day of year)</w:t>
            </w:r>
          </w:p>
        </w:tc>
        <w:tc>
          <w:tcPr>
            <w:tcW w:w="0" w:type="auto"/>
            <w:vAlign w:val="center"/>
            <w:hideMark/>
          </w:tcPr>
          <w:p w14:paraId="2F8607F0"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Fertilization Rate (%)</w:t>
            </w:r>
          </w:p>
        </w:tc>
        <w:tc>
          <w:tcPr>
            <w:tcW w:w="0" w:type="auto"/>
            <w:vAlign w:val="center"/>
            <w:hideMark/>
          </w:tcPr>
          <w:p w14:paraId="43EB3E35"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Hatch Rate (%)</w:t>
            </w:r>
          </w:p>
        </w:tc>
      </w:tr>
      <w:tr w:rsidR="001E1857" w:rsidRPr="001E1857" w14:paraId="7DC60B95" w14:textId="77777777" w:rsidTr="00EB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5158E3"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p>
        </w:tc>
        <w:tc>
          <w:tcPr>
            <w:tcW w:w="0" w:type="auto"/>
            <w:vAlign w:val="center"/>
            <w:hideMark/>
          </w:tcPr>
          <w:p w14:paraId="16CBCF0A"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vAlign w:val="center"/>
            <w:hideMark/>
          </w:tcPr>
          <w:p w14:paraId="23D26C8E"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172 ± 3</w:t>
            </w:r>
          </w:p>
        </w:tc>
        <w:tc>
          <w:tcPr>
            <w:tcW w:w="0" w:type="auto"/>
            <w:vAlign w:val="center"/>
            <w:hideMark/>
          </w:tcPr>
          <w:p w14:paraId="5A9B46B8"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81.2 ± 4.7</w:t>
            </w:r>
          </w:p>
        </w:tc>
        <w:tc>
          <w:tcPr>
            <w:tcW w:w="0" w:type="auto"/>
            <w:vAlign w:val="center"/>
            <w:hideMark/>
          </w:tcPr>
          <w:p w14:paraId="11F4F775"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76.9 ± 5.1</w:t>
            </w:r>
          </w:p>
        </w:tc>
      </w:tr>
      <w:tr w:rsidR="001E1857" w:rsidRPr="001E1857" w14:paraId="5F26589A" w14:textId="77777777" w:rsidTr="00EB715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B7494B"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
        </w:tc>
        <w:tc>
          <w:tcPr>
            <w:tcW w:w="0" w:type="auto"/>
            <w:vAlign w:val="center"/>
            <w:hideMark/>
          </w:tcPr>
          <w:p w14:paraId="5F8386F4"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vAlign w:val="center"/>
            <w:hideMark/>
          </w:tcPr>
          <w:p w14:paraId="53DD2E22"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194 ± 5</w:t>
            </w:r>
          </w:p>
        </w:tc>
        <w:tc>
          <w:tcPr>
            <w:tcW w:w="0" w:type="auto"/>
            <w:vAlign w:val="center"/>
            <w:hideMark/>
          </w:tcPr>
          <w:p w14:paraId="673FB2FA"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62.5 ± 4.1</w:t>
            </w:r>
          </w:p>
        </w:tc>
        <w:tc>
          <w:tcPr>
            <w:tcW w:w="0" w:type="auto"/>
            <w:vAlign w:val="center"/>
            <w:hideMark/>
          </w:tcPr>
          <w:p w14:paraId="11C21EDA"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55.3 ± 4.8</w:t>
            </w:r>
          </w:p>
        </w:tc>
      </w:tr>
      <w:tr w:rsidR="001E1857" w:rsidRPr="001E1857" w14:paraId="0BD3F9EA" w14:textId="77777777" w:rsidTr="00EB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21E9C1"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p>
        </w:tc>
        <w:tc>
          <w:tcPr>
            <w:tcW w:w="0" w:type="auto"/>
            <w:vAlign w:val="center"/>
            <w:hideMark/>
          </w:tcPr>
          <w:p w14:paraId="79117AD5"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vAlign w:val="center"/>
            <w:hideMark/>
          </w:tcPr>
          <w:p w14:paraId="2EA248E6"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174 ± 2</w:t>
            </w:r>
          </w:p>
        </w:tc>
        <w:tc>
          <w:tcPr>
            <w:tcW w:w="0" w:type="auto"/>
            <w:vAlign w:val="center"/>
            <w:hideMark/>
          </w:tcPr>
          <w:p w14:paraId="22D35B6D"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83.6 ± 3.9</w:t>
            </w:r>
          </w:p>
        </w:tc>
        <w:tc>
          <w:tcPr>
            <w:tcW w:w="0" w:type="auto"/>
            <w:vAlign w:val="center"/>
            <w:hideMark/>
          </w:tcPr>
          <w:p w14:paraId="21671D19"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78.1 ± 3.5</w:t>
            </w:r>
          </w:p>
        </w:tc>
      </w:tr>
      <w:tr w:rsidR="001E1857" w:rsidRPr="001E1857" w14:paraId="217025AF" w14:textId="77777777" w:rsidTr="00EB715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273177"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
        </w:tc>
        <w:tc>
          <w:tcPr>
            <w:tcW w:w="0" w:type="auto"/>
            <w:vAlign w:val="center"/>
            <w:hideMark/>
          </w:tcPr>
          <w:p w14:paraId="20A1898F"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vAlign w:val="center"/>
            <w:hideMark/>
          </w:tcPr>
          <w:p w14:paraId="7026F8EE"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190 ± 4</w:t>
            </w:r>
          </w:p>
        </w:tc>
        <w:tc>
          <w:tcPr>
            <w:tcW w:w="0" w:type="auto"/>
            <w:vAlign w:val="center"/>
            <w:hideMark/>
          </w:tcPr>
          <w:p w14:paraId="2228B554"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71.4 ± 3.9</w:t>
            </w:r>
          </w:p>
        </w:tc>
        <w:tc>
          <w:tcPr>
            <w:tcW w:w="0" w:type="auto"/>
            <w:vAlign w:val="center"/>
            <w:hideMark/>
          </w:tcPr>
          <w:p w14:paraId="0EC11C87"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65.7 ± 4.3</w:t>
            </w:r>
          </w:p>
        </w:tc>
      </w:tr>
    </w:tbl>
    <w:p w14:paraId="66627EB7" w14:textId="16DA9878" w:rsidR="00511A8B" w:rsidRPr="00511A8B" w:rsidRDefault="00511A8B" w:rsidP="00EB715C">
      <w:pPr>
        <w:spacing w:after="0" w:line="360" w:lineRule="auto"/>
        <w:jc w:val="both"/>
        <w:rPr>
          <w:rFonts w:ascii="Times New Roman" w:eastAsia="Times New Roman" w:hAnsi="Times New Roman" w:cs="Times New Roman"/>
          <w:kern w:val="0"/>
          <w:sz w:val="24"/>
          <w:szCs w:val="24"/>
          <w:lang w:eastAsia="en-IN"/>
          <w14:ligatures w14:val="none"/>
        </w:rPr>
      </w:pPr>
    </w:p>
    <w:p w14:paraId="6BA43202"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3. Species Comparisons</w:t>
      </w:r>
    </w:p>
    <w:p w14:paraId="151F566A"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Inter-specific comparisons revealed that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was less sensitive to elevated temperatures compared to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The former maintained higher reproductive hormone levels, more consistent gonadal development, and greater spawning success under similar thermal regimes. This may reflect underlying physiological or ecological adaptations.</w:t>
      </w:r>
    </w:p>
    <w:p w14:paraId="6E42D255"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Overall, the results suggest that rising water temperatures negatively affect the reproductive capacity of indigenous riverine fishes, with species-specific differences in sensitivity. The observed physiological disruptions and spawning impairments are consistent with thermal stress effects and raise concerns about the resilience of sensitive fish populations under continued climate warming.</w:t>
      </w:r>
    </w:p>
    <w:p w14:paraId="6EC3F780" w14:textId="6FB554A9" w:rsidR="00511A8B" w:rsidRPr="001E1857" w:rsidRDefault="00511A8B" w:rsidP="00EB715C">
      <w:pPr>
        <w:pStyle w:val="NormalWeb"/>
        <w:numPr>
          <w:ilvl w:val="0"/>
          <w:numId w:val="15"/>
        </w:numPr>
        <w:spacing w:line="360" w:lineRule="auto"/>
        <w:jc w:val="both"/>
      </w:pPr>
      <w:r w:rsidRPr="001E1857">
        <w:rPr>
          <w:rStyle w:val="Strong"/>
          <w:rFonts w:eastAsiaTheme="majorEastAsia"/>
        </w:rPr>
        <w:t>Discussion</w:t>
      </w:r>
    </w:p>
    <w:p w14:paraId="6EFAE2E2" w14:textId="77777777" w:rsidR="00511A8B" w:rsidRPr="001E1857" w:rsidRDefault="00511A8B" w:rsidP="00EB715C">
      <w:pPr>
        <w:pStyle w:val="NormalWeb"/>
        <w:spacing w:line="360" w:lineRule="auto"/>
        <w:jc w:val="both"/>
      </w:pPr>
      <w:r w:rsidRPr="001E1857">
        <w:t xml:space="preserve">The findings of this study demonstrate a clear link between elevated water temperatures and reproductive dysfunction in indigenous riverine fish species, particularly </w:t>
      </w:r>
      <w:proofErr w:type="spellStart"/>
      <w:r w:rsidRPr="001E1857">
        <w:rPr>
          <w:rStyle w:val="Emphasis"/>
          <w:rFonts w:eastAsiaTheme="majorEastAsia"/>
        </w:rPr>
        <w:t>Catla</w:t>
      </w:r>
      <w:proofErr w:type="spellEnd"/>
      <w:r w:rsidRPr="001E1857">
        <w:rPr>
          <w:rStyle w:val="Emphasis"/>
          <w:rFonts w:eastAsiaTheme="majorEastAsia"/>
        </w:rPr>
        <w:t xml:space="preserve"> </w:t>
      </w:r>
      <w:proofErr w:type="spellStart"/>
      <w:r w:rsidRPr="001E1857">
        <w:rPr>
          <w:rStyle w:val="Emphasis"/>
          <w:rFonts w:eastAsiaTheme="majorEastAsia"/>
        </w:rPr>
        <w:t>catla</w:t>
      </w:r>
      <w:proofErr w:type="spellEnd"/>
      <w:r w:rsidRPr="001E1857">
        <w:t xml:space="preserve"> and </w:t>
      </w:r>
      <w:proofErr w:type="spellStart"/>
      <w:r w:rsidRPr="001E1857">
        <w:rPr>
          <w:rStyle w:val="Emphasis"/>
          <w:rFonts w:eastAsiaTheme="majorEastAsia"/>
        </w:rPr>
        <w:t>Labeo</w:t>
      </w:r>
      <w:proofErr w:type="spellEnd"/>
      <w:r w:rsidRPr="001E1857">
        <w:rPr>
          <w:rStyle w:val="Emphasis"/>
          <w:rFonts w:eastAsiaTheme="majorEastAsia"/>
        </w:rPr>
        <w:t xml:space="preserve"> </w:t>
      </w:r>
      <w:proofErr w:type="spellStart"/>
      <w:r w:rsidRPr="001E1857">
        <w:rPr>
          <w:rStyle w:val="Emphasis"/>
          <w:rFonts w:eastAsiaTheme="majorEastAsia"/>
        </w:rPr>
        <w:t>rohita</w:t>
      </w:r>
      <w:proofErr w:type="spellEnd"/>
      <w:r w:rsidRPr="001E1857">
        <w:t xml:space="preserve">. The observed declines in sex steroid hormone concentrations, disruptions in gonadal development, and decreased spawning success collectively indicate that thermal stress exerts a profound physiological toll on fish reproductive systems. These findings are consistent with earlier reports where elevated temperatures inhibited gametogenesis and disrupted endocrine </w:t>
      </w:r>
      <w:proofErr w:type="spellStart"/>
      <w:r w:rsidRPr="001E1857">
        <w:t>signaling</w:t>
      </w:r>
      <w:proofErr w:type="spellEnd"/>
      <w:r w:rsidRPr="001E1857">
        <w:t xml:space="preserve"> in fish (Pankhurst &amp; Munday, 2011; Alix et al., 2020). Specifically, the reduction in </w:t>
      </w:r>
      <w:proofErr w:type="spellStart"/>
      <w:r w:rsidRPr="001E1857">
        <w:lastRenderedPageBreak/>
        <w:t>estradiol</w:t>
      </w:r>
      <w:proofErr w:type="spellEnd"/>
      <w:r w:rsidRPr="001E1857">
        <w:t xml:space="preserve"> and testosterone levels in summer months suggests that thermal conditions above 30°C interfere with the hypothalamic–pituitary–gonadal (HPG) axis, impairing the hormonal cascades essential for gonadal maturation and spawning initiation.</w:t>
      </w:r>
    </w:p>
    <w:p w14:paraId="29DEDBD5" w14:textId="77777777" w:rsidR="00511A8B" w:rsidRPr="001E1857" w:rsidRDefault="00511A8B" w:rsidP="00EB715C">
      <w:pPr>
        <w:pStyle w:val="NormalWeb"/>
        <w:spacing w:line="360" w:lineRule="auto"/>
        <w:jc w:val="both"/>
      </w:pPr>
      <w:r w:rsidRPr="001E1857">
        <w:t xml:space="preserve">The higher incidence of atretic oocytes and disrupted spermatogenesis observed under warmer conditions further supports the assertion that thermal extremes compromise gamete quality. This is in line with recent findings by Brulé et al. (2022), who reported a similar trend in tropical riverine species exposed to rising temperatures, as well as work by </w:t>
      </w:r>
      <w:proofErr w:type="spellStart"/>
      <w:r w:rsidRPr="001E1857">
        <w:t>Fenkes</w:t>
      </w:r>
      <w:proofErr w:type="spellEnd"/>
      <w:r w:rsidRPr="001E1857">
        <w:t xml:space="preserve"> et al. (2016) on migratory salmonids. Interestingly, </w:t>
      </w:r>
      <w:proofErr w:type="spellStart"/>
      <w:r w:rsidRPr="001E1857">
        <w:rPr>
          <w:rStyle w:val="Emphasis"/>
          <w:rFonts w:eastAsiaTheme="majorEastAsia"/>
        </w:rPr>
        <w:t>Labeo</w:t>
      </w:r>
      <w:proofErr w:type="spellEnd"/>
      <w:r w:rsidRPr="001E1857">
        <w:rPr>
          <w:rStyle w:val="Emphasis"/>
          <w:rFonts w:eastAsiaTheme="majorEastAsia"/>
        </w:rPr>
        <w:t xml:space="preserve"> </w:t>
      </w:r>
      <w:proofErr w:type="spellStart"/>
      <w:r w:rsidRPr="001E1857">
        <w:rPr>
          <w:rStyle w:val="Emphasis"/>
          <w:rFonts w:eastAsiaTheme="majorEastAsia"/>
        </w:rPr>
        <w:t>rohita</w:t>
      </w:r>
      <w:proofErr w:type="spellEnd"/>
      <w:r w:rsidRPr="001E1857">
        <w:t xml:space="preserve"> demonstrated a comparatively higher tolerance to thermal fluctuations than </w:t>
      </w:r>
      <w:proofErr w:type="spellStart"/>
      <w:r w:rsidRPr="001E1857">
        <w:rPr>
          <w:rStyle w:val="Emphasis"/>
          <w:rFonts w:eastAsiaTheme="majorEastAsia"/>
        </w:rPr>
        <w:t>Catla</w:t>
      </w:r>
      <w:proofErr w:type="spellEnd"/>
      <w:r w:rsidRPr="001E1857">
        <w:rPr>
          <w:rStyle w:val="Emphasis"/>
          <w:rFonts w:eastAsiaTheme="majorEastAsia"/>
        </w:rPr>
        <w:t xml:space="preserve"> </w:t>
      </w:r>
      <w:proofErr w:type="spellStart"/>
      <w:r w:rsidRPr="001E1857">
        <w:rPr>
          <w:rStyle w:val="Emphasis"/>
          <w:rFonts w:eastAsiaTheme="majorEastAsia"/>
        </w:rPr>
        <w:t>catla</w:t>
      </w:r>
      <w:proofErr w:type="spellEnd"/>
      <w:r w:rsidRPr="001E1857">
        <w:t xml:space="preserve">, maintaining relatively better hormone profiles and reproductive output. This interspecific variation could be attributed to differential thermal tolerance thresholds or </w:t>
      </w:r>
      <w:proofErr w:type="spellStart"/>
      <w:r w:rsidRPr="001E1857">
        <w:t>behavioral</w:t>
      </w:r>
      <w:proofErr w:type="spellEnd"/>
      <w:r w:rsidRPr="001E1857">
        <w:t xml:space="preserve"> adaptations, which warrants further investigation.</w:t>
      </w:r>
    </w:p>
    <w:p w14:paraId="65A44B39" w14:textId="77777777" w:rsidR="00511A8B" w:rsidRPr="001E1857" w:rsidRDefault="00511A8B" w:rsidP="00EB715C">
      <w:pPr>
        <w:pStyle w:val="NormalWeb"/>
        <w:spacing w:line="360" w:lineRule="auto"/>
        <w:jc w:val="both"/>
      </w:pPr>
      <w:r w:rsidRPr="001E1857">
        <w:t>The ecological implications of these physiological disruptions are significant. Reproductive failure or delayed spawning reduces recruitment success, potentially leading to population declines over time. Since indigenous species are often keystone members of their ecosystems, such impacts can cascade through trophic levels, leading to shifts in community structure and loss of biodiversity (Comte &amp; Olden, 2017). In river systems already threatened by anthropogenic pressures such as pollution, habitat fragmentation, and overfishing, thermal stress presents an additional, compounding threat to fish population resilience.</w:t>
      </w:r>
    </w:p>
    <w:p w14:paraId="6AE6C988" w14:textId="77777777" w:rsidR="00511A8B" w:rsidRPr="001E1857" w:rsidRDefault="00511A8B" w:rsidP="00EB715C">
      <w:pPr>
        <w:pStyle w:val="NormalWeb"/>
        <w:spacing w:line="360" w:lineRule="auto"/>
        <w:jc w:val="both"/>
      </w:pPr>
      <w:r w:rsidRPr="001E1857">
        <w:t xml:space="preserve">From a management perspective, these findings highlight the urgency of integrating climate adaptation into freshwater conservation strategies. Protecting critical spawning habitats, particularly thermally buffered zones such as shaded tributaries or deep pools, could mitigate the impact of heat stress. Efforts should also focus on maintaining adequate environmental flows to support seasonal thermal and hydrological cues necessary for successful spawning. Moreover, species-specific conservation planning should be prioritized, with more vulnerable species like </w:t>
      </w:r>
      <w:proofErr w:type="spellStart"/>
      <w:r w:rsidRPr="001E1857">
        <w:rPr>
          <w:rStyle w:val="Emphasis"/>
          <w:rFonts w:eastAsiaTheme="majorEastAsia"/>
        </w:rPr>
        <w:t>Catla</w:t>
      </w:r>
      <w:proofErr w:type="spellEnd"/>
      <w:r w:rsidRPr="001E1857">
        <w:rPr>
          <w:rStyle w:val="Emphasis"/>
          <w:rFonts w:eastAsiaTheme="majorEastAsia"/>
        </w:rPr>
        <w:t xml:space="preserve"> </w:t>
      </w:r>
      <w:proofErr w:type="spellStart"/>
      <w:r w:rsidRPr="001E1857">
        <w:rPr>
          <w:rStyle w:val="Emphasis"/>
          <w:rFonts w:eastAsiaTheme="majorEastAsia"/>
        </w:rPr>
        <w:t>catla</w:t>
      </w:r>
      <w:proofErr w:type="spellEnd"/>
      <w:r w:rsidRPr="001E1857">
        <w:t xml:space="preserve"> requiring focused habitat restoration and potential captive breeding support.</w:t>
      </w:r>
    </w:p>
    <w:p w14:paraId="2545EB13" w14:textId="132C566E" w:rsidR="00511A8B" w:rsidRPr="001E1857" w:rsidRDefault="00511A8B" w:rsidP="00EB715C">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Conclusion</w:t>
      </w:r>
    </w:p>
    <w:p w14:paraId="787FFC4B" w14:textId="77587056"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This study provides critical insights into the impacts of rising water temperatures on the reproductive physiology and spawning success of indigenous riverine fish species, specifically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and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The results underscore the vulnerability of these species to </w:t>
      </w:r>
      <w:r w:rsidRPr="00511A8B">
        <w:rPr>
          <w:rFonts w:ascii="Times New Roman" w:eastAsia="Times New Roman" w:hAnsi="Times New Roman" w:cs="Times New Roman"/>
          <w:kern w:val="0"/>
          <w:sz w:val="24"/>
          <w:szCs w:val="24"/>
          <w:lang w:eastAsia="en-IN"/>
          <w14:ligatures w14:val="none"/>
        </w:rPr>
        <w:lastRenderedPageBreak/>
        <w:t>climate-induced thermal stress, with implications for population dynamics and ecosystem health. The following key findings and recommendations for future research are summarized below:</w:t>
      </w:r>
    </w:p>
    <w:p w14:paraId="60FEB1F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Summary of Key Findings:</w:t>
      </w:r>
    </w:p>
    <w:p w14:paraId="25FF5B14" w14:textId="11F74D82"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Hormonal Disruption:</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Elevated water temperatures were associated with significant declines in sex steroid hormones (</w:t>
      </w:r>
      <w:proofErr w:type="spellStart"/>
      <w:r w:rsidRPr="00511A8B">
        <w:rPr>
          <w:rFonts w:ascii="Times New Roman" w:eastAsia="Times New Roman" w:hAnsi="Times New Roman" w:cs="Times New Roman"/>
          <w:kern w:val="0"/>
          <w:sz w:val="24"/>
          <w:szCs w:val="24"/>
          <w:lang w:eastAsia="en-IN"/>
          <w14:ligatures w14:val="none"/>
        </w:rPr>
        <w:t>estradiol</w:t>
      </w:r>
      <w:proofErr w:type="spellEnd"/>
      <w:r w:rsidRPr="00511A8B">
        <w:rPr>
          <w:rFonts w:ascii="Times New Roman" w:eastAsia="Times New Roman" w:hAnsi="Times New Roman" w:cs="Times New Roman"/>
          <w:kern w:val="0"/>
          <w:sz w:val="24"/>
          <w:szCs w:val="24"/>
          <w:lang w:eastAsia="en-IN"/>
          <w14:ligatures w14:val="none"/>
        </w:rPr>
        <w:t>, testosterone, and gonadotropins), indicating endocrine disruption linked to thermal stress.</w:t>
      </w:r>
    </w:p>
    <w:p w14:paraId="5055E721" w14:textId="5D1028D0"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Gonadal Impairment:</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Histological analysis revealed increased occurrence of regressed or atretic gonads, particularly during peak summer months, highlighting compromised reproductive readiness.</w:t>
      </w:r>
    </w:p>
    <w:p w14:paraId="0A90C72A" w14:textId="7E150DC7"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Spawning Decline:</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 xml:space="preserve">Spawning events were delayed and less frequent in warmer conditions, with reduced fertilization and hatch rates, particularly in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suggesting lower reproductive success under thermal stress.</w:t>
      </w:r>
    </w:p>
    <w:p w14:paraId="6C90C97D" w14:textId="629AF9F6"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Species-Specific Sensitivity:</w:t>
      </w:r>
      <w:r w:rsidR="001E1857">
        <w:rPr>
          <w:rFonts w:ascii="Times New Roman" w:eastAsia="Times New Roman" w:hAnsi="Times New Roman" w:cs="Times New Roman"/>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demonstrated relatively higher resilience to elevated temperatures compared to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reflecting potential differences in thermal tolerance or reproductive plasticity.</w:t>
      </w:r>
    </w:p>
    <w:p w14:paraId="098EBA06"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Limitations and Future Research:</w:t>
      </w:r>
    </w:p>
    <w:p w14:paraId="4383242A" w14:textId="043EEC09"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Temporal Scope:</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The current study was conducted over a single annual cycle; longer-term studies are needed to confirm patterns across multiple breeding seasons and years.</w:t>
      </w:r>
    </w:p>
    <w:p w14:paraId="190F2AA3" w14:textId="5B9DA242"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Geographic Range:</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Findings are limited to two river systems in India. Expanding research to other geographic regions and riverine habitats will help generalize the thermal sensitivity of various indigenous species.</w:t>
      </w:r>
    </w:p>
    <w:p w14:paraId="75E37EB6" w14:textId="7A09297E"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Mechanistic Studies:</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Molecular and genetic investigations into thermal tolerance mechanisms and gene expression profiles under heat stress could elucidate adaptive capacities of different species.</w:t>
      </w:r>
    </w:p>
    <w:p w14:paraId="3E189CE4" w14:textId="3749F8B6"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Management Integration:</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 xml:space="preserve">Future research should aim to integrate physiological findings with predictive </w:t>
      </w:r>
      <w:proofErr w:type="spellStart"/>
      <w:r w:rsidRPr="00511A8B">
        <w:rPr>
          <w:rFonts w:ascii="Times New Roman" w:eastAsia="Times New Roman" w:hAnsi="Times New Roman" w:cs="Times New Roman"/>
          <w:kern w:val="0"/>
          <w:sz w:val="24"/>
          <w:szCs w:val="24"/>
          <w:lang w:eastAsia="en-IN"/>
          <w14:ligatures w14:val="none"/>
        </w:rPr>
        <w:t>modeling</w:t>
      </w:r>
      <w:proofErr w:type="spellEnd"/>
      <w:r w:rsidRPr="00511A8B">
        <w:rPr>
          <w:rFonts w:ascii="Times New Roman" w:eastAsia="Times New Roman" w:hAnsi="Times New Roman" w:cs="Times New Roman"/>
          <w:kern w:val="0"/>
          <w:sz w:val="24"/>
          <w:szCs w:val="24"/>
          <w:lang w:eastAsia="en-IN"/>
          <w14:ligatures w14:val="none"/>
        </w:rPr>
        <w:t xml:space="preserve"> and conservation policy to inform climate-resilient freshwater biodiversity management.</w:t>
      </w:r>
    </w:p>
    <w:p w14:paraId="2BE40B50" w14:textId="5CB52292" w:rsidR="006A2382" w:rsidRPr="001E1857" w:rsidRDefault="006A2382" w:rsidP="00EB715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References</w:t>
      </w:r>
    </w:p>
    <w:p w14:paraId="3E02A981" w14:textId="77777777" w:rsidR="00511A8B" w:rsidRPr="001E1857" w:rsidRDefault="00511A8B" w:rsidP="00EB715C">
      <w:pPr>
        <w:pStyle w:val="NormalWeb"/>
        <w:numPr>
          <w:ilvl w:val="0"/>
          <w:numId w:val="14"/>
        </w:numPr>
        <w:spacing w:line="360" w:lineRule="auto"/>
        <w:jc w:val="both"/>
      </w:pPr>
      <w:r w:rsidRPr="001E1857">
        <w:lastRenderedPageBreak/>
        <w:t xml:space="preserve">Alix, M., </w:t>
      </w:r>
      <w:proofErr w:type="spellStart"/>
      <w:r w:rsidRPr="001E1857">
        <w:t>Servili</w:t>
      </w:r>
      <w:proofErr w:type="spellEnd"/>
      <w:r w:rsidRPr="001E1857">
        <w:t xml:space="preserve">, A., &amp; </w:t>
      </w:r>
      <w:proofErr w:type="spellStart"/>
      <w:r w:rsidRPr="001E1857">
        <w:t>Fostier</w:t>
      </w:r>
      <w:proofErr w:type="spellEnd"/>
      <w:r w:rsidRPr="001E1857">
        <w:t xml:space="preserve">, A. (2020). From gametogenesis to spawning: How climate-driven warming affects teleost reproduction. </w:t>
      </w:r>
      <w:r w:rsidRPr="001E1857">
        <w:rPr>
          <w:rStyle w:val="Emphasis"/>
          <w:rFonts w:eastAsiaTheme="majorEastAsia"/>
        </w:rPr>
        <w:t>Journal of Fish Biology</w:t>
      </w:r>
      <w:r w:rsidRPr="001E1857">
        <w:t>, 97(3), 609–627.(</w:t>
      </w:r>
      <w:hyperlink r:id="rId8" w:tooltip="From gametogenesis to spawning: How climate-driven warming affects ..." w:history="1">
        <w:r w:rsidRPr="001E1857">
          <w:rPr>
            <w:rStyle w:val="Hyperlink"/>
            <w:rFonts w:eastAsiaTheme="majorEastAsia"/>
          </w:rPr>
          <w:t>Wiley Online Library</w:t>
        </w:r>
      </w:hyperlink>
      <w:r w:rsidRPr="001E1857">
        <w:t>)</w:t>
      </w:r>
    </w:p>
    <w:p w14:paraId="072D7E0D" w14:textId="77777777" w:rsidR="00511A8B" w:rsidRPr="001E1857" w:rsidRDefault="00511A8B" w:rsidP="00EB715C">
      <w:pPr>
        <w:pStyle w:val="NormalWeb"/>
        <w:numPr>
          <w:ilvl w:val="0"/>
          <w:numId w:val="14"/>
        </w:numPr>
        <w:spacing w:line="360" w:lineRule="auto"/>
        <w:jc w:val="both"/>
      </w:pPr>
      <w:r w:rsidRPr="001E1857">
        <w:t xml:space="preserve">Brulé, T., et al. (2022). Effects of temperature manipulation on gamete development and spawning performance in tropical freshwater fish. </w:t>
      </w:r>
      <w:r w:rsidRPr="001E1857">
        <w:rPr>
          <w:rStyle w:val="Emphasis"/>
          <w:rFonts w:eastAsiaTheme="majorEastAsia"/>
        </w:rPr>
        <w:t>Aquaculture</w:t>
      </w:r>
      <w:r w:rsidRPr="001E1857">
        <w:t>, 547, 737–745.(</w:t>
      </w:r>
      <w:hyperlink r:id="rId9" w:tooltip="Effects of temperature manipulation on gamete development and ..." w:history="1">
        <w:r w:rsidRPr="001E1857">
          <w:rPr>
            <w:rStyle w:val="Hyperlink"/>
            <w:rFonts w:eastAsiaTheme="majorEastAsia"/>
          </w:rPr>
          <w:t>ScienceDirect</w:t>
        </w:r>
      </w:hyperlink>
      <w:r w:rsidRPr="001E1857">
        <w:t>)</w:t>
      </w:r>
    </w:p>
    <w:p w14:paraId="7749776F" w14:textId="77777777" w:rsidR="00511A8B" w:rsidRPr="001E1857" w:rsidRDefault="00511A8B" w:rsidP="00EB715C">
      <w:pPr>
        <w:pStyle w:val="NormalWeb"/>
        <w:numPr>
          <w:ilvl w:val="0"/>
          <w:numId w:val="14"/>
        </w:numPr>
        <w:spacing w:line="360" w:lineRule="auto"/>
        <w:jc w:val="both"/>
      </w:pPr>
      <w:r w:rsidRPr="001E1857">
        <w:t xml:space="preserve">Comte, L., &amp; Olden, J. D. (2017). Climatic vulnerability of the world’s freshwater and marine fishes. </w:t>
      </w:r>
      <w:r w:rsidRPr="001E1857">
        <w:rPr>
          <w:rStyle w:val="Emphasis"/>
          <w:rFonts w:eastAsiaTheme="majorEastAsia"/>
        </w:rPr>
        <w:t>Nature Climate Change</w:t>
      </w:r>
      <w:r w:rsidRPr="001E1857">
        <w:t>, 7(10), 718–722.(</w:t>
      </w:r>
      <w:hyperlink r:id="rId10" w:tooltip="Climate Change Effects on Fishes - Oxford Bibliographies" w:history="1">
        <w:r w:rsidRPr="001E1857">
          <w:rPr>
            <w:rStyle w:val="Hyperlink"/>
            <w:rFonts w:eastAsiaTheme="majorEastAsia"/>
          </w:rPr>
          <w:t>Oxford Bibliographies</w:t>
        </w:r>
      </w:hyperlink>
      <w:r w:rsidRPr="001E1857">
        <w:t>)</w:t>
      </w:r>
    </w:p>
    <w:p w14:paraId="5877DECD" w14:textId="77777777" w:rsidR="00511A8B" w:rsidRPr="001E1857" w:rsidRDefault="00511A8B" w:rsidP="00EB715C">
      <w:pPr>
        <w:pStyle w:val="NormalWeb"/>
        <w:numPr>
          <w:ilvl w:val="0"/>
          <w:numId w:val="14"/>
        </w:numPr>
        <w:spacing w:line="360" w:lineRule="auto"/>
        <w:jc w:val="both"/>
      </w:pPr>
      <w:proofErr w:type="spellStart"/>
      <w:r w:rsidRPr="001E1857">
        <w:t>Fenkes</w:t>
      </w:r>
      <w:proofErr w:type="spellEnd"/>
      <w:r w:rsidRPr="001E1857">
        <w:t xml:space="preserve">, M., Shiels, H. A., Fitzpatrick, J. L., &amp; Nudds, R. L. (2016). Sperm in hot water: Direct and indirect thermal challenges interact to impact on brown trout sperm quality. </w:t>
      </w:r>
      <w:r w:rsidRPr="001E1857">
        <w:rPr>
          <w:rStyle w:val="Emphasis"/>
          <w:rFonts w:eastAsiaTheme="majorEastAsia"/>
        </w:rPr>
        <w:t>Journal of Fish Biology</w:t>
      </w:r>
      <w:r w:rsidRPr="001E1857">
        <w:t>, 89(3), 1537–1551.(</w:t>
      </w:r>
      <w:hyperlink r:id="rId11" w:tooltip="Sperm in hot water: direct and indirect thermal ... - ResearchGate" w:history="1">
        <w:r w:rsidRPr="001E1857">
          <w:rPr>
            <w:rStyle w:val="Hyperlink"/>
            <w:rFonts w:eastAsiaTheme="majorEastAsia"/>
          </w:rPr>
          <w:t>ResearchGate</w:t>
        </w:r>
      </w:hyperlink>
      <w:r w:rsidRPr="001E1857">
        <w:t>)</w:t>
      </w:r>
    </w:p>
    <w:p w14:paraId="09AB3385" w14:textId="77777777" w:rsidR="00511A8B" w:rsidRPr="001E1857" w:rsidRDefault="00511A8B" w:rsidP="00EB715C">
      <w:pPr>
        <w:pStyle w:val="NormalWeb"/>
        <w:numPr>
          <w:ilvl w:val="0"/>
          <w:numId w:val="14"/>
        </w:numPr>
        <w:spacing w:line="360" w:lineRule="auto"/>
        <w:jc w:val="both"/>
      </w:pPr>
      <w:r w:rsidRPr="001E1857">
        <w:t xml:space="preserve">Pankhurst, N. W., &amp; Munday, P. L. (2011). Effects of climate change on fish reproduction and early life history stages. </w:t>
      </w:r>
      <w:r w:rsidRPr="001E1857">
        <w:rPr>
          <w:rStyle w:val="Emphasis"/>
          <w:rFonts w:eastAsiaTheme="majorEastAsia"/>
        </w:rPr>
        <w:t>Marine and Freshwater Research</w:t>
      </w:r>
      <w:r w:rsidRPr="001E1857">
        <w:t>, 62(9), 1015–1026.(</w:t>
      </w:r>
      <w:hyperlink r:id="rId12" w:tooltip="Effects of climate change on fish reproduction and early life history ..." w:history="1">
        <w:r w:rsidRPr="001E1857">
          <w:rPr>
            <w:rStyle w:val="Hyperlink"/>
            <w:rFonts w:eastAsiaTheme="majorEastAsia"/>
          </w:rPr>
          <w:t>JCU Research Online</w:t>
        </w:r>
      </w:hyperlink>
      <w:r w:rsidRPr="001E1857">
        <w:t>)</w:t>
      </w:r>
    </w:p>
    <w:p w14:paraId="07E42F04" w14:textId="77777777" w:rsidR="00511A8B" w:rsidRPr="001E1857" w:rsidRDefault="00511A8B" w:rsidP="00EB715C">
      <w:pPr>
        <w:pStyle w:val="NormalWeb"/>
        <w:numPr>
          <w:ilvl w:val="0"/>
          <w:numId w:val="14"/>
        </w:numPr>
        <w:spacing w:line="360" w:lineRule="auto"/>
        <w:jc w:val="both"/>
      </w:pPr>
      <w:r w:rsidRPr="001E1857">
        <w:t xml:space="preserve">Van der Kraak, G., &amp; Pankhurst, N. W. (1997). Temperature effects on the reproductive performance of fish. In </w:t>
      </w:r>
      <w:r w:rsidRPr="001E1857">
        <w:rPr>
          <w:rStyle w:val="Emphasis"/>
          <w:rFonts w:eastAsiaTheme="majorEastAsia"/>
        </w:rPr>
        <w:t>Global Warming: Implications for Freshwater and Marine Fish</w:t>
      </w:r>
      <w:r w:rsidRPr="001E1857">
        <w:t xml:space="preserve"> (pp. 159–176). Cambridge University Press.(</w:t>
      </w:r>
      <w:hyperlink r:id="rId13" w:tooltip="Anomalous Temperature Interdicts the Reproductive Activity in Fish ..." w:history="1">
        <w:r w:rsidRPr="001E1857">
          <w:rPr>
            <w:rStyle w:val="Hyperlink"/>
            <w:rFonts w:eastAsiaTheme="majorEastAsia"/>
          </w:rPr>
          <w:t>Frontiers</w:t>
        </w:r>
      </w:hyperlink>
      <w:r w:rsidRPr="001E1857">
        <w:t>)</w:t>
      </w:r>
    </w:p>
    <w:p w14:paraId="57EC5AAF" w14:textId="77777777" w:rsidR="00511A8B" w:rsidRPr="001E1857" w:rsidRDefault="00511A8B" w:rsidP="00EB715C">
      <w:pPr>
        <w:pStyle w:val="NormalWeb"/>
        <w:numPr>
          <w:ilvl w:val="0"/>
          <w:numId w:val="14"/>
        </w:numPr>
        <w:spacing w:line="360" w:lineRule="auto"/>
        <w:jc w:val="both"/>
      </w:pPr>
      <w:r w:rsidRPr="001E1857">
        <w:t xml:space="preserve">Yaron, Z., &amp; Levavi-Sivan, B. (2011). Endocrine regulation of fish reproduction. In </w:t>
      </w:r>
      <w:proofErr w:type="spellStart"/>
      <w:r w:rsidRPr="001E1857">
        <w:rPr>
          <w:rStyle w:val="Emphasis"/>
          <w:rFonts w:eastAsiaTheme="majorEastAsia"/>
        </w:rPr>
        <w:t>Encyclopedia</w:t>
      </w:r>
      <w:proofErr w:type="spellEnd"/>
      <w:r w:rsidRPr="001E1857">
        <w:rPr>
          <w:rStyle w:val="Emphasis"/>
          <w:rFonts w:eastAsiaTheme="majorEastAsia"/>
        </w:rPr>
        <w:t xml:space="preserve"> of Fish Physiology: From Genome to Environment</w:t>
      </w:r>
      <w:r w:rsidRPr="001E1857">
        <w:t xml:space="preserve"> (pp. 1500–1508). Academic Press.</w:t>
      </w:r>
    </w:p>
    <w:p w14:paraId="728FA064" w14:textId="55AB44A3" w:rsidR="00511A8B" w:rsidRPr="001E1857" w:rsidRDefault="00511A8B" w:rsidP="00EB715C">
      <w:pPr>
        <w:pStyle w:val="NormalWeb"/>
        <w:numPr>
          <w:ilvl w:val="0"/>
          <w:numId w:val="14"/>
        </w:numPr>
        <w:spacing w:line="360" w:lineRule="auto"/>
        <w:jc w:val="both"/>
      </w:pPr>
      <w:r w:rsidRPr="001E1857">
        <w:t xml:space="preserve">Zohar, Y., &amp; Mylonas, C. C. (2001). Endocrine manipulations of spawning in cultured fish: From hormones to genes. </w:t>
      </w:r>
      <w:r w:rsidRPr="001E1857">
        <w:rPr>
          <w:rStyle w:val="Emphasis"/>
          <w:rFonts w:eastAsiaTheme="majorEastAsia"/>
        </w:rPr>
        <w:t>Aquaculture</w:t>
      </w:r>
      <w:r w:rsidRPr="001E1857">
        <w:t>, 197(1–4), 99–136.</w:t>
      </w:r>
    </w:p>
    <w:p w14:paraId="5025242A" w14:textId="77777777" w:rsidR="00511A8B" w:rsidRPr="001E1857" w:rsidRDefault="00511A8B" w:rsidP="00EB715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p>
    <w:sectPr w:rsidR="00511A8B" w:rsidRPr="001E185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F175" w14:textId="77777777" w:rsidR="00A4158E" w:rsidRDefault="00A4158E" w:rsidP="006A42E9">
      <w:pPr>
        <w:spacing w:after="0" w:line="240" w:lineRule="auto"/>
      </w:pPr>
      <w:r>
        <w:separator/>
      </w:r>
    </w:p>
  </w:endnote>
  <w:endnote w:type="continuationSeparator" w:id="0">
    <w:p w14:paraId="7552449A" w14:textId="77777777" w:rsidR="00A4158E" w:rsidRDefault="00A4158E" w:rsidP="006A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718" w14:textId="77777777" w:rsidR="006A42E9" w:rsidRDefault="006A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DBC7" w14:textId="77777777" w:rsidR="006A42E9" w:rsidRDefault="006A4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AE87" w14:textId="77777777" w:rsidR="006A42E9" w:rsidRDefault="006A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09A2" w14:textId="77777777" w:rsidR="00A4158E" w:rsidRDefault="00A4158E" w:rsidP="006A42E9">
      <w:pPr>
        <w:spacing w:after="0" w:line="240" w:lineRule="auto"/>
      </w:pPr>
      <w:r>
        <w:separator/>
      </w:r>
    </w:p>
  </w:footnote>
  <w:footnote w:type="continuationSeparator" w:id="0">
    <w:p w14:paraId="44AA1249" w14:textId="77777777" w:rsidR="00A4158E" w:rsidRDefault="00A4158E" w:rsidP="006A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1508" w14:textId="3A764322" w:rsidR="006A42E9" w:rsidRDefault="00000000">
    <w:pPr>
      <w:pStyle w:val="Header"/>
    </w:pPr>
    <w:r>
      <w:rPr>
        <w:noProof/>
      </w:rPr>
      <w:pict w14:anchorId="1448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22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F50D" w14:textId="421350D5" w:rsidR="006A42E9" w:rsidRDefault="00000000">
    <w:pPr>
      <w:pStyle w:val="Header"/>
    </w:pPr>
    <w:r>
      <w:rPr>
        <w:noProof/>
      </w:rPr>
      <w:pict w14:anchorId="0B6F2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22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F49D" w14:textId="3328A8E0" w:rsidR="006A42E9" w:rsidRDefault="00000000">
    <w:pPr>
      <w:pStyle w:val="Header"/>
    </w:pPr>
    <w:r>
      <w:rPr>
        <w:noProof/>
      </w:rPr>
      <w:pict w14:anchorId="6119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22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00E9"/>
    <w:multiLevelType w:val="multilevel"/>
    <w:tmpl w:val="379C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C277D"/>
    <w:multiLevelType w:val="hybridMultilevel"/>
    <w:tmpl w:val="D0CE300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D0B2D17"/>
    <w:multiLevelType w:val="multilevel"/>
    <w:tmpl w:val="2378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A13C8"/>
    <w:multiLevelType w:val="hybridMultilevel"/>
    <w:tmpl w:val="062AD7B6"/>
    <w:lvl w:ilvl="0" w:tplc="CBDC64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DC2881"/>
    <w:multiLevelType w:val="multilevel"/>
    <w:tmpl w:val="3AEE3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817F2"/>
    <w:multiLevelType w:val="multilevel"/>
    <w:tmpl w:val="833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C6B95"/>
    <w:multiLevelType w:val="multilevel"/>
    <w:tmpl w:val="F9909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3749E"/>
    <w:multiLevelType w:val="multilevel"/>
    <w:tmpl w:val="499C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E7C78"/>
    <w:multiLevelType w:val="multilevel"/>
    <w:tmpl w:val="9CA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B3461"/>
    <w:multiLevelType w:val="hybridMultilevel"/>
    <w:tmpl w:val="676C1736"/>
    <w:lvl w:ilvl="0" w:tplc="CBDC64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D55F8A"/>
    <w:multiLevelType w:val="hybridMultilevel"/>
    <w:tmpl w:val="FB00F2B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D807B9"/>
    <w:multiLevelType w:val="multilevel"/>
    <w:tmpl w:val="F04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D3447"/>
    <w:multiLevelType w:val="hybridMultilevel"/>
    <w:tmpl w:val="FFFAE060"/>
    <w:lvl w:ilvl="0" w:tplc="4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1F2368"/>
    <w:multiLevelType w:val="multilevel"/>
    <w:tmpl w:val="084EF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97E12"/>
    <w:multiLevelType w:val="multilevel"/>
    <w:tmpl w:val="79C2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670956">
    <w:abstractNumId w:val="14"/>
  </w:num>
  <w:num w:numId="2" w16cid:durableId="1208880543">
    <w:abstractNumId w:val="13"/>
  </w:num>
  <w:num w:numId="3" w16cid:durableId="1080100218">
    <w:abstractNumId w:val="4"/>
  </w:num>
  <w:num w:numId="4" w16cid:durableId="1919052330">
    <w:abstractNumId w:val="0"/>
  </w:num>
  <w:num w:numId="5" w16cid:durableId="985823082">
    <w:abstractNumId w:val="6"/>
  </w:num>
  <w:num w:numId="6" w16cid:durableId="1989243812">
    <w:abstractNumId w:val="7"/>
  </w:num>
  <w:num w:numId="7" w16cid:durableId="1259169991">
    <w:abstractNumId w:val="8"/>
  </w:num>
  <w:num w:numId="8" w16cid:durableId="1381636994">
    <w:abstractNumId w:val="10"/>
  </w:num>
  <w:num w:numId="9" w16cid:durableId="534806334">
    <w:abstractNumId w:val="3"/>
  </w:num>
  <w:num w:numId="10" w16cid:durableId="716052224">
    <w:abstractNumId w:val="2"/>
  </w:num>
  <w:num w:numId="11" w16cid:durableId="1203440081">
    <w:abstractNumId w:val="5"/>
  </w:num>
  <w:num w:numId="12" w16cid:durableId="308097160">
    <w:abstractNumId w:val="11"/>
  </w:num>
  <w:num w:numId="13" w16cid:durableId="1159349211">
    <w:abstractNumId w:val="9"/>
  </w:num>
  <w:num w:numId="14" w16cid:durableId="570390995">
    <w:abstractNumId w:val="12"/>
  </w:num>
  <w:num w:numId="15" w16cid:durableId="104883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3NbcwtbSwNLAwMjJW0lEKTi0uzszPAykwrAUAtb71aSwAAAA="/>
  </w:docVars>
  <w:rsids>
    <w:rsidRoot w:val="006A2382"/>
    <w:rsid w:val="000E045C"/>
    <w:rsid w:val="001E1857"/>
    <w:rsid w:val="002A0A4B"/>
    <w:rsid w:val="002E5C63"/>
    <w:rsid w:val="003351DE"/>
    <w:rsid w:val="003756F5"/>
    <w:rsid w:val="00377E65"/>
    <w:rsid w:val="00390C0B"/>
    <w:rsid w:val="003D3AE6"/>
    <w:rsid w:val="00410A9B"/>
    <w:rsid w:val="00411CD7"/>
    <w:rsid w:val="00511A8B"/>
    <w:rsid w:val="005622AC"/>
    <w:rsid w:val="00573B7E"/>
    <w:rsid w:val="005E373E"/>
    <w:rsid w:val="006A2382"/>
    <w:rsid w:val="006A42E9"/>
    <w:rsid w:val="006F15E4"/>
    <w:rsid w:val="00715866"/>
    <w:rsid w:val="00940E39"/>
    <w:rsid w:val="00A4158E"/>
    <w:rsid w:val="00C27333"/>
    <w:rsid w:val="00DA77D6"/>
    <w:rsid w:val="00E85128"/>
    <w:rsid w:val="00EB71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42B9"/>
  <w15:chartTrackingRefBased/>
  <w15:docId w15:val="{765B26A0-F01F-4130-893B-0B517C9A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382"/>
    <w:rPr>
      <w:rFonts w:eastAsiaTheme="majorEastAsia" w:cstheme="majorBidi"/>
      <w:color w:val="272727" w:themeColor="text1" w:themeTint="D8"/>
    </w:rPr>
  </w:style>
  <w:style w:type="paragraph" w:styleId="Title">
    <w:name w:val="Title"/>
    <w:basedOn w:val="Normal"/>
    <w:next w:val="Normal"/>
    <w:link w:val="TitleChar"/>
    <w:uiPriority w:val="10"/>
    <w:qFormat/>
    <w:rsid w:val="006A2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382"/>
    <w:pPr>
      <w:spacing w:before="160"/>
      <w:jc w:val="center"/>
    </w:pPr>
    <w:rPr>
      <w:i/>
      <w:iCs/>
      <w:color w:val="404040" w:themeColor="text1" w:themeTint="BF"/>
    </w:rPr>
  </w:style>
  <w:style w:type="character" w:customStyle="1" w:styleId="QuoteChar">
    <w:name w:val="Quote Char"/>
    <w:basedOn w:val="DefaultParagraphFont"/>
    <w:link w:val="Quote"/>
    <w:uiPriority w:val="29"/>
    <w:rsid w:val="006A2382"/>
    <w:rPr>
      <w:i/>
      <w:iCs/>
      <w:color w:val="404040" w:themeColor="text1" w:themeTint="BF"/>
    </w:rPr>
  </w:style>
  <w:style w:type="paragraph" w:styleId="ListParagraph">
    <w:name w:val="List Paragraph"/>
    <w:basedOn w:val="Normal"/>
    <w:uiPriority w:val="34"/>
    <w:qFormat/>
    <w:rsid w:val="006A2382"/>
    <w:pPr>
      <w:ind w:left="720"/>
      <w:contextualSpacing/>
    </w:pPr>
  </w:style>
  <w:style w:type="character" w:styleId="IntenseEmphasis">
    <w:name w:val="Intense Emphasis"/>
    <w:basedOn w:val="DefaultParagraphFont"/>
    <w:uiPriority w:val="21"/>
    <w:qFormat/>
    <w:rsid w:val="006A2382"/>
    <w:rPr>
      <w:i/>
      <w:iCs/>
      <w:color w:val="2F5496" w:themeColor="accent1" w:themeShade="BF"/>
    </w:rPr>
  </w:style>
  <w:style w:type="paragraph" w:styleId="IntenseQuote">
    <w:name w:val="Intense Quote"/>
    <w:basedOn w:val="Normal"/>
    <w:next w:val="Normal"/>
    <w:link w:val="IntenseQuoteChar"/>
    <w:uiPriority w:val="30"/>
    <w:qFormat/>
    <w:rsid w:val="006A2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382"/>
    <w:rPr>
      <w:i/>
      <w:iCs/>
      <w:color w:val="2F5496" w:themeColor="accent1" w:themeShade="BF"/>
    </w:rPr>
  </w:style>
  <w:style w:type="character" w:styleId="IntenseReference">
    <w:name w:val="Intense Reference"/>
    <w:basedOn w:val="DefaultParagraphFont"/>
    <w:uiPriority w:val="32"/>
    <w:qFormat/>
    <w:rsid w:val="006A2382"/>
    <w:rPr>
      <w:b/>
      <w:bCs/>
      <w:smallCaps/>
      <w:color w:val="2F5496" w:themeColor="accent1" w:themeShade="BF"/>
      <w:spacing w:val="5"/>
    </w:rPr>
  </w:style>
  <w:style w:type="paragraph" w:styleId="NormalWeb">
    <w:name w:val="Normal (Web)"/>
    <w:basedOn w:val="Normal"/>
    <w:uiPriority w:val="99"/>
    <w:unhideWhenUsed/>
    <w:rsid w:val="00511A8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11A8B"/>
    <w:rPr>
      <w:b/>
      <w:bCs/>
    </w:rPr>
  </w:style>
  <w:style w:type="character" w:customStyle="1" w:styleId="relative">
    <w:name w:val="relative"/>
    <w:basedOn w:val="DefaultParagraphFont"/>
    <w:rsid w:val="00511A8B"/>
  </w:style>
  <w:style w:type="character" w:styleId="Emphasis">
    <w:name w:val="Emphasis"/>
    <w:basedOn w:val="DefaultParagraphFont"/>
    <w:uiPriority w:val="20"/>
    <w:qFormat/>
    <w:rsid w:val="00511A8B"/>
    <w:rPr>
      <w:i/>
      <w:iCs/>
    </w:rPr>
  </w:style>
  <w:style w:type="character" w:styleId="Hyperlink">
    <w:name w:val="Hyperlink"/>
    <w:basedOn w:val="DefaultParagraphFont"/>
    <w:uiPriority w:val="99"/>
    <w:unhideWhenUsed/>
    <w:rsid w:val="00511A8B"/>
    <w:rPr>
      <w:color w:val="0000FF"/>
      <w:u w:val="single"/>
    </w:rPr>
  </w:style>
  <w:style w:type="table" w:styleId="ListTable4">
    <w:name w:val="List Table 4"/>
    <w:basedOn w:val="TableNormal"/>
    <w:uiPriority w:val="49"/>
    <w:rsid w:val="001E18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1E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1E185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1E185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
    <w:name w:val="List Table 3"/>
    <w:basedOn w:val="TableNormal"/>
    <w:uiPriority w:val="48"/>
    <w:rsid w:val="001E18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1E18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1E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1E18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1E18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10A9B"/>
    <w:rPr>
      <w:color w:val="605E5C"/>
      <w:shd w:val="clear" w:color="auto" w:fill="E1DFDD"/>
    </w:rPr>
  </w:style>
  <w:style w:type="paragraph" w:styleId="Header">
    <w:name w:val="header"/>
    <w:basedOn w:val="Normal"/>
    <w:link w:val="HeaderChar"/>
    <w:uiPriority w:val="99"/>
    <w:unhideWhenUsed/>
    <w:rsid w:val="006A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E9"/>
  </w:style>
  <w:style w:type="paragraph" w:styleId="Footer">
    <w:name w:val="footer"/>
    <w:basedOn w:val="Normal"/>
    <w:link w:val="FooterChar"/>
    <w:uiPriority w:val="99"/>
    <w:unhideWhenUsed/>
    <w:rsid w:val="006A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5466">
      <w:bodyDiv w:val="1"/>
      <w:marLeft w:val="0"/>
      <w:marRight w:val="0"/>
      <w:marTop w:val="0"/>
      <w:marBottom w:val="0"/>
      <w:divBdr>
        <w:top w:val="none" w:sz="0" w:space="0" w:color="auto"/>
        <w:left w:val="none" w:sz="0" w:space="0" w:color="auto"/>
        <w:bottom w:val="none" w:sz="0" w:space="0" w:color="auto"/>
        <w:right w:val="none" w:sz="0" w:space="0" w:color="auto"/>
      </w:divBdr>
    </w:div>
    <w:div w:id="559291653">
      <w:bodyDiv w:val="1"/>
      <w:marLeft w:val="0"/>
      <w:marRight w:val="0"/>
      <w:marTop w:val="0"/>
      <w:marBottom w:val="0"/>
      <w:divBdr>
        <w:top w:val="none" w:sz="0" w:space="0" w:color="auto"/>
        <w:left w:val="none" w:sz="0" w:space="0" w:color="auto"/>
        <w:bottom w:val="none" w:sz="0" w:space="0" w:color="auto"/>
        <w:right w:val="none" w:sz="0" w:space="0" w:color="auto"/>
      </w:divBdr>
    </w:div>
    <w:div w:id="869270020">
      <w:bodyDiv w:val="1"/>
      <w:marLeft w:val="0"/>
      <w:marRight w:val="0"/>
      <w:marTop w:val="0"/>
      <w:marBottom w:val="0"/>
      <w:divBdr>
        <w:top w:val="none" w:sz="0" w:space="0" w:color="auto"/>
        <w:left w:val="none" w:sz="0" w:space="0" w:color="auto"/>
        <w:bottom w:val="none" w:sz="0" w:space="0" w:color="auto"/>
        <w:right w:val="none" w:sz="0" w:space="0" w:color="auto"/>
      </w:divBdr>
    </w:div>
    <w:div w:id="930888959">
      <w:bodyDiv w:val="1"/>
      <w:marLeft w:val="0"/>
      <w:marRight w:val="0"/>
      <w:marTop w:val="0"/>
      <w:marBottom w:val="0"/>
      <w:divBdr>
        <w:top w:val="none" w:sz="0" w:space="0" w:color="auto"/>
        <w:left w:val="none" w:sz="0" w:space="0" w:color="auto"/>
        <w:bottom w:val="none" w:sz="0" w:space="0" w:color="auto"/>
        <w:right w:val="none" w:sz="0" w:space="0" w:color="auto"/>
      </w:divBdr>
    </w:div>
    <w:div w:id="1046564121">
      <w:bodyDiv w:val="1"/>
      <w:marLeft w:val="0"/>
      <w:marRight w:val="0"/>
      <w:marTop w:val="0"/>
      <w:marBottom w:val="0"/>
      <w:divBdr>
        <w:top w:val="none" w:sz="0" w:space="0" w:color="auto"/>
        <w:left w:val="none" w:sz="0" w:space="0" w:color="auto"/>
        <w:bottom w:val="none" w:sz="0" w:space="0" w:color="auto"/>
        <w:right w:val="none" w:sz="0" w:space="0" w:color="auto"/>
      </w:divBdr>
    </w:div>
    <w:div w:id="1362583693">
      <w:bodyDiv w:val="1"/>
      <w:marLeft w:val="0"/>
      <w:marRight w:val="0"/>
      <w:marTop w:val="0"/>
      <w:marBottom w:val="0"/>
      <w:divBdr>
        <w:top w:val="none" w:sz="0" w:space="0" w:color="auto"/>
        <w:left w:val="none" w:sz="0" w:space="0" w:color="auto"/>
        <w:bottom w:val="none" w:sz="0" w:space="0" w:color="auto"/>
        <w:right w:val="none" w:sz="0" w:space="0" w:color="auto"/>
      </w:divBdr>
    </w:div>
    <w:div w:id="1724862069">
      <w:bodyDiv w:val="1"/>
      <w:marLeft w:val="0"/>
      <w:marRight w:val="0"/>
      <w:marTop w:val="0"/>
      <w:marBottom w:val="0"/>
      <w:divBdr>
        <w:top w:val="none" w:sz="0" w:space="0" w:color="auto"/>
        <w:left w:val="none" w:sz="0" w:space="0" w:color="auto"/>
        <w:bottom w:val="none" w:sz="0" w:space="0" w:color="auto"/>
        <w:right w:val="none" w:sz="0" w:space="0" w:color="auto"/>
      </w:divBdr>
    </w:div>
    <w:div w:id="17308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111/jfb.14439?utm_source=chatgpt.com" TargetMode="External"/><Relationship Id="rId13" Type="http://schemas.openxmlformats.org/officeDocument/2006/relationships/hyperlink" Target="https://www.frontiersin.org/journals/physiology/articles/10.3389/fphys.2022.902257/full?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esearchonline.jcu.edu.au/19596/?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Robert-Nudds/publication/316572234_Sperm_in_hot_water_Direct_and_indirect_thermal_challenges_interact_to_impact_on_brown_trout_sperm_quality/links/5970b1e60f7e9bb1f4b946dd/Sperm-in-hot-water-Direct-and-indirect-thermal-challenges-interact-to-impact-on-brown-trout-sperm-quality.pdf?utm_source=chatgp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oxfordbibliographies.com/abstract/document/obo-9780199830060/obo-9780199830060-0252.xml?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science/article/abs/pii/S0378432022001798?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Spectrum Consultants</dc:creator>
  <cp:keywords/>
  <dc:description/>
  <cp:lastModifiedBy>Havi V</cp:lastModifiedBy>
  <cp:revision>26</cp:revision>
  <dcterms:created xsi:type="dcterms:W3CDTF">2025-05-29T06:58:00Z</dcterms:created>
  <dcterms:modified xsi:type="dcterms:W3CDTF">2025-06-11T18:38:00Z</dcterms:modified>
</cp:coreProperties>
</file>