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61BEE" w14:textId="77777777" w:rsidR="005A1AF0" w:rsidRPr="006441C6" w:rsidRDefault="000326DC">
      <w:pPr>
        <w:spacing w:after="0"/>
        <w:rPr>
          <w:rFonts w:ascii="Arial" w:hAnsi="Arial" w:cs="Arial"/>
          <w:sz w:val="20"/>
          <w:szCs w:val="20"/>
        </w:rPr>
      </w:pPr>
      <w:r w:rsidRPr="006441C6">
        <w:rPr>
          <w:rFonts w:ascii="Arial" w:eastAsia="Arial" w:hAnsi="Arial" w:cs="Arial"/>
          <w:sz w:val="20"/>
          <w:szCs w:val="20"/>
        </w:rPr>
        <w:t xml:space="preserve"> </w:t>
      </w:r>
    </w:p>
    <w:tbl>
      <w:tblPr>
        <w:tblStyle w:val="TableGrid"/>
        <w:tblW w:w="20938" w:type="dxa"/>
        <w:tblInd w:w="0" w:type="dxa"/>
        <w:tblCellMar>
          <w:top w:w="12" w:type="dxa"/>
          <w:left w:w="96" w:type="dxa"/>
          <w:right w:w="115" w:type="dxa"/>
        </w:tblCellMar>
        <w:tblLook w:val="04A0" w:firstRow="1" w:lastRow="0" w:firstColumn="1" w:lastColumn="0" w:noHBand="0" w:noVBand="1"/>
      </w:tblPr>
      <w:tblGrid>
        <w:gridCol w:w="5168"/>
        <w:gridCol w:w="15770"/>
      </w:tblGrid>
      <w:tr w:rsidR="005A1AF0" w:rsidRPr="006441C6" w14:paraId="5CD0160C" w14:textId="77777777">
        <w:trPr>
          <w:trHeight w:val="300"/>
        </w:trPr>
        <w:tc>
          <w:tcPr>
            <w:tcW w:w="5168" w:type="dxa"/>
            <w:tcBorders>
              <w:top w:val="single" w:sz="4" w:space="0" w:color="000000"/>
              <w:left w:val="single" w:sz="4" w:space="0" w:color="000000"/>
              <w:bottom w:val="single" w:sz="4" w:space="0" w:color="000000"/>
              <w:right w:val="single" w:sz="4" w:space="0" w:color="000000"/>
            </w:tcBorders>
          </w:tcPr>
          <w:p w14:paraId="6E0A59F8" w14:textId="77777777" w:rsidR="005A1AF0" w:rsidRPr="006441C6" w:rsidRDefault="000326DC">
            <w:pPr>
              <w:rPr>
                <w:rFonts w:ascii="Arial" w:hAnsi="Arial" w:cs="Arial"/>
                <w:sz w:val="20"/>
                <w:szCs w:val="20"/>
              </w:rPr>
            </w:pPr>
            <w:bookmarkStart w:id="0" w:name="_Hlk198911270"/>
            <w:r w:rsidRPr="006441C6">
              <w:rPr>
                <w:rFonts w:ascii="Arial" w:eastAsia="Arial" w:hAnsi="Arial" w:cs="Arial"/>
                <w:sz w:val="20"/>
                <w:szCs w:val="20"/>
              </w:rPr>
              <w:t xml:space="preserve">Journal Name: </w:t>
            </w:r>
          </w:p>
        </w:tc>
        <w:tc>
          <w:tcPr>
            <w:tcW w:w="15770" w:type="dxa"/>
            <w:tcBorders>
              <w:top w:val="single" w:sz="4" w:space="0" w:color="000000"/>
              <w:left w:val="single" w:sz="4" w:space="0" w:color="000000"/>
              <w:bottom w:val="single" w:sz="4" w:space="0" w:color="000000"/>
              <w:right w:val="single" w:sz="4" w:space="0" w:color="000000"/>
            </w:tcBorders>
          </w:tcPr>
          <w:p w14:paraId="1E2A6E24" w14:textId="77777777" w:rsidR="005A1AF0" w:rsidRPr="006441C6" w:rsidRDefault="000326DC">
            <w:pPr>
              <w:ind w:left="12"/>
              <w:rPr>
                <w:rFonts w:ascii="Arial" w:hAnsi="Arial" w:cs="Arial"/>
                <w:sz w:val="20"/>
                <w:szCs w:val="20"/>
              </w:rPr>
            </w:pPr>
            <w:hyperlink r:id="rId7">
              <w:r w:rsidRPr="006441C6">
                <w:rPr>
                  <w:rFonts w:ascii="Arial" w:eastAsia="Arial" w:hAnsi="Arial" w:cs="Arial"/>
                  <w:b/>
                  <w:color w:val="0000FF"/>
                  <w:sz w:val="20"/>
                  <w:szCs w:val="20"/>
                  <w:u w:val="single" w:color="0000FF"/>
                </w:rPr>
                <w:t>Asian Journal of Research in Biochemistry</w:t>
              </w:r>
            </w:hyperlink>
            <w:hyperlink r:id="rId8">
              <w:r w:rsidRPr="006441C6">
                <w:rPr>
                  <w:rFonts w:ascii="Arial" w:eastAsia="Arial" w:hAnsi="Arial" w:cs="Arial"/>
                  <w:b/>
                  <w:color w:val="0000FF"/>
                  <w:sz w:val="20"/>
                  <w:szCs w:val="20"/>
                </w:rPr>
                <w:t xml:space="preserve"> </w:t>
              </w:r>
            </w:hyperlink>
          </w:p>
        </w:tc>
      </w:tr>
      <w:bookmarkEnd w:id="0"/>
      <w:tr w:rsidR="005A1AF0" w:rsidRPr="006441C6" w14:paraId="2275C8A7" w14:textId="77777777">
        <w:trPr>
          <w:trHeight w:val="300"/>
        </w:trPr>
        <w:tc>
          <w:tcPr>
            <w:tcW w:w="5168" w:type="dxa"/>
            <w:tcBorders>
              <w:top w:val="single" w:sz="4" w:space="0" w:color="000000"/>
              <w:left w:val="single" w:sz="4" w:space="0" w:color="000000"/>
              <w:bottom w:val="single" w:sz="4" w:space="0" w:color="000000"/>
              <w:right w:val="single" w:sz="4" w:space="0" w:color="000000"/>
            </w:tcBorders>
          </w:tcPr>
          <w:p w14:paraId="35EAA253" w14:textId="77777777" w:rsidR="005A1AF0" w:rsidRPr="006441C6" w:rsidRDefault="000326DC">
            <w:pPr>
              <w:rPr>
                <w:rFonts w:ascii="Arial" w:hAnsi="Arial" w:cs="Arial"/>
                <w:sz w:val="20"/>
                <w:szCs w:val="20"/>
              </w:rPr>
            </w:pPr>
            <w:r w:rsidRPr="006441C6">
              <w:rPr>
                <w:rFonts w:ascii="Arial" w:eastAsia="Arial" w:hAnsi="Arial" w:cs="Arial"/>
                <w:sz w:val="20"/>
                <w:szCs w:val="20"/>
              </w:rPr>
              <w:t xml:space="preserve">Manuscript Number: </w:t>
            </w:r>
          </w:p>
        </w:tc>
        <w:tc>
          <w:tcPr>
            <w:tcW w:w="15770" w:type="dxa"/>
            <w:tcBorders>
              <w:top w:val="single" w:sz="4" w:space="0" w:color="000000"/>
              <w:left w:val="single" w:sz="4" w:space="0" w:color="000000"/>
              <w:bottom w:val="single" w:sz="4" w:space="0" w:color="000000"/>
              <w:right w:val="single" w:sz="4" w:space="0" w:color="000000"/>
            </w:tcBorders>
          </w:tcPr>
          <w:p w14:paraId="05622D70" w14:textId="77777777" w:rsidR="005A1AF0" w:rsidRPr="006441C6" w:rsidRDefault="000326DC">
            <w:pPr>
              <w:ind w:left="12"/>
              <w:rPr>
                <w:rFonts w:ascii="Arial" w:hAnsi="Arial" w:cs="Arial"/>
                <w:sz w:val="20"/>
                <w:szCs w:val="20"/>
              </w:rPr>
            </w:pPr>
            <w:r w:rsidRPr="006441C6">
              <w:rPr>
                <w:rFonts w:ascii="Arial" w:eastAsia="Arial" w:hAnsi="Arial" w:cs="Arial"/>
                <w:b/>
                <w:sz w:val="20"/>
                <w:szCs w:val="20"/>
              </w:rPr>
              <w:t xml:space="preserve">Ms_AJRB_136968 </w:t>
            </w:r>
          </w:p>
        </w:tc>
      </w:tr>
      <w:tr w:rsidR="005A1AF0" w:rsidRPr="006441C6" w14:paraId="13D8E390" w14:textId="77777777">
        <w:trPr>
          <w:trHeight w:val="660"/>
        </w:trPr>
        <w:tc>
          <w:tcPr>
            <w:tcW w:w="5168" w:type="dxa"/>
            <w:tcBorders>
              <w:top w:val="single" w:sz="4" w:space="0" w:color="000000"/>
              <w:left w:val="single" w:sz="4" w:space="0" w:color="000000"/>
              <w:bottom w:val="single" w:sz="4" w:space="0" w:color="000000"/>
              <w:right w:val="single" w:sz="4" w:space="0" w:color="000000"/>
            </w:tcBorders>
          </w:tcPr>
          <w:p w14:paraId="1B9F7388" w14:textId="77777777" w:rsidR="005A1AF0" w:rsidRPr="006441C6" w:rsidRDefault="000326DC">
            <w:pPr>
              <w:rPr>
                <w:rFonts w:ascii="Arial" w:hAnsi="Arial" w:cs="Arial"/>
                <w:sz w:val="20"/>
                <w:szCs w:val="20"/>
              </w:rPr>
            </w:pPr>
            <w:r w:rsidRPr="006441C6">
              <w:rPr>
                <w:rFonts w:ascii="Arial" w:eastAsia="Arial" w:hAnsi="Arial" w:cs="Arial"/>
                <w:sz w:val="20"/>
                <w:szCs w:val="20"/>
              </w:rPr>
              <w:t xml:space="preserve">Title of the Manuscript:  </w:t>
            </w:r>
          </w:p>
        </w:tc>
        <w:tc>
          <w:tcPr>
            <w:tcW w:w="15770" w:type="dxa"/>
            <w:tcBorders>
              <w:top w:val="single" w:sz="4" w:space="0" w:color="000000"/>
              <w:left w:val="single" w:sz="4" w:space="0" w:color="000000"/>
              <w:bottom w:val="single" w:sz="4" w:space="0" w:color="000000"/>
              <w:right w:val="single" w:sz="4" w:space="0" w:color="000000"/>
            </w:tcBorders>
            <w:vAlign w:val="center"/>
          </w:tcPr>
          <w:p w14:paraId="4F1FD91C" w14:textId="77777777" w:rsidR="005A1AF0" w:rsidRPr="006441C6" w:rsidRDefault="000326DC">
            <w:pPr>
              <w:ind w:left="12"/>
              <w:rPr>
                <w:rFonts w:ascii="Arial" w:hAnsi="Arial" w:cs="Arial"/>
                <w:sz w:val="20"/>
                <w:szCs w:val="20"/>
              </w:rPr>
            </w:pPr>
            <w:r w:rsidRPr="006441C6">
              <w:rPr>
                <w:rFonts w:ascii="Arial" w:eastAsia="Arial" w:hAnsi="Arial" w:cs="Arial"/>
                <w:b/>
                <w:sz w:val="20"/>
                <w:szCs w:val="20"/>
              </w:rPr>
              <w:t xml:space="preserve">Determination of Antioxidant Capacity in aqueous extracts of </w:t>
            </w:r>
            <w:proofErr w:type="spellStart"/>
            <w:r w:rsidRPr="006441C6">
              <w:rPr>
                <w:rFonts w:ascii="Arial" w:eastAsia="Arial" w:hAnsi="Arial" w:cs="Arial"/>
                <w:b/>
                <w:sz w:val="20"/>
                <w:szCs w:val="20"/>
              </w:rPr>
              <w:t>Corymbia</w:t>
            </w:r>
            <w:proofErr w:type="spellEnd"/>
            <w:r w:rsidRPr="006441C6">
              <w:rPr>
                <w:rFonts w:ascii="Arial" w:eastAsia="Arial" w:hAnsi="Arial" w:cs="Arial"/>
                <w:b/>
                <w:sz w:val="20"/>
                <w:szCs w:val="20"/>
              </w:rPr>
              <w:t xml:space="preserve"> citriodora Using DPPH, ABTS, FRAP, TPC, and Hydrogen Peroxide Assays </w:t>
            </w:r>
          </w:p>
        </w:tc>
      </w:tr>
      <w:tr w:rsidR="005A1AF0" w:rsidRPr="006441C6" w14:paraId="32CF9F8E" w14:textId="77777777">
        <w:trPr>
          <w:trHeight w:val="343"/>
        </w:trPr>
        <w:tc>
          <w:tcPr>
            <w:tcW w:w="5168" w:type="dxa"/>
            <w:tcBorders>
              <w:top w:val="single" w:sz="4" w:space="0" w:color="000000"/>
              <w:left w:val="single" w:sz="4" w:space="0" w:color="000000"/>
              <w:bottom w:val="single" w:sz="4" w:space="0" w:color="000000"/>
              <w:right w:val="single" w:sz="4" w:space="0" w:color="000000"/>
            </w:tcBorders>
          </w:tcPr>
          <w:p w14:paraId="029EBD5E" w14:textId="77777777" w:rsidR="005A1AF0" w:rsidRPr="006441C6" w:rsidRDefault="000326DC">
            <w:pPr>
              <w:rPr>
                <w:rFonts w:ascii="Arial" w:hAnsi="Arial" w:cs="Arial"/>
                <w:sz w:val="20"/>
                <w:szCs w:val="20"/>
              </w:rPr>
            </w:pPr>
            <w:r w:rsidRPr="006441C6">
              <w:rPr>
                <w:rFonts w:ascii="Arial" w:eastAsia="Arial" w:hAnsi="Arial" w:cs="Arial"/>
                <w:sz w:val="20"/>
                <w:szCs w:val="20"/>
              </w:rPr>
              <w:t xml:space="preserve">Type of the Article </w:t>
            </w:r>
          </w:p>
        </w:tc>
        <w:tc>
          <w:tcPr>
            <w:tcW w:w="15770" w:type="dxa"/>
            <w:tcBorders>
              <w:top w:val="single" w:sz="4" w:space="0" w:color="000000"/>
              <w:left w:val="single" w:sz="4" w:space="0" w:color="000000"/>
              <w:bottom w:val="single" w:sz="4" w:space="0" w:color="000000"/>
              <w:right w:val="single" w:sz="4" w:space="0" w:color="000000"/>
            </w:tcBorders>
          </w:tcPr>
          <w:p w14:paraId="1ED37F84" w14:textId="77777777" w:rsidR="005A1AF0" w:rsidRPr="006441C6" w:rsidRDefault="000326DC">
            <w:pPr>
              <w:ind w:left="12"/>
              <w:rPr>
                <w:rFonts w:ascii="Arial" w:hAnsi="Arial" w:cs="Arial"/>
                <w:sz w:val="20"/>
                <w:szCs w:val="20"/>
              </w:rPr>
            </w:pPr>
            <w:r w:rsidRPr="006441C6">
              <w:rPr>
                <w:rFonts w:ascii="Arial" w:eastAsia="Times New Roman" w:hAnsi="Arial" w:cs="Arial"/>
                <w:b/>
                <w:color w:val="000080"/>
                <w:sz w:val="20"/>
                <w:szCs w:val="20"/>
              </w:rPr>
              <w:t xml:space="preserve">Original Research Article  </w:t>
            </w:r>
          </w:p>
        </w:tc>
      </w:tr>
    </w:tbl>
    <w:p w14:paraId="3494F33A" w14:textId="0AF1C264" w:rsidR="005A1AF0" w:rsidRPr="006441C6" w:rsidRDefault="000326DC">
      <w:pPr>
        <w:spacing w:after="0"/>
        <w:rPr>
          <w:rFonts w:ascii="Arial" w:hAnsi="Arial" w:cs="Arial"/>
          <w:sz w:val="20"/>
          <w:szCs w:val="20"/>
        </w:rPr>
      </w:pPr>
      <w:r w:rsidRPr="006441C6">
        <w:rPr>
          <w:rFonts w:ascii="Arial" w:eastAsia="Arial" w:hAnsi="Arial" w:cs="Arial"/>
          <w:b/>
          <w:sz w:val="20"/>
          <w:szCs w:val="20"/>
        </w:rPr>
        <w:t xml:space="preserve"> </w:t>
      </w:r>
      <w:r w:rsidRPr="006441C6">
        <w:rPr>
          <w:rFonts w:ascii="Arial" w:eastAsia="Times New Roman" w:hAnsi="Arial" w:cs="Arial"/>
          <w:sz w:val="20"/>
          <w:szCs w:val="20"/>
        </w:rPr>
        <w:t xml:space="preserve"> </w:t>
      </w:r>
    </w:p>
    <w:p w14:paraId="5143B549" w14:textId="77777777" w:rsidR="005A1AF0" w:rsidRPr="006441C6" w:rsidRDefault="000326DC">
      <w:pPr>
        <w:spacing w:after="0"/>
        <w:ind w:left="-5" w:hanging="10"/>
        <w:rPr>
          <w:rFonts w:ascii="Arial" w:hAnsi="Arial" w:cs="Arial"/>
          <w:sz w:val="20"/>
          <w:szCs w:val="20"/>
        </w:rPr>
      </w:pPr>
      <w:r w:rsidRPr="006441C6">
        <w:rPr>
          <w:rFonts w:ascii="Arial" w:eastAsia="Times New Roman" w:hAnsi="Arial" w:cs="Arial"/>
          <w:b/>
          <w:sz w:val="20"/>
          <w:szCs w:val="20"/>
          <w:shd w:val="clear" w:color="auto" w:fill="FFFF00"/>
        </w:rPr>
        <w:t>PART  1:</w:t>
      </w:r>
      <w:r w:rsidRPr="006441C6">
        <w:rPr>
          <w:rFonts w:ascii="Arial" w:eastAsia="Times New Roman" w:hAnsi="Arial" w:cs="Arial"/>
          <w:b/>
          <w:sz w:val="20"/>
          <w:szCs w:val="20"/>
        </w:rPr>
        <w:t xml:space="preserve"> Comments </w:t>
      </w:r>
    </w:p>
    <w:p w14:paraId="2D8E9AB8" w14:textId="77777777" w:rsidR="005A1AF0" w:rsidRPr="006441C6" w:rsidRDefault="000326DC">
      <w:pPr>
        <w:spacing w:after="0"/>
        <w:rPr>
          <w:rFonts w:ascii="Arial" w:hAnsi="Arial" w:cs="Arial"/>
          <w:sz w:val="20"/>
          <w:szCs w:val="20"/>
        </w:rPr>
      </w:pPr>
      <w:r w:rsidRPr="006441C6">
        <w:rPr>
          <w:rFonts w:ascii="Arial" w:eastAsia="Times New Roman" w:hAnsi="Arial" w:cs="Arial"/>
          <w:sz w:val="20"/>
          <w:szCs w:val="20"/>
        </w:rPr>
        <w:t xml:space="preserve"> </w:t>
      </w:r>
    </w:p>
    <w:tbl>
      <w:tblPr>
        <w:tblStyle w:val="TableGrid"/>
        <w:tblW w:w="21154" w:type="dxa"/>
        <w:tblInd w:w="-108" w:type="dxa"/>
        <w:tblCellMar>
          <w:top w:w="7" w:type="dxa"/>
          <w:left w:w="108" w:type="dxa"/>
          <w:right w:w="56" w:type="dxa"/>
        </w:tblCellMar>
        <w:tblLook w:val="04A0" w:firstRow="1" w:lastRow="0" w:firstColumn="1" w:lastColumn="0" w:noHBand="0" w:noVBand="1"/>
      </w:tblPr>
      <w:tblGrid>
        <w:gridCol w:w="5353"/>
        <w:gridCol w:w="9357"/>
        <w:gridCol w:w="6444"/>
      </w:tblGrid>
      <w:tr w:rsidR="005A1AF0" w:rsidRPr="006441C6" w14:paraId="772C169C" w14:textId="77777777" w:rsidTr="00F0344A">
        <w:trPr>
          <w:trHeight w:val="974"/>
        </w:trPr>
        <w:tc>
          <w:tcPr>
            <w:tcW w:w="5353" w:type="dxa"/>
            <w:tcBorders>
              <w:top w:val="single" w:sz="4" w:space="0" w:color="000000"/>
              <w:left w:val="single" w:sz="4" w:space="0" w:color="000000"/>
              <w:bottom w:val="single" w:sz="4" w:space="0" w:color="000000"/>
              <w:right w:val="single" w:sz="4" w:space="0" w:color="000000"/>
            </w:tcBorders>
          </w:tcPr>
          <w:p w14:paraId="52D25F95" w14:textId="77777777" w:rsidR="005A1AF0" w:rsidRPr="006441C6" w:rsidRDefault="000326DC">
            <w:pPr>
              <w:rPr>
                <w:rFonts w:ascii="Arial" w:hAnsi="Arial" w:cs="Arial"/>
                <w:sz w:val="20"/>
                <w:szCs w:val="20"/>
              </w:rPr>
            </w:pPr>
            <w:r w:rsidRPr="006441C6">
              <w:rPr>
                <w:rFonts w:ascii="Arial" w:eastAsia="Times New Roman" w:hAnsi="Arial" w:cs="Arial"/>
                <w:b/>
                <w:sz w:val="20"/>
                <w:szCs w:val="20"/>
              </w:rPr>
              <w:t xml:space="preserve"> </w:t>
            </w:r>
          </w:p>
        </w:tc>
        <w:tc>
          <w:tcPr>
            <w:tcW w:w="9357" w:type="dxa"/>
            <w:tcBorders>
              <w:top w:val="single" w:sz="4" w:space="0" w:color="000000"/>
              <w:left w:val="single" w:sz="4" w:space="0" w:color="000000"/>
              <w:bottom w:val="single" w:sz="4" w:space="0" w:color="000000"/>
              <w:right w:val="single" w:sz="4" w:space="0" w:color="000000"/>
            </w:tcBorders>
          </w:tcPr>
          <w:p w14:paraId="6BA9AFB1" w14:textId="77777777" w:rsidR="005A1AF0" w:rsidRPr="006441C6" w:rsidRDefault="000326DC">
            <w:pPr>
              <w:rPr>
                <w:rFonts w:ascii="Arial" w:hAnsi="Arial" w:cs="Arial"/>
                <w:sz w:val="20"/>
                <w:szCs w:val="20"/>
              </w:rPr>
            </w:pPr>
            <w:r w:rsidRPr="006441C6">
              <w:rPr>
                <w:rFonts w:ascii="Arial" w:eastAsia="Times New Roman" w:hAnsi="Arial" w:cs="Arial"/>
                <w:b/>
                <w:sz w:val="20"/>
                <w:szCs w:val="20"/>
              </w:rPr>
              <w:t xml:space="preserve">Reviewer's comment </w:t>
            </w:r>
          </w:p>
          <w:tbl>
            <w:tblPr>
              <w:tblStyle w:val="TableGrid"/>
              <w:tblW w:w="8574" w:type="dxa"/>
              <w:tblInd w:w="0" w:type="dxa"/>
              <w:tblCellMar>
                <w:top w:w="7" w:type="dxa"/>
              </w:tblCellMar>
              <w:tblLook w:val="04A0" w:firstRow="1" w:lastRow="0" w:firstColumn="1" w:lastColumn="0" w:noHBand="0" w:noVBand="1"/>
            </w:tblPr>
            <w:tblGrid>
              <w:gridCol w:w="679"/>
              <w:gridCol w:w="7895"/>
            </w:tblGrid>
            <w:tr w:rsidR="005A1AF0" w:rsidRPr="006441C6" w14:paraId="34128F87" w14:textId="77777777">
              <w:trPr>
                <w:trHeight w:val="230"/>
              </w:trPr>
              <w:tc>
                <w:tcPr>
                  <w:tcW w:w="8574" w:type="dxa"/>
                  <w:gridSpan w:val="2"/>
                  <w:tcBorders>
                    <w:top w:val="nil"/>
                    <w:left w:val="nil"/>
                    <w:bottom w:val="nil"/>
                    <w:right w:val="nil"/>
                  </w:tcBorders>
                  <w:shd w:val="clear" w:color="auto" w:fill="FFFF00"/>
                </w:tcPr>
                <w:p w14:paraId="67C60DF6" w14:textId="77777777" w:rsidR="005A1AF0" w:rsidRPr="006441C6" w:rsidRDefault="000326DC">
                  <w:pPr>
                    <w:jc w:val="both"/>
                    <w:rPr>
                      <w:rFonts w:ascii="Arial" w:hAnsi="Arial" w:cs="Arial"/>
                      <w:sz w:val="20"/>
                      <w:szCs w:val="20"/>
                    </w:rPr>
                  </w:pPr>
                  <w:r w:rsidRPr="006441C6">
                    <w:rPr>
                      <w:rFonts w:ascii="Arial" w:eastAsia="Times New Roman" w:hAnsi="Arial" w:cs="Arial"/>
                      <w:b/>
                      <w:sz w:val="20"/>
                      <w:szCs w:val="20"/>
                    </w:rPr>
                    <w:t xml:space="preserve">Artificial Intelligence (AI) generated or assisted review comments are strictly prohibited during peer </w:t>
                  </w:r>
                </w:p>
              </w:tc>
            </w:tr>
            <w:tr w:rsidR="005A1AF0" w:rsidRPr="006441C6" w14:paraId="1C7CC965" w14:textId="77777777">
              <w:trPr>
                <w:trHeight w:val="228"/>
              </w:trPr>
              <w:tc>
                <w:tcPr>
                  <w:tcW w:w="617" w:type="dxa"/>
                  <w:tcBorders>
                    <w:top w:val="nil"/>
                    <w:left w:val="nil"/>
                    <w:bottom w:val="nil"/>
                    <w:right w:val="nil"/>
                  </w:tcBorders>
                  <w:shd w:val="clear" w:color="auto" w:fill="FFFF00"/>
                </w:tcPr>
                <w:p w14:paraId="4718FCDE" w14:textId="77777777" w:rsidR="005A1AF0" w:rsidRPr="006441C6" w:rsidRDefault="000326DC">
                  <w:pPr>
                    <w:ind w:right="-1"/>
                    <w:jc w:val="both"/>
                    <w:rPr>
                      <w:rFonts w:ascii="Arial" w:hAnsi="Arial" w:cs="Arial"/>
                      <w:sz w:val="20"/>
                      <w:szCs w:val="20"/>
                    </w:rPr>
                  </w:pPr>
                  <w:r w:rsidRPr="006441C6">
                    <w:rPr>
                      <w:rFonts w:ascii="Arial" w:eastAsia="Times New Roman" w:hAnsi="Arial" w:cs="Arial"/>
                      <w:b/>
                      <w:sz w:val="20"/>
                      <w:szCs w:val="20"/>
                    </w:rPr>
                    <w:t>review.</w:t>
                  </w:r>
                </w:p>
              </w:tc>
              <w:tc>
                <w:tcPr>
                  <w:tcW w:w="7957" w:type="dxa"/>
                  <w:tcBorders>
                    <w:top w:val="nil"/>
                    <w:left w:val="nil"/>
                    <w:bottom w:val="nil"/>
                    <w:right w:val="nil"/>
                  </w:tcBorders>
                </w:tcPr>
                <w:p w14:paraId="24A9ADC9" w14:textId="77777777" w:rsidR="005A1AF0" w:rsidRPr="006441C6" w:rsidRDefault="000326DC">
                  <w:pPr>
                    <w:rPr>
                      <w:rFonts w:ascii="Arial" w:hAnsi="Arial" w:cs="Arial"/>
                      <w:sz w:val="20"/>
                      <w:szCs w:val="20"/>
                    </w:rPr>
                  </w:pPr>
                  <w:r w:rsidRPr="006441C6">
                    <w:rPr>
                      <w:rFonts w:ascii="Arial" w:eastAsia="Times New Roman" w:hAnsi="Arial" w:cs="Arial"/>
                      <w:b/>
                      <w:sz w:val="20"/>
                      <w:szCs w:val="20"/>
                    </w:rPr>
                    <w:t xml:space="preserve"> </w:t>
                  </w:r>
                </w:p>
              </w:tc>
            </w:tr>
          </w:tbl>
          <w:p w14:paraId="7A46E534" w14:textId="77777777" w:rsidR="005A1AF0" w:rsidRPr="006441C6" w:rsidRDefault="000326DC">
            <w:pPr>
              <w:rPr>
                <w:rFonts w:ascii="Arial" w:hAnsi="Arial" w:cs="Arial"/>
                <w:sz w:val="20"/>
                <w:szCs w:val="20"/>
              </w:rPr>
            </w:pPr>
            <w:r w:rsidRPr="006441C6">
              <w:rPr>
                <w:rFonts w:ascii="Arial" w:eastAsia="Times New Roman" w:hAnsi="Arial" w:cs="Arial"/>
                <w:sz w:val="20"/>
                <w:szCs w:val="20"/>
              </w:rPr>
              <w:t xml:space="preserve"> </w:t>
            </w:r>
          </w:p>
        </w:tc>
        <w:tc>
          <w:tcPr>
            <w:tcW w:w="6444" w:type="dxa"/>
            <w:tcBorders>
              <w:top w:val="single" w:sz="4" w:space="0" w:color="000000"/>
              <w:left w:val="single" w:sz="4" w:space="0" w:color="000000"/>
              <w:bottom w:val="single" w:sz="4" w:space="0" w:color="000000"/>
              <w:right w:val="single" w:sz="4" w:space="0" w:color="000000"/>
            </w:tcBorders>
          </w:tcPr>
          <w:p w14:paraId="0CD400F7" w14:textId="77777777" w:rsidR="005A1AF0" w:rsidRPr="006441C6" w:rsidRDefault="000326DC">
            <w:pPr>
              <w:spacing w:after="163" w:line="250" w:lineRule="auto"/>
              <w:rPr>
                <w:rFonts w:ascii="Arial" w:hAnsi="Arial" w:cs="Arial"/>
                <w:sz w:val="20"/>
                <w:szCs w:val="20"/>
              </w:rPr>
            </w:pPr>
            <w:r w:rsidRPr="006441C6">
              <w:rPr>
                <w:rFonts w:ascii="Arial" w:eastAsia="Times New Roman" w:hAnsi="Arial" w:cs="Arial"/>
                <w:b/>
                <w:sz w:val="20"/>
                <w:szCs w:val="20"/>
              </w:rPr>
              <w:t>Author’ s Feedback</w:t>
            </w:r>
            <w:r w:rsidRPr="006441C6">
              <w:rPr>
                <w:rFonts w:ascii="Arial" w:eastAsia="Times New Roman" w:hAnsi="Arial" w:cs="Arial"/>
                <w:sz w:val="20"/>
                <w:szCs w:val="20"/>
              </w:rPr>
              <w:t xml:space="preserve"> (It is mandatory that authors should write his/her feedback here) </w:t>
            </w:r>
          </w:p>
          <w:p w14:paraId="3C35CDFC" w14:textId="77777777" w:rsidR="005A1AF0" w:rsidRPr="006441C6" w:rsidRDefault="000326DC">
            <w:pPr>
              <w:rPr>
                <w:rFonts w:ascii="Arial" w:hAnsi="Arial" w:cs="Arial"/>
                <w:sz w:val="20"/>
                <w:szCs w:val="20"/>
              </w:rPr>
            </w:pPr>
            <w:r w:rsidRPr="006441C6">
              <w:rPr>
                <w:rFonts w:ascii="Arial" w:eastAsia="Times New Roman" w:hAnsi="Arial" w:cs="Arial"/>
                <w:sz w:val="20"/>
                <w:szCs w:val="20"/>
              </w:rPr>
              <w:t xml:space="preserve"> </w:t>
            </w:r>
          </w:p>
        </w:tc>
      </w:tr>
      <w:tr w:rsidR="005A1AF0" w:rsidRPr="006441C6" w14:paraId="36ACE578" w14:textId="77777777" w:rsidTr="00F0344A">
        <w:trPr>
          <w:trHeight w:val="1274"/>
        </w:trPr>
        <w:tc>
          <w:tcPr>
            <w:tcW w:w="5353" w:type="dxa"/>
            <w:tcBorders>
              <w:top w:val="single" w:sz="4" w:space="0" w:color="000000"/>
              <w:left w:val="single" w:sz="4" w:space="0" w:color="000000"/>
              <w:bottom w:val="single" w:sz="4" w:space="0" w:color="000000"/>
              <w:right w:val="single" w:sz="4" w:space="0" w:color="000000"/>
            </w:tcBorders>
          </w:tcPr>
          <w:p w14:paraId="716C453F" w14:textId="77777777" w:rsidR="005A1AF0" w:rsidRPr="006441C6" w:rsidRDefault="000326DC">
            <w:pPr>
              <w:spacing w:after="1" w:line="239" w:lineRule="auto"/>
              <w:ind w:left="360" w:right="21"/>
              <w:rPr>
                <w:rFonts w:ascii="Arial" w:hAnsi="Arial" w:cs="Arial"/>
                <w:sz w:val="20"/>
                <w:szCs w:val="20"/>
              </w:rPr>
            </w:pPr>
            <w:r w:rsidRPr="006441C6">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p w14:paraId="61A97559" w14:textId="77777777" w:rsidR="005A1AF0" w:rsidRPr="006441C6" w:rsidRDefault="000326DC">
            <w:pPr>
              <w:ind w:left="360"/>
              <w:rPr>
                <w:rFonts w:ascii="Arial" w:hAnsi="Arial" w:cs="Arial"/>
                <w:sz w:val="20"/>
                <w:szCs w:val="20"/>
              </w:rPr>
            </w:pPr>
            <w:r w:rsidRPr="006441C6">
              <w:rPr>
                <w:rFonts w:ascii="Arial" w:eastAsia="Times New Roman" w:hAnsi="Arial" w:cs="Arial"/>
                <w:b/>
                <w:sz w:val="20"/>
                <w:szCs w:val="20"/>
              </w:rPr>
              <w:t xml:space="preserve"> </w:t>
            </w:r>
          </w:p>
        </w:tc>
        <w:tc>
          <w:tcPr>
            <w:tcW w:w="9357" w:type="dxa"/>
            <w:tcBorders>
              <w:top w:val="single" w:sz="4" w:space="0" w:color="000000"/>
              <w:left w:val="single" w:sz="4" w:space="0" w:color="000000"/>
              <w:bottom w:val="single" w:sz="4" w:space="0" w:color="000000"/>
              <w:right w:val="single" w:sz="4" w:space="0" w:color="000000"/>
            </w:tcBorders>
          </w:tcPr>
          <w:p w14:paraId="3D07D417" w14:textId="77777777" w:rsidR="005A1AF0" w:rsidRPr="006441C6" w:rsidRDefault="000326DC">
            <w:pPr>
              <w:ind w:right="55"/>
              <w:jc w:val="both"/>
              <w:rPr>
                <w:rFonts w:ascii="Arial" w:hAnsi="Arial" w:cs="Arial"/>
                <w:color w:val="auto"/>
                <w:sz w:val="20"/>
                <w:szCs w:val="20"/>
              </w:rPr>
            </w:pPr>
            <w:r w:rsidRPr="006441C6">
              <w:rPr>
                <w:rFonts w:ascii="Arial" w:eastAsia="Times New Roman" w:hAnsi="Arial" w:cs="Arial"/>
                <w:color w:val="auto"/>
                <w:sz w:val="20"/>
                <w:szCs w:val="20"/>
              </w:rPr>
              <w:t>This manuscript contributes significantly to the scientific community by providing comprehensive insights into the antioxidant properties of</w:t>
            </w:r>
            <w:r w:rsidRPr="006441C6">
              <w:rPr>
                <w:rFonts w:ascii="Arial" w:eastAsia="Times New Roman" w:hAnsi="Arial" w:cs="Arial"/>
                <w:i/>
                <w:color w:val="auto"/>
                <w:sz w:val="20"/>
                <w:szCs w:val="20"/>
              </w:rPr>
              <w:t xml:space="preserve"> </w:t>
            </w:r>
            <w:proofErr w:type="spellStart"/>
            <w:r w:rsidRPr="006441C6">
              <w:rPr>
                <w:rFonts w:ascii="Arial" w:eastAsia="Times New Roman" w:hAnsi="Arial" w:cs="Arial"/>
                <w:i/>
                <w:color w:val="auto"/>
                <w:sz w:val="20"/>
                <w:szCs w:val="20"/>
              </w:rPr>
              <w:t>Corymbia</w:t>
            </w:r>
            <w:proofErr w:type="spellEnd"/>
            <w:r w:rsidRPr="006441C6">
              <w:rPr>
                <w:rFonts w:ascii="Arial" w:eastAsia="Times New Roman" w:hAnsi="Arial" w:cs="Arial"/>
                <w:i/>
                <w:color w:val="auto"/>
                <w:sz w:val="20"/>
                <w:szCs w:val="20"/>
              </w:rPr>
              <w:t xml:space="preserve"> citriodora</w:t>
            </w:r>
            <w:r w:rsidRPr="006441C6">
              <w:rPr>
                <w:rFonts w:ascii="Arial" w:eastAsia="Times New Roman" w:hAnsi="Arial" w:cs="Arial"/>
                <w:color w:val="auto"/>
                <w:sz w:val="20"/>
                <w:szCs w:val="20"/>
              </w:rPr>
              <w:t xml:space="preserve">. The use of multiple assays (DPPH, ABTS, FRAP, TPC, and Hydrogen Peroxide) enhances the reliability of the findings. Understanding the antioxidant capacity of this plant can lead to potential applications in food preservation and health supplements. </w:t>
            </w:r>
          </w:p>
        </w:tc>
        <w:tc>
          <w:tcPr>
            <w:tcW w:w="6444" w:type="dxa"/>
            <w:tcBorders>
              <w:top w:val="single" w:sz="4" w:space="0" w:color="000000"/>
              <w:left w:val="single" w:sz="4" w:space="0" w:color="000000"/>
              <w:bottom w:val="single" w:sz="4" w:space="0" w:color="000000"/>
              <w:right w:val="single" w:sz="4" w:space="0" w:color="000000"/>
            </w:tcBorders>
          </w:tcPr>
          <w:p w14:paraId="70603A63" w14:textId="77777777" w:rsidR="005A1AF0" w:rsidRPr="006441C6" w:rsidRDefault="000326DC">
            <w:pPr>
              <w:rPr>
                <w:rFonts w:ascii="Arial" w:hAnsi="Arial" w:cs="Arial"/>
                <w:sz w:val="20"/>
                <w:szCs w:val="20"/>
              </w:rPr>
            </w:pPr>
            <w:r w:rsidRPr="006441C6">
              <w:rPr>
                <w:rFonts w:ascii="Arial" w:eastAsia="Times New Roman" w:hAnsi="Arial" w:cs="Arial"/>
                <w:sz w:val="20"/>
                <w:szCs w:val="20"/>
              </w:rPr>
              <w:t xml:space="preserve"> </w:t>
            </w:r>
          </w:p>
        </w:tc>
      </w:tr>
      <w:tr w:rsidR="005A1AF0" w:rsidRPr="006441C6" w14:paraId="066AC76D" w14:textId="77777777" w:rsidTr="00F0344A">
        <w:trPr>
          <w:trHeight w:val="865"/>
        </w:trPr>
        <w:tc>
          <w:tcPr>
            <w:tcW w:w="5353" w:type="dxa"/>
            <w:tcBorders>
              <w:top w:val="single" w:sz="4" w:space="0" w:color="000000"/>
              <w:left w:val="single" w:sz="4" w:space="0" w:color="000000"/>
              <w:bottom w:val="single" w:sz="4" w:space="0" w:color="000000"/>
              <w:right w:val="single" w:sz="4" w:space="0" w:color="000000"/>
            </w:tcBorders>
          </w:tcPr>
          <w:p w14:paraId="21EC1007" w14:textId="77777777" w:rsidR="005A1AF0" w:rsidRPr="006441C6" w:rsidRDefault="000326DC">
            <w:pPr>
              <w:spacing w:after="17"/>
              <w:ind w:left="360"/>
              <w:rPr>
                <w:rFonts w:ascii="Arial" w:hAnsi="Arial" w:cs="Arial"/>
                <w:sz w:val="20"/>
                <w:szCs w:val="20"/>
              </w:rPr>
            </w:pPr>
            <w:r w:rsidRPr="006441C6">
              <w:rPr>
                <w:rFonts w:ascii="Arial" w:eastAsia="Times New Roman" w:hAnsi="Arial" w:cs="Arial"/>
                <w:b/>
                <w:sz w:val="20"/>
                <w:szCs w:val="20"/>
              </w:rPr>
              <w:t xml:space="preserve">Is the title of the article suitable? </w:t>
            </w:r>
          </w:p>
          <w:p w14:paraId="782F9170" w14:textId="77777777" w:rsidR="005A1AF0" w:rsidRPr="006441C6" w:rsidRDefault="000326DC">
            <w:pPr>
              <w:ind w:left="360"/>
              <w:rPr>
                <w:rFonts w:ascii="Arial" w:hAnsi="Arial" w:cs="Arial"/>
                <w:sz w:val="20"/>
                <w:szCs w:val="20"/>
              </w:rPr>
            </w:pPr>
            <w:r w:rsidRPr="006441C6">
              <w:rPr>
                <w:rFonts w:ascii="Arial" w:eastAsia="Times New Roman" w:hAnsi="Arial" w:cs="Arial"/>
                <w:b/>
                <w:sz w:val="20"/>
                <w:szCs w:val="20"/>
              </w:rPr>
              <w:t>(If not please suggest an alternative title)</w:t>
            </w:r>
            <w:r w:rsidRPr="006441C6">
              <w:rPr>
                <w:rFonts w:ascii="Arial" w:eastAsia="Times New Roman" w:hAnsi="Arial" w:cs="Arial"/>
                <w:sz w:val="20"/>
                <w:szCs w:val="20"/>
              </w:rPr>
              <w:t xml:space="preserve"> </w:t>
            </w:r>
          </w:p>
        </w:tc>
        <w:tc>
          <w:tcPr>
            <w:tcW w:w="9357" w:type="dxa"/>
            <w:tcBorders>
              <w:top w:val="single" w:sz="4" w:space="0" w:color="000000"/>
              <w:left w:val="single" w:sz="4" w:space="0" w:color="000000"/>
              <w:bottom w:val="single" w:sz="4" w:space="0" w:color="000000"/>
              <w:right w:val="single" w:sz="4" w:space="0" w:color="000000"/>
            </w:tcBorders>
          </w:tcPr>
          <w:p w14:paraId="53EB7F08" w14:textId="77777777" w:rsidR="005A1AF0" w:rsidRPr="006441C6" w:rsidRDefault="000326DC">
            <w:pPr>
              <w:jc w:val="both"/>
              <w:rPr>
                <w:rFonts w:ascii="Arial" w:hAnsi="Arial" w:cs="Arial"/>
                <w:color w:val="auto"/>
                <w:sz w:val="20"/>
                <w:szCs w:val="20"/>
              </w:rPr>
            </w:pPr>
            <w:r w:rsidRPr="006441C6">
              <w:rPr>
                <w:rFonts w:ascii="Arial" w:eastAsia="Times New Roman" w:hAnsi="Arial" w:cs="Arial"/>
                <w:color w:val="auto"/>
                <w:sz w:val="20"/>
                <w:szCs w:val="20"/>
              </w:rPr>
              <w:t xml:space="preserve">Yes, the title accurately reflects the content and focus of the research. An alternative title could be: "Evaluating the Antioxidant Potential of </w:t>
            </w:r>
            <w:proofErr w:type="spellStart"/>
            <w:r w:rsidRPr="006441C6">
              <w:rPr>
                <w:rFonts w:ascii="Arial" w:eastAsia="Times New Roman" w:hAnsi="Arial" w:cs="Arial"/>
                <w:i/>
                <w:color w:val="auto"/>
                <w:sz w:val="20"/>
                <w:szCs w:val="20"/>
              </w:rPr>
              <w:t>Corymbia</w:t>
            </w:r>
            <w:proofErr w:type="spellEnd"/>
            <w:r w:rsidRPr="006441C6">
              <w:rPr>
                <w:rFonts w:ascii="Arial" w:eastAsia="Times New Roman" w:hAnsi="Arial" w:cs="Arial"/>
                <w:i/>
                <w:color w:val="auto"/>
                <w:sz w:val="20"/>
                <w:szCs w:val="20"/>
              </w:rPr>
              <w:t xml:space="preserve"> citriodora</w:t>
            </w:r>
            <w:r w:rsidRPr="006441C6">
              <w:rPr>
                <w:rFonts w:ascii="Arial" w:eastAsia="Times New Roman" w:hAnsi="Arial" w:cs="Arial"/>
                <w:color w:val="auto"/>
                <w:sz w:val="20"/>
                <w:szCs w:val="20"/>
              </w:rPr>
              <w:t xml:space="preserve"> Extracts through Multiple Assays". </w:t>
            </w:r>
          </w:p>
        </w:tc>
        <w:tc>
          <w:tcPr>
            <w:tcW w:w="6444" w:type="dxa"/>
            <w:tcBorders>
              <w:top w:val="single" w:sz="4" w:space="0" w:color="000000"/>
              <w:left w:val="single" w:sz="4" w:space="0" w:color="000000"/>
              <w:bottom w:val="single" w:sz="4" w:space="0" w:color="000000"/>
              <w:right w:val="single" w:sz="4" w:space="0" w:color="000000"/>
            </w:tcBorders>
          </w:tcPr>
          <w:p w14:paraId="0C752DCD" w14:textId="77777777" w:rsidR="005A1AF0" w:rsidRPr="006441C6" w:rsidRDefault="000326DC">
            <w:pPr>
              <w:rPr>
                <w:rFonts w:ascii="Arial" w:hAnsi="Arial" w:cs="Arial"/>
                <w:sz w:val="20"/>
                <w:szCs w:val="20"/>
              </w:rPr>
            </w:pPr>
            <w:r w:rsidRPr="006441C6">
              <w:rPr>
                <w:rFonts w:ascii="Arial" w:eastAsia="Times New Roman" w:hAnsi="Arial" w:cs="Arial"/>
                <w:sz w:val="20"/>
                <w:szCs w:val="20"/>
              </w:rPr>
              <w:t xml:space="preserve"> </w:t>
            </w:r>
          </w:p>
        </w:tc>
      </w:tr>
      <w:tr w:rsidR="005A1AF0" w:rsidRPr="006441C6" w14:paraId="60317912" w14:textId="77777777" w:rsidTr="00F0344A">
        <w:trPr>
          <w:trHeight w:val="986"/>
        </w:trPr>
        <w:tc>
          <w:tcPr>
            <w:tcW w:w="5353" w:type="dxa"/>
            <w:tcBorders>
              <w:top w:val="single" w:sz="4" w:space="0" w:color="000000"/>
              <w:left w:val="single" w:sz="4" w:space="0" w:color="000000"/>
              <w:bottom w:val="single" w:sz="4" w:space="0" w:color="000000"/>
              <w:right w:val="single" w:sz="4" w:space="0" w:color="000000"/>
            </w:tcBorders>
          </w:tcPr>
          <w:p w14:paraId="49714BAE" w14:textId="77777777" w:rsidR="005A1AF0" w:rsidRPr="006441C6" w:rsidRDefault="000326DC">
            <w:pPr>
              <w:ind w:left="360"/>
              <w:rPr>
                <w:rFonts w:ascii="Arial" w:hAnsi="Arial" w:cs="Arial"/>
                <w:sz w:val="20"/>
                <w:szCs w:val="20"/>
              </w:rPr>
            </w:pPr>
            <w:r w:rsidRPr="006441C6">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p w14:paraId="1A713D10" w14:textId="77777777" w:rsidR="005A1AF0" w:rsidRPr="006441C6" w:rsidRDefault="000326DC">
            <w:pPr>
              <w:rPr>
                <w:rFonts w:ascii="Arial" w:hAnsi="Arial" w:cs="Arial"/>
                <w:sz w:val="20"/>
                <w:szCs w:val="20"/>
              </w:rPr>
            </w:pPr>
            <w:r w:rsidRPr="006441C6">
              <w:rPr>
                <w:rFonts w:ascii="Arial" w:eastAsia="Times New Roman" w:hAnsi="Arial" w:cs="Arial"/>
                <w:b/>
                <w:sz w:val="20"/>
                <w:szCs w:val="20"/>
              </w:rPr>
              <w:t xml:space="preserve"> </w:t>
            </w:r>
          </w:p>
        </w:tc>
        <w:tc>
          <w:tcPr>
            <w:tcW w:w="9357" w:type="dxa"/>
            <w:tcBorders>
              <w:top w:val="single" w:sz="4" w:space="0" w:color="000000"/>
              <w:left w:val="single" w:sz="4" w:space="0" w:color="000000"/>
              <w:bottom w:val="single" w:sz="4" w:space="0" w:color="000000"/>
              <w:right w:val="single" w:sz="4" w:space="0" w:color="000000"/>
            </w:tcBorders>
          </w:tcPr>
          <w:p w14:paraId="0540430B" w14:textId="77777777" w:rsidR="005A1AF0" w:rsidRPr="006441C6" w:rsidRDefault="000326DC">
            <w:pPr>
              <w:jc w:val="both"/>
              <w:rPr>
                <w:rFonts w:ascii="Arial" w:hAnsi="Arial" w:cs="Arial"/>
                <w:color w:val="auto"/>
                <w:sz w:val="20"/>
                <w:szCs w:val="20"/>
              </w:rPr>
            </w:pPr>
            <w:r w:rsidRPr="006441C6">
              <w:rPr>
                <w:rFonts w:ascii="Arial" w:eastAsia="Times New Roman" w:hAnsi="Arial" w:cs="Arial"/>
                <w:color w:val="auto"/>
                <w:sz w:val="20"/>
                <w:szCs w:val="20"/>
              </w:rPr>
              <w:t xml:space="preserve">The abstract is generally comprehensive but could benefit from a brief mention of the key findings and implications of the study. Including specific results from the assays would enhance clarity. </w:t>
            </w:r>
          </w:p>
          <w:p w14:paraId="0D58A144" w14:textId="77777777" w:rsidR="005A1AF0" w:rsidRPr="006441C6" w:rsidRDefault="000326DC">
            <w:pPr>
              <w:ind w:left="361"/>
              <w:rPr>
                <w:rFonts w:ascii="Arial" w:hAnsi="Arial" w:cs="Arial"/>
                <w:color w:val="auto"/>
                <w:sz w:val="20"/>
                <w:szCs w:val="20"/>
              </w:rPr>
            </w:pPr>
            <w:r w:rsidRPr="006441C6">
              <w:rPr>
                <w:rFonts w:ascii="Arial" w:eastAsia="Times New Roman" w:hAnsi="Arial" w:cs="Arial"/>
                <w:color w:val="auto"/>
                <w:sz w:val="20"/>
                <w:szCs w:val="20"/>
              </w:rPr>
              <w:t xml:space="preserve"> </w:t>
            </w:r>
          </w:p>
        </w:tc>
        <w:tc>
          <w:tcPr>
            <w:tcW w:w="6444" w:type="dxa"/>
            <w:tcBorders>
              <w:top w:val="single" w:sz="4" w:space="0" w:color="000000"/>
              <w:left w:val="single" w:sz="4" w:space="0" w:color="000000"/>
              <w:bottom w:val="single" w:sz="4" w:space="0" w:color="000000"/>
              <w:right w:val="single" w:sz="4" w:space="0" w:color="000000"/>
            </w:tcBorders>
          </w:tcPr>
          <w:p w14:paraId="1C2F5DE2" w14:textId="77777777" w:rsidR="005A1AF0" w:rsidRPr="006441C6" w:rsidRDefault="000326DC">
            <w:pPr>
              <w:rPr>
                <w:rFonts w:ascii="Arial" w:hAnsi="Arial" w:cs="Arial"/>
                <w:sz w:val="20"/>
                <w:szCs w:val="20"/>
              </w:rPr>
            </w:pPr>
            <w:r w:rsidRPr="006441C6">
              <w:rPr>
                <w:rFonts w:ascii="Arial" w:eastAsia="Times New Roman" w:hAnsi="Arial" w:cs="Arial"/>
                <w:sz w:val="20"/>
                <w:szCs w:val="20"/>
              </w:rPr>
              <w:t xml:space="preserve"> </w:t>
            </w:r>
          </w:p>
        </w:tc>
      </w:tr>
      <w:tr w:rsidR="005A1AF0" w:rsidRPr="006441C6" w14:paraId="0A4734B6" w14:textId="77777777" w:rsidTr="00F0344A">
        <w:trPr>
          <w:trHeight w:val="713"/>
        </w:trPr>
        <w:tc>
          <w:tcPr>
            <w:tcW w:w="5353" w:type="dxa"/>
            <w:tcBorders>
              <w:top w:val="single" w:sz="4" w:space="0" w:color="000000"/>
              <w:left w:val="single" w:sz="4" w:space="0" w:color="000000"/>
              <w:bottom w:val="single" w:sz="4" w:space="0" w:color="000000"/>
              <w:right w:val="single" w:sz="4" w:space="0" w:color="000000"/>
            </w:tcBorders>
          </w:tcPr>
          <w:p w14:paraId="64FE9CCD" w14:textId="77777777" w:rsidR="005A1AF0" w:rsidRPr="006441C6" w:rsidRDefault="000326DC">
            <w:pPr>
              <w:ind w:left="360"/>
              <w:rPr>
                <w:rFonts w:ascii="Arial" w:hAnsi="Arial" w:cs="Arial"/>
                <w:sz w:val="20"/>
                <w:szCs w:val="20"/>
              </w:rPr>
            </w:pPr>
            <w:r w:rsidRPr="006441C6">
              <w:rPr>
                <w:rFonts w:ascii="Arial" w:eastAsia="Times New Roman" w:hAnsi="Arial" w:cs="Arial"/>
                <w:b/>
                <w:sz w:val="20"/>
                <w:szCs w:val="20"/>
              </w:rPr>
              <w:t>Is the manuscript scientifically, correct? Please write here.</w:t>
            </w:r>
            <w:r w:rsidRPr="006441C6">
              <w:rPr>
                <w:rFonts w:ascii="Arial" w:eastAsia="Arial" w:hAnsi="Arial" w:cs="Arial"/>
                <w:sz w:val="20"/>
                <w:szCs w:val="20"/>
              </w:rPr>
              <w:t xml:space="preserve"> </w:t>
            </w:r>
          </w:p>
        </w:tc>
        <w:tc>
          <w:tcPr>
            <w:tcW w:w="9357" w:type="dxa"/>
            <w:tcBorders>
              <w:top w:val="single" w:sz="4" w:space="0" w:color="000000"/>
              <w:left w:val="single" w:sz="4" w:space="0" w:color="000000"/>
              <w:bottom w:val="single" w:sz="4" w:space="0" w:color="000000"/>
              <w:right w:val="single" w:sz="4" w:space="0" w:color="000000"/>
            </w:tcBorders>
          </w:tcPr>
          <w:p w14:paraId="16D24894" w14:textId="77777777" w:rsidR="005A1AF0" w:rsidRPr="006441C6" w:rsidRDefault="000326DC">
            <w:pPr>
              <w:ind w:right="61"/>
              <w:jc w:val="both"/>
              <w:rPr>
                <w:rFonts w:ascii="Arial" w:hAnsi="Arial" w:cs="Arial"/>
                <w:color w:val="auto"/>
                <w:sz w:val="20"/>
                <w:szCs w:val="20"/>
              </w:rPr>
            </w:pPr>
            <w:r w:rsidRPr="006441C6">
              <w:rPr>
                <w:rFonts w:ascii="Arial" w:eastAsia="Times New Roman" w:hAnsi="Arial" w:cs="Arial"/>
                <w:color w:val="auto"/>
                <w:sz w:val="20"/>
                <w:szCs w:val="20"/>
              </w:rPr>
              <w:t xml:space="preserve">The manuscript appears to be scientifically correct, with appropriate methodologies employed for the antioxidant assays. However, a more detailed explanation of the statistical analyses used would strengthen the scientific rigor. </w:t>
            </w:r>
          </w:p>
        </w:tc>
        <w:tc>
          <w:tcPr>
            <w:tcW w:w="6444" w:type="dxa"/>
            <w:tcBorders>
              <w:top w:val="single" w:sz="4" w:space="0" w:color="000000"/>
              <w:left w:val="single" w:sz="4" w:space="0" w:color="000000"/>
              <w:bottom w:val="single" w:sz="4" w:space="0" w:color="000000"/>
              <w:right w:val="single" w:sz="4" w:space="0" w:color="000000"/>
            </w:tcBorders>
          </w:tcPr>
          <w:p w14:paraId="1C372305" w14:textId="77777777" w:rsidR="005A1AF0" w:rsidRPr="006441C6" w:rsidRDefault="000326DC">
            <w:pPr>
              <w:rPr>
                <w:rFonts w:ascii="Arial" w:hAnsi="Arial" w:cs="Arial"/>
                <w:sz w:val="20"/>
                <w:szCs w:val="20"/>
              </w:rPr>
            </w:pPr>
            <w:r w:rsidRPr="006441C6">
              <w:rPr>
                <w:rFonts w:ascii="Arial" w:eastAsia="Times New Roman" w:hAnsi="Arial" w:cs="Arial"/>
                <w:sz w:val="20"/>
                <w:szCs w:val="20"/>
              </w:rPr>
              <w:t xml:space="preserve"> </w:t>
            </w:r>
          </w:p>
        </w:tc>
      </w:tr>
      <w:tr w:rsidR="005A1AF0" w:rsidRPr="006441C6" w14:paraId="73FF6B7D" w14:textId="77777777" w:rsidTr="00F0344A">
        <w:trPr>
          <w:trHeight w:val="7952"/>
        </w:trPr>
        <w:tc>
          <w:tcPr>
            <w:tcW w:w="5353" w:type="dxa"/>
            <w:tcBorders>
              <w:top w:val="single" w:sz="4" w:space="0" w:color="000000"/>
              <w:left w:val="single" w:sz="4" w:space="0" w:color="000000"/>
              <w:bottom w:val="single" w:sz="4" w:space="0" w:color="000000"/>
              <w:right w:val="single" w:sz="4" w:space="0" w:color="000000"/>
            </w:tcBorders>
          </w:tcPr>
          <w:p w14:paraId="68BDDEF1" w14:textId="77777777" w:rsidR="005A1AF0" w:rsidRPr="006441C6" w:rsidRDefault="000326DC">
            <w:pPr>
              <w:ind w:left="360"/>
              <w:rPr>
                <w:rFonts w:ascii="Arial" w:hAnsi="Arial" w:cs="Arial"/>
                <w:sz w:val="20"/>
                <w:szCs w:val="20"/>
              </w:rPr>
            </w:pPr>
            <w:r w:rsidRPr="006441C6">
              <w:rPr>
                <w:rFonts w:ascii="Arial" w:eastAsia="Times New Roman" w:hAnsi="Arial" w:cs="Arial"/>
                <w:b/>
                <w:sz w:val="20"/>
                <w:szCs w:val="20"/>
              </w:rPr>
              <w:lastRenderedPageBreak/>
              <w:t xml:space="preserve">Are the references sufficient and recent? If you have suggestions of additional references, please mention them in the review form. </w:t>
            </w:r>
          </w:p>
        </w:tc>
        <w:tc>
          <w:tcPr>
            <w:tcW w:w="9357" w:type="dxa"/>
            <w:tcBorders>
              <w:top w:val="single" w:sz="4" w:space="0" w:color="000000"/>
              <w:left w:val="single" w:sz="4" w:space="0" w:color="000000"/>
              <w:bottom w:val="single" w:sz="4" w:space="0" w:color="000000"/>
              <w:right w:val="single" w:sz="4" w:space="0" w:color="000000"/>
            </w:tcBorders>
          </w:tcPr>
          <w:p w14:paraId="571E9F90" w14:textId="77777777" w:rsidR="005A1AF0" w:rsidRPr="006441C6" w:rsidRDefault="000326DC">
            <w:pPr>
              <w:spacing w:after="197" w:line="277" w:lineRule="auto"/>
              <w:jc w:val="both"/>
              <w:rPr>
                <w:rFonts w:ascii="Arial" w:hAnsi="Arial" w:cs="Arial"/>
                <w:color w:val="auto"/>
                <w:sz w:val="20"/>
                <w:szCs w:val="20"/>
              </w:rPr>
            </w:pPr>
            <w:r w:rsidRPr="006441C6">
              <w:rPr>
                <w:rFonts w:ascii="Arial" w:eastAsia="Times New Roman" w:hAnsi="Arial" w:cs="Arial"/>
                <w:color w:val="auto"/>
                <w:sz w:val="20"/>
                <w:szCs w:val="20"/>
              </w:rPr>
              <w:t xml:space="preserve">The references are mostly sufficient and relevant; however, including more recent studies (from the last 3- years) on antioxidant assays and their applications could provide a broader context.  </w:t>
            </w:r>
          </w:p>
          <w:p w14:paraId="4CDC3340" w14:textId="77777777" w:rsidR="005A1AF0" w:rsidRPr="006441C6" w:rsidRDefault="000326DC">
            <w:pPr>
              <w:spacing w:after="15"/>
              <w:rPr>
                <w:rFonts w:ascii="Arial" w:hAnsi="Arial" w:cs="Arial"/>
                <w:color w:val="auto"/>
                <w:sz w:val="20"/>
                <w:szCs w:val="20"/>
              </w:rPr>
            </w:pPr>
            <w:r w:rsidRPr="006441C6">
              <w:rPr>
                <w:rFonts w:ascii="Arial" w:eastAsia="Times New Roman" w:hAnsi="Arial" w:cs="Arial"/>
                <w:color w:val="auto"/>
                <w:sz w:val="20"/>
                <w:szCs w:val="20"/>
              </w:rPr>
              <w:t xml:space="preserve">Some suggested references: </w:t>
            </w:r>
          </w:p>
          <w:p w14:paraId="36A6F338" w14:textId="77777777" w:rsidR="005A1AF0" w:rsidRPr="006441C6" w:rsidRDefault="000326DC">
            <w:pPr>
              <w:numPr>
                <w:ilvl w:val="0"/>
                <w:numId w:val="1"/>
              </w:numPr>
              <w:spacing w:after="201" w:line="275" w:lineRule="auto"/>
              <w:ind w:right="50"/>
              <w:jc w:val="both"/>
              <w:rPr>
                <w:rFonts w:ascii="Arial" w:hAnsi="Arial" w:cs="Arial"/>
                <w:color w:val="auto"/>
                <w:sz w:val="20"/>
                <w:szCs w:val="20"/>
              </w:rPr>
            </w:pPr>
            <w:r w:rsidRPr="006441C6">
              <w:rPr>
                <w:rFonts w:ascii="Arial" w:eastAsia="Times New Roman" w:hAnsi="Arial" w:cs="Arial"/>
                <w:color w:val="auto"/>
                <w:sz w:val="20"/>
                <w:szCs w:val="20"/>
              </w:rPr>
              <w:t>F. S. N. Bin-Asal, A.A.M. Saeed, AR. A. Bin Yahia (2025). "</w:t>
            </w:r>
            <w:proofErr w:type="spellStart"/>
            <w:r w:rsidRPr="006441C6">
              <w:rPr>
                <w:rFonts w:ascii="Arial" w:eastAsia="Times New Roman" w:hAnsi="Arial" w:cs="Arial"/>
                <w:i/>
                <w:color w:val="auto"/>
                <w:sz w:val="20"/>
                <w:szCs w:val="20"/>
              </w:rPr>
              <w:t>Ceropegia</w:t>
            </w:r>
            <w:proofErr w:type="spellEnd"/>
            <w:r w:rsidRPr="006441C6">
              <w:rPr>
                <w:rFonts w:ascii="Arial" w:eastAsia="Times New Roman" w:hAnsi="Arial" w:cs="Arial"/>
                <w:i/>
                <w:color w:val="auto"/>
                <w:sz w:val="20"/>
                <w:szCs w:val="20"/>
              </w:rPr>
              <w:t xml:space="preserve"> variegata</w:t>
            </w:r>
            <w:r w:rsidRPr="006441C6">
              <w:rPr>
                <w:rFonts w:ascii="Arial" w:eastAsia="Times New Roman" w:hAnsi="Arial" w:cs="Arial"/>
                <w:color w:val="auto"/>
                <w:sz w:val="20"/>
                <w:szCs w:val="20"/>
              </w:rPr>
              <w:t xml:space="preserve">: Phytochemical profiling, antioxidant prowess, and antimicrobial potential." Clinical Traditional Medicine and Pharmacology, 6, 200194. This article discusses the phytochemical composition and evaluates the antioxidant and antimicrobial activities of </w:t>
            </w:r>
            <w:proofErr w:type="spellStart"/>
            <w:r w:rsidRPr="006441C6">
              <w:rPr>
                <w:rFonts w:ascii="Arial" w:eastAsia="Times New Roman" w:hAnsi="Arial" w:cs="Arial"/>
                <w:i/>
                <w:color w:val="auto"/>
                <w:sz w:val="20"/>
                <w:szCs w:val="20"/>
              </w:rPr>
              <w:t>Ceropegia</w:t>
            </w:r>
            <w:proofErr w:type="spellEnd"/>
            <w:r w:rsidRPr="006441C6">
              <w:rPr>
                <w:rFonts w:ascii="Arial" w:eastAsia="Times New Roman" w:hAnsi="Arial" w:cs="Arial"/>
                <w:i/>
                <w:color w:val="auto"/>
                <w:sz w:val="20"/>
                <w:szCs w:val="20"/>
              </w:rPr>
              <w:t xml:space="preserve"> variegata</w:t>
            </w:r>
            <w:r w:rsidRPr="006441C6">
              <w:rPr>
                <w:rFonts w:ascii="Arial" w:eastAsia="Times New Roman" w:hAnsi="Arial" w:cs="Arial"/>
                <w:color w:val="auto"/>
                <w:sz w:val="20"/>
                <w:szCs w:val="20"/>
              </w:rPr>
              <w:t xml:space="preserve">, providing insights into its potential health benefits. </w:t>
            </w:r>
          </w:p>
          <w:p w14:paraId="3DCD846F" w14:textId="77777777" w:rsidR="005A1AF0" w:rsidRPr="006441C6" w:rsidRDefault="000326DC">
            <w:pPr>
              <w:numPr>
                <w:ilvl w:val="0"/>
                <w:numId w:val="1"/>
              </w:numPr>
              <w:spacing w:after="199" w:line="275" w:lineRule="auto"/>
              <w:ind w:right="50"/>
              <w:jc w:val="both"/>
              <w:rPr>
                <w:rFonts w:ascii="Arial" w:hAnsi="Arial" w:cs="Arial"/>
                <w:color w:val="auto"/>
                <w:sz w:val="20"/>
                <w:szCs w:val="20"/>
              </w:rPr>
            </w:pPr>
            <w:r w:rsidRPr="006441C6">
              <w:rPr>
                <w:rFonts w:ascii="Arial" w:eastAsia="Times New Roman" w:hAnsi="Arial" w:cs="Arial"/>
                <w:color w:val="auto"/>
                <w:sz w:val="20"/>
                <w:szCs w:val="20"/>
              </w:rPr>
              <w:t xml:space="preserve">A. Kiss, V. A. Papp, Anna Pál, J. Prokisch, S. Mirani, B. E. Toth, &amp; T. </w:t>
            </w:r>
            <w:proofErr w:type="spellStart"/>
            <w:r w:rsidRPr="006441C6">
              <w:rPr>
                <w:rFonts w:ascii="Arial" w:eastAsia="Times New Roman" w:hAnsi="Arial" w:cs="Arial"/>
                <w:color w:val="auto"/>
                <w:sz w:val="20"/>
                <w:szCs w:val="20"/>
              </w:rPr>
              <w:t>Alshaal</w:t>
            </w:r>
            <w:proofErr w:type="spellEnd"/>
            <w:r w:rsidRPr="006441C6">
              <w:rPr>
                <w:rFonts w:ascii="Arial" w:eastAsia="Times New Roman" w:hAnsi="Arial" w:cs="Arial"/>
                <w:color w:val="auto"/>
                <w:sz w:val="20"/>
                <w:szCs w:val="20"/>
              </w:rPr>
              <w:t xml:space="preserve"> (2025). "Comparative Study on Antioxidant Capacity of Diverse Food Matrices: Applicability, Suitability, and Inter-Correlation of Multiple Assays to Assess Polyphenol and Antioxidant Status." Antioxidants, 14(3), 317. This study investigates the antioxidant capacity of various food matrices using multiple assays, focusing on the correlation between polyphenol content and antioxidant activity, and highlights the effectiveness of assays like FRAP, TEAC, and DPPH for profiling polyphenol-rich plants. </w:t>
            </w:r>
          </w:p>
          <w:p w14:paraId="105E6F0B" w14:textId="77777777" w:rsidR="005A1AF0" w:rsidRPr="006441C6" w:rsidRDefault="000326DC" w:rsidP="00732C29">
            <w:pPr>
              <w:numPr>
                <w:ilvl w:val="0"/>
                <w:numId w:val="1"/>
              </w:numPr>
              <w:spacing w:after="201" w:line="275" w:lineRule="auto"/>
              <w:ind w:right="50"/>
              <w:jc w:val="both"/>
              <w:rPr>
                <w:rFonts w:ascii="Arial" w:hAnsi="Arial" w:cs="Arial"/>
                <w:color w:val="auto"/>
                <w:sz w:val="20"/>
                <w:szCs w:val="20"/>
              </w:rPr>
            </w:pPr>
            <w:r w:rsidRPr="006441C6">
              <w:rPr>
                <w:rFonts w:ascii="Arial" w:eastAsia="Times New Roman" w:hAnsi="Arial" w:cs="Arial"/>
                <w:color w:val="auto"/>
                <w:sz w:val="20"/>
                <w:szCs w:val="20"/>
              </w:rPr>
              <w:t xml:space="preserve">S.Z. Sayyed, P.N. </w:t>
            </w:r>
            <w:proofErr w:type="spellStart"/>
            <w:r w:rsidRPr="006441C6">
              <w:rPr>
                <w:rFonts w:ascii="Arial" w:eastAsia="Times New Roman" w:hAnsi="Arial" w:cs="Arial"/>
                <w:color w:val="auto"/>
                <w:sz w:val="20"/>
                <w:szCs w:val="20"/>
              </w:rPr>
              <w:t>Nagane</w:t>
            </w:r>
            <w:proofErr w:type="spellEnd"/>
            <w:r w:rsidRPr="006441C6">
              <w:rPr>
                <w:rFonts w:ascii="Arial" w:eastAsia="Times New Roman" w:hAnsi="Arial" w:cs="Arial"/>
                <w:color w:val="auto"/>
                <w:sz w:val="20"/>
                <w:szCs w:val="20"/>
              </w:rPr>
              <w:t xml:space="preserve">, &amp; A.A. Kulkarni (2023). "Antioxidant Activity of Medicinal Plants: A Review." Biological Forum – An International Journal, 15(5a), 234-241. This review examines the antioxidant potential of various medicinal plants, highlighting their role in reducing oxidative stress and treating diseases such as cardiovascular disorders, diabetes, atherosclerosis, and cancer; it discusses the therapeutic properties of plant parts like stems, roots, bark, leaves, fruits, and seeds, compares them to synthetic antioxidants like BHT and BHA, and provides updated insights into how these plants help manage oxidative stress levels.  </w:t>
            </w:r>
          </w:p>
        </w:tc>
        <w:tc>
          <w:tcPr>
            <w:tcW w:w="6444" w:type="dxa"/>
            <w:tcBorders>
              <w:top w:val="single" w:sz="4" w:space="0" w:color="000000"/>
              <w:left w:val="single" w:sz="4" w:space="0" w:color="000000"/>
              <w:bottom w:val="single" w:sz="4" w:space="0" w:color="000000"/>
              <w:right w:val="single" w:sz="4" w:space="0" w:color="000000"/>
            </w:tcBorders>
          </w:tcPr>
          <w:p w14:paraId="11D6AEDF" w14:textId="77777777" w:rsidR="005A1AF0" w:rsidRPr="006441C6" w:rsidRDefault="000326DC">
            <w:pPr>
              <w:rPr>
                <w:rFonts w:ascii="Arial" w:hAnsi="Arial" w:cs="Arial"/>
                <w:sz w:val="20"/>
                <w:szCs w:val="20"/>
              </w:rPr>
            </w:pPr>
            <w:r w:rsidRPr="006441C6">
              <w:rPr>
                <w:rFonts w:ascii="Arial" w:eastAsia="Times New Roman" w:hAnsi="Arial" w:cs="Arial"/>
                <w:sz w:val="20"/>
                <w:szCs w:val="20"/>
              </w:rPr>
              <w:t xml:space="preserve"> </w:t>
            </w:r>
          </w:p>
        </w:tc>
      </w:tr>
      <w:tr w:rsidR="005A1AF0" w:rsidRPr="006441C6" w14:paraId="3AED89F1" w14:textId="77777777" w:rsidTr="00F0344A">
        <w:trPr>
          <w:trHeight w:val="9902"/>
        </w:trPr>
        <w:tc>
          <w:tcPr>
            <w:tcW w:w="5353" w:type="dxa"/>
            <w:tcBorders>
              <w:top w:val="single" w:sz="4" w:space="0" w:color="000000"/>
              <w:left w:val="single" w:sz="4" w:space="0" w:color="000000"/>
              <w:bottom w:val="single" w:sz="4" w:space="0" w:color="000000"/>
              <w:right w:val="single" w:sz="4" w:space="0" w:color="000000"/>
            </w:tcBorders>
          </w:tcPr>
          <w:p w14:paraId="28CB8961" w14:textId="77777777" w:rsidR="005A1AF0" w:rsidRPr="006441C6" w:rsidRDefault="000326DC">
            <w:pPr>
              <w:ind w:left="360" w:right="42"/>
              <w:rPr>
                <w:rFonts w:ascii="Arial" w:hAnsi="Arial" w:cs="Arial"/>
                <w:sz w:val="20"/>
                <w:szCs w:val="20"/>
              </w:rPr>
            </w:pPr>
            <w:r w:rsidRPr="006441C6">
              <w:rPr>
                <w:rFonts w:ascii="Arial" w:eastAsia="Times New Roman" w:hAnsi="Arial" w:cs="Arial"/>
                <w:b/>
                <w:sz w:val="20"/>
                <w:szCs w:val="20"/>
              </w:rPr>
              <w:lastRenderedPageBreak/>
              <w:t xml:space="preserve">Is the language/English quality of the article suitable for scholarly communications? </w:t>
            </w:r>
          </w:p>
          <w:p w14:paraId="23622887" w14:textId="77777777" w:rsidR="005A1AF0" w:rsidRPr="006441C6" w:rsidRDefault="000326DC">
            <w:pPr>
              <w:rPr>
                <w:rFonts w:ascii="Arial" w:hAnsi="Arial" w:cs="Arial"/>
                <w:sz w:val="20"/>
                <w:szCs w:val="20"/>
              </w:rPr>
            </w:pPr>
            <w:r w:rsidRPr="006441C6">
              <w:rPr>
                <w:rFonts w:ascii="Arial" w:eastAsia="Times New Roman" w:hAnsi="Arial" w:cs="Arial"/>
                <w:sz w:val="20"/>
                <w:szCs w:val="20"/>
              </w:rPr>
              <w:t xml:space="preserve"> </w:t>
            </w:r>
          </w:p>
        </w:tc>
        <w:tc>
          <w:tcPr>
            <w:tcW w:w="9357" w:type="dxa"/>
            <w:tcBorders>
              <w:top w:val="single" w:sz="4" w:space="0" w:color="000000"/>
              <w:left w:val="single" w:sz="4" w:space="0" w:color="000000"/>
              <w:bottom w:val="single" w:sz="4" w:space="0" w:color="000000"/>
              <w:right w:val="single" w:sz="4" w:space="0" w:color="000000"/>
            </w:tcBorders>
          </w:tcPr>
          <w:p w14:paraId="07B9982A" w14:textId="77777777" w:rsidR="005A1AF0" w:rsidRPr="006441C6" w:rsidRDefault="000326DC">
            <w:pPr>
              <w:ind w:right="56"/>
              <w:jc w:val="both"/>
              <w:rPr>
                <w:rFonts w:ascii="Arial" w:hAnsi="Arial" w:cs="Arial"/>
                <w:color w:val="auto"/>
                <w:sz w:val="20"/>
                <w:szCs w:val="20"/>
              </w:rPr>
            </w:pPr>
            <w:r w:rsidRPr="006441C6">
              <w:rPr>
                <w:rFonts w:ascii="Arial" w:eastAsia="Times New Roman" w:hAnsi="Arial" w:cs="Arial"/>
                <w:color w:val="auto"/>
                <w:sz w:val="20"/>
                <w:szCs w:val="20"/>
              </w:rPr>
              <w:t xml:space="preserve">The language of the manuscript is generally clear and appropriate for scholarly communication; however, minor grammatical corrections and improvements in sentence structure are recommended for enhanced readability. Below are some specific suggestions for improvement: </w:t>
            </w:r>
          </w:p>
          <w:p w14:paraId="760F43EB" w14:textId="77777777" w:rsidR="005A1AF0" w:rsidRPr="006441C6" w:rsidRDefault="000326DC">
            <w:pPr>
              <w:rPr>
                <w:rFonts w:ascii="Arial" w:hAnsi="Arial" w:cs="Arial"/>
                <w:color w:val="auto"/>
                <w:sz w:val="20"/>
                <w:szCs w:val="20"/>
              </w:rPr>
            </w:pPr>
            <w:r w:rsidRPr="006441C6">
              <w:rPr>
                <w:rFonts w:ascii="Arial" w:eastAsia="Times New Roman" w:hAnsi="Arial" w:cs="Arial"/>
                <w:color w:val="auto"/>
                <w:sz w:val="20"/>
                <w:szCs w:val="20"/>
              </w:rPr>
              <w:t xml:space="preserve"> </w:t>
            </w:r>
          </w:p>
          <w:p w14:paraId="42AD8535" w14:textId="77777777" w:rsidR="005A1AF0" w:rsidRPr="006441C6" w:rsidRDefault="000326DC">
            <w:pPr>
              <w:numPr>
                <w:ilvl w:val="0"/>
                <w:numId w:val="2"/>
              </w:numPr>
              <w:jc w:val="both"/>
              <w:rPr>
                <w:rFonts w:ascii="Arial" w:hAnsi="Arial" w:cs="Arial"/>
                <w:color w:val="auto"/>
                <w:sz w:val="20"/>
                <w:szCs w:val="20"/>
              </w:rPr>
            </w:pPr>
            <w:r w:rsidRPr="006441C6">
              <w:rPr>
                <w:rFonts w:ascii="Arial" w:eastAsia="Times New Roman" w:hAnsi="Arial" w:cs="Arial"/>
                <w:color w:val="auto"/>
                <w:sz w:val="20"/>
                <w:szCs w:val="20"/>
              </w:rPr>
              <w:t>Consistency in Terminology: Ensure consistent use of terms throughout the manuscript. For example, "</w:t>
            </w:r>
            <w:proofErr w:type="spellStart"/>
            <w:r w:rsidRPr="006441C6">
              <w:rPr>
                <w:rFonts w:ascii="Arial" w:eastAsia="Times New Roman" w:hAnsi="Arial" w:cs="Arial"/>
                <w:i/>
                <w:color w:val="auto"/>
                <w:sz w:val="20"/>
                <w:szCs w:val="20"/>
              </w:rPr>
              <w:t>Corymbia</w:t>
            </w:r>
            <w:proofErr w:type="spellEnd"/>
            <w:r w:rsidRPr="006441C6">
              <w:rPr>
                <w:rFonts w:ascii="Arial" w:eastAsia="Times New Roman" w:hAnsi="Arial" w:cs="Arial"/>
                <w:i/>
                <w:color w:val="auto"/>
                <w:sz w:val="20"/>
                <w:szCs w:val="20"/>
              </w:rPr>
              <w:t xml:space="preserve"> citriodora</w:t>
            </w:r>
            <w:r w:rsidRPr="006441C6">
              <w:rPr>
                <w:rFonts w:ascii="Arial" w:eastAsia="Times New Roman" w:hAnsi="Arial" w:cs="Arial"/>
                <w:color w:val="auto"/>
                <w:sz w:val="20"/>
                <w:szCs w:val="20"/>
              </w:rPr>
              <w:t xml:space="preserve">" should always be italicized. </w:t>
            </w:r>
          </w:p>
          <w:p w14:paraId="15DC1F65" w14:textId="77777777" w:rsidR="005A1AF0" w:rsidRPr="006441C6" w:rsidRDefault="000326DC">
            <w:pPr>
              <w:rPr>
                <w:rFonts w:ascii="Arial" w:hAnsi="Arial" w:cs="Arial"/>
                <w:color w:val="auto"/>
                <w:sz w:val="20"/>
                <w:szCs w:val="20"/>
              </w:rPr>
            </w:pPr>
            <w:r w:rsidRPr="006441C6">
              <w:rPr>
                <w:rFonts w:ascii="Arial" w:eastAsia="Times New Roman" w:hAnsi="Arial" w:cs="Arial"/>
                <w:color w:val="auto"/>
                <w:sz w:val="20"/>
                <w:szCs w:val="20"/>
              </w:rPr>
              <w:t xml:space="preserve"> </w:t>
            </w:r>
          </w:p>
          <w:p w14:paraId="38AD10B3" w14:textId="77777777" w:rsidR="005A1AF0" w:rsidRPr="006441C6" w:rsidRDefault="000326DC">
            <w:pPr>
              <w:numPr>
                <w:ilvl w:val="0"/>
                <w:numId w:val="2"/>
              </w:numPr>
              <w:jc w:val="both"/>
              <w:rPr>
                <w:rFonts w:ascii="Arial" w:hAnsi="Arial" w:cs="Arial"/>
                <w:color w:val="auto"/>
                <w:sz w:val="20"/>
                <w:szCs w:val="20"/>
              </w:rPr>
            </w:pPr>
            <w:r w:rsidRPr="006441C6">
              <w:rPr>
                <w:rFonts w:ascii="Arial" w:eastAsia="Times New Roman" w:hAnsi="Arial" w:cs="Arial"/>
                <w:color w:val="auto"/>
                <w:sz w:val="20"/>
                <w:szCs w:val="20"/>
              </w:rPr>
              <w:t xml:space="preserve">Clarity and Conciseness: Some sentences could be simplified for clarity. For instance: </w:t>
            </w:r>
          </w:p>
          <w:p w14:paraId="626686E8" w14:textId="77777777" w:rsidR="005A1AF0" w:rsidRPr="006441C6" w:rsidRDefault="000326DC">
            <w:pPr>
              <w:spacing w:after="1" w:line="238" w:lineRule="auto"/>
              <w:ind w:right="57"/>
              <w:jc w:val="both"/>
              <w:rPr>
                <w:rFonts w:ascii="Arial" w:hAnsi="Arial" w:cs="Arial"/>
                <w:color w:val="auto"/>
                <w:sz w:val="20"/>
                <w:szCs w:val="20"/>
              </w:rPr>
            </w:pPr>
            <w:r w:rsidRPr="006441C6">
              <w:rPr>
                <w:rFonts w:ascii="Arial" w:eastAsia="Times New Roman" w:hAnsi="Arial" w:cs="Arial"/>
                <w:color w:val="auto"/>
                <w:sz w:val="20"/>
                <w:szCs w:val="20"/>
              </w:rPr>
              <w:t xml:space="preserve">   "Natural antioxidants derived from plants have gained considerable attention due to their safety, efficacy, and potential health benefits compared to synthetic antioxidants, which have been associated with toxicity and adverse effects." </w:t>
            </w:r>
          </w:p>
          <w:p w14:paraId="125250FE" w14:textId="77777777" w:rsidR="005A1AF0" w:rsidRPr="006441C6" w:rsidRDefault="000326DC">
            <w:pPr>
              <w:rPr>
                <w:rFonts w:ascii="Arial" w:hAnsi="Arial" w:cs="Arial"/>
                <w:color w:val="auto"/>
                <w:sz w:val="20"/>
                <w:szCs w:val="20"/>
              </w:rPr>
            </w:pPr>
            <w:r w:rsidRPr="006441C6">
              <w:rPr>
                <w:rFonts w:ascii="Arial" w:eastAsia="Times New Roman" w:hAnsi="Arial" w:cs="Arial"/>
                <w:color w:val="auto"/>
                <w:sz w:val="20"/>
                <w:szCs w:val="20"/>
              </w:rPr>
              <w:t xml:space="preserve">     Consider breaking this into two sentences for better readability. </w:t>
            </w:r>
          </w:p>
          <w:p w14:paraId="7AF9EA86" w14:textId="77777777" w:rsidR="005A1AF0" w:rsidRPr="006441C6" w:rsidRDefault="000326DC">
            <w:pPr>
              <w:rPr>
                <w:rFonts w:ascii="Arial" w:hAnsi="Arial" w:cs="Arial"/>
                <w:color w:val="auto"/>
                <w:sz w:val="20"/>
                <w:szCs w:val="20"/>
              </w:rPr>
            </w:pPr>
            <w:r w:rsidRPr="006441C6">
              <w:rPr>
                <w:rFonts w:ascii="Arial" w:eastAsia="Times New Roman" w:hAnsi="Arial" w:cs="Arial"/>
                <w:color w:val="auto"/>
                <w:sz w:val="20"/>
                <w:szCs w:val="20"/>
              </w:rPr>
              <w:t xml:space="preserve"> </w:t>
            </w:r>
          </w:p>
          <w:p w14:paraId="60A7171B" w14:textId="77777777" w:rsidR="005A1AF0" w:rsidRPr="006441C6" w:rsidRDefault="000326DC">
            <w:pPr>
              <w:numPr>
                <w:ilvl w:val="0"/>
                <w:numId w:val="2"/>
              </w:numPr>
              <w:jc w:val="both"/>
              <w:rPr>
                <w:rFonts w:ascii="Arial" w:hAnsi="Arial" w:cs="Arial"/>
                <w:color w:val="auto"/>
                <w:sz w:val="20"/>
                <w:szCs w:val="20"/>
              </w:rPr>
            </w:pPr>
            <w:r w:rsidRPr="006441C6">
              <w:rPr>
                <w:rFonts w:ascii="Arial" w:eastAsia="Times New Roman" w:hAnsi="Arial" w:cs="Arial"/>
                <w:color w:val="auto"/>
                <w:sz w:val="20"/>
                <w:szCs w:val="20"/>
              </w:rPr>
              <w:t xml:space="preserve">Verb Tense Consistency: Maintain a consistent verb tense. In the results section, phrases like "the results indicate" should remain in the present tense when discussing ongoing findings. </w:t>
            </w:r>
          </w:p>
          <w:p w14:paraId="052E4D8A" w14:textId="77777777" w:rsidR="005A1AF0" w:rsidRPr="006441C6" w:rsidRDefault="000326DC">
            <w:pPr>
              <w:rPr>
                <w:rFonts w:ascii="Arial" w:hAnsi="Arial" w:cs="Arial"/>
                <w:color w:val="auto"/>
                <w:sz w:val="20"/>
                <w:szCs w:val="20"/>
              </w:rPr>
            </w:pPr>
            <w:r w:rsidRPr="006441C6">
              <w:rPr>
                <w:rFonts w:ascii="Arial" w:eastAsia="Times New Roman" w:hAnsi="Arial" w:cs="Arial"/>
                <w:color w:val="auto"/>
                <w:sz w:val="20"/>
                <w:szCs w:val="20"/>
              </w:rPr>
              <w:t xml:space="preserve"> </w:t>
            </w:r>
          </w:p>
          <w:p w14:paraId="5C615BBB" w14:textId="77777777" w:rsidR="005A1AF0" w:rsidRPr="006441C6" w:rsidRDefault="000326DC">
            <w:pPr>
              <w:numPr>
                <w:ilvl w:val="0"/>
                <w:numId w:val="2"/>
              </w:numPr>
              <w:jc w:val="both"/>
              <w:rPr>
                <w:rFonts w:ascii="Arial" w:hAnsi="Arial" w:cs="Arial"/>
                <w:color w:val="auto"/>
                <w:sz w:val="20"/>
                <w:szCs w:val="20"/>
              </w:rPr>
            </w:pPr>
            <w:r w:rsidRPr="006441C6">
              <w:rPr>
                <w:rFonts w:ascii="Arial" w:eastAsia="Times New Roman" w:hAnsi="Arial" w:cs="Arial"/>
                <w:color w:val="auto"/>
                <w:sz w:val="20"/>
                <w:szCs w:val="20"/>
              </w:rPr>
              <w:t xml:space="preserve">Punctuation: Ensure proper use of commas for clarity. For example: </w:t>
            </w:r>
          </w:p>
          <w:p w14:paraId="1E090268" w14:textId="77777777" w:rsidR="005A1AF0" w:rsidRPr="006441C6" w:rsidRDefault="000326DC">
            <w:pPr>
              <w:jc w:val="both"/>
              <w:rPr>
                <w:rFonts w:ascii="Arial" w:hAnsi="Arial" w:cs="Arial"/>
                <w:color w:val="auto"/>
                <w:sz w:val="20"/>
                <w:szCs w:val="20"/>
              </w:rPr>
            </w:pPr>
            <w:r w:rsidRPr="006441C6">
              <w:rPr>
                <w:rFonts w:ascii="Arial" w:eastAsia="Times New Roman" w:hAnsi="Arial" w:cs="Arial"/>
                <w:color w:val="auto"/>
                <w:sz w:val="20"/>
                <w:szCs w:val="20"/>
              </w:rPr>
              <w:t xml:space="preserve">   "The DPPH and ABTS assays revealed strong radical scavenging properties, while the FRAP assay demonstrated a high reduction potential." </w:t>
            </w:r>
          </w:p>
          <w:p w14:paraId="5AAE11B8" w14:textId="77777777" w:rsidR="005A1AF0" w:rsidRPr="006441C6" w:rsidRDefault="000326DC">
            <w:pPr>
              <w:jc w:val="both"/>
              <w:rPr>
                <w:rFonts w:ascii="Arial" w:hAnsi="Arial" w:cs="Arial"/>
                <w:color w:val="auto"/>
                <w:sz w:val="20"/>
                <w:szCs w:val="20"/>
              </w:rPr>
            </w:pPr>
            <w:r w:rsidRPr="006441C6">
              <w:rPr>
                <w:rFonts w:ascii="Arial" w:eastAsia="Times New Roman" w:hAnsi="Arial" w:cs="Arial"/>
                <w:color w:val="auto"/>
                <w:sz w:val="20"/>
                <w:szCs w:val="20"/>
              </w:rPr>
              <w:t xml:space="preserve">     Consider rephrasing for conciseness: "The DPPH and ABTS assays revealed strong radical scavenging properties, whereas the FRAP assay demonstrated high reduction potential." </w:t>
            </w:r>
          </w:p>
          <w:p w14:paraId="62EA93B0" w14:textId="77777777" w:rsidR="005A1AF0" w:rsidRPr="006441C6" w:rsidRDefault="000326DC">
            <w:pPr>
              <w:rPr>
                <w:rFonts w:ascii="Arial" w:hAnsi="Arial" w:cs="Arial"/>
                <w:color w:val="auto"/>
                <w:sz w:val="20"/>
                <w:szCs w:val="20"/>
              </w:rPr>
            </w:pPr>
            <w:r w:rsidRPr="006441C6">
              <w:rPr>
                <w:rFonts w:ascii="Arial" w:eastAsia="Times New Roman" w:hAnsi="Arial" w:cs="Arial"/>
                <w:color w:val="auto"/>
                <w:sz w:val="20"/>
                <w:szCs w:val="20"/>
              </w:rPr>
              <w:t xml:space="preserve"> </w:t>
            </w:r>
          </w:p>
          <w:p w14:paraId="5C30AA97" w14:textId="77777777" w:rsidR="005A1AF0" w:rsidRPr="006441C6" w:rsidRDefault="000326DC">
            <w:pPr>
              <w:numPr>
                <w:ilvl w:val="0"/>
                <w:numId w:val="2"/>
              </w:numPr>
              <w:jc w:val="both"/>
              <w:rPr>
                <w:rFonts w:ascii="Arial" w:hAnsi="Arial" w:cs="Arial"/>
                <w:color w:val="auto"/>
                <w:sz w:val="20"/>
                <w:szCs w:val="20"/>
              </w:rPr>
            </w:pPr>
            <w:r w:rsidRPr="006441C6">
              <w:rPr>
                <w:rFonts w:ascii="Arial" w:eastAsia="Times New Roman" w:hAnsi="Arial" w:cs="Arial"/>
                <w:color w:val="auto"/>
                <w:sz w:val="20"/>
                <w:szCs w:val="20"/>
              </w:rPr>
              <w:t xml:space="preserve">Redundant Phrasing: Avoid redundancy. For example, in "the extract possesses significant antioxidant activity, with variations across different methods," the phrase "across different methods" can be omitted if the methods are already defined. </w:t>
            </w:r>
          </w:p>
          <w:p w14:paraId="520D5306" w14:textId="77777777" w:rsidR="005A1AF0" w:rsidRPr="006441C6" w:rsidRDefault="000326DC">
            <w:pPr>
              <w:rPr>
                <w:rFonts w:ascii="Arial" w:hAnsi="Arial" w:cs="Arial"/>
                <w:color w:val="auto"/>
                <w:sz w:val="20"/>
                <w:szCs w:val="20"/>
              </w:rPr>
            </w:pPr>
            <w:r w:rsidRPr="006441C6">
              <w:rPr>
                <w:rFonts w:ascii="Arial" w:eastAsia="Times New Roman" w:hAnsi="Arial" w:cs="Arial"/>
                <w:color w:val="auto"/>
                <w:sz w:val="20"/>
                <w:szCs w:val="20"/>
              </w:rPr>
              <w:t xml:space="preserve"> </w:t>
            </w:r>
          </w:p>
          <w:p w14:paraId="6436E3CB" w14:textId="77777777" w:rsidR="005A1AF0" w:rsidRPr="006441C6" w:rsidRDefault="000326DC">
            <w:pPr>
              <w:numPr>
                <w:ilvl w:val="0"/>
                <w:numId w:val="2"/>
              </w:numPr>
              <w:spacing w:after="2" w:line="237" w:lineRule="auto"/>
              <w:jc w:val="both"/>
              <w:rPr>
                <w:rFonts w:ascii="Arial" w:hAnsi="Arial" w:cs="Arial"/>
                <w:color w:val="auto"/>
                <w:sz w:val="20"/>
                <w:szCs w:val="20"/>
              </w:rPr>
            </w:pPr>
            <w:r w:rsidRPr="006441C6">
              <w:rPr>
                <w:rFonts w:ascii="Arial" w:eastAsia="Times New Roman" w:hAnsi="Arial" w:cs="Arial"/>
                <w:color w:val="auto"/>
                <w:sz w:val="20"/>
                <w:szCs w:val="20"/>
              </w:rPr>
              <w:t xml:space="preserve">Statistical Terms: Clarify statistical terminology. Instead of simply stating "analyzed statistically using ANOVA," specify what is being compared or which hypothesis is being tested. </w:t>
            </w:r>
          </w:p>
          <w:p w14:paraId="28CDE20D" w14:textId="77777777" w:rsidR="005A1AF0" w:rsidRPr="006441C6" w:rsidRDefault="000326DC">
            <w:pPr>
              <w:rPr>
                <w:rFonts w:ascii="Arial" w:hAnsi="Arial" w:cs="Arial"/>
                <w:color w:val="auto"/>
                <w:sz w:val="20"/>
                <w:szCs w:val="20"/>
              </w:rPr>
            </w:pPr>
            <w:r w:rsidRPr="006441C6">
              <w:rPr>
                <w:rFonts w:ascii="Arial" w:eastAsia="Times New Roman" w:hAnsi="Arial" w:cs="Arial"/>
                <w:color w:val="auto"/>
                <w:sz w:val="20"/>
                <w:szCs w:val="20"/>
              </w:rPr>
              <w:t xml:space="preserve"> </w:t>
            </w:r>
          </w:p>
          <w:p w14:paraId="7D65D77F" w14:textId="77777777" w:rsidR="005A1AF0" w:rsidRPr="006441C6" w:rsidRDefault="000326DC">
            <w:pPr>
              <w:numPr>
                <w:ilvl w:val="0"/>
                <w:numId w:val="2"/>
              </w:numPr>
              <w:jc w:val="both"/>
              <w:rPr>
                <w:rFonts w:ascii="Arial" w:hAnsi="Arial" w:cs="Arial"/>
                <w:color w:val="auto"/>
                <w:sz w:val="20"/>
                <w:szCs w:val="20"/>
              </w:rPr>
            </w:pPr>
            <w:r w:rsidRPr="006441C6">
              <w:rPr>
                <w:rFonts w:ascii="Arial" w:eastAsia="Times New Roman" w:hAnsi="Arial" w:cs="Arial"/>
                <w:color w:val="auto"/>
                <w:sz w:val="20"/>
                <w:szCs w:val="20"/>
              </w:rPr>
              <w:t xml:space="preserve">Use of Abbreviations: When first introducing abbreviations like TPC, be sure to define them clearly before using the acronym. </w:t>
            </w:r>
          </w:p>
          <w:p w14:paraId="47092DFB" w14:textId="77777777" w:rsidR="005A1AF0" w:rsidRPr="006441C6" w:rsidRDefault="000326DC">
            <w:pPr>
              <w:rPr>
                <w:rFonts w:ascii="Arial" w:hAnsi="Arial" w:cs="Arial"/>
                <w:color w:val="auto"/>
                <w:sz w:val="20"/>
                <w:szCs w:val="20"/>
              </w:rPr>
            </w:pPr>
            <w:r w:rsidRPr="006441C6">
              <w:rPr>
                <w:rFonts w:ascii="Arial" w:eastAsia="Times New Roman" w:hAnsi="Arial" w:cs="Arial"/>
                <w:color w:val="auto"/>
                <w:sz w:val="20"/>
                <w:szCs w:val="20"/>
              </w:rPr>
              <w:t xml:space="preserve"> </w:t>
            </w:r>
          </w:p>
          <w:p w14:paraId="4635BFFD" w14:textId="77777777" w:rsidR="005A1AF0" w:rsidRPr="006441C6" w:rsidRDefault="000326DC">
            <w:pPr>
              <w:numPr>
                <w:ilvl w:val="0"/>
                <w:numId w:val="2"/>
              </w:numPr>
              <w:spacing w:after="2" w:line="237" w:lineRule="auto"/>
              <w:jc w:val="both"/>
              <w:rPr>
                <w:rFonts w:ascii="Arial" w:hAnsi="Arial" w:cs="Arial"/>
                <w:color w:val="auto"/>
                <w:sz w:val="20"/>
                <w:szCs w:val="20"/>
              </w:rPr>
            </w:pPr>
            <w:r w:rsidRPr="006441C6">
              <w:rPr>
                <w:rFonts w:ascii="Arial" w:eastAsia="Times New Roman" w:hAnsi="Arial" w:cs="Arial"/>
                <w:color w:val="auto"/>
                <w:sz w:val="20"/>
                <w:szCs w:val="20"/>
              </w:rPr>
              <w:t xml:space="preserve">Typographical Errors: Check for typos or formatting issues, including inconsistent spacing or font sizes in tables. </w:t>
            </w:r>
          </w:p>
          <w:p w14:paraId="17132388" w14:textId="77777777" w:rsidR="005A1AF0" w:rsidRPr="006441C6" w:rsidRDefault="000326DC">
            <w:pPr>
              <w:rPr>
                <w:rFonts w:ascii="Arial" w:hAnsi="Arial" w:cs="Arial"/>
                <w:color w:val="auto"/>
                <w:sz w:val="20"/>
                <w:szCs w:val="20"/>
              </w:rPr>
            </w:pPr>
            <w:r w:rsidRPr="006441C6">
              <w:rPr>
                <w:rFonts w:ascii="Arial" w:eastAsia="Times New Roman" w:hAnsi="Arial" w:cs="Arial"/>
                <w:color w:val="auto"/>
                <w:sz w:val="20"/>
                <w:szCs w:val="20"/>
              </w:rPr>
              <w:t xml:space="preserve"> </w:t>
            </w:r>
          </w:p>
          <w:p w14:paraId="5446CAFB" w14:textId="77777777" w:rsidR="005A1AF0" w:rsidRPr="006441C6" w:rsidRDefault="000326DC">
            <w:pPr>
              <w:numPr>
                <w:ilvl w:val="0"/>
                <w:numId w:val="2"/>
              </w:numPr>
              <w:jc w:val="both"/>
              <w:rPr>
                <w:rFonts w:ascii="Arial" w:hAnsi="Arial" w:cs="Arial"/>
                <w:color w:val="auto"/>
                <w:sz w:val="20"/>
                <w:szCs w:val="20"/>
              </w:rPr>
            </w:pPr>
            <w:r w:rsidRPr="006441C6">
              <w:rPr>
                <w:rFonts w:ascii="Arial" w:eastAsia="Times New Roman" w:hAnsi="Arial" w:cs="Arial"/>
                <w:color w:val="auto"/>
                <w:sz w:val="20"/>
                <w:szCs w:val="20"/>
              </w:rPr>
              <w:t xml:space="preserve">Reference Formatting: Ensure that all citations are formatted consistently according to the chosen style guide (e.g., APA, MLA). </w:t>
            </w:r>
          </w:p>
          <w:p w14:paraId="3AE5F053" w14:textId="77777777" w:rsidR="005A1AF0" w:rsidRPr="006441C6" w:rsidRDefault="000326DC">
            <w:pPr>
              <w:rPr>
                <w:rFonts w:ascii="Arial" w:hAnsi="Arial" w:cs="Arial"/>
                <w:color w:val="auto"/>
                <w:sz w:val="20"/>
                <w:szCs w:val="20"/>
              </w:rPr>
            </w:pPr>
            <w:r w:rsidRPr="006441C6">
              <w:rPr>
                <w:rFonts w:ascii="Arial" w:eastAsia="Times New Roman" w:hAnsi="Arial" w:cs="Arial"/>
                <w:color w:val="auto"/>
                <w:sz w:val="20"/>
                <w:szCs w:val="20"/>
              </w:rPr>
              <w:t xml:space="preserve"> </w:t>
            </w:r>
          </w:p>
          <w:p w14:paraId="224184A2" w14:textId="77777777" w:rsidR="005A1AF0" w:rsidRPr="006441C6" w:rsidRDefault="000326DC">
            <w:pPr>
              <w:numPr>
                <w:ilvl w:val="0"/>
                <w:numId w:val="2"/>
              </w:numPr>
              <w:jc w:val="both"/>
              <w:rPr>
                <w:rFonts w:ascii="Arial" w:hAnsi="Arial" w:cs="Arial"/>
                <w:color w:val="auto"/>
                <w:sz w:val="20"/>
                <w:szCs w:val="20"/>
              </w:rPr>
            </w:pPr>
            <w:r w:rsidRPr="006441C6">
              <w:rPr>
                <w:rFonts w:ascii="Arial" w:eastAsia="Times New Roman" w:hAnsi="Arial" w:cs="Arial"/>
                <w:color w:val="auto"/>
                <w:sz w:val="20"/>
                <w:szCs w:val="20"/>
              </w:rPr>
              <w:t xml:space="preserve">Concluding Remarks: Strengthen the conclusion to emphasize the significance of the findings and future research directions. </w:t>
            </w:r>
          </w:p>
          <w:p w14:paraId="468A0495" w14:textId="77777777" w:rsidR="005A1AF0" w:rsidRPr="006441C6" w:rsidRDefault="000326DC">
            <w:pPr>
              <w:rPr>
                <w:rFonts w:ascii="Arial" w:hAnsi="Arial" w:cs="Arial"/>
                <w:color w:val="auto"/>
                <w:sz w:val="20"/>
                <w:szCs w:val="20"/>
              </w:rPr>
            </w:pPr>
            <w:r w:rsidRPr="006441C6">
              <w:rPr>
                <w:rFonts w:ascii="Arial" w:eastAsia="Times New Roman" w:hAnsi="Arial" w:cs="Arial"/>
                <w:color w:val="auto"/>
                <w:sz w:val="20"/>
                <w:szCs w:val="20"/>
              </w:rPr>
              <w:t xml:space="preserve"> </w:t>
            </w:r>
          </w:p>
          <w:p w14:paraId="37DE97C7" w14:textId="77777777" w:rsidR="005A1AF0" w:rsidRPr="006441C6" w:rsidRDefault="000326DC">
            <w:pPr>
              <w:rPr>
                <w:rFonts w:ascii="Arial" w:hAnsi="Arial" w:cs="Arial"/>
                <w:color w:val="auto"/>
                <w:sz w:val="20"/>
                <w:szCs w:val="20"/>
              </w:rPr>
            </w:pPr>
            <w:r w:rsidRPr="006441C6">
              <w:rPr>
                <w:rFonts w:ascii="Arial" w:eastAsia="Times New Roman" w:hAnsi="Arial" w:cs="Arial"/>
                <w:color w:val="auto"/>
                <w:sz w:val="20"/>
                <w:szCs w:val="20"/>
              </w:rPr>
              <w:t xml:space="preserve">By addressing these points, the manuscript can achieve greater clarity, coherence, and professionalism. </w:t>
            </w:r>
          </w:p>
          <w:p w14:paraId="71718A5A" w14:textId="77777777" w:rsidR="005A1AF0" w:rsidRPr="006441C6" w:rsidRDefault="000326DC">
            <w:pPr>
              <w:rPr>
                <w:rFonts w:ascii="Arial" w:hAnsi="Arial" w:cs="Arial"/>
                <w:color w:val="auto"/>
                <w:sz w:val="20"/>
                <w:szCs w:val="20"/>
              </w:rPr>
            </w:pPr>
            <w:r w:rsidRPr="006441C6">
              <w:rPr>
                <w:rFonts w:ascii="Arial" w:eastAsia="Times New Roman" w:hAnsi="Arial" w:cs="Arial"/>
                <w:color w:val="auto"/>
                <w:sz w:val="20"/>
                <w:szCs w:val="20"/>
              </w:rPr>
              <w:t xml:space="preserve"> </w:t>
            </w:r>
          </w:p>
        </w:tc>
        <w:tc>
          <w:tcPr>
            <w:tcW w:w="6444" w:type="dxa"/>
            <w:tcBorders>
              <w:top w:val="single" w:sz="4" w:space="0" w:color="000000"/>
              <w:left w:val="single" w:sz="4" w:space="0" w:color="000000"/>
              <w:bottom w:val="single" w:sz="4" w:space="0" w:color="000000"/>
              <w:right w:val="single" w:sz="4" w:space="0" w:color="000000"/>
            </w:tcBorders>
          </w:tcPr>
          <w:p w14:paraId="2BD58F77" w14:textId="77777777" w:rsidR="005A1AF0" w:rsidRPr="006441C6" w:rsidRDefault="000326DC">
            <w:pPr>
              <w:rPr>
                <w:rFonts w:ascii="Arial" w:hAnsi="Arial" w:cs="Arial"/>
                <w:sz w:val="20"/>
                <w:szCs w:val="20"/>
              </w:rPr>
            </w:pPr>
            <w:r w:rsidRPr="006441C6">
              <w:rPr>
                <w:rFonts w:ascii="Arial" w:eastAsia="Times New Roman" w:hAnsi="Arial" w:cs="Arial"/>
                <w:sz w:val="20"/>
                <w:szCs w:val="20"/>
              </w:rPr>
              <w:t xml:space="preserve"> </w:t>
            </w:r>
          </w:p>
        </w:tc>
      </w:tr>
      <w:tr w:rsidR="005A1AF0" w:rsidRPr="006441C6" w14:paraId="17FC0FCC" w14:textId="77777777" w:rsidTr="00BC01E1">
        <w:trPr>
          <w:trHeight w:val="705"/>
        </w:trPr>
        <w:tc>
          <w:tcPr>
            <w:tcW w:w="5353" w:type="dxa"/>
            <w:tcBorders>
              <w:top w:val="single" w:sz="4" w:space="0" w:color="000000"/>
              <w:left w:val="single" w:sz="4" w:space="0" w:color="000000"/>
              <w:bottom w:val="single" w:sz="4" w:space="0" w:color="000000"/>
              <w:right w:val="single" w:sz="4" w:space="0" w:color="000000"/>
            </w:tcBorders>
          </w:tcPr>
          <w:p w14:paraId="45D1C7DB" w14:textId="77777777" w:rsidR="005A1AF0" w:rsidRPr="006441C6" w:rsidRDefault="000326DC">
            <w:pPr>
              <w:rPr>
                <w:rFonts w:ascii="Arial" w:hAnsi="Arial" w:cs="Arial"/>
                <w:sz w:val="20"/>
                <w:szCs w:val="20"/>
              </w:rPr>
            </w:pPr>
            <w:r w:rsidRPr="006441C6">
              <w:rPr>
                <w:rFonts w:ascii="Arial" w:eastAsia="Times New Roman" w:hAnsi="Arial" w:cs="Arial"/>
                <w:b/>
                <w:sz w:val="20"/>
                <w:szCs w:val="20"/>
                <w:u w:val="single" w:color="000000"/>
              </w:rPr>
              <w:t>Optional/General</w:t>
            </w:r>
            <w:r w:rsidRPr="006441C6">
              <w:rPr>
                <w:rFonts w:ascii="Arial" w:eastAsia="Times New Roman" w:hAnsi="Arial" w:cs="Arial"/>
                <w:b/>
                <w:sz w:val="20"/>
                <w:szCs w:val="20"/>
              </w:rPr>
              <w:t xml:space="preserve"> </w:t>
            </w:r>
            <w:r w:rsidRPr="006441C6">
              <w:rPr>
                <w:rFonts w:ascii="Arial" w:eastAsia="Times New Roman" w:hAnsi="Arial" w:cs="Arial"/>
                <w:sz w:val="20"/>
                <w:szCs w:val="20"/>
              </w:rPr>
              <w:t xml:space="preserve">comments </w:t>
            </w:r>
          </w:p>
          <w:p w14:paraId="1BECE637" w14:textId="77777777" w:rsidR="005A1AF0" w:rsidRPr="006441C6" w:rsidRDefault="000326DC">
            <w:pPr>
              <w:rPr>
                <w:rFonts w:ascii="Arial" w:hAnsi="Arial" w:cs="Arial"/>
                <w:sz w:val="20"/>
                <w:szCs w:val="20"/>
              </w:rPr>
            </w:pPr>
            <w:r w:rsidRPr="006441C6">
              <w:rPr>
                <w:rFonts w:ascii="Arial" w:eastAsia="Times New Roman" w:hAnsi="Arial" w:cs="Arial"/>
                <w:sz w:val="20"/>
                <w:szCs w:val="20"/>
              </w:rPr>
              <w:t xml:space="preserve"> </w:t>
            </w:r>
          </w:p>
        </w:tc>
        <w:tc>
          <w:tcPr>
            <w:tcW w:w="9357" w:type="dxa"/>
            <w:tcBorders>
              <w:top w:val="single" w:sz="4" w:space="0" w:color="000000"/>
              <w:left w:val="single" w:sz="4" w:space="0" w:color="000000"/>
              <w:bottom w:val="single" w:sz="4" w:space="0" w:color="000000"/>
              <w:right w:val="single" w:sz="4" w:space="0" w:color="000000"/>
            </w:tcBorders>
          </w:tcPr>
          <w:p w14:paraId="6A4894A9" w14:textId="77777777" w:rsidR="005A1AF0" w:rsidRPr="006441C6" w:rsidRDefault="000326DC">
            <w:pPr>
              <w:jc w:val="both"/>
              <w:rPr>
                <w:rFonts w:ascii="Arial" w:hAnsi="Arial" w:cs="Arial"/>
                <w:color w:val="auto"/>
                <w:sz w:val="20"/>
                <w:szCs w:val="20"/>
              </w:rPr>
            </w:pPr>
            <w:r w:rsidRPr="006441C6">
              <w:rPr>
                <w:rFonts w:ascii="Arial" w:eastAsia="Times New Roman" w:hAnsi="Arial" w:cs="Arial"/>
                <w:color w:val="auto"/>
                <w:sz w:val="20"/>
                <w:szCs w:val="20"/>
              </w:rPr>
              <w:t xml:space="preserve">The manuscript is well-structured and presents valuable data. Considerations for future research directions could be included to enhance the discussion section. </w:t>
            </w:r>
          </w:p>
        </w:tc>
        <w:tc>
          <w:tcPr>
            <w:tcW w:w="6444" w:type="dxa"/>
            <w:tcBorders>
              <w:top w:val="single" w:sz="4" w:space="0" w:color="000000"/>
              <w:left w:val="single" w:sz="4" w:space="0" w:color="000000"/>
              <w:bottom w:val="single" w:sz="4" w:space="0" w:color="000000"/>
              <w:right w:val="single" w:sz="4" w:space="0" w:color="000000"/>
            </w:tcBorders>
          </w:tcPr>
          <w:p w14:paraId="7D7BF893" w14:textId="77777777" w:rsidR="005A1AF0" w:rsidRPr="006441C6" w:rsidRDefault="000326DC">
            <w:pPr>
              <w:rPr>
                <w:rFonts w:ascii="Arial" w:hAnsi="Arial" w:cs="Arial"/>
                <w:sz w:val="20"/>
                <w:szCs w:val="20"/>
              </w:rPr>
            </w:pPr>
            <w:r w:rsidRPr="006441C6">
              <w:rPr>
                <w:rFonts w:ascii="Arial" w:eastAsia="Times New Roman" w:hAnsi="Arial" w:cs="Arial"/>
                <w:sz w:val="20"/>
                <w:szCs w:val="20"/>
              </w:rPr>
              <w:t xml:space="preserve"> </w:t>
            </w:r>
          </w:p>
        </w:tc>
      </w:tr>
    </w:tbl>
    <w:p w14:paraId="231FF070" w14:textId="77FBCD39" w:rsidR="00EC0484" w:rsidRPr="006441C6" w:rsidRDefault="000326DC" w:rsidP="00BC01E1">
      <w:pPr>
        <w:spacing w:after="0"/>
        <w:jc w:val="both"/>
        <w:rPr>
          <w:rFonts w:ascii="Arial" w:eastAsia="Times New Roman" w:hAnsi="Arial" w:cs="Arial"/>
          <w:b/>
          <w:sz w:val="20"/>
          <w:szCs w:val="20"/>
        </w:rPr>
      </w:pPr>
      <w:r w:rsidRPr="006441C6">
        <w:rPr>
          <w:rFonts w:ascii="Arial" w:eastAsia="Times New Roman" w:hAnsi="Arial" w:cs="Arial"/>
          <w:b/>
          <w:sz w:val="20"/>
          <w:szCs w:val="20"/>
        </w:rPr>
        <w:t xml:space="preserve"> </w:t>
      </w:r>
    </w:p>
    <w:tbl>
      <w:tblPr>
        <w:tblW w:w="6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4953"/>
        <w:gridCol w:w="5197"/>
        <w:gridCol w:w="10909"/>
      </w:tblGrid>
      <w:tr w:rsidR="00EC0484" w:rsidRPr="006441C6" w14:paraId="67FA6EF5" w14:textId="77777777" w:rsidTr="00BC01E1">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B57C830" w14:textId="77777777" w:rsidR="00EC0484" w:rsidRPr="006441C6" w:rsidRDefault="00EC0484" w:rsidP="00EC0484">
            <w:pPr>
              <w:spacing w:after="0" w:line="276" w:lineRule="auto"/>
              <w:rPr>
                <w:rFonts w:ascii="Arial" w:eastAsia="Arial Unicode MS" w:hAnsi="Arial" w:cs="Arial"/>
                <w:b/>
                <w:color w:val="auto"/>
                <w:sz w:val="20"/>
                <w:szCs w:val="20"/>
                <w:u w:val="single"/>
                <w:lang w:val="en-GB"/>
              </w:rPr>
            </w:pPr>
            <w:bookmarkStart w:id="1" w:name="_Hlk156057704"/>
            <w:bookmarkStart w:id="2" w:name="_Hlk156057883"/>
            <w:r w:rsidRPr="006441C6">
              <w:rPr>
                <w:rFonts w:ascii="Arial" w:eastAsia="Arial Unicode MS" w:hAnsi="Arial" w:cs="Arial"/>
                <w:b/>
                <w:color w:val="auto"/>
                <w:sz w:val="20"/>
                <w:szCs w:val="20"/>
                <w:highlight w:val="yellow"/>
                <w:u w:val="single"/>
                <w:lang w:val="en-GB"/>
              </w:rPr>
              <w:t>PART  2:</w:t>
            </w:r>
            <w:r w:rsidRPr="006441C6">
              <w:rPr>
                <w:rFonts w:ascii="Arial" w:eastAsia="Arial Unicode MS" w:hAnsi="Arial" w:cs="Arial"/>
                <w:b/>
                <w:color w:val="auto"/>
                <w:sz w:val="20"/>
                <w:szCs w:val="20"/>
                <w:u w:val="single"/>
                <w:lang w:val="en-GB"/>
              </w:rPr>
              <w:t xml:space="preserve"> </w:t>
            </w:r>
          </w:p>
          <w:p w14:paraId="11A7A891" w14:textId="77777777" w:rsidR="00EC0484" w:rsidRPr="006441C6" w:rsidRDefault="00EC0484" w:rsidP="00EC0484">
            <w:pPr>
              <w:spacing w:after="0" w:line="276" w:lineRule="auto"/>
              <w:rPr>
                <w:rFonts w:ascii="Arial" w:eastAsia="Arial Unicode MS" w:hAnsi="Arial" w:cs="Arial"/>
                <w:b/>
                <w:color w:val="auto"/>
                <w:sz w:val="20"/>
                <w:szCs w:val="20"/>
                <w:u w:val="single"/>
                <w:lang w:val="en-GB"/>
              </w:rPr>
            </w:pPr>
          </w:p>
        </w:tc>
      </w:tr>
      <w:tr w:rsidR="00EC0484" w:rsidRPr="006441C6" w14:paraId="1E28E418" w14:textId="77777777" w:rsidTr="00BC01E1">
        <w:tc>
          <w:tcPr>
            <w:tcW w:w="117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D7F9442" w14:textId="77777777" w:rsidR="00EC0484" w:rsidRPr="006441C6" w:rsidRDefault="00EC0484" w:rsidP="00EC0484">
            <w:pPr>
              <w:spacing w:after="0" w:line="276" w:lineRule="auto"/>
              <w:rPr>
                <w:rFonts w:ascii="Arial" w:eastAsia="Arial Unicode MS" w:hAnsi="Arial" w:cs="Arial"/>
                <w:color w:val="auto"/>
                <w:sz w:val="20"/>
                <w:szCs w:val="20"/>
                <w:lang w:val="en-GB"/>
              </w:rPr>
            </w:pPr>
          </w:p>
        </w:tc>
        <w:tc>
          <w:tcPr>
            <w:tcW w:w="12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26766FD" w14:textId="77777777" w:rsidR="00EC0484" w:rsidRPr="006441C6" w:rsidRDefault="00EC0484" w:rsidP="00EC0484">
            <w:pPr>
              <w:keepNext/>
              <w:spacing w:after="0" w:line="276" w:lineRule="auto"/>
              <w:outlineLvl w:val="1"/>
              <w:rPr>
                <w:rFonts w:ascii="Arial" w:eastAsia="MS Mincho" w:hAnsi="Arial" w:cs="Arial"/>
                <w:b/>
                <w:bCs/>
                <w:color w:val="auto"/>
                <w:sz w:val="20"/>
                <w:szCs w:val="20"/>
                <w:lang w:val="en-GB"/>
              </w:rPr>
            </w:pPr>
            <w:r w:rsidRPr="006441C6">
              <w:rPr>
                <w:rFonts w:ascii="Arial" w:eastAsia="MS Mincho" w:hAnsi="Arial" w:cs="Arial"/>
                <w:b/>
                <w:bCs/>
                <w:color w:val="auto"/>
                <w:sz w:val="20"/>
                <w:szCs w:val="20"/>
                <w:lang w:val="en-GB"/>
              </w:rPr>
              <w:t>Reviewer’s comment</w:t>
            </w:r>
          </w:p>
        </w:tc>
        <w:tc>
          <w:tcPr>
            <w:tcW w:w="2590" w:type="pct"/>
            <w:tcBorders>
              <w:top w:val="single" w:sz="4" w:space="0" w:color="auto"/>
              <w:left w:val="single" w:sz="4" w:space="0" w:color="auto"/>
              <w:bottom w:val="single" w:sz="4" w:space="0" w:color="auto"/>
              <w:right w:val="single" w:sz="4" w:space="0" w:color="auto"/>
            </w:tcBorders>
            <w:shd w:val="clear" w:color="auto" w:fill="auto"/>
          </w:tcPr>
          <w:p w14:paraId="03E6EEE6" w14:textId="77777777" w:rsidR="00EC0484" w:rsidRPr="006441C6" w:rsidRDefault="00EC0484" w:rsidP="00EC0484">
            <w:pPr>
              <w:spacing w:line="252" w:lineRule="auto"/>
              <w:rPr>
                <w:rFonts w:ascii="Arial" w:hAnsi="Arial" w:cs="Arial"/>
                <w:color w:val="auto"/>
                <w:kern w:val="2"/>
                <w:sz w:val="20"/>
                <w:szCs w:val="20"/>
                <w:lang w:val="en-IN"/>
              </w:rPr>
            </w:pPr>
            <w:r w:rsidRPr="006441C6">
              <w:rPr>
                <w:rFonts w:ascii="Arial" w:hAnsi="Arial" w:cs="Arial"/>
                <w:b/>
                <w:color w:val="auto"/>
                <w:kern w:val="2"/>
                <w:sz w:val="20"/>
                <w:szCs w:val="20"/>
                <w:lang w:val="en-IN"/>
              </w:rPr>
              <w:t>Author’s Feedback</w:t>
            </w:r>
            <w:r w:rsidRPr="006441C6">
              <w:rPr>
                <w:rFonts w:ascii="Arial" w:hAnsi="Arial" w:cs="Arial"/>
                <w:color w:val="auto"/>
                <w:kern w:val="2"/>
                <w:sz w:val="20"/>
                <w:szCs w:val="20"/>
                <w:lang w:val="en-IN"/>
              </w:rPr>
              <w:t xml:space="preserve"> (It is mandatory that authors should write his/her feedback here)</w:t>
            </w:r>
          </w:p>
          <w:p w14:paraId="4D67B21D" w14:textId="77777777" w:rsidR="00EC0484" w:rsidRPr="006441C6" w:rsidRDefault="00EC0484" w:rsidP="00EC0484">
            <w:pPr>
              <w:keepNext/>
              <w:spacing w:after="0" w:line="276" w:lineRule="auto"/>
              <w:outlineLvl w:val="1"/>
              <w:rPr>
                <w:rFonts w:ascii="Arial" w:eastAsia="MS Mincho" w:hAnsi="Arial" w:cs="Arial"/>
                <w:bCs/>
                <w:color w:val="auto"/>
                <w:sz w:val="20"/>
                <w:szCs w:val="20"/>
                <w:lang w:val="en-GB"/>
              </w:rPr>
            </w:pPr>
          </w:p>
        </w:tc>
      </w:tr>
      <w:tr w:rsidR="00EC0484" w:rsidRPr="006441C6" w14:paraId="6A6ED1F9" w14:textId="77777777" w:rsidTr="00BC01E1">
        <w:trPr>
          <w:trHeight w:val="890"/>
        </w:trPr>
        <w:tc>
          <w:tcPr>
            <w:tcW w:w="117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1C3333A" w14:textId="77777777" w:rsidR="00EC0484" w:rsidRPr="006441C6" w:rsidRDefault="00EC0484" w:rsidP="00EC0484">
            <w:pPr>
              <w:spacing w:after="0" w:line="276" w:lineRule="auto"/>
              <w:rPr>
                <w:rFonts w:ascii="Arial" w:eastAsia="Arial Unicode MS" w:hAnsi="Arial" w:cs="Arial"/>
                <w:b/>
                <w:color w:val="auto"/>
                <w:sz w:val="20"/>
                <w:szCs w:val="20"/>
                <w:lang w:val="en-GB"/>
              </w:rPr>
            </w:pPr>
            <w:r w:rsidRPr="006441C6">
              <w:rPr>
                <w:rFonts w:ascii="Arial" w:eastAsia="Arial Unicode MS" w:hAnsi="Arial" w:cs="Arial"/>
                <w:b/>
                <w:color w:val="auto"/>
                <w:sz w:val="20"/>
                <w:szCs w:val="20"/>
                <w:lang w:val="en-GB"/>
              </w:rPr>
              <w:t xml:space="preserve">Are there ethical issues in this manuscript? </w:t>
            </w:r>
          </w:p>
          <w:p w14:paraId="58910EFC" w14:textId="77777777" w:rsidR="00EC0484" w:rsidRPr="006441C6" w:rsidRDefault="00EC0484" w:rsidP="00EC0484">
            <w:pPr>
              <w:spacing w:after="0" w:line="276" w:lineRule="auto"/>
              <w:rPr>
                <w:rFonts w:ascii="Arial" w:eastAsia="Arial Unicode MS" w:hAnsi="Arial" w:cs="Arial"/>
                <w:color w:val="auto"/>
                <w:sz w:val="20"/>
                <w:szCs w:val="20"/>
                <w:lang w:val="en-GB"/>
              </w:rPr>
            </w:pPr>
          </w:p>
        </w:tc>
        <w:tc>
          <w:tcPr>
            <w:tcW w:w="12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FF8CE5C" w14:textId="77777777" w:rsidR="00EC0484" w:rsidRPr="006441C6" w:rsidRDefault="00EC0484" w:rsidP="00EC0484">
            <w:pPr>
              <w:spacing w:after="0" w:line="276" w:lineRule="auto"/>
              <w:rPr>
                <w:rFonts w:ascii="Arial" w:eastAsia="Arial Unicode MS" w:hAnsi="Arial" w:cs="Arial"/>
                <w:i/>
                <w:iCs/>
                <w:color w:val="auto"/>
                <w:sz w:val="20"/>
                <w:szCs w:val="20"/>
                <w:u w:val="single"/>
                <w:lang w:val="en-GB"/>
              </w:rPr>
            </w:pPr>
            <w:r w:rsidRPr="006441C6">
              <w:rPr>
                <w:rFonts w:ascii="Arial" w:eastAsia="Arial Unicode MS" w:hAnsi="Arial" w:cs="Arial"/>
                <w:i/>
                <w:iCs/>
                <w:color w:val="auto"/>
                <w:sz w:val="20"/>
                <w:szCs w:val="20"/>
                <w:u w:val="single"/>
                <w:lang w:val="en-GB"/>
              </w:rPr>
              <w:t xml:space="preserve">(If yes, </w:t>
            </w:r>
            <w:proofErr w:type="gramStart"/>
            <w:r w:rsidRPr="006441C6">
              <w:rPr>
                <w:rFonts w:ascii="Arial" w:eastAsia="Arial Unicode MS" w:hAnsi="Arial" w:cs="Arial"/>
                <w:i/>
                <w:iCs/>
                <w:color w:val="auto"/>
                <w:sz w:val="20"/>
                <w:szCs w:val="20"/>
                <w:u w:val="single"/>
                <w:lang w:val="en-GB"/>
              </w:rPr>
              <w:t>Kindly</w:t>
            </w:r>
            <w:proofErr w:type="gramEnd"/>
            <w:r w:rsidRPr="006441C6">
              <w:rPr>
                <w:rFonts w:ascii="Arial" w:eastAsia="Arial Unicode MS" w:hAnsi="Arial" w:cs="Arial"/>
                <w:i/>
                <w:iCs/>
                <w:color w:val="auto"/>
                <w:sz w:val="20"/>
                <w:szCs w:val="20"/>
                <w:u w:val="single"/>
                <w:lang w:val="en-GB"/>
              </w:rPr>
              <w:t xml:space="preserve"> please write down the ethical issues here in details)</w:t>
            </w:r>
          </w:p>
          <w:p w14:paraId="17118015" w14:textId="77777777" w:rsidR="00EC0484" w:rsidRPr="006441C6" w:rsidRDefault="00EC0484" w:rsidP="00EC0484">
            <w:pPr>
              <w:spacing w:after="0" w:line="276" w:lineRule="auto"/>
              <w:rPr>
                <w:rFonts w:ascii="Arial" w:eastAsia="Arial Unicode MS" w:hAnsi="Arial" w:cs="Arial"/>
                <w:color w:val="auto"/>
                <w:sz w:val="20"/>
                <w:szCs w:val="20"/>
                <w:lang w:val="en-GB"/>
              </w:rPr>
            </w:pPr>
          </w:p>
        </w:tc>
        <w:tc>
          <w:tcPr>
            <w:tcW w:w="2590" w:type="pct"/>
            <w:tcBorders>
              <w:top w:val="single" w:sz="4" w:space="0" w:color="auto"/>
              <w:left w:val="single" w:sz="4" w:space="0" w:color="auto"/>
              <w:bottom w:val="single" w:sz="4" w:space="0" w:color="auto"/>
              <w:right w:val="single" w:sz="4" w:space="0" w:color="auto"/>
            </w:tcBorders>
            <w:shd w:val="clear" w:color="auto" w:fill="auto"/>
            <w:vAlign w:val="center"/>
          </w:tcPr>
          <w:p w14:paraId="156B653F" w14:textId="77777777" w:rsidR="00EC0484" w:rsidRPr="006441C6" w:rsidRDefault="00EC0484" w:rsidP="00EC0484">
            <w:pPr>
              <w:spacing w:after="0" w:line="276" w:lineRule="auto"/>
              <w:rPr>
                <w:rFonts w:ascii="Arial" w:eastAsia="Arial Unicode MS" w:hAnsi="Arial" w:cs="Arial"/>
                <w:color w:val="auto"/>
                <w:sz w:val="20"/>
                <w:szCs w:val="20"/>
                <w:lang w:val="en-GB"/>
              </w:rPr>
            </w:pPr>
          </w:p>
          <w:p w14:paraId="5417DD87" w14:textId="77777777" w:rsidR="00EC0484" w:rsidRPr="006441C6" w:rsidRDefault="00EC0484" w:rsidP="00EC0484">
            <w:pPr>
              <w:spacing w:after="0" w:line="276" w:lineRule="auto"/>
              <w:rPr>
                <w:rFonts w:ascii="Arial" w:eastAsia="Arial Unicode MS" w:hAnsi="Arial" w:cs="Arial"/>
                <w:color w:val="auto"/>
                <w:sz w:val="20"/>
                <w:szCs w:val="20"/>
                <w:lang w:val="en-GB"/>
              </w:rPr>
            </w:pPr>
          </w:p>
          <w:p w14:paraId="329A745D" w14:textId="77777777" w:rsidR="00EC0484" w:rsidRPr="006441C6" w:rsidRDefault="00EC0484" w:rsidP="00EC0484">
            <w:pPr>
              <w:spacing w:after="0" w:line="276" w:lineRule="auto"/>
              <w:rPr>
                <w:rFonts w:ascii="Arial" w:eastAsia="Arial Unicode MS" w:hAnsi="Arial" w:cs="Arial"/>
                <w:color w:val="auto"/>
                <w:sz w:val="20"/>
                <w:szCs w:val="20"/>
                <w:lang w:val="en-GB"/>
              </w:rPr>
            </w:pPr>
          </w:p>
        </w:tc>
      </w:tr>
    </w:tbl>
    <w:p w14:paraId="49A9486C" w14:textId="77777777" w:rsidR="00FA5B45" w:rsidRDefault="00FA5B45" w:rsidP="00BC01E1">
      <w:pPr>
        <w:rPr>
          <w:rFonts w:ascii="Arial" w:hAnsi="Arial" w:cs="Arial"/>
          <w:b/>
          <w:sz w:val="20"/>
          <w:szCs w:val="20"/>
          <w:u w:val="single"/>
        </w:rPr>
      </w:pPr>
      <w:bookmarkStart w:id="3" w:name="_Hlk195267455"/>
      <w:bookmarkStart w:id="4" w:name="_Hlk191115466"/>
      <w:bookmarkEnd w:id="2"/>
    </w:p>
    <w:p w14:paraId="7642F05A" w14:textId="2B612A87" w:rsidR="00BC01E1" w:rsidRPr="006441C6" w:rsidRDefault="00BC01E1" w:rsidP="00BC01E1">
      <w:pPr>
        <w:rPr>
          <w:rFonts w:ascii="Arial" w:hAnsi="Arial" w:cs="Arial"/>
          <w:b/>
          <w:sz w:val="20"/>
          <w:szCs w:val="20"/>
          <w:u w:val="single"/>
        </w:rPr>
      </w:pPr>
      <w:r w:rsidRPr="006441C6">
        <w:rPr>
          <w:rFonts w:ascii="Arial" w:hAnsi="Arial" w:cs="Arial"/>
          <w:b/>
          <w:sz w:val="20"/>
          <w:szCs w:val="20"/>
          <w:u w:val="single"/>
        </w:rPr>
        <w:lastRenderedPageBreak/>
        <w:t>Reviewer Details:</w:t>
      </w:r>
      <w:bookmarkEnd w:id="3"/>
    </w:p>
    <w:bookmarkEnd w:id="4"/>
    <w:p w14:paraId="387A3485" w14:textId="77777777" w:rsidR="00EC0484" w:rsidRPr="006441C6" w:rsidRDefault="00EC0484" w:rsidP="00EC0484">
      <w:pPr>
        <w:spacing w:after="0" w:line="240" w:lineRule="auto"/>
        <w:rPr>
          <w:rFonts w:ascii="Arial" w:eastAsia="Times New Roman" w:hAnsi="Arial" w:cs="Arial"/>
          <w:color w:val="auto"/>
          <w:sz w:val="20"/>
          <w:szCs w:val="20"/>
        </w:rPr>
      </w:pPr>
    </w:p>
    <w:p w14:paraId="10ADE161" w14:textId="14F036BE" w:rsidR="00BC01E1" w:rsidRPr="006441C6" w:rsidRDefault="00BC01E1" w:rsidP="00EC0484">
      <w:pPr>
        <w:spacing w:after="0" w:line="240" w:lineRule="auto"/>
        <w:rPr>
          <w:rFonts w:ascii="Arial" w:eastAsia="Times New Roman" w:hAnsi="Arial" w:cs="Arial"/>
          <w:b/>
          <w:bCs/>
          <w:color w:val="auto"/>
          <w:sz w:val="20"/>
          <w:szCs w:val="20"/>
        </w:rPr>
      </w:pPr>
      <w:bookmarkStart w:id="5" w:name="_Hlk199240741"/>
      <w:r w:rsidRPr="006441C6">
        <w:rPr>
          <w:rFonts w:ascii="Arial" w:hAnsi="Arial" w:cs="Arial"/>
          <w:b/>
          <w:bCs/>
          <w:sz w:val="20"/>
          <w:szCs w:val="20"/>
        </w:rPr>
        <w:t>Adel A. M. Saeed</w:t>
      </w:r>
      <w:r w:rsidRPr="006441C6">
        <w:rPr>
          <w:rFonts w:ascii="Arial" w:hAnsi="Arial" w:cs="Arial"/>
          <w:b/>
          <w:bCs/>
          <w:sz w:val="20"/>
          <w:szCs w:val="20"/>
        </w:rPr>
        <w:t xml:space="preserve">, </w:t>
      </w:r>
      <w:r w:rsidRPr="006441C6">
        <w:rPr>
          <w:rFonts w:ascii="Arial" w:hAnsi="Arial" w:cs="Arial"/>
          <w:b/>
          <w:bCs/>
          <w:sz w:val="20"/>
          <w:szCs w:val="20"/>
        </w:rPr>
        <w:t>University of Aden</w:t>
      </w:r>
      <w:r w:rsidRPr="006441C6">
        <w:rPr>
          <w:rFonts w:ascii="Arial" w:hAnsi="Arial" w:cs="Arial"/>
          <w:b/>
          <w:bCs/>
          <w:sz w:val="20"/>
          <w:szCs w:val="20"/>
        </w:rPr>
        <w:t xml:space="preserve">, </w:t>
      </w:r>
      <w:r w:rsidRPr="006441C6">
        <w:rPr>
          <w:rFonts w:ascii="Arial" w:hAnsi="Arial" w:cs="Arial"/>
          <w:b/>
          <w:bCs/>
          <w:sz w:val="20"/>
          <w:szCs w:val="20"/>
        </w:rPr>
        <w:t>Yemen</w:t>
      </w:r>
    </w:p>
    <w:bookmarkEnd w:id="5"/>
    <w:p w14:paraId="433D9DD8" w14:textId="77777777" w:rsidR="00EC0484" w:rsidRPr="006441C6" w:rsidRDefault="00EC0484" w:rsidP="00EC0484">
      <w:pPr>
        <w:spacing w:after="0" w:line="240" w:lineRule="auto"/>
        <w:rPr>
          <w:rFonts w:ascii="Arial" w:eastAsia="Times New Roman" w:hAnsi="Arial" w:cs="Arial"/>
          <w:color w:val="auto"/>
          <w:sz w:val="20"/>
          <w:szCs w:val="20"/>
        </w:rPr>
      </w:pPr>
    </w:p>
    <w:p w14:paraId="2DDD44E8" w14:textId="77777777" w:rsidR="00EC0484" w:rsidRPr="006441C6" w:rsidRDefault="00EC0484" w:rsidP="00EC0484">
      <w:pPr>
        <w:spacing w:after="0" w:line="240" w:lineRule="auto"/>
        <w:rPr>
          <w:rFonts w:ascii="Arial" w:eastAsia="Times New Roman" w:hAnsi="Arial" w:cs="Arial"/>
          <w:bCs/>
          <w:color w:val="auto"/>
          <w:sz w:val="20"/>
          <w:szCs w:val="20"/>
          <w:u w:val="single"/>
          <w:lang w:val="en-GB"/>
        </w:rPr>
      </w:pPr>
    </w:p>
    <w:bookmarkEnd w:id="1"/>
    <w:p w14:paraId="1CA93F2A" w14:textId="77777777" w:rsidR="00EC0484" w:rsidRPr="006441C6" w:rsidRDefault="00EC0484" w:rsidP="00EC0484">
      <w:pPr>
        <w:spacing w:after="0" w:line="240" w:lineRule="auto"/>
        <w:rPr>
          <w:rFonts w:ascii="Arial" w:eastAsia="Times New Roman" w:hAnsi="Arial" w:cs="Arial"/>
          <w:color w:val="auto"/>
          <w:sz w:val="20"/>
          <w:szCs w:val="20"/>
        </w:rPr>
      </w:pPr>
    </w:p>
    <w:p w14:paraId="23E901A8" w14:textId="77777777" w:rsidR="00EC0484" w:rsidRPr="006441C6" w:rsidRDefault="00EC0484" w:rsidP="00EC0484">
      <w:pPr>
        <w:spacing w:line="256" w:lineRule="auto"/>
        <w:rPr>
          <w:rFonts w:ascii="Arial" w:hAnsi="Arial" w:cs="Arial"/>
          <w:color w:val="auto"/>
          <w:kern w:val="2"/>
          <w:sz w:val="20"/>
          <w:szCs w:val="20"/>
          <w:lang w:val="en-IN"/>
          <w14:ligatures w14:val="standardContextual"/>
        </w:rPr>
      </w:pPr>
    </w:p>
    <w:p w14:paraId="3CF143E0" w14:textId="77777777" w:rsidR="00EC0484" w:rsidRPr="006441C6" w:rsidRDefault="00EC0484" w:rsidP="00EC0484">
      <w:pPr>
        <w:spacing w:line="256" w:lineRule="auto"/>
        <w:rPr>
          <w:rFonts w:ascii="Arial" w:hAnsi="Arial" w:cs="Arial"/>
          <w:color w:val="auto"/>
          <w:kern w:val="2"/>
          <w:sz w:val="20"/>
          <w:szCs w:val="20"/>
          <w:lang w:val="en-IN"/>
          <w14:ligatures w14:val="standardContextual"/>
        </w:rPr>
      </w:pPr>
    </w:p>
    <w:p w14:paraId="0EC5CAE9" w14:textId="77777777" w:rsidR="00EC0484" w:rsidRPr="006441C6" w:rsidRDefault="00EC0484" w:rsidP="00EC0484">
      <w:pPr>
        <w:spacing w:line="256" w:lineRule="auto"/>
        <w:rPr>
          <w:rFonts w:ascii="Arial" w:hAnsi="Arial" w:cs="Arial"/>
          <w:color w:val="auto"/>
          <w:kern w:val="2"/>
          <w:sz w:val="20"/>
          <w:szCs w:val="20"/>
          <w:lang w:val="en-IN"/>
          <w14:ligatures w14:val="standardContextual"/>
        </w:rPr>
      </w:pPr>
    </w:p>
    <w:p w14:paraId="5505FAA6" w14:textId="77777777" w:rsidR="00EC0484" w:rsidRPr="006441C6" w:rsidRDefault="00EC0484" w:rsidP="00EC0484">
      <w:pPr>
        <w:spacing w:line="256" w:lineRule="auto"/>
        <w:rPr>
          <w:rFonts w:ascii="Arial" w:hAnsi="Arial" w:cs="Arial"/>
          <w:color w:val="auto"/>
          <w:kern w:val="2"/>
          <w:sz w:val="20"/>
          <w:szCs w:val="20"/>
          <w:lang w:val="en-IN"/>
          <w14:ligatures w14:val="standardContextual"/>
        </w:rPr>
      </w:pPr>
    </w:p>
    <w:p w14:paraId="616DA05F" w14:textId="77777777" w:rsidR="00EC0484" w:rsidRPr="006441C6" w:rsidRDefault="00EC0484" w:rsidP="00EC0484">
      <w:pPr>
        <w:spacing w:line="256" w:lineRule="auto"/>
        <w:rPr>
          <w:rFonts w:ascii="Arial" w:hAnsi="Arial" w:cs="Arial"/>
          <w:color w:val="auto"/>
          <w:kern w:val="2"/>
          <w:sz w:val="20"/>
          <w:szCs w:val="20"/>
          <w:lang w:val="en-IN"/>
          <w14:ligatures w14:val="standardContextual"/>
        </w:rPr>
      </w:pPr>
    </w:p>
    <w:p w14:paraId="45AE5632" w14:textId="77777777" w:rsidR="00EC0484" w:rsidRPr="006441C6" w:rsidRDefault="00EC0484" w:rsidP="00EC0484">
      <w:pPr>
        <w:spacing w:line="256" w:lineRule="auto"/>
        <w:rPr>
          <w:rFonts w:ascii="Arial" w:hAnsi="Arial" w:cs="Arial"/>
          <w:color w:val="auto"/>
          <w:kern w:val="2"/>
          <w:sz w:val="20"/>
          <w:szCs w:val="20"/>
          <w:lang w:val="en-IN"/>
          <w14:ligatures w14:val="standardContextual"/>
        </w:rPr>
      </w:pPr>
    </w:p>
    <w:p w14:paraId="4C2D9567" w14:textId="77777777" w:rsidR="00EC0484" w:rsidRPr="006441C6" w:rsidRDefault="00EC0484" w:rsidP="00EC0484">
      <w:pPr>
        <w:spacing w:line="256" w:lineRule="auto"/>
        <w:rPr>
          <w:rFonts w:ascii="Arial" w:hAnsi="Arial" w:cs="Arial"/>
          <w:color w:val="auto"/>
          <w:kern w:val="2"/>
          <w:sz w:val="20"/>
          <w:szCs w:val="20"/>
          <w:lang w:val="en-IN"/>
          <w14:ligatures w14:val="standardContextual"/>
        </w:rPr>
      </w:pPr>
      <w:r w:rsidRPr="006441C6">
        <w:rPr>
          <w:rFonts w:ascii="Arial" w:hAnsi="Arial" w:cs="Arial"/>
          <w:color w:val="auto"/>
          <w:kern w:val="2"/>
          <w:sz w:val="20"/>
          <w:szCs w:val="20"/>
          <w:lang w:val="en-IN"/>
          <w14:ligatures w14:val="standardContextual"/>
        </w:rPr>
        <w:tab/>
      </w:r>
    </w:p>
    <w:p w14:paraId="0BC97713" w14:textId="77777777" w:rsidR="00EC0484" w:rsidRPr="006441C6" w:rsidRDefault="00EC0484" w:rsidP="00EC0484">
      <w:pPr>
        <w:spacing w:line="256" w:lineRule="auto"/>
        <w:rPr>
          <w:rFonts w:ascii="Arial" w:hAnsi="Arial" w:cs="Arial"/>
          <w:color w:val="auto"/>
          <w:kern w:val="2"/>
          <w:sz w:val="20"/>
          <w:szCs w:val="20"/>
          <w:lang w:val="en-IN"/>
          <w14:ligatures w14:val="standardContextual"/>
        </w:rPr>
      </w:pPr>
    </w:p>
    <w:p w14:paraId="4AE9C189" w14:textId="77777777" w:rsidR="00EC0484" w:rsidRPr="006441C6" w:rsidRDefault="00EC0484" w:rsidP="00EC0484">
      <w:pPr>
        <w:spacing w:after="0"/>
        <w:jc w:val="both"/>
        <w:rPr>
          <w:rFonts w:ascii="Arial" w:hAnsi="Arial" w:cs="Arial"/>
          <w:sz w:val="20"/>
          <w:szCs w:val="20"/>
        </w:rPr>
      </w:pPr>
    </w:p>
    <w:sectPr w:rsidR="00EC0484" w:rsidRPr="006441C6">
      <w:headerReference w:type="even" r:id="rId9"/>
      <w:headerReference w:type="default" r:id="rId10"/>
      <w:footerReference w:type="even" r:id="rId11"/>
      <w:footerReference w:type="default" r:id="rId12"/>
      <w:headerReference w:type="first" r:id="rId13"/>
      <w:footerReference w:type="first" r:id="rId14"/>
      <w:pgSz w:w="23813" w:h="16838" w:orient="landscape"/>
      <w:pgMar w:top="1834" w:right="7037" w:bottom="1507" w:left="1440" w:header="724"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78695" w14:textId="77777777" w:rsidR="00C013EC" w:rsidRDefault="00C013EC">
      <w:pPr>
        <w:spacing w:after="0" w:line="240" w:lineRule="auto"/>
      </w:pPr>
      <w:r>
        <w:separator/>
      </w:r>
    </w:p>
  </w:endnote>
  <w:endnote w:type="continuationSeparator" w:id="0">
    <w:p w14:paraId="769E0B65" w14:textId="77777777" w:rsidR="00C013EC" w:rsidRDefault="00C01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ABB86" w14:textId="77777777" w:rsidR="005A1AF0" w:rsidRDefault="000326DC">
    <w:pPr>
      <w:tabs>
        <w:tab w:val="center" w:pos="4501"/>
        <w:tab w:val="center" w:pos="9020"/>
        <w:tab w:val="center" w:pos="10129"/>
      </w:tabs>
      <w:spacing w:after="0"/>
    </w:pPr>
    <w:r>
      <w:rPr>
        <w:sz w:val="16"/>
      </w:rPr>
      <w:t xml:space="preserve">Created by: DR </w:t>
    </w:r>
    <w:r>
      <w:rPr>
        <w:sz w:val="16"/>
      </w:rPr>
      <w:tab/>
      <w:t xml:space="preserve">              Checked by: PM                                           Approved by: MBM </w:t>
    </w:r>
    <w:r>
      <w:rPr>
        <w:sz w:val="16"/>
      </w:rPr>
      <w:tab/>
      <w:t xml:space="preserve">    </w:t>
    </w:r>
    <w:r>
      <w:rPr>
        <w:sz w:val="16"/>
      </w:rPr>
      <w:tab/>
      <w:t xml:space="preserve">Version: 3 (07-07-2024)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B72CD" w14:textId="77777777" w:rsidR="005A1AF0" w:rsidRDefault="000326DC">
    <w:pPr>
      <w:tabs>
        <w:tab w:val="center" w:pos="4501"/>
        <w:tab w:val="center" w:pos="9020"/>
        <w:tab w:val="center" w:pos="10129"/>
      </w:tabs>
      <w:spacing w:after="0"/>
    </w:pPr>
    <w:r>
      <w:rPr>
        <w:sz w:val="16"/>
      </w:rPr>
      <w:t xml:space="preserve">Created by: DR </w:t>
    </w:r>
    <w:r>
      <w:rPr>
        <w:sz w:val="16"/>
      </w:rPr>
      <w:tab/>
      <w:t xml:space="preserve">              Checked by: PM                                           Approved by: MBM </w:t>
    </w:r>
    <w:r>
      <w:rPr>
        <w:sz w:val="16"/>
      </w:rPr>
      <w:tab/>
      <w:t xml:space="preserve">    </w:t>
    </w:r>
    <w:r>
      <w:rPr>
        <w:sz w:val="16"/>
      </w:rPr>
      <w:tab/>
      <w:t xml:space="preserve">Version: 3 (07-07-2024)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C3B06" w14:textId="77777777" w:rsidR="005A1AF0" w:rsidRDefault="000326DC">
    <w:pPr>
      <w:tabs>
        <w:tab w:val="center" w:pos="4501"/>
        <w:tab w:val="center" w:pos="9020"/>
        <w:tab w:val="center" w:pos="10129"/>
      </w:tabs>
      <w:spacing w:after="0"/>
    </w:pPr>
    <w:r>
      <w:rPr>
        <w:sz w:val="16"/>
      </w:rPr>
      <w:t xml:space="preserve">Created by: DR </w:t>
    </w:r>
    <w:r>
      <w:rPr>
        <w:sz w:val="16"/>
      </w:rPr>
      <w:tab/>
      <w:t xml:space="preserve">              Checked by: PM                                           Approved by: MBM </w:t>
    </w:r>
    <w:r>
      <w:rPr>
        <w:sz w:val="16"/>
      </w:rPr>
      <w:tab/>
      <w:t xml:space="preserve">    </w:t>
    </w:r>
    <w:r>
      <w:rPr>
        <w:sz w:val="16"/>
      </w:rPr>
      <w:tab/>
      <w:t xml:space="preserve">Version: 3 (07-07-2024)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79222" w14:textId="77777777" w:rsidR="00C013EC" w:rsidRDefault="00C013EC">
      <w:pPr>
        <w:spacing w:after="0" w:line="240" w:lineRule="auto"/>
      </w:pPr>
      <w:r>
        <w:separator/>
      </w:r>
    </w:p>
  </w:footnote>
  <w:footnote w:type="continuationSeparator" w:id="0">
    <w:p w14:paraId="5BBCBFFD" w14:textId="77777777" w:rsidR="00C013EC" w:rsidRDefault="00C01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C1629" w14:textId="77777777" w:rsidR="005A1AF0" w:rsidRDefault="000326DC">
    <w:pPr>
      <w:spacing w:after="259"/>
      <w:ind w:left="5666"/>
      <w:jc w:val="center"/>
    </w:pPr>
    <w:r>
      <w:rPr>
        <w:rFonts w:ascii="Arial" w:eastAsia="Arial" w:hAnsi="Arial" w:cs="Arial"/>
        <w:b/>
        <w:color w:val="003399"/>
        <w:sz w:val="24"/>
      </w:rPr>
      <w:t xml:space="preserve"> </w:t>
    </w:r>
  </w:p>
  <w:p w14:paraId="6FBB0BA4" w14:textId="77777777" w:rsidR="005A1AF0" w:rsidRDefault="000326DC">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C18CE" w14:textId="77777777" w:rsidR="005A1AF0" w:rsidRDefault="000326DC">
    <w:pPr>
      <w:spacing w:after="259"/>
      <w:ind w:left="5666"/>
      <w:jc w:val="center"/>
    </w:pPr>
    <w:r>
      <w:rPr>
        <w:rFonts w:ascii="Arial" w:eastAsia="Arial" w:hAnsi="Arial" w:cs="Arial"/>
        <w:b/>
        <w:color w:val="003399"/>
        <w:sz w:val="24"/>
      </w:rPr>
      <w:t xml:space="preserve"> </w:t>
    </w:r>
  </w:p>
  <w:p w14:paraId="49904391" w14:textId="77777777" w:rsidR="005A1AF0" w:rsidRDefault="000326DC">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FBC29" w14:textId="77777777" w:rsidR="005A1AF0" w:rsidRDefault="000326DC">
    <w:pPr>
      <w:spacing w:after="259"/>
      <w:ind w:left="5666"/>
      <w:jc w:val="center"/>
    </w:pPr>
    <w:r>
      <w:rPr>
        <w:rFonts w:ascii="Arial" w:eastAsia="Arial" w:hAnsi="Arial" w:cs="Arial"/>
        <w:b/>
        <w:color w:val="003399"/>
        <w:sz w:val="24"/>
      </w:rPr>
      <w:t xml:space="preserve"> </w:t>
    </w:r>
  </w:p>
  <w:p w14:paraId="7E322AE3" w14:textId="77777777" w:rsidR="005A1AF0" w:rsidRDefault="000326DC">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8052E"/>
    <w:multiLevelType w:val="hybridMultilevel"/>
    <w:tmpl w:val="B900E0FC"/>
    <w:lvl w:ilvl="0" w:tplc="A41087CA">
      <w:start w:val="1"/>
      <w:numFmt w:val="decimal"/>
      <w:lvlText w:val="%1-"/>
      <w:lvlJc w:val="left"/>
      <w:pPr>
        <w:ind w:left="0"/>
      </w:pPr>
      <w:rPr>
        <w:rFonts w:ascii="Times New Roman" w:eastAsia="Times New Roman" w:hAnsi="Times New Roman" w:cs="Times New Roman"/>
        <w:b/>
        <w:bCs/>
        <w:i w:val="0"/>
        <w:strike w:val="0"/>
        <w:dstrike w:val="0"/>
        <w:color w:val="0000FF"/>
        <w:sz w:val="20"/>
        <w:szCs w:val="20"/>
        <w:u w:val="none" w:color="000000"/>
        <w:bdr w:val="none" w:sz="0" w:space="0" w:color="auto"/>
        <w:shd w:val="clear" w:color="auto" w:fill="auto"/>
        <w:vertAlign w:val="baseline"/>
      </w:rPr>
    </w:lvl>
    <w:lvl w:ilvl="1" w:tplc="CBF4FD02">
      <w:start w:val="1"/>
      <w:numFmt w:val="lowerLetter"/>
      <w:lvlText w:val="%2"/>
      <w:lvlJc w:val="left"/>
      <w:pPr>
        <w:ind w:left="1188"/>
      </w:pPr>
      <w:rPr>
        <w:rFonts w:ascii="Times New Roman" w:eastAsia="Times New Roman" w:hAnsi="Times New Roman" w:cs="Times New Roman"/>
        <w:b/>
        <w:bCs/>
        <w:i w:val="0"/>
        <w:strike w:val="0"/>
        <w:dstrike w:val="0"/>
        <w:color w:val="0000FF"/>
        <w:sz w:val="20"/>
        <w:szCs w:val="20"/>
        <w:u w:val="none" w:color="000000"/>
        <w:bdr w:val="none" w:sz="0" w:space="0" w:color="auto"/>
        <w:shd w:val="clear" w:color="auto" w:fill="auto"/>
        <w:vertAlign w:val="baseline"/>
      </w:rPr>
    </w:lvl>
    <w:lvl w:ilvl="2" w:tplc="DF3EE15E">
      <w:start w:val="1"/>
      <w:numFmt w:val="lowerRoman"/>
      <w:lvlText w:val="%3"/>
      <w:lvlJc w:val="left"/>
      <w:pPr>
        <w:ind w:left="1908"/>
      </w:pPr>
      <w:rPr>
        <w:rFonts w:ascii="Times New Roman" w:eastAsia="Times New Roman" w:hAnsi="Times New Roman" w:cs="Times New Roman"/>
        <w:b/>
        <w:bCs/>
        <w:i w:val="0"/>
        <w:strike w:val="0"/>
        <w:dstrike w:val="0"/>
        <w:color w:val="0000FF"/>
        <w:sz w:val="20"/>
        <w:szCs w:val="20"/>
        <w:u w:val="none" w:color="000000"/>
        <w:bdr w:val="none" w:sz="0" w:space="0" w:color="auto"/>
        <w:shd w:val="clear" w:color="auto" w:fill="auto"/>
        <w:vertAlign w:val="baseline"/>
      </w:rPr>
    </w:lvl>
    <w:lvl w:ilvl="3" w:tplc="6928B896">
      <w:start w:val="1"/>
      <w:numFmt w:val="decimal"/>
      <w:lvlText w:val="%4"/>
      <w:lvlJc w:val="left"/>
      <w:pPr>
        <w:ind w:left="2628"/>
      </w:pPr>
      <w:rPr>
        <w:rFonts w:ascii="Times New Roman" w:eastAsia="Times New Roman" w:hAnsi="Times New Roman" w:cs="Times New Roman"/>
        <w:b/>
        <w:bCs/>
        <w:i w:val="0"/>
        <w:strike w:val="0"/>
        <w:dstrike w:val="0"/>
        <w:color w:val="0000FF"/>
        <w:sz w:val="20"/>
        <w:szCs w:val="20"/>
        <w:u w:val="none" w:color="000000"/>
        <w:bdr w:val="none" w:sz="0" w:space="0" w:color="auto"/>
        <w:shd w:val="clear" w:color="auto" w:fill="auto"/>
        <w:vertAlign w:val="baseline"/>
      </w:rPr>
    </w:lvl>
    <w:lvl w:ilvl="4" w:tplc="07D4D31A">
      <w:start w:val="1"/>
      <w:numFmt w:val="lowerLetter"/>
      <w:lvlText w:val="%5"/>
      <w:lvlJc w:val="left"/>
      <w:pPr>
        <w:ind w:left="3348"/>
      </w:pPr>
      <w:rPr>
        <w:rFonts w:ascii="Times New Roman" w:eastAsia="Times New Roman" w:hAnsi="Times New Roman" w:cs="Times New Roman"/>
        <w:b/>
        <w:bCs/>
        <w:i w:val="0"/>
        <w:strike w:val="0"/>
        <w:dstrike w:val="0"/>
        <w:color w:val="0000FF"/>
        <w:sz w:val="20"/>
        <w:szCs w:val="20"/>
        <w:u w:val="none" w:color="000000"/>
        <w:bdr w:val="none" w:sz="0" w:space="0" w:color="auto"/>
        <w:shd w:val="clear" w:color="auto" w:fill="auto"/>
        <w:vertAlign w:val="baseline"/>
      </w:rPr>
    </w:lvl>
    <w:lvl w:ilvl="5" w:tplc="0B24D564">
      <w:start w:val="1"/>
      <w:numFmt w:val="lowerRoman"/>
      <w:lvlText w:val="%6"/>
      <w:lvlJc w:val="left"/>
      <w:pPr>
        <w:ind w:left="4068"/>
      </w:pPr>
      <w:rPr>
        <w:rFonts w:ascii="Times New Roman" w:eastAsia="Times New Roman" w:hAnsi="Times New Roman" w:cs="Times New Roman"/>
        <w:b/>
        <w:bCs/>
        <w:i w:val="0"/>
        <w:strike w:val="0"/>
        <w:dstrike w:val="0"/>
        <w:color w:val="0000FF"/>
        <w:sz w:val="20"/>
        <w:szCs w:val="20"/>
        <w:u w:val="none" w:color="000000"/>
        <w:bdr w:val="none" w:sz="0" w:space="0" w:color="auto"/>
        <w:shd w:val="clear" w:color="auto" w:fill="auto"/>
        <w:vertAlign w:val="baseline"/>
      </w:rPr>
    </w:lvl>
    <w:lvl w:ilvl="6" w:tplc="16680AEE">
      <w:start w:val="1"/>
      <w:numFmt w:val="decimal"/>
      <w:lvlText w:val="%7"/>
      <w:lvlJc w:val="left"/>
      <w:pPr>
        <w:ind w:left="4788"/>
      </w:pPr>
      <w:rPr>
        <w:rFonts w:ascii="Times New Roman" w:eastAsia="Times New Roman" w:hAnsi="Times New Roman" w:cs="Times New Roman"/>
        <w:b/>
        <w:bCs/>
        <w:i w:val="0"/>
        <w:strike w:val="0"/>
        <w:dstrike w:val="0"/>
        <w:color w:val="0000FF"/>
        <w:sz w:val="20"/>
        <w:szCs w:val="20"/>
        <w:u w:val="none" w:color="000000"/>
        <w:bdr w:val="none" w:sz="0" w:space="0" w:color="auto"/>
        <w:shd w:val="clear" w:color="auto" w:fill="auto"/>
        <w:vertAlign w:val="baseline"/>
      </w:rPr>
    </w:lvl>
    <w:lvl w:ilvl="7" w:tplc="CC7092C4">
      <w:start w:val="1"/>
      <w:numFmt w:val="lowerLetter"/>
      <w:lvlText w:val="%8"/>
      <w:lvlJc w:val="left"/>
      <w:pPr>
        <w:ind w:left="5508"/>
      </w:pPr>
      <w:rPr>
        <w:rFonts w:ascii="Times New Roman" w:eastAsia="Times New Roman" w:hAnsi="Times New Roman" w:cs="Times New Roman"/>
        <w:b/>
        <w:bCs/>
        <w:i w:val="0"/>
        <w:strike w:val="0"/>
        <w:dstrike w:val="0"/>
        <w:color w:val="0000FF"/>
        <w:sz w:val="20"/>
        <w:szCs w:val="20"/>
        <w:u w:val="none" w:color="000000"/>
        <w:bdr w:val="none" w:sz="0" w:space="0" w:color="auto"/>
        <w:shd w:val="clear" w:color="auto" w:fill="auto"/>
        <w:vertAlign w:val="baseline"/>
      </w:rPr>
    </w:lvl>
    <w:lvl w:ilvl="8" w:tplc="DAEC1EF4">
      <w:start w:val="1"/>
      <w:numFmt w:val="lowerRoman"/>
      <w:lvlText w:val="%9"/>
      <w:lvlJc w:val="left"/>
      <w:pPr>
        <w:ind w:left="6228"/>
      </w:pPr>
      <w:rPr>
        <w:rFonts w:ascii="Times New Roman" w:eastAsia="Times New Roman" w:hAnsi="Times New Roman" w:cs="Times New Roman"/>
        <w:b/>
        <w:bCs/>
        <w:i w:val="0"/>
        <w:strike w:val="0"/>
        <w:dstrike w:val="0"/>
        <w:color w:val="0000FF"/>
        <w:sz w:val="20"/>
        <w:szCs w:val="20"/>
        <w:u w:val="none" w:color="000000"/>
        <w:bdr w:val="none" w:sz="0" w:space="0" w:color="auto"/>
        <w:shd w:val="clear" w:color="auto" w:fill="auto"/>
        <w:vertAlign w:val="baseline"/>
      </w:rPr>
    </w:lvl>
  </w:abstractNum>
  <w:abstractNum w:abstractNumId="1" w15:restartNumberingAfterBreak="0">
    <w:nsid w:val="5C9D4D84"/>
    <w:multiLevelType w:val="hybridMultilevel"/>
    <w:tmpl w:val="FAA2B0EC"/>
    <w:lvl w:ilvl="0" w:tplc="D9D2E8DE">
      <w:start w:val="1"/>
      <w:numFmt w:val="decimal"/>
      <w:lvlText w:val="%1-"/>
      <w:lvlJc w:val="left"/>
      <w:pPr>
        <w:ind w:left="0"/>
      </w:pPr>
      <w:rPr>
        <w:rFonts w:ascii="Times New Roman" w:eastAsia="Times New Roman" w:hAnsi="Times New Roman" w:cs="Times New Roman"/>
        <w:b/>
        <w:bCs/>
        <w:i w:val="0"/>
        <w:strike w:val="0"/>
        <w:dstrike w:val="0"/>
        <w:color w:val="0000FF"/>
        <w:sz w:val="20"/>
        <w:szCs w:val="20"/>
        <w:u w:val="none" w:color="000000"/>
        <w:bdr w:val="none" w:sz="0" w:space="0" w:color="auto"/>
        <w:shd w:val="clear" w:color="auto" w:fill="auto"/>
        <w:vertAlign w:val="baseline"/>
      </w:rPr>
    </w:lvl>
    <w:lvl w:ilvl="1" w:tplc="37C8822C">
      <w:start w:val="1"/>
      <w:numFmt w:val="lowerLetter"/>
      <w:lvlText w:val="%2"/>
      <w:lvlJc w:val="left"/>
      <w:pPr>
        <w:ind w:left="1188"/>
      </w:pPr>
      <w:rPr>
        <w:rFonts w:ascii="Times New Roman" w:eastAsia="Times New Roman" w:hAnsi="Times New Roman" w:cs="Times New Roman"/>
        <w:b/>
        <w:bCs/>
        <w:i w:val="0"/>
        <w:strike w:val="0"/>
        <w:dstrike w:val="0"/>
        <w:color w:val="0000FF"/>
        <w:sz w:val="20"/>
        <w:szCs w:val="20"/>
        <w:u w:val="none" w:color="000000"/>
        <w:bdr w:val="none" w:sz="0" w:space="0" w:color="auto"/>
        <w:shd w:val="clear" w:color="auto" w:fill="auto"/>
        <w:vertAlign w:val="baseline"/>
      </w:rPr>
    </w:lvl>
    <w:lvl w:ilvl="2" w:tplc="653E78D4">
      <w:start w:val="1"/>
      <w:numFmt w:val="lowerRoman"/>
      <w:lvlText w:val="%3"/>
      <w:lvlJc w:val="left"/>
      <w:pPr>
        <w:ind w:left="1908"/>
      </w:pPr>
      <w:rPr>
        <w:rFonts w:ascii="Times New Roman" w:eastAsia="Times New Roman" w:hAnsi="Times New Roman" w:cs="Times New Roman"/>
        <w:b/>
        <w:bCs/>
        <w:i w:val="0"/>
        <w:strike w:val="0"/>
        <w:dstrike w:val="0"/>
        <w:color w:val="0000FF"/>
        <w:sz w:val="20"/>
        <w:szCs w:val="20"/>
        <w:u w:val="none" w:color="000000"/>
        <w:bdr w:val="none" w:sz="0" w:space="0" w:color="auto"/>
        <w:shd w:val="clear" w:color="auto" w:fill="auto"/>
        <w:vertAlign w:val="baseline"/>
      </w:rPr>
    </w:lvl>
    <w:lvl w:ilvl="3" w:tplc="FC0C1718">
      <w:start w:val="1"/>
      <w:numFmt w:val="decimal"/>
      <w:lvlText w:val="%4"/>
      <w:lvlJc w:val="left"/>
      <w:pPr>
        <w:ind w:left="2628"/>
      </w:pPr>
      <w:rPr>
        <w:rFonts w:ascii="Times New Roman" w:eastAsia="Times New Roman" w:hAnsi="Times New Roman" w:cs="Times New Roman"/>
        <w:b/>
        <w:bCs/>
        <w:i w:val="0"/>
        <w:strike w:val="0"/>
        <w:dstrike w:val="0"/>
        <w:color w:val="0000FF"/>
        <w:sz w:val="20"/>
        <w:szCs w:val="20"/>
        <w:u w:val="none" w:color="000000"/>
        <w:bdr w:val="none" w:sz="0" w:space="0" w:color="auto"/>
        <w:shd w:val="clear" w:color="auto" w:fill="auto"/>
        <w:vertAlign w:val="baseline"/>
      </w:rPr>
    </w:lvl>
    <w:lvl w:ilvl="4" w:tplc="55A2934C">
      <w:start w:val="1"/>
      <w:numFmt w:val="lowerLetter"/>
      <w:lvlText w:val="%5"/>
      <w:lvlJc w:val="left"/>
      <w:pPr>
        <w:ind w:left="3348"/>
      </w:pPr>
      <w:rPr>
        <w:rFonts w:ascii="Times New Roman" w:eastAsia="Times New Roman" w:hAnsi="Times New Roman" w:cs="Times New Roman"/>
        <w:b/>
        <w:bCs/>
        <w:i w:val="0"/>
        <w:strike w:val="0"/>
        <w:dstrike w:val="0"/>
        <w:color w:val="0000FF"/>
        <w:sz w:val="20"/>
        <w:szCs w:val="20"/>
        <w:u w:val="none" w:color="000000"/>
        <w:bdr w:val="none" w:sz="0" w:space="0" w:color="auto"/>
        <w:shd w:val="clear" w:color="auto" w:fill="auto"/>
        <w:vertAlign w:val="baseline"/>
      </w:rPr>
    </w:lvl>
    <w:lvl w:ilvl="5" w:tplc="762AAC0A">
      <w:start w:val="1"/>
      <w:numFmt w:val="lowerRoman"/>
      <w:lvlText w:val="%6"/>
      <w:lvlJc w:val="left"/>
      <w:pPr>
        <w:ind w:left="4068"/>
      </w:pPr>
      <w:rPr>
        <w:rFonts w:ascii="Times New Roman" w:eastAsia="Times New Roman" w:hAnsi="Times New Roman" w:cs="Times New Roman"/>
        <w:b/>
        <w:bCs/>
        <w:i w:val="0"/>
        <w:strike w:val="0"/>
        <w:dstrike w:val="0"/>
        <w:color w:val="0000FF"/>
        <w:sz w:val="20"/>
        <w:szCs w:val="20"/>
        <w:u w:val="none" w:color="000000"/>
        <w:bdr w:val="none" w:sz="0" w:space="0" w:color="auto"/>
        <w:shd w:val="clear" w:color="auto" w:fill="auto"/>
        <w:vertAlign w:val="baseline"/>
      </w:rPr>
    </w:lvl>
    <w:lvl w:ilvl="6" w:tplc="A6AA5AF2">
      <w:start w:val="1"/>
      <w:numFmt w:val="decimal"/>
      <w:lvlText w:val="%7"/>
      <w:lvlJc w:val="left"/>
      <w:pPr>
        <w:ind w:left="4788"/>
      </w:pPr>
      <w:rPr>
        <w:rFonts w:ascii="Times New Roman" w:eastAsia="Times New Roman" w:hAnsi="Times New Roman" w:cs="Times New Roman"/>
        <w:b/>
        <w:bCs/>
        <w:i w:val="0"/>
        <w:strike w:val="0"/>
        <w:dstrike w:val="0"/>
        <w:color w:val="0000FF"/>
        <w:sz w:val="20"/>
        <w:szCs w:val="20"/>
        <w:u w:val="none" w:color="000000"/>
        <w:bdr w:val="none" w:sz="0" w:space="0" w:color="auto"/>
        <w:shd w:val="clear" w:color="auto" w:fill="auto"/>
        <w:vertAlign w:val="baseline"/>
      </w:rPr>
    </w:lvl>
    <w:lvl w:ilvl="7" w:tplc="55F89280">
      <w:start w:val="1"/>
      <w:numFmt w:val="lowerLetter"/>
      <w:lvlText w:val="%8"/>
      <w:lvlJc w:val="left"/>
      <w:pPr>
        <w:ind w:left="5508"/>
      </w:pPr>
      <w:rPr>
        <w:rFonts w:ascii="Times New Roman" w:eastAsia="Times New Roman" w:hAnsi="Times New Roman" w:cs="Times New Roman"/>
        <w:b/>
        <w:bCs/>
        <w:i w:val="0"/>
        <w:strike w:val="0"/>
        <w:dstrike w:val="0"/>
        <w:color w:val="0000FF"/>
        <w:sz w:val="20"/>
        <w:szCs w:val="20"/>
        <w:u w:val="none" w:color="000000"/>
        <w:bdr w:val="none" w:sz="0" w:space="0" w:color="auto"/>
        <w:shd w:val="clear" w:color="auto" w:fill="auto"/>
        <w:vertAlign w:val="baseline"/>
      </w:rPr>
    </w:lvl>
    <w:lvl w:ilvl="8" w:tplc="B6A2E29C">
      <w:start w:val="1"/>
      <w:numFmt w:val="lowerRoman"/>
      <w:lvlText w:val="%9"/>
      <w:lvlJc w:val="left"/>
      <w:pPr>
        <w:ind w:left="6228"/>
      </w:pPr>
      <w:rPr>
        <w:rFonts w:ascii="Times New Roman" w:eastAsia="Times New Roman" w:hAnsi="Times New Roman" w:cs="Times New Roman"/>
        <w:b/>
        <w:bCs/>
        <w:i w:val="0"/>
        <w:strike w:val="0"/>
        <w:dstrike w:val="0"/>
        <w:color w:val="0000FF"/>
        <w:sz w:val="20"/>
        <w:szCs w:val="20"/>
        <w:u w:val="none" w:color="000000"/>
        <w:bdr w:val="none" w:sz="0" w:space="0" w:color="auto"/>
        <w:shd w:val="clear" w:color="auto" w:fill="auto"/>
        <w:vertAlign w:val="baseline"/>
      </w:rPr>
    </w:lvl>
  </w:abstractNum>
  <w:num w:numId="1" w16cid:durableId="599527684">
    <w:abstractNumId w:val="0"/>
  </w:num>
  <w:num w:numId="2" w16cid:durableId="1295914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AF0"/>
    <w:rsid w:val="000326DC"/>
    <w:rsid w:val="0009308D"/>
    <w:rsid w:val="00193B53"/>
    <w:rsid w:val="00235D42"/>
    <w:rsid w:val="005A1AF0"/>
    <w:rsid w:val="006441C6"/>
    <w:rsid w:val="00687B66"/>
    <w:rsid w:val="0070621C"/>
    <w:rsid w:val="00732C29"/>
    <w:rsid w:val="00A13312"/>
    <w:rsid w:val="00BC01E1"/>
    <w:rsid w:val="00C013EC"/>
    <w:rsid w:val="00CA6C53"/>
    <w:rsid w:val="00EC0484"/>
    <w:rsid w:val="00ED29A5"/>
    <w:rsid w:val="00F0344A"/>
    <w:rsid w:val="00FA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EEA55"/>
  <w15:docId w15:val="{4B6BAA1C-7FCE-4EF7-8BAA-82621A39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05629">
      <w:bodyDiv w:val="1"/>
      <w:marLeft w:val="0"/>
      <w:marRight w:val="0"/>
      <w:marTop w:val="0"/>
      <w:marBottom w:val="0"/>
      <w:divBdr>
        <w:top w:val="none" w:sz="0" w:space="0" w:color="auto"/>
        <w:left w:val="none" w:sz="0" w:space="0" w:color="auto"/>
        <w:bottom w:val="none" w:sz="0" w:space="0" w:color="auto"/>
        <w:right w:val="none" w:sz="0" w:space="0" w:color="auto"/>
      </w:divBdr>
    </w:div>
    <w:div w:id="1242178335">
      <w:bodyDiv w:val="1"/>
      <w:marLeft w:val="0"/>
      <w:marRight w:val="0"/>
      <w:marTop w:val="0"/>
      <w:marBottom w:val="0"/>
      <w:divBdr>
        <w:top w:val="none" w:sz="0" w:space="0" w:color="auto"/>
        <w:left w:val="none" w:sz="0" w:space="0" w:color="auto"/>
        <w:bottom w:val="none" w:sz="0" w:space="0" w:color="auto"/>
        <w:right w:val="none" w:sz="0" w:space="0" w:color="auto"/>
      </w:divBdr>
    </w:div>
    <w:div w:id="1993556946">
      <w:bodyDiv w:val="1"/>
      <w:marLeft w:val="0"/>
      <w:marRight w:val="0"/>
      <w:marTop w:val="0"/>
      <w:marBottom w:val="0"/>
      <w:divBdr>
        <w:top w:val="none" w:sz="0" w:space="0" w:color="auto"/>
        <w:left w:val="none" w:sz="0" w:space="0" w:color="auto"/>
        <w:bottom w:val="none" w:sz="0" w:space="0" w:color="auto"/>
        <w:right w:val="none" w:sz="0" w:space="0" w:color="auto"/>
      </w:divBdr>
    </w:div>
    <w:div w:id="2083944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urnalajrb.com/index.php/AJRB"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journalajrb.com/index.php/AJRB"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1084</Words>
  <Characters>6180</Characters>
  <Application>Microsoft Office Word</Application>
  <DocSecurity>0</DocSecurity>
  <Lines>51</Lines>
  <Paragraphs>14</Paragraphs>
  <ScaleCrop>false</ScaleCrop>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Editor-28</cp:lastModifiedBy>
  <cp:revision>13</cp:revision>
  <dcterms:created xsi:type="dcterms:W3CDTF">2025-05-23T07:28:00Z</dcterms:created>
  <dcterms:modified xsi:type="dcterms:W3CDTF">2025-05-27T06:48:00Z</dcterms:modified>
</cp:coreProperties>
</file>