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8AF1" w14:textId="77777777" w:rsidR="00EF545F" w:rsidRDefault="00EF545F" w:rsidP="00B93A10">
      <w:pPr>
        <w:tabs>
          <w:tab w:val="left" w:pos="7560"/>
        </w:tabs>
        <w:spacing w:line="240" w:lineRule="auto"/>
        <w:jc w:val="center"/>
        <w:rPr>
          <w:rFonts w:ascii="Times New Roman" w:hAnsi="Times New Roman"/>
          <w:b/>
          <w:sz w:val="36"/>
          <w:szCs w:val="32"/>
        </w:rPr>
      </w:pPr>
      <w:bookmarkStart w:id="0" w:name="_Hlk199346925"/>
      <w:r w:rsidRPr="00EF545F">
        <w:rPr>
          <w:rFonts w:ascii="Times New Roman" w:hAnsi="Times New Roman"/>
          <w:b/>
          <w:sz w:val="36"/>
          <w:szCs w:val="32"/>
        </w:rPr>
        <w:t xml:space="preserve">Original Research Article </w:t>
      </w:r>
    </w:p>
    <w:p w14:paraId="661DE541" w14:textId="77777777" w:rsidR="00EF545F" w:rsidRDefault="00EF545F" w:rsidP="00B93A10">
      <w:pPr>
        <w:tabs>
          <w:tab w:val="left" w:pos="7560"/>
        </w:tabs>
        <w:spacing w:line="240" w:lineRule="auto"/>
        <w:jc w:val="center"/>
        <w:rPr>
          <w:rFonts w:ascii="Times New Roman" w:hAnsi="Times New Roman"/>
          <w:b/>
          <w:sz w:val="36"/>
          <w:szCs w:val="32"/>
        </w:rPr>
      </w:pPr>
    </w:p>
    <w:p w14:paraId="1EC09B2E" w14:textId="41293D35" w:rsidR="004704D9" w:rsidRPr="00305EAD" w:rsidRDefault="004704D9" w:rsidP="00B93A10">
      <w:pPr>
        <w:tabs>
          <w:tab w:val="left" w:pos="7560"/>
        </w:tabs>
        <w:spacing w:line="240" w:lineRule="auto"/>
        <w:jc w:val="center"/>
        <w:rPr>
          <w:rFonts w:ascii="Times New Roman" w:hAnsi="Times New Roman"/>
          <w:sz w:val="36"/>
          <w:szCs w:val="32"/>
        </w:rPr>
      </w:pPr>
      <w:r w:rsidRPr="00305EAD">
        <w:rPr>
          <w:rFonts w:ascii="Times New Roman" w:hAnsi="Times New Roman"/>
          <w:b/>
          <w:sz w:val="36"/>
          <w:szCs w:val="32"/>
        </w:rPr>
        <w:t xml:space="preserve">Effect of Different Levels of </w:t>
      </w:r>
      <w:commentRangeStart w:id="1"/>
      <w:r w:rsidRPr="00305EAD">
        <w:rPr>
          <w:rFonts w:ascii="Times New Roman" w:hAnsi="Times New Roman"/>
          <w:b/>
          <w:sz w:val="36"/>
          <w:szCs w:val="32"/>
        </w:rPr>
        <w:t>Aml</w:t>
      </w:r>
      <w:r w:rsidR="00AE46FB" w:rsidRPr="00305EAD">
        <w:rPr>
          <w:rFonts w:ascii="Times New Roman" w:hAnsi="Times New Roman"/>
          <w:b/>
          <w:sz w:val="36"/>
          <w:szCs w:val="32"/>
        </w:rPr>
        <w:t>a</w:t>
      </w:r>
      <w:commentRangeEnd w:id="1"/>
      <w:r w:rsidR="0053558D">
        <w:rPr>
          <w:rStyle w:val="CommentReference"/>
        </w:rPr>
        <w:commentReference w:id="1"/>
      </w:r>
      <w:r w:rsidRPr="00305EAD">
        <w:rPr>
          <w:rFonts w:ascii="Times New Roman" w:hAnsi="Times New Roman"/>
          <w:b/>
          <w:sz w:val="36"/>
          <w:szCs w:val="32"/>
        </w:rPr>
        <w:t xml:space="preserve"> (</w:t>
      </w:r>
      <w:proofErr w:type="spellStart"/>
      <w:r w:rsidRPr="00305EAD">
        <w:rPr>
          <w:rStyle w:val="Emphasis"/>
          <w:rFonts w:ascii="Times New Roman" w:hAnsi="Times New Roman" w:cs="Times New Roman"/>
          <w:b/>
          <w:sz w:val="36"/>
          <w:szCs w:val="32"/>
        </w:rPr>
        <w:t>Emblica</w:t>
      </w:r>
      <w:proofErr w:type="spellEnd"/>
      <w:r w:rsidRPr="00305EAD">
        <w:rPr>
          <w:rStyle w:val="Emphasis"/>
          <w:rFonts w:ascii="Times New Roman" w:hAnsi="Times New Roman" w:cs="Times New Roman"/>
          <w:b/>
          <w:sz w:val="36"/>
          <w:szCs w:val="32"/>
        </w:rPr>
        <w:t xml:space="preserve"> Officinalis</w:t>
      </w:r>
      <w:r w:rsidRPr="00305EAD">
        <w:rPr>
          <w:rFonts w:ascii="Times New Roman" w:hAnsi="Times New Roman"/>
          <w:b/>
          <w:sz w:val="36"/>
          <w:szCs w:val="32"/>
        </w:rPr>
        <w:t>) Supplementation on the Production Performance of Broiler</w:t>
      </w:r>
      <w:r w:rsidR="00AE46FB" w:rsidRPr="00305EAD">
        <w:rPr>
          <w:rFonts w:ascii="Times New Roman" w:hAnsi="Times New Roman"/>
          <w:b/>
          <w:sz w:val="36"/>
          <w:szCs w:val="32"/>
        </w:rPr>
        <w:t>s</w:t>
      </w:r>
    </w:p>
    <w:p w14:paraId="3F94DBBC" w14:textId="77777777" w:rsidR="006A32AF" w:rsidRDefault="006A32AF" w:rsidP="005C472A">
      <w:pPr>
        <w:spacing w:after="200" w:line="360" w:lineRule="auto"/>
        <w:outlineLvl w:val="0"/>
        <w:rPr>
          <w:rFonts w:ascii="Times New Roman" w:hAnsi="Times New Roman"/>
          <w:b/>
          <w:szCs w:val="24"/>
        </w:rPr>
      </w:pPr>
    </w:p>
    <w:p w14:paraId="45248021" w14:textId="77777777" w:rsidR="006A32AF" w:rsidRDefault="006A32AF" w:rsidP="005C472A">
      <w:pPr>
        <w:spacing w:after="200" w:line="360" w:lineRule="auto"/>
        <w:outlineLvl w:val="0"/>
        <w:rPr>
          <w:rFonts w:ascii="Times New Roman" w:hAnsi="Times New Roman"/>
          <w:b/>
          <w:szCs w:val="24"/>
        </w:rPr>
      </w:pPr>
    </w:p>
    <w:p w14:paraId="435F1ED2" w14:textId="4CBE8C98" w:rsidR="004704D9" w:rsidRPr="005C472A" w:rsidRDefault="004704D9" w:rsidP="005C472A">
      <w:pPr>
        <w:spacing w:after="200" w:line="360" w:lineRule="auto"/>
        <w:outlineLvl w:val="0"/>
        <w:rPr>
          <w:rFonts w:ascii="Times New Roman" w:hAnsi="Times New Roman"/>
          <w:sz w:val="18"/>
          <w:szCs w:val="18"/>
        </w:rPr>
      </w:pPr>
      <w:r w:rsidRPr="005C472A">
        <w:rPr>
          <w:rFonts w:ascii="Times New Roman" w:hAnsi="Times New Roman"/>
          <w:b/>
          <w:szCs w:val="24"/>
        </w:rPr>
        <w:t>ABSTRACT</w:t>
      </w:r>
    </w:p>
    <w:p w14:paraId="5CE61FB3" w14:textId="2BEAF481" w:rsidR="00B11CF4" w:rsidRPr="005C472A" w:rsidRDefault="00D433D4" w:rsidP="00B11CF4">
      <w:pPr>
        <w:pStyle w:val="NormalWeb"/>
        <w:jc w:val="both"/>
        <w:rPr>
          <w:rFonts w:ascii="Arial" w:hAnsi="Arial" w:cs="Arial"/>
          <w:sz w:val="20"/>
          <w:szCs w:val="20"/>
        </w:rPr>
      </w:pPr>
      <w:r w:rsidRPr="00D433D4">
        <w:rPr>
          <w:rFonts w:ascii="Arial" w:hAnsi="Arial" w:cs="Arial"/>
          <w:sz w:val="20"/>
          <w:szCs w:val="20"/>
        </w:rPr>
        <w:t>A study was conducted to investigate the effects of Amla (</w:t>
      </w:r>
      <w:commentRangeStart w:id="2"/>
      <w:proofErr w:type="spellStart"/>
      <w:r w:rsidRPr="00D433D4">
        <w:rPr>
          <w:rFonts w:ascii="Arial" w:hAnsi="Arial" w:cs="Arial"/>
          <w:sz w:val="20"/>
          <w:szCs w:val="20"/>
        </w:rPr>
        <w:t>Emblica</w:t>
      </w:r>
      <w:commentRangeEnd w:id="2"/>
      <w:proofErr w:type="spellEnd"/>
      <w:r w:rsidR="009D53A9">
        <w:rPr>
          <w:rStyle w:val="CommentReference"/>
          <w:rFonts w:asciiTheme="minorHAnsi" w:eastAsiaTheme="minorHAnsi" w:hAnsiTheme="minorHAnsi" w:cstheme="minorBidi"/>
        </w:rPr>
        <w:commentReference w:id="2"/>
      </w:r>
      <w:r w:rsidRPr="00D433D4">
        <w:rPr>
          <w:rFonts w:ascii="Arial" w:hAnsi="Arial" w:cs="Arial"/>
          <w:i/>
          <w:iCs/>
          <w:sz w:val="20"/>
          <w:szCs w:val="20"/>
        </w:rPr>
        <w:t xml:space="preserve"> officinalis</w:t>
      </w:r>
      <w:r w:rsidRPr="00D433D4">
        <w:rPr>
          <w:rFonts w:ascii="Arial" w:hAnsi="Arial" w:cs="Arial"/>
          <w:sz w:val="20"/>
          <w:szCs w:val="20"/>
        </w:rPr>
        <w:t xml:space="preserve">) </w:t>
      </w:r>
      <w:commentRangeStart w:id="3"/>
      <w:r w:rsidRPr="00D433D4">
        <w:rPr>
          <w:rFonts w:ascii="Arial" w:hAnsi="Arial" w:cs="Arial"/>
          <w:sz w:val="20"/>
          <w:szCs w:val="20"/>
        </w:rPr>
        <w:t xml:space="preserve">fruit powder </w:t>
      </w:r>
      <w:commentRangeEnd w:id="3"/>
      <w:r w:rsidR="0053558D">
        <w:rPr>
          <w:rStyle w:val="CommentReference"/>
          <w:rFonts w:asciiTheme="minorHAnsi" w:eastAsiaTheme="minorHAnsi" w:hAnsiTheme="minorHAnsi" w:cstheme="minorBidi"/>
        </w:rPr>
        <w:commentReference w:id="3"/>
      </w:r>
      <w:r w:rsidRPr="00D433D4">
        <w:rPr>
          <w:rFonts w:ascii="Arial" w:hAnsi="Arial" w:cs="Arial"/>
          <w:sz w:val="20"/>
          <w:szCs w:val="20"/>
        </w:rPr>
        <w:t>on live weight gain, feed consumption, FCR, and meat yield traits of commercial broilers. A total of 120-day-old Cobb 500 broiler chicks were randomly selected into four experimental groups, each consisting of three replications of 10 birds: T</w:t>
      </w:r>
      <w:r w:rsidRPr="00D433D4">
        <w:rPr>
          <w:rFonts w:ascii="Arial" w:hAnsi="Arial" w:cs="Arial"/>
          <w:sz w:val="20"/>
          <w:szCs w:val="20"/>
          <w:vertAlign w:val="subscript"/>
        </w:rPr>
        <w:t>0</w:t>
      </w:r>
      <w:r w:rsidRPr="00D433D4">
        <w:rPr>
          <w:rFonts w:ascii="Arial" w:hAnsi="Arial" w:cs="Arial"/>
          <w:sz w:val="20"/>
          <w:szCs w:val="20"/>
        </w:rPr>
        <w:t xml:space="preserve"> (control diet), T</w:t>
      </w:r>
      <w:r w:rsidRPr="00D433D4">
        <w:rPr>
          <w:rFonts w:ascii="Arial" w:hAnsi="Arial" w:cs="Arial"/>
          <w:sz w:val="20"/>
          <w:szCs w:val="20"/>
          <w:vertAlign w:val="subscript"/>
        </w:rPr>
        <w:t>1</w:t>
      </w:r>
      <w:r w:rsidRPr="00D433D4">
        <w:rPr>
          <w:rFonts w:ascii="Arial" w:hAnsi="Arial" w:cs="Arial"/>
          <w:sz w:val="20"/>
          <w:szCs w:val="20"/>
        </w:rPr>
        <w:t xml:space="preserve"> (0.5% amla powder in feed), T</w:t>
      </w:r>
      <w:r w:rsidRPr="00D433D4">
        <w:rPr>
          <w:rFonts w:ascii="Arial" w:hAnsi="Arial" w:cs="Arial"/>
          <w:sz w:val="20"/>
          <w:szCs w:val="20"/>
          <w:vertAlign w:val="subscript"/>
        </w:rPr>
        <w:t>2</w:t>
      </w:r>
      <w:r w:rsidRPr="00D433D4">
        <w:rPr>
          <w:rFonts w:ascii="Arial" w:hAnsi="Arial" w:cs="Arial"/>
          <w:sz w:val="20"/>
          <w:szCs w:val="20"/>
        </w:rPr>
        <w:t xml:space="preserve"> (1% amla powder in feed) and T</w:t>
      </w:r>
      <w:r w:rsidRPr="00D433D4">
        <w:rPr>
          <w:rFonts w:ascii="Arial" w:hAnsi="Arial" w:cs="Arial"/>
          <w:sz w:val="20"/>
          <w:szCs w:val="20"/>
          <w:vertAlign w:val="subscript"/>
        </w:rPr>
        <w:t>3</w:t>
      </w:r>
      <w:r w:rsidRPr="00D433D4">
        <w:rPr>
          <w:rFonts w:ascii="Arial" w:hAnsi="Arial" w:cs="Arial"/>
          <w:sz w:val="20"/>
          <w:szCs w:val="20"/>
        </w:rPr>
        <w:t xml:space="preserve"> (1.5% amla powder in feed). The birds were reared in a litter management system. Body weight gains, feed conversion ratio (FCR), mortality and </w:t>
      </w:r>
      <w:r w:rsidR="00B11CF4" w:rsidRPr="005C472A">
        <w:rPr>
          <w:rFonts w:ascii="Arial" w:hAnsi="Arial" w:cs="Arial"/>
          <w:sz w:val="20"/>
          <w:szCs w:val="20"/>
        </w:rPr>
        <w:t>carcass</w:t>
      </w:r>
      <w:r w:rsidRPr="00D433D4">
        <w:rPr>
          <w:rFonts w:ascii="Arial" w:hAnsi="Arial" w:cs="Arial"/>
          <w:sz w:val="20"/>
          <w:szCs w:val="20"/>
        </w:rPr>
        <w:t xml:space="preserve"> traits were recorded. The collected data were analy</w:t>
      </w:r>
      <w:r w:rsidR="00B11CF4" w:rsidRPr="005C472A">
        <w:rPr>
          <w:rFonts w:ascii="Arial" w:hAnsi="Arial" w:cs="Arial"/>
          <w:sz w:val="20"/>
          <w:szCs w:val="20"/>
        </w:rPr>
        <w:t>z</w:t>
      </w:r>
      <w:r w:rsidRPr="00D433D4">
        <w:rPr>
          <w:rFonts w:ascii="Arial" w:hAnsi="Arial" w:cs="Arial"/>
          <w:sz w:val="20"/>
          <w:szCs w:val="20"/>
        </w:rPr>
        <w:t xml:space="preserve">ed in CRD by using the SPSS software. Feed intake (g/bird) </w:t>
      </w:r>
      <w:commentRangeStart w:id="4"/>
      <w:r w:rsidRPr="00D433D4">
        <w:rPr>
          <w:rFonts w:ascii="Arial" w:hAnsi="Arial" w:cs="Arial"/>
          <w:sz w:val="20"/>
          <w:szCs w:val="20"/>
        </w:rPr>
        <w:t xml:space="preserve">was almost similar </w:t>
      </w:r>
      <w:commentRangeEnd w:id="4"/>
      <w:r w:rsidR="0053558D">
        <w:rPr>
          <w:rStyle w:val="CommentReference"/>
          <w:rFonts w:asciiTheme="minorHAnsi" w:eastAsiaTheme="minorHAnsi" w:hAnsiTheme="minorHAnsi" w:cstheme="minorBidi"/>
        </w:rPr>
        <w:commentReference w:id="4"/>
      </w:r>
      <w:r w:rsidRPr="00D433D4">
        <w:rPr>
          <w:rFonts w:ascii="Arial" w:hAnsi="Arial" w:cs="Arial"/>
          <w:sz w:val="20"/>
          <w:szCs w:val="20"/>
        </w:rPr>
        <w:t>(P&gt;0.05) among the dietary groups.</w:t>
      </w:r>
      <w:r w:rsidRPr="005C472A">
        <w:rPr>
          <w:rFonts w:ascii="Arial" w:hAnsi="Arial" w:cs="Arial"/>
          <w:sz w:val="20"/>
          <w:szCs w:val="20"/>
        </w:rPr>
        <w:t xml:space="preserve"> </w:t>
      </w:r>
      <w:r w:rsidRPr="00D433D4">
        <w:rPr>
          <w:rFonts w:ascii="Arial" w:hAnsi="Arial" w:cs="Arial"/>
          <w:sz w:val="20"/>
          <w:szCs w:val="20"/>
        </w:rPr>
        <w:t>Body weight gain (g) and FCR were significantly (P &lt; 0.05) different among the dietary groups. The highest body weight gain (g) was (P&lt;0.05) in T</w:t>
      </w:r>
      <w:r w:rsidRPr="00D433D4">
        <w:rPr>
          <w:rFonts w:ascii="Arial" w:hAnsi="Arial" w:cs="Arial"/>
          <w:sz w:val="20"/>
          <w:szCs w:val="20"/>
          <w:vertAlign w:val="subscript"/>
        </w:rPr>
        <w:t>3</w:t>
      </w:r>
      <w:r w:rsidRPr="00D433D4">
        <w:rPr>
          <w:rFonts w:ascii="Arial" w:hAnsi="Arial" w:cs="Arial"/>
          <w:sz w:val="20"/>
          <w:szCs w:val="20"/>
        </w:rPr>
        <w:t xml:space="preserve"> (1555.15g), followed by T</w:t>
      </w:r>
      <w:r w:rsidRPr="00D433D4">
        <w:rPr>
          <w:rFonts w:ascii="Arial" w:hAnsi="Arial" w:cs="Arial"/>
          <w:sz w:val="20"/>
          <w:szCs w:val="20"/>
          <w:vertAlign w:val="subscript"/>
        </w:rPr>
        <w:t>2</w:t>
      </w:r>
      <w:r w:rsidRPr="00D433D4">
        <w:rPr>
          <w:rFonts w:ascii="Arial" w:hAnsi="Arial" w:cs="Arial"/>
          <w:sz w:val="20"/>
          <w:szCs w:val="20"/>
        </w:rPr>
        <w:t xml:space="preserve"> (1503.04 g), T</w:t>
      </w:r>
      <w:r w:rsidRPr="00D433D4">
        <w:rPr>
          <w:rFonts w:ascii="Arial" w:hAnsi="Arial" w:cs="Arial"/>
          <w:sz w:val="20"/>
          <w:szCs w:val="20"/>
          <w:vertAlign w:val="subscript"/>
        </w:rPr>
        <w:t>1</w:t>
      </w:r>
      <w:r w:rsidRPr="00D433D4">
        <w:rPr>
          <w:rFonts w:ascii="Arial" w:hAnsi="Arial" w:cs="Arial"/>
          <w:sz w:val="20"/>
          <w:szCs w:val="20"/>
        </w:rPr>
        <w:t xml:space="preserve"> (1479.38g) and T</w:t>
      </w:r>
      <w:r w:rsidRPr="00D433D4">
        <w:rPr>
          <w:rFonts w:ascii="Arial" w:hAnsi="Arial" w:cs="Arial"/>
          <w:sz w:val="20"/>
          <w:szCs w:val="20"/>
          <w:vertAlign w:val="subscript"/>
        </w:rPr>
        <w:t>0</w:t>
      </w:r>
      <w:r w:rsidRPr="00D433D4">
        <w:rPr>
          <w:rFonts w:ascii="Arial" w:hAnsi="Arial" w:cs="Arial"/>
          <w:sz w:val="20"/>
          <w:szCs w:val="20"/>
        </w:rPr>
        <w:t xml:space="preserve"> (1318.68g), respectively. The lowest FCR was found in T</w:t>
      </w:r>
      <w:r w:rsidRPr="00D433D4">
        <w:rPr>
          <w:rFonts w:ascii="Arial" w:hAnsi="Arial" w:cs="Arial"/>
          <w:sz w:val="20"/>
          <w:szCs w:val="20"/>
          <w:vertAlign w:val="subscript"/>
        </w:rPr>
        <w:t>3</w:t>
      </w:r>
      <w:r w:rsidRPr="00D433D4">
        <w:rPr>
          <w:rFonts w:ascii="Arial" w:hAnsi="Arial" w:cs="Arial"/>
          <w:sz w:val="20"/>
          <w:szCs w:val="20"/>
        </w:rPr>
        <w:t xml:space="preserve"> (1.37) and the highest FCR in T</w:t>
      </w:r>
      <w:r w:rsidRPr="00D433D4">
        <w:rPr>
          <w:rFonts w:ascii="Arial" w:hAnsi="Arial" w:cs="Arial"/>
          <w:sz w:val="20"/>
          <w:szCs w:val="20"/>
          <w:vertAlign w:val="subscript"/>
        </w:rPr>
        <w:t>0</w:t>
      </w:r>
      <w:r w:rsidRPr="00D433D4">
        <w:rPr>
          <w:rFonts w:ascii="Arial" w:hAnsi="Arial" w:cs="Arial"/>
          <w:sz w:val="20"/>
          <w:szCs w:val="20"/>
        </w:rPr>
        <w:t xml:space="preserve"> (1.54), with the intermediate in T</w:t>
      </w:r>
      <w:r w:rsidRPr="00D433D4">
        <w:rPr>
          <w:rFonts w:ascii="Arial" w:hAnsi="Arial" w:cs="Arial"/>
          <w:sz w:val="20"/>
          <w:szCs w:val="20"/>
          <w:vertAlign w:val="subscript"/>
        </w:rPr>
        <w:t>1</w:t>
      </w:r>
      <w:r w:rsidRPr="00D433D4">
        <w:rPr>
          <w:rFonts w:ascii="Arial" w:hAnsi="Arial" w:cs="Arial"/>
          <w:sz w:val="20"/>
          <w:szCs w:val="20"/>
        </w:rPr>
        <w:t xml:space="preserve"> (1.41) and T</w:t>
      </w:r>
      <w:r w:rsidRPr="00D433D4">
        <w:rPr>
          <w:rFonts w:ascii="Arial" w:hAnsi="Arial" w:cs="Arial"/>
          <w:sz w:val="20"/>
          <w:szCs w:val="20"/>
          <w:vertAlign w:val="subscript"/>
        </w:rPr>
        <w:t>2</w:t>
      </w:r>
      <w:r w:rsidRPr="00D433D4">
        <w:rPr>
          <w:rFonts w:ascii="Arial" w:hAnsi="Arial" w:cs="Arial"/>
          <w:sz w:val="20"/>
          <w:szCs w:val="20"/>
        </w:rPr>
        <w:t xml:space="preserve"> (1.40), respectively. It was found that there was a significant (P&lt;0.05) difference among the dietary groups in case of carcass weight (g)</w:t>
      </w:r>
      <w:commentRangeStart w:id="5"/>
      <w:r w:rsidRPr="00D433D4">
        <w:rPr>
          <w:rFonts w:ascii="Arial" w:hAnsi="Arial" w:cs="Arial"/>
          <w:sz w:val="20"/>
          <w:szCs w:val="20"/>
        </w:rPr>
        <w:t>.</w:t>
      </w:r>
      <w:commentRangeEnd w:id="5"/>
      <w:r w:rsidR="00FF4F97">
        <w:rPr>
          <w:rStyle w:val="CommentReference"/>
          <w:rFonts w:asciiTheme="minorHAnsi" w:eastAsiaTheme="minorHAnsi" w:hAnsiTheme="minorHAnsi" w:cstheme="minorBidi"/>
        </w:rPr>
        <w:commentReference w:id="5"/>
      </w:r>
      <w:r w:rsidRPr="00D433D4">
        <w:rPr>
          <w:rFonts w:ascii="Arial" w:hAnsi="Arial" w:cs="Arial"/>
          <w:sz w:val="20"/>
          <w:szCs w:val="20"/>
        </w:rPr>
        <w:t xml:space="preserve"> live weight (g), thigh weight (g), and breast (g), but there was almost no similarity (P &gt; 0.05) among the dietary groups for heart weight (g), spleen weight(g), gizzard weight(g), head (g), and intestine weight (g). Carcass weight in T</w:t>
      </w:r>
      <w:r w:rsidRPr="00D433D4">
        <w:rPr>
          <w:rFonts w:ascii="Arial" w:hAnsi="Arial" w:cs="Arial"/>
          <w:sz w:val="20"/>
          <w:szCs w:val="20"/>
          <w:vertAlign w:val="subscript"/>
        </w:rPr>
        <w:t>3</w:t>
      </w:r>
      <w:r w:rsidRPr="00D433D4">
        <w:rPr>
          <w:rFonts w:ascii="Arial" w:hAnsi="Arial" w:cs="Arial"/>
          <w:sz w:val="20"/>
          <w:szCs w:val="20"/>
        </w:rPr>
        <w:t xml:space="preserve"> (905.15g) and live weight in in T</w:t>
      </w:r>
      <w:r w:rsidRPr="00D433D4">
        <w:rPr>
          <w:rFonts w:ascii="Arial" w:hAnsi="Arial" w:cs="Arial"/>
          <w:sz w:val="20"/>
          <w:szCs w:val="20"/>
          <w:vertAlign w:val="subscript"/>
        </w:rPr>
        <w:t>3</w:t>
      </w:r>
      <w:r w:rsidRPr="00D433D4">
        <w:rPr>
          <w:rFonts w:ascii="Arial" w:hAnsi="Arial" w:cs="Arial"/>
          <w:sz w:val="20"/>
          <w:szCs w:val="20"/>
        </w:rPr>
        <w:t xml:space="preserve"> (1496.11g) were significantly (P &lt; 0.05) different compared to control T</w:t>
      </w:r>
      <w:r w:rsidRPr="00D433D4">
        <w:rPr>
          <w:rFonts w:ascii="Arial" w:hAnsi="Arial" w:cs="Arial"/>
          <w:sz w:val="20"/>
          <w:szCs w:val="20"/>
          <w:vertAlign w:val="subscript"/>
        </w:rPr>
        <w:t>0</w:t>
      </w:r>
      <w:r w:rsidRPr="00D433D4">
        <w:rPr>
          <w:rFonts w:ascii="Arial" w:hAnsi="Arial" w:cs="Arial"/>
          <w:sz w:val="20"/>
          <w:szCs w:val="20"/>
        </w:rPr>
        <w:t xml:space="preserve"> (668.55g) and T</w:t>
      </w:r>
      <w:r w:rsidRPr="00D433D4">
        <w:rPr>
          <w:rFonts w:ascii="Arial" w:hAnsi="Arial" w:cs="Arial"/>
          <w:sz w:val="20"/>
          <w:szCs w:val="20"/>
          <w:vertAlign w:val="subscript"/>
        </w:rPr>
        <w:t>0</w:t>
      </w:r>
      <w:r w:rsidRPr="00D433D4">
        <w:rPr>
          <w:rFonts w:ascii="Arial" w:hAnsi="Arial" w:cs="Arial"/>
          <w:sz w:val="20"/>
          <w:szCs w:val="20"/>
        </w:rPr>
        <w:t xml:space="preserve"> (1160.52 g), respectively. Microbial loads (</w:t>
      </w:r>
      <w:commentRangeStart w:id="6"/>
      <w:r w:rsidRPr="00D433D4">
        <w:rPr>
          <w:rFonts w:ascii="Arial" w:hAnsi="Arial" w:cs="Arial"/>
          <w:sz w:val="20"/>
          <w:szCs w:val="20"/>
        </w:rPr>
        <w:t>E.</w:t>
      </w:r>
      <w:r w:rsidR="00B11CF4" w:rsidRPr="005C472A">
        <w:rPr>
          <w:rFonts w:ascii="Arial" w:hAnsi="Arial" w:cs="Arial"/>
          <w:sz w:val="20"/>
          <w:szCs w:val="20"/>
        </w:rPr>
        <w:t xml:space="preserve"> </w:t>
      </w:r>
      <w:r w:rsidRPr="00D433D4">
        <w:rPr>
          <w:rFonts w:ascii="Arial" w:hAnsi="Arial" w:cs="Arial"/>
          <w:sz w:val="20"/>
          <w:szCs w:val="20"/>
        </w:rPr>
        <w:t xml:space="preserve">coli </w:t>
      </w:r>
      <w:commentRangeEnd w:id="6"/>
      <w:r w:rsidR="00FF4F97">
        <w:rPr>
          <w:rStyle w:val="CommentReference"/>
          <w:rFonts w:asciiTheme="minorHAnsi" w:eastAsiaTheme="minorHAnsi" w:hAnsiTheme="minorHAnsi" w:cstheme="minorBidi"/>
        </w:rPr>
        <w:commentReference w:id="6"/>
      </w:r>
      <w:r w:rsidRPr="00D433D4">
        <w:rPr>
          <w:rFonts w:ascii="Arial" w:hAnsi="Arial" w:cs="Arial"/>
          <w:sz w:val="20"/>
          <w:szCs w:val="20"/>
        </w:rPr>
        <w:t xml:space="preserve">and </w:t>
      </w:r>
      <w:commentRangeStart w:id="7"/>
      <w:r w:rsidRPr="00D433D4">
        <w:rPr>
          <w:rFonts w:ascii="Arial" w:hAnsi="Arial" w:cs="Arial"/>
          <w:sz w:val="20"/>
          <w:szCs w:val="20"/>
        </w:rPr>
        <w:t>Salmonella sp</w:t>
      </w:r>
      <w:commentRangeEnd w:id="7"/>
      <w:r w:rsidR="00FF4F97">
        <w:rPr>
          <w:rStyle w:val="CommentReference"/>
          <w:rFonts w:asciiTheme="minorHAnsi" w:eastAsiaTheme="minorHAnsi" w:hAnsiTheme="minorHAnsi" w:cstheme="minorBidi"/>
        </w:rPr>
        <w:commentReference w:id="7"/>
      </w:r>
      <w:r w:rsidRPr="00D433D4">
        <w:rPr>
          <w:rFonts w:ascii="Arial" w:hAnsi="Arial" w:cs="Arial"/>
          <w:sz w:val="20"/>
          <w:szCs w:val="20"/>
        </w:rPr>
        <w:t xml:space="preserve">.) of </w:t>
      </w:r>
      <w:proofErr w:type="spellStart"/>
      <w:r w:rsidRPr="00D433D4">
        <w:rPr>
          <w:rFonts w:ascii="Arial" w:hAnsi="Arial" w:cs="Arial"/>
          <w:sz w:val="20"/>
          <w:szCs w:val="20"/>
        </w:rPr>
        <w:t>faecal</w:t>
      </w:r>
      <w:proofErr w:type="spellEnd"/>
      <w:r w:rsidRPr="00D433D4">
        <w:rPr>
          <w:rFonts w:ascii="Arial" w:hAnsi="Arial" w:cs="Arial"/>
          <w:sz w:val="20"/>
          <w:szCs w:val="20"/>
        </w:rPr>
        <w:t xml:space="preserve"> samples were</w:t>
      </w:r>
      <w:r w:rsidRPr="005C472A">
        <w:rPr>
          <w:rFonts w:ascii="Arial" w:hAnsi="Arial" w:cs="Arial"/>
          <w:sz w:val="20"/>
          <w:szCs w:val="20"/>
        </w:rPr>
        <w:t xml:space="preserve"> significantly</w:t>
      </w:r>
      <w:r w:rsidRPr="00D433D4">
        <w:rPr>
          <w:rFonts w:ascii="Arial" w:hAnsi="Arial" w:cs="Arial"/>
          <w:sz w:val="20"/>
          <w:szCs w:val="20"/>
        </w:rPr>
        <w:t xml:space="preserve"> (</w:t>
      </w:r>
      <w:r w:rsidR="00B11CF4" w:rsidRPr="005C472A">
        <w:rPr>
          <w:rFonts w:ascii="Arial" w:hAnsi="Arial" w:cs="Arial"/>
          <w:sz w:val="20"/>
          <w:szCs w:val="20"/>
        </w:rPr>
        <w:t>P</w:t>
      </w:r>
      <w:r w:rsidRPr="00D433D4">
        <w:rPr>
          <w:rFonts w:ascii="Arial" w:hAnsi="Arial" w:cs="Arial"/>
          <w:sz w:val="20"/>
          <w:szCs w:val="20"/>
        </w:rPr>
        <w:t xml:space="preserve"> &lt;0.05). No mortality was found among the dietary groups during the experimental period.</w:t>
      </w:r>
      <w:r w:rsidRPr="005C472A">
        <w:rPr>
          <w:rFonts w:ascii="Arial" w:hAnsi="Arial" w:cs="Arial"/>
          <w:sz w:val="20"/>
          <w:szCs w:val="20"/>
        </w:rPr>
        <w:t xml:space="preserve"> </w:t>
      </w:r>
      <w:r w:rsidR="00B11CF4" w:rsidRPr="005C472A">
        <w:rPr>
          <w:rFonts w:ascii="Arial" w:hAnsi="Arial" w:cs="Arial"/>
          <w:sz w:val="20"/>
          <w:szCs w:val="20"/>
        </w:rPr>
        <w:t>The T</w:t>
      </w:r>
      <w:r w:rsidR="00B11CF4" w:rsidRPr="000300BC">
        <w:rPr>
          <w:rFonts w:ascii="Arial" w:hAnsi="Arial" w:cs="Arial"/>
          <w:sz w:val="20"/>
          <w:szCs w:val="20"/>
          <w:vertAlign w:val="subscript"/>
        </w:rPr>
        <w:t>3</w:t>
      </w:r>
      <w:r w:rsidR="00B11CF4" w:rsidRPr="005C472A">
        <w:rPr>
          <w:rFonts w:ascii="Arial" w:hAnsi="Arial" w:cs="Arial"/>
          <w:sz w:val="20"/>
          <w:szCs w:val="20"/>
        </w:rPr>
        <w:t xml:space="preserve"> group showed the best performances among all the groups.</w:t>
      </w:r>
    </w:p>
    <w:p w14:paraId="0FF5DB05" w14:textId="08A7BE02" w:rsidR="004704D9" w:rsidRPr="005C472A" w:rsidRDefault="004704D9" w:rsidP="005C472A">
      <w:pPr>
        <w:spacing w:before="100" w:beforeAutospacing="1" w:after="100" w:afterAutospacing="1" w:line="240" w:lineRule="auto"/>
        <w:rPr>
          <w:rFonts w:ascii="Arial" w:hAnsi="Arial" w:cs="Arial"/>
          <w:sz w:val="20"/>
          <w:szCs w:val="20"/>
        </w:rPr>
      </w:pPr>
      <w:r w:rsidRPr="005C472A">
        <w:rPr>
          <w:rFonts w:ascii="Times New Roman" w:hAnsi="Times New Roman"/>
          <w:b/>
          <w:i/>
          <w:iCs/>
          <w:sz w:val="24"/>
        </w:rPr>
        <w:t>Keyword:</w:t>
      </w:r>
      <w:r w:rsidRPr="00E244D6">
        <w:rPr>
          <w:rFonts w:ascii="Times New Roman" w:hAnsi="Times New Roman"/>
          <w:b/>
          <w:sz w:val="24"/>
        </w:rPr>
        <w:t xml:space="preserve"> </w:t>
      </w:r>
      <w:r w:rsidRPr="00E244D6">
        <w:rPr>
          <w:rFonts w:ascii="Times New Roman" w:hAnsi="Times New Roman"/>
          <w:sz w:val="24"/>
        </w:rPr>
        <w:t xml:space="preserve"> </w:t>
      </w:r>
      <w:r w:rsidR="00024381" w:rsidRPr="005C472A">
        <w:rPr>
          <w:rFonts w:ascii="Arial" w:hAnsi="Arial" w:cs="Arial"/>
          <w:sz w:val="20"/>
          <w:szCs w:val="20"/>
        </w:rPr>
        <w:t>Amla (</w:t>
      </w:r>
      <w:proofErr w:type="spellStart"/>
      <w:r w:rsidR="00024381" w:rsidRPr="005C472A">
        <w:rPr>
          <w:rStyle w:val="Emphasis"/>
          <w:rFonts w:ascii="Arial" w:hAnsi="Arial" w:cs="Arial"/>
          <w:sz w:val="20"/>
          <w:szCs w:val="20"/>
        </w:rPr>
        <w:t>Emblica</w:t>
      </w:r>
      <w:proofErr w:type="spellEnd"/>
      <w:r w:rsidR="00024381" w:rsidRPr="005C472A">
        <w:rPr>
          <w:rStyle w:val="Emphasis"/>
          <w:rFonts w:ascii="Arial" w:hAnsi="Arial" w:cs="Arial"/>
          <w:sz w:val="20"/>
          <w:szCs w:val="20"/>
        </w:rPr>
        <w:t xml:space="preserve"> officinalis</w:t>
      </w:r>
      <w:r w:rsidR="00024381" w:rsidRPr="005C472A">
        <w:rPr>
          <w:rFonts w:ascii="Arial" w:hAnsi="Arial" w:cs="Arial"/>
          <w:sz w:val="20"/>
          <w:szCs w:val="20"/>
        </w:rPr>
        <w:t>),</w:t>
      </w:r>
      <w:r w:rsidR="00B11CF4" w:rsidRPr="005C472A">
        <w:rPr>
          <w:rFonts w:ascii="Arial" w:hAnsi="Arial" w:cs="Arial"/>
          <w:sz w:val="20"/>
          <w:szCs w:val="20"/>
        </w:rPr>
        <w:t xml:space="preserve"> Broiler, Microbial load</w:t>
      </w:r>
      <w:r w:rsidRPr="005C472A">
        <w:rPr>
          <w:rFonts w:ascii="Arial" w:hAnsi="Arial" w:cs="Arial"/>
          <w:sz w:val="20"/>
          <w:szCs w:val="20"/>
        </w:rPr>
        <w:t xml:space="preserve">, performance, </w:t>
      </w:r>
    </w:p>
    <w:p w14:paraId="50907C69" w14:textId="3504796A" w:rsidR="004704D9" w:rsidRPr="002D7F13" w:rsidRDefault="005C472A" w:rsidP="002D7F13">
      <w:pPr>
        <w:pStyle w:val="ListParagraph"/>
        <w:numPr>
          <w:ilvl w:val="0"/>
          <w:numId w:val="4"/>
        </w:numPr>
        <w:rPr>
          <w:rFonts w:ascii="Arial" w:hAnsi="Arial" w:cs="Arial"/>
          <w:b/>
        </w:rPr>
      </w:pPr>
      <w:r w:rsidRPr="002D7F13">
        <w:rPr>
          <w:rFonts w:ascii="Arial" w:hAnsi="Arial" w:cs="Arial"/>
          <w:b/>
        </w:rPr>
        <w:t>INTRODUCTION</w:t>
      </w:r>
    </w:p>
    <w:p w14:paraId="0FD7A0F9" w14:textId="2350AA98" w:rsidR="00495235" w:rsidRPr="005D7F7F" w:rsidRDefault="00705124" w:rsidP="005C472A">
      <w:pPr>
        <w:spacing w:after="0" w:line="240" w:lineRule="auto"/>
        <w:jc w:val="both"/>
        <w:rPr>
          <w:rFonts w:ascii="Times New Roman" w:eastAsia="Times New Roman" w:hAnsi="Times New Roman" w:cs="Times New Roman"/>
          <w:sz w:val="20"/>
          <w:szCs w:val="20"/>
        </w:rPr>
      </w:pPr>
      <w:r w:rsidRPr="005D7F7F">
        <w:rPr>
          <w:rFonts w:ascii="Times New Roman" w:eastAsia="Times New Roman" w:hAnsi="Times New Roman" w:cs="Times New Roman"/>
          <w:sz w:val="20"/>
          <w:szCs w:val="20"/>
        </w:rPr>
        <w:t>Bangladesh is regarded as one of the most suitable places in the world for chicken farming. The poultry business contributes significantly to economic growth while also creating a large number of job possibilities. Poultry eggs and meat have recently emerged as important and popular foods for 68% of the non-vegetarian population</w:t>
      </w:r>
      <w:r w:rsidR="004C5A70" w:rsidRPr="005D7F7F">
        <w:rPr>
          <w:rFonts w:ascii="Times New Roman" w:eastAsia="Times New Roman" w:hAnsi="Times New Roman" w:cs="Times New Roman"/>
          <w:sz w:val="20"/>
          <w:szCs w:val="20"/>
        </w:rPr>
        <w:t xml:space="preserve"> [15]</w:t>
      </w:r>
      <w:r w:rsidRPr="005D7F7F">
        <w:rPr>
          <w:rFonts w:ascii="Times New Roman" w:eastAsia="Times New Roman" w:hAnsi="Times New Roman" w:cs="Times New Roman"/>
          <w:sz w:val="20"/>
          <w:szCs w:val="20"/>
        </w:rPr>
        <w:t>.</w:t>
      </w:r>
      <w:r w:rsidR="00024381" w:rsidRPr="005D7F7F">
        <w:rPr>
          <w:rFonts w:ascii="Times New Roman" w:eastAsia="Times New Roman" w:hAnsi="Times New Roman" w:cs="Times New Roman"/>
          <w:sz w:val="20"/>
          <w:szCs w:val="20"/>
        </w:rPr>
        <w:t xml:space="preserve"> </w:t>
      </w:r>
      <w:r w:rsidRPr="005D7F7F">
        <w:rPr>
          <w:rFonts w:ascii="Times New Roman" w:eastAsia="Times New Roman" w:hAnsi="Times New Roman" w:cs="Times New Roman"/>
          <w:sz w:val="20"/>
          <w:szCs w:val="20"/>
        </w:rPr>
        <w:t>Antibiotic use has a negative impact on animal health and production, including residues in tissues, withdrawal periods, and the development of resistance in microorganisms</w:t>
      </w:r>
      <w:r w:rsidR="004C5A70" w:rsidRPr="005D7F7F">
        <w:rPr>
          <w:rFonts w:ascii="Times New Roman" w:eastAsia="Times New Roman" w:hAnsi="Times New Roman" w:cs="Times New Roman"/>
          <w:sz w:val="20"/>
          <w:szCs w:val="20"/>
        </w:rPr>
        <w:t xml:space="preserve"> [10]</w:t>
      </w:r>
      <w:r w:rsidRPr="005D7F7F">
        <w:rPr>
          <w:rFonts w:ascii="Times New Roman" w:eastAsia="Times New Roman" w:hAnsi="Times New Roman" w:cs="Times New Roman"/>
          <w:sz w:val="20"/>
          <w:szCs w:val="20"/>
        </w:rPr>
        <w:t xml:space="preserve">. Currently, there are numerous natural growth promoters on the market, such as herbs, probiotics, prebiotics, and </w:t>
      </w:r>
      <w:proofErr w:type="spellStart"/>
      <w:r w:rsidRPr="005D7F7F">
        <w:rPr>
          <w:rFonts w:ascii="Times New Roman" w:eastAsia="Times New Roman" w:hAnsi="Times New Roman" w:cs="Times New Roman"/>
          <w:sz w:val="20"/>
          <w:szCs w:val="20"/>
        </w:rPr>
        <w:t>synbiotics</w:t>
      </w:r>
      <w:proofErr w:type="spellEnd"/>
      <w:r w:rsidRPr="005D7F7F">
        <w:rPr>
          <w:rFonts w:ascii="Times New Roman" w:eastAsia="Times New Roman" w:hAnsi="Times New Roman" w:cs="Times New Roman"/>
          <w:sz w:val="20"/>
          <w:szCs w:val="20"/>
        </w:rPr>
        <w:t>.</w:t>
      </w:r>
      <w:r w:rsidR="00495235" w:rsidRPr="005D7F7F">
        <w:rPr>
          <w:rFonts w:ascii="Times New Roman" w:hAnsi="Times New Roman" w:cs="Times New Roman"/>
          <w:sz w:val="20"/>
          <w:szCs w:val="20"/>
        </w:rPr>
        <w:t xml:space="preserve"> </w:t>
      </w:r>
      <w:r w:rsidRPr="005D7F7F">
        <w:rPr>
          <w:rFonts w:ascii="Times New Roman" w:hAnsi="Times New Roman" w:cs="Times New Roman"/>
          <w:sz w:val="20"/>
          <w:szCs w:val="20"/>
        </w:rPr>
        <w:t>Amla (</w:t>
      </w:r>
      <w:commentRangeStart w:id="8"/>
      <w:proofErr w:type="spellStart"/>
      <w:r w:rsidRPr="005D7F7F">
        <w:rPr>
          <w:rFonts w:ascii="Times New Roman" w:hAnsi="Times New Roman" w:cs="Times New Roman"/>
          <w:sz w:val="20"/>
          <w:szCs w:val="20"/>
        </w:rPr>
        <w:t>Emblica</w:t>
      </w:r>
      <w:proofErr w:type="spellEnd"/>
      <w:r w:rsidRPr="005D7F7F">
        <w:rPr>
          <w:rFonts w:ascii="Times New Roman" w:hAnsi="Times New Roman" w:cs="Times New Roman"/>
          <w:sz w:val="20"/>
          <w:szCs w:val="20"/>
        </w:rPr>
        <w:t xml:space="preserve"> officinalis</w:t>
      </w:r>
      <w:commentRangeEnd w:id="8"/>
      <w:r w:rsidR="003608F5">
        <w:rPr>
          <w:rStyle w:val="CommentReference"/>
        </w:rPr>
        <w:commentReference w:id="8"/>
      </w:r>
      <w:r w:rsidRPr="005D7F7F">
        <w:rPr>
          <w:rFonts w:ascii="Times New Roman" w:hAnsi="Times New Roman" w:cs="Times New Roman"/>
          <w:sz w:val="20"/>
          <w:szCs w:val="20"/>
        </w:rPr>
        <w:t xml:space="preserve">) fruit powder is one of the herbs with the potential to increase grill output. </w:t>
      </w:r>
      <w:commentRangeStart w:id="9"/>
      <w:proofErr w:type="spellStart"/>
      <w:r w:rsidRPr="005D7F7F">
        <w:rPr>
          <w:rFonts w:ascii="Times New Roman" w:hAnsi="Times New Roman" w:cs="Times New Roman"/>
          <w:sz w:val="20"/>
          <w:szCs w:val="20"/>
        </w:rPr>
        <w:t>Emblica</w:t>
      </w:r>
      <w:proofErr w:type="spellEnd"/>
      <w:r w:rsidRPr="005D7F7F">
        <w:rPr>
          <w:rFonts w:ascii="Times New Roman" w:hAnsi="Times New Roman" w:cs="Times New Roman"/>
          <w:sz w:val="20"/>
          <w:szCs w:val="20"/>
        </w:rPr>
        <w:t xml:space="preserve"> officinalis </w:t>
      </w:r>
      <w:commentRangeEnd w:id="9"/>
      <w:r w:rsidR="003608F5">
        <w:rPr>
          <w:rStyle w:val="CommentReference"/>
        </w:rPr>
        <w:commentReference w:id="9"/>
      </w:r>
      <w:r w:rsidRPr="005D7F7F">
        <w:rPr>
          <w:rFonts w:ascii="Times New Roman" w:hAnsi="Times New Roman" w:cs="Times New Roman"/>
          <w:sz w:val="20"/>
          <w:szCs w:val="20"/>
        </w:rPr>
        <w:t xml:space="preserve">(Amla) is an excellent source of ascorbic acid, minerals, amino acids, tannins, and phenolic compounds </w:t>
      </w:r>
      <w:r w:rsidR="004C5A70" w:rsidRPr="005D7F7F">
        <w:rPr>
          <w:rFonts w:ascii="Times New Roman" w:hAnsi="Times New Roman" w:cs="Times New Roman"/>
          <w:sz w:val="20"/>
          <w:szCs w:val="20"/>
        </w:rPr>
        <w:t>[18,13]</w:t>
      </w:r>
      <w:r w:rsidRPr="005D7F7F">
        <w:rPr>
          <w:rFonts w:ascii="Times New Roman" w:hAnsi="Times New Roman" w:cs="Times New Roman"/>
          <w:sz w:val="20"/>
          <w:szCs w:val="20"/>
        </w:rPr>
        <w:t xml:space="preserve">. Amla fruit powder also has adaptogenic, antistress, and immunogenic qualities, which improve </w:t>
      </w:r>
      <w:r w:rsidR="004C5A70" w:rsidRPr="005D7F7F">
        <w:rPr>
          <w:rFonts w:ascii="Times New Roman" w:hAnsi="Times New Roman" w:cs="Times New Roman"/>
          <w:sz w:val="20"/>
          <w:szCs w:val="20"/>
        </w:rPr>
        <w:t>broiler</w:t>
      </w:r>
      <w:r w:rsidRPr="005D7F7F">
        <w:rPr>
          <w:rFonts w:ascii="Times New Roman" w:hAnsi="Times New Roman" w:cs="Times New Roman"/>
          <w:sz w:val="20"/>
          <w:szCs w:val="20"/>
        </w:rPr>
        <w:t xml:space="preserve"> performance</w:t>
      </w:r>
      <w:r w:rsidR="004C5A70" w:rsidRPr="005D7F7F">
        <w:rPr>
          <w:rFonts w:ascii="Times New Roman" w:hAnsi="Times New Roman" w:cs="Times New Roman"/>
          <w:sz w:val="20"/>
          <w:szCs w:val="20"/>
        </w:rPr>
        <w:t xml:space="preserve"> [17]</w:t>
      </w:r>
      <w:r w:rsidRPr="005D7F7F">
        <w:rPr>
          <w:rFonts w:ascii="Times New Roman" w:hAnsi="Times New Roman" w:cs="Times New Roman"/>
          <w:sz w:val="20"/>
          <w:szCs w:val="20"/>
        </w:rPr>
        <w:t>. It also has antibacterial</w:t>
      </w:r>
      <w:r w:rsidR="004C5A70" w:rsidRPr="005D7F7F">
        <w:rPr>
          <w:rFonts w:ascii="Times New Roman" w:hAnsi="Times New Roman" w:cs="Times New Roman"/>
          <w:sz w:val="20"/>
          <w:szCs w:val="20"/>
        </w:rPr>
        <w:t xml:space="preserve"> [16</w:t>
      </w:r>
      <w:r w:rsidR="000300BC" w:rsidRPr="005D7F7F">
        <w:rPr>
          <w:rFonts w:ascii="Times New Roman" w:hAnsi="Times New Roman" w:cs="Times New Roman"/>
          <w:sz w:val="20"/>
          <w:szCs w:val="20"/>
        </w:rPr>
        <w:t>]</w:t>
      </w:r>
      <w:r w:rsidRPr="005D7F7F">
        <w:rPr>
          <w:rFonts w:ascii="Times New Roman" w:hAnsi="Times New Roman" w:cs="Times New Roman"/>
          <w:sz w:val="20"/>
          <w:szCs w:val="20"/>
        </w:rPr>
        <w:t>, antifungal</w:t>
      </w:r>
      <w:r w:rsidR="004C5A70" w:rsidRPr="005D7F7F">
        <w:rPr>
          <w:rFonts w:ascii="Times New Roman" w:hAnsi="Times New Roman" w:cs="Times New Roman"/>
          <w:sz w:val="20"/>
          <w:szCs w:val="20"/>
        </w:rPr>
        <w:t xml:space="preserve"> [3]</w:t>
      </w:r>
      <w:r w:rsidRPr="005D7F7F">
        <w:rPr>
          <w:rFonts w:ascii="Times New Roman" w:hAnsi="Times New Roman" w:cs="Times New Roman"/>
          <w:sz w:val="20"/>
          <w:szCs w:val="20"/>
        </w:rPr>
        <w:t>, and anti-inflammatory effects</w:t>
      </w:r>
      <w:r w:rsidR="004C5A70" w:rsidRPr="005D7F7F">
        <w:rPr>
          <w:rFonts w:ascii="Times New Roman" w:hAnsi="Times New Roman" w:cs="Times New Roman"/>
          <w:sz w:val="20"/>
          <w:szCs w:val="20"/>
        </w:rPr>
        <w:t xml:space="preserve"> [5,2,14]</w:t>
      </w:r>
      <w:r w:rsidRPr="005D7F7F">
        <w:rPr>
          <w:rFonts w:ascii="Times New Roman" w:hAnsi="Times New Roman" w:cs="Times New Roman"/>
          <w:sz w:val="20"/>
          <w:szCs w:val="20"/>
        </w:rPr>
        <w:t xml:space="preserve">. According to </w:t>
      </w:r>
      <w:proofErr w:type="spellStart"/>
      <w:r w:rsidRPr="005D7F7F">
        <w:rPr>
          <w:rFonts w:ascii="Times New Roman" w:hAnsi="Times New Roman" w:cs="Times New Roman"/>
          <w:sz w:val="20"/>
          <w:szCs w:val="20"/>
        </w:rPr>
        <w:t>Zuyie</w:t>
      </w:r>
      <w:proofErr w:type="spellEnd"/>
      <w:r w:rsidRPr="005D7F7F">
        <w:rPr>
          <w:rFonts w:ascii="Times New Roman" w:hAnsi="Times New Roman" w:cs="Times New Roman"/>
          <w:sz w:val="20"/>
          <w:szCs w:val="20"/>
        </w:rPr>
        <w:t xml:space="preserve"> et al.</w:t>
      </w:r>
      <w:r w:rsidR="004C5A70" w:rsidRPr="005D7F7F">
        <w:rPr>
          <w:rFonts w:ascii="Times New Roman" w:hAnsi="Times New Roman" w:cs="Times New Roman"/>
          <w:sz w:val="20"/>
          <w:szCs w:val="20"/>
        </w:rPr>
        <w:t xml:space="preserve"> [18]</w:t>
      </w:r>
      <w:r w:rsidRPr="005D7F7F">
        <w:rPr>
          <w:rFonts w:ascii="Times New Roman" w:hAnsi="Times New Roman" w:cs="Times New Roman"/>
          <w:sz w:val="20"/>
          <w:szCs w:val="20"/>
        </w:rPr>
        <w:t>, herbal feed additives have garnered scientists' interest in the past ten years as a valuable tool for boosting productivity without causing any negative impacts like residues in meat products.</w:t>
      </w:r>
      <w:r w:rsidR="00024381" w:rsidRPr="005D7F7F">
        <w:rPr>
          <w:rFonts w:ascii="Times New Roman" w:hAnsi="Times New Roman" w:cs="Times New Roman"/>
          <w:sz w:val="20"/>
          <w:szCs w:val="20"/>
        </w:rPr>
        <w:t xml:space="preserve"> </w:t>
      </w:r>
      <w:r w:rsidRPr="005D7F7F">
        <w:rPr>
          <w:rFonts w:ascii="Times New Roman" w:hAnsi="Times New Roman" w:cs="Times New Roman"/>
          <w:sz w:val="20"/>
          <w:szCs w:val="20"/>
        </w:rPr>
        <w:t>As a result, the current study was designed to assess the dietary addition of E. officinalis (Amla) fruit powder on broiler chicken development performance.</w:t>
      </w:r>
    </w:p>
    <w:p w14:paraId="581CA16E" w14:textId="77777777" w:rsidR="005D7F7F" w:rsidRDefault="005D7F7F" w:rsidP="004704D9">
      <w:pPr>
        <w:spacing w:line="360" w:lineRule="auto"/>
        <w:jc w:val="both"/>
        <w:rPr>
          <w:rFonts w:ascii="Times New Roman" w:hAnsi="Times New Roman" w:cs="Times New Roman"/>
          <w:b/>
          <w:bCs/>
        </w:rPr>
      </w:pPr>
    </w:p>
    <w:p w14:paraId="2D3F724B" w14:textId="521A5ADD" w:rsidR="00705124" w:rsidRPr="008539AF" w:rsidRDefault="002D7F13" w:rsidP="004704D9">
      <w:pPr>
        <w:spacing w:line="360" w:lineRule="auto"/>
        <w:jc w:val="both"/>
        <w:rPr>
          <w:rFonts w:ascii="Arial" w:hAnsi="Arial" w:cs="Arial"/>
          <w:b/>
          <w:bCs/>
        </w:rPr>
      </w:pPr>
      <w:r>
        <w:rPr>
          <w:rFonts w:ascii="Arial" w:hAnsi="Arial" w:cs="Arial"/>
          <w:b/>
          <w:bCs/>
        </w:rPr>
        <w:t xml:space="preserve">2. </w:t>
      </w:r>
      <w:r w:rsidR="005C472A" w:rsidRPr="008539AF">
        <w:rPr>
          <w:rFonts w:ascii="Arial" w:hAnsi="Arial" w:cs="Arial"/>
          <w:b/>
          <w:bCs/>
        </w:rPr>
        <w:t>MATERIAL AND METHOD</w:t>
      </w:r>
    </w:p>
    <w:p w14:paraId="00EB60A6" w14:textId="3B8A401D" w:rsidR="00024381" w:rsidRPr="008539AF" w:rsidRDefault="008539AF" w:rsidP="004704D9">
      <w:pPr>
        <w:spacing w:line="360" w:lineRule="auto"/>
        <w:jc w:val="both"/>
        <w:rPr>
          <w:rFonts w:ascii="Arial" w:hAnsi="Arial" w:cs="Arial"/>
          <w:b/>
          <w:bCs/>
        </w:rPr>
      </w:pPr>
      <w:r w:rsidRPr="008539AF">
        <w:rPr>
          <w:rFonts w:ascii="Arial" w:hAnsi="Arial" w:cs="Arial"/>
          <w:b/>
          <w:bCs/>
        </w:rPr>
        <w:lastRenderedPageBreak/>
        <w:t xml:space="preserve">2.1 </w:t>
      </w:r>
      <w:r w:rsidR="00705124" w:rsidRPr="008539AF">
        <w:rPr>
          <w:rFonts w:ascii="Arial" w:hAnsi="Arial" w:cs="Arial"/>
          <w:b/>
          <w:bCs/>
        </w:rPr>
        <w:t>Experimental site</w:t>
      </w:r>
    </w:p>
    <w:p w14:paraId="6EE5A6A4" w14:textId="41CA6064" w:rsidR="003A6C4B" w:rsidRPr="008539AF" w:rsidRDefault="00705124" w:rsidP="004704D9">
      <w:pPr>
        <w:spacing w:line="360" w:lineRule="auto"/>
        <w:jc w:val="both"/>
        <w:rPr>
          <w:rFonts w:ascii="Arial" w:hAnsi="Arial" w:cs="Arial"/>
          <w:sz w:val="20"/>
          <w:szCs w:val="20"/>
        </w:rPr>
      </w:pPr>
      <w:r w:rsidRPr="008539AF">
        <w:rPr>
          <w:rFonts w:ascii="Arial" w:hAnsi="Arial" w:cs="Arial"/>
          <w:sz w:val="20"/>
          <w:szCs w:val="20"/>
        </w:rPr>
        <w:t>The experiment was carried out at Hajee Mohammad</w:t>
      </w:r>
      <w:r w:rsidR="00DD492B" w:rsidRPr="008539AF">
        <w:rPr>
          <w:rFonts w:ascii="Arial" w:hAnsi="Arial" w:cs="Arial"/>
          <w:sz w:val="20"/>
          <w:szCs w:val="20"/>
        </w:rPr>
        <w:t xml:space="preserve"> </w:t>
      </w:r>
      <w:r w:rsidRPr="008539AF">
        <w:rPr>
          <w:rFonts w:ascii="Arial" w:hAnsi="Arial" w:cs="Arial"/>
          <w:sz w:val="20"/>
          <w:szCs w:val="20"/>
        </w:rPr>
        <w:t>Danesh Science and Technology University's Poultry</w:t>
      </w:r>
      <w:r w:rsidR="003A6C4B" w:rsidRPr="008539AF">
        <w:rPr>
          <w:rFonts w:ascii="Arial" w:hAnsi="Arial" w:cs="Arial"/>
          <w:sz w:val="20"/>
          <w:szCs w:val="20"/>
        </w:rPr>
        <w:t xml:space="preserve"> </w:t>
      </w:r>
      <w:r w:rsidRPr="008539AF">
        <w:rPr>
          <w:rFonts w:ascii="Arial" w:hAnsi="Arial" w:cs="Arial"/>
          <w:sz w:val="20"/>
          <w:szCs w:val="20"/>
        </w:rPr>
        <w:t xml:space="preserve">Farm in Dinajpur from </w:t>
      </w:r>
      <w:r w:rsidR="00DD492B" w:rsidRPr="008539AF">
        <w:rPr>
          <w:rFonts w:ascii="Arial" w:hAnsi="Arial" w:cs="Arial"/>
          <w:sz w:val="20"/>
          <w:szCs w:val="20"/>
        </w:rPr>
        <w:t>13 December</w:t>
      </w:r>
      <w:r w:rsidR="00B11CF4" w:rsidRPr="008539AF">
        <w:rPr>
          <w:rFonts w:ascii="Arial" w:hAnsi="Arial" w:cs="Arial"/>
          <w:sz w:val="20"/>
          <w:szCs w:val="20"/>
        </w:rPr>
        <w:t xml:space="preserve"> </w:t>
      </w:r>
      <w:r w:rsidR="00DD492B" w:rsidRPr="008539AF">
        <w:rPr>
          <w:rFonts w:ascii="Arial" w:hAnsi="Arial" w:cs="Arial"/>
          <w:sz w:val="20"/>
          <w:szCs w:val="20"/>
        </w:rPr>
        <w:t>20</w:t>
      </w:r>
      <w:r w:rsidR="00B11CF4" w:rsidRPr="008539AF">
        <w:rPr>
          <w:rFonts w:ascii="Arial" w:hAnsi="Arial" w:cs="Arial"/>
          <w:sz w:val="20"/>
          <w:szCs w:val="20"/>
        </w:rPr>
        <w:t>19</w:t>
      </w:r>
      <w:r w:rsidR="00DD492B" w:rsidRPr="008539AF">
        <w:rPr>
          <w:rFonts w:ascii="Arial" w:hAnsi="Arial" w:cs="Arial"/>
          <w:sz w:val="20"/>
          <w:szCs w:val="20"/>
        </w:rPr>
        <w:t xml:space="preserve"> to 11 January, 202</w:t>
      </w:r>
      <w:r w:rsidR="00B11CF4" w:rsidRPr="008539AF">
        <w:rPr>
          <w:rFonts w:ascii="Arial" w:hAnsi="Arial" w:cs="Arial"/>
          <w:sz w:val="20"/>
          <w:szCs w:val="20"/>
        </w:rPr>
        <w:t>0</w:t>
      </w:r>
      <w:r w:rsidRPr="008539AF">
        <w:rPr>
          <w:rFonts w:ascii="Arial" w:hAnsi="Arial" w:cs="Arial"/>
          <w:sz w:val="20"/>
          <w:szCs w:val="20"/>
        </w:rPr>
        <w:t>.</w:t>
      </w:r>
    </w:p>
    <w:p w14:paraId="08F72953" w14:textId="0B97106E" w:rsidR="003A6C4B" w:rsidRPr="008539AF" w:rsidRDefault="008539AF" w:rsidP="004704D9">
      <w:pPr>
        <w:spacing w:line="360" w:lineRule="auto"/>
        <w:jc w:val="both"/>
        <w:rPr>
          <w:rFonts w:ascii="Arial" w:hAnsi="Arial" w:cs="Arial"/>
          <w:b/>
          <w:bCs/>
        </w:rPr>
      </w:pPr>
      <w:r w:rsidRPr="008539AF">
        <w:rPr>
          <w:rFonts w:ascii="Arial" w:hAnsi="Arial" w:cs="Arial"/>
          <w:b/>
          <w:bCs/>
        </w:rPr>
        <w:t xml:space="preserve">2.2 </w:t>
      </w:r>
      <w:r w:rsidR="00705124" w:rsidRPr="008539AF">
        <w:rPr>
          <w:rFonts w:ascii="Arial" w:hAnsi="Arial" w:cs="Arial"/>
          <w:b/>
          <w:bCs/>
        </w:rPr>
        <w:t>Experimental birds</w:t>
      </w:r>
    </w:p>
    <w:p w14:paraId="48CF1634" w14:textId="0C729947" w:rsidR="00024381" w:rsidRPr="008539AF" w:rsidRDefault="00705124" w:rsidP="008539AF">
      <w:pPr>
        <w:spacing w:line="240" w:lineRule="auto"/>
        <w:jc w:val="both"/>
        <w:rPr>
          <w:rFonts w:ascii="Arial" w:eastAsia="Times New Roman" w:hAnsi="Arial" w:cs="Arial"/>
          <w:sz w:val="20"/>
          <w:szCs w:val="20"/>
        </w:rPr>
      </w:pPr>
      <w:r w:rsidRPr="008539AF">
        <w:rPr>
          <w:rFonts w:ascii="Arial" w:hAnsi="Arial" w:cs="Arial"/>
          <w:sz w:val="20"/>
          <w:szCs w:val="20"/>
        </w:rPr>
        <w:t xml:space="preserve">For the experiment, </w:t>
      </w:r>
      <w:r w:rsidR="00FF0134" w:rsidRPr="008539AF">
        <w:rPr>
          <w:rFonts w:ascii="Arial" w:hAnsi="Arial" w:cs="Arial"/>
          <w:sz w:val="20"/>
          <w:szCs w:val="20"/>
        </w:rPr>
        <w:t>120</w:t>
      </w:r>
      <w:r w:rsidRPr="008539AF">
        <w:rPr>
          <w:rFonts w:ascii="Arial" w:hAnsi="Arial" w:cs="Arial"/>
          <w:sz w:val="20"/>
          <w:szCs w:val="20"/>
        </w:rPr>
        <w:t>-day-old broiler chicks (Cobb500) were collected from the Kazi Farm hatchery via</w:t>
      </w:r>
      <w:r w:rsidR="00FF0134" w:rsidRPr="008539AF">
        <w:rPr>
          <w:rFonts w:ascii="Arial" w:hAnsi="Arial" w:cs="Arial"/>
          <w:sz w:val="20"/>
          <w:szCs w:val="20"/>
        </w:rPr>
        <w:t xml:space="preserve"> </w:t>
      </w:r>
      <w:r w:rsidRPr="008539AF">
        <w:rPr>
          <w:rFonts w:ascii="Arial" w:hAnsi="Arial" w:cs="Arial"/>
          <w:sz w:val="20"/>
          <w:szCs w:val="20"/>
        </w:rPr>
        <w:t>local traders. The chicks were randomly assigned to</w:t>
      </w:r>
      <w:r w:rsidR="00024381" w:rsidRPr="008539AF">
        <w:rPr>
          <w:rFonts w:ascii="Arial" w:hAnsi="Arial" w:cs="Arial"/>
          <w:sz w:val="20"/>
          <w:szCs w:val="20"/>
        </w:rPr>
        <w:t xml:space="preserve"> </w:t>
      </w:r>
      <w:commentRangeStart w:id="10"/>
      <w:r w:rsidRPr="008539AF">
        <w:rPr>
          <w:rFonts w:ascii="Arial" w:hAnsi="Arial" w:cs="Arial"/>
          <w:sz w:val="20"/>
          <w:szCs w:val="20"/>
        </w:rPr>
        <w:t>five</w:t>
      </w:r>
      <w:commentRangeEnd w:id="10"/>
      <w:r w:rsidR="003608F5">
        <w:rPr>
          <w:rStyle w:val="CommentReference"/>
        </w:rPr>
        <w:commentReference w:id="10"/>
      </w:r>
      <w:r w:rsidRPr="008539AF">
        <w:rPr>
          <w:rFonts w:ascii="Arial" w:hAnsi="Arial" w:cs="Arial"/>
          <w:sz w:val="20"/>
          <w:szCs w:val="20"/>
        </w:rPr>
        <w:t xml:space="preserve"> nutritional treatment groups </w:t>
      </w:r>
      <w:commentRangeStart w:id="11"/>
      <w:r w:rsidRPr="008539AF">
        <w:rPr>
          <w:rFonts w:ascii="Arial" w:hAnsi="Arial" w:cs="Arial"/>
          <w:sz w:val="20"/>
          <w:szCs w:val="20"/>
        </w:rPr>
        <w:t>(T</w:t>
      </w:r>
      <w:r w:rsidRPr="008539AF">
        <w:rPr>
          <w:rFonts w:ascii="Arial" w:hAnsi="Arial" w:cs="Arial"/>
          <w:sz w:val="20"/>
          <w:szCs w:val="20"/>
          <w:vertAlign w:val="subscript"/>
        </w:rPr>
        <w:t>0</w:t>
      </w:r>
      <w:r w:rsidRPr="008539AF">
        <w:rPr>
          <w:rFonts w:ascii="Arial" w:hAnsi="Arial" w:cs="Arial"/>
          <w:sz w:val="20"/>
          <w:szCs w:val="20"/>
        </w:rPr>
        <w:t>, T</w:t>
      </w:r>
      <w:r w:rsidRPr="008539AF">
        <w:rPr>
          <w:rFonts w:ascii="Arial" w:hAnsi="Arial" w:cs="Arial"/>
          <w:sz w:val="20"/>
          <w:szCs w:val="20"/>
          <w:vertAlign w:val="subscript"/>
        </w:rPr>
        <w:t>1</w:t>
      </w:r>
      <w:r w:rsidRPr="008539AF">
        <w:rPr>
          <w:rFonts w:ascii="Arial" w:hAnsi="Arial" w:cs="Arial"/>
          <w:sz w:val="20"/>
          <w:szCs w:val="20"/>
        </w:rPr>
        <w:t>, T</w:t>
      </w:r>
      <w:r w:rsidRPr="008539AF">
        <w:rPr>
          <w:rFonts w:ascii="Arial" w:hAnsi="Arial" w:cs="Arial"/>
          <w:sz w:val="20"/>
          <w:szCs w:val="20"/>
          <w:vertAlign w:val="subscript"/>
        </w:rPr>
        <w:t>2</w:t>
      </w:r>
      <w:r w:rsidRPr="008539AF">
        <w:rPr>
          <w:rFonts w:ascii="Arial" w:hAnsi="Arial" w:cs="Arial"/>
          <w:sz w:val="20"/>
          <w:szCs w:val="20"/>
        </w:rPr>
        <w:t>, T</w:t>
      </w:r>
      <w:r w:rsidRPr="008539AF">
        <w:rPr>
          <w:rFonts w:ascii="Arial" w:hAnsi="Arial" w:cs="Arial"/>
          <w:sz w:val="20"/>
          <w:szCs w:val="20"/>
          <w:vertAlign w:val="subscript"/>
        </w:rPr>
        <w:t>3</w:t>
      </w:r>
      <w:r w:rsidRPr="008539AF">
        <w:rPr>
          <w:rFonts w:ascii="Arial" w:hAnsi="Arial" w:cs="Arial"/>
          <w:sz w:val="20"/>
          <w:szCs w:val="20"/>
        </w:rPr>
        <w:t>),</w:t>
      </w:r>
      <w:r w:rsidR="00024381" w:rsidRPr="008539AF">
        <w:rPr>
          <w:rFonts w:ascii="Arial" w:hAnsi="Arial" w:cs="Arial"/>
          <w:sz w:val="20"/>
          <w:szCs w:val="20"/>
        </w:rPr>
        <w:t xml:space="preserve"> </w:t>
      </w:r>
      <w:commentRangeEnd w:id="11"/>
      <w:r w:rsidR="003608F5">
        <w:rPr>
          <w:rStyle w:val="CommentReference"/>
        </w:rPr>
        <w:commentReference w:id="11"/>
      </w:r>
      <w:r w:rsidRPr="008539AF">
        <w:rPr>
          <w:rFonts w:ascii="Arial" w:hAnsi="Arial" w:cs="Arial"/>
          <w:sz w:val="20"/>
          <w:szCs w:val="20"/>
        </w:rPr>
        <w:t>each of consisted of three replications with 1</w:t>
      </w:r>
      <w:r w:rsidR="00FF0134" w:rsidRPr="008539AF">
        <w:rPr>
          <w:rFonts w:ascii="Arial" w:hAnsi="Arial" w:cs="Arial"/>
          <w:sz w:val="20"/>
          <w:szCs w:val="20"/>
        </w:rPr>
        <w:t>0</w:t>
      </w:r>
      <w:r w:rsidRPr="008539AF">
        <w:rPr>
          <w:rFonts w:ascii="Arial" w:hAnsi="Arial" w:cs="Arial"/>
          <w:sz w:val="20"/>
          <w:szCs w:val="20"/>
        </w:rPr>
        <w:t xml:space="preserve"> birds. The following are the treatments: </w:t>
      </w:r>
      <w:commentRangeStart w:id="12"/>
      <w:r w:rsidRPr="008539AF">
        <w:rPr>
          <w:rFonts w:ascii="Arial" w:hAnsi="Arial" w:cs="Arial"/>
          <w:sz w:val="20"/>
          <w:szCs w:val="20"/>
        </w:rPr>
        <w:t>T</w:t>
      </w:r>
      <w:r w:rsidRPr="008539AF">
        <w:rPr>
          <w:rFonts w:ascii="Arial" w:hAnsi="Arial" w:cs="Arial"/>
          <w:sz w:val="20"/>
          <w:szCs w:val="20"/>
          <w:vertAlign w:val="subscript"/>
        </w:rPr>
        <w:t>0</w:t>
      </w:r>
      <w:r w:rsidRPr="008539AF">
        <w:rPr>
          <w:rFonts w:ascii="Arial" w:hAnsi="Arial" w:cs="Arial"/>
          <w:sz w:val="20"/>
          <w:szCs w:val="20"/>
        </w:rPr>
        <w:t xml:space="preserve"> = control,</w:t>
      </w:r>
      <w:r w:rsidR="00024381" w:rsidRPr="008539AF">
        <w:rPr>
          <w:rFonts w:ascii="Arial" w:hAnsi="Arial" w:cs="Arial"/>
          <w:sz w:val="20"/>
          <w:szCs w:val="20"/>
        </w:rPr>
        <w:t xml:space="preserve"> </w:t>
      </w:r>
      <w:r w:rsidRPr="008539AF">
        <w:rPr>
          <w:rFonts w:ascii="Arial" w:hAnsi="Arial" w:cs="Arial"/>
          <w:sz w:val="20"/>
          <w:szCs w:val="20"/>
        </w:rPr>
        <w:t>T</w:t>
      </w:r>
      <w:r w:rsidRPr="008539AF">
        <w:rPr>
          <w:rFonts w:ascii="Arial" w:hAnsi="Arial" w:cs="Arial"/>
          <w:sz w:val="20"/>
          <w:szCs w:val="20"/>
          <w:vertAlign w:val="subscript"/>
        </w:rPr>
        <w:t>1</w:t>
      </w:r>
      <w:r w:rsidRPr="008539AF">
        <w:rPr>
          <w:rFonts w:ascii="Arial" w:hAnsi="Arial" w:cs="Arial"/>
          <w:sz w:val="20"/>
          <w:szCs w:val="20"/>
        </w:rPr>
        <w:t xml:space="preserve"> = control + </w:t>
      </w:r>
      <w:r w:rsidR="00FF0134" w:rsidRPr="008539AF">
        <w:rPr>
          <w:rFonts w:ascii="Arial" w:hAnsi="Arial" w:cs="Arial"/>
          <w:sz w:val="20"/>
          <w:szCs w:val="20"/>
        </w:rPr>
        <w:t>0.5% aml</w:t>
      </w:r>
      <w:r w:rsidR="00024381" w:rsidRPr="008539AF">
        <w:rPr>
          <w:rFonts w:ascii="Arial" w:hAnsi="Arial" w:cs="Arial"/>
          <w:sz w:val="20"/>
          <w:szCs w:val="20"/>
        </w:rPr>
        <w:t>a</w:t>
      </w:r>
      <w:r w:rsidR="00FF0134" w:rsidRPr="008539AF">
        <w:rPr>
          <w:rFonts w:ascii="Arial" w:hAnsi="Arial" w:cs="Arial"/>
          <w:sz w:val="20"/>
          <w:szCs w:val="20"/>
        </w:rPr>
        <w:t xml:space="preserve"> powder</w:t>
      </w:r>
      <w:r w:rsidRPr="008539AF">
        <w:rPr>
          <w:rFonts w:ascii="Arial" w:hAnsi="Arial" w:cs="Arial"/>
          <w:sz w:val="20"/>
          <w:szCs w:val="20"/>
        </w:rPr>
        <w:t>, T</w:t>
      </w:r>
      <w:r w:rsidRPr="008539AF">
        <w:rPr>
          <w:rFonts w:ascii="Arial" w:hAnsi="Arial" w:cs="Arial"/>
          <w:sz w:val="20"/>
          <w:szCs w:val="20"/>
          <w:vertAlign w:val="subscript"/>
        </w:rPr>
        <w:t>2</w:t>
      </w:r>
      <w:r w:rsidRPr="008539AF">
        <w:rPr>
          <w:rFonts w:ascii="Arial" w:hAnsi="Arial" w:cs="Arial"/>
          <w:sz w:val="20"/>
          <w:szCs w:val="20"/>
        </w:rPr>
        <w:t xml:space="preserve"> = control + </w:t>
      </w:r>
      <w:r w:rsidR="00FF0134" w:rsidRPr="008539AF">
        <w:rPr>
          <w:rFonts w:ascii="Arial" w:hAnsi="Arial" w:cs="Arial"/>
          <w:sz w:val="20"/>
          <w:szCs w:val="20"/>
        </w:rPr>
        <w:t>1% aml</w:t>
      </w:r>
      <w:r w:rsidR="00024381" w:rsidRPr="008539AF">
        <w:rPr>
          <w:rFonts w:ascii="Arial" w:hAnsi="Arial" w:cs="Arial"/>
          <w:sz w:val="20"/>
          <w:szCs w:val="20"/>
        </w:rPr>
        <w:t>a</w:t>
      </w:r>
      <w:r w:rsidR="00FF0134" w:rsidRPr="008539AF">
        <w:rPr>
          <w:rFonts w:ascii="Arial" w:hAnsi="Arial" w:cs="Arial"/>
          <w:sz w:val="20"/>
          <w:szCs w:val="20"/>
        </w:rPr>
        <w:t xml:space="preserve"> powder</w:t>
      </w:r>
      <w:r w:rsidRPr="008539AF">
        <w:rPr>
          <w:rFonts w:ascii="Arial" w:hAnsi="Arial" w:cs="Arial"/>
          <w:sz w:val="20"/>
          <w:szCs w:val="20"/>
        </w:rPr>
        <w:t xml:space="preserve"> and T</w:t>
      </w:r>
      <w:r w:rsidR="00FF0134" w:rsidRPr="008539AF">
        <w:rPr>
          <w:rFonts w:ascii="Arial" w:hAnsi="Arial" w:cs="Arial"/>
          <w:sz w:val="20"/>
          <w:szCs w:val="20"/>
          <w:vertAlign w:val="subscript"/>
        </w:rPr>
        <w:t>3</w:t>
      </w:r>
      <w:r w:rsidRPr="008539AF">
        <w:rPr>
          <w:rFonts w:ascii="Arial" w:hAnsi="Arial" w:cs="Arial"/>
          <w:sz w:val="20"/>
          <w:szCs w:val="20"/>
        </w:rPr>
        <w:t xml:space="preserve"> = control + </w:t>
      </w:r>
      <w:r w:rsidR="00FF0134" w:rsidRPr="008539AF">
        <w:rPr>
          <w:rFonts w:ascii="Arial" w:hAnsi="Arial" w:cs="Arial"/>
          <w:sz w:val="20"/>
          <w:szCs w:val="20"/>
        </w:rPr>
        <w:t>1.5% aml</w:t>
      </w:r>
      <w:r w:rsidR="00024381" w:rsidRPr="008539AF">
        <w:rPr>
          <w:rFonts w:ascii="Arial" w:hAnsi="Arial" w:cs="Arial"/>
          <w:sz w:val="20"/>
          <w:szCs w:val="20"/>
        </w:rPr>
        <w:t>a</w:t>
      </w:r>
      <w:r w:rsidR="00FF0134" w:rsidRPr="008539AF">
        <w:rPr>
          <w:rFonts w:ascii="Arial" w:hAnsi="Arial" w:cs="Arial"/>
          <w:sz w:val="20"/>
          <w:szCs w:val="20"/>
        </w:rPr>
        <w:t xml:space="preserve"> powder</w:t>
      </w:r>
      <w:commentRangeEnd w:id="12"/>
      <w:r w:rsidR="008C7660">
        <w:rPr>
          <w:rStyle w:val="CommentReference"/>
        </w:rPr>
        <w:commentReference w:id="12"/>
      </w:r>
      <w:r w:rsidRPr="008539AF">
        <w:rPr>
          <w:rFonts w:ascii="Arial" w:hAnsi="Arial" w:cs="Arial"/>
          <w:sz w:val="20"/>
          <w:szCs w:val="20"/>
        </w:rPr>
        <w:t>.</w:t>
      </w:r>
      <w:commentRangeStart w:id="13"/>
      <w:r w:rsidR="006E6589">
        <w:rPr>
          <w:rFonts w:ascii="Arial" w:hAnsi="Arial" w:cs="Arial"/>
          <w:sz w:val="20"/>
          <w:szCs w:val="20"/>
        </w:rPr>
        <w:t>.</w:t>
      </w:r>
      <w:commentRangeEnd w:id="13"/>
      <w:r w:rsidR="006E6589">
        <w:rPr>
          <w:rStyle w:val="CommentReference"/>
        </w:rPr>
        <w:commentReference w:id="13"/>
      </w:r>
      <w:r w:rsidRPr="008539AF">
        <w:rPr>
          <w:rFonts w:ascii="Arial" w:hAnsi="Arial" w:cs="Arial"/>
          <w:sz w:val="20"/>
          <w:szCs w:val="20"/>
        </w:rPr>
        <w:t xml:space="preserve"> </w:t>
      </w:r>
      <w:commentRangeStart w:id="14"/>
      <w:commentRangeStart w:id="15"/>
      <w:r w:rsidRPr="008539AF">
        <w:rPr>
          <w:rFonts w:ascii="Arial" w:hAnsi="Arial" w:cs="Arial"/>
          <w:sz w:val="20"/>
          <w:szCs w:val="20"/>
        </w:rPr>
        <w:t>When</w:t>
      </w:r>
      <w:commentRangeEnd w:id="14"/>
      <w:r w:rsidR="006E6589">
        <w:rPr>
          <w:rStyle w:val="CommentReference"/>
        </w:rPr>
        <w:commentReference w:id="14"/>
      </w:r>
      <w:r w:rsidRPr="008539AF">
        <w:rPr>
          <w:rFonts w:ascii="Arial" w:hAnsi="Arial" w:cs="Arial"/>
          <w:sz w:val="20"/>
          <w:szCs w:val="20"/>
        </w:rPr>
        <w:t xml:space="preserve"> the </w:t>
      </w:r>
      <w:r w:rsidR="00FF0134" w:rsidRPr="008539AF">
        <w:rPr>
          <w:rFonts w:ascii="Arial" w:hAnsi="Arial" w:cs="Arial"/>
          <w:sz w:val="20"/>
          <w:szCs w:val="20"/>
        </w:rPr>
        <w:t xml:space="preserve">amla </w:t>
      </w:r>
      <w:r w:rsidRPr="008539AF">
        <w:rPr>
          <w:rFonts w:ascii="Arial" w:hAnsi="Arial" w:cs="Arial"/>
          <w:sz w:val="20"/>
          <w:szCs w:val="20"/>
        </w:rPr>
        <w:t>was adding the feed mixed all the content</w:t>
      </w:r>
      <w:r w:rsidR="00FF0134" w:rsidRPr="008539AF">
        <w:rPr>
          <w:rFonts w:ascii="Arial" w:hAnsi="Arial" w:cs="Arial"/>
          <w:sz w:val="20"/>
          <w:szCs w:val="20"/>
        </w:rPr>
        <w:t xml:space="preserve"> </w:t>
      </w:r>
      <w:r w:rsidRPr="008539AF">
        <w:rPr>
          <w:rFonts w:ascii="Arial" w:hAnsi="Arial" w:cs="Arial"/>
          <w:sz w:val="20"/>
          <w:szCs w:val="20"/>
        </w:rPr>
        <w:t>carefully</w:t>
      </w:r>
      <w:commentRangeEnd w:id="15"/>
      <w:r w:rsidR="006E6589">
        <w:rPr>
          <w:rStyle w:val="CommentReference"/>
        </w:rPr>
        <w:commentReference w:id="15"/>
      </w:r>
      <w:r w:rsidR="00024381" w:rsidRPr="008539AF">
        <w:rPr>
          <w:rFonts w:ascii="Arial" w:eastAsia="Times New Roman" w:hAnsi="Arial" w:cs="Arial"/>
          <w:sz w:val="20"/>
          <w:szCs w:val="20"/>
        </w:rPr>
        <w:t xml:space="preserve">. After a week of introspection, the treatment plan was implemented over a period of 7 to 28 days. Two birds were </w:t>
      </w:r>
      <w:commentRangeStart w:id="16"/>
      <w:r w:rsidR="00024381" w:rsidRPr="008539AF">
        <w:rPr>
          <w:rFonts w:ascii="Arial" w:eastAsia="Times New Roman" w:hAnsi="Arial" w:cs="Arial"/>
          <w:sz w:val="20"/>
          <w:szCs w:val="20"/>
        </w:rPr>
        <w:t xml:space="preserve">killed </w:t>
      </w:r>
      <w:commentRangeEnd w:id="16"/>
      <w:r w:rsidR="006E6589">
        <w:rPr>
          <w:rStyle w:val="CommentReference"/>
        </w:rPr>
        <w:commentReference w:id="16"/>
      </w:r>
      <w:r w:rsidR="00024381" w:rsidRPr="008539AF">
        <w:rPr>
          <w:rFonts w:ascii="Arial" w:eastAsia="Times New Roman" w:hAnsi="Arial" w:cs="Arial"/>
          <w:sz w:val="20"/>
          <w:szCs w:val="20"/>
        </w:rPr>
        <w:t xml:space="preserve">on the final day </w:t>
      </w:r>
      <w:commentRangeStart w:id="17"/>
      <w:r w:rsidR="00024381" w:rsidRPr="008539AF">
        <w:rPr>
          <w:rFonts w:ascii="Arial" w:eastAsia="Times New Roman" w:hAnsi="Arial" w:cs="Arial"/>
          <w:sz w:val="20"/>
          <w:szCs w:val="20"/>
        </w:rPr>
        <w:t xml:space="preserve">of </w:t>
      </w:r>
      <w:commentRangeEnd w:id="17"/>
      <w:r w:rsidR="006E6589">
        <w:rPr>
          <w:rStyle w:val="CommentReference"/>
        </w:rPr>
        <w:commentReference w:id="17"/>
      </w:r>
      <w:r w:rsidR="00024381" w:rsidRPr="008539AF">
        <w:rPr>
          <w:rFonts w:ascii="Arial" w:eastAsia="Times New Roman" w:hAnsi="Arial" w:cs="Arial"/>
          <w:sz w:val="20"/>
          <w:szCs w:val="20"/>
        </w:rPr>
        <w:t xml:space="preserve">each replication of the experiment. </w:t>
      </w:r>
      <w:commentRangeStart w:id="18"/>
      <w:r w:rsidR="00024381" w:rsidRPr="008539AF">
        <w:rPr>
          <w:rFonts w:ascii="Arial" w:eastAsia="Times New Roman" w:hAnsi="Arial" w:cs="Arial"/>
          <w:sz w:val="20"/>
          <w:szCs w:val="20"/>
        </w:rPr>
        <w:t>Amla was gathered and prepared from the Hajee Mohammad Danesh Science and Technology University (HSTU) botanical garden in Dinajpur, Bangladesh (5200). Fresh fruits were gathered, washed, and allowed to dry in the sun. Fruits that had been sun-dried were then ground into fine flour.</w:t>
      </w:r>
      <w:commentRangeEnd w:id="18"/>
      <w:r w:rsidR="006E6589">
        <w:rPr>
          <w:rStyle w:val="CommentReference"/>
        </w:rPr>
        <w:commentReference w:id="18"/>
      </w:r>
    </w:p>
    <w:p w14:paraId="6B0735BD" w14:textId="0DEC17E9" w:rsidR="003A6C4B" w:rsidRPr="008539AF" w:rsidRDefault="008539AF" w:rsidP="004704D9">
      <w:pPr>
        <w:spacing w:line="360" w:lineRule="auto"/>
        <w:jc w:val="both"/>
        <w:rPr>
          <w:rFonts w:ascii="Arial" w:hAnsi="Arial" w:cs="Arial"/>
          <w:b/>
          <w:bCs/>
        </w:rPr>
      </w:pPr>
      <w:r w:rsidRPr="008539AF">
        <w:rPr>
          <w:rFonts w:ascii="Arial" w:hAnsi="Arial" w:cs="Arial"/>
          <w:b/>
          <w:bCs/>
        </w:rPr>
        <w:t xml:space="preserve">2.3 </w:t>
      </w:r>
      <w:r w:rsidR="003A6C4B" w:rsidRPr="008539AF">
        <w:rPr>
          <w:rFonts w:ascii="Arial" w:hAnsi="Arial" w:cs="Arial"/>
          <w:b/>
          <w:bCs/>
        </w:rPr>
        <w:t>Managemental practices</w:t>
      </w:r>
    </w:p>
    <w:p w14:paraId="768024B5" w14:textId="7B28BB96" w:rsidR="00AA5136" w:rsidRPr="008539AF" w:rsidRDefault="00AA5136" w:rsidP="00AA5136">
      <w:pPr>
        <w:pStyle w:val="NormalWeb"/>
        <w:jc w:val="both"/>
        <w:rPr>
          <w:rFonts w:ascii="Arial" w:hAnsi="Arial" w:cs="Arial"/>
          <w:sz w:val="20"/>
          <w:szCs w:val="20"/>
        </w:rPr>
      </w:pPr>
      <w:r w:rsidRPr="008539AF">
        <w:rPr>
          <w:rFonts w:ascii="Arial" w:hAnsi="Arial" w:cs="Arial"/>
          <w:sz w:val="20"/>
          <w:szCs w:val="20"/>
        </w:rPr>
        <w:t>Commercial feed was employed in the experiment. The feed used in the experiment was purchased from a Dinajpur feed store. Different feeds range from 16 to 28 days for different ages. Broiler feed was provided three times: in the morning, at noon and in the evening. Essentials like lighting, sanitization, litter, water, and intensive and coop housing were supplied. As planned, the chicks received vaccinations against Infectious Bursal Disease (IBD)</w:t>
      </w:r>
      <w:r w:rsidR="00FF0134" w:rsidRPr="008539AF">
        <w:rPr>
          <w:rFonts w:ascii="Arial" w:hAnsi="Arial" w:cs="Arial"/>
          <w:sz w:val="20"/>
          <w:szCs w:val="20"/>
        </w:rPr>
        <w:t>(12d)</w:t>
      </w:r>
      <w:r w:rsidRPr="008539AF">
        <w:rPr>
          <w:rFonts w:ascii="Arial" w:hAnsi="Arial" w:cs="Arial"/>
          <w:sz w:val="20"/>
          <w:szCs w:val="20"/>
        </w:rPr>
        <w:t xml:space="preserve"> and Ranikhet Disease (RD</w:t>
      </w:r>
      <w:proofErr w:type="gramStart"/>
      <w:r w:rsidRPr="008539AF">
        <w:rPr>
          <w:rFonts w:ascii="Arial" w:hAnsi="Arial" w:cs="Arial"/>
          <w:sz w:val="20"/>
          <w:szCs w:val="20"/>
        </w:rPr>
        <w:t>)(</w:t>
      </w:r>
      <w:proofErr w:type="gramEnd"/>
      <w:r w:rsidRPr="008539AF">
        <w:rPr>
          <w:rFonts w:ascii="Arial" w:hAnsi="Arial" w:cs="Arial"/>
          <w:sz w:val="20"/>
          <w:szCs w:val="20"/>
        </w:rPr>
        <w:t xml:space="preserve">4 and 21d). Appropriate biosecurity measures were implemented </w:t>
      </w:r>
      <w:commentRangeStart w:id="19"/>
      <w:r w:rsidRPr="008539AF">
        <w:rPr>
          <w:rFonts w:ascii="Arial" w:hAnsi="Arial" w:cs="Arial"/>
          <w:sz w:val="20"/>
          <w:szCs w:val="20"/>
        </w:rPr>
        <w:t>during the study</w:t>
      </w:r>
      <w:commentRangeEnd w:id="19"/>
      <w:r w:rsidR="00BB4FDC">
        <w:rPr>
          <w:rStyle w:val="CommentReference"/>
          <w:rFonts w:asciiTheme="minorHAnsi" w:eastAsiaTheme="minorHAnsi" w:hAnsiTheme="minorHAnsi" w:cstheme="minorBidi"/>
        </w:rPr>
        <w:commentReference w:id="19"/>
      </w:r>
      <w:r w:rsidRPr="008539AF">
        <w:rPr>
          <w:rFonts w:ascii="Arial" w:hAnsi="Arial" w:cs="Arial"/>
          <w:sz w:val="20"/>
          <w:szCs w:val="20"/>
        </w:rPr>
        <w:t>.</w:t>
      </w:r>
    </w:p>
    <w:p w14:paraId="2E48DF62" w14:textId="36FFDD74" w:rsidR="003A6C4B" w:rsidRPr="008539AF" w:rsidRDefault="003A6C4B" w:rsidP="003A6C4B">
      <w:pPr>
        <w:spacing w:after="200" w:line="360" w:lineRule="auto"/>
        <w:jc w:val="both"/>
        <w:outlineLvl w:val="0"/>
        <w:rPr>
          <w:rFonts w:ascii="Arial" w:hAnsi="Arial" w:cs="Arial"/>
          <w:sz w:val="20"/>
          <w:szCs w:val="20"/>
        </w:rPr>
      </w:pPr>
      <w:r w:rsidRPr="002B2634">
        <w:rPr>
          <w:rFonts w:ascii="Times New Roman" w:hAnsi="Times New Roman" w:cs="Times New Roman"/>
          <w:b/>
          <w:sz w:val="24"/>
          <w:szCs w:val="24"/>
        </w:rPr>
        <w:t xml:space="preserve"> </w:t>
      </w:r>
      <w:r w:rsidR="00AC7E3B" w:rsidRPr="008539AF">
        <w:rPr>
          <w:rFonts w:ascii="Arial" w:hAnsi="Arial" w:cs="Arial"/>
          <w:b/>
          <w:sz w:val="20"/>
          <w:szCs w:val="20"/>
        </w:rPr>
        <w:t xml:space="preserve">Table.1 </w:t>
      </w:r>
      <w:r w:rsidRPr="008539AF">
        <w:rPr>
          <w:rFonts w:ascii="Arial" w:hAnsi="Arial" w:cs="Arial"/>
          <w:b/>
          <w:sz w:val="20"/>
          <w:szCs w:val="20"/>
        </w:rPr>
        <w:t>Calculated composition of experimental diets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21"/>
        <w:gridCol w:w="2480"/>
        <w:gridCol w:w="2409"/>
      </w:tblGrid>
      <w:tr w:rsidR="003A6C4B" w:rsidRPr="002B2634" w14:paraId="71F514C5" w14:textId="77777777" w:rsidTr="00C0678F">
        <w:tc>
          <w:tcPr>
            <w:tcW w:w="3921" w:type="dxa"/>
            <w:vMerge w:val="restart"/>
            <w:vAlign w:val="center"/>
            <w:hideMark/>
          </w:tcPr>
          <w:p w14:paraId="3CAE77C3"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Nutrients</w:t>
            </w:r>
          </w:p>
        </w:tc>
        <w:tc>
          <w:tcPr>
            <w:tcW w:w="4889" w:type="dxa"/>
            <w:gridSpan w:val="2"/>
            <w:hideMark/>
          </w:tcPr>
          <w:p w14:paraId="0C35406C" w14:textId="77777777" w:rsidR="003A6C4B" w:rsidRPr="008539AF" w:rsidRDefault="003A6C4B" w:rsidP="0084037A">
            <w:pPr>
              <w:spacing w:line="360" w:lineRule="auto"/>
              <w:jc w:val="both"/>
              <w:rPr>
                <w:rFonts w:ascii="Arial" w:hAnsi="Arial" w:cs="Arial"/>
                <w:sz w:val="20"/>
                <w:szCs w:val="20"/>
              </w:rPr>
            </w:pPr>
            <w:proofErr w:type="gramStart"/>
            <w:r w:rsidRPr="008539AF">
              <w:rPr>
                <w:rFonts w:ascii="Arial" w:hAnsi="Arial" w:cs="Arial"/>
                <w:sz w:val="20"/>
                <w:szCs w:val="20"/>
              </w:rPr>
              <w:t>Amount(</w:t>
            </w:r>
            <w:proofErr w:type="gramEnd"/>
            <w:r w:rsidRPr="008539AF">
              <w:rPr>
                <w:rFonts w:ascii="Arial" w:hAnsi="Arial" w:cs="Arial"/>
                <w:sz w:val="20"/>
                <w:szCs w:val="20"/>
              </w:rPr>
              <w:t>kg/50kg feed)</w:t>
            </w:r>
          </w:p>
        </w:tc>
      </w:tr>
      <w:tr w:rsidR="003A6C4B" w:rsidRPr="002B2634" w14:paraId="3B5064A7" w14:textId="77777777" w:rsidTr="00C0678F">
        <w:tc>
          <w:tcPr>
            <w:tcW w:w="0" w:type="auto"/>
            <w:vMerge/>
            <w:vAlign w:val="center"/>
            <w:hideMark/>
          </w:tcPr>
          <w:p w14:paraId="622AC9D8" w14:textId="77777777" w:rsidR="003A6C4B" w:rsidRPr="008539AF" w:rsidRDefault="003A6C4B" w:rsidP="0084037A">
            <w:pPr>
              <w:spacing w:line="360" w:lineRule="auto"/>
              <w:jc w:val="both"/>
              <w:rPr>
                <w:rFonts w:ascii="Arial" w:hAnsi="Arial" w:cs="Arial"/>
                <w:sz w:val="20"/>
                <w:szCs w:val="20"/>
              </w:rPr>
            </w:pPr>
          </w:p>
        </w:tc>
        <w:tc>
          <w:tcPr>
            <w:tcW w:w="2480" w:type="dxa"/>
            <w:hideMark/>
          </w:tcPr>
          <w:p w14:paraId="1E8E3C1C"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Starter (1-14 days)</w:t>
            </w:r>
          </w:p>
        </w:tc>
        <w:tc>
          <w:tcPr>
            <w:tcW w:w="2409" w:type="dxa"/>
            <w:hideMark/>
          </w:tcPr>
          <w:p w14:paraId="51A4D371"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Grower (15-28days)</w:t>
            </w:r>
          </w:p>
        </w:tc>
      </w:tr>
      <w:tr w:rsidR="003A6C4B" w:rsidRPr="002B2634" w14:paraId="5646327D" w14:textId="77777777" w:rsidTr="00C0678F">
        <w:trPr>
          <w:trHeight w:val="422"/>
        </w:trPr>
        <w:tc>
          <w:tcPr>
            <w:tcW w:w="3921" w:type="dxa"/>
            <w:hideMark/>
          </w:tcPr>
          <w:p w14:paraId="163222E7"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protein (%)</w:t>
            </w:r>
          </w:p>
        </w:tc>
        <w:tc>
          <w:tcPr>
            <w:tcW w:w="2480" w:type="dxa"/>
            <w:hideMark/>
          </w:tcPr>
          <w:p w14:paraId="1C71AF4B"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22</w:t>
            </w:r>
          </w:p>
        </w:tc>
        <w:tc>
          <w:tcPr>
            <w:tcW w:w="2409" w:type="dxa"/>
            <w:hideMark/>
          </w:tcPr>
          <w:p w14:paraId="505E8CA3"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21</w:t>
            </w:r>
          </w:p>
        </w:tc>
      </w:tr>
      <w:tr w:rsidR="003A6C4B" w:rsidRPr="002B2634" w14:paraId="55DEDD24" w14:textId="77777777" w:rsidTr="00C0678F">
        <w:tc>
          <w:tcPr>
            <w:tcW w:w="3921" w:type="dxa"/>
            <w:hideMark/>
          </w:tcPr>
          <w:p w14:paraId="5E0BC71D"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fiber (%)</w:t>
            </w:r>
          </w:p>
        </w:tc>
        <w:tc>
          <w:tcPr>
            <w:tcW w:w="2480" w:type="dxa"/>
            <w:hideMark/>
          </w:tcPr>
          <w:p w14:paraId="04E29E59"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w:t>
            </w:r>
          </w:p>
        </w:tc>
        <w:tc>
          <w:tcPr>
            <w:tcW w:w="2409" w:type="dxa"/>
            <w:hideMark/>
          </w:tcPr>
          <w:p w14:paraId="04E164A6"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w:t>
            </w:r>
          </w:p>
        </w:tc>
      </w:tr>
      <w:tr w:rsidR="003A6C4B" w:rsidRPr="002B2634" w14:paraId="5A598ABB" w14:textId="77777777" w:rsidTr="00C0678F">
        <w:tc>
          <w:tcPr>
            <w:tcW w:w="3921" w:type="dxa"/>
            <w:hideMark/>
          </w:tcPr>
          <w:p w14:paraId="61D687B1"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fat (%)</w:t>
            </w:r>
          </w:p>
        </w:tc>
        <w:tc>
          <w:tcPr>
            <w:tcW w:w="2480" w:type="dxa"/>
            <w:hideMark/>
          </w:tcPr>
          <w:p w14:paraId="7E20746D"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5</w:t>
            </w:r>
          </w:p>
        </w:tc>
        <w:tc>
          <w:tcPr>
            <w:tcW w:w="2409" w:type="dxa"/>
            <w:hideMark/>
          </w:tcPr>
          <w:p w14:paraId="3E1F85B7"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5-6</w:t>
            </w:r>
          </w:p>
        </w:tc>
      </w:tr>
      <w:tr w:rsidR="003A6C4B" w:rsidRPr="002B2634" w14:paraId="590D80A7" w14:textId="77777777" w:rsidTr="00C0678F">
        <w:tc>
          <w:tcPr>
            <w:tcW w:w="3921" w:type="dxa"/>
            <w:hideMark/>
          </w:tcPr>
          <w:p w14:paraId="382C0C30"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Lysine (%)</w:t>
            </w:r>
          </w:p>
        </w:tc>
        <w:tc>
          <w:tcPr>
            <w:tcW w:w="2480" w:type="dxa"/>
            <w:hideMark/>
          </w:tcPr>
          <w:p w14:paraId="0CDC68A1"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1.30</w:t>
            </w:r>
          </w:p>
        </w:tc>
        <w:tc>
          <w:tcPr>
            <w:tcW w:w="2409" w:type="dxa"/>
            <w:hideMark/>
          </w:tcPr>
          <w:p w14:paraId="7EA69E22"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1.25</w:t>
            </w:r>
          </w:p>
        </w:tc>
      </w:tr>
      <w:tr w:rsidR="003A6C4B" w:rsidRPr="002B2634" w14:paraId="67ED60FA" w14:textId="77777777" w:rsidTr="00C0678F">
        <w:tc>
          <w:tcPr>
            <w:tcW w:w="3921" w:type="dxa"/>
            <w:hideMark/>
          </w:tcPr>
          <w:p w14:paraId="760D5BB5"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Methionine (%)</w:t>
            </w:r>
          </w:p>
        </w:tc>
        <w:tc>
          <w:tcPr>
            <w:tcW w:w="2480" w:type="dxa"/>
            <w:hideMark/>
          </w:tcPr>
          <w:p w14:paraId="7984352C"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0.52</w:t>
            </w:r>
          </w:p>
        </w:tc>
        <w:tc>
          <w:tcPr>
            <w:tcW w:w="2409" w:type="dxa"/>
            <w:hideMark/>
          </w:tcPr>
          <w:p w14:paraId="5FF8D417"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0.50</w:t>
            </w:r>
          </w:p>
        </w:tc>
      </w:tr>
      <w:tr w:rsidR="003A6C4B" w:rsidRPr="002B2634" w14:paraId="1053582D" w14:textId="77777777" w:rsidTr="00C0678F">
        <w:tc>
          <w:tcPr>
            <w:tcW w:w="3921" w:type="dxa"/>
            <w:hideMark/>
          </w:tcPr>
          <w:p w14:paraId="18AE42DF"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Calcium (%)</w:t>
            </w:r>
          </w:p>
        </w:tc>
        <w:tc>
          <w:tcPr>
            <w:tcW w:w="2480" w:type="dxa"/>
            <w:hideMark/>
          </w:tcPr>
          <w:p w14:paraId="704815A3"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w:t>
            </w:r>
          </w:p>
        </w:tc>
        <w:tc>
          <w:tcPr>
            <w:tcW w:w="2409" w:type="dxa"/>
            <w:hideMark/>
          </w:tcPr>
          <w:p w14:paraId="18730A00"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0.90</w:t>
            </w:r>
          </w:p>
        </w:tc>
      </w:tr>
      <w:tr w:rsidR="003A6C4B" w:rsidRPr="002B2634" w14:paraId="469F7695" w14:textId="77777777" w:rsidTr="00C0678F">
        <w:tc>
          <w:tcPr>
            <w:tcW w:w="3921" w:type="dxa"/>
            <w:hideMark/>
          </w:tcPr>
          <w:p w14:paraId="686A7656"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Phosphorus (%)</w:t>
            </w:r>
          </w:p>
        </w:tc>
        <w:tc>
          <w:tcPr>
            <w:tcW w:w="2480" w:type="dxa"/>
            <w:hideMark/>
          </w:tcPr>
          <w:p w14:paraId="574A9FBA"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0.50</w:t>
            </w:r>
          </w:p>
        </w:tc>
        <w:tc>
          <w:tcPr>
            <w:tcW w:w="2409" w:type="dxa"/>
            <w:hideMark/>
          </w:tcPr>
          <w:p w14:paraId="64DE7E48"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0.48</w:t>
            </w:r>
          </w:p>
        </w:tc>
      </w:tr>
      <w:tr w:rsidR="003A6C4B" w:rsidRPr="002B2634" w14:paraId="6D0FA6BE" w14:textId="77777777" w:rsidTr="00C0678F">
        <w:tc>
          <w:tcPr>
            <w:tcW w:w="3921" w:type="dxa"/>
            <w:hideMark/>
          </w:tcPr>
          <w:p w14:paraId="6E951794"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Moisture (%)</w:t>
            </w:r>
          </w:p>
        </w:tc>
        <w:tc>
          <w:tcPr>
            <w:tcW w:w="2480" w:type="dxa"/>
            <w:hideMark/>
          </w:tcPr>
          <w:p w14:paraId="68B686B8"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11</w:t>
            </w:r>
          </w:p>
        </w:tc>
        <w:tc>
          <w:tcPr>
            <w:tcW w:w="2409" w:type="dxa"/>
            <w:hideMark/>
          </w:tcPr>
          <w:p w14:paraId="3D5B27B9"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11</w:t>
            </w:r>
          </w:p>
        </w:tc>
      </w:tr>
      <w:tr w:rsidR="003A6C4B" w:rsidRPr="002B2634" w14:paraId="480610A1" w14:textId="77777777" w:rsidTr="00C0678F">
        <w:tc>
          <w:tcPr>
            <w:tcW w:w="3921" w:type="dxa"/>
            <w:hideMark/>
          </w:tcPr>
          <w:p w14:paraId="0C7CAC41" w14:textId="71FDDA79"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Metabolizable Energy, ME (k</w:t>
            </w:r>
            <w:r w:rsidR="001B5FCE">
              <w:rPr>
                <w:rFonts w:ascii="Arial" w:hAnsi="Arial" w:cs="Arial"/>
                <w:sz w:val="20"/>
                <w:szCs w:val="20"/>
              </w:rPr>
              <w:t xml:space="preserve"> </w:t>
            </w:r>
            <w:r w:rsidRPr="008539AF">
              <w:rPr>
                <w:rFonts w:ascii="Arial" w:hAnsi="Arial" w:cs="Arial"/>
                <w:sz w:val="20"/>
                <w:szCs w:val="20"/>
              </w:rPr>
              <w:t>Cal/kg)</w:t>
            </w:r>
          </w:p>
        </w:tc>
        <w:tc>
          <w:tcPr>
            <w:tcW w:w="2480" w:type="dxa"/>
            <w:hideMark/>
          </w:tcPr>
          <w:p w14:paraId="25E8FC60"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3000</w:t>
            </w:r>
          </w:p>
        </w:tc>
        <w:tc>
          <w:tcPr>
            <w:tcW w:w="2409" w:type="dxa"/>
            <w:hideMark/>
          </w:tcPr>
          <w:p w14:paraId="7626C2A4"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350</w:t>
            </w:r>
          </w:p>
        </w:tc>
      </w:tr>
    </w:tbl>
    <w:p w14:paraId="2FF613D4" w14:textId="77777777" w:rsidR="007145BC" w:rsidRDefault="00AA5136" w:rsidP="00AA5136">
      <w:pPr>
        <w:tabs>
          <w:tab w:val="center" w:pos="3720"/>
        </w:tabs>
        <w:spacing w:after="0" w:line="259" w:lineRule="auto"/>
        <w:ind w:left="-8"/>
        <w:rPr>
          <w:rFonts w:ascii="Calibri" w:eastAsia="Calibri" w:hAnsi="Calibri" w:cs="Calibri"/>
          <w:b/>
          <w:sz w:val="18"/>
        </w:rPr>
      </w:pPr>
      <w:r>
        <w:rPr>
          <w:rFonts w:ascii="Calibri" w:eastAsia="Calibri" w:hAnsi="Calibri" w:cs="Calibri"/>
          <w:b/>
          <w:sz w:val="18"/>
        </w:rPr>
        <w:t xml:space="preserve">                    </w:t>
      </w:r>
    </w:p>
    <w:p w14:paraId="0CEC359D" w14:textId="0650A11F" w:rsidR="00AA5136" w:rsidRDefault="00AA5136" w:rsidP="008539AF">
      <w:pPr>
        <w:tabs>
          <w:tab w:val="center" w:pos="3720"/>
        </w:tabs>
        <w:spacing w:after="0" w:line="259" w:lineRule="auto"/>
        <w:rPr>
          <w:rFonts w:ascii="Calibri" w:eastAsia="Calibri" w:hAnsi="Calibri" w:cs="Calibri"/>
          <w:b/>
          <w:sz w:val="18"/>
        </w:rPr>
      </w:pPr>
    </w:p>
    <w:p w14:paraId="52DFF71A" w14:textId="487AA30A" w:rsidR="003A6C4B" w:rsidRPr="008539AF" w:rsidRDefault="008539AF" w:rsidP="00AA5136">
      <w:pPr>
        <w:tabs>
          <w:tab w:val="center" w:pos="3720"/>
        </w:tabs>
        <w:spacing w:after="0" w:line="259" w:lineRule="auto"/>
        <w:ind w:left="-8"/>
        <w:rPr>
          <w:rFonts w:ascii="Arial" w:hAnsi="Arial" w:cs="Arial"/>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984175" wp14:editId="0CD392B8">
                <wp:simplePos x="0" y="0"/>
                <wp:positionH relativeFrom="column">
                  <wp:posOffset>396240</wp:posOffset>
                </wp:positionH>
                <wp:positionV relativeFrom="paragraph">
                  <wp:posOffset>163195</wp:posOffset>
                </wp:positionV>
                <wp:extent cx="4884420" cy="3810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48844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54F4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85pt" to="41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" strokecolor="#4472c4 [3204]" strokeweight=".5pt">
                <v:stroke joinstyle="miter"/>
              </v:line>
            </w:pict>
          </mc:Fallback>
        </mc:AlternateContent>
      </w:r>
      <w:r w:rsidR="00AA5136">
        <w:rPr>
          <w:rFonts w:ascii="Calibri" w:eastAsia="Calibri" w:hAnsi="Calibri" w:cs="Calibri"/>
          <w:b/>
          <w:sz w:val="18"/>
        </w:rPr>
        <w:t xml:space="preserve">    </w:t>
      </w:r>
      <w:r>
        <w:rPr>
          <w:rFonts w:ascii="Calibri" w:eastAsia="Calibri" w:hAnsi="Calibri" w:cs="Calibri"/>
          <w:b/>
          <w:sz w:val="18"/>
        </w:rPr>
        <w:t xml:space="preserve">        </w:t>
      </w:r>
      <w:r w:rsidR="00AA5136">
        <w:rPr>
          <w:rFonts w:ascii="Calibri" w:eastAsia="Calibri" w:hAnsi="Calibri" w:cs="Calibri"/>
          <w:b/>
          <w:sz w:val="18"/>
        </w:rPr>
        <w:t xml:space="preserve"> </w:t>
      </w:r>
      <w:r>
        <w:rPr>
          <w:rFonts w:ascii="Calibri" w:eastAsia="Calibri" w:hAnsi="Calibri" w:cs="Calibri"/>
          <w:b/>
          <w:sz w:val="18"/>
        </w:rPr>
        <w:t xml:space="preserve">   </w:t>
      </w:r>
      <w:r w:rsidR="00AA5136" w:rsidRPr="008539AF">
        <w:rPr>
          <w:rFonts w:ascii="Arial" w:eastAsia="Calibri" w:hAnsi="Arial" w:cs="Arial"/>
          <w:b/>
          <w:sz w:val="20"/>
          <w:szCs w:val="20"/>
        </w:rPr>
        <w:t xml:space="preserve">Ingredient </w:t>
      </w:r>
      <w:r w:rsidR="00AA5136" w:rsidRPr="008539AF">
        <w:rPr>
          <w:rFonts w:ascii="Arial" w:eastAsia="Calibri" w:hAnsi="Arial" w:cs="Arial"/>
          <w:b/>
          <w:sz w:val="20"/>
          <w:szCs w:val="20"/>
        </w:rPr>
        <w:tab/>
        <w:t xml:space="preserve">                           </w:t>
      </w:r>
      <w:r w:rsidR="007145BC" w:rsidRPr="008539AF">
        <w:rPr>
          <w:rFonts w:ascii="Arial" w:eastAsia="Calibri" w:hAnsi="Arial" w:cs="Arial"/>
          <w:b/>
          <w:sz w:val="20"/>
          <w:szCs w:val="20"/>
        </w:rPr>
        <w:t xml:space="preserve">                                                                            </w:t>
      </w:r>
      <w:r w:rsidR="00AA5136" w:rsidRPr="008539AF">
        <w:rPr>
          <w:rFonts w:ascii="Arial" w:eastAsia="Calibri" w:hAnsi="Arial" w:cs="Arial"/>
          <w:b/>
          <w:sz w:val="20"/>
          <w:szCs w:val="20"/>
        </w:rPr>
        <w:t xml:space="preserve">Amount (%) </w:t>
      </w:r>
    </w:p>
    <w:tbl>
      <w:tblPr>
        <w:tblStyle w:val="TableGrid0"/>
        <w:tblpPr w:leftFromText="180" w:rightFromText="180" w:vertAnchor="text" w:horzAnchor="page" w:tblpX="2341" w:tblpY="131"/>
        <w:tblW w:w="7499" w:type="dxa"/>
        <w:tblInd w:w="0" w:type="dxa"/>
        <w:tblCellMar>
          <w:top w:w="13" w:type="dxa"/>
        </w:tblCellMar>
        <w:tblLook w:val="04A0" w:firstRow="1" w:lastRow="0" w:firstColumn="1" w:lastColumn="0" w:noHBand="0" w:noVBand="1"/>
      </w:tblPr>
      <w:tblGrid>
        <w:gridCol w:w="6166"/>
        <w:gridCol w:w="1333"/>
      </w:tblGrid>
      <w:tr w:rsidR="00AA5136" w:rsidRPr="008539AF" w14:paraId="2EC01650" w14:textId="77777777" w:rsidTr="00282901">
        <w:trPr>
          <w:trHeight w:val="242"/>
        </w:trPr>
        <w:tc>
          <w:tcPr>
            <w:tcW w:w="6166" w:type="dxa"/>
            <w:tcBorders>
              <w:top w:val="nil"/>
              <w:left w:val="nil"/>
              <w:bottom w:val="nil"/>
              <w:right w:val="nil"/>
            </w:tcBorders>
          </w:tcPr>
          <w:p w14:paraId="0C3C04B1" w14:textId="5EC5C40E"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Maize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758C9F16" w14:textId="16E7822E" w:rsidR="00AA5136" w:rsidRPr="008539AF" w:rsidRDefault="00AA5136" w:rsidP="0084037A">
            <w:pPr>
              <w:spacing w:line="259" w:lineRule="auto"/>
              <w:ind w:right="45"/>
              <w:jc w:val="right"/>
              <w:rPr>
                <w:rFonts w:ascii="Arial" w:hAnsi="Arial" w:cs="Arial"/>
                <w:sz w:val="20"/>
                <w:szCs w:val="20"/>
              </w:rPr>
            </w:pPr>
            <w:r w:rsidRPr="008539AF">
              <w:rPr>
                <w:rFonts w:ascii="Arial" w:hAnsi="Arial" w:cs="Arial"/>
                <w:sz w:val="20"/>
                <w:szCs w:val="20"/>
              </w:rPr>
              <w:t>60.70</w:t>
            </w:r>
            <w:r w:rsidRPr="008539AF">
              <w:rPr>
                <w:rFonts w:ascii="Arial" w:eastAsia="Calibri" w:hAnsi="Arial" w:cs="Arial"/>
                <w:sz w:val="20"/>
                <w:szCs w:val="20"/>
              </w:rPr>
              <w:t xml:space="preserve"> </w:t>
            </w:r>
          </w:p>
        </w:tc>
      </w:tr>
      <w:tr w:rsidR="00AA5136" w:rsidRPr="008539AF" w14:paraId="3FE12E9F" w14:textId="77777777" w:rsidTr="00282901">
        <w:trPr>
          <w:trHeight w:val="280"/>
        </w:trPr>
        <w:tc>
          <w:tcPr>
            <w:tcW w:w="6166" w:type="dxa"/>
            <w:tcBorders>
              <w:top w:val="nil"/>
              <w:left w:val="nil"/>
              <w:bottom w:val="nil"/>
              <w:right w:val="nil"/>
            </w:tcBorders>
          </w:tcPr>
          <w:p w14:paraId="1A24D6B4" w14:textId="670AD921"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Soybean meal</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124D707D" w14:textId="5C2355D4" w:rsidR="00AA5136" w:rsidRPr="008539AF" w:rsidRDefault="00AA5136" w:rsidP="0084037A">
            <w:pPr>
              <w:spacing w:line="259" w:lineRule="auto"/>
              <w:ind w:right="45"/>
              <w:jc w:val="right"/>
              <w:rPr>
                <w:rFonts w:ascii="Arial" w:hAnsi="Arial" w:cs="Arial"/>
                <w:sz w:val="20"/>
                <w:szCs w:val="20"/>
              </w:rPr>
            </w:pPr>
            <w:r w:rsidRPr="008539AF">
              <w:rPr>
                <w:rFonts w:ascii="Arial" w:hAnsi="Arial" w:cs="Arial"/>
                <w:sz w:val="20"/>
                <w:szCs w:val="20"/>
              </w:rPr>
              <w:t>32.24</w:t>
            </w:r>
            <w:r w:rsidRPr="008539AF">
              <w:rPr>
                <w:rFonts w:ascii="Arial" w:eastAsia="Calibri" w:hAnsi="Arial" w:cs="Arial"/>
                <w:sz w:val="20"/>
                <w:szCs w:val="20"/>
              </w:rPr>
              <w:t xml:space="preserve"> </w:t>
            </w:r>
          </w:p>
        </w:tc>
      </w:tr>
      <w:tr w:rsidR="00AA5136" w:rsidRPr="008539AF" w14:paraId="4366F89D" w14:textId="77777777" w:rsidTr="00282901">
        <w:trPr>
          <w:trHeight w:val="281"/>
        </w:trPr>
        <w:tc>
          <w:tcPr>
            <w:tcW w:w="6166" w:type="dxa"/>
            <w:tcBorders>
              <w:top w:val="nil"/>
              <w:left w:val="nil"/>
              <w:bottom w:val="nil"/>
              <w:right w:val="nil"/>
            </w:tcBorders>
          </w:tcPr>
          <w:p w14:paraId="3CC660FB" w14:textId="657E30EB"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Soyabean oil</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21834125" w14:textId="5538683B" w:rsidR="00AA5136" w:rsidRPr="008539AF" w:rsidRDefault="007145BC" w:rsidP="0084037A">
            <w:pPr>
              <w:spacing w:line="259" w:lineRule="auto"/>
              <w:ind w:left="334"/>
              <w:rPr>
                <w:rFonts w:ascii="Arial" w:hAnsi="Arial" w:cs="Arial"/>
                <w:sz w:val="20"/>
                <w:szCs w:val="20"/>
              </w:rPr>
            </w:pPr>
            <w:r w:rsidRPr="008539AF">
              <w:rPr>
                <w:rFonts w:ascii="Arial" w:hAnsi="Arial" w:cs="Arial"/>
                <w:sz w:val="20"/>
                <w:szCs w:val="20"/>
              </w:rPr>
              <w:t xml:space="preserve">        </w:t>
            </w:r>
            <w:r w:rsidR="00AA5136" w:rsidRPr="008539AF">
              <w:rPr>
                <w:rFonts w:ascii="Arial" w:hAnsi="Arial" w:cs="Arial"/>
                <w:sz w:val="20"/>
                <w:szCs w:val="20"/>
              </w:rPr>
              <w:t>3.0</w:t>
            </w:r>
            <w:r w:rsidR="00AA5136" w:rsidRPr="008539AF">
              <w:rPr>
                <w:rFonts w:ascii="Arial" w:eastAsia="Calibri" w:hAnsi="Arial" w:cs="Arial"/>
                <w:sz w:val="20"/>
                <w:szCs w:val="20"/>
              </w:rPr>
              <w:t xml:space="preserve"> </w:t>
            </w:r>
          </w:p>
        </w:tc>
      </w:tr>
      <w:tr w:rsidR="00AA5136" w:rsidRPr="008539AF" w14:paraId="38DC1CDA" w14:textId="77777777" w:rsidTr="00282901">
        <w:trPr>
          <w:trHeight w:val="282"/>
        </w:trPr>
        <w:tc>
          <w:tcPr>
            <w:tcW w:w="6166" w:type="dxa"/>
            <w:tcBorders>
              <w:top w:val="nil"/>
              <w:left w:val="nil"/>
              <w:bottom w:val="nil"/>
              <w:right w:val="nil"/>
            </w:tcBorders>
          </w:tcPr>
          <w:p w14:paraId="605C8682" w14:textId="070D8501"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Dicalcium phosphate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58A12382" w14:textId="734BAD27"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2.20</w:t>
            </w:r>
            <w:r w:rsidRPr="008539AF">
              <w:rPr>
                <w:rFonts w:ascii="Arial" w:eastAsia="Calibri" w:hAnsi="Arial" w:cs="Arial"/>
                <w:sz w:val="20"/>
                <w:szCs w:val="20"/>
              </w:rPr>
              <w:t xml:space="preserve"> </w:t>
            </w:r>
          </w:p>
        </w:tc>
      </w:tr>
      <w:tr w:rsidR="00AA5136" w:rsidRPr="008539AF" w14:paraId="7CAFED6C" w14:textId="77777777" w:rsidTr="00282901">
        <w:trPr>
          <w:trHeight w:val="282"/>
        </w:trPr>
        <w:tc>
          <w:tcPr>
            <w:tcW w:w="6166" w:type="dxa"/>
            <w:tcBorders>
              <w:top w:val="nil"/>
              <w:left w:val="nil"/>
              <w:bottom w:val="nil"/>
              <w:right w:val="nil"/>
            </w:tcBorders>
          </w:tcPr>
          <w:p w14:paraId="6F4B9CE0" w14:textId="0DA7EB8E"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Ground limestone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42CE3ABB" w14:textId="312BFF55"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0.61</w:t>
            </w:r>
            <w:r w:rsidRPr="008539AF">
              <w:rPr>
                <w:rFonts w:ascii="Arial" w:eastAsia="Calibri" w:hAnsi="Arial" w:cs="Arial"/>
                <w:sz w:val="20"/>
                <w:szCs w:val="20"/>
              </w:rPr>
              <w:t xml:space="preserve"> </w:t>
            </w:r>
          </w:p>
        </w:tc>
      </w:tr>
      <w:tr w:rsidR="00AA5136" w:rsidRPr="008539AF" w14:paraId="096778B6" w14:textId="77777777" w:rsidTr="00282901">
        <w:trPr>
          <w:trHeight w:val="282"/>
        </w:trPr>
        <w:tc>
          <w:tcPr>
            <w:tcW w:w="6166" w:type="dxa"/>
            <w:tcBorders>
              <w:top w:val="nil"/>
              <w:left w:val="nil"/>
              <w:bottom w:val="nil"/>
              <w:right w:val="nil"/>
            </w:tcBorders>
          </w:tcPr>
          <w:p w14:paraId="0434521B" w14:textId="38F7AE92"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Choline chloride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663E91AD" w14:textId="343A3751"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0.10</w:t>
            </w:r>
            <w:r w:rsidRPr="008539AF">
              <w:rPr>
                <w:rFonts w:ascii="Arial" w:eastAsia="Calibri" w:hAnsi="Arial" w:cs="Arial"/>
                <w:sz w:val="20"/>
                <w:szCs w:val="20"/>
              </w:rPr>
              <w:t xml:space="preserve"> </w:t>
            </w:r>
          </w:p>
        </w:tc>
      </w:tr>
      <w:tr w:rsidR="00AA5136" w:rsidRPr="008539AF" w14:paraId="4E9CFB9F" w14:textId="77777777" w:rsidTr="00282901">
        <w:trPr>
          <w:trHeight w:val="282"/>
        </w:trPr>
        <w:tc>
          <w:tcPr>
            <w:tcW w:w="6166" w:type="dxa"/>
            <w:tcBorders>
              <w:top w:val="nil"/>
              <w:left w:val="nil"/>
              <w:bottom w:val="nil"/>
              <w:right w:val="nil"/>
            </w:tcBorders>
          </w:tcPr>
          <w:p w14:paraId="618E8FF1" w14:textId="77777777"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DL methionine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353508BD" w14:textId="449AAFFD"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0.20</w:t>
            </w:r>
            <w:r w:rsidRPr="008539AF">
              <w:rPr>
                <w:rFonts w:ascii="Arial" w:eastAsia="Calibri" w:hAnsi="Arial" w:cs="Arial"/>
                <w:sz w:val="20"/>
                <w:szCs w:val="20"/>
              </w:rPr>
              <w:t xml:space="preserve"> </w:t>
            </w:r>
          </w:p>
        </w:tc>
      </w:tr>
      <w:tr w:rsidR="00AA5136" w:rsidRPr="005B6654" w14:paraId="35CA9EDC" w14:textId="77777777" w:rsidTr="00282901">
        <w:trPr>
          <w:trHeight w:val="282"/>
        </w:trPr>
        <w:tc>
          <w:tcPr>
            <w:tcW w:w="6166" w:type="dxa"/>
            <w:tcBorders>
              <w:top w:val="nil"/>
              <w:left w:val="nil"/>
              <w:bottom w:val="nil"/>
              <w:right w:val="nil"/>
            </w:tcBorders>
          </w:tcPr>
          <w:p w14:paraId="776DEF1B" w14:textId="3641C229"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L</w:t>
            </w:r>
            <w:r w:rsidRPr="005B6654">
              <w:rPr>
                <w:rFonts w:ascii="Times New Roman" w:eastAsia="Calibri" w:hAnsi="Times New Roman" w:cs="Times New Roman"/>
                <w:szCs w:val="28"/>
              </w:rPr>
              <w:t>-</w:t>
            </w:r>
            <w:r w:rsidRPr="005B6654">
              <w:rPr>
                <w:rFonts w:ascii="Times New Roman" w:hAnsi="Times New Roman" w:cs="Times New Roman"/>
                <w:szCs w:val="28"/>
              </w:rPr>
              <w:t>lysine</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4F7AD1AC" w14:textId="206FDE43"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0.15</w:t>
            </w:r>
            <w:r w:rsidRPr="005B6654">
              <w:rPr>
                <w:rFonts w:ascii="Times New Roman" w:eastAsia="Calibri" w:hAnsi="Times New Roman" w:cs="Times New Roman"/>
                <w:szCs w:val="28"/>
              </w:rPr>
              <w:t xml:space="preserve"> </w:t>
            </w:r>
          </w:p>
        </w:tc>
      </w:tr>
      <w:tr w:rsidR="00AA5136" w:rsidRPr="005B6654" w14:paraId="04B525AC" w14:textId="77777777" w:rsidTr="00282901">
        <w:trPr>
          <w:trHeight w:val="282"/>
        </w:trPr>
        <w:tc>
          <w:tcPr>
            <w:tcW w:w="6166" w:type="dxa"/>
            <w:tcBorders>
              <w:top w:val="nil"/>
              <w:left w:val="nil"/>
              <w:bottom w:val="nil"/>
              <w:right w:val="nil"/>
            </w:tcBorders>
          </w:tcPr>
          <w:p w14:paraId="393D1C90" w14:textId="77777777"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Salt</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787D9474" w14:textId="77777777"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0.30</w:t>
            </w:r>
            <w:r w:rsidRPr="005B6654">
              <w:rPr>
                <w:rFonts w:ascii="Times New Roman" w:eastAsia="Calibri" w:hAnsi="Times New Roman" w:cs="Times New Roman"/>
                <w:szCs w:val="28"/>
              </w:rPr>
              <w:t xml:space="preserve"> </w:t>
            </w:r>
          </w:p>
        </w:tc>
      </w:tr>
      <w:tr w:rsidR="00AA5136" w:rsidRPr="005B6654" w14:paraId="6D11BD46" w14:textId="77777777" w:rsidTr="00282901">
        <w:trPr>
          <w:trHeight w:val="243"/>
        </w:trPr>
        <w:tc>
          <w:tcPr>
            <w:tcW w:w="6166" w:type="dxa"/>
            <w:tcBorders>
              <w:top w:val="nil"/>
              <w:left w:val="nil"/>
              <w:bottom w:val="nil"/>
              <w:right w:val="nil"/>
            </w:tcBorders>
          </w:tcPr>
          <w:p w14:paraId="3472F0F5" w14:textId="7486D2D7"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Vitamin –mineral premix*</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3892A6B2" w14:textId="314CFA29"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0.50</w:t>
            </w:r>
            <w:r w:rsidRPr="005B6654">
              <w:rPr>
                <w:rFonts w:ascii="Times New Roman" w:eastAsia="Calibri" w:hAnsi="Times New Roman" w:cs="Times New Roman"/>
                <w:szCs w:val="28"/>
              </w:rPr>
              <w:t xml:space="preserve"> </w:t>
            </w:r>
          </w:p>
        </w:tc>
      </w:tr>
      <w:tr w:rsidR="00AA5136" w:rsidRPr="005B6654" w14:paraId="6370054F" w14:textId="77777777" w:rsidTr="00282901">
        <w:trPr>
          <w:trHeight w:val="243"/>
        </w:trPr>
        <w:tc>
          <w:tcPr>
            <w:tcW w:w="6166" w:type="dxa"/>
            <w:tcBorders>
              <w:top w:val="nil"/>
              <w:left w:val="nil"/>
              <w:bottom w:val="nil"/>
              <w:right w:val="nil"/>
            </w:tcBorders>
          </w:tcPr>
          <w:p w14:paraId="0F657B33" w14:textId="0F892E3E" w:rsidR="00AA5136" w:rsidRPr="005B6654" w:rsidRDefault="005B6654" w:rsidP="0084037A">
            <w:pPr>
              <w:spacing w:line="259" w:lineRule="auto"/>
              <w:rPr>
                <w:rFonts w:ascii="Times New Roman" w:hAnsi="Times New Roman" w:cs="Times New Roman"/>
                <w:szCs w:val="28"/>
              </w:rPr>
            </w:pPr>
            <w:r>
              <w:rPr>
                <w:rFonts w:ascii="Arial" w:hAnsi="Arial" w:cs="Arial"/>
                <w:noProof/>
                <w:sz w:val="26"/>
                <w:szCs w:val="26"/>
              </w:rPr>
              <mc:AlternateContent>
                <mc:Choice Requires="wps">
                  <w:drawing>
                    <wp:anchor distT="0" distB="0" distL="114300" distR="114300" simplePos="0" relativeHeight="251660288" behindDoc="0" locked="0" layoutInCell="1" allowOverlap="1" wp14:anchorId="47AB6381" wp14:editId="0399E048">
                      <wp:simplePos x="0" y="0"/>
                      <wp:positionH relativeFrom="column">
                        <wp:posOffset>-251460</wp:posOffset>
                      </wp:positionH>
                      <wp:positionV relativeFrom="paragraph">
                        <wp:posOffset>85725</wp:posOffset>
                      </wp:positionV>
                      <wp:extent cx="51130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11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7B1F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6.75pt" to="38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" strokecolor="#4472c4 [3204]" strokeweight=".5pt">
                      <v:stroke joinstyle="miter"/>
                    </v:line>
                  </w:pict>
                </mc:Fallback>
              </mc:AlternateContent>
            </w:r>
          </w:p>
          <w:p w14:paraId="41619BFB" w14:textId="77777777" w:rsidR="00AA5136" w:rsidRPr="005B6654" w:rsidRDefault="00AA5136" w:rsidP="0084037A">
            <w:pPr>
              <w:spacing w:line="259" w:lineRule="auto"/>
              <w:rPr>
                <w:rFonts w:ascii="Times New Roman" w:hAnsi="Times New Roman" w:cs="Times New Roman"/>
                <w:szCs w:val="28"/>
              </w:rPr>
            </w:pPr>
          </w:p>
          <w:p w14:paraId="68632617" w14:textId="3252CF9D" w:rsidR="00AA5136" w:rsidRPr="008539AF" w:rsidRDefault="00AA5136" w:rsidP="0084037A">
            <w:pPr>
              <w:spacing w:line="259" w:lineRule="auto"/>
              <w:rPr>
                <w:rFonts w:ascii="Arial" w:hAnsi="Arial" w:cs="Arial"/>
                <w:szCs w:val="28"/>
              </w:rPr>
            </w:pPr>
            <w:r w:rsidRPr="008539AF">
              <w:rPr>
                <w:rFonts w:ascii="Arial" w:hAnsi="Arial" w:cs="Arial"/>
                <w:sz w:val="20"/>
                <w:szCs w:val="24"/>
              </w:rPr>
              <w:t>* Vitamin</w:t>
            </w:r>
            <w:r w:rsidRPr="008539AF">
              <w:rPr>
                <w:rFonts w:ascii="Arial" w:eastAsia="Calibri" w:hAnsi="Arial" w:cs="Arial"/>
                <w:sz w:val="20"/>
                <w:szCs w:val="24"/>
              </w:rPr>
              <w:t>-</w:t>
            </w:r>
            <w:r w:rsidRPr="008539AF">
              <w:rPr>
                <w:rFonts w:ascii="Arial" w:hAnsi="Arial" w:cs="Arial"/>
                <w:sz w:val="20"/>
                <w:szCs w:val="24"/>
              </w:rPr>
              <w:t>mineral premix contains in the following per kg: vitamin A, 2400000 IU; vitamin D, 1000000 IU; vitamin E, 16000 IU; vitamin K, 800 mg; vitamin B1, 600 mg; vitamin B2 , 1600 mg; vitamin B6 , 1000 mg; vitamin B12, 6 mg; niacin, 8000 mg; folic acid, 400 mg; pantothenic acid, 3000 mg; biotin 40 mg; antioxidant, 3000 mg; cobalt, 80 mg; copper, 2000 mg; iodine, 400; iron, 1200 mg; manganese, 18000 mg; selenium, 60 mg, and zinc, 14000 mg</w:t>
            </w:r>
          </w:p>
        </w:tc>
        <w:tc>
          <w:tcPr>
            <w:tcW w:w="1333" w:type="dxa"/>
            <w:tcBorders>
              <w:top w:val="nil"/>
              <w:left w:val="nil"/>
              <w:bottom w:val="nil"/>
              <w:right w:val="nil"/>
            </w:tcBorders>
          </w:tcPr>
          <w:p w14:paraId="3EB93D43" w14:textId="2F7B3712" w:rsidR="00AA5136" w:rsidRPr="005B6654" w:rsidRDefault="00AA5136" w:rsidP="0084037A">
            <w:pPr>
              <w:spacing w:line="259" w:lineRule="auto"/>
              <w:ind w:right="91"/>
              <w:jc w:val="right"/>
              <w:rPr>
                <w:rFonts w:ascii="Times New Roman" w:hAnsi="Times New Roman" w:cs="Times New Roman"/>
                <w:szCs w:val="28"/>
              </w:rPr>
            </w:pPr>
          </w:p>
        </w:tc>
      </w:tr>
    </w:tbl>
    <w:p w14:paraId="1A997577" w14:textId="4DC638B7" w:rsidR="00AA5136" w:rsidRDefault="00AA5136" w:rsidP="00705124">
      <w:pPr>
        <w:spacing w:line="360" w:lineRule="auto"/>
        <w:jc w:val="both"/>
        <w:rPr>
          <w:rFonts w:ascii="Times New Roman" w:hAnsi="Times New Roman" w:cs="Times New Roman"/>
          <w:sz w:val="24"/>
          <w:szCs w:val="24"/>
        </w:rPr>
      </w:pPr>
    </w:p>
    <w:p w14:paraId="1E1B5021" w14:textId="421BCEE1" w:rsidR="00AA5136" w:rsidRDefault="00AA5136" w:rsidP="00705124">
      <w:pPr>
        <w:spacing w:line="360" w:lineRule="auto"/>
        <w:jc w:val="both"/>
        <w:rPr>
          <w:rFonts w:ascii="Arial" w:hAnsi="Arial" w:cs="Arial"/>
          <w:sz w:val="26"/>
          <w:szCs w:val="26"/>
        </w:rPr>
      </w:pPr>
    </w:p>
    <w:p w14:paraId="0D5C1E56" w14:textId="30E7911C" w:rsidR="00AA5136" w:rsidRDefault="00AA5136" w:rsidP="00705124">
      <w:pPr>
        <w:spacing w:line="360" w:lineRule="auto"/>
        <w:jc w:val="both"/>
        <w:rPr>
          <w:rFonts w:ascii="Arial" w:hAnsi="Arial" w:cs="Arial"/>
          <w:sz w:val="26"/>
          <w:szCs w:val="26"/>
        </w:rPr>
      </w:pPr>
    </w:p>
    <w:p w14:paraId="216AEDEE" w14:textId="475B2AE3" w:rsidR="00AA5136" w:rsidRDefault="00AA5136" w:rsidP="00705124">
      <w:pPr>
        <w:spacing w:line="360" w:lineRule="auto"/>
        <w:jc w:val="both"/>
        <w:rPr>
          <w:rFonts w:ascii="Arial" w:hAnsi="Arial" w:cs="Arial"/>
          <w:sz w:val="26"/>
          <w:szCs w:val="26"/>
        </w:rPr>
      </w:pPr>
    </w:p>
    <w:p w14:paraId="1C495741" w14:textId="77777777" w:rsidR="007145BC" w:rsidRDefault="007145BC" w:rsidP="00705124">
      <w:pPr>
        <w:spacing w:line="360" w:lineRule="auto"/>
        <w:jc w:val="both"/>
        <w:rPr>
          <w:rFonts w:ascii="Times New Roman" w:hAnsi="Times New Roman" w:cs="Times New Roman"/>
          <w:b/>
          <w:bCs/>
          <w:sz w:val="24"/>
          <w:szCs w:val="24"/>
        </w:rPr>
      </w:pPr>
    </w:p>
    <w:p w14:paraId="271927AB" w14:textId="77777777" w:rsidR="00282901" w:rsidRDefault="00282901" w:rsidP="00705124">
      <w:pPr>
        <w:spacing w:line="360" w:lineRule="auto"/>
        <w:jc w:val="both"/>
        <w:rPr>
          <w:rFonts w:ascii="Arial" w:hAnsi="Arial" w:cs="Arial"/>
          <w:b/>
          <w:bCs/>
        </w:rPr>
      </w:pPr>
    </w:p>
    <w:p w14:paraId="0A75D103" w14:textId="77777777" w:rsidR="00282901" w:rsidRDefault="00282901" w:rsidP="00705124">
      <w:pPr>
        <w:spacing w:line="360" w:lineRule="auto"/>
        <w:jc w:val="both"/>
        <w:rPr>
          <w:rFonts w:ascii="Arial" w:hAnsi="Arial" w:cs="Arial"/>
          <w:b/>
          <w:bCs/>
        </w:rPr>
      </w:pPr>
    </w:p>
    <w:p w14:paraId="00FFCE83" w14:textId="77777777" w:rsidR="00282901" w:rsidRDefault="00282901" w:rsidP="00705124">
      <w:pPr>
        <w:spacing w:line="360" w:lineRule="auto"/>
        <w:jc w:val="both"/>
        <w:rPr>
          <w:rFonts w:ascii="Arial" w:hAnsi="Arial" w:cs="Arial"/>
          <w:b/>
          <w:bCs/>
        </w:rPr>
      </w:pPr>
    </w:p>
    <w:p w14:paraId="15C01ADB" w14:textId="77777777" w:rsidR="00282901" w:rsidRDefault="00282901" w:rsidP="00705124">
      <w:pPr>
        <w:spacing w:line="360" w:lineRule="auto"/>
        <w:jc w:val="both"/>
        <w:rPr>
          <w:rFonts w:ascii="Arial" w:hAnsi="Arial" w:cs="Arial"/>
          <w:b/>
          <w:bCs/>
        </w:rPr>
      </w:pPr>
    </w:p>
    <w:p w14:paraId="0A9257FA" w14:textId="77777777" w:rsidR="00282901" w:rsidRDefault="00282901" w:rsidP="00705124">
      <w:pPr>
        <w:spacing w:line="360" w:lineRule="auto"/>
        <w:jc w:val="both"/>
        <w:rPr>
          <w:rFonts w:ascii="Arial" w:hAnsi="Arial" w:cs="Arial"/>
          <w:b/>
          <w:bCs/>
        </w:rPr>
      </w:pPr>
    </w:p>
    <w:p w14:paraId="4AFED404" w14:textId="30E7ECAD" w:rsidR="00AA5136" w:rsidRPr="008539AF" w:rsidRDefault="008539AF" w:rsidP="00705124">
      <w:pPr>
        <w:spacing w:line="360" w:lineRule="auto"/>
        <w:jc w:val="both"/>
        <w:rPr>
          <w:rFonts w:ascii="Arial" w:hAnsi="Arial" w:cs="Arial"/>
          <w:b/>
          <w:bCs/>
        </w:rPr>
      </w:pPr>
      <w:r w:rsidRPr="008539AF">
        <w:rPr>
          <w:rFonts w:ascii="Arial" w:hAnsi="Arial" w:cs="Arial"/>
          <w:b/>
          <w:bCs/>
        </w:rPr>
        <w:t>2.</w:t>
      </w:r>
      <w:r>
        <w:rPr>
          <w:rFonts w:ascii="Arial" w:hAnsi="Arial" w:cs="Arial"/>
          <w:b/>
          <w:bCs/>
        </w:rPr>
        <w:t>4</w:t>
      </w:r>
      <w:r w:rsidR="00282901">
        <w:rPr>
          <w:rFonts w:ascii="Arial" w:hAnsi="Arial" w:cs="Arial"/>
          <w:b/>
          <w:bCs/>
        </w:rPr>
        <w:t xml:space="preserve"> </w:t>
      </w:r>
      <w:r w:rsidR="003A6C4B" w:rsidRPr="008539AF">
        <w:rPr>
          <w:rFonts w:ascii="Arial" w:hAnsi="Arial" w:cs="Arial"/>
          <w:b/>
          <w:bCs/>
        </w:rPr>
        <w:t>Calculation</w:t>
      </w:r>
    </w:p>
    <w:p w14:paraId="5982E87C" w14:textId="2118AF03"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 xml:space="preserve">1. Total gain in weight = final weight –initial weight. </w:t>
      </w:r>
    </w:p>
    <w:p w14:paraId="5E177D17" w14:textId="4626CC92"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 xml:space="preserve">2. Total feed consumption = total feed offered – total left-over </w:t>
      </w:r>
    </w:p>
    <w:p w14:paraId="27B594D7" w14:textId="679D07CC"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3. Feed conversion ratio = total</w:t>
      </w:r>
      <w:r w:rsidR="001B5FCE">
        <w:rPr>
          <w:rFonts w:ascii="Arial" w:hAnsi="Arial" w:cs="Arial"/>
          <w:sz w:val="20"/>
          <w:szCs w:val="20"/>
        </w:rPr>
        <w:t xml:space="preserve"> </w:t>
      </w:r>
      <w:r w:rsidRPr="008539AF">
        <w:rPr>
          <w:rFonts w:ascii="Arial" w:hAnsi="Arial" w:cs="Arial"/>
          <w:sz w:val="20"/>
          <w:szCs w:val="20"/>
        </w:rPr>
        <w:t>feed consumed / total gain in weight</w:t>
      </w:r>
      <w:r w:rsidR="001B5FCE">
        <w:rPr>
          <w:rFonts w:ascii="Arial" w:hAnsi="Arial" w:cs="Arial"/>
          <w:sz w:val="20"/>
          <w:szCs w:val="20"/>
        </w:rPr>
        <w:t>.</w:t>
      </w:r>
    </w:p>
    <w:p w14:paraId="5739DE21" w14:textId="626F6C5D" w:rsidR="003A6C4B" w:rsidRPr="008539AF" w:rsidRDefault="003A6C4B" w:rsidP="00705124">
      <w:pPr>
        <w:spacing w:line="360" w:lineRule="auto"/>
        <w:jc w:val="both"/>
        <w:rPr>
          <w:rFonts w:ascii="Times New Roman" w:hAnsi="Times New Roman" w:cs="Times New Roman"/>
        </w:rPr>
      </w:pPr>
      <w:r w:rsidRPr="008539AF">
        <w:rPr>
          <w:rFonts w:ascii="Arial" w:hAnsi="Arial" w:cs="Arial"/>
          <w:sz w:val="20"/>
          <w:szCs w:val="20"/>
        </w:rPr>
        <w:t xml:space="preserve"> 4. Mortality rate</w:t>
      </w:r>
      <w:r w:rsidR="001B5FCE">
        <w:rPr>
          <w:rFonts w:ascii="Arial" w:hAnsi="Arial" w:cs="Arial"/>
          <w:sz w:val="20"/>
          <w:szCs w:val="20"/>
        </w:rPr>
        <w:t xml:space="preserve"> </w:t>
      </w:r>
      <w:r w:rsidRPr="008539AF">
        <w:rPr>
          <w:rFonts w:ascii="Arial" w:hAnsi="Arial" w:cs="Arial"/>
          <w:sz w:val="20"/>
          <w:szCs w:val="20"/>
        </w:rPr>
        <w:t xml:space="preserve">(%) = no. of dead chickens </w:t>
      </w:r>
      <w:r w:rsidRPr="008539AF">
        <w:rPr>
          <w:rFonts w:ascii="Arial" w:hAnsi="Arial" w:cs="Arial"/>
          <w:b/>
          <w:bCs/>
          <w:sz w:val="20"/>
          <w:szCs w:val="20"/>
        </w:rPr>
        <w:t>/</w:t>
      </w:r>
      <w:r w:rsidRPr="008539AF">
        <w:rPr>
          <w:rFonts w:ascii="Arial" w:hAnsi="Arial" w:cs="Arial"/>
          <w:sz w:val="20"/>
          <w:szCs w:val="20"/>
        </w:rPr>
        <w:t xml:space="preserve"> total no. of birds as a group</w:t>
      </w:r>
      <w:r w:rsidRPr="008539AF">
        <w:rPr>
          <w:rFonts w:ascii="Arial" w:hAnsi="Arial" w:cs="Arial"/>
          <w:b/>
          <w:bCs/>
          <w:sz w:val="20"/>
          <w:szCs w:val="20"/>
        </w:rPr>
        <w:t>×</w:t>
      </w:r>
      <w:r w:rsidRPr="008539AF">
        <w:rPr>
          <w:rFonts w:ascii="Arial" w:hAnsi="Arial" w:cs="Arial"/>
          <w:sz w:val="20"/>
          <w:szCs w:val="20"/>
        </w:rPr>
        <w:t xml:space="preserve"> 100</w:t>
      </w:r>
      <w:r w:rsidRPr="008539AF">
        <w:rPr>
          <w:rFonts w:ascii="Arial" w:hAnsi="Arial" w:cs="Arial"/>
          <w:sz w:val="16"/>
          <w:szCs w:val="16"/>
        </w:rPr>
        <w:t xml:space="preserve"> </w:t>
      </w:r>
      <w:r w:rsidRPr="008539AF">
        <w:rPr>
          <w:rFonts w:ascii="Arial" w:hAnsi="Arial" w:cs="Arial"/>
          <w:sz w:val="16"/>
          <w:szCs w:val="16"/>
        </w:rPr>
        <w:br/>
      </w:r>
      <w:r w:rsidR="008539AF" w:rsidRPr="008539AF">
        <w:rPr>
          <w:rFonts w:ascii="Arial" w:hAnsi="Arial" w:cs="Arial"/>
          <w:b/>
          <w:bCs/>
        </w:rPr>
        <w:t xml:space="preserve">2.5 </w:t>
      </w:r>
      <w:r w:rsidRPr="008539AF">
        <w:rPr>
          <w:rFonts w:ascii="Arial" w:hAnsi="Arial" w:cs="Arial"/>
          <w:b/>
          <w:bCs/>
        </w:rPr>
        <w:t>Statistical analysis</w:t>
      </w:r>
    </w:p>
    <w:p w14:paraId="36DFD23F" w14:textId="4B7A5967" w:rsidR="004704D9" w:rsidRPr="008539AF" w:rsidRDefault="003A6C4B" w:rsidP="008539AF">
      <w:pPr>
        <w:spacing w:line="360" w:lineRule="auto"/>
        <w:jc w:val="both"/>
        <w:rPr>
          <w:rFonts w:ascii="Arial" w:hAnsi="Arial" w:cs="Arial"/>
          <w:sz w:val="18"/>
          <w:szCs w:val="18"/>
        </w:rPr>
      </w:pPr>
      <w:r w:rsidRPr="008539AF">
        <w:rPr>
          <w:rFonts w:ascii="Arial" w:hAnsi="Arial" w:cs="Arial"/>
          <w:sz w:val="20"/>
          <w:szCs w:val="20"/>
        </w:rPr>
        <w:t>The generated data were entered into SPSS version 25software, which then used one-way ANOVA to analyze</w:t>
      </w:r>
      <w:r w:rsidR="00490D51">
        <w:rPr>
          <w:rFonts w:ascii="Arial" w:hAnsi="Arial" w:cs="Arial"/>
          <w:sz w:val="20"/>
          <w:szCs w:val="20"/>
        </w:rPr>
        <w:t xml:space="preserve"> </w:t>
      </w:r>
      <w:r w:rsidRPr="008539AF">
        <w:rPr>
          <w:rFonts w:ascii="Arial" w:hAnsi="Arial" w:cs="Arial"/>
          <w:sz w:val="20"/>
          <w:szCs w:val="20"/>
        </w:rPr>
        <w:t>them in compliance with the Complete Randomized</w:t>
      </w:r>
      <w:r w:rsidR="00B65154" w:rsidRPr="008539AF">
        <w:rPr>
          <w:rFonts w:ascii="Arial" w:hAnsi="Arial" w:cs="Arial"/>
          <w:sz w:val="20"/>
          <w:szCs w:val="20"/>
        </w:rPr>
        <w:t xml:space="preserve"> </w:t>
      </w:r>
      <w:r w:rsidRPr="008539AF">
        <w:rPr>
          <w:rFonts w:ascii="Arial" w:hAnsi="Arial" w:cs="Arial"/>
          <w:sz w:val="20"/>
          <w:szCs w:val="20"/>
        </w:rPr>
        <w:t>Design (CRD) principles. Every value was reported as mean ± SEM, and significance was assessed (P &lt; 0.05).</w:t>
      </w:r>
    </w:p>
    <w:p w14:paraId="7BAA38D5" w14:textId="1C8399EE" w:rsidR="004704D9" w:rsidRPr="008539AF" w:rsidRDefault="008539AF" w:rsidP="008539AF">
      <w:pPr>
        <w:spacing w:after="0" w:line="360" w:lineRule="auto"/>
        <w:outlineLvl w:val="0"/>
        <w:rPr>
          <w:rFonts w:ascii="Arial" w:hAnsi="Arial" w:cs="Arial"/>
          <w:b/>
        </w:rPr>
      </w:pPr>
      <w:r w:rsidRPr="008539AF">
        <w:rPr>
          <w:rFonts w:ascii="Arial" w:hAnsi="Arial" w:cs="Arial"/>
          <w:b/>
        </w:rPr>
        <w:t>3.</w:t>
      </w:r>
      <w:r w:rsidR="004704D9" w:rsidRPr="008539AF">
        <w:rPr>
          <w:rFonts w:ascii="Arial" w:hAnsi="Arial" w:cs="Arial"/>
          <w:b/>
        </w:rPr>
        <w:t>RESULTS AND DISCUSSION</w:t>
      </w:r>
      <w:r w:rsidR="00E25058" w:rsidRPr="008539AF">
        <w:rPr>
          <w:rFonts w:ascii="Arial" w:hAnsi="Arial" w:cs="Arial"/>
          <w:b/>
        </w:rPr>
        <w:t>S</w:t>
      </w:r>
    </w:p>
    <w:p w14:paraId="28296021" w14:textId="1A879913" w:rsidR="00F31720" w:rsidRPr="008539AF" w:rsidRDefault="008539AF" w:rsidP="00F31720">
      <w:pPr>
        <w:pStyle w:val="Heading1"/>
        <w:spacing w:after="271"/>
        <w:ind w:left="-5" w:right="0"/>
        <w:rPr>
          <w:rFonts w:ascii="Arial" w:hAnsi="Arial" w:cs="Arial"/>
          <w:sz w:val="22"/>
        </w:rPr>
      </w:pPr>
      <w:r w:rsidRPr="008539AF">
        <w:rPr>
          <w:rFonts w:ascii="Arial" w:hAnsi="Arial" w:cs="Arial"/>
          <w:sz w:val="22"/>
        </w:rPr>
        <w:t xml:space="preserve">3.1 </w:t>
      </w:r>
      <w:r w:rsidR="00F31720" w:rsidRPr="008539AF">
        <w:rPr>
          <w:rFonts w:ascii="Arial" w:hAnsi="Arial" w:cs="Arial"/>
          <w:sz w:val="22"/>
        </w:rPr>
        <w:t xml:space="preserve">Body Weight </w:t>
      </w:r>
    </w:p>
    <w:p w14:paraId="50C106C6" w14:textId="687EE390" w:rsidR="008539AF" w:rsidRPr="00DC36FB" w:rsidRDefault="00B31F1C" w:rsidP="00DC36FB">
      <w:pPr>
        <w:pStyle w:val="NormalWeb"/>
        <w:jc w:val="both"/>
        <w:rPr>
          <w:rFonts w:ascii="Arial" w:hAnsi="Arial" w:cs="Arial"/>
          <w:sz w:val="20"/>
          <w:szCs w:val="20"/>
        </w:rPr>
      </w:pPr>
      <w:r w:rsidRPr="00DC36FB">
        <w:rPr>
          <w:rFonts w:ascii="Arial" w:hAnsi="Arial" w:cs="Arial"/>
          <w:sz w:val="20"/>
          <w:szCs w:val="20"/>
        </w:rPr>
        <w:t>The effect of amla on the highest body weight gain is shown in Table 2. The present study revealed that there was no significant (P&gt;0.05) variation of initial body weight (g/broiler) among the dietary groups, but final body weight (g/broiler) and body weight gain were significantly (P&lt;0.05) different among the dietary groups. The initial body weight (g/broiler) in the T</w:t>
      </w:r>
      <w:r w:rsidRPr="00DC36FB">
        <w:rPr>
          <w:rFonts w:ascii="Arial" w:hAnsi="Arial" w:cs="Arial"/>
          <w:sz w:val="20"/>
          <w:szCs w:val="20"/>
          <w:vertAlign w:val="subscript"/>
        </w:rPr>
        <w:t>0</w:t>
      </w:r>
      <w:r w:rsidRPr="00DC36FB">
        <w:rPr>
          <w:rFonts w:ascii="Arial" w:hAnsi="Arial" w:cs="Arial"/>
          <w:sz w:val="20"/>
          <w:szCs w:val="20"/>
        </w:rPr>
        <w:t>, T</w:t>
      </w:r>
      <w:r w:rsidRPr="00DC36FB">
        <w:rPr>
          <w:rFonts w:ascii="Arial" w:hAnsi="Arial" w:cs="Arial"/>
          <w:sz w:val="20"/>
          <w:szCs w:val="20"/>
          <w:vertAlign w:val="subscript"/>
        </w:rPr>
        <w:t>1</w:t>
      </w:r>
      <w:r w:rsidRPr="00DC36FB">
        <w:rPr>
          <w:rFonts w:ascii="Arial" w:hAnsi="Arial" w:cs="Arial"/>
          <w:sz w:val="20"/>
          <w:szCs w:val="20"/>
        </w:rPr>
        <w:t>, T</w:t>
      </w:r>
      <w:r w:rsidRPr="00DC36FB">
        <w:rPr>
          <w:rFonts w:ascii="Arial" w:hAnsi="Arial" w:cs="Arial"/>
          <w:sz w:val="20"/>
          <w:szCs w:val="20"/>
          <w:vertAlign w:val="subscript"/>
        </w:rPr>
        <w:t>2</w:t>
      </w:r>
      <w:r w:rsidRPr="00DC36FB">
        <w:rPr>
          <w:rFonts w:ascii="Arial" w:hAnsi="Arial" w:cs="Arial"/>
          <w:sz w:val="20"/>
          <w:szCs w:val="20"/>
        </w:rPr>
        <w:t xml:space="preserve"> and T</w:t>
      </w:r>
      <w:r w:rsidRPr="00DC36FB">
        <w:rPr>
          <w:rFonts w:ascii="Arial" w:hAnsi="Arial" w:cs="Arial"/>
          <w:sz w:val="20"/>
          <w:szCs w:val="20"/>
          <w:vertAlign w:val="subscript"/>
        </w:rPr>
        <w:t>3</w:t>
      </w:r>
      <w:r w:rsidRPr="00DC36FB">
        <w:rPr>
          <w:rFonts w:ascii="Arial" w:hAnsi="Arial" w:cs="Arial"/>
          <w:sz w:val="20"/>
          <w:szCs w:val="20"/>
        </w:rPr>
        <w:t xml:space="preserve"> groups was 39.53±0.3,40.15±0.26, 38.91±0.24, and 39.63±0.39. At 7 days of age, the body weight was almost similar in different dietary groups. Significant differences (p&lt;0.05) were found at 15 days, 21 days and 28 days of age in body weight gain. The highest body weight was found in T</w:t>
      </w:r>
      <w:r w:rsidRPr="00DC36FB">
        <w:rPr>
          <w:rFonts w:ascii="Arial" w:hAnsi="Arial" w:cs="Arial"/>
          <w:sz w:val="20"/>
          <w:szCs w:val="20"/>
          <w:vertAlign w:val="subscript"/>
        </w:rPr>
        <w:t>3</w:t>
      </w:r>
      <w:r w:rsidRPr="00DC36FB">
        <w:rPr>
          <w:rFonts w:ascii="Arial" w:hAnsi="Arial" w:cs="Arial"/>
          <w:sz w:val="20"/>
          <w:szCs w:val="20"/>
        </w:rPr>
        <w:t>(1555.15g), followed by T</w:t>
      </w:r>
      <w:r w:rsidRPr="00DC36FB">
        <w:rPr>
          <w:rFonts w:ascii="Arial" w:hAnsi="Arial" w:cs="Arial"/>
          <w:sz w:val="20"/>
          <w:szCs w:val="20"/>
          <w:vertAlign w:val="subscript"/>
        </w:rPr>
        <w:t>2</w:t>
      </w:r>
      <w:r w:rsidRPr="00DC36FB">
        <w:rPr>
          <w:rFonts w:ascii="Arial" w:hAnsi="Arial" w:cs="Arial"/>
          <w:sz w:val="20"/>
          <w:szCs w:val="20"/>
        </w:rPr>
        <w:t xml:space="preserve"> (1503.04g), T</w:t>
      </w:r>
      <w:r w:rsidRPr="00DC36FB">
        <w:rPr>
          <w:rFonts w:ascii="Arial" w:hAnsi="Arial" w:cs="Arial"/>
          <w:sz w:val="20"/>
          <w:szCs w:val="20"/>
          <w:vertAlign w:val="subscript"/>
        </w:rPr>
        <w:t>1</w:t>
      </w:r>
      <w:r w:rsidRPr="00DC36FB">
        <w:rPr>
          <w:rFonts w:ascii="Arial" w:hAnsi="Arial" w:cs="Arial"/>
          <w:sz w:val="20"/>
          <w:szCs w:val="20"/>
        </w:rPr>
        <w:t xml:space="preserve"> (1479.38g) and T</w:t>
      </w:r>
      <w:r w:rsidRPr="00DC36FB">
        <w:rPr>
          <w:rFonts w:ascii="Arial" w:hAnsi="Arial" w:cs="Arial"/>
          <w:sz w:val="20"/>
          <w:szCs w:val="20"/>
          <w:vertAlign w:val="subscript"/>
        </w:rPr>
        <w:t>0</w:t>
      </w:r>
      <w:r w:rsidRPr="00DC36FB">
        <w:rPr>
          <w:rFonts w:ascii="Arial" w:hAnsi="Arial" w:cs="Arial"/>
          <w:sz w:val="20"/>
          <w:szCs w:val="20"/>
        </w:rPr>
        <w:t xml:space="preserve"> (1318.68g), respectively. However, there was a trend of increasing live weight with the increase of age (P&lt;0.05). There was a tremendous (P&lt;0.05) increase of live weight for increasing amla levels at 15, 21, and 28 days of age in broilers. The result in this study revealed that supplementation of broilers with 0.5%, 1% and 1.5% amla gave rise to (P&lt;0.05) improvement in live weight compared to 0% amla for broilers. There was a tendency of increasing live weight broilers with increasing amla content up to the 1% level </w:t>
      </w:r>
      <w:r w:rsidR="004C5A70" w:rsidRPr="00DC36FB">
        <w:rPr>
          <w:rFonts w:ascii="Arial" w:hAnsi="Arial" w:cs="Arial"/>
          <w:sz w:val="20"/>
          <w:szCs w:val="20"/>
        </w:rPr>
        <w:t>[9]</w:t>
      </w:r>
      <w:r w:rsidRPr="00DC36FB">
        <w:rPr>
          <w:rFonts w:ascii="Arial" w:hAnsi="Arial" w:cs="Arial"/>
          <w:sz w:val="20"/>
          <w:szCs w:val="20"/>
        </w:rPr>
        <w:t xml:space="preserve">. Research results indicate that dietary addition of E. officinalis (Amla) fruit powder at the rate of 0.4% and 0.8% had a higher growth rate (Patel et </w:t>
      </w:r>
      <w:hyperlink r:id="rId11" w:tgtFrame="_blank" w:history="1">
        <w:r w:rsidRPr="00DC36FB">
          <w:rPr>
            <w:rStyle w:val="Emphasis"/>
            <w:rFonts w:ascii="Arial" w:hAnsi="Arial" w:cs="Arial"/>
            <w:sz w:val="20"/>
            <w:szCs w:val="20"/>
          </w:rPr>
          <w:t>et.al</w:t>
        </w:r>
      </w:hyperlink>
      <w:r w:rsidRPr="00DC36FB">
        <w:rPr>
          <w:rStyle w:val="Emphasis"/>
          <w:rFonts w:ascii="Arial" w:hAnsi="Arial" w:cs="Arial"/>
          <w:sz w:val="20"/>
          <w:szCs w:val="20"/>
        </w:rPr>
        <w:t>.,</w:t>
      </w:r>
      <w:r w:rsidR="004C5A70" w:rsidRPr="00DC36FB">
        <w:rPr>
          <w:rFonts w:ascii="Arial" w:hAnsi="Arial" w:cs="Arial"/>
          <w:sz w:val="20"/>
          <w:szCs w:val="20"/>
        </w:rPr>
        <w:t>[11]</w:t>
      </w:r>
      <w:r w:rsidRPr="00DC36FB">
        <w:rPr>
          <w:rFonts w:ascii="Arial" w:hAnsi="Arial" w:cs="Arial"/>
          <w:sz w:val="20"/>
          <w:szCs w:val="20"/>
        </w:rPr>
        <w:t xml:space="preserve">. The results we obtained were comparable to those of other studies, including </w:t>
      </w:r>
      <w:bookmarkStart w:id="20" w:name="_Hlk199347696"/>
      <w:r w:rsidRPr="00DC36FB">
        <w:rPr>
          <w:rFonts w:ascii="Arial" w:hAnsi="Arial" w:cs="Arial"/>
          <w:sz w:val="20"/>
          <w:szCs w:val="20"/>
        </w:rPr>
        <w:t xml:space="preserve">Mandal et al. </w:t>
      </w:r>
      <w:r w:rsidR="004C5A70" w:rsidRPr="00DC36FB">
        <w:rPr>
          <w:rFonts w:ascii="Arial" w:hAnsi="Arial" w:cs="Arial"/>
          <w:sz w:val="20"/>
          <w:szCs w:val="20"/>
        </w:rPr>
        <w:t>[9],13,18,2,14]</w:t>
      </w:r>
      <w:r w:rsidRPr="00DC36FB">
        <w:rPr>
          <w:rFonts w:ascii="Arial" w:hAnsi="Arial" w:cs="Arial"/>
          <w:sz w:val="20"/>
          <w:szCs w:val="20"/>
        </w:rPr>
        <w:t xml:space="preserve">, Pradeep </w:t>
      </w:r>
      <w:r w:rsidR="004C5A70" w:rsidRPr="00DC36FB">
        <w:rPr>
          <w:rFonts w:ascii="Arial" w:hAnsi="Arial" w:cs="Arial"/>
          <w:sz w:val="20"/>
          <w:szCs w:val="20"/>
        </w:rPr>
        <w:t>[13]</w:t>
      </w:r>
      <w:r w:rsidRPr="00DC36FB">
        <w:rPr>
          <w:rFonts w:ascii="Arial" w:hAnsi="Arial" w:cs="Arial"/>
          <w:sz w:val="20"/>
          <w:szCs w:val="20"/>
        </w:rPr>
        <w:t xml:space="preserve">, </w:t>
      </w:r>
      <w:proofErr w:type="spellStart"/>
      <w:r w:rsidRPr="00DC36FB">
        <w:rPr>
          <w:rFonts w:ascii="Arial" w:hAnsi="Arial" w:cs="Arial"/>
          <w:sz w:val="20"/>
          <w:szCs w:val="20"/>
        </w:rPr>
        <w:t>Zuyie</w:t>
      </w:r>
      <w:proofErr w:type="spellEnd"/>
      <w:r w:rsidRPr="00DC36FB">
        <w:rPr>
          <w:rFonts w:ascii="Arial" w:hAnsi="Arial" w:cs="Arial"/>
          <w:sz w:val="20"/>
          <w:szCs w:val="20"/>
        </w:rPr>
        <w:t xml:space="preserve"> et al. </w:t>
      </w:r>
      <w:r w:rsidR="004C5A70" w:rsidRPr="00DC36FB">
        <w:rPr>
          <w:rFonts w:ascii="Arial" w:hAnsi="Arial" w:cs="Arial"/>
          <w:sz w:val="20"/>
          <w:szCs w:val="20"/>
        </w:rPr>
        <w:t>[18]</w:t>
      </w:r>
      <w:r w:rsidRPr="00DC36FB">
        <w:rPr>
          <w:rFonts w:ascii="Arial" w:hAnsi="Arial" w:cs="Arial"/>
          <w:sz w:val="20"/>
          <w:szCs w:val="20"/>
        </w:rPr>
        <w:t xml:space="preserve">, Gour et al. </w:t>
      </w:r>
      <w:r w:rsidR="004C5A70" w:rsidRPr="00DC36FB">
        <w:rPr>
          <w:rFonts w:ascii="Arial" w:hAnsi="Arial" w:cs="Arial"/>
          <w:sz w:val="20"/>
          <w:szCs w:val="20"/>
        </w:rPr>
        <w:t>[2]</w:t>
      </w:r>
      <w:r w:rsidRPr="00DC36FB">
        <w:rPr>
          <w:rFonts w:ascii="Arial" w:hAnsi="Arial" w:cs="Arial"/>
          <w:sz w:val="20"/>
          <w:szCs w:val="20"/>
        </w:rPr>
        <w:t>, and Sandeep,</w:t>
      </w:r>
      <w:r w:rsidR="004C5A70" w:rsidRPr="00DC36FB">
        <w:rPr>
          <w:rFonts w:ascii="Arial" w:hAnsi="Arial" w:cs="Arial"/>
          <w:sz w:val="20"/>
          <w:szCs w:val="20"/>
        </w:rPr>
        <w:t>[14]</w:t>
      </w:r>
      <w:r w:rsidRPr="00DC36FB">
        <w:rPr>
          <w:rFonts w:ascii="Arial" w:hAnsi="Arial" w:cs="Arial"/>
          <w:sz w:val="20"/>
          <w:szCs w:val="20"/>
        </w:rPr>
        <w:t>.</w:t>
      </w:r>
      <w:bookmarkEnd w:id="20"/>
    </w:p>
    <w:p w14:paraId="1346FF30" w14:textId="74546C24" w:rsidR="004704D9" w:rsidRPr="008539AF" w:rsidRDefault="004704D9" w:rsidP="00DB1750">
      <w:pPr>
        <w:spacing w:after="276" w:line="259" w:lineRule="auto"/>
        <w:rPr>
          <w:rFonts w:ascii="Arial" w:hAnsi="Arial" w:cs="Arial"/>
          <w:sz w:val="18"/>
          <w:szCs w:val="18"/>
        </w:rPr>
      </w:pPr>
      <w:r w:rsidRPr="008539AF">
        <w:rPr>
          <w:rFonts w:ascii="Arial" w:hAnsi="Arial" w:cs="Arial"/>
          <w:b/>
          <w:sz w:val="20"/>
          <w:szCs w:val="20"/>
        </w:rPr>
        <w:t>Table</w:t>
      </w:r>
      <w:r w:rsidR="004077DA" w:rsidRPr="008539AF">
        <w:rPr>
          <w:rFonts w:ascii="Arial" w:hAnsi="Arial" w:cs="Arial"/>
          <w:b/>
          <w:sz w:val="20"/>
          <w:szCs w:val="20"/>
        </w:rPr>
        <w:t>.</w:t>
      </w:r>
      <w:r w:rsidR="00BE2178" w:rsidRPr="008539AF">
        <w:rPr>
          <w:rFonts w:ascii="Arial" w:hAnsi="Arial" w:cs="Arial"/>
          <w:b/>
          <w:sz w:val="20"/>
          <w:szCs w:val="20"/>
        </w:rPr>
        <w:t>2</w:t>
      </w:r>
      <w:r w:rsidRPr="008539AF">
        <w:rPr>
          <w:rFonts w:ascii="Arial" w:hAnsi="Arial" w:cs="Arial"/>
          <w:b/>
          <w:sz w:val="20"/>
          <w:szCs w:val="20"/>
        </w:rPr>
        <w:t>: Body weight gain and mortality in different groups at different ages of birds</w:t>
      </w:r>
    </w:p>
    <w:tbl>
      <w:tblPr>
        <w:tblpPr w:leftFromText="180" w:rightFromText="180" w:vertAnchor="text" w:horzAnchor="margin" w:tblpY="135"/>
        <w:tblW w:w="9166"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1528"/>
        <w:gridCol w:w="1548"/>
        <w:gridCol w:w="1548"/>
        <w:gridCol w:w="1548"/>
        <w:gridCol w:w="1590"/>
        <w:gridCol w:w="1404"/>
      </w:tblGrid>
      <w:tr w:rsidR="004704D9" w:rsidRPr="000C3536" w14:paraId="7772C6A2" w14:textId="77777777" w:rsidTr="00C0678F">
        <w:tc>
          <w:tcPr>
            <w:tcW w:w="1528" w:type="dxa"/>
            <w:vMerge w:val="restart"/>
            <w:shd w:val="clear" w:color="000000" w:fill="FFFFFF"/>
            <w:tcMar>
              <w:left w:w="108" w:type="dxa"/>
              <w:right w:w="108" w:type="dxa"/>
            </w:tcMar>
            <w:vAlign w:val="center"/>
          </w:tcPr>
          <w:p w14:paraId="25B88F1C"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b/>
                <w:sz w:val="20"/>
                <w:szCs w:val="20"/>
              </w:rPr>
              <w:t>Age in days /parameter</w:t>
            </w:r>
          </w:p>
        </w:tc>
        <w:tc>
          <w:tcPr>
            <w:tcW w:w="6234" w:type="dxa"/>
            <w:gridSpan w:val="4"/>
            <w:shd w:val="clear" w:color="000000" w:fill="FFFFFF"/>
            <w:tcMar>
              <w:left w:w="108" w:type="dxa"/>
              <w:right w:w="108" w:type="dxa"/>
            </w:tcMar>
            <w:vAlign w:val="center"/>
          </w:tcPr>
          <w:p w14:paraId="3456E144"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Dietary groups (%)</w:t>
            </w:r>
          </w:p>
        </w:tc>
        <w:tc>
          <w:tcPr>
            <w:tcW w:w="1404" w:type="dxa"/>
            <w:vMerge w:val="restart"/>
            <w:shd w:val="clear" w:color="000000" w:fill="FFFFFF"/>
            <w:tcMar>
              <w:left w:w="108" w:type="dxa"/>
              <w:right w:w="108" w:type="dxa"/>
            </w:tcMar>
            <w:vAlign w:val="center"/>
          </w:tcPr>
          <w:p w14:paraId="040CBB1C"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72EDCB4E" w14:textId="77777777" w:rsidTr="00C0678F">
        <w:tc>
          <w:tcPr>
            <w:tcW w:w="1528" w:type="dxa"/>
            <w:vMerge/>
            <w:shd w:val="clear" w:color="000000" w:fill="FFFFFF"/>
            <w:tcMar>
              <w:left w:w="108" w:type="dxa"/>
              <w:right w:w="108" w:type="dxa"/>
            </w:tcMar>
            <w:vAlign w:val="center"/>
          </w:tcPr>
          <w:p w14:paraId="093B2E2A" w14:textId="77777777" w:rsidR="004704D9" w:rsidRPr="00DC36FB" w:rsidRDefault="004704D9" w:rsidP="00593173">
            <w:pPr>
              <w:spacing w:after="0" w:line="360" w:lineRule="auto"/>
              <w:rPr>
                <w:rFonts w:ascii="Arial" w:eastAsia="Calibri" w:hAnsi="Arial" w:cs="Arial"/>
                <w:sz w:val="20"/>
                <w:szCs w:val="20"/>
              </w:rPr>
            </w:pPr>
          </w:p>
        </w:tc>
        <w:tc>
          <w:tcPr>
            <w:tcW w:w="1548" w:type="dxa"/>
            <w:shd w:val="clear" w:color="000000" w:fill="FFFFFF"/>
            <w:tcMar>
              <w:left w:w="108" w:type="dxa"/>
              <w:right w:w="108" w:type="dxa"/>
            </w:tcMar>
            <w:vAlign w:val="center"/>
          </w:tcPr>
          <w:p w14:paraId="3E66B7BB"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548" w:type="dxa"/>
            <w:shd w:val="clear" w:color="000000" w:fill="FFFFFF"/>
            <w:tcMar>
              <w:left w:w="108" w:type="dxa"/>
              <w:right w:w="108" w:type="dxa"/>
            </w:tcMar>
            <w:vAlign w:val="center"/>
          </w:tcPr>
          <w:p w14:paraId="05A35CCD"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548" w:type="dxa"/>
            <w:shd w:val="clear" w:color="000000" w:fill="FFFFFF"/>
            <w:tcMar>
              <w:left w:w="108" w:type="dxa"/>
              <w:right w:w="108" w:type="dxa"/>
            </w:tcMar>
            <w:vAlign w:val="center"/>
          </w:tcPr>
          <w:p w14:paraId="672BCC1C"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590" w:type="dxa"/>
            <w:shd w:val="clear" w:color="000000" w:fill="FFFFFF"/>
            <w:tcMar>
              <w:left w:w="108" w:type="dxa"/>
              <w:right w:w="108" w:type="dxa"/>
            </w:tcMar>
            <w:vAlign w:val="center"/>
          </w:tcPr>
          <w:p w14:paraId="16422B63"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404" w:type="dxa"/>
            <w:vMerge/>
            <w:shd w:val="clear" w:color="000000" w:fill="FFFFFF"/>
            <w:tcMar>
              <w:left w:w="108" w:type="dxa"/>
              <w:right w:w="108" w:type="dxa"/>
            </w:tcMar>
            <w:vAlign w:val="center"/>
          </w:tcPr>
          <w:p w14:paraId="038726F2" w14:textId="77777777" w:rsidR="004704D9" w:rsidRPr="00DC36FB" w:rsidRDefault="004704D9" w:rsidP="00593173">
            <w:pPr>
              <w:spacing w:after="0" w:line="360" w:lineRule="auto"/>
              <w:rPr>
                <w:rFonts w:ascii="Arial" w:hAnsi="Arial" w:cs="Arial"/>
                <w:sz w:val="20"/>
                <w:szCs w:val="20"/>
              </w:rPr>
            </w:pPr>
          </w:p>
        </w:tc>
      </w:tr>
      <w:tr w:rsidR="004704D9" w:rsidRPr="000C3536" w14:paraId="4F97DA71" w14:textId="77777777" w:rsidTr="00C0678F">
        <w:tc>
          <w:tcPr>
            <w:tcW w:w="1528" w:type="dxa"/>
            <w:shd w:val="clear" w:color="000000" w:fill="FFFFFF"/>
            <w:tcMar>
              <w:left w:w="108" w:type="dxa"/>
              <w:right w:w="108" w:type="dxa"/>
            </w:tcMar>
            <w:vAlign w:val="center"/>
          </w:tcPr>
          <w:p w14:paraId="279D74C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Initial body weight</w:t>
            </w:r>
          </w:p>
        </w:tc>
        <w:tc>
          <w:tcPr>
            <w:tcW w:w="1548" w:type="dxa"/>
            <w:shd w:val="clear" w:color="000000" w:fill="FFFFFF"/>
            <w:tcMar>
              <w:left w:w="108" w:type="dxa"/>
              <w:right w:w="108" w:type="dxa"/>
            </w:tcMar>
            <w:vAlign w:val="center"/>
          </w:tcPr>
          <w:p w14:paraId="5E9609D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39.53±0.32</w:t>
            </w:r>
          </w:p>
        </w:tc>
        <w:tc>
          <w:tcPr>
            <w:tcW w:w="1548" w:type="dxa"/>
            <w:shd w:val="clear" w:color="000000" w:fill="FFFFFF"/>
            <w:tcMar>
              <w:left w:w="108" w:type="dxa"/>
              <w:right w:w="108" w:type="dxa"/>
            </w:tcMar>
            <w:vAlign w:val="center"/>
          </w:tcPr>
          <w:p w14:paraId="3D03D671"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40.15±0.26</w:t>
            </w:r>
          </w:p>
        </w:tc>
        <w:tc>
          <w:tcPr>
            <w:tcW w:w="1548" w:type="dxa"/>
            <w:shd w:val="clear" w:color="000000" w:fill="FFFFFF"/>
            <w:tcMar>
              <w:left w:w="108" w:type="dxa"/>
              <w:right w:w="108" w:type="dxa"/>
            </w:tcMar>
            <w:vAlign w:val="center"/>
          </w:tcPr>
          <w:p w14:paraId="57469161"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38.91±0.24</w:t>
            </w:r>
            <w:r w:rsidRPr="00DC36FB">
              <w:rPr>
                <w:rFonts w:ascii="Arial" w:eastAsia="Times New Roman" w:hAnsi="Arial" w:cs="Arial"/>
                <w:color w:val="000000"/>
                <w:sz w:val="20"/>
                <w:szCs w:val="20"/>
                <w:vertAlign w:val="superscript"/>
              </w:rPr>
              <w:t>a</w:t>
            </w:r>
          </w:p>
        </w:tc>
        <w:tc>
          <w:tcPr>
            <w:tcW w:w="1590" w:type="dxa"/>
            <w:shd w:val="clear" w:color="000000" w:fill="FFFFFF"/>
            <w:tcMar>
              <w:left w:w="108" w:type="dxa"/>
              <w:right w:w="108" w:type="dxa"/>
            </w:tcMar>
            <w:vAlign w:val="center"/>
          </w:tcPr>
          <w:p w14:paraId="49441865"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39.63±0.39</w:t>
            </w:r>
          </w:p>
        </w:tc>
        <w:tc>
          <w:tcPr>
            <w:tcW w:w="1404" w:type="dxa"/>
            <w:shd w:val="clear" w:color="000000" w:fill="FFFFFF"/>
            <w:tcMar>
              <w:left w:w="108" w:type="dxa"/>
              <w:right w:w="108" w:type="dxa"/>
            </w:tcMar>
            <w:vAlign w:val="center"/>
          </w:tcPr>
          <w:p w14:paraId="5468B295"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1E0FB737" w14:textId="77777777" w:rsidTr="00C0678F">
        <w:tc>
          <w:tcPr>
            <w:tcW w:w="1528" w:type="dxa"/>
            <w:shd w:val="clear" w:color="000000" w:fill="FFFFFF"/>
            <w:tcMar>
              <w:left w:w="108" w:type="dxa"/>
              <w:right w:w="108" w:type="dxa"/>
            </w:tcMar>
            <w:vAlign w:val="center"/>
          </w:tcPr>
          <w:p w14:paraId="0FA3F280"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1F9ADCFD"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184.34±0.61</w:t>
            </w:r>
          </w:p>
        </w:tc>
        <w:tc>
          <w:tcPr>
            <w:tcW w:w="1548" w:type="dxa"/>
            <w:shd w:val="clear" w:color="000000" w:fill="FFFFFF"/>
            <w:tcMar>
              <w:left w:w="108" w:type="dxa"/>
              <w:right w:w="108" w:type="dxa"/>
            </w:tcMar>
          </w:tcPr>
          <w:p w14:paraId="131C8A2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183.37±0.24</w:t>
            </w:r>
          </w:p>
        </w:tc>
        <w:tc>
          <w:tcPr>
            <w:tcW w:w="1548" w:type="dxa"/>
            <w:shd w:val="clear" w:color="000000" w:fill="FFFFFF"/>
            <w:tcMar>
              <w:left w:w="108" w:type="dxa"/>
              <w:right w:w="108" w:type="dxa"/>
            </w:tcMar>
          </w:tcPr>
          <w:p w14:paraId="48EC2B58"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184.11±0.57</w:t>
            </w:r>
          </w:p>
        </w:tc>
        <w:tc>
          <w:tcPr>
            <w:tcW w:w="1590" w:type="dxa"/>
            <w:shd w:val="clear" w:color="000000" w:fill="FFFFFF"/>
            <w:tcMar>
              <w:left w:w="108" w:type="dxa"/>
              <w:right w:w="108" w:type="dxa"/>
            </w:tcMar>
          </w:tcPr>
          <w:p w14:paraId="2747A58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184.42±0.62</w:t>
            </w:r>
          </w:p>
        </w:tc>
        <w:tc>
          <w:tcPr>
            <w:tcW w:w="1404" w:type="dxa"/>
            <w:shd w:val="clear" w:color="000000" w:fill="FFFFFF"/>
            <w:tcMar>
              <w:left w:w="108" w:type="dxa"/>
              <w:right w:w="108" w:type="dxa"/>
            </w:tcMar>
            <w:vAlign w:val="center"/>
          </w:tcPr>
          <w:p w14:paraId="02A56491"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0459A0FC" w14:textId="77777777" w:rsidTr="00C0678F">
        <w:tc>
          <w:tcPr>
            <w:tcW w:w="1528" w:type="dxa"/>
            <w:shd w:val="clear" w:color="000000" w:fill="FFFFFF"/>
            <w:tcMar>
              <w:left w:w="108" w:type="dxa"/>
              <w:right w:w="108" w:type="dxa"/>
            </w:tcMar>
            <w:vAlign w:val="center"/>
          </w:tcPr>
          <w:p w14:paraId="5BF476B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4C7B7B76"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266.90±0.82</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383C390E"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325.28±0.36</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7965AA18"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327.19±0.58</w:t>
            </w:r>
            <w:r w:rsidRPr="00DC36FB">
              <w:rPr>
                <w:rFonts w:ascii="Arial" w:eastAsia="Times New Roman" w:hAnsi="Arial" w:cs="Arial"/>
                <w:color w:val="000000"/>
                <w:sz w:val="20"/>
                <w:szCs w:val="20"/>
                <w:vertAlign w:val="superscript"/>
              </w:rPr>
              <w:t>b</w:t>
            </w:r>
          </w:p>
        </w:tc>
        <w:tc>
          <w:tcPr>
            <w:tcW w:w="1590" w:type="dxa"/>
            <w:shd w:val="clear" w:color="000000" w:fill="FFFFFF"/>
            <w:tcMar>
              <w:left w:w="108" w:type="dxa"/>
              <w:right w:w="108" w:type="dxa"/>
            </w:tcMar>
          </w:tcPr>
          <w:p w14:paraId="4C3B5D05"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341.36±0.64</w:t>
            </w:r>
            <w:r w:rsidRPr="00DC36FB">
              <w:rPr>
                <w:rFonts w:ascii="Arial" w:eastAsia="Times New Roman" w:hAnsi="Arial" w:cs="Arial"/>
                <w:color w:val="000000"/>
                <w:sz w:val="20"/>
                <w:szCs w:val="20"/>
                <w:vertAlign w:val="superscript"/>
              </w:rPr>
              <w:t>c</w:t>
            </w:r>
          </w:p>
        </w:tc>
        <w:tc>
          <w:tcPr>
            <w:tcW w:w="1404" w:type="dxa"/>
            <w:shd w:val="clear" w:color="000000" w:fill="FFFFFF"/>
            <w:tcMar>
              <w:left w:w="108" w:type="dxa"/>
              <w:right w:w="108" w:type="dxa"/>
            </w:tcMar>
            <w:vAlign w:val="center"/>
          </w:tcPr>
          <w:p w14:paraId="1C6C5DDD"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51ED6D39" w14:textId="77777777" w:rsidTr="00C0678F">
        <w:tc>
          <w:tcPr>
            <w:tcW w:w="1528" w:type="dxa"/>
            <w:shd w:val="clear" w:color="000000" w:fill="FFFFFF"/>
            <w:tcMar>
              <w:left w:w="108" w:type="dxa"/>
              <w:right w:w="108" w:type="dxa"/>
            </w:tcMar>
            <w:vAlign w:val="center"/>
          </w:tcPr>
          <w:p w14:paraId="7D8191C6"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6EC25BE7"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382.08±0.62</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314C9A3D"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439.59±0.59</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62C5F099"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445.65±0.58</w:t>
            </w:r>
            <w:r w:rsidRPr="00DC36FB">
              <w:rPr>
                <w:rFonts w:ascii="Arial" w:eastAsia="Times New Roman" w:hAnsi="Arial" w:cs="Arial"/>
                <w:color w:val="000000"/>
                <w:sz w:val="20"/>
                <w:szCs w:val="20"/>
                <w:vertAlign w:val="superscript"/>
              </w:rPr>
              <w:t>c</w:t>
            </w:r>
          </w:p>
        </w:tc>
        <w:tc>
          <w:tcPr>
            <w:tcW w:w="1590" w:type="dxa"/>
            <w:shd w:val="clear" w:color="000000" w:fill="FFFFFF"/>
            <w:tcMar>
              <w:left w:w="108" w:type="dxa"/>
              <w:right w:w="108" w:type="dxa"/>
            </w:tcMar>
          </w:tcPr>
          <w:p w14:paraId="5EAC00A3"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468.09±0.58</w:t>
            </w:r>
            <w:r w:rsidRPr="00DC36FB">
              <w:rPr>
                <w:rFonts w:ascii="Arial" w:eastAsia="Times New Roman" w:hAnsi="Arial" w:cs="Arial"/>
                <w:color w:val="000000"/>
                <w:sz w:val="20"/>
                <w:szCs w:val="20"/>
                <w:vertAlign w:val="superscript"/>
              </w:rPr>
              <w:t>d</w:t>
            </w:r>
          </w:p>
        </w:tc>
        <w:tc>
          <w:tcPr>
            <w:tcW w:w="1404" w:type="dxa"/>
            <w:shd w:val="clear" w:color="000000" w:fill="FFFFFF"/>
            <w:tcMar>
              <w:left w:w="108" w:type="dxa"/>
              <w:right w:w="108" w:type="dxa"/>
            </w:tcMar>
            <w:vAlign w:val="center"/>
          </w:tcPr>
          <w:p w14:paraId="07A14C01"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7C3D82E2" w14:textId="77777777" w:rsidTr="00C0678F">
        <w:tc>
          <w:tcPr>
            <w:tcW w:w="1528" w:type="dxa"/>
            <w:shd w:val="clear" w:color="000000" w:fill="FFFFFF"/>
            <w:tcMar>
              <w:left w:w="108" w:type="dxa"/>
              <w:right w:w="108" w:type="dxa"/>
            </w:tcMar>
            <w:vAlign w:val="center"/>
          </w:tcPr>
          <w:p w14:paraId="1C83F9A7"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0E0D3C42"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485.36±0.55</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2CCD797C"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531.14±0.58</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61BA44CA"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546.09±0.56</w:t>
            </w:r>
            <w:r w:rsidRPr="00DC36FB">
              <w:rPr>
                <w:rFonts w:ascii="Arial" w:eastAsia="Times New Roman" w:hAnsi="Arial" w:cs="Arial"/>
                <w:color w:val="000000"/>
                <w:sz w:val="20"/>
                <w:szCs w:val="20"/>
                <w:vertAlign w:val="superscript"/>
              </w:rPr>
              <w:t>c</w:t>
            </w:r>
          </w:p>
        </w:tc>
        <w:tc>
          <w:tcPr>
            <w:tcW w:w="1590" w:type="dxa"/>
            <w:shd w:val="clear" w:color="000000" w:fill="FFFFFF"/>
            <w:tcMar>
              <w:left w:w="108" w:type="dxa"/>
              <w:right w:w="108" w:type="dxa"/>
            </w:tcMar>
          </w:tcPr>
          <w:p w14:paraId="41EDE2CF"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561.28±0.64</w:t>
            </w:r>
            <w:r w:rsidRPr="00DC36FB">
              <w:rPr>
                <w:rFonts w:ascii="Arial" w:eastAsia="Times New Roman" w:hAnsi="Arial" w:cs="Arial"/>
                <w:color w:val="000000"/>
                <w:sz w:val="20"/>
                <w:szCs w:val="20"/>
                <w:vertAlign w:val="superscript"/>
              </w:rPr>
              <w:t>d</w:t>
            </w:r>
          </w:p>
        </w:tc>
        <w:tc>
          <w:tcPr>
            <w:tcW w:w="1404" w:type="dxa"/>
            <w:shd w:val="clear" w:color="000000" w:fill="FFFFFF"/>
            <w:tcMar>
              <w:left w:w="108" w:type="dxa"/>
              <w:right w:w="108" w:type="dxa"/>
            </w:tcMar>
            <w:vAlign w:val="center"/>
          </w:tcPr>
          <w:p w14:paraId="5E22E87A"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66717DDB" w14:textId="77777777" w:rsidTr="00C0678F">
        <w:trPr>
          <w:trHeight w:val="1138"/>
        </w:trPr>
        <w:tc>
          <w:tcPr>
            <w:tcW w:w="1528" w:type="dxa"/>
            <w:shd w:val="clear" w:color="000000" w:fill="FFFFFF"/>
            <w:tcMar>
              <w:left w:w="108" w:type="dxa"/>
              <w:right w:w="108" w:type="dxa"/>
            </w:tcMar>
            <w:vAlign w:val="center"/>
          </w:tcPr>
          <w:p w14:paraId="5ED30DE3"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Total body weight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548" w:type="dxa"/>
            <w:shd w:val="clear" w:color="000000" w:fill="FFFFFF"/>
            <w:tcMar>
              <w:left w:w="108" w:type="dxa"/>
              <w:right w:w="108" w:type="dxa"/>
            </w:tcMar>
            <w:vAlign w:val="center"/>
          </w:tcPr>
          <w:p w14:paraId="61C8ABFB"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1318.68</w:t>
            </w:r>
            <w:r w:rsidRPr="00DC36FB">
              <w:rPr>
                <w:rFonts w:ascii="Arial" w:eastAsia="Times New Roman" w:hAnsi="Arial" w:cs="Arial"/>
                <w:color w:val="000000"/>
                <w:sz w:val="20"/>
                <w:szCs w:val="20"/>
              </w:rPr>
              <w:t>±</w:t>
            </w:r>
            <w:r w:rsidRPr="00DC36FB">
              <w:rPr>
                <w:rFonts w:ascii="Arial" w:hAnsi="Arial" w:cs="Arial"/>
                <w:color w:val="000000"/>
                <w:sz w:val="20"/>
                <w:szCs w:val="20"/>
              </w:rPr>
              <w:t>2.60</w:t>
            </w:r>
          </w:p>
        </w:tc>
        <w:tc>
          <w:tcPr>
            <w:tcW w:w="1548" w:type="dxa"/>
            <w:shd w:val="clear" w:color="000000" w:fill="FFFFFF"/>
            <w:tcMar>
              <w:left w:w="108" w:type="dxa"/>
              <w:right w:w="108" w:type="dxa"/>
            </w:tcMar>
            <w:vAlign w:val="center"/>
          </w:tcPr>
          <w:p w14:paraId="6A7AB950"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1479.38</w:t>
            </w:r>
            <w:r w:rsidRPr="00DC36FB">
              <w:rPr>
                <w:rFonts w:ascii="Arial" w:eastAsia="Times New Roman" w:hAnsi="Arial" w:cs="Arial"/>
                <w:color w:val="000000"/>
                <w:sz w:val="20"/>
                <w:szCs w:val="20"/>
              </w:rPr>
              <w:t>±</w:t>
            </w:r>
            <w:r w:rsidRPr="00DC36FB">
              <w:rPr>
                <w:rFonts w:ascii="Arial" w:hAnsi="Arial" w:cs="Arial"/>
                <w:color w:val="000000"/>
                <w:sz w:val="20"/>
                <w:szCs w:val="20"/>
              </w:rPr>
              <w:t>1.77</w:t>
            </w:r>
          </w:p>
        </w:tc>
        <w:tc>
          <w:tcPr>
            <w:tcW w:w="1548" w:type="dxa"/>
            <w:shd w:val="clear" w:color="000000" w:fill="FFFFFF"/>
            <w:tcMar>
              <w:left w:w="108" w:type="dxa"/>
              <w:right w:w="108" w:type="dxa"/>
            </w:tcMar>
            <w:vAlign w:val="center"/>
          </w:tcPr>
          <w:p w14:paraId="012418F1"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1503.04</w:t>
            </w:r>
            <w:r w:rsidRPr="00DC36FB">
              <w:rPr>
                <w:rFonts w:ascii="Arial" w:eastAsia="Times New Roman" w:hAnsi="Arial" w:cs="Arial"/>
                <w:color w:val="000000"/>
                <w:sz w:val="20"/>
                <w:szCs w:val="20"/>
              </w:rPr>
              <w:t>±</w:t>
            </w:r>
            <w:r w:rsidRPr="00DC36FB">
              <w:rPr>
                <w:rFonts w:ascii="Arial" w:hAnsi="Arial" w:cs="Arial"/>
                <w:color w:val="000000"/>
                <w:sz w:val="20"/>
                <w:szCs w:val="20"/>
              </w:rPr>
              <w:t>2.29</w:t>
            </w:r>
          </w:p>
        </w:tc>
        <w:tc>
          <w:tcPr>
            <w:tcW w:w="1590" w:type="dxa"/>
            <w:shd w:val="clear" w:color="000000" w:fill="FFFFFF"/>
            <w:tcMar>
              <w:left w:w="108" w:type="dxa"/>
              <w:right w:w="108" w:type="dxa"/>
            </w:tcMar>
            <w:vAlign w:val="center"/>
          </w:tcPr>
          <w:p w14:paraId="60DD9816"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1555.15</w:t>
            </w:r>
            <w:r w:rsidRPr="00DC36FB">
              <w:rPr>
                <w:rFonts w:ascii="Arial" w:eastAsia="Times New Roman" w:hAnsi="Arial" w:cs="Arial"/>
                <w:color w:val="000000"/>
                <w:sz w:val="20"/>
                <w:szCs w:val="20"/>
              </w:rPr>
              <w:t>±</w:t>
            </w:r>
            <w:r w:rsidRPr="00DC36FB">
              <w:rPr>
                <w:rFonts w:ascii="Arial" w:hAnsi="Arial" w:cs="Arial"/>
                <w:color w:val="000000"/>
                <w:sz w:val="20"/>
                <w:szCs w:val="20"/>
              </w:rPr>
              <w:t>2.48</w:t>
            </w:r>
          </w:p>
        </w:tc>
        <w:tc>
          <w:tcPr>
            <w:tcW w:w="1404" w:type="dxa"/>
            <w:shd w:val="clear" w:color="000000" w:fill="FFFFFF"/>
            <w:tcMar>
              <w:left w:w="108" w:type="dxa"/>
              <w:right w:w="108" w:type="dxa"/>
            </w:tcMar>
            <w:vAlign w:val="center"/>
          </w:tcPr>
          <w:p w14:paraId="3020693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2D6E93A6" w14:textId="77777777" w:rsidTr="00C0678F">
        <w:tc>
          <w:tcPr>
            <w:tcW w:w="1528" w:type="dxa"/>
            <w:shd w:val="clear" w:color="000000" w:fill="FFFFFF"/>
            <w:tcMar>
              <w:left w:w="108" w:type="dxa"/>
              <w:right w:w="108" w:type="dxa"/>
            </w:tcMar>
            <w:vAlign w:val="center"/>
          </w:tcPr>
          <w:p w14:paraId="2AF625B5"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Mortality (%)</w:t>
            </w:r>
          </w:p>
        </w:tc>
        <w:tc>
          <w:tcPr>
            <w:tcW w:w="1548" w:type="dxa"/>
            <w:shd w:val="clear" w:color="000000" w:fill="FFFFFF"/>
            <w:tcMar>
              <w:left w:w="108" w:type="dxa"/>
              <w:right w:w="108" w:type="dxa"/>
            </w:tcMar>
            <w:vAlign w:val="bottom"/>
          </w:tcPr>
          <w:p w14:paraId="401160DA"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48" w:type="dxa"/>
            <w:shd w:val="clear" w:color="000000" w:fill="FFFFFF"/>
            <w:tcMar>
              <w:left w:w="108" w:type="dxa"/>
              <w:right w:w="108" w:type="dxa"/>
            </w:tcMar>
            <w:vAlign w:val="bottom"/>
          </w:tcPr>
          <w:p w14:paraId="75BD6BB3"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48" w:type="dxa"/>
            <w:shd w:val="clear" w:color="000000" w:fill="FFFFFF"/>
            <w:tcMar>
              <w:left w:w="108" w:type="dxa"/>
              <w:right w:w="108" w:type="dxa"/>
            </w:tcMar>
            <w:vAlign w:val="bottom"/>
          </w:tcPr>
          <w:p w14:paraId="7ED9B06E"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90" w:type="dxa"/>
            <w:shd w:val="clear" w:color="000000" w:fill="FFFFFF"/>
            <w:tcMar>
              <w:left w:w="108" w:type="dxa"/>
              <w:right w:w="108" w:type="dxa"/>
            </w:tcMar>
            <w:vAlign w:val="bottom"/>
          </w:tcPr>
          <w:p w14:paraId="0052564A"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404" w:type="dxa"/>
            <w:shd w:val="clear" w:color="000000" w:fill="FFFFFF"/>
            <w:tcMar>
              <w:left w:w="108" w:type="dxa"/>
              <w:right w:w="108" w:type="dxa"/>
            </w:tcMar>
            <w:vAlign w:val="center"/>
          </w:tcPr>
          <w:p w14:paraId="71C4FEC4"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bl>
    <w:p w14:paraId="0623257E" w14:textId="77777777" w:rsidR="004704D9" w:rsidRDefault="004704D9" w:rsidP="004704D9">
      <w:pPr>
        <w:autoSpaceDE w:val="0"/>
        <w:autoSpaceDN w:val="0"/>
        <w:adjustRightInd w:val="0"/>
        <w:spacing w:after="0" w:line="360" w:lineRule="auto"/>
        <w:rPr>
          <w:rFonts w:ascii="Times New Roman" w:hAnsi="Times New Roman" w:cs="Times New Roman"/>
          <w:sz w:val="24"/>
          <w:szCs w:val="24"/>
        </w:rPr>
      </w:pPr>
    </w:p>
    <w:p w14:paraId="7402E4F7" w14:textId="6E320747" w:rsidR="004704D9" w:rsidRPr="00DC36FB" w:rsidRDefault="004704D9" w:rsidP="004704D9">
      <w:pPr>
        <w:spacing w:line="360" w:lineRule="auto"/>
        <w:jc w:val="both"/>
        <w:outlineLvl w:val="0"/>
        <w:rPr>
          <w:rFonts w:ascii="Arial" w:hAnsi="Arial" w:cs="Arial"/>
          <w:sz w:val="16"/>
          <w:szCs w:val="16"/>
        </w:rPr>
      </w:pPr>
      <w:bookmarkStart w:id="21" w:name="_Hlk199296291"/>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w:t>
      </w:r>
      <w:r w:rsidR="008B157D" w:rsidRPr="00DC36FB">
        <w:rPr>
          <w:rFonts w:ascii="Arial" w:hAnsi="Arial" w:cs="Arial"/>
          <w:sz w:val="16"/>
          <w:szCs w:val="16"/>
        </w:rPr>
        <w:t xml:space="preserve">, </w:t>
      </w:r>
      <w:r w:rsidRPr="00DC36FB">
        <w:rPr>
          <w:rFonts w:ascii="Arial" w:hAnsi="Arial" w:cs="Arial"/>
          <w:sz w:val="16"/>
          <w:szCs w:val="16"/>
        </w:rPr>
        <w:t>T</w:t>
      </w:r>
      <w:r w:rsidRPr="00DC36FB">
        <w:rPr>
          <w:rFonts w:ascii="Arial" w:hAnsi="Arial" w:cs="Arial"/>
          <w:sz w:val="16"/>
          <w:szCs w:val="16"/>
          <w:vertAlign w:val="subscript"/>
        </w:rPr>
        <w:t>1</w:t>
      </w:r>
      <w:r w:rsidRPr="00DC36FB">
        <w:rPr>
          <w:rFonts w:ascii="Arial" w:hAnsi="Arial" w:cs="Arial"/>
          <w:sz w:val="16"/>
          <w:szCs w:val="16"/>
        </w:rPr>
        <w:t>= Control + 0.5% aml</w:t>
      </w:r>
      <w:r w:rsidR="008B157D" w:rsidRPr="00DC36FB">
        <w:rPr>
          <w:rFonts w:ascii="Arial" w:hAnsi="Arial" w:cs="Arial"/>
          <w:sz w:val="16"/>
          <w:szCs w:val="16"/>
        </w:rPr>
        <w:t xml:space="preserve">a, </w:t>
      </w:r>
      <w:r w:rsidRPr="00DC36FB">
        <w:rPr>
          <w:rFonts w:ascii="Arial" w:hAnsi="Arial" w:cs="Arial"/>
          <w:sz w:val="16"/>
          <w:szCs w:val="16"/>
        </w:rPr>
        <w:t>T</w:t>
      </w:r>
      <w:r w:rsidRPr="00DC36FB">
        <w:rPr>
          <w:rFonts w:ascii="Arial" w:hAnsi="Arial" w:cs="Arial"/>
          <w:sz w:val="16"/>
          <w:szCs w:val="16"/>
          <w:vertAlign w:val="subscript"/>
        </w:rPr>
        <w:t>2</w:t>
      </w:r>
      <w:r w:rsidRPr="00DC36FB">
        <w:rPr>
          <w:rFonts w:ascii="Arial" w:hAnsi="Arial" w:cs="Arial"/>
          <w:sz w:val="16"/>
          <w:szCs w:val="16"/>
        </w:rPr>
        <w:t>= Control + 1.0% aml</w:t>
      </w:r>
      <w:r w:rsidR="008B157D" w:rsidRPr="00DC36FB">
        <w:rPr>
          <w:rFonts w:ascii="Arial" w:hAnsi="Arial" w:cs="Arial"/>
          <w:sz w:val="16"/>
          <w:szCs w:val="16"/>
        </w:rPr>
        <w:t xml:space="preserve">a and </w:t>
      </w:r>
      <w:r w:rsidRPr="00DC36FB">
        <w:rPr>
          <w:rFonts w:ascii="Arial" w:hAnsi="Arial" w:cs="Arial"/>
          <w:sz w:val="16"/>
          <w:szCs w:val="16"/>
        </w:rPr>
        <w:t>T</w:t>
      </w:r>
      <w:r w:rsidRPr="00DC36FB">
        <w:rPr>
          <w:rFonts w:ascii="Arial" w:hAnsi="Arial" w:cs="Arial"/>
          <w:sz w:val="16"/>
          <w:szCs w:val="16"/>
          <w:vertAlign w:val="subscript"/>
        </w:rPr>
        <w:t>3</w:t>
      </w:r>
      <w:r w:rsidRPr="00DC36FB">
        <w:rPr>
          <w:rFonts w:ascii="Arial" w:hAnsi="Arial" w:cs="Arial"/>
          <w:sz w:val="16"/>
          <w:szCs w:val="16"/>
        </w:rPr>
        <w:t>= Control + 1.5% aml</w:t>
      </w:r>
      <w:r w:rsidR="008B157D" w:rsidRPr="00DC36FB">
        <w:rPr>
          <w:rFonts w:ascii="Arial" w:hAnsi="Arial" w:cs="Arial"/>
          <w:sz w:val="16"/>
          <w:szCs w:val="16"/>
        </w:rPr>
        <w:t xml:space="preserve">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means having different superscript in the same row differed significantly (P&lt;0.05) *= 5% level of significance</w:t>
      </w:r>
      <w:r w:rsidR="008B157D" w:rsidRPr="00DC36FB">
        <w:rPr>
          <w:rFonts w:ascii="Arial" w:hAnsi="Arial" w:cs="Arial"/>
          <w:sz w:val="16"/>
          <w:szCs w:val="16"/>
        </w:rPr>
        <w:t xml:space="preserve">, </w:t>
      </w:r>
      <w:r w:rsidRPr="00DC36FB">
        <w:rPr>
          <w:rFonts w:ascii="Arial" w:hAnsi="Arial" w:cs="Arial"/>
          <w:sz w:val="16"/>
          <w:szCs w:val="16"/>
        </w:rPr>
        <w:t xml:space="preserve">NS= </w:t>
      </w:r>
      <w:proofErr w:type="gramStart"/>
      <w:r w:rsidRPr="00DC36FB">
        <w:rPr>
          <w:rFonts w:ascii="Arial" w:hAnsi="Arial" w:cs="Arial"/>
          <w:sz w:val="16"/>
          <w:szCs w:val="16"/>
        </w:rPr>
        <w:t>Non</w:t>
      </w:r>
      <w:r w:rsidR="00DC36FB" w:rsidRPr="00DC36FB">
        <w:rPr>
          <w:rFonts w:ascii="Arial" w:hAnsi="Arial" w:cs="Arial"/>
          <w:sz w:val="16"/>
          <w:szCs w:val="16"/>
        </w:rPr>
        <w:t>-</w:t>
      </w:r>
      <w:r w:rsidRPr="00DC36FB">
        <w:rPr>
          <w:rFonts w:ascii="Arial" w:hAnsi="Arial" w:cs="Arial"/>
          <w:sz w:val="16"/>
          <w:szCs w:val="16"/>
        </w:rPr>
        <w:t xml:space="preserve"> significant</w:t>
      </w:r>
      <w:proofErr w:type="gramEnd"/>
      <w:r w:rsidR="008B157D" w:rsidRPr="00DC36FB">
        <w:rPr>
          <w:rFonts w:ascii="Arial" w:hAnsi="Arial" w:cs="Arial"/>
          <w:sz w:val="16"/>
          <w:szCs w:val="16"/>
        </w:rPr>
        <w:t>.</w:t>
      </w:r>
    </w:p>
    <w:bookmarkEnd w:id="21"/>
    <w:p w14:paraId="08ED2CCD" w14:textId="226DBE63" w:rsidR="00F31720" w:rsidRPr="00DC36FB" w:rsidRDefault="00DC36FB" w:rsidP="00DD492B">
      <w:pPr>
        <w:pStyle w:val="Heading1"/>
        <w:spacing w:after="271"/>
        <w:ind w:left="0" w:right="0" w:firstLine="0"/>
        <w:rPr>
          <w:rFonts w:ascii="Arial" w:hAnsi="Arial" w:cs="Arial"/>
          <w:sz w:val="22"/>
          <w:szCs w:val="20"/>
        </w:rPr>
      </w:pPr>
      <w:r w:rsidRPr="00DC36FB">
        <w:rPr>
          <w:rFonts w:ascii="Arial" w:hAnsi="Arial" w:cs="Arial"/>
          <w:sz w:val="22"/>
          <w:szCs w:val="20"/>
        </w:rPr>
        <w:t>3.</w:t>
      </w:r>
      <w:r w:rsidR="00F31720" w:rsidRPr="00DC36FB">
        <w:rPr>
          <w:rFonts w:ascii="Arial" w:hAnsi="Arial" w:cs="Arial"/>
          <w:sz w:val="22"/>
          <w:szCs w:val="20"/>
        </w:rPr>
        <w:t>2 Feed intake</w:t>
      </w:r>
      <w:r w:rsidR="00F31720" w:rsidRPr="00DC36FB">
        <w:rPr>
          <w:rFonts w:ascii="Arial" w:hAnsi="Arial" w:cs="Arial"/>
          <w:b w:val="0"/>
          <w:sz w:val="22"/>
          <w:szCs w:val="20"/>
        </w:rPr>
        <w:t xml:space="preserve"> </w:t>
      </w:r>
    </w:p>
    <w:p w14:paraId="6E452F56" w14:textId="2964B61B" w:rsidR="004C5A70" w:rsidRPr="00DC36FB" w:rsidRDefault="00B31F1C" w:rsidP="004C5A70">
      <w:pPr>
        <w:pStyle w:val="NormalWeb"/>
        <w:jc w:val="both"/>
        <w:rPr>
          <w:rFonts w:ascii="Arial" w:hAnsi="Arial" w:cs="Arial"/>
          <w:sz w:val="20"/>
          <w:szCs w:val="20"/>
        </w:rPr>
      </w:pPr>
      <w:r w:rsidRPr="00DC36FB">
        <w:rPr>
          <w:rFonts w:ascii="Arial" w:hAnsi="Arial" w:cs="Arial"/>
          <w:sz w:val="20"/>
          <w:szCs w:val="20"/>
        </w:rPr>
        <w:t>The difference in feed intake was marked for broilers fed on (P&lt;0.05) at 15 and 21 days of age (Table</w:t>
      </w:r>
      <w:r w:rsidR="00EB5C2C" w:rsidRPr="00DC36FB">
        <w:rPr>
          <w:rFonts w:ascii="Arial" w:hAnsi="Arial" w:cs="Arial"/>
          <w:sz w:val="20"/>
          <w:szCs w:val="20"/>
        </w:rPr>
        <w:t>.</w:t>
      </w:r>
      <w:r w:rsidRPr="00DC36FB">
        <w:rPr>
          <w:rFonts w:ascii="Arial" w:hAnsi="Arial" w:cs="Arial"/>
          <w:sz w:val="20"/>
          <w:szCs w:val="20"/>
        </w:rPr>
        <w:t>3). However, there were slight variations in feed intake at 7 and 28 days of age on different dietary levels. Feed intake at 15 and 21 days of age differed on different diets. Feed intake appeared (P &gt; 0.05) significant at 15 and 21 days of age. Inclusion of amla resulted in a p&lt;0.05 increase in feed consumption at 15 and 21 days of age. It was found that at 0.5%, 1.0% and 1.5%, the amla powder treatment group consumed the highest amount, whereas the lowest was in the 0% treatment group. Significantly, higher feed consumption was recorded by higher consumption of amla</w:t>
      </w:r>
      <w:r w:rsidR="00EB5C2C" w:rsidRPr="00DC36FB">
        <w:rPr>
          <w:rFonts w:ascii="Arial" w:hAnsi="Arial" w:cs="Arial"/>
          <w:sz w:val="20"/>
          <w:szCs w:val="20"/>
        </w:rPr>
        <w:t xml:space="preserve"> </w:t>
      </w:r>
      <w:r w:rsidR="004C5A70" w:rsidRPr="00DC36FB">
        <w:rPr>
          <w:rFonts w:ascii="Arial" w:hAnsi="Arial" w:cs="Arial"/>
          <w:sz w:val="20"/>
          <w:szCs w:val="20"/>
        </w:rPr>
        <w:t>[12]</w:t>
      </w:r>
      <w:r w:rsidRPr="00DC36FB">
        <w:rPr>
          <w:rFonts w:ascii="Arial" w:hAnsi="Arial" w:cs="Arial"/>
          <w:sz w:val="20"/>
          <w:szCs w:val="20"/>
        </w:rPr>
        <w:t xml:space="preserve">. Our results were in line with those of other researchers: Mandal et al. </w:t>
      </w:r>
      <w:r w:rsidR="004C5A70" w:rsidRPr="00DC36FB">
        <w:rPr>
          <w:rFonts w:ascii="Arial" w:hAnsi="Arial" w:cs="Arial"/>
          <w:sz w:val="20"/>
          <w:szCs w:val="20"/>
        </w:rPr>
        <w:t xml:space="preserve">Mandal et al. [9], Pradeep [13], </w:t>
      </w:r>
      <w:proofErr w:type="spellStart"/>
      <w:r w:rsidR="004C5A70" w:rsidRPr="00DC36FB">
        <w:rPr>
          <w:rFonts w:ascii="Arial" w:hAnsi="Arial" w:cs="Arial"/>
          <w:sz w:val="20"/>
          <w:szCs w:val="20"/>
        </w:rPr>
        <w:t>Zuyie</w:t>
      </w:r>
      <w:proofErr w:type="spellEnd"/>
      <w:r w:rsidR="004C5A70" w:rsidRPr="00DC36FB">
        <w:rPr>
          <w:rFonts w:ascii="Arial" w:hAnsi="Arial" w:cs="Arial"/>
          <w:sz w:val="20"/>
          <w:szCs w:val="20"/>
        </w:rPr>
        <w:t xml:space="preserve"> et al. [18], Gour et al. [2], and Sandeep,[14].</w:t>
      </w:r>
    </w:p>
    <w:p w14:paraId="3C975307" w14:textId="55E5DC67" w:rsidR="004704D9" w:rsidRPr="00DC36FB" w:rsidRDefault="004704D9" w:rsidP="004C5A70">
      <w:pPr>
        <w:pStyle w:val="NormalWeb"/>
        <w:jc w:val="both"/>
        <w:rPr>
          <w:rFonts w:ascii="Arial" w:hAnsi="Arial" w:cs="Arial"/>
          <w:b/>
          <w:bCs/>
          <w:sz w:val="20"/>
          <w:szCs w:val="20"/>
        </w:rPr>
      </w:pPr>
      <w:r w:rsidRPr="00DC36FB">
        <w:rPr>
          <w:rFonts w:ascii="Arial" w:hAnsi="Arial" w:cs="Arial"/>
          <w:b/>
          <w:bCs/>
          <w:sz w:val="20"/>
          <w:szCs w:val="20"/>
        </w:rPr>
        <w:t>Table</w:t>
      </w:r>
      <w:r w:rsidR="00BE2178" w:rsidRPr="00DC36FB">
        <w:rPr>
          <w:rFonts w:ascii="Arial" w:hAnsi="Arial" w:cs="Arial"/>
          <w:b/>
          <w:bCs/>
          <w:sz w:val="20"/>
          <w:szCs w:val="20"/>
        </w:rPr>
        <w:t>.3</w:t>
      </w:r>
      <w:r w:rsidRPr="00DC36FB">
        <w:rPr>
          <w:rFonts w:ascii="Arial" w:hAnsi="Arial" w:cs="Arial"/>
          <w:b/>
          <w:bCs/>
          <w:sz w:val="20"/>
          <w:szCs w:val="20"/>
        </w:rPr>
        <w:t>: Feed intakes (g) in different groups at different ages of birds</w:t>
      </w:r>
    </w:p>
    <w:tbl>
      <w:tblPr>
        <w:tblStyle w:val="TableGrid"/>
        <w:tblW w:w="8896" w:type="dxa"/>
        <w:tblBorders>
          <w:insideH w:val="none" w:sz="0" w:space="0" w:color="auto"/>
          <w:insideV w:val="none" w:sz="0" w:space="0" w:color="auto"/>
        </w:tblBorders>
        <w:tblLook w:val="0000" w:firstRow="0" w:lastRow="0" w:firstColumn="0" w:lastColumn="0" w:noHBand="0" w:noVBand="0"/>
      </w:tblPr>
      <w:tblGrid>
        <w:gridCol w:w="1357"/>
        <w:gridCol w:w="1548"/>
        <w:gridCol w:w="1548"/>
        <w:gridCol w:w="1548"/>
        <w:gridCol w:w="1548"/>
        <w:gridCol w:w="1347"/>
      </w:tblGrid>
      <w:tr w:rsidR="004704D9" w:rsidRPr="000C3536" w14:paraId="1543D1B5" w14:textId="77777777" w:rsidTr="00C0678F">
        <w:tc>
          <w:tcPr>
            <w:tcW w:w="1357" w:type="dxa"/>
            <w:vMerge w:val="restart"/>
          </w:tcPr>
          <w:p w14:paraId="1458FCD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Age in days /parameter</w:t>
            </w:r>
          </w:p>
        </w:tc>
        <w:tc>
          <w:tcPr>
            <w:tcW w:w="6192" w:type="dxa"/>
            <w:gridSpan w:val="4"/>
          </w:tcPr>
          <w:p w14:paraId="34E7F6DB"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1347" w:type="dxa"/>
            <w:vMerge w:val="restart"/>
          </w:tcPr>
          <w:p w14:paraId="41F5FEFC"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b/>
              </w:rPr>
              <w:t>Level of significance</w:t>
            </w:r>
          </w:p>
        </w:tc>
      </w:tr>
      <w:tr w:rsidR="004704D9" w:rsidRPr="000C3536" w14:paraId="65B9F7AC" w14:textId="77777777" w:rsidTr="00C0678F">
        <w:tc>
          <w:tcPr>
            <w:tcW w:w="1357" w:type="dxa"/>
            <w:vMerge/>
          </w:tcPr>
          <w:p w14:paraId="65D0BD28" w14:textId="77777777" w:rsidR="004704D9" w:rsidRPr="00DC36FB" w:rsidRDefault="004704D9" w:rsidP="00593173">
            <w:pPr>
              <w:spacing w:line="360" w:lineRule="auto"/>
              <w:rPr>
                <w:rFonts w:ascii="Arial" w:eastAsia="Calibri" w:hAnsi="Arial" w:cs="Arial"/>
                <w:sz w:val="20"/>
                <w:szCs w:val="20"/>
              </w:rPr>
            </w:pPr>
          </w:p>
        </w:tc>
        <w:tc>
          <w:tcPr>
            <w:tcW w:w="1548" w:type="dxa"/>
          </w:tcPr>
          <w:p w14:paraId="13F58E69"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548" w:type="dxa"/>
          </w:tcPr>
          <w:p w14:paraId="4E6514A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548" w:type="dxa"/>
          </w:tcPr>
          <w:p w14:paraId="16D73C71"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548" w:type="dxa"/>
          </w:tcPr>
          <w:p w14:paraId="5A367DBC"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347" w:type="dxa"/>
            <w:vMerge/>
          </w:tcPr>
          <w:p w14:paraId="77828875" w14:textId="77777777" w:rsidR="004704D9" w:rsidRPr="000C3536" w:rsidRDefault="004704D9" w:rsidP="00593173">
            <w:pPr>
              <w:spacing w:line="360" w:lineRule="auto"/>
              <w:rPr>
                <w:rFonts w:ascii="Times New Roman" w:hAnsi="Times New Roman"/>
              </w:rPr>
            </w:pPr>
          </w:p>
        </w:tc>
      </w:tr>
      <w:tr w:rsidR="004704D9" w:rsidRPr="000C3536" w14:paraId="2FAA9941" w14:textId="77777777" w:rsidTr="00C0678F">
        <w:tc>
          <w:tcPr>
            <w:tcW w:w="1357" w:type="dxa"/>
          </w:tcPr>
          <w:p w14:paraId="2A5F7566"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548" w:type="dxa"/>
            <w:vAlign w:val="center"/>
          </w:tcPr>
          <w:p w14:paraId="2B27A3D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202.07</w:t>
            </w:r>
            <w:r w:rsidRPr="00DC36FB">
              <w:rPr>
                <w:rFonts w:ascii="Arial" w:hAnsi="Arial" w:cs="Arial"/>
                <w:color w:val="000000"/>
                <w:sz w:val="20"/>
                <w:szCs w:val="20"/>
              </w:rPr>
              <w:t>±</w:t>
            </w:r>
            <w:r w:rsidRPr="00DC36FB">
              <w:rPr>
                <w:rFonts w:ascii="Arial" w:eastAsia="Times New Roman" w:hAnsi="Arial" w:cs="Arial"/>
                <w:color w:val="000000"/>
                <w:sz w:val="20"/>
                <w:szCs w:val="20"/>
              </w:rPr>
              <w:t>0.54</w:t>
            </w:r>
          </w:p>
        </w:tc>
        <w:tc>
          <w:tcPr>
            <w:tcW w:w="1548" w:type="dxa"/>
            <w:vAlign w:val="center"/>
          </w:tcPr>
          <w:p w14:paraId="2AC479FF"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201.33</w:t>
            </w:r>
            <w:r w:rsidRPr="00DC36FB">
              <w:rPr>
                <w:rFonts w:ascii="Arial" w:hAnsi="Arial" w:cs="Arial"/>
                <w:color w:val="000000"/>
                <w:sz w:val="20"/>
                <w:szCs w:val="20"/>
              </w:rPr>
              <w:t>±</w:t>
            </w:r>
            <w:r w:rsidRPr="00DC36FB">
              <w:rPr>
                <w:rFonts w:ascii="Arial" w:eastAsia="Times New Roman" w:hAnsi="Arial" w:cs="Arial"/>
                <w:color w:val="000000"/>
                <w:sz w:val="20"/>
                <w:szCs w:val="20"/>
              </w:rPr>
              <w:t>0.56</w:t>
            </w:r>
          </w:p>
        </w:tc>
        <w:tc>
          <w:tcPr>
            <w:tcW w:w="1548" w:type="dxa"/>
            <w:vAlign w:val="center"/>
          </w:tcPr>
          <w:p w14:paraId="4E88E2C9"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202.36</w:t>
            </w:r>
            <w:r w:rsidRPr="00DC36FB">
              <w:rPr>
                <w:rFonts w:ascii="Arial" w:hAnsi="Arial" w:cs="Arial"/>
                <w:color w:val="000000"/>
                <w:sz w:val="20"/>
                <w:szCs w:val="20"/>
              </w:rPr>
              <w:t>±</w:t>
            </w:r>
            <w:r w:rsidRPr="00DC36FB">
              <w:rPr>
                <w:rFonts w:ascii="Arial" w:eastAsia="Times New Roman" w:hAnsi="Arial" w:cs="Arial"/>
                <w:color w:val="000000"/>
                <w:sz w:val="20"/>
                <w:szCs w:val="20"/>
              </w:rPr>
              <w:t>0.6</w:t>
            </w:r>
          </w:p>
        </w:tc>
        <w:tc>
          <w:tcPr>
            <w:tcW w:w="1548" w:type="dxa"/>
            <w:vAlign w:val="center"/>
          </w:tcPr>
          <w:p w14:paraId="747106DE"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201.29</w:t>
            </w:r>
            <w:r w:rsidRPr="00DC36FB">
              <w:rPr>
                <w:rFonts w:ascii="Arial" w:hAnsi="Arial" w:cs="Arial"/>
                <w:color w:val="000000"/>
                <w:sz w:val="20"/>
                <w:szCs w:val="20"/>
              </w:rPr>
              <w:t>±</w:t>
            </w:r>
            <w:r w:rsidRPr="00DC36FB">
              <w:rPr>
                <w:rFonts w:ascii="Arial" w:eastAsia="Times New Roman" w:hAnsi="Arial" w:cs="Arial"/>
                <w:color w:val="000000"/>
                <w:sz w:val="20"/>
                <w:szCs w:val="20"/>
              </w:rPr>
              <w:t>0.63</w:t>
            </w:r>
          </w:p>
        </w:tc>
        <w:tc>
          <w:tcPr>
            <w:tcW w:w="1347" w:type="dxa"/>
          </w:tcPr>
          <w:p w14:paraId="2F21684A" w14:textId="77777777" w:rsidR="004704D9" w:rsidRPr="000C3536" w:rsidRDefault="004704D9" w:rsidP="00593173">
            <w:pPr>
              <w:spacing w:line="360" w:lineRule="auto"/>
              <w:jc w:val="center"/>
              <w:rPr>
                <w:rFonts w:ascii="Times New Roman" w:hAnsi="Times New Roman"/>
              </w:rPr>
            </w:pPr>
            <w:r>
              <w:rPr>
                <w:rFonts w:ascii="Times New Roman" w:hAnsi="Times New Roman"/>
              </w:rPr>
              <w:t>NS</w:t>
            </w:r>
          </w:p>
        </w:tc>
      </w:tr>
      <w:tr w:rsidR="004704D9" w:rsidRPr="000C3536" w14:paraId="49BAB7E1" w14:textId="77777777" w:rsidTr="00C0678F">
        <w:tc>
          <w:tcPr>
            <w:tcW w:w="1357" w:type="dxa"/>
          </w:tcPr>
          <w:p w14:paraId="3EC61932"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548" w:type="dxa"/>
            <w:vAlign w:val="center"/>
          </w:tcPr>
          <w:p w14:paraId="50C1710C"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371.64</w:t>
            </w:r>
            <w:r w:rsidRPr="00DC36FB">
              <w:rPr>
                <w:rFonts w:ascii="Arial" w:hAnsi="Arial" w:cs="Arial"/>
                <w:color w:val="000000"/>
                <w:sz w:val="20"/>
                <w:szCs w:val="20"/>
              </w:rPr>
              <w:t>±</w:t>
            </w:r>
            <w:r w:rsidRPr="00DC36FB">
              <w:rPr>
                <w:rFonts w:ascii="Arial" w:eastAsia="Times New Roman" w:hAnsi="Arial" w:cs="Arial"/>
                <w:color w:val="000000"/>
                <w:sz w:val="20"/>
                <w:szCs w:val="20"/>
              </w:rPr>
              <w:t>0.42a</w:t>
            </w:r>
          </w:p>
        </w:tc>
        <w:tc>
          <w:tcPr>
            <w:tcW w:w="1548" w:type="dxa"/>
            <w:vAlign w:val="center"/>
          </w:tcPr>
          <w:p w14:paraId="281ACA0E"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408.04</w:t>
            </w:r>
            <w:r w:rsidRPr="00DC36FB">
              <w:rPr>
                <w:rFonts w:ascii="Arial" w:hAnsi="Arial" w:cs="Arial"/>
                <w:color w:val="000000"/>
                <w:sz w:val="20"/>
                <w:szCs w:val="20"/>
              </w:rPr>
              <w:t>±</w:t>
            </w:r>
            <w:r w:rsidRPr="00DC36FB">
              <w:rPr>
                <w:rFonts w:ascii="Arial" w:eastAsia="Times New Roman" w:hAnsi="Arial" w:cs="Arial"/>
                <w:color w:val="000000"/>
                <w:sz w:val="20"/>
                <w:szCs w:val="20"/>
              </w:rPr>
              <w:t>0.57b</w:t>
            </w:r>
          </w:p>
        </w:tc>
        <w:tc>
          <w:tcPr>
            <w:tcW w:w="1548" w:type="dxa"/>
            <w:vAlign w:val="center"/>
          </w:tcPr>
          <w:p w14:paraId="26C635C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418.56</w:t>
            </w:r>
            <w:r w:rsidRPr="00DC36FB">
              <w:rPr>
                <w:rFonts w:ascii="Arial" w:hAnsi="Arial" w:cs="Arial"/>
                <w:color w:val="000000"/>
                <w:sz w:val="20"/>
                <w:szCs w:val="20"/>
              </w:rPr>
              <w:t>±</w:t>
            </w:r>
            <w:r w:rsidRPr="00DC36FB">
              <w:rPr>
                <w:rFonts w:ascii="Arial" w:eastAsia="Times New Roman" w:hAnsi="Arial" w:cs="Arial"/>
                <w:color w:val="000000"/>
                <w:sz w:val="20"/>
                <w:szCs w:val="20"/>
              </w:rPr>
              <w:t>0.54c</w:t>
            </w:r>
          </w:p>
        </w:tc>
        <w:tc>
          <w:tcPr>
            <w:tcW w:w="1548" w:type="dxa"/>
            <w:vAlign w:val="center"/>
          </w:tcPr>
          <w:p w14:paraId="1D090F9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418.36</w:t>
            </w:r>
            <w:r w:rsidRPr="00DC36FB">
              <w:rPr>
                <w:rFonts w:ascii="Arial" w:hAnsi="Arial" w:cs="Arial"/>
                <w:color w:val="000000"/>
                <w:sz w:val="20"/>
                <w:szCs w:val="20"/>
              </w:rPr>
              <w:t>±</w:t>
            </w:r>
            <w:r w:rsidRPr="00DC36FB">
              <w:rPr>
                <w:rFonts w:ascii="Arial" w:eastAsia="Times New Roman" w:hAnsi="Arial" w:cs="Arial"/>
                <w:color w:val="000000"/>
                <w:sz w:val="20"/>
                <w:szCs w:val="20"/>
              </w:rPr>
              <w:t>0.35c</w:t>
            </w:r>
          </w:p>
        </w:tc>
        <w:tc>
          <w:tcPr>
            <w:tcW w:w="1347" w:type="dxa"/>
          </w:tcPr>
          <w:p w14:paraId="7FA72170"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rPr>
              <w:t>*</w:t>
            </w:r>
          </w:p>
        </w:tc>
      </w:tr>
      <w:tr w:rsidR="004704D9" w:rsidRPr="000C3536" w14:paraId="2AE0747E" w14:textId="77777777" w:rsidTr="00C0678F">
        <w:tc>
          <w:tcPr>
            <w:tcW w:w="1357" w:type="dxa"/>
          </w:tcPr>
          <w:p w14:paraId="1B2D05B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548" w:type="dxa"/>
            <w:vAlign w:val="center"/>
          </w:tcPr>
          <w:p w14:paraId="293FE756"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621.62</w:t>
            </w:r>
            <w:r w:rsidRPr="00DC36FB">
              <w:rPr>
                <w:rFonts w:ascii="Arial" w:hAnsi="Arial" w:cs="Arial"/>
                <w:color w:val="000000"/>
                <w:sz w:val="20"/>
                <w:szCs w:val="20"/>
              </w:rPr>
              <w:t>±</w:t>
            </w:r>
            <w:r w:rsidRPr="00DC36FB">
              <w:rPr>
                <w:rFonts w:ascii="Arial" w:eastAsia="Times New Roman" w:hAnsi="Arial" w:cs="Arial"/>
                <w:color w:val="000000"/>
                <w:sz w:val="20"/>
                <w:szCs w:val="20"/>
              </w:rPr>
              <w:t>0.46a</w:t>
            </w:r>
          </w:p>
        </w:tc>
        <w:tc>
          <w:tcPr>
            <w:tcW w:w="1548" w:type="dxa"/>
            <w:vAlign w:val="center"/>
          </w:tcPr>
          <w:p w14:paraId="139AA324"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637.55</w:t>
            </w:r>
            <w:r w:rsidRPr="00DC36FB">
              <w:rPr>
                <w:rFonts w:ascii="Arial" w:hAnsi="Arial" w:cs="Arial"/>
                <w:color w:val="000000"/>
                <w:sz w:val="20"/>
                <w:szCs w:val="20"/>
              </w:rPr>
              <w:t>±</w:t>
            </w:r>
            <w:r w:rsidRPr="00DC36FB">
              <w:rPr>
                <w:rFonts w:ascii="Arial" w:eastAsia="Times New Roman" w:hAnsi="Arial" w:cs="Arial"/>
                <w:color w:val="000000"/>
                <w:sz w:val="20"/>
                <w:szCs w:val="20"/>
              </w:rPr>
              <w:t>0.44b</w:t>
            </w:r>
          </w:p>
        </w:tc>
        <w:tc>
          <w:tcPr>
            <w:tcW w:w="1548" w:type="dxa"/>
            <w:vAlign w:val="center"/>
          </w:tcPr>
          <w:p w14:paraId="2E7147D6"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640.3</w:t>
            </w:r>
            <w:r w:rsidRPr="00DC36FB">
              <w:rPr>
                <w:rFonts w:ascii="Arial" w:hAnsi="Arial" w:cs="Arial"/>
                <w:color w:val="000000"/>
                <w:sz w:val="20"/>
                <w:szCs w:val="20"/>
              </w:rPr>
              <w:t>±</w:t>
            </w:r>
            <w:r w:rsidRPr="00DC36FB">
              <w:rPr>
                <w:rFonts w:ascii="Arial" w:eastAsia="Times New Roman" w:hAnsi="Arial" w:cs="Arial"/>
                <w:color w:val="000000"/>
                <w:sz w:val="20"/>
                <w:szCs w:val="20"/>
              </w:rPr>
              <w:t>0.4c</w:t>
            </w:r>
          </w:p>
        </w:tc>
        <w:tc>
          <w:tcPr>
            <w:tcW w:w="1548" w:type="dxa"/>
            <w:vAlign w:val="center"/>
          </w:tcPr>
          <w:p w14:paraId="4ADDB994"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645.46</w:t>
            </w:r>
            <w:r w:rsidRPr="00DC36FB">
              <w:rPr>
                <w:rFonts w:ascii="Arial" w:hAnsi="Arial" w:cs="Arial"/>
                <w:color w:val="000000"/>
                <w:sz w:val="20"/>
                <w:szCs w:val="20"/>
              </w:rPr>
              <w:t>±</w:t>
            </w:r>
            <w:r w:rsidRPr="00DC36FB">
              <w:rPr>
                <w:rFonts w:ascii="Arial" w:eastAsia="Times New Roman" w:hAnsi="Arial" w:cs="Arial"/>
                <w:color w:val="000000"/>
                <w:sz w:val="20"/>
                <w:szCs w:val="20"/>
              </w:rPr>
              <w:t>0.73d</w:t>
            </w:r>
          </w:p>
        </w:tc>
        <w:tc>
          <w:tcPr>
            <w:tcW w:w="1347" w:type="dxa"/>
          </w:tcPr>
          <w:p w14:paraId="37253EA1"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rPr>
              <w:t>*</w:t>
            </w:r>
          </w:p>
        </w:tc>
      </w:tr>
      <w:tr w:rsidR="004704D9" w:rsidRPr="000C3536" w14:paraId="76EB9DAF" w14:textId="77777777" w:rsidTr="00C0678F">
        <w:tc>
          <w:tcPr>
            <w:tcW w:w="1357" w:type="dxa"/>
          </w:tcPr>
          <w:p w14:paraId="7FE1BC9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548" w:type="dxa"/>
            <w:vAlign w:val="center"/>
          </w:tcPr>
          <w:p w14:paraId="120DF81B"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838.26</w:t>
            </w:r>
            <w:r w:rsidRPr="00DC36FB">
              <w:rPr>
                <w:rFonts w:ascii="Arial" w:hAnsi="Arial" w:cs="Arial"/>
                <w:color w:val="000000"/>
                <w:sz w:val="20"/>
                <w:szCs w:val="20"/>
              </w:rPr>
              <w:t>±</w:t>
            </w:r>
            <w:r w:rsidRPr="00DC36FB">
              <w:rPr>
                <w:rFonts w:ascii="Arial" w:eastAsia="Times New Roman" w:hAnsi="Arial" w:cs="Arial"/>
                <w:color w:val="000000"/>
                <w:sz w:val="20"/>
                <w:szCs w:val="20"/>
              </w:rPr>
              <w:t>0.61a</w:t>
            </w:r>
          </w:p>
        </w:tc>
        <w:tc>
          <w:tcPr>
            <w:tcW w:w="1548" w:type="dxa"/>
            <w:vAlign w:val="center"/>
          </w:tcPr>
          <w:p w14:paraId="3CF3DD47"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845.27</w:t>
            </w:r>
            <w:r w:rsidRPr="00DC36FB">
              <w:rPr>
                <w:rFonts w:ascii="Arial" w:hAnsi="Arial" w:cs="Arial"/>
                <w:color w:val="000000"/>
                <w:sz w:val="20"/>
                <w:szCs w:val="20"/>
              </w:rPr>
              <w:t>±</w:t>
            </w:r>
            <w:r w:rsidRPr="00DC36FB">
              <w:rPr>
                <w:rFonts w:ascii="Arial" w:eastAsia="Times New Roman" w:hAnsi="Arial" w:cs="Arial"/>
                <w:color w:val="000000"/>
                <w:sz w:val="20"/>
                <w:szCs w:val="20"/>
              </w:rPr>
              <w:t>0.5b</w:t>
            </w:r>
          </w:p>
        </w:tc>
        <w:tc>
          <w:tcPr>
            <w:tcW w:w="1548" w:type="dxa"/>
            <w:vAlign w:val="center"/>
          </w:tcPr>
          <w:p w14:paraId="727CD2D8"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850.09</w:t>
            </w:r>
            <w:r w:rsidRPr="00DC36FB">
              <w:rPr>
                <w:rFonts w:ascii="Arial" w:hAnsi="Arial" w:cs="Arial"/>
                <w:color w:val="000000"/>
                <w:sz w:val="20"/>
                <w:szCs w:val="20"/>
              </w:rPr>
              <w:t>±</w:t>
            </w:r>
            <w:r w:rsidRPr="00DC36FB">
              <w:rPr>
                <w:rFonts w:ascii="Arial" w:eastAsia="Times New Roman" w:hAnsi="Arial" w:cs="Arial"/>
                <w:color w:val="000000"/>
                <w:sz w:val="20"/>
                <w:szCs w:val="20"/>
              </w:rPr>
              <w:t>0.56c</w:t>
            </w:r>
          </w:p>
        </w:tc>
        <w:tc>
          <w:tcPr>
            <w:tcW w:w="1548" w:type="dxa"/>
            <w:vAlign w:val="center"/>
          </w:tcPr>
          <w:p w14:paraId="39B1917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860.76</w:t>
            </w:r>
            <w:r w:rsidRPr="00DC36FB">
              <w:rPr>
                <w:rFonts w:ascii="Arial" w:hAnsi="Arial" w:cs="Arial"/>
                <w:color w:val="000000"/>
                <w:sz w:val="20"/>
                <w:szCs w:val="20"/>
              </w:rPr>
              <w:t>±</w:t>
            </w:r>
            <w:r w:rsidRPr="00DC36FB">
              <w:rPr>
                <w:rFonts w:ascii="Arial" w:eastAsia="Times New Roman" w:hAnsi="Arial" w:cs="Arial"/>
                <w:color w:val="000000"/>
                <w:sz w:val="20"/>
                <w:szCs w:val="20"/>
              </w:rPr>
              <w:t>0.37d</w:t>
            </w:r>
          </w:p>
        </w:tc>
        <w:tc>
          <w:tcPr>
            <w:tcW w:w="1347" w:type="dxa"/>
          </w:tcPr>
          <w:p w14:paraId="6C258852" w14:textId="77777777" w:rsidR="004704D9" w:rsidRPr="000C3536" w:rsidRDefault="004704D9" w:rsidP="00593173">
            <w:pPr>
              <w:spacing w:line="360" w:lineRule="auto"/>
              <w:jc w:val="center"/>
              <w:rPr>
                <w:rFonts w:ascii="Times New Roman" w:hAnsi="Times New Roman"/>
              </w:rPr>
            </w:pPr>
            <w:r>
              <w:rPr>
                <w:rFonts w:ascii="Times New Roman" w:hAnsi="Times New Roman"/>
              </w:rPr>
              <w:t>*</w:t>
            </w:r>
          </w:p>
        </w:tc>
      </w:tr>
      <w:tr w:rsidR="004704D9" w:rsidRPr="000C3536" w14:paraId="57015DFC" w14:textId="77777777" w:rsidTr="00C0678F">
        <w:tc>
          <w:tcPr>
            <w:tcW w:w="1357" w:type="dxa"/>
          </w:tcPr>
          <w:p w14:paraId="480D31F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Total Feed Intake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548" w:type="dxa"/>
          </w:tcPr>
          <w:p w14:paraId="3D43BB02"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2033.59±2.03</w:t>
            </w:r>
          </w:p>
        </w:tc>
        <w:tc>
          <w:tcPr>
            <w:tcW w:w="1548" w:type="dxa"/>
          </w:tcPr>
          <w:p w14:paraId="6A6A1E7B"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2092.19±2.07</w:t>
            </w:r>
          </w:p>
        </w:tc>
        <w:tc>
          <w:tcPr>
            <w:tcW w:w="1548" w:type="dxa"/>
          </w:tcPr>
          <w:p w14:paraId="04203DF6"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2111.31±2.10</w:t>
            </w:r>
          </w:p>
        </w:tc>
        <w:tc>
          <w:tcPr>
            <w:tcW w:w="1548" w:type="dxa"/>
          </w:tcPr>
          <w:p w14:paraId="63F5C1B5"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2125.87±2.08</w:t>
            </w:r>
          </w:p>
        </w:tc>
        <w:tc>
          <w:tcPr>
            <w:tcW w:w="1347" w:type="dxa"/>
          </w:tcPr>
          <w:p w14:paraId="6615378F" w14:textId="77777777" w:rsidR="004704D9" w:rsidRDefault="004704D9" w:rsidP="00593173">
            <w:pPr>
              <w:spacing w:line="360" w:lineRule="auto"/>
              <w:jc w:val="center"/>
              <w:rPr>
                <w:rFonts w:ascii="Times New Roman" w:hAnsi="Times New Roman"/>
              </w:rPr>
            </w:pPr>
            <w:r>
              <w:rPr>
                <w:rFonts w:ascii="Times New Roman" w:hAnsi="Times New Roman"/>
              </w:rPr>
              <w:t>*</w:t>
            </w:r>
          </w:p>
        </w:tc>
      </w:tr>
    </w:tbl>
    <w:p w14:paraId="6A7F821B" w14:textId="77777777" w:rsidR="004704D9" w:rsidRDefault="004704D9" w:rsidP="004704D9">
      <w:pPr>
        <w:spacing w:line="360" w:lineRule="auto"/>
        <w:jc w:val="both"/>
        <w:outlineLvl w:val="0"/>
        <w:rPr>
          <w:rFonts w:ascii="Times New Roman" w:hAnsi="Times New Roman" w:cs="Times New Roman"/>
          <w:sz w:val="24"/>
          <w:szCs w:val="24"/>
        </w:rPr>
      </w:pPr>
    </w:p>
    <w:p w14:paraId="78577461" w14:textId="5A977B51" w:rsidR="00DB1750" w:rsidRPr="00DC36FB" w:rsidRDefault="008B157D"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spellStart"/>
      <w:r w:rsidRPr="00DC36FB">
        <w:rPr>
          <w:rFonts w:ascii="Arial" w:hAnsi="Arial" w:cs="Arial"/>
          <w:sz w:val="16"/>
          <w:szCs w:val="16"/>
        </w:rPr>
        <w:t>Non significant</w:t>
      </w:r>
      <w:proofErr w:type="spellEnd"/>
      <w:r w:rsidRPr="00DC36FB">
        <w:rPr>
          <w:rFonts w:ascii="Arial" w:hAnsi="Arial" w:cs="Arial"/>
          <w:sz w:val="16"/>
          <w:szCs w:val="16"/>
        </w:rPr>
        <w:t>.</w:t>
      </w:r>
    </w:p>
    <w:p w14:paraId="323CD1E2" w14:textId="76C2FCC9" w:rsidR="004704D9" w:rsidRPr="00DC36FB" w:rsidRDefault="004704D9" w:rsidP="004704D9">
      <w:pPr>
        <w:spacing w:line="360" w:lineRule="auto"/>
        <w:jc w:val="both"/>
        <w:rPr>
          <w:rFonts w:ascii="Arial" w:hAnsi="Arial" w:cs="Arial"/>
        </w:rPr>
      </w:pPr>
      <w:r w:rsidRPr="00DC36FB">
        <w:rPr>
          <w:rFonts w:ascii="Arial" w:hAnsi="Arial" w:cs="Arial"/>
          <w:b/>
        </w:rPr>
        <w:t>3</w:t>
      </w:r>
      <w:r w:rsidR="00DB1750" w:rsidRPr="00DC36FB">
        <w:rPr>
          <w:rFonts w:ascii="Arial" w:hAnsi="Arial" w:cs="Arial"/>
          <w:b/>
        </w:rPr>
        <w:t>.</w:t>
      </w:r>
      <w:r w:rsidRPr="00DC36FB">
        <w:rPr>
          <w:rFonts w:ascii="Arial" w:hAnsi="Arial" w:cs="Arial"/>
          <w:b/>
        </w:rPr>
        <w:t xml:space="preserve"> Feed Conversion</w:t>
      </w:r>
      <w:r w:rsidR="004C5A70" w:rsidRPr="00DC36FB">
        <w:rPr>
          <w:rFonts w:ascii="Arial" w:hAnsi="Arial" w:cs="Arial"/>
          <w:b/>
        </w:rPr>
        <w:t xml:space="preserve"> ratio</w:t>
      </w:r>
    </w:p>
    <w:p w14:paraId="4344F8F8" w14:textId="0062A779" w:rsidR="004C5A70" w:rsidRPr="00DC36FB" w:rsidRDefault="00B31F1C" w:rsidP="004C5A70">
      <w:pPr>
        <w:pStyle w:val="NormalWeb"/>
        <w:jc w:val="both"/>
        <w:rPr>
          <w:rFonts w:ascii="Arial" w:hAnsi="Arial" w:cs="Arial"/>
          <w:sz w:val="20"/>
          <w:szCs w:val="20"/>
        </w:rPr>
      </w:pPr>
      <w:r w:rsidRPr="00DC36FB">
        <w:rPr>
          <w:rFonts w:ascii="Arial" w:hAnsi="Arial" w:cs="Arial"/>
          <w:sz w:val="20"/>
          <w:szCs w:val="20"/>
        </w:rPr>
        <w:t xml:space="preserve">The weekly feed conversion </w:t>
      </w:r>
      <w:r w:rsidR="004C5A70" w:rsidRPr="00DC36FB">
        <w:rPr>
          <w:rFonts w:ascii="Arial" w:hAnsi="Arial" w:cs="Arial"/>
          <w:sz w:val="20"/>
          <w:szCs w:val="20"/>
        </w:rPr>
        <w:t>ratio</w:t>
      </w:r>
      <w:r w:rsidR="00DC36FB" w:rsidRPr="00DC36FB">
        <w:rPr>
          <w:rFonts w:ascii="Arial" w:hAnsi="Arial" w:cs="Arial"/>
          <w:sz w:val="20"/>
          <w:szCs w:val="20"/>
        </w:rPr>
        <w:t xml:space="preserve"> </w:t>
      </w:r>
      <w:r w:rsidRPr="00DC36FB">
        <w:rPr>
          <w:rFonts w:ascii="Arial" w:hAnsi="Arial" w:cs="Arial"/>
          <w:sz w:val="20"/>
          <w:szCs w:val="20"/>
        </w:rPr>
        <w:t>(FC</w:t>
      </w:r>
      <w:r w:rsidR="004C5A70" w:rsidRPr="00DC36FB">
        <w:rPr>
          <w:rFonts w:ascii="Arial" w:hAnsi="Arial" w:cs="Arial"/>
          <w:sz w:val="20"/>
          <w:szCs w:val="20"/>
        </w:rPr>
        <w:t>R</w:t>
      </w:r>
      <w:r w:rsidRPr="00DC36FB">
        <w:rPr>
          <w:rFonts w:ascii="Arial" w:hAnsi="Arial" w:cs="Arial"/>
          <w:sz w:val="20"/>
          <w:szCs w:val="20"/>
        </w:rPr>
        <w:t>) of broilers in different treatment groups varied (</w:t>
      </w:r>
      <w:r w:rsidR="00EB5C2C" w:rsidRPr="00DC36FB">
        <w:rPr>
          <w:rFonts w:ascii="Arial" w:hAnsi="Arial" w:cs="Arial"/>
          <w:sz w:val="20"/>
          <w:szCs w:val="20"/>
        </w:rPr>
        <w:t>P</w:t>
      </w:r>
      <w:r w:rsidRPr="00DC36FB">
        <w:rPr>
          <w:rFonts w:ascii="Arial" w:hAnsi="Arial" w:cs="Arial"/>
          <w:sz w:val="20"/>
          <w:szCs w:val="20"/>
        </w:rPr>
        <w:t xml:space="preserve"> &lt; 0.05) at 15, 21, and 28 days of age. At 7 days of age, amla levels showed no changes, which might be attributable to the change caused by the rise in amla feed conversion. The lowest FCR was obtained at the 1.5% amla level. It was significantly better (P&lt; 0.05) than 0.00%, 0.5%, and 1.0% amla levels at 15, 21, and 28 days of age (Table 4)</w:t>
      </w:r>
      <w:r w:rsidR="008D26DA" w:rsidRPr="00DC36FB">
        <w:rPr>
          <w:rFonts w:ascii="Arial" w:hAnsi="Arial" w:cs="Arial"/>
          <w:sz w:val="20"/>
          <w:szCs w:val="20"/>
        </w:rPr>
        <w:t xml:space="preserve">. </w:t>
      </w:r>
      <w:proofErr w:type="spellStart"/>
      <w:r w:rsidRPr="00DC36FB">
        <w:rPr>
          <w:rFonts w:ascii="Arial" w:hAnsi="Arial" w:cs="Arial"/>
          <w:sz w:val="20"/>
          <w:szCs w:val="20"/>
        </w:rPr>
        <w:t>J</w:t>
      </w:r>
      <w:r w:rsidR="00EB5C2C" w:rsidRPr="00DC36FB">
        <w:rPr>
          <w:rFonts w:ascii="Arial" w:hAnsi="Arial" w:cs="Arial"/>
          <w:sz w:val="20"/>
          <w:szCs w:val="20"/>
        </w:rPr>
        <w:t>eevangi</w:t>
      </w:r>
      <w:proofErr w:type="spellEnd"/>
      <w:r w:rsidRPr="00DC36FB">
        <w:rPr>
          <w:rFonts w:ascii="Arial" w:hAnsi="Arial" w:cs="Arial"/>
          <w:sz w:val="20"/>
          <w:szCs w:val="20"/>
        </w:rPr>
        <w:t xml:space="preserve"> </w:t>
      </w:r>
      <w:proofErr w:type="gramStart"/>
      <w:r w:rsidRPr="00DC36FB">
        <w:rPr>
          <w:rFonts w:ascii="Arial" w:hAnsi="Arial" w:cs="Arial"/>
          <w:sz w:val="20"/>
          <w:szCs w:val="20"/>
        </w:rPr>
        <w:t>et al</w:t>
      </w:r>
      <w:r w:rsidR="00EB5C2C" w:rsidRPr="00DC36FB">
        <w:rPr>
          <w:rFonts w:ascii="Arial" w:hAnsi="Arial" w:cs="Arial"/>
          <w:sz w:val="20"/>
          <w:szCs w:val="20"/>
        </w:rPr>
        <w:t>.,[</w:t>
      </w:r>
      <w:proofErr w:type="gramEnd"/>
      <w:r w:rsidRPr="00DC36FB">
        <w:rPr>
          <w:rFonts w:ascii="Arial" w:hAnsi="Arial" w:cs="Arial"/>
          <w:sz w:val="20"/>
          <w:szCs w:val="20"/>
        </w:rPr>
        <w:t xml:space="preserve"> </w:t>
      </w:r>
      <w:proofErr w:type="gramStart"/>
      <w:r w:rsidR="00EB5C2C" w:rsidRPr="00DC36FB">
        <w:rPr>
          <w:rFonts w:ascii="Arial" w:hAnsi="Arial" w:cs="Arial"/>
          <w:sz w:val="20"/>
          <w:szCs w:val="20"/>
        </w:rPr>
        <w:t>5]</w:t>
      </w:r>
      <w:r w:rsidRPr="00DC36FB">
        <w:rPr>
          <w:rFonts w:ascii="Arial" w:hAnsi="Arial" w:cs="Arial"/>
          <w:sz w:val="20"/>
          <w:szCs w:val="20"/>
        </w:rPr>
        <w:t>found</w:t>
      </w:r>
      <w:proofErr w:type="gramEnd"/>
      <w:r w:rsidRPr="00DC36FB">
        <w:rPr>
          <w:rFonts w:ascii="Arial" w:hAnsi="Arial" w:cs="Arial"/>
          <w:sz w:val="20"/>
          <w:szCs w:val="20"/>
        </w:rPr>
        <w:t xml:space="preserve"> that a meal containing 0.2% </w:t>
      </w:r>
      <w:proofErr w:type="spellStart"/>
      <w:r w:rsidRPr="00DC36FB">
        <w:rPr>
          <w:rFonts w:ascii="Arial" w:hAnsi="Arial" w:cs="Arial"/>
          <w:sz w:val="20"/>
          <w:szCs w:val="20"/>
        </w:rPr>
        <w:t>Emblica</w:t>
      </w:r>
      <w:proofErr w:type="spellEnd"/>
      <w:r w:rsidRPr="00DC36FB">
        <w:rPr>
          <w:rFonts w:ascii="Arial" w:hAnsi="Arial" w:cs="Arial"/>
          <w:sz w:val="20"/>
          <w:szCs w:val="20"/>
        </w:rPr>
        <w:t xml:space="preserve"> fruit powder resulted in a higher feed conversion ratio (kg feed per kg weight increase) during the 0-3 </w:t>
      </w:r>
      <w:proofErr w:type="spellStart"/>
      <w:r w:rsidRPr="00DC36FB">
        <w:rPr>
          <w:rFonts w:ascii="Arial" w:hAnsi="Arial" w:cs="Arial"/>
          <w:sz w:val="20"/>
          <w:szCs w:val="20"/>
        </w:rPr>
        <w:t>wk</w:t>
      </w:r>
      <w:proofErr w:type="spellEnd"/>
      <w:r w:rsidRPr="00DC36FB">
        <w:rPr>
          <w:rFonts w:ascii="Arial" w:hAnsi="Arial" w:cs="Arial"/>
          <w:sz w:val="20"/>
          <w:szCs w:val="20"/>
        </w:rPr>
        <w:t xml:space="preserve">, 3-6 </w:t>
      </w:r>
      <w:proofErr w:type="spellStart"/>
      <w:r w:rsidRPr="00DC36FB">
        <w:rPr>
          <w:rFonts w:ascii="Arial" w:hAnsi="Arial" w:cs="Arial"/>
          <w:sz w:val="20"/>
          <w:szCs w:val="20"/>
        </w:rPr>
        <w:t>wk</w:t>
      </w:r>
      <w:proofErr w:type="spellEnd"/>
      <w:r w:rsidRPr="00DC36FB">
        <w:rPr>
          <w:rFonts w:ascii="Arial" w:hAnsi="Arial" w:cs="Arial"/>
          <w:sz w:val="20"/>
          <w:szCs w:val="20"/>
        </w:rPr>
        <w:t xml:space="preserve">, and 0-6 </w:t>
      </w:r>
      <w:proofErr w:type="spellStart"/>
      <w:r w:rsidRPr="00DC36FB">
        <w:rPr>
          <w:rFonts w:ascii="Arial" w:hAnsi="Arial" w:cs="Arial"/>
          <w:sz w:val="20"/>
          <w:szCs w:val="20"/>
        </w:rPr>
        <w:t>wk</w:t>
      </w:r>
      <w:proofErr w:type="spellEnd"/>
      <w:r w:rsidRPr="00DC36FB">
        <w:rPr>
          <w:rFonts w:ascii="Arial" w:hAnsi="Arial" w:cs="Arial"/>
          <w:sz w:val="20"/>
          <w:szCs w:val="20"/>
        </w:rPr>
        <w:t xml:space="preserve"> phases (1.93, 1.78, 2.01 vs 2.07) than other treatments, including the control. Our findings were consistent with those of previous investigations (Mandal </w:t>
      </w:r>
      <w:proofErr w:type="spellStart"/>
      <w:r w:rsidR="004C5A70" w:rsidRPr="00DC36FB">
        <w:rPr>
          <w:rFonts w:ascii="Arial" w:hAnsi="Arial" w:cs="Arial"/>
          <w:sz w:val="20"/>
          <w:szCs w:val="20"/>
        </w:rPr>
        <w:t>Mandal</w:t>
      </w:r>
      <w:proofErr w:type="spellEnd"/>
      <w:r w:rsidR="004C5A70" w:rsidRPr="00DC36FB">
        <w:rPr>
          <w:rFonts w:ascii="Arial" w:hAnsi="Arial" w:cs="Arial"/>
          <w:sz w:val="20"/>
          <w:szCs w:val="20"/>
        </w:rPr>
        <w:t xml:space="preserve"> et al. [9], Pradeep [13], </w:t>
      </w:r>
      <w:proofErr w:type="spellStart"/>
      <w:r w:rsidR="004C5A70" w:rsidRPr="00DC36FB">
        <w:rPr>
          <w:rFonts w:ascii="Arial" w:hAnsi="Arial" w:cs="Arial"/>
          <w:sz w:val="20"/>
          <w:szCs w:val="20"/>
        </w:rPr>
        <w:t>Zuyie</w:t>
      </w:r>
      <w:proofErr w:type="spellEnd"/>
      <w:r w:rsidR="004C5A70" w:rsidRPr="00DC36FB">
        <w:rPr>
          <w:rFonts w:ascii="Arial" w:hAnsi="Arial" w:cs="Arial"/>
          <w:sz w:val="20"/>
          <w:szCs w:val="20"/>
        </w:rPr>
        <w:t xml:space="preserve"> et al. [18], Gour et al. [2], and Sandeep,[14].</w:t>
      </w:r>
    </w:p>
    <w:p w14:paraId="3115C696" w14:textId="6E8018D1" w:rsidR="004704D9" w:rsidRPr="00DC36FB" w:rsidRDefault="004704D9" w:rsidP="004C5A70">
      <w:pPr>
        <w:pStyle w:val="NormalWeb"/>
        <w:jc w:val="both"/>
        <w:rPr>
          <w:rFonts w:ascii="Arial" w:hAnsi="Arial" w:cs="Arial"/>
          <w:b/>
          <w:bCs/>
          <w:sz w:val="20"/>
          <w:szCs w:val="20"/>
        </w:rPr>
      </w:pPr>
      <w:r w:rsidRPr="00DC36FB">
        <w:rPr>
          <w:rFonts w:ascii="Arial" w:hAnsi="Arial" w:cs="Arial"/>
          <w:b/>
          <w:bCs/>
          <w:sz w:val="20"/>
          <w:szCs w:val="20"/>
        </w:rPr>
        <w:t>Table 4: Feed conversion ratio (</w:t>
      </w:r>
      <w:proofErr w:type="spellStart"/>
      <w:r w:rsidRPr="00DC36FB">
        <w:rPr>
          <w:rFonts w:ascii="Arial" w:hAnsi="Arial" w:cs="Arial"/>
          <w:b/>
          <w:bCs/>
          <w:sz w:val="20"/>
          <w:szCs w:val="20"/>
        </w:rPr>
        <w:t>wt</w:t>
      </w:r>
      <w:proofErr w:type="spellEnd"/>
      <w:r w:rsidRPr="00DC36FB">
        <w:rPr>
          <w:rFonts w:ascii="Arial" w:hAnsi="Arial" w:cs="Arial"/>
          <w:b/>
          <w:bCs/>
          <w:sz w:val="20"/>
          <w:szCs w:val="20"/>
        </w:rPr>
        <w:t xml:space="preserve"> gain/feed intake) of different birds of different groups</w:t>
      </w:r>
    </w:p>
    <w:tbl>
      <w:tblPr>
        <w:tblStyle w:val="TableGrid"/>
        <w:tblW w:w="8716" w:type="dxa"/>
        <w:tblBorders>
          <w:insideH w:val="none" w:sz="0" w:space="0" w:color="auto"/>
          <w:insideV w:val="none" w:sz="0" w:space="0" w:color="auto"/>
        </w:tblBorders>
        <w:tblLook w:val="0000" w:firstRow="0" w:lastRow="0" w:firstColumn="0" w:lastColumn="0" w:noHBand="0" w:noVBand="0"/>
      </w:tblPr>
      <w:tblGrid>
        <w:gridCol w:w="1561"/>
        <w:gridCol w:w="1419"/>
        <w:gridCol w:w="1440"/>
        <w:gridCol w:w="1440"/>
        <w:gridCol w:w="1440"/>
        <w:gridCol w:w="1416"/>
      </w:tblGrid>
      <w:tr w:rsidR="004704D9" w:rsidRPr="000C3536" w14:paraId="19DCD88E" w14:textId="77777777" w:rsidTr="00C0678F">
        <w:tc>
          <w:tcPr>
            <w:tcW w:w="1561" w:type="dxa"/>
            <w:vMerge w:val="restart"/>
          </w:tcPr>
          <w:p w14:paraId="2B7039F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Age in days /parameter</w:t>
            </w:r>
          </w:p>
        </w:tc>
        <w:tc>
          <w:tcPr>
            <w:tcW w:w="5739" w:type="dxa"/>
            <w:gridSpan w:val="4"/>
          </w:tcPr>
          <w:p w14:paraId="0B6B970A"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1416" w:type="dxa"/>
            <w:vMerge w:val="restart"/>
          </w:tcPr>
          <w:p w14:paraId="398E0ED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68608434" w14:textId="77777777" w:rsidTr="00C0678F">
        <w:tc>
          <w:tcPr>
            <w:tcW w:w="1561" w:type="dxa"/>
            <w:vMerge/>
          </w:tcPr>
          <w:p w14:paraId="486C6FC4" w14:textId="77777777" w:rsidR="004704D9" w:rsidRPr="00DC36FB" w:rsidRDefault="004704D9" w:rsidP="00593173">
            <w:pPr>
              <w:spacing w:line="360" w:lineRule="auto"/>
              <w:rPr>
                <w:rFonts w:ascii="Arial" w:eastAsia="Calibri" w:hAnsi="Arial" w:cs="Arial"/>
                <w:sz w:val="20"/>
                <w:szCs w:val="20"/>
              </w:rPr>
            </w:pPr>
          </w:p>
        </w:tc>
        <w:tc>
          <w:tcPr>
            <w:tcW w:w="1419" w:type="dxa"/>
          </w:tcPr>
          <w:p w14:paraId="0308842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440" w:type="dxa"/>
          </w:tcPr>
          <w:p w14:paraId="78C3813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440" w:type="dxa"/>
          </w:tcPr>
          <w:p w14:paraId="7F4231FD"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440" w:type="dxa"/>
          </w:tcPr>
          <w:p w14:paraId="2984C19B"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416" w:type="dxa"/>
            <w:vMerge/>
          </w:tcPr>
          <w:p w14:paraId="6504132D" w14:textId="77777777" w:rsidR="004704D9" w:rsidRPr="00DC36FB" w:rsidRDefault="004704D9" w:rsidP="00593173">
            <w:pPr>
              <w:spacing w:line="360" w:lineRule="auto"/>
              <w:rPr>
                <w:rFonts w:ascii="Arial" w:hAnsi="Arial" w:cs="Arial"/>
                <w:sz w:val="20"/>
                <w:szCs w:val="20"/>
              </w:rPr>
            </w:pPr>
          </w:p>
        </w:tc>
      </w:tr>
      <w:tr w:rsidR="004704D9" w:rsidRPr="000C3536" w14:paraId="1E34AE32" w14:textId="77777777" w:rsidTr="00C0678F">
        <w:tc>
          <w:tcPr>
            <w:tcW w:w="1561" w:type="dxa"/>
          </w:tcPr>
          <w:p w14:paraId="59BCBD7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419" w:type="dxa"/>
            <w:vAlign w:val="center"/>
          </w:tcPr>
          <w:p w14:paraId="38BC903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1.09±0.00</w:t>
            </w:r>
          </w:p>
        </w:tc>
        <w:tc>
          <w:tcPr>
            <w:tcW w:w="1440" w:type="dxa"/>
            <w:vAlign w:val="center"/>
          </w:tcPr>
          <w:p w14:paraId="34F6352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1.09±0.00</w:t>
            </w:r>
          </w:p>
        </w:tc>
        <w:tc>
          <w:tcPr>
            <w:tcW w:w="1440" w:type="dxa"/>
            <w:vAlign w:val="center"/>
          </w:tcPr>
          <w:p w14:paraId="6460D29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1.09±0.01</w:t>
            </w:r>
          </w:p>
        </w:tc>
        <w:tc>
          <w:tcPr>
            <w:tcW w:w="1440" w:type="dxa"/>
            <w:vAlign w:val="center"/>
          </w:tcPr>
          <w:p w14:paraId="717C772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1.09±0.01</w:t>
            </w:r>
          </w:p>
        </w:tc>
        <w:tc>
          <w:tcPr>
            <w:tcW w:w="1416" w:type="dxa"/>
          </w:tcPr>
          <w:p w14:paraId="4EF4BE4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56A5A404" w14:textId="77777777" w:rsidTr="00C0678F">
        <w:tc>
          <w:tcPr>
            <w:tcW w:w="1561" w:type="dxa"/>
          </w:tcPr>
          <w:p w14:paraId="660B661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419" w:type="dxa"/>
            <w:vAlign w:val="center"/>
          </w:tcPr>
          <w:p w14:paraId="5E5772F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1.39±0.00d</w:t>
            </w:r>
          </w:p>
        </w:tc>
        <w:tc>
          <w:tcPr>
            <w:tcW w:w="1440" w:type="dxa"/>
            <w:vAlign w:val="center"/>
          </w:tcPr>
          <w:p w14:paraId="5BE250E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1.25±0.00b</w:t>
            </w:r>
          </w:p>
        </w:tc>
        <w:tc>
          <w:tcPr>
            <w:tcW w:w="1440" w:type="dxa"/>
            <w:vAlign w:val="center"/>
          </w:tcPr>
          <w:p w14:paraId="1447CD8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1.28±0.00c</w:t>
            </w:r>
          </w:p>
        </w:tc>
        <w:tc>
          <w:tcPr>
            <w:tcW w:w="1440" w:type="dxa"/>
            <w:vAlign w:val="center"/>
          </w:tcPr>
          <w:p w14:paraId="21A53CD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1.22±0.00a</w:t>
            </w:r>
          </w:p>
        </w:tc>
        <w:tc>
          <w:tcPr>
            <w:tcW w:w="1416" w:type="dxa"/>
          </w:tcPr>
          <w:p w14:paraId="5B1BDAC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5B9D61D" w14:textId="77777777" w:rsidTr="00C0678F">
        <w:tc>
          <w:tcPr>
            <w:tcW w:w="1561" w:type="dxa"/>
          </w:tcPr>
          <w:p w14:paraId="2B921A7A"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419" w:type="dxa"/>
            <w:vAlign w:val="center"/>
          </w:tcPr>
          <w:p w14:paraId="1F0E78D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1.62±0.00d</w:t>
            </w:r>
          </w:p>
        </w:tc>
        <w:tc>
          <w:tcPr>
            <w:tcW w:w="1440" w:type="dxa"/>
            <w:vAlign w:val="center"/>
          </w:tcPr>
          <w:p w14:paraId="093D89C6"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1.45±0.00c</w:t>
            </w:r>
          </w:p>
        </w:tc>
        <w:tc>
          <w:tcPr>
            <w:tcW w:w="1440" w:type="dxa"/>
            <w:vAlign w:val="center"/>
          </w:tcPr>
          <w:p w14:paraId="18DB2BF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1.43±0.00b</w:t>
            </w:r>
          </w:p>
        </w:tc>
        <w:tc>
          <w:tcPr>
            <w:tcW w:w="1440" w:type="dxa"/>
            <w:vAlign w:val="center"/>
          </w:tcPr>
          <w:p w14:paraId="2B32CE65"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1.38±0.00a</w:t>
            </w:r>
          </w:p>
        </w:tc>
        <w:tc>
          <w:tcPr>
            <w:tcW w:w="1416" w:type="dxa"/>
          </w:tcPr>
          <w:p w14:paraId="5724B17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012CB710" w14:textId="77777777" w:rsidTr="00C0678F">
        <w:tc>
          <w:tcPr>
            <w:tcW w:w="1561" w:type="dxa"/>
          </w:tcPr>
          <w:p w14:paraId="3557D7E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419" w:type="dxa"/>
            <w:vAlign w:val="center"/>
          </w:tcPr>
          <w:p w14:paraId="06016ED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1.73±0.00d</w:t>
            </w:r>
          </w:p>
        </w:tc>
        <w:tc>
          <w:tcPr>
            <w:tcW w:w="1440" w:type="dxa"/>
            <w:vAlign w:val="center"/>
          </w:tcPr>
          <w:p w14:paraId="0005E60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1.59±0.00c</w:t>
            </w:r>
          </w:p>
        </w:tc>
        <w:tc>
          <w:tcPr>
            <w:tcW w:w="1440" w:type="dxa"/>
            <w:vAlign w:val="center"/>
          </w:tcPr>
          <w:p w14:paraId="7D557B2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1.56±0.00b</w:t>
            </w:r>
          </w:p>
        </w:tc>
        <w:tc>
          <w:tcPr>
            <w:tcW w:w="1440" w:type="dxa"/>
            <w:vAlign w:val="center"/>
          </w:tcPr>
          <w:p w14:paraId="5363136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1.53±0.00a</w:t>
            </w:r>
          </w:p>
        </w:tc>
        <w:tc>
          <w:tcPr>
            <w:tcW w:w="1416" w:type="dxa"/>
          </w:tcPr>
          <w:p w14:paraId="1AEC956A"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4B6F917" w14:textId="77777777" w:rsidTr="00C0678F">
        <w:tc>
          <w:tcPr>
            <w:tcW w:w="1561" w:type="dxa"/>
          </w:tcPr>
          <w:p w14:paraId="2B779317"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Total FCR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419" w:type="dxa"/>
          </w:tcPr>
          <w:p w14:paraId="2552AEA1"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1.54</w:t>
            </w:r>
            <w:r w:rsidRPr="00DC36FB">
              <w:rPr>
                <w:rFonts w:ascii="Arial" w:hAnsi="Arial" w:cs="Arial"/>
                <w:color w:val="000000"/>
                <w:sz w:val="20"/>
                <w:szCs w:val="20"/>
              </w:rPr>
              <w:t>±</w:t>
            </w:r>
            <w:r w:rsidRPr="00DC36FB">
              <w:rPr>
                <w:rFonts w:ascii="Arial" w:eastAsia="Times New Roman" w:hAnsi="Arial" w:cs="Arial"/>
                <w:color w:val="000000"/>
                <w:sz w:val="20"/>
                <w:szCs w:val="20"/>
              </w:rPr>
              <w:t>0.78d</w:t>
            </w:r>
          </w:p>
        </w:tc>
        <w:tc>
          <w:tcPr>
            <w:tcW w:w="1440" w:type="dxa"/>
          </w:tcPr>
          <w:p w14:paraId="70020A39"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1.41</w:t>
            </w:r>
            <w:r w:rsidRPr="00DC36FB">
              <w:rPr>
                <w:rFonts w:ascii="Arial" w:hAnsi="Arial" w:cs="Arial"/>
                <w:color w:val="000000"/>
                <w:sz w:val="20"/>
                <w:szCs w:val="20"/>
              </w:rPr>
              <w:t>±</w:t>
            </w:r>
            <w:r w:rsidRPr="00DC36FB">
              <w:rPr>
                <w:rFonts w:ascii="Arial" w:eastAsia="Times New Roman" w:hAnsi="Arial" w:cs="Arial"/>
                <w:color w:val="000000"/>
                <w:sz w:val="20"/>
                <w:szCs w:val="20"/>
              </w:rPr>
              <w:t>1.17c</w:t>
            </w:r>
          </w:p>
        </w:tc>
        <w:tc>
          <w:tcPr>
            <w:tcW w:w="1440" w:type="dxa"/>
          </w:tcPr>
          <w:p w14:paraId="194F29F4"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1.40</w:t>
            </w:r>
            <w:r w:rsidRPr="00DC36FB">
              <w:rPr>
                <w:rFonts w:ascii="Arial" w:hAnsi="Arial" w:cs="Arial"/>
                <w:color w:val="000000"/>
                <w:sz w:val="20"/>
                <w:szCs w:val="20"/>
              </w:rPr>
              <w:t>±</w:t>
            </w:r>
            <w:r w:rsidRPr="00DC36FB">
              <w:rPr>
                <w:rFonts w:ascii="Arial" w:eastAsia="Times New Roman" w:hAnsi="Arial" w:cs="Arial"/>
                <w:color w:val="000000"/>
                <w:sz w:val="20"/>
                <w:szCs w:val="20"/>
              </w:rPr>
              <w:t>0.92b</w:t>
            </w:r>
          </w:p>
        </w:tc>
        <w:tc>
          <w:tcPr>
            <w:tcW w:w="1440" w:type="dxa"/>
          </w:tcPr>
          <w:p w14:paraId="0D092D77"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1.37</w:t>
            </w:r>
            <w:r w:rsidRPr="00DC36FB">
              <w:rPr>
                <w:rFonts w:ascii="Arial" w:hAnsi="Arial" w:cs="Arial"/>
                <w:color w:val="000000"/>
                <w:sz w:val="20"/>
                <w:szCs w:val="20"/>
              </w:rPr>
              <w:t>±</w:t>
            </w:r>
            <w:r w:rsidRPr="00DC36FB">
              <w:rPr>
                <w:rFonts w:ascii="Arial" w:eastAsia="Times New Roman" w:hAnsi="Arial" w:cs="Arial"/>
                <w:color w:val="000000"/>
                <w:sz w:val="20"/>
                <w:szCs w:val="20"/>
              </w:rPr>
              <w:t>0.84a</w:t>
            </w:r>
          </w:p>
        </w:tc>
        <w:tc>
          <w:tcPr>
            <w:tcW w:w="1416" w:type="dxa"/>
          </w:tcPr>
          <w:p w14:paraId="3421EE12"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bl>
    <w:p w14:paraId="4A7EA4F2" w14:textId="77777777" w:rsidR="004704D9" w:rsidRPr="00DC36FB" w:rsidRDefault="004704D9" w:rsidP="004704D9">
      <w:pPr>
        <w:autoSpaceDE w:val="0"/>
        <w:autoSpaceDN w:val="0"/>
        <w:adjustRightInd w:val="0"/>
        <w:spacing w:after="0" w:line="360" w:lineRule="auto"/>
        <w:rPr>
          <w:rFonts w:ascii="Arial" w:hAnsi="Arial" w:cs="Arial"/>
          <w:sz w:val="20"/>
          <w:szCs w:val="20"/>
        </w:rPr>
      </w:pPr>
    </w:p>
    <w:p w14:paraId="4D96BE0F" w14:textId="77777777" w:rsidR="008B157D" w:rsidRPr="00DC36FB" w:rsidRDefault="008B157D" w:rsidP="008B157D">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spellStart"/>
      <w:r w:rsidRPr="00DC36FB">
        <w:rPr>
          <w:rFonts w:ascii="Arial" w:hAnsi="Arial" w:cs="Arial"/>
          <w:sz w:val="16"/>
          <w:szCs w:val="16"/>
        </w:rPr>
        <w:t>Non significant</w:t>
      </w:r>
      <w:proofErr w:type="spellEnd"/>
      <w:r w:rsidRPr="00DC36FB">
        <w:rPr>
          <w:rFonts w:ascii="Arial" w:hAnsi="Arial" w:cs="Arial"/>
          <w:sz w:val="16"/>
          <w:szCs w:val="16"/>
        </w:rPr>
        <w:t>.</w:t>
      </w:r>
    </w:p>
    <w:p w14:paraId="190222D9" w14:textId="77777777" w:rsidR="00DC36FB" w:rsidRDefault="00DC36FB" w:rsidP="00DC36FB">
      <w:pPr>
        <w:spacing w:line="360" w:lineRule="auto"/>
        <w:jc w:val="both"/>
        <w:outlineLvl w:val="0"/>
        <w:rPr>
          <w:rFonts w:ascii="Arial" w:hAnsi="Arial" w:cs="Arial"/>
          <w:b/>
        </w:rPr>
      </w:pPr>
      <w:r w:rsidRPr="00DC36FB">
        <w:rPr>
          <w:rFonts w:ascii="Arial" w:hAnsi="Arial" w:cs="Arial"/>
          <w:b/>
        </w:rPr>
        <w:t>3.</w:t>
      </w:r>
      <w:r w:rsidR="004704D9" w:rsidRPr="00DC36FB">
        <w:rPr>
          <w:rFonts w:ascii="Arial" w:hAnsi="Arial" w:cs="Arial"/>
          <w:b/>
        </w:rPr>
        <w:t>4 Meat yield characteristics</w:t>
      </w:r>
    </w:p>
    <w:p w14:paraId="405441A1" w14:textId="3FB189D9" w:rsidR="00DB1750" w:rsidRPr="00DC36FB" w:rsidRDefault="008D26DA" w:rsidP="00DC36FB">
      <w:pPr>
        <w:spacing w:line="360" w:lineRule="auto"/>
        <w:jc w:val="both"/>
        <w:outlineLvl w:val="0"/>
        <w:rPr>
          <w:rFonts w:ascii="Arial" w:hAnsi="Arial" w:cs="Arial"/>
          <w:b/>
        </w:rPr>
      </w:pPr>
      <w:r w:rsidRPr="00DC36FB">
        <w:rPr>
          <w:rFonts w:ascii="Arial" w:hAnsi="Arial" w:cs="Arial"/>
          <w:sz w:val="20"/>
          <w:szCs w:val="20"/>
        </w:rPr>
        <w:t>Table.5 shows that group T</w:t>
      </w:r>
      <w:r w:rsidRPr="00DC36FB">
        <w:rPr>
          <w:rFonts w:ascii="Arial" w:hAnsi="Arial" w:cs="Arial"/>
          <w:sz w:val="20"/>
          <w:szCs w:val="20"/>
          <w:vertAlign w:val="subscript"/>
        </w:rPr>
        <w:t>3</w:t>
      </w:r>
      <w:r w:rsidRPr="00DC36FB">
        <w:rPr>
          <w:rFonts w:ascii="Arial" w:hAnsi="Arial" w:cs="Arial"/>
          <w:sz w:val="20"/>
          <w:szCs w:val="20"/>
        </w:rPr>
        <w:t xml:space="preserve"> had the greatest living weight (1496.11g), whereas groups T</w:t>
      </w:r>
      <w:r w:rsidRPr="00DC36FB">
        <w:rPr>
          <w:rFonts w:ascii="Arial" w:hAnsi="Arial" w:cs="Arial"/>
          <w:sz w:val="20"/>
          <w:szCs w:val="20"/>
          <w:vertAlign w:val="subscript"/>
        </w:rPr>
        <w:t>0</w:t>
      </w:r>
      <w:r w:rsidRPr="00DC36FB">
        <w:rPr>
          <w:rFonts w:ascii="Arial" w:hAnsi="Arial" w:cs="Arial"/>
          <w:sz w:val="20"/>
          <w:szCs w:val="20"/>
        </w:rPr>
        <w:t xml:space="preserve"> and T</w:t>
      </w:r>
      <w:r w:rsidRPr="00DC36FB">
        <w:rPr>
          <w:rFonts w:ascii="Arial" w:hAnsi="Arial" w:cs="Arial"/>
          <w:sz w:val="20"/>
          <w:szCs w:val="20"/>
          <w:vertAlign w:val="subscript"/>
        </w:rPr>
        <w:t xml:space="preserve">1 </w:t>
      </w:r>
      <w:r w:rsidRPr="00DC36FB">
        <w:rPr>
          <w:rFonts w:ascii="Arial" w:hAnsi="Arial" w:cs="Arial"/>
          <w:sz w:val="20"/>
          <w:szCs w:val="20"/>
        </w:rPr>
        <w:t>had the lowest live weights (1160.52g and 1340.41g), respectively, and that group T</w:t>
      </w:r>
      <w:r w:rsidRPr="00DC36FB">
        <w:rPr>
          <w:rFonts w:ascii="Arial" w:hAnsi="Arial" w:cs="Arial"/>
          <w:sz w:val="20"/>
          <w:szCs w:val="20"/>
          <w:vertAlign w:val="subscript"/>
        </w:rPr>
        <w:t>3</w:t>
      </w:r>
      <w:r w:rsidRPr="00DC36FB">
        <w:rPr>
          <w:rFonts w:ascii="Arial" w:hAnsi="Arial" w:cs="Arial"/>
          <w:sz w:val="20"/>
          <w:szCs w:val="20"/>
        </w:rPr>
        <w:t xml:space="preserve"> had the other weight (1365.49g), all of which are significant. Carcass weights were significant; dietary group T</w:t>
      </w:r>
      <w:r w:rsidRPr="00DC36FB">
        <w:rPr>
          <w:rFonts w:ascii="Arial" w:hAnsi="Arial" w:cs="Arial"/>
          <w:sz w:val="20"/>
          <w:szCs w:val="20"/>
          <w:vertAlign w:val="subscript"/>
        </w:rPr>
        <w:t>3</w:t>
      </w:r>
      <w:r w:rsidRPr="00DC36FB">
        <w:rPr>
          <w:rFonts w:ascii="Arial" w:hAnsi="Arial" w:cs="Arial"/>
          <w:sz w:val="20"/>
          <w:szCs w:val="20"/>
        </w:rPr>
        <w:t xml:space="preserve"> had the highest carcass weight (905.15g), while dietary group T</w:t>
      </w:r>
      <w:r w:rsidRPr="00DC36FB">
        <w:rPr>
          <w:rFonts w:ascii="Arial" w:hAnsi="Arial" w:cs="Arial"/>
          <w:sz w:val="20"/>
          <w:szCs w:val="20"/>
          <w:vertAlign w:val="subscript"/>
        </w:rPr>
        <w:t>0</w:t>
      </w:r>
      <w:r w:rsidRPr="00DC36FB">
        <w:rPr>
          <w:rFonts w:ascii="Arial" w:hAnsi="Arial" w:cs="Arial"/>
          <w:sz w:val="20"/>
          <w:szCs w:val="20"/>
        </w:rPr>
        <w:t xml:space="preserve"> had the lowest (668.55g).</w:t>
      </w:r>
      <w:r w:rsidR="00DB1750" w:rsidRPr="00DC36FB">
        <w:rPr>
          <w:rFonts w:ascii="Arial" w:hAnsi="Arial" w:cs="Arial"/>
          <w:sz w:val="20"/>
          <w:szCs w:val="20"/>
        </w:rPr>
        <w:t xml:space="preserve"> Significant differences were obtained for the percentage of breast meat and drumstick meat at different diets. Breast meat and drumstick meat of broilers almost increase in a linear fashion with the increase in amla levels. The tabulated result presents that amla levels had a marked influence on meat characteristics.</w:t>
      </w:r>
      <w:r w:rsidRPr="00DC36FB">
        <w:rPr>
          <w:rFonts w:ascii="Arial" w:hAnsi="Arial" w:cs="Arial"/>
          <w:sz w:val="20"/>
          <w:szCs w:val="20"/>
        </w:rPr>
        <w:t xml:space="preserve"> Investigators found that while carcass characteristics such as shrinkage loss, blood loss, and relative heart weight stayed similar across treatments, feather loss, giblet, liver, gizzard, eviscerated yield, and dressed yield decreased</w:t>
      </w:r>
      <w:r w:rsidR="00EB5C2C" w:rsidRPr="00DC36FB">
        <w:rPr>
          <w:rFonts w:ascii="Arial" w:hAnsi="Arial" w:cs="Arial"/>
          <w:sz w:val="20"/>
          <w:szCs w:val="20"/>
        </w:rPr>
        <w:t xml:space="preserve"> [8]</w:t>
      </w:r>
      <w:r w:rsidRPr="00DC36FB">
        <w:rPr>
          <w:rFonts w:ascii="Arial" w:hAnsi="Arial" w:cs="Arial"/>
          <w:sz w:val="20"/>
          <w:szCs w:val="20"/>
        </w:rPr>
        <w:t xml:space="preserve">. </w:t>
      </w:r>
      <w:r w:rsidR="009C440A" w:rsidRPr="00DC36FB">
        <w:rPr>
          <w:rFonts w:ascii="Arial" w:hAnsi="Arial" w:cs="Arial"/>
          <w:sz w:val="20"/>
          <w:szCs w:val="20"/>
        </w:rPr>
        <w:t>Our findings were similar to those of other studies</w:t>
      </w:r>
      <w:r w:rsidR="00EB5C2C" w:rsidRPr="00DC36FB">
        <w:rPr>
          <w:rFonts w:ascii="Arial" w:hAnsi="Arial" w:cs="Arial"/>
          <w:sz w:val="20"/>
          <w:szCs w:val="20"/>
        </w:rPr>
        <w:t xml:space="preserve"> [9,13,18,2,14].</w:t>
      </w:r>
    </w:p>
    <w:p w14:paraId="3E8954F8" w14:textId="24C54E29" w:rsidR="004704D9" w:rsidRPr="00DC36FB" w:rsidRDefault="004704D9" w:rsidP="008D26DA">
      <w:pPr>
        <w:rPr>
          <w:rFonts w:ascii="Arial" w:hAnsi="Arial" w:cs="Arial"/>
          <w:b/>
          <w:bCs/>
          <w:sz w:val="20"/>
          <w:szCs w:val="20"/>
        </w:rPr>
      </w:pPr>
      <w:r w:rsidRPr="00DC36FB">
        <w:rPr>
          <w:rFonts w:ascii="Arial" w:hAnsi="Arial" w:cs="Arial"/>
          <w:b/>
          <w:bCs/>
        </w:rPr>
        <w:t>Table</w:t>
      </w:r>
      <w:r w:rsidR="00BE2178" w:rsidRPr="00DC36FB">
        <w:rPr>
          <w:rFonts w:ascii="Arial" w:hAnsi="Arial" w:cs="Arial"/>
          <w:b/>
          <w:bCs/>
        </w:rPr>
        <w:t>.5</w:t>
      </w:r>
      <w:r w:rsidRPr="00DC36FB">
        <w:rPr>
          <w:rFonts w:ascii="Arial" w:hAnsi="Arial" w:cs="Arial"/>
          <w:b/>
          <w:bCs/>
        </w:rPr>
        <w:t xml:space="preserve">: Effect of feeding </w:t>
      </w:r>
      <w:r w:rsidR="00647F1F" w:rsidRPr="00DC36FB">
        <w:rPr>
          <w:rFonts w:ascii="Arial" w:hAnsi="Arial" w:cs="Arial"/>
          <w:b/>
          <w:bCs/>
        </w:rPr>
        <w:t>a</w:t>
      </w:r>
      <w:r w:rsidRPr="00DC36FB">
        <w:rPr>
          <w:rFonts w:ascii="Arial" w:hAnsi="Arial" w:cs="Arial"/>
          <w:b/>
          <w:bCs/>
        </w:rPr>
        <w:t>ml</w:t>
      </w:r>
      <w:r w:rsidR="008B157D" w:rsidRPr="00DC36FB">
        <w:rPr>
          <w:rFonts w:ascii="Arial" w:hAnsi="Arial" w:cs="Arial"/>
          <w:b/>
          <w:bCs/>
        </w:rPr>
        <w:t>a</w:t>
      </w:r>
      <w:r w:rsidRPr="00DC36FB">
        <w:rPr>
          <w:rFonts w:ascii="Arial" w:hAnsi="Arial" w:cs="Arial"/>
          <w:b/>
          <w:bCs/>
        </w:rPr>
        <w:t xml:space="preserve"> to broilers on </w:t>
      </w:r>
      <w:r w:rsidR="00647F1F" w:rsidRPr="00DC36FB">
        <w:rPr>
          <w:rFonts w:ascii="Arial" w:hAnsi="Arial" w:cs="Arial"/>
          <w:b/>
          <w:bCs/>
        </w:rPr>
        <w:t>carcass</w:t>
      </w:r>
      <w:r w:rsidRPr="00DC36FB">
        <w:rPr>
          <w:rFonts w:ascii="Arial" w:hAnsi="Arial" w:cs="Arial"/>
          <w:b/>
          <w:bCs/>
        </w:rPr>
        <w:t xml:space="preserve"> characteristics at different ages</w:t>
      </w:r>
    </w:p>
    <w:tbl>
      <w:tblPr>
        <w:tblStyle w:val="TableGrid"/>
        <w:tblW w:w="5086" w:type="pct"/>
        <w:tblBorders>
          <w:insideH w:val="none" w:sz="0" w:space="0" w:color="auto"/>
          <w:insideV w:val="none" w:sz="0" w:space="0" w:color="auto"/>
        </w:tblBorders>
        <w:tblLook w:val="0000" w:firstRow="0" w:lastRow="0" w:firstColumn="0" w:lastColumn="0" w:noHBand="0" w:noVBand="0"/>
      </w:tblPr>
      <w:tblGrid>
        <w:gridCol w:w="1405"/>
        <w:gridCol w:w="1585"/>
        <w:gridCol w:w="1585"/>
        <w:gridCol w:w="1585"/>
        <w:gridCol w:w="1585"/>
        <w:gridCol w:w="1429"/>
      </w:tblGrid>
      <w:tr w:rsidR="004704D9" w:rsidRPr="000C3536" w14:paraId="5C8BAEA8" w14:textId="77777777" w:rsidTr="00C0678F">
        <w:tc>
          <w:tcPr>
            <w:tcW w:w="765" w:type="pct"/>
            <w:vMerge w:val="restart"/>
          </w:tcPr>
          <w:p w14:paraId="358D777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Parameter</w:t>
            </w:r>
          </w:p>
        </w:tc>
        <w:tc>
          <w:tcPr>
            <w:tcW w:w="3456" w:type="pct"/>
            <w:gridSpan w:val="4"/>
          </w:tcPr>
          <w:p w14:paraId="0F2C49F3"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779" w:type="pct"/>
            <w:vMerge w:val="restart"/>
          </w:tcPr>
          <w:p w14:paraId="311DBA9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17C11A41" w14:textId="77777777" w:rsidTr="00C0678F">
        <w:tc>
          <w:tcPr>
            <w:tcW w:w="765" w:type="pct"/>
            <w:vMerge/>
          </w:tcPr>
          <w:p w14:paraId="75B85CA3" w14:textId="77777777" w:rsidR="004704D9" w:rsidRPr="00DC36FB" w:rsidRDefault="004704D9" w:rsidP="00593173">
            <w:pPr>
              <w:spacing w:line="360" w:lineRule="auto"/>
              <w:rPr>
                <w:rFonts w:ascii="Arial" w:eastAsia="Calibri" w:hAnsi="Arial" w:cs="Arial"/>
                <w:sz w:val="20"/>
                <w:szCs w:val="20"/>
              </w:rPr>
            </w:pPr>
          </w:p>
        </w:tc>
        <w:tc>
          <w:tcPr>
            <w:tcW w:w="864" w:type="pct"/>
          </w:tcPr>
          <w:p w14:paraId="3CC6D1DA"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864" w:type="pct"/>
          </w:tcPr>
          <w:p w14:paraId="326D5CC1"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864" w:type="pct"/>
          </w:tcPr>
          <w:p w14:paraId="288C39AC"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864" w:type="pct"/>
          </w:tcPr>
          <w:p w14:paraId="268D41F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779" w:type="pct"/>
            <w:vMerge/>
          </w:tcPr>
          <w:p w14:paraId="14298431" w14:textId="77777777" w:rsidR="004704D9" w:rsidRPr="00DC36FB" w:rsidRDefault="004704D9" w:rsidP="00593173">
            <w:pPr>
              <w:spacing w:line="360" w:lineRule="auto"/>
              <w:rPr>
                <w:rFonts w:ascii="Arial" w:hAnsi="Arial" w:cs="Arial"/>
                <w:sz w:val="20"/>
                <w:szCs w:val="20"/>
              </w:rPr>
            </w:pPr>
          </w:p>
        </w:tc>
      </w:tr>
      <w:tr w:rsidR="004704D9" w:rsidRPr="000C3536" w14:paraId="5A5D9D96" w14:textId="77777777" w:rsidTr="00C0678F">
        <w:tc>
          <w:tcPr>
            <w:tcW w:w="765" w:type="pct"/>
          </w:tcPr>
          <w:p w14:paraId="6618E9E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Live weight</w:t>
            </w:r>
          </w:p>
        </w:tc>
        <w:tc>
          <w:tcPr>
            <w:tcW w:w="864" w:type="pct"/>
          </w:tcPr>
          <w:p w14:paraId="64D24F4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1160.52±0.51a</w:t>
            </w:r>
          </w:p>
        </w:tc>
        <w:tc>
          <w:tcPr>
            <w:tcW w:w="864" w:type="pct"/>
          </w:tcPr>
          <w:p w14:paraId="733778F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1340.41±0.62b</w:t>
            </w:r>
          </w:p>
        </w:tc>
        <w:tc>
          <w:tcPr>
            <w:tcW w:w="864" w:type="pct"/>
          </w:tcPr>
          <w:p w14:paraId="32292581"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1365.49±0.68c</w:t>
            </w:r>
          </w:p>
        </w:tc>
        <w:tc>
          <w:tcPr>
            <w:tcW w:w="864" w:type="pct"/>
          </w:tcPr>
          <w:p w14:paraId="6F90842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1496.11±0.60d</w:t>
            </w:r>
          </w:p>
        </w:tc>
        <w:tc>
          <w:tcPr>
            <w:tcW w:w="779" w:type="pct"/>
          </w:tcPr>
          <w:p w14:paraId="1629BDA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48749A89" w14:textId="77777777" w:rsidTr="00C0678F">
        <w:tc>
          <w:tcPr>
            <w:tcW w:w="765" w:type="pct"/>
          </w:tcPr>
          <w:p w14:paraId="54736F3D"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Carcass weight</w:t>
            </w:r>
          </w:p>
        </w:tc>
        <w:tc>
          <w:tcPr>
            <w:tcW w:w="864" w:type="pct"/>
          </w:tcPr>
          <w:p w14:paraId="6B7F58A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668.55±0.34a</w:t>
            </w:r>
          </w:p>
        </w:tc>
        <w:tc>
          <w:tcPr>
            <w:tcW w:w="864" w:type="pct"/>
          </w:tcPr>
          <w:p w14:paraId="0F78717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799.30±0.19b</w:t>
            </w:r>
          </w:p>
        </w:tc>
        <w:tc>
          <w:tcPr>
            <w:tcW w:w="864" w:type="pct"/>
          </w:tcPr>
          <w:p w14:paraId="1AA656B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847.76±0.34c</w:t>
            </w:r>
          </w:p>
        </w:tc>
        <w:tc>
          <w:tcPr>
            <w:tcW w:w="864" w:type="pct"/>
          </w:tcPr>
          <w:p w14:paraId="7A59C54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905.15±0.59d</w:t>
            </w:r>
          </w:p>
        </w:tc>
        <w:tc>
          <w:tcPr>
            <w:tcW w:w="779" w:type="pct"/>
          </w:tcPr>
          <w:p w14:paraId="60F23F5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7DDFCDD1" w14:textId="77777777" w:rsidTr="00C0678F">
        <w:tc>
          <w:tcPr>
            <w:tcW w:w="765" w:type="pct"/>
          </w:tcPr>
          <w:p w14:paraId="3C5960D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Breast weight</w:t>
            </w:r>
          </w:p>
        </w:tc>
        <w:tc>
          <w:tcPr>
            <w:tcW w:w="864" w:type="pct"/>
          </w:tcPr>
          <w:p w14:paraId="4BE6227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267.12±0.39a</w:t>
            </w:r>
          </w:p>
        </w:tc>
        <w:tc>
          <w:tcPr>
            <w:tcW w:w="864" w:type="pct"/>
          </w:tcPr>
          <w:p w14:paraId="56C49501"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321.92±0.47b</w:t>
            </w:r>
          </w:p>
        </w:tc>
        <w:tc>
          <w:tcPr>
            <w:tcW w:w="864" w:type="pct"/>
          </w:tcPr>
          <w:p w14:paraId="4E95318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381.08±0.58c</w:t>
            </w:r>
          </w:p>
        </w:tc>
        <w:tc>
          <w:tcPr>
            <w:tcW w:w="864" w:type="pct"/>
          </w:tcPr>
          <w:p w14:paraId="4C9A3D5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390.41±0.38d</w:t>
            </w:r>
          </w:p>
        </w:tc>
        <w:tc>
          <w:tcPr>
            <w:tcW w:w="779" w:type="pct"/>
          </w:tcPr>
          <w:p w14:paraId="54312ED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6C4CBB5" w14:textId="77777777" w:rsidTr="00C0678F">
        <w:tc>
          <w:tcPr>
            <w:tcW w:w="765" w:type="pct"/>
          </w:tcPr>
          <w:p w14:paraId="0DE7BC9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Thigh weight</w:t>
            </w:r>
          </w:p>
        </w:tc>
        <w:tc>
          <w:tcPr>
            <w:tcW w:w="864" w:type="pct"/>
          </w:tcPr>
          <w:p w14:paraId="0E3ADBD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203.32±0.63a</w:t>
            </w:r>
          </w:p>
        </w:tc>
        <w:tc>
          <w:tcPr>
            <w:tcW w:w="864" w:type="pct"/>
          </w:tcPr>
          <w:p w14:paraId="031007D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233.48±0.65b</w:t>
            </w:r>
          </w:p>
        </w:tc>
        <w:tc>
          <w:tcPr>
            <w:tcW w:w="864" w:type="pct"/>
          </w:tcPr>
          <w:p w14:paraId="190A9DC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252.17±0.82c</w:t>
            </w:r>
          </w:p>
        </w:tc>
        <w:tc>
          <w:tcPr>
            <w:tcW w:w="864" w:type="pct"/>
          </w:tcPr>
          <w:p w14:paraId="4754864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272.09±0.56d</w:t>
            </w:r>
          </w:p>
        </w:tc>
        <w:tc>
          <w:tcPr>
            <w:tcW w:w="779" w:type="pct"/>
          </w:tcPr>
          <w:p w14:paraId="10AF791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239CD29" w14:textId="77777777" w:rsidTr="00C0678F">
        <w:tc>
          <w:tcPr>
            <w:tcW w:w="765" w:type="pct"/>
          </w:tcPr>
          <w:p w14:paraId="36C7B79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Head Weight</w:t>
            </w:r>
          </w:p>
        </w:tc>
        <w:tc>
          <w:tcPr>
            <w:tcW w:w="864" w:type="pct"/>
          </w:tcPr>
          <w:p w14:paraId="26DC129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33.62±0.37a</w:t>
            </w:r>
          </w:p>
        </w:tc>
        <w:tc>
          <w:tcPr>
            <w:tcW w:w="864" w:type="pct"/>
          </w:tcPr>
          <w:p w14:paraId="63C153A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36.21±0.22b</w:t>
            </w:r>
          </w:p>
        </w:tc>
        <w:tc>
          <w:tcPr>
            <w:tcW w:w="864" w:type="pct"/>
          </w:tcPr>
          <w:p w14:paraId="0AB283F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38.04±0.58c</w:t>
            </w:r>
          </w:p>
        </w:tc>
        <w:tc>
          <w:tcPr>
            <w:tcW w:w="864" w:type="pct"/>
          </w:tcPr>
          <w:p w14:paraId="7D7C3AF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38.17±0.22c</w:t>
            </w:r>
          </w:p>
        </w:tc>
        <w:tc>
          <w:tcPr>
            <w:tcW w:w="779" w:type="pct"/>
          </w:tcPr>
          <w:p w14:paraId="21F013F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6881552F" w14:textId="77777777" w:rsidTr="00C0678F">
        <w:tc>
          <w:tcPr>
            <w:tcW w:w="765" w:type="pct"/>
          </w:tcPr>
          <w:p w14:paraId="4E8051B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Shank weight</w:t>
            </w:r>
          </w:p>
        </w:tc>
        <w:tc>
          <w:tcPr>
            <w:tcW w:w="864" w:type="pct"/>
          </w:tcPr>
          <w:p w14:paraId="2BCCDA8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40.51±0.49a</w:t>
            </w:r>
          </w:p>
        </w:tc>
        <w:tc>
          <w:tcPr>
            <w:tcW w:w="864" w:type="pct"/>
          </w:tcPr>
          <w:p w14:paraId="6CE8A4E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44.07±0.57b</w:t>
            </w:r>
          </w:p>
        </w:tc>
        <w:tc>
          <w:tcPr>
            <w:tcW w:w="864" w:type="pct"/>
          </w:tcPr>
          <w:p w14:paraId="340B9B78"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45.68±0.20c</w:t>
            </w:r>
          </w:p>
        </w:tc>
        <w:tc>
          <w:tcPr>
            <w:tcW w:w="864" w:type="pct"/>
          </w:tcPr>
          <w:p w14:paraId="3C582B2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49.09±0.59d</w:t>
            </w:r>
          </w:p>
        </w:tc>
        <w:tc>
          <w:tcPr>
            <w:tcW w:w="779" w:type="pct"/>
          </w:tcPr>
          <w:p w14:paraId="1D7D3C5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114E9AA" w14:textId="77777777" w:rsidTr="00C0678F">
        <w:tc>
          <w:tcPr>
            <w:tcW w:w="765" w:type="pct"/>
          </w:tcPr>
          <w:p w14:paraId="44ADDC04"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Gizzard weight</w:t>
            </w:r>
          </w:p>
        </w:tc>
        <w:tc>
          <w:tcPr>
            <w:tcW w:w="864" w:type="pct"/>
          </w:tcPr>
          <w:p w14:paraId="5CDE6D8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42.04±0.63b</w:t>
            </w:r>
          </w:p>
        </w:tc>
        <w:tc>
          <w:tcPr>
            <w:tcW w:w="864" w:type="pct"/>
          </w:tcPr>
          <w:p w14:paraId="5C1CB958"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39.24±0.45a</w:t>
            </w:r>
          </w:p>
        </w:tc>
        <w:tc>
          <w:tcPr>
            <w:tcW w:w="864" w:type="pct"/>
          </w:tcPr>
          <w:p w14:paraId="54FF54F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39.13±0.60a</w:t>
            </w:r>
          </w:p>
        </w:tc>
        <w:tc>
          <w:tcPr>
            <w:tcW w:w="864" w:type="pct"/>
          </w:tcPr>
          <w:p w14:paraId="626C369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40.33±0.79ab</w:t>
            </w:r>
          </w:p>
        </w:tc>
        <w:tc>
          <w:tcPr>
            <w:tcW w:w="779" w:type="pct"/>
          </w:tcPr>
          <w:p w14:paraId="6C772009"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C85C4C3" w14:textId="77777777" w:rsidTr="00C0678F">
        <w:tc>
          <w:tcPr>
            <w:tcW w:w="765" w:type="pct"/>
          </w:tcPr>
          <w:p w14:paraId="0A54E3E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Liver weight</w:t>
            </w:r>
          </w:p>
        </w:tc>
        <w:tc>
          <w:tcPr>
            <w:tcW w:w="864" w:type="pct"/>
          </w:tcPr>
          <w:p w14:paraId="75B87AF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34.00±0.52a</w:t>
            </w:r>
          </w:p>
        </w:tc>
        <w:tc>
          <w:tcPr>
            <w:tcW w:w="864" w:type="pct"/>
          </w:tcPr>
          <w:p w14:paraId="4151882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32.09±0.55b</w:t>
            </w:r>
          </w:p>
        </w:tc>
        <w:tc>
          <w:tcPr>
            <w:tcW w:w="864" w:type="pct"/>
          </w:tcPr>
          <w:p w14:paraId="6FE226B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35.21±0.56b</w:t>
            </w:r>
          </w:p>
        </w:tc>
        <w:tc>
          <w:tcPr>
            <w:tcW w:w="864" w:type="pct"/>
          </w:tcPr>
          <w:p w14:paraId="51F380A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37.42±0.66c</w:t>
            </w:r>
          </w:p>
        </w:tc>
        <w:tc>
          <w:tcPr>
            <w:tcW w:w="779" w:type="pct"/>
          </w:tcPr>
          <w:p w14:paraId="059ABE5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681BA3AE" w14:textId="77777777" w:rsidTr="00C0678F">
        <w:tc>
          <w:tcPr>
            <w:tcW w:w="765" w:type="pct"/>
          </w:tcPr>
          <w:p w14:paraId="52DA318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Heart weight</w:t>
            </w:r>
          </w:p>
        </w:tc>
        <w:tc>
          <w:tcPr>
            <w:tcW w:w="864" w:type="pct"/>
          </w:tcPr>
          <w:p w14:paraId="17ABB75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4.98±0.07a</w:t>
            </w:r>
          </w:p>
        </w:tc>
        <w:tc>
          <w:tcPr>
            <w:tcW w:w="864" w:type="pct"/>
          </w:tcPr>
          <w:p w14:paraId="31A5DC5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5.67±0.01a</w:t>
            </w:r>
          </w:p>
        </w:tc>
        <w:tc>
          <w:tcPr>
            <w:tcW w:w="864" w:type="pct"/>
          </w:tcPr>
          <w:p w14:paraId="430233D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6.53±0.08b</w:t>
            </w:r>
          </w:p>
        </w:tc>
        <w:tc>
          <w:tcPr>
            <w:tcW w:w="864" w:type="pct"/>
          </w:tcPr>
          <w:p w14:paraId="468AC6B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6.69±0.50b</w:t>
            </w:r>
          </w:p>
        </w:tc>
        <w:tc>
          <w:tcPr>
            <w:tcW w:w="779" w:type="pct"/>
          </w:tcPr>
          <w:p w14:paraId="54F57879"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52730005" w14:textId="77777777" w:rsidTr="00C0678F">
        <w:tc>
          <w:tcPr>
            <w:tcW w:w="765" w:type="pct"/>
          </w:tcPr>
          <w:p w14:paraId="07632F5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Spleen weight</w:t>
            </w:r>
          </w:p>
        </w:tc>
        <w:tc>
          <w:tcPr>
            <w:tcW w:w="864" w:type="pct"/>
          </w:tcPr>
          <w:p w14:paraId="031CE4D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2.20±0.05ab</w:t>
            </w:r>
          </w:p>
        </w:tc>
        <w:tc>
          <w:tcPr>
            <w:tcW w:w="864" w:type="pct"/>
          </w:tcPr>
          <w:p w14:paraId="0684E99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2.04±0.02a</w:t>
            </w:r>
          </w:p>
        </w:tc>
        <w:tc>
          <w:tcPr>
            <w:tcW w:w="864" w:type="pct"/>
          </w:tcPr>
          <w:p w14:paraId="3401667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2.33±0.00bc</w:t>
            </w:r>
          </w:p>
        </w:tc>
        <w:tc>
          <w:tcPr>
            <w:tcW w:w="864" w:type="pct"/>
          </w:tcPr>
          <w:p w14:paraId="34C51806"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2.52±0.10c</w:t>
            </w:r>
          </w:p>
        </w:tc>
        <w:tc>
          <w:tcPr>
            <w:tcW w:w="779" w:type="pct"/>
          </w:tcPr>
          <w:p w14:paraId="0837743D"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0D1241B" w14:textId="77777777" w:rsidTr="00C0678F">
        <w:tc>
          <w:tcPr>
            <w:tcW w:w="765" w:type="pct"/>
          </w:tcPr>
          <w:p w14:paraId="20D4965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Intestine weight</w:t>
            </w:r>
          </w:p>
        </w:tc>
        <w:tc>
          <w:tcPr>
            <w:tcW w:w="864" w:type="pct"/>
          </w:tcPr>
          <w:p w14:paraId="1697A98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113.00±1.57b</w:t>
            </w:r>
          </w:p>
        </w:tc>
        <w:tc>
          <w:tcPr>
            <w:tcW w:w="864" w:type="pct"/>
          </w:tcPr>
          <w:p w14:paraId="534E419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99.73±1.72a</w:t>
            </w:r>
          </w:p>
        </w:tc>
        <w:tc>
          <w:tcPr>
            <w:tcW w:w="864" w:type="pct"/>
          </w:tcPr>
          <w:p w14:paraId="7C36BFC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98.79±0.33a</w:t>
            </w:r>
          </w:p>
        </w:tc>
        <w:tc>
          <w:tcPr>
            <w:tcW w:w="864" w:type="pct"/>
          </w:tcPr>
          <w:p w14:paraId="5B69110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115.26±0.38b</w:t>
            </w:r>
          </w:p>
        </w:tc>
        <w:tc>
          <w:tcPr>
            <w:tcW w:w="779" w:type="pct"/>
          </w:tcPr>
          <w:p w14:paraId="68BF5FF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bl>
    <w:p w14:paraId="4198782E" w14:textId="786FEF2A" w:rsidR="004704D9" w:rsidRPr="00DC36FB" w:rsidRDefault="008B157D"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gramStart"/>
      <w:r w:rsidR="008D26DA" w:rsidRPr="00DC36FB">
        <w:rPr>
          <w:rFonts w:ascii="Arial" w:hAnsi="Arial" w:cs="Arial"/>
          <w:sz w:val="16"/>
          <w:szCs w:val="16"/>
        </w:rPr>
        <w:t>Non-significant</w:t>
      </w:r>
      <w:proofErr w:type="gramEnd"/>
      <w:r w:rsidRPr="00DC36FB">
        <w:rPr>
          <w:rFonts w:ascii="Arial" w:hAnsi="Arial" w:cs="Arial"/>
          <w:sz w:val="16"/>
          <w:szCs w:val="16"/>
        </w:rPr>
        <w:t>.</w:t>
      </w:r>
    </w:p>
    <w:p w14:paraId="184D5AC9" w14:textId="4FFAA4D2" w:rsidR="00687259" w:rsidRPr="00DC36FB" w:rsidRDefault="00DC36FB" w:rsidP="00687259">
      <w:pPr>
        <w:rPr>
          <w:rFonts w:ascii="Arial" w:hAnsi="Arial" w:cs="Arial"/>
          <w:b/>
          <w:bCs/>
        </w:rPr>
      </w:pPr>
      <w:r w:rsidRPr="00DC36FB">
        <w:rPr>
          <w:rFonts w:ascii="Arial" w:hAnsi="Arial" w:cs="Arial"/>
          <w:b/>
          <w:bCs/>
        </w:rPr>
        <w:t>4</w:t>
      </w:r>
      <w:r w:rsidR="00DB1750" w:rsidRPr="00DC36FB">
        <w:rPr>
          <w:rFonts w:ascii="Arial" w:hAnsi="Arial" w:cs="Arial"/>
          <w:b/>
          <w:bCs/>
        </w:rPr>
        <w:t xml:space="preserve">. </w:t>
      </w:r>
      <w:r w:rsidR="00687259" w:rsidRPr="00DC36FB">
        <w:rPr>
          <w:rFonts w:ascii="Arial" w:hAnsi="Arial" w:cs="Arial"/>
          <w:b/>
          <w:bCs/>
        </w:rPr>
        <w:t>Fecal microbial load</w:t>
      </w:r>
    </w:p>
    <w:p w14:paraId="2D625BF6" w14:textId="7080FE30" w:rsidR="00647F1F" w:rsidRPr="00DC36FB" w:rsidRDefault="00647F1F" w:rsidP="00DC36FB">
      <w:pPr>
        <w:pStyle w:val="NormalWeb"/>
        <w:jc w:val="both"/>
        <w:rPr>
          <w:rFonts w:ascii="Arial" w:hAnsi="Arial" w:cs="Arial"/>
          <w:sz w:val="20"/>
          <w:szCs w:val="20"/>
        </w:rPr>
      </w:pPr>
      <w:r w:rsidRPr="00DC36FB">
        <w:rPr>
          <w:rFonts w:ascii="Arial" w:hAnsi="Arial" w:cs="Arial"/>
          <w:sz w:val="20"/>
          <w:szCs w:val="20"/>
        </w:rPr>
        <w:t>Table</w:t>
      </w:r>
      <w:r w:rsidR="008D26DA" w:rsidRPr="00DC36FB">
        <w:rPr>
          <w:rFonts w:ascii="Arial" w:hAnsi="Arial" w:cs="Arial"/>
          <w:sz w:val="20"/>
          <w:szCs w:val="20"/>
        </w:rPr>
        <w:t>.</w:t>
      </w:r>
      <w:r w:rsidRPr="00DC36FB">
        <w:rPr>
          <w:rFonts w:ascii="Arial" w:hAnsi="Arial" w:cs="Arial"/>
          <w:sz w:val="20"/>
          <w:szCs w:val="20"/>
        </w:rPr>
        <w:t xml:space="preserve">6 illustrates the effect of amla powder on the microbial load count in </w:t>
      </w:r>
      <w:proofErr w:type="spellStart"/>
      <w:r w:rsidRPr="00DC36FB">
        <w:rPr>
          <w:rFonts w:ascii="Arial" w:hAnsi="Arial" w:cs="Arial"/>
          <w:sz w:val="20"/>
          <w:szCs w:val="20"/>
        </w:rPr>
        <w:t>faeces</w:t>
      </w:r>
      <w:proofErr w:type="spellEnd"/>
      <w:r w:rsidRPr="00DC36FB">
        <w:rPr>
          <w:rFonts w:ascii="Arial" w:hAnsi="Arial" w:cs="Arial"/>
          <w:sz w:val="20"/>
          <w:szCs w:val="20"/>
        </w:rPr>
        <w:t>. T</w:t>
      </w:r>
      <w:r w:rsidRPr="00DC36FB">
        <w:rPr>
          <w:rFonts w:ascii="Arial" w:hAnsi="Arial" w:cs="Arial"/>
          <w:sz w:val="20"/>
          <w:szCs w:val="20"/>
          <w:vertAlign w:val="subscript"/>
        </w:rPr>
        <w:t>0</w:t>
      </w:r>
      <w:r w:rsidRPr="00DC36FB">
        <w:rPr>
          <w:rFonts w:ascii="Arial" w:hAnsi="Arial" w:cs="Arial"/>
          <w:sz w:val="20"/>
          <w:szCs w:val="20"/>
        </w:rPr>
        <w:t xml:space="preserve"> had the highest E. coli load (228.12±1.70), followed by T</w:t>
      </w:r>
      <w:r w:rsidRPr="00DC36FB">
        <w:rPr>
          <w:rFonts w:ascii="Arial" w:hAnsi="Arial" w:cs="Arial"/>
          <w:sz w:val="20"/>
          <w:szCs w:val="20"/>
          <w:vertAlign w:val="subscript"/>
        </w:rPr>
        <w:t>1</w:t>
      </w:r>
      <w:r w:rsidRPr="00DC36FB">
        <w:rPr>
          <w:rFonts w:ascii="Arial" w:hAnsi="Arial" w:cs="Arial"/>
          <w:sz w:val="20"/>
          <w:szCs w:val="20"/>
        </w:rPr>
        <w:t xml:space="preserve"> (192.33±0.47), T</w:t>
      </w:r>
      <w:r w:rsidRPr="00DC36FB">
        <w:rPr>
          <w:rFonts w:ascii="Arial" w:hAnsi="Arial" w:cs="Arial"/>
          <w:sz w:val="20"/>
          <w:szCs w:val="20"/>
          <w:vertAlign w:val="subscript"/>
        </w:rPr>
        <w:t>2</w:t>
      </w:r>
      <w:r w:rsidRPr="00DC36FB">
        <w:rPr>
          <w:rFonts w:ascii="Arial" w:hAnsi="Arial" w:cs="Arial"/>
          <w:sz w:val="20"/>
          <w:szCs w:val="20"/>
        </w:rPr>
        <w:t xml:space="preserve"> (179.40±0.77), and T</w:t>
      </w:r>
      <w:r w:rsidRPr="00DC36FB">
        <w:rPr>
          <w:rFonts w:ascii="Arial" w:hAnsi="Arial" w:cs="Arial"/>
          <w:sz w:val="20"/>
          <w:szCs w:val="20"/>
          <w:vertAlign w:val="subscript"/>
        </w:rPr>
        <w:t>3</w:t>
      </w:r>
      <w:r w:rsidRPr="00DC36FB">
        <w:rPr>
          <w:rFonts w:ascii="Arial" w:hAnsi="Arial" w:cs="Arial"/>
          <w:sz w:val="20"/>
          <w:szCs w:val="20"/>
        </w:rPr>
        <w:t xml:space="preserve"> (153.53±0.80). The highest Salmonella sp. load also had T</w:t>
      </w:r>
      <w:r w:rsidRPr="00DC36FB">
        <w:rPr>
          <w:rFonts w:ascii="Arial" w:hAnsi="Arial" w:cs="Arial"/>
          <w:sz w:val="20"/>
          <w:szCs w:val="20"/>
          <w:vertAlign w:val="subscript"/>
        </w:rPr>
        <w:t>0</w:t>
      </w:r>
      <w:r w:rsidRPr="00DC36FB">
        <w:rPr>
          <w:rFonts w:ascii="Arial" w:hAnsi="Arial" w:cs="Arial"/>
          <w:sz w:val="20"/>
          <w:szCs w:val="20"/>
        </w:rPr>
        <w:t xml:space="preserve"> (173.02±2.20), with values of T</w:t>
      </w:r>
      <w:r w:rsidRPr="00DC36FB">
        <w:rPr>
          <w:rFonts w:ascii="Arial" w:hAnsi="Arial" w:cs="Arial"/>
          <w:sz w:val="20"/>
          <w:szCs w:val="20"/>
          <w:vertAlign w:val="subscript"/>
        </w:rPr>
        <w:t>1</w:t>
      </w:r>
      <w:r w:rsidRPr="00DC36FB">
        <w:rPr>
          <w:rFonts w:ascii="Arial" w:hAnsi="Arial" w:cs="Arial"/>
          <w:sz w:val="20"/>
          <w:szCs w:val="20"/>
        </w:rPr>
        <w:t xml:space="preserve"> (153.53±0.80), T</w:t>
      </w:r>
      <w:r w:rsidRPr="00DC36FB">
        <w:rPr>
          <w:rFonts w:ascii="Arial" w:hAnsi="Arial" w:cs="Arial"/>
          <w:sz w:val="20"/>
          <w:szCs w:val="20"/>
          <w:vertAlign w:val="subscript"/>
        </w:rPr>
        <w:t>2</w:t>
      </w:r>
      <w:r w:rsidRPr="00DC36FB">
        <w:rPr>
          <w:rFonts w:ascii="Arial" w:hAnsi="Arial" w:cs="Arial"/>
          <w:sz w:val="20"/>
          <w:szCs w:val="20"/>
        </w:rPr>
        <w:t xml:space="preserve"> (168.39±1.07), and T</w:t>
      </w:r>
      <w:r w:rsidRPr="00DC36FB">
        <w:rPr>
          <w:rFonts w:ascii="Arial" w:hAnsi="Arial" w:cs="Arial"/>
          <w:sz w:val="20"/>
          <w:szCs w:val="20"/>
          <w:vertAlign w:val="subscript"/>
        </w:rPr>
        <w:t>3</w:t>
      </w:r>
      <w:r w:rsidRPr="00DC36FB">
        <w:rPr>
          <w:rFonts w:ascii="Arial" w:hAnsi="Arial" w:cs="Arial"/>
          <w:sz w:val="20"/>
          <w:szCs w:val="20"/>
        </w:rPr>
        <w:t xml:space="preserve"> (161.51±0.49), respectively. It is probable that intermediate nutrition metabolism has a strengthening effect on gut flora </w:t>
      </w:r>
      <w:r w:rsidR="00EB5C2C" w:rsidRPr="00DC36FB">
        <w:rPr>
          <w:rFonts w:ascii="Arial" w:hAnsi="Arial" w:cs="Arial"/>
          <w:sz w:val="20"/>
          <w:szCs w:val="20"/>
        </w:rPr>
        <w:t>[2,4]</w:t>
      </w:r>
      <w:r w:rsidRPr="00DC36FB">
        <w:rPr>
          <w:rFonts w:ascii="Arial" w:hAnsi="Arial" w:cs="Arial"/>
          <w:sz w:val="20"/>
          <w:szCs w:val="20"/>
        </w:rPr>
        <w:t>. Furthermore, it has been hypothesized that amla powder activates these glands and reduces bacteria, therefore increasing the haemato-biochemical profile, digestibility, and FCR.</w:t>
      </w:r>
    </w:p>
    <w:p w14:paraId="16AF34AF" w14:textId="316EB9D8" w:rsidR="00687259" w:rsidRPr="00DC36FB" w:rsidRDefault="00647F1F" w:rsidP="00647F1F">
      <w:pPr>
        <w:pStyle w:val="NormalWeb"/>
        <w:rPr>
          <w:rFonts w:ascii="Arial" w:hAnsi="Arial" w:cs="Arial"/>
          <w:b/>
          <w:bCs/>
          <w:sz w:val="20"/>
          <w:szCs w:val="20"/>
        </w:rPr>
      </w:pPr>
      <w:r w:rsidRPr="00DC36FB">
        <w:rPr>
          <w:rFonts w:ascii="Arial" w:hAnsi="Arial" w:cs="Arial"/>
          <w:b/>
          <w:bCs/>
          <w:sz w:val="20"/>
          <w:szCs w:val="20"/>
        </w:rPr>
        <w:t>Table.6: Fecal microbial load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2"/>
        <w:gridCol w:w="1545"/>
        <w:gridCol w:w="1545"/>
        <w:gridCol w:w="1545"/>
        <w:gridCol w:w="1545"/>
        <w:gridCol w:w="1497"/>
      </w:tblGrid>
      <w:tr w:rsidR="00687259" w:rsidRPr="002F4A3A" w14:paraId="6C8FDBD2" w14:textId="77777777" w:rsidTr="00076E3C">
        <w:tc>
          <w:tcPr>
            <w:tcW w:w="1342" w:type="dxa"/>
          </w:tcPr>
          <w:p w14:paraId="5A84E80D"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Parameters</w:t>
            </w:r>
          </w:p>
        </w:tc>
        <w:tc>
          <w:tcPr>
            <w:tcW w:w="1545" w:type="dxa"/>
          </w:tcPr>
          <w:p w14:paraId="37C729B1"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0</w:t>
            </w:r>
          </w:p>
        </w:tc>
        <w:tc>
          <w:tcPr>
            <w:tcW w:w="1545" w:type="dxa"/>
          </w:tcPr>
          <w:p w14:paraId="6E974583"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1</w:t>
            </w:r>
          </w:p>
        </w:tc>
        <w:tc>
          <w:tcPr>
            <w:tcW w:w="1545" w:type="dxa"/>
          </w:tcPr>
          <w:p w14:paraId="3C52A71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2</w:t>
            </w:r>
          </w:p>
        </w:tc>
        <w:tc>
          <w:tcPr>
            <w:tcW w:w="1545" w:type="dxa"/>
          </w:tcPr>
          <w:p w14:paraId="49E17BA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3</w:t>
            </w:r>
          </w:p>
        </w:tc>
        <w:tc>
          <w:tcPr>
            <w:tcW w:w="1497" w:type="dxa"/>
          </w:tcPr>
          <w:p w14:paraId="6A52262F" w14:textId="77777777" w:rsidR="00687259" w:rsidRPr="00DC36FB" w:rsidRDefault="00687259" w:rsidP="00097AD3">
            <w:pPr>
              <w:spacing w:line="360" w:lineRule="auto"/>
              <w:rPr>
                <w:rFonts w:ascii="Arial" w:hAnsi="Arial" w:cs="Arial"/>
                <w:sz w:val="20"/>
                <w:szCs w:val="20"/>
              </w:rPr>
            </w:pPr>
            <w:r w:rsidRPr="00DC36FB">
              <w:rPr>
                <w:rFonts w:ascii="Arial" w:hAnsi="Arial" w:cs="Arial"/>
                <w:b/>
                <w:bCs/>
                <w:sz w:val="20"/>
                <w:szCs w:val="20"/>
              </w:rPr>
              <w:t>Level of Significance</w:t>
            </w:r>
          </w:p>
        </w:tc>
      </w:tr>
      <w:tr w:rsidR="00687259" w:rsidRPr="002F4A3A" w14:paraId="205EE09E" w14:textId="77777777" w:rsidTr="00076E3C">
        <w:tc>
          <w:tcPr>
            <w:tcW w:w="1342" w:type="dxa"/>
          </w:tcPr>
          <w:p w14:paraId="65F10611" w14:textId="7EA523CA"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E.</w:t>
            </w:r>
            <w:r w:rsidR="00AC7E3B" w:rsidRPr="00DC36FB">
              <w:rPr>
                <w:rFonts w:ascii="Arial" w:hAnsi="Arial" w:cs="Arial"/>
                <w:sz w:val="20"/>
                <w:szCs w:val="20"/>
              </w:rPr>
              <w:t xml:space="preserve"> </w:t>
            </w:r>
            <w:r w:rsidRPr="00DC36FB">
              <w:rPr>
                <w:rFonts w:ascii="Arial" w:hAnsi="Arial" w:cs="Arial"/>
                <w:sz w:val="20"/>
                <w:szCs w:val="20"/>
              </w:rPr>
              <w:t>coli</w:t>
            </w:r>
            <w:r w:rsidR="00AC7E3B" w:rsidRPr="00DC36FB">
              <w:rPr>
                <w:rFonts w:ascii="Arial" w:hAnsi="Arial" w:cs="Arial"/>
                <w:sz w:val="20"/>
                <w:szCs w:val="20"/>
              </w:rPr>
              <w:t xml:space="preserve"> (CFU/ml)</w:t>
            </w:r>
          </w:p>
        </w:tc>
        <w:tc>
          <w:tcPr>
            <w:tcW w:w="1545" w:type="dxa"/>
          </w:tcPr>
          <w:p w14:paraId="6A82A0E6" w14:textId="34ADF4AE" w:rsidR="00687259" w:rsidRPr="00DC36FB" w:rsidRDefault="00687259" w:rsidP="00097AD3">
            <w:pPr>
              <w:spacing w:line="360" w:lineRule="auto"/>
              <w:rPr>
                <w:rFonts w:ascii="Arial" w:hAnsi="Arial" w:cs="Arial"/>
                <w:sz w:val="20"/>
                <w:szCs w:val="20"/>
              </w:rPr>
            </w:pPr>
            <w:bookmarkStart w:id="22" w:name="_Hlk199326530"/>
            <w:bookmarkStart w:id="23" w:name="_Hlk195292789"/>
            <w:r w:rsidRPr="00DC36FB">
              <w:rPr>
                <w:rFonts w:ascii="Arial" w:hAnsi="Arial" w:cs="Arial"/>
                <w:sz w:val="20"/>
                <w:szCs w:val="20"/>
              </w:rPr>
              <w:t>228.12±1.70</w:t>
            </w:r>
            <w:bookmarkEnd w:id="22"/>
            <w:r w:rsidRPr="00DC36FB">
              <w:rPr>
                <w:rFonts w:ascii="Arial" w:hAnsi="Arial" w:cs="Arial"/>
                <w:sz w:val="20"/>
                <w:szCs w:val="20"/>
              </w:rPr>
              <w:t>a</w:t>
            </w:r>
            <w:bookmarkEnd w:id="23"/>
          </w:p>
        </w:tc>
        <w:tc>
          <w:tcPr>
            <w:tcW w:w="1545" w:type="dxa"/>
          </w:tcPr>
          <w:p w14:paraId="306398E2" w14:textId="34773AC7" w:rsidR="00687259" w:rsidRPr="00DC36FB" w:rsidRDefault="00687259" w:rsidP="00097AD3">
            <w:pPr>
              <w:spacing w:line="360" w:lineRule="auto"/>
              <w:rPr>
                <w:rFonts w:ascii="Arial" w:hAnsi="Arial" w:cs="Arial"/>
                <w:sz w:val="20"/>
                <w:szCs w:val="20"/>
              </w:rPr>
            </w:pPr>
            <w:bookmarkStart w:id="24" w:name="_Hlk199326547"/>
            <w:bookmarkStart w:id="25" w:name="_Hlk195292808"/>
            <w:r w:rsidRPr="00DC36FB">
              <w:rPr>
                <w:rFonts w:ascii="Arial" w:hAnsi="Arial" w:cs="Arial"/>
                <w:sz w:val="20"/>
                <w:szCs w:val="20"/>
              </w:rPr>
              <w:t>192.33±0.47</w:t>
            </w:r>
            <w:bookmarkEnd w:id="24"/>
            <w:r w:rsidRPr="00DC36FB">
              <w:rPr>
                <w:rFonts w:ascii="Arial" w:hAnsi="Arial" w:cs="Arial"/>
                <w:sz w:val="20"/>
                <w:szCs w:val="20"/>
              </w:rPr>
              <w:t>b</w:t>
            </w:r>
            <w:bookmarkEnd w:id="25"/>
          </w:p>
        </w:tc>
        <w:tc>
          <w:tcPr>
            <w:tcW w:w="1545" w:type="dxa"/>
          </w:tcPr>
          <w:p w14:paraId="77ECDD35" w14:textId="499AB1C7" w:rsidR="00687259" w:rsidRPr="00DC36FB" w:rsidRDefault="00687259" w:rsidP="00097AD3">
            <w:pPr>
              <w:spacing w:line="360" w:lineRule="auto"/>
              <w:rPr>
                <w:rFonts w:ascii="Arial" w:hAnsi="Arial" w:cs="Arial"/>
                <w:sz w:val="20"/>
                <w:szCs w:val="20"/>
              </w:rPr>
            </w:pPr>
            <w:bookmarkStart w:id="26" w:name="_Hlk199326564"/>
            <w:bookmarkStart w:id="27" w:name="_Hlk195292823"/>
            <w:r w:rsidRPr="00DC36FB">
              <w:rPr>
                <w:rFonts w:ascii="Arial" w:hAnsi="Arial" w:cs="Arial"/>
                <w:sz w:val="20"/>
                <w:szCs w:val="20"/>
              </w:rPr>
              <w:t>179.40±0.77</w:t>
            </w:r>
            <w:bookmarkEnd w:id="26"/>
            <w:r w:rsidRPr="00DC36FB">
              <w:rPr>
                <w:rFonts w:ascii="Arial" w:hAnsi="Arial" w:cs="Arial"/>
                <w:sz w:val="20"/>
                <w:szCs w:val="20"/>
              </w:rPr>
              <w:t>c</w:t>
            </w:r>
            <w:bookmarkEnd w:id="27"/>
          </w:p>
        </w:tc>
        <w:tc>
          <w:tcPr>
            <w:tcW w:w="1545" w:type="dxa"/>
          </w:tcPr>
          <w:p w14:paraId="54EF228E" w14:textId="7D7EF743" w:rsidR="00687259" w:rsidRPr="00DC36FB" w:rsidRDefault="00687259" w:rsidP="00097AD3">
            <w:pPr>
              <w:spacing w:line="360" w:lineRule="auto"/>
              <w:rPr>
                <w:rFonts w:ascii="Arial" w:hAnsi="Arial" w:cs="Arial"/>
                <w:sz w:val="20"/>
                <w:szCs w:val="20"/>
              </w:rPr>
            </w:pPr>
            <w:bookmarkStart w:id="28" w:name="_Hlk195292853"/>
            <w:r w:rsidRPr="00DC36FB">
              <w:rPr>
                <w:rFonts w:ascii="Arial" w:hAnsi="Arial" w:cs="Arial"/>
                <w:sz w:val="20"/>
                <w:szCs w:val="20"/>
              </w:rPr>
              <w:t>147.05±0.72d</w:t>
            </w:r>
            <w:bookmarkEnd w:id="28"/>
          </w:p>
        </w:tc>
        <w:tc>
          <w:tcPr>
            <w:tcW w:w="1497" w:type="dxa"/>
          </w:tcPr>
          <w:p w14:paraId="750D756E"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w:t>
            </w:r>
          </w:p>
        </w:tc>
      </w:tr>
      <w:tr w:rsidR="00687259" w:rsidRPr="002F4A3A" w14:paraId="713E0B78" w14:textId="77777777" w:rsidTr="00076E3C">
        <w:tc>
          <w:tcPr>
            <w:tcW w:w="1342" w:type="dxa"/>
          </w:tcPr>
          <w:p w14:paraId="72DBD75A" w14:textId="13AD6916"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 xml:space="preserve">Salmonella </w:t>
            </w:r>
            <w:proofErr w:type="spellStart"/>
            <w:r w:rsidRPr="00DC36FB">
              <w:rPr>
                <w:rFonts w:ascii="Arial" w:hAnsi="Arial" w:cs="Arial"/>
                <w:sz w:val="20"/>
                <w:szCs w:val="20"/>
              </w:rPr>
              <w:t>sp</w:t>
            </w:r>
            <w:proofErr w:type="spellEnd"/>
            <w:r w:rsidR="00AC7E3B" w:rsidRPr="00DC36FB">
              <w:rPr>
                <w:rFonts w:ascii="Arial" w:hAnsi="Arial" w:cs="Arial"/>
                <w:sz w:val="20"/>
                <w:szCs w:val="20"/>
              </w:rPr>
              <w:t xml:space="preserve"> (CFU/ml)</w:t>
            </w:r>
          </w:p>
        </w:tc>
        <w:tc>
          <w:tcPr>
            <w:tcW w:w="1545" w:type="dxa"/>
          </w:tcPr>
          <w:p w14:paraId="76E17C3F" w14:textId="453B86DF" w:rsidR="00687259" w:rsidRPr="00DC36FB" w:rsidRDefault="00687259" w:rsidP="00097AD3">
            <w:pPr>
              <w:spacing w:line="360" w:lineRule="auto"/>
              <w:rPr>
                <w:rFonts w:ascii="Arial" w:hAnsi="Arial" w:cs="Arial"/>
                <w:sz w:val="20"/>
                <w:szCs w:val="20"/>
              </w:rPr>
            </w:pPr>
            <w:bookmarkStart w:id="29" w:name="_Hlk195292898"/>
            <w:r w:rsidRPr="00DC36FB">
              <w:rPr>
                <w:rFonts w:ascii="Arial" w:hAnsi="Arial" w:cs="Arial"/>
                <w:sz w:val="20"/>
                <w:szCs w:val="20"/>
              </w:rPr>
              <w:t>173.02±2.20a</w:t>
            </w:r>
            <w:bookmarkEnd w:id="29"/>
          </w:p>
        </w:tc>
        <w:tc>
          <w:tcPr>
            <w:tcW w:w="1545" w:type="dxa"/>
          </w:tcPr>
          <w:p w14:paraId="43687419" w14:textId="12FEC6AD" w:rsidR="00687259" w:rsidRPr="00DC36FB" w:rsidRDefault="00687259" w:rsidP="00097AD3">
            <w:pPr>
              <w:spacing w:line="360" w:lineRule="auto"/>
              <w:rPr>
                <w:rFonts w:ascii="Arial" w:hAnsi="Arial" w:cs="Arial"/>
                <w:sz w:val="20"/>
                <w:szCs w:val="20"/>
              </w:rPr>
            </w:pPr>
            <w:bookmarkStart w:id="30" w:name="_Hlk195292918"/>
            <w:r w:rsidRPr="00DC36FB">
              <w:rPr>
                <w:rFonts w:ascii="Arial" w:hAnsi="Arial" w:cs="Arial"/>
                <w:sz w:val="20"/>
                <w:szCs w:val="20"/>
              </w:rPr>
              <w:t>153.53±0.80c</w:t>
            </w:r>
            <w:bookmarkEnd w:id="30"/>
          </w:p>
        </w:tc>
        <w:tc>
          <w:tcPr>
            <w:tcW w:w="1545" w:type="dxa"/>
          </w:tcPr>
          <w:p w14:paraId="193ABCA0" w14:textId="2B6C553D" w:rsidR="00687259" w:rsidRPr="00DC36FB" w:rsidRDefault="00687259" w:rsidP="00097AD3">
            <w:pPr>
              <w:spacing w:line="360" w:lineRule="auto"/>
              <w:rPr>
                <w:rFonts w:ascii="Arial" w:hAnsi="Arial" w:cs="Arial"/>
                <w:sz w:val="20"/>
                <w:szCs w:val="20"/>
              </w:rPr>
            </w:pPr>
            <w:bookmarkStart w:id="31" w:name="_Hlk195292939"/>
            <w:r w:rsidRPr="00DC36FB">
              <w:rPr>
                <w:rFonts w:ascii="Arial" w:hAnsi="Arial" w:cs="Arial"/>
                <w:sz w:val="20"/>
                <w:szCs w:val="20"/>
              </w:rPr>
              <w:t>168.39±1.07b</w:t>
            </w:r>
            <w:bookmarkEnd w:id="31"/>
          </w:p>
        </w:tc>
        <w:tc>
          <w:tcPr>
            <w:tcW w:w="1545" w:type="dxa"/>
          </w:tcPr>
          <w:p w14:paraId="7D62FBEC" w14:textId="264A6064" w:rsidR="00687259" w:rsidRPr="00DC36FB" w:rsidRDefault="00687259" w:rsidP="00097AD3">
            <w:pPr>
              <w:spacing w:line="360" w:lineRule="auto"/>
              <w:rPr>
                <w:rFonts w:ascii="Arial" w:hAnsi="Arial" w:cs="Arial"/>
                <w:sz w:val="20"/>
                <w:szCs w:val="20"/>
              </w:rPr>
            </w:pPr>
            <w:bookmarkStart w:id="32" w:name="_Hlk195292953"/>
            <w:r w:rsidRPr="00DC36FB">
              <w:rPr>
                <w:rFonts w:ascii="Arial" w:hAnsi="Arial" w:cs="Arial"/>
                <w:sz w:val="20"/>
                <w:szCs w:val="20"/>
              </w:rPr>
              <w:t>161.51±0.49c</w:t>
            </w:r>
            <w:bookmarkEnd w:id="32"/>
          </w:p>
        </w:tc>
        <w:tc>
          <w:tcPr>
            <w:tcW w:w="1497" w:type="dxa"/>
          </w:tcPr>
          <w:p w14:paraId="5967769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w:t>
            </w:r>
          </w:p>
        </w:tc>
      </w:tr>
    </w:tbl>
    <w:p w14:paraId="783AB79E" w14:textId="3ADD12D5" w:rsidR="004704D9" w:rsidRPr="00DC36FB" w:rsidRDefault="00DC36FB"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gramStart"/>
      <w:r w:rsidRPr="00DC36FB">
        <w:rPr>
          <w:rFonts w:ascii="Arial" w:hAnsi="Arial" w:cs="Arial"/>
          <w:sz w:val="16"/>
          <w:szCs w:val="16"/>
        </w:rPr>
        <w:t>Non-significant</w:t>
      </w:r>
      <w:proofErr w:type="gramEnd"/>
      <w:r w:rsidRPr="00DC36FB">
        <w:rPr>
          <w:rFonts w:ascii="Arial" w:hAnsi="Arial" w:cs="Arial"/>
          <w:sz w:val="16"/>
          <w:szCs w:val="16"/>
        </w:rPr>
        <w:t>.</w:t>
      </w:r>
    </w:p>
    <w:p w14:paraId="7AFBC9EF" w14:textId="42EE09F5" w:rsidR="004704D9" w:rsidRPr="00DC36FB" w:rsidRDefault="00DC36FB" w:rsidP="00ED6A3F">
      <w:pPr>
        <w:spacing w:after="0" w:line="360" w:lineRule="auto"/>
        <w:outlineLvl w:val="0"/>
        <w:rPr>
          <w:rFonts w:ascii="Arial" w:hAnsi="Arial" w:cs="Arial"/>
          <w:b/>
          <w:szCs w:val="20"/>
        </w:rPr>
      </w:pPr>
      <w:r w:rsidRPr="00DC36FB">
        <w:rPr>
          <w:rFonts w:ascii="Arial" w:hAnsi="Arial" w:cs="Arial"/>
          <w:b/>
          <w:szCs w:val="20"/>
        </w:rPr>
        <w:t xml:space="preserve">5. </w:t>
      </w:r>
      <w:r w:rsidR="004704D9" w:rsidRPr="00DC36FB">
        <w:rPr>
          <w:rFonts w:ascii="Arial" w:hAnsi="Arial" w:cs="Arial"/>
          <w:b/>
          <w:szCs w:val="20"/>
        </w:rPr>
        <w:t>CONCLUSION</w:t>
      </w:r>
      <w:r w:rsidR="007145BC" w:rsidRPr="00DC36FB">
        <w:rPr>
          <w:rFonts w:ascii="Arial" w:hAnsi="Arial" w:cs="Arial"/>
          <w:b/>
          <w:szCs w:val="20"/>
        </w:rPr>
        <w:t>S</w:t>
      </w:r>
    </w:p>
    <w:p w14:paraId="0D974F4F" w14:textId="77777777" w:rsidR="00647F1F" w:rsidRPr="00DC36FB" w:rsidRDefault="00647F1F" w:rsidP="00647F1F">
      <w:pPr>
        <w:pStyle w:val="NormalWeb"/>
        <w:rPr>
          <w:rFonts w:ascii="Arial" w:hAnsi="Arial" w:cs="Arial"/>
          <w:sz w:val="20"/>
          <w:szCs w:val="20"/>
        </w:rPr>
      </w:pPr>
      <w:r w:rsidRPr="00DC36FB">
        <w:rPr>
          <w:rFonts w:ascii="Arial" w:hAnsi="Arial" w:cs="Arial"/>
          <w:sz w:val="20"/>
          <w:szCs w:val="20"/>
        </w:rPr>
        <w:t>As a result, supplementing with amla powder improved carcass features, reduced microbial burdens, and increased growth performance (P&lt;0.05). Overall performance and quality were enhanced with an additional 1.5% of amla powder. Therefore, it might be advised to add a 1.5% ml amla powder supplement during broiler production.</w:t>
      </w:r>
    </w:p>
    <w:bookmarkEnd w:id="0"/>
    <w:p w14:paraId="5246C62B" w14:textId="77777777" w:rsidR="006A32AF" w:rsidRDefault="006A32AF" w:rsidP="00DB1750">
      <w:pPr>
        <w:rPr>
          <w:rFonts w:ascii="Arial" w:hAnsi="Arial" w:cs="Arial"/>
          <w:b/>
          <w:bCs/>
        </w:rPr>
      </w:pPr>
    </w:p>
    <w:p w14:paraId="3FD9D438" w14:textId="245454D2" w:rsidR="00DB1750" w:rsidRPr="00DC36FB" w:rsidRDefault="00DB1750" w:rsidP="00DB1750">
      <w:pPr>
        <w:rPr>
          <w:rFonts w:ascii="Arial" w:hAnsi="Arial" w:cs="Arial"/>
          <w:b/>
          <w:bCs/>
        </w:rPr>
      </w:pPr>
      <w:commentRangeStart w:id="33"/>
      <w:r w:rsidRPr="00DC36FB">
        <w:rPr>
          <w:rFonts w:ascii="Arial" w:hAnsi="Arial" w:cs="Arial"/>
          <w:b/>
          <w:bCs/>
        </w:rPr>
        <w:t xml:space="preserve">REFERENCES </w:t>
      </w:r>
      <w:commentRangeEnd w:id="33"/>
      <w:r w:rsidR="009D53A9">
        <w:rPr>
          <w:rStyle w:val="CommentReference"/>
        </w:rPr>
        <w:commentReference w:id="33"/>
      </w:r>
    </w:p>
    <w:p w14:paraId="254AF706" w14:textId="56CDCED3" w:rsidR="00D30C48" w:rsidRPr="00D30C48" w:rsidRDefault="00D30C48" w:rsidP="00D30C48">
      <w:pPr>
        <w:spacing w:after="0" w:line="240" w:lineRule="auto"/>
        <w:rPr>
          <w:rFonts w:ascii="Times New Roman" w:eastAsia="Times New Roman" w:hAnsi="Times New Roman" w:cs="Times New Roman"/>
          <w:sz w:val="24"/>
          <w:szCs w:val="24"/>
        </w:rPr>
      </w:pPr>
    </w:p>
    <w:p w14:paraId="47F36C55"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Chowdhury SD.</w:t>
      </w:r>
      <w:r w:rsidRPr="00D30C48">
        <w:rPr>
          <w:rFonts w:ascii="Times New Roman" w:eastAsia="Times New Roman" w:hAnsi="Times New Roman" w:cs="Times New Roman"/>
          <w:sz w:val="24"/>
          <w:szCs w:val="24"/>
        </w:rPr>
        <w:t xml:space="preserve"> Family poultry production in Bangladesh: is it meaningful or an aimless journey? </w:t>
      </w:r>
      <w:r w:rsidRPr="00D30C48">
        <w:rPr>
          <w:rFonts w:ascii="Times New Roman" w:eastAsia="Times New Roman" w:hAnsi="Times New Roman" w:cs="Times New Roman"/>
          <w:i/>
          <w:iCs/>
          <w:sz w:val="24"/>
          <w:szCs w:val="24"/>
        </w:rPr>
        <w:t>World's Poultry Science Journal.</w:t>
      </w:r>
      <w:r w:rsidRPr="00D30C48">
        <w:rPr>
          <w:rFonts w:ascii="Times New Roman" w:eastAsia="Times New Roman" w:hAnsi="Times New Roman" w:cs="Times New Roman"/>
          <w:sz w:val="24"/>
          <w:szCs w:val="24"/>
        </w:rPr>
        <w:t xml:space="preserve"> 2013;69(3):649–665. </w:t>
      </w:r>
    </w:p>
    <w:p w14:paraId="608FD9D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Gaur K, Karnani M, Choudhary S, Singh N, Choudhary G.</w:t>
      </w:r>
      <w:r w:rsidRPr="00D30C48">
        <w:rPr>
          <w:rFonts w:ascii="Times New Roman" w:eastAsia="Times New Roman" w:hAnsi="Times New Roman" w:cs="Times New Roman"/>
          <w:sz w:val="24"/>
          <w:szCs w:val="24"/>
        </w:rPr>
        <w:t xml:space="preserve"> Effect of dietary supplementation of Amla fruit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powder and multienzyme on growth performance and nutrient utilization of broiler chicken. </w:t>
      </w:r>
      <w:r w:rsidRPr="00D30C48">
        <w:rPr>
          <w:rFonts w:ascii="Times New Roman" w:eastAsia="Times New Roman" w:hAnsi="Times New Roman" w:cs="Times New Roman"/>
          <w:i/>
          <w:iCs/>
          <w:sz w:val="24"/>
          <w:szCs w:val="24"/>
        </w:rPr>
        <w:t>Indian Journal of Animal Nutrition.</w:t>
      </w:r>
      <w:r w:rsidRPr="00D30C48">
        <w:rPr>
          <w:rFonts w:ascii="Times New Roman" w:eastAsia="Times New Roman" w:hAnsi="Times New Roman" w:cs="Times New Roman"/>
          <w:sz w:val="24"/>
          <w:szCs w:val="24"/>
        </w:rPr>
        <w:t xml:space="preserve"> 2023;40(2):181–188.</w:t>
      </w:r>
    </w:p>
    <w:p w14:paraId="3643A627" w14:textId="77777777" w:rsid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 xml:space="preserve">Hossain MM, Mazumder K, Hossen SM, </w:t>
      </w:r>
      <w:proofErr w:type="spellStart"/>
      <w:r w:rsidRPr="00D30C48">
        <w:rPr>
          <w:rFonts w:ascii="Times New Roman" w:eastAsia="Times New Roman" w:hAnsi="Times New Roman" w:cs="Times New Roman"/>
          <w:b/>
          <w:bCs/>
          <w:sz w:val="24"/>
          <w:szCs w:val="24"/>
        </w:rPr>
        <w:t>Tanmy</w:t>
      </w:r>
      <w:proofErr w:type="spellEnd"/>
      <w:r w:rsidRPr="00D30C48">
        <w:rPr>
          <w:rFonts w:ascii="Times New Roman" w:eastAsia="Times New Roman" w:hAnsi="Times New Roman" w:cs="Times New Roman"/>
          <w:b/>
          <w:bCs/>
          <w:sz w:val="24"/>
          <w:szCs w:val="24"/>
        </w:rPr>
        <w:t xml:space="preserve"> TT, Rashi MJ.</w:t>
      </w:r>
      <w:r w:rsidRPr="00D30C48">
        <w:rPr>
          <w:rFonts w:ascii="Times New Roman" w:eastAsia="Times New Roman" w:hAnsi="Times New Roman" w:cs="Times New Roman"/>
          <w:sz w:val="24"/>
          <w:szCs w:val="24"/>
        </w:rPr>
        <w:t xml:space="preserve"> In vitro studies on antibacterial and antifungal activities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w:t>
      </w:r>
      <w:r w:rsidRPr="00D30C48">
        <w:rPr>
          <w:rFonts w:ascii="Times New Roman" w:eastAsia="Times New Roman" w:hAnsi="Times New Roman" w:cs="Times New Roman"/>
          <w:i/>
          <w:iCs/>
          <w:sz w:val="24"/>
          <w:szCs w:val="24"/>
        </w:rPr>
        <w:t>International Journal of Pharmaceutical Sciences and Research.</w:t>
      </w:r>
      <w:r w:rsidRPr="00D30C48">
        <w:rPr>
          <w:rFonts w:ascii="Times New Roman" w:eastAsia="Times New Roman" w:hAnsi="Times New Roman" w:cs="Times New Roman"/>
          <w:sz w:val="24"/>
          <w:szCs w:val="24"/>
        </w:rPr>
        <w:t xml:space="preserve"> 2012;3(4):1124–1127.</w:t>
      </w:r>
    </w:p>
    <w:p w14:paraId="10BC22F5" w14:textId="62318CBC"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sz w:val="24"/>
          <w:szCs w:val="24"/>
        </w:rPr>
        <w:t xml:space="preserve"> </w:t>
      </w:r>
      <w:r w:rsidRPr="00D30C48">
        <w:rPr>
          <w:rFonts w:ascii="Times New Roman" w:eastAsia="Times New Roman" w:hAnsi="Times New Roman" w:cs="Times New Roman"/>
          <w:b/>
          <w:bCs/>
          <w:sz w:val="24"/>
          <w:szCs w:val="24"/>
        </w:rPr>
        <w:t xml:space="preserve">Jaman MA, Yeasmin T, Salma U, Amin MN, Begum MD, </w:t>
      </w:r>
      <w:proofErr w:type="spellStart"/>
      <w:r w:rsidRPr="00D30C48">
        <w:rPr>
          <w:rFonts w:ascii="Times New Roman" w:eastAsia="Times New Roman" w:hAnsi="Times New Roman" w:cs="Times New Roman"/>
          <w:b/>
          <w:bCs/>
          <w:sz w:val="24"/>
          <w:szCs w:val="24"/>
        </w:rPr>
        <w:t>Sabuz</w:t>
      </w:r>
      <w:proofErr w:type="spellEnd"/>
      <w:r w:rsidRPr="00D30C48">
        <w:rPr>
          <w:rFonts w:ascii="Times New Roman" w:eastAsia="Times New Roman" w:hAnsi="Times New Roman" w:cs="Times New Roman"/>
          <w:b/>
          <w:bCs/>
          <w:sz w:val="24"/>
          <w:szCs w:val="24"/>
        </w:rPr>
        <w:t xml:space="preserve"> SH, et al.</w:t>
      </w:r>
      <w:r w:rsidRPr="00D30C48">
        <w:rPr>
          <w:rFonts w:ascii="Times New Roman" w:eastAsia="Times New Roman" w:hAnsi="Times New Roman" w:cs="Times New Roman"/>
          <w:sz w:val="24"/>
          <w:szCs w:val="24"/>
        </w:rPr>
        <w:t xml:space="preserve"> Influence of spearmint (</w:t>
      </w:r>
      <w:r w:rsidRPr="00D30C48">
        <w:rPr>
          <w:rFonts w:ascii="Times New Roman" w:eastAsia="Times New Roman" w:hAnsi="Times New Roman" w:cs="Times New Roman"/>
          <w:i/>
          <w:iCs/>
          <w:sz w:val="24"/>
          <w:szCs w:val="24"/>
        </w:rPr>
        <w:t>Mentha spicata</w:t>
      </w:r>
      <w:r w:rsidRPr="00D30C48">
        <w:rPr>
          <w:rFonts w:ascii="Times New Roman" w:eastAsia="Times New Roman" w:hAnsi="Times New Roman" w:cs="Times New Roman"/>
          <w:sz w:val="24"/>
          <w:szCs w:val="24"/>
        </w:rPr>
        <w:t xml:space="preserve">) on growth performance, hematological and lipid profile of broiler. </w:t>
      </w:r>
      <w:r w:rsidRPr="00D30C48">
        <w:rPr>
          <w:rFonts w:ascii="Times New Roman" w:eastAsia="Times New Roman" w:hAnsi="Times New Roman" w:cs="Times New Roman"/>
          <w:i/>
          <w:iCs/>
          <w:sz w:val="24"/>
          <w:szCs w:val="24"/>
        </w:rPr>
        <w:t>Journal of Istanbul Veterinary Sciences.</w:t>
      </w:r>
      <w:r w:rsidRPr="00D30C48">
        <w:rPr>
          <w:rFonts w:ascii="Times New Roman" w:eastAsia="Times New Roman" w:hAnsi="Times New Roman" w:cs="Times New Roman"/>
          <w:sz w:val="24"/>
          <w:szCs w:val="24"/>
        </w:rPr>
        <w:t xml:space="preserve"> 2024;8(3):221–229.</w:t>
      </w:r>
      <w:r w:rsidRPr="00D30C48">
        <w:rPr>
          <w:rFonts w:ascii="Times New Roman" w:hAnsi="Times New Roman" w:cs="Times New Roman"/>
          <w:color w:val="222222"/>
          <w:sz w:val="24"/>
          <w:szCs w:val="24"/>
          <w:shd w:val="clear" w:color="auto" w:fill="FFFFFF"/>
        </w:rPr>
        <w:t xml:space="preserve"> DOI:(https://doi.org/10.30704/http-www-jivs-net.1525192)  </w:t>
      </w:r>
      <w:r w:rsidRPr="00D30C48">
        <w:rPr>
          <w:rFonts w:ascii="Times New Roman" w:eastAsia="Times New Roman" w:hAnsi="Times New Roman" w:cs="Times New Roman"/>
          <w:sz w:val="24"/>
          <w:szCs w:val="24"/>
        </w:rPr>
        <w:t xml:space="preserve"> </w:t>
      </w:r>
    </w:p>
    <w:p w14:paraId="1C95DC76" w14:textId="77777777" w:rsidR="00D30C48" w:rsidRPr="00D30C48" w:rsidRDefault="00D30C48" w:rsidP="009D53A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D30C48">
        <w:rPr>
          <w:rFonts w:ascii="Times New Roman" w:eastAsia="Times New Roman" w:hAnsi="Times New Roman" w:cs="Times New Roman"/>
          <w:b/>
          <w:bCs/>
          <w:sz w:val="24"/>
          <w:szCs w:val="24"/>
        </w:rPr>
        <w:t>Jeevangi</w:t>
      </w:r>
      <w:proofErr w:type="spellEnd"/>
      <w:r w:rsidRPr="00D30C48">
        <w:rPr>
          <w:rFonts w:ascii="Times New Roman" w:eastAsia="Times New Roman" w:hAnsi="Times New Roman" w:cs="Times New Roman"/>
          <w:b/>
          <w:bCs/>
          <w:sz w:val="24"/>
          <w:szCs w:val="24"/>
        </w:rPr>
        <w:t xml:space="preserve"> S, Manjunath S, Sakhare PM.</w:t>
      </w:r>
      <w:r w:rsidRPr="00D30C48">
        <w:rPr>
          <w:rFonts w:ascii="Times New Roman" w:eastAsia="Times New Roman" w:hAnsi="Times New Roman" w:cs="Times New Roman"/>
          <w:sz w:val="24"/>
          <w:szCs w:val="24"/>
        </w:rPr>
        <w:t xml:space="preserve"> A study of anti-hyperlipidemia, hypolipidemic and anti-atherogenic activity of fruit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(amla) in high fat fed albino rats. </w:t>
      </w:r>
      <w:r w:rsidRPr="00D30C48">
        <w:rPr>
          <w:rFonts w:ascii="Times New Roman" w:eastAsia="Times New Roman" w:hAnsi="Times New Roman" w:cs="Times New Roman"/>
          <w:i/>
          <w:iCs/>
          <w:sz w:val="24"/>
          <w:szCs w:val="24"/>
        </w:rPr>
        <w:t>International Journal of Medical Research &amp; Health Sciences.</w:t>
      </w:r>
      <w:r w:rsidRPr="00D30C48">
        <w:rPr>
          <w:rFonts w:ascii="Times New Roman" w:eastAsia="Times New Roman" w:hAnsi="Times New Roman" w:cs="Times New Roman"/>
          <w:sz w:val="24"/>
          <w:szCs w:val="24"/>
        </w:rPr>
        <w:t xml:space="preserve"> 2013;2(1):70–77. </w:t>
      </w:r>
    </w:p>
    <w:p w14:paraId="3C374AF9"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Jyothi S, Rao BS.</w:t>
      </w:r>
      <w:r w:rsidRPr="00D30C48">
        <w:rPr>
          <w:rFonts w:ascii="Times New Roman" w:eastAsia="Times New Roman" w:hAnsi="Times New Roman" w:cs="Times New Roman"/>
          <w:sz w:val="24"/>
          <w:szCs w:val="24"/>
        </w:rPr>
        <w:t xml:space="preserve"> Screening of antibacterial activity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L. fruits. </w:t>
      </w:r>
      <w:proofErr w:type="spellStart"/>
      <w:r w:rsidRPr="00D30C48">
        <w:rPr>
          <w:rFonts w:ascii="Times New Roman" w:eastAsia="Times New Roman" w:hAnsi="Times New Roman" w:cs="Times New Roman"/>
          <w:i/>
          <w:iCs/>
          <w:sz w:val="24"/>
          <w:szCs w:val="24"/>
        </w:rPr>
        <w:t>Pharmacologyonline</w:t>
      </w:r>
      <w:proofErr w:type="spellEnd"/>
      <w:r w:rsidRPr="00D30C48">
        <w:rPr>
          <w:rFonts w:ascii="Times New Roman" w:eastAsia="Times New Roman" w:hAnsi="Times New Roman" w:cs="Times New Roman"/>
          <w:i/>
          <w:iCs/>
          <w:sz w:val="24"/>
          <w:szCs w:val="24"/>
        </w:rPr>
        <w:t>.</w:t>
      </w:r>
      <w:r w:rsidRPr="00D30C48">
        <w:rPr>
          <w:rFonts w:ascii="Times New Roman" w:eastAsia="Times New Roman" w:hAnsi="Times New Roman" w:cs="Times New Roman"/>
          <w:sz w:val="24"/>
          <w:szCs w:val="24"/>
        </w:rPr>
        <w:t xml:space="preserve"> </w:t>
      </w:r>
      <w:proofErr w:type="gramStart"/>
      <w:r w:rsidRPr="00D30C48">
        <w:rPr>
          <w:rFonts w:ascii="Times New Roman" w:eastAsia="Times New Roman" w:hAnsi="Times New Roman" w:cs="Times New Roman"/>
          <w:sz w:val="24"/>
          <w:szCs w:val="24"/>
        </w:rPr>
        <w:t>2011;3:848</w:t>
      </w:r>
      <w:proofErr w:type="gramEnd"/>
      <w:r w:rsidRPr="00D30C48">
        <w:rPr>
          <w:rFonts w:ascii="Times New Roman" w:eastAsia="Times New Roman" w:hAnsi="Times New Roman" w:cs="Times New Roman"/>
          <w:sz w:val="24"/>
          <w:szCs w:val="24"/>
        </w:rPr>
        <w:t>–852. (</w:t>
      </w:r>
      <w:hyperlink r:id="rId12" w:tooltip="Pharmacologyonline 3: 848-852 (2011) ewsletter Jyothi and Rao - SILAE" w:history="1">
        <w:r w:rsidRPr="00D30C48">
          <w:rPr>
            <w:rFonts w:ascii="Times New Roman" w:eastAsia="Times New Roman" w:hAnsi="Times New Roman" w:cs="Times New Roman"/>
            <w:color w:val="000000" w:themeColor="text1"/>
            <w:sz w:val="24"/>
            <w:szCs w:val="24"/>
          </w:rPr>
          <w:t>pharmacologyonline.silae.it</w:t>
        </w:r>
      </w:hyperlink>
      <w:r w:rsidRPr="00D30C48">
        <w:rPr>
          <w:rFonts w:ascii="Times New Roman" w:eastAsia="Times New Roman" w:hAnsi="Times New Roman" w:cs="Times New Roman"/>
          <w:sz w:val="24"/>
          <w:szCs w:val="24"/>
        </w:rPr>
        <w:t>)</w:t>
      </w:r>
    </w:p>
    <w:p w14:paraId="3043FD7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Khan KH.</w:t>
      </w:r>
      <w:r w:rsidRPr="00D30C48">
        <w:rPr>
          <w:rFonts w:ascii="Times New Roman" w:eastAsia="Times New Roman" w:hAnsi="Times New Roman" w:cs="Times New Roman"/>
          <w:sz w:val="24"/>
          <w:szCs w:val="24"/>
        </w:rPr>
        <w:t xml:space="preserve"> Roles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in medicine – A review. </w:t>
      </w:r>
      <w:r w:rsidRPr="00D30C48">
        <w:rPr>
          <w:rFonts w:ascii="Times New Roman" w:eastAsia="Times New Roman" w:hAnsi="Times New Roman" w:cs="Times New Roman"/>
          <w:i/>
          <w:iCs/>
          <w:sz w:val="24"/>
          <w:szCs w:val="24"/>
        </w:rPr>
        <w:t>Botanical Research International.</w:t>
      </w:r>
      <w:r w:rsidRPr="00D30C48">
        <w:rPr>
          <w:rFonts w:ascii="Times New Roman" w:eastAsia="Times New Roman" w:hAnsi="Times New Roman" w:cs="Times New Roman"/>
          <w:sz w:val="24"/>
          <w:szCs w:val="24"/>
        </w:rPr>
        <w:t xml:space="preserve"> 2009;2(4):218–228. </w:t>
      </w:r>
    </w:p>
    <w:p w14:paraId="3B5F6AE3"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Kumar KPS, Bhowmik D, Dutta A, Yadav AP, Paswan S, Srivastava S, et al.</w:t>
      </w:r>
      <w:r w:rsidRPr="00D30C48">
        <w:rPr>
          <w:rFonts w:ascii="Times New Roman" w:eastAsia="Times New Roman" w:hAnsi="Times New Roman" w:cs="Times New Roman"/>
          <w:sz w:val="24"/>
          <w:szCs w:val="24"/>
        </w:rPr>
        <w:t xml:space="preserve"> Recent trends in potential traditional Indian herbs: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and its medicinal importance. </w:t>
      </w:r>
      <w:r w:rsidRPr="00D30C48">
        <w:rPr>
          <w:rFonts w:ascii="Times New Roman" w:eastAsia="Times New Roman" w:hAnsi="Times New Roman" w:cs="Times New Roman"/>
          <w:i/>
          <w:iCs/>
          <w:sz w:val="24"/>
          <w:szCs w:val="24"/>
        </w:rPr>
        <w:t>Journal of Pharmacognosy and Phytochemistry.</w:t>
      </w:r>
      <w:r w:rsidRPr="00D30C48">
        <w:rPr>
          <w:rFonts w:ascii="Times New Roman" w:eastAsia="Times New Roman" w:hAnsi="Times New Roman" w:cs="Times New Roman"/>
          <w:sz w:val="24"/>
          <w:szCs w:val="24"/>
        </w:rPr>
        <w:t xml:space="preserve"> 2012;1(1):24–32. </w:t>
      </w:r>
    </w:p>
    <w:p w14:paraId="56946A31"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Mandal AB, Kulkarni R, Rokade JJ, Bhanja SK, Singh R.</w:t>
      </w:r>
      <w:r w:rsidRPr="00D30C48">
        <w:rPr>
          <w:rFonts w:ascii="Times New Roman" w:eastAsia="Times New Roman" w:hAnsi="Times New Roman" w:cs="Times New Roman"/>
          <w:sz w:val="24"/>
          <w:szCs w:val="24"/>
        </w:rPr>
        <w:t xml:space="preserve"> Effect of dietary addition of amla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on performance and HSP70 gene expression in </w:t>
      </w:r>
      <w:proofErr w:type="spellStart"/>
      <w:r w:rsidRPr="00D30C48">
        <w:rPr>
          <w:rFonts w:ascii="Times New Roman" w:eastAsia="Times New Roman" w:hAnsi="Times New Roman" w:cs="Times New Roman"/>
          <w:sz w:val="24"/>
          <w:szCs w:val="24"/>
        </w:rPr>
        <w:t>coloured</w:t>
      </w:r>
      <w:proofErr w:type="spellEnd"/>
      <w:r w:rsidRPr="00D30C48">
        <w:rPr>
          <w:rFonts w:ascii="Times New Roman" w:eastAsia="Times New Roman" w:hAnsi="Times New Roman" w:cs="Times New Roman"/>
          <w:sz w:val="24"/>
          <w:szCs w:val="24"/>
        </w:rPr>
        <w:t xml:space="preserve"> broiler chicken during extreme summer. </w:t>
      </w:r>
      <w:r w:rsidRPr="00D30C48">
        <w:rPr>
          <w:rFonts w:ascii="Times New Roman" w:eastAsia="Times New Roman" w:hAnsi="Times New Roman" w:cs="Times New Roman"/>
          <w:i/>
          <w:iCs/>
          <w:sz w:val="24"/>
          <w:szCs w:val="24"/>
        </w:rPr>
        <w:t>Journal of Animal Research.</w:t>
      </w:r>
      <w:r w:rsidRPr="00D30C48">
        <w:rPr>
          <w:rFonts w:ascii="Times New Roman" w:eastAsia="Times New Roman" w:hAnsi="Times New Roman" w:cs="Times New Roman"/>
          <w:sz w:val="24"/>
          <w:szCs w:val="24"/>
        </w:rPr>
        <w:t xml:space="preserve"> 2017;7(2):233–241.</w:t>
      </w:r>
    </w:p>
    <w:p w14:paraId="16BAD0F1"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D30C48">
        <w:rPr>
          <w:rFonts w:ascii="Times New Roman" w:eastAsia="Times New Roman" w:hAnsi="Times New Roman" w:cs="Times New Roman"/>
          <w:b/>
          <w:bCs/>
          <w:sz w:val="24"/>
          <w:szCs w:val="24"/>
        </w:rPr>
        <w:t>Nordeus</w:t>
      </w:r>
      <w:proofErr w:type="spellEnd"/>
      <w:r w:rsidRPr="00D30C48">
        <w:rPr>
          <w:rFonts w:ascii="Times New Roman" w:eastAsia="Times New Roman" w:hAnsi="Times New Roman" w:cs="Times New Roman"/>
          <w:b/>
          <w:bCs/>
          <w:sz w:val="24"/>
          <w:szCs w:val="24"/>
        </w:rPr>
        <w:t xml:space="preserve"> K.</w:t>
      </w:r>
      <w:r w:rsidRPr="00D30C48">
        <w:rPr>
          <w:rFonts w:ascii="Times New Roman" w:eastAsia="Times New Roman" w:hAnsi="Times New Roman" w:cs="Times New Roman"/>
          <w:sz w:val="24"/>
          <w:szCs w:val="24"/>
        </w:rPr>
        <w:t xml:space="preserve"> When science is not enough: antibiotic growth promoters and the precautionary principle within the European Union. In: </w:t>
      </w:r>
      <w:r w:rsidRPr="00D30C48">
        <w:rPr>
          <w:rFonts w:ascii="Times New Roman" w:eastAsia="Times New Roman" w:hAnsi="Times New Roman" w:cs="Times New Roman"/>
          <w:i/>
          <w:iCs/>
          <w:sz w:val="24"/>
          <w:szCs w:val="24"/>
        </w:rPr>
        <w:t xml:space="preserve">From Breeding &amp; Feeding to Medicalization: Animal Farming, </w:t>
      </w:r>
      <w:proofErr w:type="spellStart"/>
      <w:r w:rsidRPr="00D30C48">
        <w:rPr>
          <w:rFonts w:ascii="Times New Roman" w:eastAsia="Times New Roman" w:hAnsi="Times New Roman" w:cs="Times New Roman"/>
          <w:i/>
          <w:iCs/>
          <w:sz w:val="24"/>
          <w:szCs w:val="24"/>
        </w:rPr>
        <w:t>Veterinarization</w:t>
      </w:r>
      <w:proofErr w:type="spellEnd"/>
      <w:r w:rsidRPr="00D30C48">
        <w:rPr>
          <w:rFonts w:ascii="Times New Roman" w:eastAsia="Times New Roman" w:hAnsi="Times New Roman" w:cs="Times New Roman"/>
          <w:i/>
          <w:iCs/>
          <w:sz w:val="24"/>
          <w:szCs w:val="24"/>
        </w:rPr>
        <w:t xml:space="preserve"> and Consumers in Twentieth-Century Western Europe.</w:t>
      </w:r>
      <w:r w:rsidRPr="00D30C48">
        <w:rPr>
          <w:rFonts w:ascii="Times New Roman" w:eastAsia="Times New Roman" w:hAnsi="Times New Roman" w:cs="Times New Roman"/>
          <w:sz w:val="24"/>
          <w:szCs w:val="24"/>
        </w:rPr>
        <w:t xml:space="preserve"> 2023. p. 267–286.</w:t>
      </w:r>
    </w:p>
    <w:p w14:paraId="17EE59B0"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Patel AP, Bhagwat SR, Pawar MM, Prajapati KB, Chauhan HD, Makwana RB.</w:t>
      </w:r>
      <w:r w:rsidRPr="00D30C48">
        <w:rPr>
          <w:rFonts w:ascii="Times New Roman" w:eastAsia="Times New Roman" w:hAnsi="Times New Roman" w:cs="Times New Roman"/>
          <w:sz w:val="24"/>
          <w:szCs w:val="24"/>
        </w:rPr>
        <w:t xml:space="preserve"> Evaluation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fruit powder as a growth promoter in commercial broiler chickens. </w:t>
      </w:r>
      <w:r w:rsidRPr="00D30C48">
        <w:rPr>
          <w:rFonts w:ascii="Times New Roman" w:eastAsia="Times New Roman" w:hAnsi="Times New Roman" w:cs="Times New Roman"/>
          <w:i/>
          <w:iCs/>
          <w:sz w:val="24"/>
          <w:szCs w:val="24"/>
        </w:rPr>
        <w:t>Veterinary World.</w:t>
      </w:r>
      <w:r w:rsidRPr="00D30C48">
        <w:rPr>
          <w:rFonts w:ascii="Times New Roman" w:eastAsia="Times New Roman" w:hAnsi="Times New Roman" w:cs="Times New Roman"/>
          <w:sz w:val="24"/>
          <w:szCs w:val="24"/>
        </w:rPr>
        <w:t xml:space="preserve"> 2016;9(2):207.</w:t>
      </w:r>
    </w:p>
    <w:p w14:paraId="2DF367E4"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Patil AS, Wankhede SM, Kale VR.</w:t>
      </w:r>
      <w:r w:rsidRPr="00D30C48">
        <w:rPr>
          <w:rFonts w:ascii="Times New Roman" w:eastAsia="Times New Roman" w:hAnsi="Times New Roman" w:cs="Times New Roman"/>
          <w:sz w:val="24"/>
          <w:szCs w:val="24"/>
        </w:rPr>
        <w:t xml:space="preserve"> Effect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(amla) and vitamin E addition in diet on growth performance of broiler chicken reared under nutritional stress. </w:t>
      </w:r>
      <w:r w:rsidRPr="00D30C48">
        <w:rPr>
          <w:rFonts w:ascii="Times New Roman" w:eastAsia="Times New Roman" w:hAnsi="Times New Roman" w:cs="Times New Roman"/>
          <w:i/>
          <w:iCs/>
          <w:sz w:val="24"/>
          <w:szCs w:val="24"/>
        </w:rPr>
        <w:t>Indian Journal of Animal Nutrition.</w:t>
      </w:r>
      <w:r w:rsidRPr="00D30C48">
        <w:rPr>
          <w:rFonts w:ascii="Times New Roman" w:eastAsia="Times New Roman" w:hAnsi="Times New Roman" w:cs="Times New Roman"/>
          <w:sz w:val="24"/>
          <w:szCs w:val="24"/>
        </w:rPr>
        <w:t xml:space="preserve"> 2014;31(4):389–392.</w:t>
      </w:r>
    </w:p>
    <w:p w14:paraId="6DE55D15"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Pradeep N.</w:t>
      </w:r>
      <w:r w:rsidRPr="00D30C48">
        <w:rPr>
          <w:rFonts w:ascii="Times New Roman" w:eastAsia="Times New Roman" w:hAnsi="Times New Roman" w:cs="Times New Roman"/>
          <w:sz w:val="24"/>
          <w:szCs w:val="24"/>
        </w:rPr>
        <w:t xml:space="preserve"> Effect of feeding amla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powder on growth performance and carcass characteristics of broiler chicks [dissertation]. Udaipur: MPUAT; 2023.</w:t>
      </w:r>
    </w:p>
    <w:p w14:paraId="1330E4DE"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Sandeep BS.</w:t>
      </w:r>
      <w:r w:rsidRPr="00D30C48">
        <w:rPr>
          <w:rFonts w:ascii="Times New Roman" w:eastAsia="Times New Roman" w:hAnsi="Times New Roman" w:cs="Times New Roman"/>
          <w:sz w:val="24"/>
          <w:szCs w:val="24"/>
        </w:rPr>
        <w:t xml:space="preserve"> Effect of dietary supplementation of amla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on performance and antioxidant status in commercial broiler chicken [dissertation]. Bhubaneswar: Department of Animal Nutrition, OUAT; 2020.</w:t>
      </w:r>
    </w:p>
    <w:p w14:paraId="55C8E46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Uddin MT, Islam MM, Salam S, Yasmin S.</w:t>
      </w:r>
      <w:r w:rsidRPr="00D30C48">
        <w:rPr>
          <w:rFonts w:ascii="Times New Roman" w:eastAsia="Times New Roman" w:hAnsi="Times New Roman" w:cs="Times New Roman"/>
          <w:sz w:val="24"/>
          <w:szCs w:val="24"/>
        </w:rPr>
        <w:t xml:space="preserve"> Economics of native poultry rearing in the coastal regions of Bangladesh. </w:t>
      </w:r>
      <w:r w:rsidRPr="00D30C48">
        <w:rPr>
          <w:rFonts w:ascii="Times New Roman" w:eastAsia="Times New Roman" w:hAnsi="Times New Roman" w:cs="Times New Roman"/>
          <w:i/>
          <w:iCs/>
          <w:sz w:val="24"/>
          <w:szCs w:val="24"/>
        </w:rPr>
        <w:t>Bangladesh Journal of Animal Science.</w:t>
      </w:r>
      <w:r w:rsidRPr="00D30C48">
        <w:rPr>
          <w:rFonts w:ascii="Times New Roman" w:eastAsia="Times New Roman" w:hAnsi="Times New Roman" w:cs="Times New Roman"/>
          <w:sz w:val="24"/>
          <w:szCs w:val="24"/>
        </w:rPr>
        <w:t xml:space="preserve"> 2013;42(1):49–56.</w:t>
      </w:r>
    </w:p>
    <w:p w14:paraId="16EF0F6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Verghese LS, Alex N, Ninan MA, Soman S, Jacob S.</w:t>
      </w:r>
      <w:r w:rsidRPr="00D30C48">
        <w:rPr>
          <w:rFonts w:ascii="Times New Roman" w:eastAsia="Times New Roman" w:hAnsi="Times New Roman" w:cs="Times New Roman"/>
          <w:sz w:val="24"/>
          <w:szCs w:val="24"/>
        </w:rPr>
        <w:t xml:space="preserve"> Evaluation of growth inhibitory activities of extracts of whole plant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on gram-positive and gram-negative bacteria. </w:t>
      </w:r>
      <w:r w:rsidRPr="00D30C48">
        <w:rPr>
          <w:rFonts w:ascii="Times New Roman" w:eastAsia="Times New Roman" w:hAnsi="Times New Roman" w:cs="Times New Roman"/>
          <w:i/>
          <w:iCs/>
          <w:sz w:val="24"/>
          <w:szCs w:val="24"/>
        </w:rPr>
        <w:t>International Journal of Ayurveda and Traditional Medicine.</w:t>
      </w:r>
      <w:r w:rsidRPr="00D30C48">
        <w:rPr>
          <w:rFonts w:ascii="Times New Roman" w:eastAsia="Times New Roman" w:hAnsi="Times New Roman" w:cs="Times New Roman"/>
          <w:sz w:val="24"/>
          <w:szCs w:val="24"/>
        </w:rPr>
        <w:t xml:space="preserve"> 2013;5(1):48–54.</w:t>
      </w:r>
    </w:p>
    <w:p w14:paraId="6C2E7692"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 xml:space="preserve">Wadhwa D, Sood S, Meena K, Sharma VK, </w:t>
      </w:r>
      <w:proofErr w:type="spellStart"/>
      <w:r w:rsidRPr="00D30C48">
        <w:rPr>
          <w:rFonts w:ascii="Times New Roman" w:eastAsia="Times New Roman" w:hAnsi="Times New Roman" w:cs="Times New Roman"/>
          <w:b/>
          <w:bCs/>
          <w:sz w:val="24"/>
          <w:szCs w:val="24"/>
        </w:rPr>
        <w:t>Chounan</w:t>
      </w:r>
      <w:proofErr w:type="spellEnd"/>
      <w:r w:rsidRPr="00D30C48">
        <w:rPr>
          <w:rFonts w:ascii="Times New Roman" w:eastAsia="Times New Roman" w:hAnsi="Times New Roman" w:cs="Times New Roman"/>
          <w:b/>
          <w:bCs/>
          <w:sz w:val="24"/>
          <w:szCs w:val="24"/>
        </w:rPr>
        <w:t xml:space="preserve"> JS.</w:t>
      </w:r>
      <w:r w:rsidRPr="00D30C48">
        <w:rPr>
          <w:rFonts w:ascii="Times New Roman" w:eastAsia="Times New Roman" w:hAnsi="Times New Roman" w:cs="Times New Roman"/>
          <w:sz w:val="24"/>
          <w:szCs w:val="24"/>
        </w:rPr>
        <w:t xml:space="preserve"> Effect of supplementation of gooseberry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powder on biological performance of commercial broilers. In: </w:t>
      </w:r>
      <w:r w:rsidRPr="00D30C48">
        <w:rPr>
          <w:rFonts w:ascii="Times New Roman" w:eastAsia="Times New Roman" w:hAnsi="Times New Roman" w:cs="Times New Roman"/>
          <w:i/>
          <w:iCs/>
          <w:sz w:val="24"/>
          <w:szCs w:val="24"/>
        </w:rPr>
        <w:t>XXIV Annual Conference of IPSA and National Symposium</w:t>
      </w:r>
      <w:r w:rsidRPr="00D30C48">
        <w:rPr>
          <w:rFonts w:ascii="Times New Roman" w:eastAsia="Times New Roman" w:hAnsi="Times New Roman" w:cs="Times New Roman"/>
          <w:sz w:val="24"/>
          <w:szCs w:val="24"/>
        </w:rPr>
        <w:t>; 2007 Apr 25–27; Ludhiana. p. 95.</w:t>
      </w:r>
    </w:p>
    <w:p w14:paraId="3FC79A7D" w14:textId="0A4366DC" w:rsidR="004704D9" w:rsidRDefault="00D30C48" w:rsidP="00D30C48">
      <w:pPr>
        <w:numPr>
          <w:ilvl w:val="0"/>
          <w:numId w:val="2"/>
        </w:numPr>
        <w:spacing w:before="100" w:beforeAutospacing="1" w:after="100" w:afterAutospacing="1" w:line="240" w:lineRule="auto"/>
      </w:pPr>
      <w:proofErr w:type="spellStart"/>
      <w:r w:rsidRPr="00D30C48">
        <w:rPr>
          <w:rFonts w:ascii="Times New Roman" w:eastAsia="Times New Roman" w:hAnsi="Times New Roman" w:cs="Times New Roman"/>
          <w:b/>
          <w:bCs/>
          <w:sz w:val="24"/>
          <w:szCs w:val="24"/>
        </w:rPr>
        <w:t>Zuyie</w:t>
      </w:r>
      <w:proofErr w:type="spellEnd"/>
      <w:r w:rsidRPr="00D30C48">
        <w:rPr>
          <w:rFonts w:ascii="Times New Roman" w:eastAsia="Times New Roman" w:hAnsi="Times New Roman" w:cs="Times New Roman"/>
          <w:b/>
          <w:bCs/>
          <w:sz w:val="24"/>
          <w:szCs w:val="24"/>
        </w:rPr>
        <w:t xml:space="preserve"> R, Vidyarthi VK, </w:t>
      </w:r>
      <w:proofErr w:type="spellStart"/>
      <w:r w:rsidRPr="00D30C48">
        <w:rPr>
          <w:rFonts w:ascii="Times New Roman" w:eastAsia="Times New Roman" w:hAnsi="Times New Roman" w:cs="Times New Roman"/>
          <w:b/>
          <w:bCs/>
          <w:sz w:val="24"/>
          <w:szCs w:val="24"/>
        </w:rPr>
        <w:t>Rutsa</w:t>
      </w:r>
      <w:proofErr w:type="spellEnd"/>
      <w:r w:rsidRPr="00D30C48">
        <w:rPr>
          <w:rFonts w:ascii="Times New Roman" w:eastAsia="Times New Roman" w:hAnsi="Times New Roman" w:cs="Times New Roman"/>
          <w:b/>
          <w:bCs/>
          <w:sz w:val="24"/>
          <w:szCs w:val="24"/>
        </w:rPr>
        <w:t xml:space="preserve"> MC, Singh R.</w:t>
      </w:r>
      <w:r w:rsidRPr="00D30C48">
        <w:rPr>
          <w:rFonts w:ascii="Times New Roman" w:eastAsia="Times New Roman" w:hAnsi="Times New Roman" w:cs="Times New Roman"/>
          <w:sz w:val="24"/>
          <w:szCs w:val="24"/>
        </w:rPr>
        <w:t xml:space="preserve"> Effect of amla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officinalis</w:t>
      </w:r>
      <w:r w:rsidRPr="00D30C48">
        <w:rPr>
          <w:rFonts w:ascii="Times New Roman" w:eastAsia="Times New Roman" w:hAnsi="Times New Roman" w:cs="Times New Roman"/>
          <w:sz w:val="24"/>
          <w:szCs w:val="24"/>
        </w:rPr>
        <w:t xml:space="preserve">) powder on the performance of broiler chicken under different stocking density. </w:t>
      </w:r>
      <w:r w:rsidRPr="00D30C48">
        <w:rPr>
          <w:rFonts w:ascii="Times New Roman" w:eastAsia="Times New Roman" w:hAnsi="Times New Roman" w:cs="Times New Roman"/>
          <w:i/>
          <w:iCs/>
          <w:sz w:val="24"/>
          <w:szCs w:val="24"/>
        </w:rPr>
        <w:t>International Journal of Agricultural Science.</w:t>
      </w:r>
      <w:r w:rsidRPr="00D30C48">
        <w:rPr>
          <w:rFonts w:ascii="Times New Roman" w:eastAsia="Times New Roman" w:hAnsi="Times New Roman" w:cs="Times New Roman"/>
          <w:sz w:val="24"/>
          <w:szCs w:val="24"/>
        </w:rPr>
        <w:t xml:space="preserve"> 2024;9.</w:t>
      </w:r>
    </w:p>
    <w:sectPr w:rsidR="004704D9" w:rsidSect="004111D8">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DEH Ifeanyi Edeh" w:date="2025-05-29T06:03:00Z" w:initials="EE">
    <w:p w14:paraId="0CD1D7E1" w14:textId="0E65310C" w:rsidR="0053558D" w:rsidRDefault="0053558D">
      <w:pPr>
        <w:pStyle w:val="CommentText"/>
      </w:pPr>
      <w:r>
        <w:rPr>
          <w:rStyle w:val="CommentReference"/>
        </w:rPr>
        <w:annotationRef/>
      </w:r>
      <w:r>
        <w:t>Specify the part and for used: Refer abstracts: fruit powder</w:t>
      </w:r>
    </w:p>
  </w:comment>
  <w:comment w:id="2" w:author="EDEH Ifeanyi Edeh" w:date="2025-05-29T06:01:00Z" w:initials="EE">
    <w:p w14:paraId="076E6FE9" w14:textId="6F861418" w:rsidR="009D53A9" w:rsidRDefault="009D53A9">
      <w:pPr>
        <w:pStyle w:val="CommentText"/>
      </w:pPr>
      <w:r>
        <w:rPr>
          <w:rStyle w:val="CommentReference"/>
        </w:rPr>
        <w:annotationRef/>
      </w:r>
      <w:r w:rsidR="0053558D">
        <w:t>I</w:t>
      </w:r>
      <w:r>
        <w:t>tali</w:t>
      </w:r>
      <w:r w:rsidR="0053558D">
        <w:t>cs</w:t>
      </w:r>
    </w:p>
  </w:comment>
  <w:comment w:id="3" w:author="EDEH Ifeanyi Edeh" w:date="2025-05-29T06:02:00Z" w:initials="EE">
    <w:p w14:paraId="5C68005F" w14:textId="0E206BBD" w:rsidR="0053558D" w:rsidRDefault="0053558D">
      <w:pPr>
        <w:pStyle w:val="CommentText"/>
      </w:pPr>
      <w:r>
        <w:rPr>
          <w:rStyle w:val="CommentReference"/>
        </w:rPr>
        <w:annotationRef/>
      </w:r>
      <w:r>
        <w:t>Capture this in the topic</w:t>
      </w:r>
    </w:p>
  </w:comment>
  <w:comment w:id="4" w:author="EDEH Ifeanyi Edeh" w:date="2025-05-29T06:05:00Z" w:initials="EE">
    <w:p w14:paraId="5B173F92" w14:textId="6246CE65" w:rsidR="0053558D" w:rsidRDefault="0053558D">
      <w:pPr>
        <w:pStyle w:val="CommentText"/>
      </w:pPr>
      <w:r>
        <w:rPr>
          <w:rStyle w:val="CommentReference"/>
        </w:rPr>
        <w:annotationRef/>
      </w:r>
      <w:r>
        <w:t>Be specific: similar or otherwise?</w:t>
      </w:r>
    </w:p>
  </w:comment>
  <w:comment w:id="5" w:author="EDEH Ifeanyi Edeh" w:date="2025-05-29T06:08:00Z" w:initials="EE">
    <w:p w14:paraId="1EA76E1F" w14:textId="26FEF48D" w:rsidR="00FF4F97" w:rsidRDefault="00FF4F97">
      <w:pPr>
        <w:pStyle w:val="CommentText"/>
      </w:pPr>
      <w:r>
        <w:rPr>
          <w:rStyle w:val="CommentReference"/>
        </w:rPr>
        <w:annotationRef/>
      </w:r>
      <w:r>
        <w:t>Use comma</w:t>
      </w:r>
    </w:p>
  </w:comment>
  <w:comment w:id="6" w:author="EDEH Ifeanyi Edeh" w:date="2025-05-29T06:09:00Z" w:initials="EE">
    <w:p w14:paraId="5072E4C5" w14:textId="11D68821" w:rsidR="00FF4F97" w:rsidRDefault="00FF4F97">
      <w:pPr>
        <w:pStyle w:val="CommentText"/>
      </w:pPr>
      <w:r>
        <w:rPr>
          <w:rStyle w:val="CommentReference"/>
        </w:rPr>
        <w:annotationRef/>
      </w:r>
      <w:r>
        <w:t>Italics</w:t>
      </w:r>
    </w:p>
  </w:comment>
  <w:comment w:id="7" w:author="EDEH Ifeanyi Edeh" w:date="2025-05-29T06:09:00Z" w:initials="EE">
    <w:p w14:paraId="1DF8807E" w14:textId="2CB254FB" w:rsidR="00FF4F97" w:rsidRDefault="00FF4F97">
      <w:pPr>
        <w:pStyle w:val="CommentText"/>
      </w:pPr>
      <w:r>
        <w:rPr>
          <w:rStyle w:val="CommentReference"/>
        </w:rPr>
        <w:annotationRef/>
      </w:r>
      <w:r>
        <w:t>italics</w:t>
      </w:r>
    </w:p>
  </w:comment>
  <w:comment w:id="8" w:author="EDEH Ifeanyi Edeh" w:date="2025-05-29T06:13:00Z" w:initials="EE">
    <w:p w14:paraId="5C3D3414" w14:textId="329992C6" w:rsidR="003608F5" w:rsidRDefault="003608F5">
      <w:pPr>
        <w:pStyle w:val="CommentText"/>
      </w:pPr>
      <w:r>
        <w:rPr>
          <w:rStyle w:val="CommentReference"/>
        </w:rPr>
        <w:annotationRef/>
      </w:r>
      <w:r>
        <w:t>italics</w:t>
      </w:r>
    </w:p>
  </w:comment>
  <w:comment w:id="9" w:author="EDEH Ifeanyi Edeh" w:date="2025-05-29T06:13:00Z" w:initials="EE">
    <w:p w14:paraId="48A07F3F" w14:textId="433322F2" w:rsidR="003608F5" w:rsidRDefault="003608F5">
      <w:pPr>
        <w:pStyle w:val="CommentText"/>
      </w:pPr>
      <w:r>
        <w:rPr>
          <w:rStyle w:val="CommentReference"/>
        </w:rPr>
        <w:annotationRef/>
      </w:r>
      <w:r>
        <w:t>-do-</w:t>
      </w:r>
    </w:p>
  </w:comment>
  <w:comment w:id="10" w:author="EDEH Ifeanyi Edeh" w:date="2025-05-29T06:16:00Z" w:initials="EE">
    <w:p w14:paraId="1BD07788" w14:textId="2DE4D2B1" w:rsidR="003608F5" w:rsidRDefault="003608F5">
      <w:pPr>
        <w:pStyle w:val="CommentText"/>
      </w:pPr>
      <w:r>
        <w:rPr>
          <w:rStyle w:val="CommentReference"/>
        </w:rPr>
        <w:annotationRef/>
      </w:r>
      <w:r>
        <w:t>Five?</w:t>
      </w:r>
    </w:p>
  </w:comment>
  <w:comment w:id="11" w:author="EDEH Ifeanyi Edeh" w:date="2025-05-29T06:16:00Z" w:initials="EE">
    <w:p w14:paraId="3E73AB0A" w14:textId="13CA1952" w:rsidR="00490138" w:rsidRDefault="003608F5" w:rsidP="00490138">
      <w:pPr>
        <w:pStyle w:val="CommentText"/>
      </w:pPr>
      <w:r>
        <w:rPr>
          <w:rStyle w:val="CommentReference"/>
        </w:rPr>
        <w:annotationRef/>
      </w:r>
      <w:r w:rsidR="00490138">
        <w:t>Or 4 treatments groups</w:t>
      </w:r>
    </w:p>
  </w:comment>
  <w:comment w:id="12" w:author="EDEH Ifeanyi Edeh" w:date="2025-05-29T06:23:00Z" w:initials="EE">
    <w:p w14:paraId="0955DCB0" w14:textId="3E0A5F9D" w:rsidR="008C7660" w:rsidRDefault="008C7660">
      <w:pPr>
        <w:pStyle w:val="CommentText"/>
      </w:pPr>
      <w:r>
        <w:rPr>
          <w:rStyle w:val="CommentReference"/>
        </w:rPr>
        <w:annotationRef/>
      </w:r>
      <w:r>
        <w:t>Refer above. It is 4 treatments not 5</w:t>
      </w:r>
    </w:p>
  </w:comment>
  <w:comment w:id="13" w:author="EDEH Ifeanyi Edeh" w:date="2025-05-29T06:31:00Z" w:initials="EE">
    <w:p w14:paraId="236EEFA4" w14:textId="1EE0E9C6" w:rsidR="006E6589" w:rsidRDefault="006E6589">
      <w:pPr>
        <w:pStyle w:val="CommentText"/>
      </w:pPr>
      <w:r>
        <w:rPr>
          <w:rStyle w:val="CommentReference"/>
        </w:rPr>
        <w:annotationRef/>
      </w:r>
      <w:r>
        <w:t>Insert</w:t>
      </w:r>
      <w:r w:rsidR="00D71135">
        <w:t xml:space="preserve"> *</w:t>
      </w:r>
      <w:r>
        <w:t xml:space="preserve">: </w:t>
      </w:r>
      <w:r w:rsidR="00D71135">
        <w:t xml:space="preserve">Amla was gathered </w:t>
      </w:r>
      <w:proofErr w:type="gramStart"/>
      <w:r w:rsidR="00D71135">
        <w:t>….fine</w:t>
      </w:r>
      <w:proofErr w:type="gramEnd"/>
      <w:r w:rsidR="00D71135">
        <w:t xml:space="preserve"> flour.</w:t>
      </w:r>
    </w:p>
  </w:comment>
  <w:comment w:id="14" w:author="EDEH Ifeanyi Edeh" w:date="2025-05-29T06:31:00Z" w:initials="EE">
    <w:p w14:paraId="672804BA" w14:textId="054A4311" w:rsidR="006E6589" w:rsidRDefault="006E6589">
      <w:pPr>
        <w:pStyle w:val="CommentText"/>
      </w:pPr>
      <w:r>
        <w:rPr>
          <w:rStyle w:val="CommentReference"/>
        </w:rPr>
        <w:annotationRef/>
      </w:r>
    </w:p>
  </w:comment>
  <w:comment w:id="15" w:author="EDEH Ifeanyi Edeh" w:date="2025-05-29T06:27:00Z" w:initials="EE">
    <w:p w14:paraId="17F1A83D" w14:textId="4878567A" w:rsidR="006E6589" w:rsidRDefault="006E6589">
      <w:pPr>
        <w:pStyle w:val="CommentText"/>
      </w:pPr>
      <w:r>
        <w:rPr>
          <w:rStyle w:val="CommentReference"/>
        </w:rPr>
        <w:annotationRef/>
      </w:r>
      <w:r>
        <w:t>The Amla was added and mixed with other feed ingredients thoroughly and carefully.</w:t>
      </w:r>
    </w:p>
  </w:comment>
  <w:comment w:id="16" w:author="EDEH Ifeanyi Edeh" w:date="2025-05-29T06:29:00Z" w:initials="EE">
    <w:p w14:paraId="4B9A5C0A" w14:textId="7AF393DC" w:rsidR="006E6589" w:rsidRDefault="006E6589">
      <w:pPr>
        <w:pStyle w:val="CommentText"/>
      </w:pPr>
      <w:r>
        <w:rPr>
          <w:rStyle w:val="CommentReference"/>
        </w:rPr>
        <w:annotationRef/>
      </w:r>
      <w:r>
        <w:t>slaughtered</w:t>
      </w:r>
    </w:p>
  </w:comment>
  <w:comment w:id="17" w:author="EDEH Ifeanyi Edeh" w:date="2025-05-29T06:30:00Z" w:initials="EE">
    <w:p w14:paraId="6D7C4858" w14:textId="18CEC1D2" w:rsidR="006E6589" w:rsidRDefault="006E6589">
      <w:pPr>
        <w:pStyle w:val="CommentText"/>
      </w:pPr>
      <w:r>
        <w:rPr>
          <w:rStyle w:val="CommentReference"/>
        </w:rPr>
        <w:annotationRef/>
      </w:r>
      <w:r>
        <w:t>from</w:t>
      </w:r>
    </w:p>
  </w:comment>
  <w:comment w:id="18" w:author="EDEH Ifeanyi Edeh" w:date="2025-05-29T06:31:00Z" w:initials="EE">
    <w:p w14:paraId="4EEE538E" w14:textId="6E610CCD" w:rsidR="006E6589" w:rsidRDefault="006E6589">
      <w:pPr>
        <w:pStyle w:val="CommentText"/>
      </w:pPr>
      <w:r>
        <w:rPr>
          <w:rStyle w:val="CommentReference"/>
        </w:rPr>
        <w:annotationRef/>
      </w:r>
      <w:r>
        <w:t>Mover this to *</w:t>
      </w:r>
    </w:p>
  </w:comment>
  <w:comment w:id="19" w:author="EDEH Ifeanyi Edeh" w:date="2025-05-30T13:08:00Z" w:initials="EE">
    <w:p w14:paraId="0095B5E7" w14:textId="1CF5FBD7" w:rsidR="00BB4FDC" w:rsidRDefault="00BB4FDC">
      <w:pPr>
        <w:pStyle w:val="CommentText"/>
      </w:pPr>
      <w:r>
        <w:rPr>
          <w:rStyle w:val="CommentReference"/>
        </w:rPr>
        <w:annotationRef/>
      </w:r>
      <w:r>
        <w:t>Specify or mention how the powder was included: via feed or water</w:t>
      </w:r>
    </w:p>
  </w:comment>
  <w:comment w:id="33" w:author="EDEH Ifeanyi Edeh" w:date="2025-05-29T06:00:00Z" w:initials="EE">
    <w:p w14:paraId="1827F4A2" w14:textId="5E413A82" w:rsidR="009D53A9" w:rsidRDefault="009D53A9">
      <w:pPr>
        <w:pStyle w:val="CommentText"/>
      </w:pPr>
      <w:r>
        <w:rPr>
          <w:rStyle w:val="CommentReference"/>
        </w:rPr>
        <w:annotationRef/>
      </w:r>
      <w:r>
        <w:t>Unify the fonts and types in the entire work, and justify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D1D7E1" w15:done="0"/>
  <w15:commentEx w15:paraId="076E6FE9" w15:done="0"/>
  <w15:commentEx w15:paraId="5C68005F" w15:done="0"/>
  <w15:commentEx w15:paraId="5B173F92" w15:done="0"/>
  <w15:commentEx w15:paraId="1EA76E1F" w15:done="0"/>
  <w15:commentEx w15:paraId="5072E4C5" w15:done="0"/>
  <w15:commentEx w15:paraId="1DF8807E" w15:done="0"/>
  <w15:commentEx w15:paraId="5C3D3414" w15:done="0"/>
  <w15:commentEx w15:paraId="48A07F3F" w15:done="0"/>
  <w15:commentEx w15:paraId="1BD07788" w15:done="0"/>
  <w15:commentEx w15:paraId="3E73AB0A" w15:done="0"/>
  <w15:commentEx w15:paraId="0955DCB0" w15:done="0"/>
  <w15:commentEx w15:paraId="236EEFA4" w15:done="0"/>
  <w15:commentEx w15:paraId="672804BA" w15:done="0"/>
  <w15:commentEx w15:paraId="17F1A83D" w15:done="0"/>
  <w15:commentEx w15:paraId="4B9A5C0A" w15:done="0"/>
  <w15:commentEx w15:paraId="6D7C4858" w15:done="0"/>
  <w15:commentEx w15:paraId="4EEE538E" w15:done="0"/>
  <w15:commentEx w15:paraId="0095B5E7" w15:done="0"/>
  <w15:commentEx w15:paraId="1827F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3098ED" w16cex:dateUtc="2025-05-29T13:03:00Z"/>
  <w16cex:commentExtensible w16cex:durableId="4E9A0029" w16cex:dateUtc="2025-05-29T13:01:00Z"/>
  <w16cex:commentExtensible w16cex:durableId="6F42DDD3" w16cex:dateUtc="2025-05-29T13:02:00Z"/>
  <w16cex:commentExtensible w16cex:durableId="120F1AD8" w16cex:dateUtc="2025-05-29T13:05:00Z"/>
  <w16cex:commentExtensible w16cex:durableId="03DBF127" w16cex:dateUtc="2025-05-29T13:08:00Z"/>
  <w16cex:commentExtensible w16cex:durableId="4D108729" w16cex:dateUtc="2025-05-29T13:09:00Z"/>
  <w16cex:commentExtensible w16cex:durableId="4FF9E43E" w16cex:dateUtc="2025-05-29T13:09:00Z"/>
  <w16cex:commentExtensible w16cex:durableId="3278FA09" w16cex:dateUtc="2025-05-29T13:13:00Z"/>
  <w16cex:commentExtensible w16cex:durableId="6C75A2F9" w16cex:dateUtc="2025-05-29T13:13:00Z"/>
  <w16cex:commentExtensible w16cex:durableId="37439331" w16cex:dateUtc="2025-05-29T13:16:00Z"/>
  <w16cex:commentExtensible w16cex:durableId="0206A0B5" w16cex:dateUtc="2025-05-29T13:16:00Z"/>
  <w16cex:commentExtensible w16cex:durableId="09B507D0" w16cex:dateUtc="2025-05-29T13:23:00Z"/>
  <w16cex:commentExtensible w16cex:durableId="7A480842" w16cex:dateUtc="2025-05-29T13:31:00Z"/>
  <w16cex:commentExtensible w16cex:durableId="7DDC58AC" w16cex:dateUtc="2025-05-29T13:31:00Z"/>
  <w16cex:commentExtensible w16cex:durableId="550F0DC4" w16cex:dateUtc="2025-05-29T13:27:00Z"/>
  <w16cex:commentExtensible w16cex:durableId="469A3E57" w16cex:dateUtc="2025-05-29T13:29:00Z"/>
  <w16cex:commentExtensible w16cex:durableId="5805358C" w16cex:dateUtc="2025-05-29T13:30:00Z"/>
  <w16cex:commentExtensible w16cex:durableId="136B16E8" w16cex:dateUtc="2025-05-29T13:31:00Z"/>
  <w16cex:commentExtensible w16cex:durableId="353F16D6" w16cex:dateUtc="2025-05-30T20:08:00Z"/>
  <w16cex:commentExtensible w16cex:durableId="6459A7B1" w16cex:dateUtc="2025-05-29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D1D7E1" w16cid:durableId="593098ED"/>
  <w16cid:commentId w16cid:paraId="076E6FE9" w16cid:durableId="4E9A0029"/>
  <w16cid:commentId w16cid:paraId="5C68005F" w16cid:durableId="6F42DDD3"/>
  <w16cid:commentId w16cid:paraId="5B173F92" w16cid:durableId="120F1AD8"/>
  <w16cid:commentId w16cid:paraId="1EA76E1F" w16cid:durableId="03DBF127"/>
  <w16cid:commentId w16cid:paraId="5072E4C5" w16cid:durableId="4D108729"/>
  <w16cid:commentId w16cid:paraId="1DF8807E" w16cid:durableId="4FF9E43E"/>
  <w16cid:commentId w16cid:paraId="5C3D3414" w16cid:durableId="3278FA09"/>
  <w16cid:commentId w16cid:paraId="48A07F3F" w16cid:durableId="6C75A2F9"/>
  <w16cid:commentId w16cid:paraId="1BD07788" w16cid:durableId="37439331"/>
  <w16cid:commentId w16cid:paraId="3E73AB0A" w16cid:durableId="0206A0B5"/>
  <w16cid:commentId w16cid:paraId="0955DCB0" w16cid:durableId="09B507D0"/>
  <w16cid:commentId w16cid:paraId="236EEFA4" w16cid:durableId="7A480842"/>
  <w16cid:commentId w16cid:paraId="672804BA" w16cid:durableId="7DDC58AC"/>
  <w16cid:commentId w16cid:paraId="17F1A83D" w16cid:durableId="550F0DC4"/>
  <w16cid:commentId w16cid:paraId="4B9A5C0A" w16cid:durableId="469A3E57"/>
  <w16cid:commentId w16cid:paraId="6D7C4858" w16cid:durableId="5805358C"/>
  <w16cid:commentId w16cid:paraId="4EEE538E" w16cid:durableId="136B16E8"/>
  <w16cid:commentId w16cid:paraId="0095B5E7" w16cid:durableId="353F16D6"/>
  <w16cid:commentId w16cid:paraId="1827F4A2" w16cid:durableId="6459A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A591" w14:textId="77777777" w:rsidR="00794C55" w:rsidRDefault="00794C55" w:rsidP="006A32AF">
      <w:pPr>
        <w:spacing w:after="0" w:line="240" w:lineRule="auto"/>
      </w:pPr>
      <w:r>
        <w:separator/>
      </w:r>
    </w:p>
  </w:endnote>
  <w:endnote w:type="continuationSeparator" w:id="0">
    <w:p w14:paraId="3AC54197" w14:textId="77777777" w:rsidR="00794C55" w:rsidRDefault="00794C55" w:rsidP="006A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46A9" w14:textId="77777777" w:rsidR="006A32AF" w:rsidRDefault="006A3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559C" w14:textId="77777777" w:rsidR="006A32AF" w:rsidRDefault="006A3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DA06" w14:textId="77777777" w:rsidR="006A32AF" w:rsidRDefault="006A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5070" w14:textId="77777777" w:rsidR="00794C55" w:rsidRDefault="00794C55" w:rsidP="006A32AF">
      <w:pPr>
        <w:spacing w:after="0" w:line="240" w:lineRule="auto"/>
      </w:pPr>
      <w:r>
        <w:separator/>
      </w:r>
    </w:p>
  </w:footnote>
  <w:footnote w:type="continuationSeparator" w:id="0">
    <w:p w14:paraId="6225A4F5" w14:textId="77777777" w:rsidR="00794C55" w:rsidRDefault="00794C55" w:rsidP="006A3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18E5" w14:textId="1ABC4C63" w:rsidR="006A32AF" w:rsidRDefault="00000000">
    <w:pPr>
      <w:pStyle w:val="Header"/>
    </w:pPr>
    <w:r>
      <w:rPr>
        <w:noProof/>
      </w:rPr>
      <w:pict w14:anchorId="387C7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03360"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6B14" w14:textId="4C6C8132" w:rsidR="006A32AF" w:rsidRDefault="00000000">
    <w:pPr>
      <w:pStyle w:val="Header"/>
    </w:pPr>
    <w:r>
      <w:rPr>
        <w:noProof/>
      </w:rPr>
      <w:pict w14:anchorId="3635E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03361"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4007" w14:textId="000E197C" w:rsidR="006A32AF" w:rsidRDefault="00000000">
    <w:pPr>
      <w:pStyle w:val="Header"/>
    </w:pPr>
    <w:r>
      <w:rPr>
        <w:noProof/>
      </w:rPr>
      <w:pict w14:anchorId="1B149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03359"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E12"/>
    <w:multiLevelType w:val="hybridMultilevel"/>
    <w:tmpl w:val="9C5E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909C9"/>
    <w:multiLevelType w:val="hybridMultilevel"/>
    <w:tmpl w:val="4DBA3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1255"/>
    <w:multiLevelType w:val="multilevel"/>
    <w:tmpl w:val="E6DE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22649"/>
    <w:multiLevelType w:val="hybridMultilevel"/>
    <w:tmpl w:val="9D6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5390">
    <w:abstractNumId w:val="1"/>
  </w:num>
  <w:num w:numId="2" w16cid:durableId="1875145790">
    <w:abstractNumId w:val="2"/>
  </w:num>
  <w:num w:numId="3" w16cid:durableId="492599060">
    <w:abstractNumId w:val="3"/>
  </w:num>
  <w:num w:numId="4" w16cid:durableId="19221307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EH Ifeanyi Edeh">
    <w15:presenceInfo w15:providerId="Windows Live" w15:userId="ca669afae1f55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D9"/>
    <w:rsid w:val="00024381"/>
    <w:rsid w:val="000300BC"/>
    <w:rsid w:val="00061A85"/>
    <w:rsid w:val="00076E3C"/>
    <w:rsid w:val="000879BB"/>
    <w:rsid w:val="00165414"/>
    <w:rsid w:val="00175BD0"/>
    <w:rsid w:val="00184BF2"/>
    <w:rsid w:val="001B5FCE"/>
    <w:rsid w:val="00282901"/>
    <w:rsid w:val="002D7F13"/>
    <w:rsid w:val="00305EAD"/>
    <w:rsid w:val="0035058B"/>
    <w:rsid w:val="003608F5"/>
    <w:rsid w:val="003A6C4B"/>
    <w:rsid w:val="004077DA"/>
    <w:rsid w:val="004111D8"/>
    <w:rsid w:val="004704D9"/>
    <w:rsid w:val="00472EAB"/>
    <w:rsid w:val="00490138"/>
    <w:rsid w:val="00490D51"/>
    <w:rsid w:val="00495235"/>
    <w:rsid w:val="004C5A70"/>
    <w:rsid w:val="004E38E7"/>
    <w:rsid w:val="004F3AB5"/>
    <w:rsid w:val="0053480C"/>
    <w:rsid w:val="0053558D"/>
    <w:rsid w:val="005B6654"/>
    <w:rsid w:val="005C472A"/>
    <w:rsid w:val="005D7F7F"/>
    <w:rsid w:val="005F4150"/>
    <w:rsid w:val="00647F1F"/>
    <w:rsid w:val="00687259"/>
    <w:rsid w:val="006A1CD8"/>
    <w:rsid w:val="006A32AF"/>
    <w:rsid w:val="006E6589"/>
    <w:rsid w:val="00705124"/>
    <w:rsid w:val="007145BC"/>
    <w:rsid w:val="00783B62"/>
    <w:rsid w:val="00794C55"/>
    <w:rsid w:val="007B3CF1"/>
    <w:rsid w:val="007C1097"/>
    <w:rsid w:val="008539AF"/>
    <w:rsid w:val="008652F9"/>
    <w:rsid w:val="0088663E"/>
    <w:rsid w:val="008B157D"/>
    <w:rsid w:val="008C7660"/>
    <w:rsid w:val="008D26DA"/>
    <w:rsid w:val="00920E97"/>
    <w:rsid w:val="009B0DB5"/>
    <w:rsid w:val="009C440A"/>
    <w:rsid w:val="009D53A9"/>
    <w:rsid w:val="00AA5136"/>
    <w:rsid w:val="00AC7E3B"/>
    <w:rsid w:val="00AE46FB"/>
    <w:rsid w:val="00B11CF4"/>
    <w:rsid w:val="00B31F1C"/>
    <w:rsid w:val="00B51680"/>
    <w:rsid w:val="00B6413B"/>
    <w:rsid w:val="00B65154"/>
    <w:rsid w:val="00B93A10"/>
    <w:rsid w:val="00BB4FDC"/>
    <w:rsid w:val="00BE2178"/>
    <w:rsid w:val="00BE3941"/>
    <w:rsid w:val="00BF1334"/>
    <w:rsid w:val="00C0678F"/>
    <w:rsid w:val="00C200C9"/>
    <w:rsid w:val="00C40F70"/>
    <w:rsid w:val="00CB73D9"/>
    <w:rsid w:val="00D30C48"/>
    <w:rsid w:val="00D433D4"/>
    <w:rsid w:val="00D71135"/>
    <w:rsid w:val="00DB1750"/>
    <w:rsid w:val="00DC36FB"/>
    <w:rsid w:val="00DD492B"/>
    <w:rsid w:val="00E25058"/>
    <w:rsid w:val="00E5261F"/>
    <w:rsid w:val="00EB5C2C"/>
    <w:rsid w:val="00EC700D"/>
    <w:rsid w:val="00ED6A3F"/>
    <w:rsid w:val="00EE494D"/>
    <w:rsid w:val="00EF545F"/>
    <w:rsid w:val="00F31720"/>
    <w:rsid w:val="00FF0134"/>
    <w:rsid w:val="00FF4F97"/>
    <w:rsid w:val="00FF5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65D3"/>
  <w15:chartTrackingRefBased/>
  <w15:docId w15:val="{80884BA0-2DA4-406F-A7E6-92E72C46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D9"/>
    <w:pPr>
      <w:spacing w:line="254" w:lineRule="auto"/>
    </w:pPr>
  </w:style>
  <w:style w:type="paragraph" w:styleId="Heading1">
    <w:name w:val="heading 1"/>
    <w:next w:val="Normal"/>
    <w:link w:val="Heading1Char"/>
    <w:uiPriority w:val="9"/>
    <w:qFormat/>
    <w:rsid w:val="00F31720"/>
    <w:pPr>
      <w:keepNext/>
      <w:keepLines/>
      <w:spacing w:after="312"/>
      <w:ind w:left="10" w:right="1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4D9"/>
    <w:rPr>
      <w:i/>
      <w:iCs/>
    </w:rPr>
  </w:style>
  <w:style w:type="paragraph" w:styleId="NormalWeb">
    <w:name w:val="Normal (Web)"/>
    <w:basedOn w:val="Normal"/>
    <w:uiPriority w:val="99"/>
    <w:unhideWhenUsed/>
    <w:rsid w:val="00470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704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124"/>
    <w:rPr>
      <w:color w:val="0000FF"/>
      <w:u w:val="single"/>
    </w:rPr>
  </w:style>
  <w:style w:type="table" w:customStyle="1" w:styleId="TableGrid0">
    <w:name w:val="TableGrid"/>
    <w:rsid w:val="00AA5136"/>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F31720"/>
    <w:rPr>
      <w:rFonts w:ascii="Times New Roman" w:eastAsia="Times New Roman" w:hAnsi="Times New Roman" w:cs="Times New Roman"/>
      <w:b/>
      <w:color w:val="000000"/>
      <w:sz w:val="24"/>
    </w:rPr>
  </w:style>
  <w:style w:type="paragraph" w:styleId="ListParagraph">
    <w:name w:val="List Paragraph"/>
    <w:basedOn w:val="Normal"/>
    <w:uiPriority w:val="34"/>
    <w:qFormat/>
    <w:rsid w:val="00DB1750"/>
    <w:pPr>
      <w:spacing w:line="259" w:lineRule="auto"/>
      <w:ind w:left="720"/>
    </w:pPr>
    <w:rPr>
      <w:rFonts w:ascii="Calibri" w:eastAsia="Calibri" w:hAnsi="Calibri" w:cs="Calibri"/>
      <w:color w:val="000000"/>
    </w:rPr>
  </w:style>
  <w:style w:type="paragraph" w:styleId="NoSpacing">
    <w:name w:val="No Spacing"/>
    <w:uiPriority w:val="1"/>
    <w:qFormat/>
    <w:rsid w:val="00C40F70"/>
    <w:pPr>
      <w:spacing w:after="0" w:line="240" w:lineRule="auto"/>
    </w:pPr>
  </w:style>
  <w:style w:type="character" w:styleId="UnresolvedMention">
    <w:name w:val="Unresolved Mention"/>
    <w:basedOn w:val="DefaultParagraphFont"/>
    <w:uiPriority w:val="99"/>
    <w:semiHidden/>
    <w:unhideWhenUsed/>
    <w:rsid w:val="00B6413B"/>
    <w:rPr>
      <w:color w:val="605E5C"/>
      <w:shd w:val="clear" w:color="auto" w:fill="E1DFDD"/>
    </w:rPr>
  </w:style>
  <w:style w:type="paragraph" w:styleId="Header">
    <w:name w:val="header"/>
    <w:basedOn w:val="Normal"/>
    <w:link w:val="HeaderChar"/>
    <w:uiPriority w:val="99"/>
    <w:unhideWhenUsed/>
    <w:rsid w:val="006A3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2AF"/>
  </w:style>
  <w:style w:type="paragraph" w:styleId="Footer">
    <w:name w:val="footer"/>
    <w:basedOn w:val="Normal"/>
    <w:link w:val="FooterChar"/>
    <w:uiPriority w:val="99"/>
    <w:unhideWhenUsed/>
    <w:rsid w:val="006A3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2AF"/>
  </w:style>
  <w:style w:type="character" w:styleId="CommentReference">
    <w:name w:val="annotation reference"/>
    <w:basedOn w:val="DefaultParagraphFont"/>
    <w:uiPriority w:val="99"/>
    <w:semiHidden/>
    <w:unhideWhenUsed/>
    <w:rsid w:val="009D53A9"/>
    <w:rPr>
      <w:sz w:val="16"/>
      <w:szCs w:val="16"/>
    </w:rPr>
  </w:style>
  <w:style w:type="paragraph" w:styleId="CommentText">
    <w:name w:val="annotation text"/>
    <w:basedOn w:val="Normal"/>
    <w:link w:val="CommentTextChar"/>
    <w:uiPriority w:val="99"/>
    <w:semiHidden/>
    <w:unhideWhenUsed/>
    <w:rsid w:val="009D53A9"/>
    <w:pPr>
      <w:spacing w:line="240" w:lineRule="auto"/>
    </w:pPr>
    <w:rPr>
      <w:sz w:val="20"/>
      <w:szCs w:val="20"/>
    </w:rPr>
  </w:style>
  <w:style w:type="character" w:customStyle="1" w:styleId="CommentTextChar">
    <w:name w:val="Comment Text Char"/>
    <w:basedOn w:val="DefaultParagraphFont"/>
    <w:link w:val="CommentText"/>
    <w:uiPriority w:val="99"/>
    <w:semiHidden/>
    <w:rsid w:val="009D53A9"/>
    <w:rPr>
      <w:sz w:val="20"/>
      <w:szCs w:val="20"/>
    </w:rPr>
  </w:style>
  <w:style w:type="paragraph" w:styleId="CommentSubject">
    <w:name w:val="annotation subject"/>
    <w:basedOn w:val="CommentText"/>
    <w:next w:val="CommentText"/>
    <w:link w:val="CommentSubjectChar"/>
    <w:uiPriority w:val="99"/>
    <w:semiHidden/>
    <w:unhideWhenUsed/>
    <w:rsid w:val="009D53A9"/>
    <w:rPr>
      <w:b/>
      <w:bCs/>
    </w:rPr>
  </w:style>
  <w:style w:type="character" w:customStyle="1" w:styleId="CommentSubjectChar">
    <w:name w:val="Comment Subject Char"/>
    <w:basedOn w:val="CommentTextChar"/>
    <w:link w:val="CommentSubject"/>
    <w:uiPriority w:val="99"/>
    <w:semiHidden/>
    <w:rsid w:val="009D53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77">
      <w:bodyDiv w:val="1"/>
      <w:marLeft w:val="0"/>
      <w:marRight w:val="0"/>
      <w:marTop w:val="0"/>
      <w:marBottom w:val="0"/>
      <w:divBdr>
        <w:top w:val="none" w:sz="0" w:space="0" w:color="auto"/>
        <w:left w:val="none" w:sz="0" w:space="0" w:color="auto"/>
        <w:bottom w:val="none" w:sz="0" w:space="0" w:color="auto"/>
        <w:right w:val="none" w:sz="0" w:space="0" w:color="auto"/>
      </w:divBdr>
    </w:div>
    <w:div w:id="51126351">
      <w:bodyDiv w:val="1"/>
      <w:marLeft w:val="0"/>
      <w:marRight w:val="0"/>
      <w:marTop w:val="0"/>
      <w:marBottom w:val="0"/>
      <w:divBdr>
        <w:top w:val="none" w:sz="0" w:space="0" w:color="auto"/>
        <w:left w:val="none" w:sz="0" w:space="0" w:color="auto"/>
        <w:bottom w:val="none" w:sz="0" w:space="0" w:color="auto"/>
        <w:right w:val="none" w:sz="0" w:space="0" w:color="auto"/>
      </w:divBdr>
    </w:div>
    <w:div w:id="234946879">
      <w:bodyDiv w:val="1"/>
      <w:marLeft w:val="0"/>
      <w:marRight w:val="0"/>
      <w:marTop w:val="0"/>
      <w:marBottom w:val="0"/>
      <w:divBdr>
        <w:top w:val="none" w:sz="0" w:space="0" w:color="auto"/>
        <w:left w:val="none" w:sz="0" w:space="0" w:color="auto"/>
        <w:bottom w:val="none" w:sz="0" w:space="0" w:color="auto"/>
        <w:right w:val="none" w:sz="0" w:space="0" w:color="auto"/>
      </w:divBdr>
    </w:div>
    <w:div w:id="282227099">
      <w:bodyDiv w:val="1"/>
      <w:marLeft w:val="0"/>
      <w:marRight w:val="0"/>
      <w:marTop w:val="0"/>
      <w:marBottom w:val="0"/>
      <w:divBdr>
        <w:top w:val="none" w:sz="0" w:space="0" w:color="auto"/>
        <w:left w:val="none" w:sz="0" w:space="0" w:color="auto"/>
        <w:bottom w:val="none" w:sz="0" w:space="0" w:color="auto"/>
        <w:right w:val="none" w:sz="0" w:space="0" w:color="auto"/>
      </w:divBdr>
    </w:div>
    <w:div w:id="393167768">
      <w:bodyDiv w:val="1"/>
      <w:marLeft w:val="0"/>
      <w:marRight w:val="0"/>
      <w:marTop w:val="0"/>
      <w:marBottom w:val="0"/>
      <w:divBdr>
        <w:top w:val="none" w:sz="0" w:space="0" w:color="auto"/>
        <w:left w:val="none" w:sz="0" w:space="0" w:color="auto"/>
        <w:bottom w:val="none" w:sz="0" w:space="0" w:color="auto"/>
        <w:right w:val="none" w:sz="0" w:space="0" w:color="auto"/>
      </w:divBdr>
    </w:div>
    <w:div w:id="411196126">
      <w:bodyDiv w:val="1"/>
      <w:marLeft w:val="0"/>
      <w:marRight w:val="0"/>
      <w:marTop w:val="0"/>
      <w:marBottom w:val="0"/>
      <w:divBdr>
        <w:top w:val="none" w:sz="0" w:space="0" w:color="auto"/>
        <w:left w:val="none" w:sz="0" w:space="0" w:color="auto"/>
        <w:bottom w:val="none" w:sz="0" w:space="0" w:color="auto"/>
        <w:right w:val="none" w:sz="0" w:space="0" w:color="auto"/>
      </w:divBdr>
    </w:div>
    <w:div w:id="492380862">
      <w:bodyDiv w:val="1"/>
      <w:marLeft w:val="0"/>
      <w:marRight w:val="0"/>
      <w:marTop w:val="0"/>
      <w:marBottom w:val="0"/>
      <w:divBdr>
        <w:top w:val="none" w:sz="0" w:space="0" w:color="auto"/>
        <w:left w:val="none" w:sz="0" w:space="0" w:color="auto"/>
        <w:bottom w:val="none" w:sz="0" w:space="0" w:color="auto"/>
        <w:right w:val="none" w:sz="0" w:space="0" w:color="auto"/>
      </w:divBdr>
    </w:div>
    <w:div w:id="512646989">
      <w:bodyDiv w:val="1"/>
      <w:marLeft w:val="0"/>
      <w:marRight w:val="0"/>
      <w:marTop w:val="0"/>
      <w:marBottom w:val="0"/>
      <w:divBdr>
        <w:top w:val="none" w:sz="0" w:space="0" w:color="auto"/>
        <w:left w:val="none" w:sz="0" w:space="0" w:color="auto"/>
        <w:bottom w:val="none" w:sz="0" w:space="0" w:color="auto"/>
        <w:right w:val="none" w:sz="0" w:space="0" w:color="auto"/>
      </w:divBdr>
    </w:div>
    <w:div w:id="549389188">
      <w:bodyDiv w:val="1"/>
      <w:marLeft w:val="0"/>
      <w:marRight w:val="0"/>
      <w:marTop w:val="0"/>
      <w:marBottom w:val="0"/>
      <w:divBdr>
        <w:top w:val="none" w:sz="0" w:space="0" w:color="auto"/>
        <w:left w:val="none" w:sz="0" w:space="0" w:color="auto"/>
        <w:bottom w:val="none" w:sz="0" w:space="0" w:color="auto"/>
        <w:right w:val="none" w:sz="0" w:space="0" w:color="auto"/>
      </w:divBdr>
    </w:div>
    <w:div w:id="636303501">
      <w:bodyDiv w:val="1"/>
      <w:marLeft w:val="0"/>
      <w:marRight w:val="0"/>
      <w:marTop w:val="0"/>
      <w:marBottom w:val="0"/>
      <w:divBdr>
        <w:top w:val="none" w:sz="0" w:space="0" w:color="auto"/>
        <w:left w:val="none" w:sz="0" w:space="0" w:color="auto"/>
        <w:bottom w:val="none" w:sz="0" w:space="0" w:color="auto"/>
        <w:right w:val="none" w:sz="0" w:space="0" w:color="auto"/>
      </w:divBdr>
    </w:div>
    <w:div w:id="1160383794">
      <w:bodyDiv w:val="1"/>
      <w:marLeft w:val="0"/>
      <w:marRight w:val="0"/>
      <w:marTop w:val="0"/>
      <w:marBottom w:val="0"/>
      <w:divBdr>
        <w:top w:val="none" w:sz="0" w:space="0" w:color="auto"/>
        <w:left w:val="none" w:sz="0" w:space="0" w:color="auto"/>
        <w:bottom w:val="none" w:sz="0" w:space="0" w:color="auto"/>
        <w:right w:val="none" w:sz="0" w:space="0" w:color="auto"/>
      </w:divBdr>
    </w:div>
    <w:div w:id="1304458859">
      <w:bodyDiv w:val="1"/>
      <w:marLeft w:val="0"/>
      <w:marRight w:val="0"/>
      <w:marTop w:val="0"/>
      <w:marBottom w:val="0"/>
      <w:divBdr>
        <w:top w:val="none" w:sz="0" w:space="0" w:color="auto"/>
        <w:left w:val="none" w:sz="0" w:space="0" w:color="auto"/>
        <w:bottom w:val="none" w:sz="0" w:space="0" w:color="auto"/>
        <w:right w:val="none" w:sz="0" w:space="0" w:color="auto"/>
      </w:divBdr>
    </w:div>
    <w:div w:id="1409577302">
      <w:bodyDiv w:val="1"/>
      <w:marLeft w:val="0"/>
      <w:marRight w:val="0"/>
      <w:marTop w:val="0"/>
      <w:marBottom w:val="0"/>
      <w:divBdr>
        <w:top w:val="none" w:sz="0" w:space="0" w:color="auto"/>
        <w:left w:val="none" w:sz="0" w:space="0" w:color="auto"/>
        <w:bottom w:val="none" w:sz="0" w:space="0" w:color="auto"/>
        <w:right w:val="none" w:sz="0" w:space="0" w:color="auto"/>
      </w:divBdr>
    </w:div>
    <w:div w:id="1454709267">
      <w:bodyDiv w:val="1"/>
      <w:marLeft w:val="0"/>
      <w:marRight w:val="0"/>
      <w:marTop w:val="0"/>
      <w:marBottom w:val="0"/>
      <w:divBdr>
        <w:top w:val="none" w:sz="0" w:space="0" w:color="auto"/>
        <w:left w:val="none" w:sz="0" w:space="0" w:color="auto"/>
        <w:bottom w:val="none" w:sz="0" w:space="0" w:color="auto"/>
        <w:right w:val="none" w:sz="0" w:space="0" w:color="auto"/>
      </w:divBdr>
    </w:div>
    <w:div w:id="1460104518">
      <w:bodyDiv w:val="1"/>
      <w:marLeft w:val="0"/>
      <w:marRight w:val="0"/>
      <w:marTop w:val="0"/>
      <w:marBottom w:val="0"/>
      <w:divBdr>
        <w:top w:val="none" w:sz="0" w:space="0" w:color="auto"/>
        <w:left w:val="none" w:sz="0" w:space="0" w:color="auto"/>
        <w:bottom w:val="none" w:sz="0" w:space="0" w:color="auto"/>
        <w:right w:val="none" w:sz="0" w:space="0" w:color="auto"/>
      </w:divBdr>
    </w:div>
    <w:div w:id="1655454354">
      <w:bodyDiv w:val="1"/>
      <w:marLeft w:val="0"/>
      <w:marRight w:val="0"/>
      <w:marTop w:val="0"/>
      <w:marBottom w:val="0"/>
      <w:divBdr>
        <w:top w:val="none" w:sz="0" w:space="0" w:color="auto"/>
        <w:left w:val="none" w:sz="0" w:space="0" w:color="auto"/>
        <w:bottom w:val="none" w:sz="0" w:space="0" w:color="auto"/>
        <w:right w:val="none" w:sz="0" w:space="0" w:color="auto"/>
      </w:divBdr>
    </w:div>
    <w:div w:id="1681275974">
      <w:bodyDiv w:val="1"/>
      <w:marLeft w:val="0"/>
      <w:marRight w:val="0"/>
      <w:marTop w:val="0"/>
      <w:marBottom w:val="0"/>
      <w:divBdr>
        <w:top w:val="none" w:sz="0" w:space="0" w:color="auto"/>
        <w:left w:val="none" w:sz="0" w:space="0" w:color="auto"/>
        <w:bottom w:val="none" w:sz="0" w:space="0" w:color="auto"/>
        <w:right w:val="none" w:sz="0" w:space="0" w:color="auto"/>
      </w:divBdr>
    </w:div>
    <w:div w:id="1686858421">
      <w:bodyDiv w:val="1"/>
      <w:marLeft w:val="0"/>
      <w:marRight w:val="0"/>
      <w:marTop w:val="0"/>
      <w:marBottom w:val="0"/>
      <w:divBdr>
        <w:top w:val="none" w:sz="0" w:space="0" w:color="auto"/>
        <w:left w:val="none" w:sz="0" w:space="0" w:color="auto"/>
        <w:bottom w:val="none" w:sz="0" w:space="0" w:color="auto"/>
        <w:right w:val="none" w:sz="0" w:space="0" w:color="auto"/>
      </w:divBdr>
    </w:div>
    <w:div w:id="1699811121">
      <w:bodyDiv w:val="1"/>
      <w:marLeft w:val="0"/>
      <w:marRight w:val="0"/>
      <w:marTop w:val="0"/>
      <w:marBottom w:val="0"/>
      <w:divBdr>
        <w:top w:val="none" w:sz="0" w:space="0" w:color="auto"/>
        <w:left w:val="none" w:sz="0" w:space="0" w:color="auto"/>
        <w:bottom w:val="none" w:sz="0" w:space="0" w:color="auto"/>
        <w:right w:val="none" w:sz="0" w:space="0" w:color="auto"/>
      </w:divBdr>
    </w:div>
    <w:div w:id="1848396955">
      <w:bodyDiv w:val="1"/>
      <w:marLeft w:val="0"/>
      <w:marRight w:val="0"/>
      <w:marTop w:val="0"/>
      <w:marBottom w:val="0"/>
      <w:divBdr>
        <w:top w:val="none" w:sz="0" w:space="0" w:color="auto"/>
        <w:left w:val="none" w:sz="0" w:space="0" w:color="auto"/>
        <w:bottom w:val="none" w:sz="0" w:space="0" w:color="auto"/>
        <w:right w:val="none" w:sz="0" w:space="0" w:color="auto"/>
      </w:divBdr>
    </w:div>
    <w:div w:id="1939290975">
      <w:bodyDiv w:val="1"/>
      <w:marLeft w:val="0"/>
      <w:marRight w:val="0"/>
      <w:marTop w:val="0"/>
      <w:marBottom w:val="0"/>
      <w:divBdr>
        <w:top w:val="none" w:sz="0" w:space="0" w:color="auto"/>
        <w:left w:val="none" w:sz="0" w:space="0" w:color="auto"/>
        <w:bottom w:val="none" w:sz="0" w:space="0" w:color="auto"/>
        <w:right w:val="none" w:sz="0" w:space="0" w:color="auto"/>
      </w:divBdr>
    </w:div>
    <w:div w:id="20688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pharmacologyonline.silae.it/files/newsletter/2011/vol3/083.rao.pdf?utm_source=chatgp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al"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3067</Words>
  <Characters>17487</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ABSTRACT</vt:lpstr>
      <vt:lpstr>Table.1 Calculated composition of experimental diets</vt:lpstr>
      <vt:lpstr>3.RESULTS AND DISCUSSIONS</vt:lpstr>
      <vt:lpstr>3.1 Body Weight </vt:lpstr>
      <vt:lpstr>T0= Control, T1= Control + 0.5% amla, T2= Control + 1.0% amla and T3= Control + </vt:lpstr>
      <vt:lpstr>3.2 Feed intake </vt:lpstr>
      <vt:lpstr/>
      <vt:lpstr>T0= Control, T1= Control + 0.5% amla, T2= Control + 1.0% amla and T3= Control + </vt:lpstr>
      <vt:lpstr>T0= Control, T1= Control + 0.5% amla, T2= Control + 1.0% amla and T3= Control + </vt:lpstr>
      <vt:lpstr>3.4 Meat yield characteristics</vt:lpstr>
      <vt:lpstr>Table.5 shows that group T3 had the greatest living weight (1496.11g), whereas g</vt:lpstr>
      <vt:lpstr>T0= Control, T1= Control + 0.5% amla, T2= Control + 1.0% amla and T3= Control + </vt:lpstr>
      <vt:lpstr>T0= Control, T1= Control + 0.5% amla, T2= Control + 1.0% amla and T3= Control + </vt:lpstr>
      <vt:lpstr>5. CONCLUSIONS</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dc:creator>
  <cp:keywords/>
  <dc:description/>
  <cp:lastModifiedBy>EDEH Ifeanyi Edeh</cp:lastModifiedBy>
  <cp:revision>2</cp:revision>
  <dcterms:created xsi:type="dcterms:W3CDTF">2025-05-30T20:12:00Z</dcterms:created>
  <dcterms:modified xsi:type="dcterms:W3CDTF">2025-05-30T20:12:00Z</dcterms:modified>
</cp:coreProperties>
</file>