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DAED" w14:textId="77777777" w:rsidR="00754C9A" w:rsidRPr="00E55E43" w:rsidRDefault="00754C9A" w:rsidP="00441B6F">
      <w:pPr>
        <w:pStyle w:val="Title"/>
        <w:spacing w:after="0"/>
        <w:jc w:val="both"/>
        <w:rPr>
          <w:rFonts w:ascii="Arial" w:hAnsi="Arial" w:cs="Arial"/>
          <w:sz w:val="20"/>
        </w:rPr>
      </w:pPr>
    </w:p>
    <w:p w14:paraId="1DB9854D" w14:textId="3E755BCD" w:rsidR="00163BC4" w:rsidRPr="00E55E43" w:rsidRDefault="00771C5C" w:rsidP="00441B6F">
      <w:pPr>
        <w:pStyle w:val="Author"/>
        <w:spacing w:line="240" w:lineRule="auto"/>
        <w:rPr>
          <w:rFonts w:ascii="Arial" w:hAnsi="Arial" w:cs="Arial"/>
          <w:bCs/>
          <w:iCs/>
          <w:kern w:val="28"/>
          <w:sz w:val="20"/>
        </w:rPr>
      </w:pPr>
      <w:bookmarkStart w:id="0" w:name="_GoBack"/>
      <w:r w:rsidRPr="00E55E43">
        <w:rPr>
          <w:rFonts w:ascii="Arial" w:hAnsi="Arial" w:cs="Arial"/>
          <w:bCs/>
          <w:iCs/>
          <w:kern w:val="28"/>
          <w:sz w:val="20"/>
        </w:rPr>
        <w:t>Assessing the Impact of the COVID-19 Pandemic on Nigeria's Economic Performance Using VAR Model: Evidence from Key Economic Indicators</w:t>
      </w:r>
      <w:bookmarkEnd w:id="0"/>
      <w:r w:rsidR="003C0F44" w:rsidRPr="00E55E43">
        <w:rPr>
          <w:rFonts w:ascii="Arial" w:hAnsi="Arial" w:cs="Arial"/>
          <w:bCs/>
          <w:iCs/>
          <w:kern w:val="28"/>
          <w:sz w:val="20"/>
        </w:rPr>
        <w:t>.</w:t>
      </w:r>
    </w:p>
    <w:p w14:paraId="713B8E39" w14:textId="77777777" w:rsidR="00A258C3" w:rsidRPr="00E55E43" w:rsidRDefault="00A258C3" w:rsidP="00441B6F">
      <w:pPr>
        <w:pStyle w:val="Author"/>
        <w:spacing w:line="240" w:lineRule="auto"/>
        <w:jc w:val="both"/>
        <w:rPr>
          <w:rFonts w:ascii="Arial" w:hAnsi="Arial" w:cs="Arial"/>
          <w:sz w:val="20"/>
        </w:rPr>
      </w:pPr>
    </w:p>
    <w:p w14:paraId="3A17C4A5" w14:textId="77777777" w:rsidR="004B4D93" w:rsidRPr="00E55E43" w:rsidRDefault="004B4D93" w:rsidP="00441B6F">
      <w:pPr>
        <w:pStyle w:val="Affiliation"/>
        <w:spacing w:after="0" w:line="240" w:lineRule="auto"/>
        <w:jc w:val="both"/>
        <w:rPr>
          <w:rFonts w:ascii="Arial" w:hAnsi="Arial" w:cs="Arial"/>
        </w:rPr>
      </w:pPr>
      <w:bookmarkStart w:id="1" w:name="_Hlk199417822"/>
    </w:p>
    <w:bookmarkEnd w:id="1"/>
    <w:p w14:paraId="5540F823" w14:textId="77777777" w:rsidR="00B01FCD" w:rsidRPr="00E55E43" w:rsidRDefault="006737CB" w:rsidP="00441B6F">
      <w:pPr>
        <w:pStyle w:val="Copyright"/>
        <w:spacing w:after="0" w:line="240" w:lineRule="auto"/>
        <w:jc w:val="both"/>
        <w:rPr>
          <w:rFonts w:ascii="Arial" w:hAnsi="Arial" w:cs="Arial"/>
          <w:sz w:val="20"/>
        </w:rPr>
        <w:sectPr w:rsidR="00B01FCD" w:rsidRPr="00E55E43" w:rsidSect="000553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55E43">
        <w:rPr>
          <w:rFonts w:ascii="Arial" w:hAnsi="Arial" w:cs="Arial"/>
          <w:noProof/>
          <w:sz w:val="20"/>
        </w:rPr>
        <mc:AlternateContent>
          <mc:Choice Requires="wps">
            <w:drawing>
              <wp:inline distT="0" distB="0" distL="0" distR="0" wp14:anchorId="6D0E4D96" wp14:editId="58C3666E">
                <wp:extent cx="5303520" cy="63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93A0F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" strokeweight="1.5pt">
                <o:lock v:ext="edit" shapetype="f"/>
                <w10:anchorlock/>
              </v:shape>
            </w:pict>
          </mc:Fallback>
        </mc:AlternateContent>
      </w:r>
      <w:r w:rsidR="00FB3A86" w:rsidRPr="00E55E43">
        <w:rPr>
          <w:rFonts w:ascii="Arial" w:hAnsi="Arial" w:cs="Arial"/>
          <w:sz w:val="20"/>
        </w:rPr>
        <w:t>.</w:t>
      </w:r>
    </w:p>
    <w:p w14:paraId="387C3C18" w14:textId="77777777" w:rsidR="00B01FCD" w:rsidRPr="00E55E43" w:rsidRDefault="00B01FCD" w:rsidP="00441B6F">
      <w:pPr>
        <w:pStyle w:val="AbstHead"/>
        <w:spacing w:after="0"/>
        <w:jc w:val="both"/>
        <w:rPr>
          <w:rFonts w:ascii="Arial" w:hAnsi="Arial" w:cs="Arial"/>
          <w:sz w:val="20"/>
        </w:rPr>
      </w:pPr>
      <w:r w:rsidRPr="00E55E43">
        <w:rPr>
          <w:rFonts w:ascii="Arial" w:hAnsi="Arial" w:cs="Arial"/>
          <w:sz w:val="20"/>
        </w:rPr>
        <w:t>ABSTRACT</w:t>
      </w:r>
      <w:r w:rsidR="0066510A" w:rsidRPr="00E55E43">
        <w:rPr>
          <w:rFonts w:ascii="Arial" w:hAnsi="Arial" w:cs="Arial"/>
          <w:sz w:val="20"/>
        </w:rPr>
        <w:t xml:space="preserve"> </w:t>
      </w:r>
    </w:p>
    <w:p w14:paraId="111A3558" w14:textId="77777777" w:rsidR="00790ADA" w:rsidRPr="00E55E43"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55E43" w14:paraId="353577C1" w14:textId="77777777" w:rsidTr="001E44FE">
        <w:tc>
          <w:tcPr>
            <w:tcW w:w="9576" w:type="dxa"/>
            <w:shd w:val="clear" w:color="auto" w:fill="F2F2F2"/>
          </w:tcPr>
          <w:p w14:paraId="357D3587" w14:textId="77777777" w:rsidR="00E3114E" w:rsidRPr="00E55E43" w:rsidRDefault="00E3114E" w:rsidP="00441B6F">
            <w:pPr>
              <w:pStyle w:val="Body"/>
              <w:spacing w:after="0"/>
              <w:rPr>
                <w:rFonts w:ascii="Arial" w:eastAsia="Calibri" w:hAnsi="Arial" w:cs="Arial"/>
              </w:rPr>
            </w:pPr>
          </w:p>
          <w:p w14:paraId="1F7B5D9A" w14:textId="77777777" w:rsidR="00E3114E" w:rsidRPr="00E55E43" w:rsidRDefault="00E3114E" w:rsidP="00441B6F">
            <w:pPr>
              <w:pStyle w:val="Body"/>
              <w:spacing w:after="0"/>
              <w:rPr>
                <w:rFonts w:ascii="Arial" w:eastAsia="Calibri" w:hAnsi="Arial" w:cs="Arial"/>
                <w:b/>
              </w:rPr>
            </w:pPr>
          </w:p>
          <w:p w14:paraId="5AC2A374"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Aim:</w:t>
            </w:r>
            <w:r>
              <w:rPr>
                <w:rFonts w:ascii="Arial" w:eastAsia="Calibri" w:hAnsi="Arial" w:cs="Arial"/>
                <w:b/>
              </w:rPr>
              <w:t xml:space="preserve"> </w:t>
            </w:r>
            <w:r w:rsidRPr="00884764">
              <w:rPr>
                <w:rFonts w:ascii="Arial" w:eastAsia="Calibri" w:hAnsi="Arial" w:cs="Arial"/>
                <w:bCs/>
              </w:rPr>
              <w:t>This study aimed to model and analyze the impact of the COVID-19 pandemic on economic growth and stability in Nigeria using the Vector Autoregressive (VAR) model. The study specifically focused on understanding the short-term interactions among confirmed COVID-19 cases, the Nigerian Stock Exchange All Shares Index (ASI), Nigerian crude oil prices (OP), and the Nigerian Naira to US Dollar exchange rate (NGNUSD).</w:t>
            </w:r>
          </w:p>
          <w:p w14:paraId="7805700E"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Study Design</w:t>
            </w:r>
            <w:r w:rsidRPr="00884764">
              <w:rPr>
                <w:rFonts w:ascii="Arial" w:eastAsia="Calibri" w:hAnsi="Arial" w:cs="Arial"/>
                <w:bCs/>
              </w:rPr>
              <w:t>:</w:t>
            </w:r>
            <w:r>
              <w:rPr>
                <w:rFonts w:ascii="Arial" w:eastAsia="Calibri" w:hAnsi="Arial" w:cs="Arial"/>
                <w:bCs/>
              </w:rPr>
              <w:t xml:space="preserve"> </w:t>
            </w:r>
            <w:r w:rsidRPr="00884764">
              <w:rPr>
                <w:rFonts w:ascii="Arial" w:eastAsia="Calibri" w:hAnsi="Arial" w:cs="Arial"/>
                <w:bCs/>
              </w:rPr>
              <w:t>A comparative analysis approach was employed using VAR and ARDL models to examine the interconnectedness and dynamic relationships between COVID-19 health indicators and key economic variables. The study covered a post-pandemic period in Nigeria, assessing the short-term and potential long-term impacts.</w:t>
            </w:r>
          </w:p>
          <w:p w14:paraId="03A8BDE7"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Methodology:</w:t>
            </w:r>
            <w:r>
              <w:rPr>
                <w:rFonts w:ascii="Arial" w:eastAsia="Calibri" w:hAnsi="Arial" w:cs="Arial"/>
                <w:bCs/>
              </w:rPr>
              <w:t xml:space="preserve"> </w:t>
            </w:r>
            <w:r w:rsidRPr="00884764">
              <w:rPr>
                <w:rFonts w:ascii="Arial" w:eastAsia="Calibri" w:hAnsi="Arial" w:cs="Arial"/>
                <w:bCs/>
              </w:rPr>
              <w:t xml:space="preserve">Daily time series data for the four variables were collected from May 26, 2020, to May 25, 2022, comprising 501 observations. A </w:t>
            </w:r>
            <w:proofErr w:type="gramStart"/>
            <w:r w:rsidRPr="00884764">
              <w:rPr>
                <w:rFonts w:ascii="Arial" w:eastAsia="Calibri" w:hAnsi="Arial" w:cs="Arial"/>
                <w:bCs/>
              </w:rPr>
              <w:t>VAR(</w:t>
            </w:r>
            <w:proofErr w:type="gramEnd"/>
            <w:r w:rsidRPr="00884764">
              <w:rPr>
                <w:rFonts w:ascii="Arial" w:eastAsia="Calibri" w:hAnsi="Arial" w:cs="Arial"/>
                <w:bCs/>
              </w:rPr>
              <w:t>8) model was developed to capture the short-run dynamics,. Diagnostic tests including stability tests, Granger Causality/Block Exogeneity Wald Tests, and variance decomposition were conducted to validate the model and interpret the results.</w:t>
            </w:r>
          </w:p>
          <w:p w14:paraId="7B8A0149"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Results:</w:t>
            </w:r>
            <w:r>
              <w:rPr>
                <w:rFonts w:ascii="Arial" w:eastAsia="Calibri" w:hAnsi="Arial" w:cs="Arial"/>
                <w:bCs/>
              </w:rPr>
              <w:t xml:space="preserve"> </w:t>
            </w:r>
            <w:r w:rsidRPr="00884764">
              <w:rPr>
                <w:rFonts w:ascii="Arial" w:eastAsia="Calibri" w:hAnsi="Arial" w:cs="Arial"/>
                <w:bCs/>
              </w:rPr>
              <w:t xml:space="preserve">The </w:t>
            </w:r>
            <w:proofErr w:type="gramStart"/>
            <w:r w:rsidRPr="00884764">
              <w:rPr>
                <w:rFonts w:ascii="Arial" w:eastAsia="Calibri" w:hAnsi="Arial" w:cs="Arial"/>
                <w:bCs/>
              </w:rPr>
              <w:t>VAR(</w:t>
            </w:r>
            <w:proofErr w:type="gramEnd"/>
            <w:r w:rsidRPr="00884764">
              <w:rPr>
                <w:rFonts w:ascii="Arial" w:eastAsia="Calibri" w:hAnsi="Arial" w:cs="Arial"/>
                <w:bCs/>
              </w:rPr>
              <w:t>8) model results indicated the presence of only short-run relationships among the four variables, as confirmed by the absence of cointegration. Stability test results confirmed the reliability of the model, and Granger causality tests revealed significant causal effects between confirmed COVID-19 cases and key economic indicators such as ASI, OP, and NGNUSD. Furthermore, variance decomposition highlighted robust forecasting capabilities of the VAR model, demonstrating the immediate impacts of the pandemic on economic dynamics in Nigeria.</w:t>
            </w:r>
          </w:p>
          <w:p w14:paraId="78603A76" w14:textId="77777777" w:rsidR="00884764" w:rsidRPr="00884764" w:rsidRDefault="00884764" w:rsidP="00884764">
            <w:pPr>
              <w:pStyle w:val="Body"/>
              <w:rPr>
                <w:rFonts w:ascii="Arial" w:eastAsia="Calibri" w:hAnsi="Arial" w:cs="Arial"/>
                <w:bCs/>
              </w:rPr>
            </w:pPr>
          </w:p>
          <w:p w14:paraId="1EAFC545" w14:textId="77777777" w:rsidR="00884764" w:rsidRPr="00884764" w:rsidRDefault="00884764" w:rsidP="00884764">
            <w:pPr>
              <w:pStyle w:val="Body"/>
              <w:rPr>
                <w:rFonts w:ascii="Arial" w:eastAsia="Calibri" w:hAnsi="Arial" w:cs="Arial"/>
                <w:bCs/>
              </w:rPr>
            </w:pPr>
            <w:r w:rsidRPr="00884764">
              <w:rPr>
                <w:rFonts w:ascii="Arial" w:eastAsia="Calibri" w:hAnsi="Arial" w:cs="Arial"/>
                <w:bCs/>
              </w:rPr>
              <w:t>Conclusion:</w:t>
            </w:r>
          </w:p>
          <w:p w14:paraId="582F9A0B" w14:textId="77777777" w:rsidR="00505F06" w:rsidRPr="00E55E43" w:rsidRDefault="00884764" w:rsidP="00884764">
            <w:pPr>
              <w:pStyle w:val="Body"/>
              <w:spacing w:after="0"/>
              <w:rPr>
                <w:rFonts w:ascii="Arial" w:eastAsia="Calibri" w:hAnsi="Arial" w:cs="Arial"/>
              </w:rPr>
            </w:pPr>
            <w:r w:rsidRPr="00884764">
              <w:rPr>
                <w:rFonts w:ascii="Arial" w:eastAsia="Calibri" w:hAnsi="Arial" w:cs="Arial"/>
                <w:bCs/>
              </w:rPr>
              <w:t>The study concluded that the COVID-19 pandemic had significant short-run effects on economic growth and stability in Nigeria. The VAR model proved effective in capturing these short-term dynamics, highlighting the importance of understanding the interplay between health crises and economic variables for informed policymaking. The findings emphasized the need for strategic interventions to stabilize the economy during health-related external shocks.</w:t>
            </w:r>
          </w:p>
        </w:tc>
      </w:tr>
    </w:tbl>
    <w:p w14:paraId="5F400632" w14:textId="77777777" w:rsidR="00636EB2" w:rsidRPr="00E55E43" w:rsidRDefault="00636EB2" w:rsidP="00441B6F">
      <w:pPr>
        <w:pStyle w:val="Body"/>
        <w:spacing w:after="0"/>
        <w:rPr>
          <w:rFonts w:ascii="Arial" w:hAnsi="Arial" w:cs="Arial"/>
          <w:i/>
        </w:rPr>
      </w:pPr>
    </w:p>
    <w:p w14:paraId="363A9943" w14:textId="22E86300" w:rsidR="00A24E7E" w:rsidRPr="00E55E43" w:rsidRDefault="00A24E7E" w:rsidP="00441B6F">
      <w:pPr>
        <w:pStyle w:val="Body"/>
        <w:spacing w:after="0"/>
        <w:rPr>
          <w:rFonts w:ascii="Arial" w:hAnsi="Arial" w:cs="Arial"/>
          <w:i/>
        </w:rPr>
      </w:pPr>
      <w:r w:rsidRPr="00E55E43">
        <w:rPr>
          <w:rFonts w:ascii="Arial" w:hAnsi="Arial" w:cs="Arial"/>
          <w:i/>
        </w:rPr>
        <w:t xml:space="preserve">Keywords: </w:t>
      </w:r>
      <w:r w:rsidR="00A31981">
        <w:rPr>
          <w:rFonts w:ascii="Arial" w:hAnsi="Arial" w:cs="Arial"/>
          <w:i/>
        </w:rPr>
        <w:t>VAR</w:t>
      </w:r>
      <w:r w:rsidR="00EA4CF6" w:rsidRPr="00E55E43">
        <w:rPr>
          <w:rFonts w:ascii="Arial" w:hAnsi="Arial" w:cs="Arial"/>
          <w:i/>
        </w:rPr>
        <w:t>,  COVID-19, Forecasting, Time Series.</w:t>
      </w:r>
    </w:p>
    <w:p w14:paraId="011664CD" w14:textId="77777777" w:rsidR="00790ADA" w:rsidRPr="00E55E43" w:rsidRDefault="00790ADA" w:rsidP="00441B6F">
      <w:pPr>
        <w:pStyle w:val="Body"/>
        <w:spacing w:after="0"/>
        <w:rPr>
          <w:rFonts w:ascii="Arial" w:hAnsi="Arial" w:cs="Arial"/>
          <w:i/>
        </w:rPr>
      </w:pPr>
    </w:p>
    <w:p w14:paraId="5325CE8F" w14:textId="77777777" w:rsidR="0024282C" w:rsidRPr="00E55E43" w:rsidRDefault="0024282C" w:rsidP="00441B6F">
      <w:pPr>
        <w:pStyle w:val="Body"/>
        <w:spacing w:after="0"/>
        <w:rPr>
          <w:rFonts w:ascii="Arial" w:hAnsi="Arial" w:cs="Arial"/>
          <w:i/>
        </w:rPr>
      </w:pPr>
    </w:p>
    <w:p w14:paraId="6C7225BB" w14:textId="77777777" w:rsidR="0076524F" w:rsidRPr="00E55E43" w:rsidRDefault="0076524F" w:rsidP="00441B6F">
      <w:pPr>
        <w:pStyle w:val="Body"/>
        <w:spacing w:after="0"/>
        <w:rPr>
          <w:rFonts w:ascii="Arial" w:hAnsi="Arial" w:cs="Arial"/>
          <w:i/>
        </w:rPr>
      </w:pPr>
    </w:p>
    <w:p w14:paraId="721E5DCF" w14:textId="77777777" w:rsidR="00505F06" w:rsidRPr="00E55E43" w:rsidRDefault="00505F06" w:rsidP="00441B6F">
      <w:pPr>
        <w:pStyle w:val="Body"/>
        <w:spacing w:after="0"/>
        <w:rPr>
          <w:rFonts w:ascii="Arial" w:hAnsi="Arial" w:cs="Arial"/>
          <w:i/>
        </w:rPr>
      </w:pPr>
    </w:p>
    <w:p w14:paraId="1201B72D" w14:textId="77777777" w:rsidR="007F7B32" w:rsidRPr="00E55E43" w:rsidRDefault="00902823" w:rsidP="00441B6F">
      <w:pPr>
        <w:pStyle w:val="AbstHead"/>
        <w:spacing w:after="0"/>
        <w:jc w:val="both"/>
        <w:rPr>
          <w:rFonts w:ascii="Arial" w:hAnsi="Arial" w:cs="Arial"/>
          <w:sz w:val="20"/>
        </w:rPr>
      </w:pPr>
      <w:r w:rsidRPr="00E55E43">
        <w:rPr>
          <w:rFonts w:ascii="Arial" w:hAnsi="Arial" w:cs="Arial"/>
          <w:sz w:val="20"/>
        </w:rPr>
        <w:lastRenderedPageBreak/>
        <w:t xml:space="preserve">1. </w:t>
      </w:r>
      <w:r w:rsidR="00B01FCD" w:rsidRPr="00E55E43">
        <w:rPr>
          <w:rFonts w:ascii="Arial" w:hAnsi="Arial" w:cs="Arial"/>
          <w:sz w:val="20"/>
        </w:rPr>
        <w:t>INTRODUCTION</w:t>
      </w:r>
      <w:r w:rsidR="007F7B32" w:rsidRPr="00E55E43">
        <w:rPr>
          <w:rFonts w:ascii="Arial" w:hAnsi="Arial" w:cs="Arial"/>
          <w:sz w:val="20"/>
        </w:rPr>
        <w:t xml:space="preserve"> </w:t>
      </w:r>
    </w:p>
    <w:p w14:paraId="66DCFF41" w14:textId="77777777" w:rsidR="00790ADA" w:rsidRPr="00E55E43" w:rsidRDefault="00790ADA" w:rsidP="00441B6F">
      <w:pPr>
        <w:pStyle w:val="AbstHead"/>
        <w:spacing w:after="0"/>
        <w:jc w:val="both"/>
        <w:rPr>
          <w:rFonts w:ascii="Arial" w:hAnsi="Arial" w:cs="Arial"/>
          <w:sz w:val="20"/>
        </w:rPr>
      </w:pPr>
    </w:p>
    <w:p w14:paraId="47394C83" w14:textId="77777777" w:rsidR="00FD450B" w:rsidRPr="00E55E43" w:rsidRDefault="00FD450B" w:rsidP="00FD450B">
      <w:pPr>
        <w:pStyle w:val="NormalWeb"/>
        <w:jc w:val="both"/>
        <w:rPr>
          <w:rFonts w:ascii="Arial" w:hAnsi="Arial" w:cs="Arial"/>
          <w:sz w:val="20"/>
          <w:szCs w:val="20"/>
        </w:rPr>
      </w:pPr>
      <w:bookmarkStart w:id="2" w:name="_Hlk40296251"/>
      <w:r w:rsidRPr="00E55E43">
        <w:rPr>
          <w:rFonts w:ascii="Arial" w:hAnsi="Arial" w:cs="Arial"/>
          <w:sz w:val="20"/>
          <w:szCs w:val="20"/>
        </w:rPr>
        <w:t>With the advent of globalization, urban expansion, and environmental changes, the spread of contagious diseases has become a global threat that necessitates a coordinated response (Sarbu et al., 2021). According to the International Monetary Fund (IMF), the COVID-19 pandemic triggered an economic crisis unlike any previous ones due to its complex nature, marked by the interconnections between health and economic systems, uncertainty about treatment and isolation measures, and its global scale. The pandemic led to simultaneous declines in supply and demand as individuals reduced work and consumption activities, while businesses cut down on productivity and investment (Loayza &amp; Pennings, 2020).</w:t>
      </w:r>
    </w:p>
    <w:p w14:paraId="7C3906A4"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In response, governments worldwide took extraordinary actions, implementing fiscal measures totaling around $8 trillion, while central banks injected liquidity amounting to over $6 trillion (Mishra et al., 2020). The IMF also responded by doubling its emergency lending capacity to $100 billion and suspending debt repayments for low-income countries (Verbeek, 2020). Preparing for economic recovery raised several concerns, such as sustaining fiscal stimulus, managing unconventional monetary policies, tackling high unemployment, maintaining low interest rates, and preserving financial stability (Mishra et al., 2020).</w:t>
      </w:r>
    </w:p>
    <w:p w14:paraId="32C0C59A"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The stock market is a segment of the financial market where long-term funds are traded in the form of securities, including shares, stocks, bonds, debentures, loan stocks, and derivatives. It is highly information-sensitive, meaning its indicators—such as price index, returns, volatility, and market capitalization—are significantly influenced by the availability of information in the market.</w:t>
      </w:r>
    </w:p>
    <w:p w14:paraId="286980E2"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Since the emergence of COVID-19 in Wuhan, China, in late December 2019, and its subsequent spread to other countries, including Nigeria, the pandemic has profoundly impacted affected nations. Ibrahim (2020) considers COVID-19 one of the most lethal viruses affecting all aspects of human life. Ali (2020) emphasizes that it is not just a public health issue but a multifaceted crisis impacting every sector. It has affected mental and psychosocial well-being (Ibrahim, 2020; Macapagal, 2020), political and social dynamics (Ibrahim, 2020), and economic activities (Kajo et al., 2020; </w:t>
      </w:r>
      <w:proofErr w:type="spellStart"/>
      <w:r w:rsidRPr="00E55E43">
        <w:rPr>
          <w:rFonts w:ascii="Arial" w:hAnsi="Arial" w:cs="Arial"/>
          <w:sz w:val="20"/>
          <w:szCs w:val="20"/>
        </w:rPr>
        <w:t>Ozili</w:t>
      </w:r>
      <w:proofErr w:type="spellEnd"/>
      <w:r w:rsidRPr="00E55E43">
        <w:rPr>
          <w:rFonts w:ascii="Arial" w:hAnsi="Arial" w:cs="Arial"/>
          <w:sz w:val="20"/>
          <w:szCs w:val="20"/>
        </w:rPr>
        <w:t>, 2020). Ibrahim (2020) further highlights its detrimental effects on employment, productivity, supply chains, and trade, which has resulted in a decline in gross domestic product.</w:t>
      </w:r>
    </w:p>
    <w:p w14:paraId="72823311" w14:textId="77777777" w:rsidR="00FD450B" w:rsidRPr="00E55E43" w:rsidRDefault="00FD450B" w:rsidP="00FD450B">
      <w:pPr>
        <w:pStyle w:val="NormalWeb"/>
        <w:jc w:val="both"/>
        <w:rPr>
          <w:rFonts w:ascii="Arial" w:hAnsi="Arial" w:cs="Arial"/>
          <w:sz w:val="20"/>
          <w:szCs w:val="20"/>
        </w:rPr>
      </w:pPr>
    </w:p>
    <w:p w14:paraId="07EE12A2"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Paragraph </w:t>
      </w:r>
      <w:commentRangeStart w:id="3"/>
      <w:r w:rsidRPr="00E55E43">
        <w:rPr>
          <w:rFonts w:ascii="Arial" w:hAnsi="Arial" w:cs="Arial"/>
          <w:sz w:val="20"/>
          <w:szCs w:val="20"/>
        </w:rPr>
        <w:t>5</w:t>
      </w:r>
      <w:commentRangeEnd w:id="3"/>
      <w:r w:rsidR="007961E9">
        <w:rPr>
          <w:rStyle w:val="CommentReference"/>
          <w:lang w:val="nb-NO" w:eastAsia="nb-NO"/>
        </w:rPr>
        <w:commentReference w:id="3"/>
      </w:r>
      <w:r w:rsidRPr="00E55E43">
        <w:rPr>
          <w:rFonts w:ascii="Arial" w:hAnsi="Arial" w:cs="Arial"/>
          <w:sz w:val="20"/>
          <w:szCs w:val="20"/>
        </w:rPr>
        <w:t>:</w:t>
      </w:r>
    </w:p>
    <w:p w14:paraId="534D8347"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Four main economic agents facilitate economic activities in any economy: the government, central institutions, firms, and households. The efficiency with which these agents perform their roles influences the circular flow of income and, consequently, the overall income level within the economy. The circular flow of income illustrates the movement of money among various sectors. As individuals and firms engage in buying and selling goods and services, monetary exchanges occur, reflecting the dynamic flow of income through the economy. Firms depend on productive resources to produce goods and services, compensating these resources for their contributions.</w:t>
      </w:r>
    </w:p>
    <w:p w14:paraId="5FB21DFF" w14:textId="77777777" w:rsidR="008D4DA8"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In 2020, Nigeria experienced its worst economic recession in four decades, but a recovery began in the fourth quarter as restrictions eased, oil prices stabilized, and policies were enacted to counteract the economic shock. As a result, the economy contracted by only -1.8 </w:t>
      </w:r>
      <w:r w:rsidRPr="00E55E43">
        <w:rPr>
          <w:rFonts w:ascii="Arial" w:hAnsi="Arial" w:cs="Arial"/>
          <w:sz w:val="20"/>
          <w:szCs w:val="20"/>
        </w:rPr>
        <w:lastRenderedPageBreak/>
        <w:t>percent in 2020, compared to the initial projection of -3.2 percent. The government responded by implementing several long-overdue policy reforms, often in the face of strong opposition. These included harmonizing exchange rates, removing fuel subsidies, adjusting electricity tariffs, reducing non-essential spending, redirecting funds to COVID-19 responses, improving debt management, and enhancing transparency in the oil and gas sector. These measures created additional fiscal space, preventing a deeper recession and establishing a foundation for early recovery. However, many critical reforms remain incomplete, posing risks to Nigeria’s fragile recovery. The economy is expected to grow by 1.8 percent in 2021 under the baseline scenario (World Bank, 2021).</w:t>
      </w:r>
    </w:p>
    <w:bookmarkEnd w:id="2"/>
    <w:p w14:paraId="4F35AC5B" w14:textId="77777777" w:rsidR="00790ADA" w:rsidRPr="00E55E43" w:rsidRDefault="00790ADA" w:rsidP="00441B6F">
      <w:pPr>
        <w:pStyle w:val="Body"/>
        <w:spacing w:after="0"/>
        <w:rPr>
          <w:rFonts w:ascii="Arial" w:hAnsi="Arial" w:cs="Arial"/>
        </w:rPr>
      </w:pPr>
    </w:p>
    <w:p w14:paraId="59220E67" w14:textId="0FF4E96A" w:rsidR="00790ADA" w:rsidRPr="00E55E43" w:rsidRDefault="00902823" w:rsidP="00A153E8">
      <w:pPr>
        <w:pStyle w:val="AbstHead"/>
        <w:spacing w:after="0"/>
        <w:jc w:val="both"/>
        <w:rPr>
          <w:rFonts w:ascii="Arial" w:hAnsi="Arial" w:cs="Arial"/>
          <w:sz w:val="20"/>
        </w:rPr>
      </w:pPr>
      <w:r w:rsidRPr="00E55E43">
        <w:rPr>
          <w:rFonts w:ascii="Arial" w:hAnsi="Arial" w:cs="Arial"/>
          <w:sz w:val="20"/>
        </w:rPr>
        <w:t>2. material and method</w:t>
      </w:r>
      <w:r w:rsidR="00000F8F" w:rsidRPr="00E55E43">
        <w:rPr>
          <w:rFonts w:ascii="Arial" w:hAnsi="Arial" w:cs="Arial"/>
          <w:sz w:val="20"/>
        </w:rPr>
        <w:t xml:space="preserve">s </w:t>
      </w:r>
    </w:p>
    <w:p w14:paraId="0A8F5C1D" w14:textId="77777777" w:rsidR="00C157B9" w:rsidRPr="00E55E43" w:rsidRDefault="00C157B9" w:rsidP="00C157B9">
      <w:pPr>
        <w:pStyle w:val="NormalWeb"/>
        <w:jc w:val="both"/>
        <w:rPr>
          <w:rFonts w:ascii="Arial" w:hAnsi="Arial" w:cs="Arial"/>
          <w:b/>
          <w:sz w:val="20"/>
          <w:szCs w:val="20"/>
        </w:rPr>
      </w:pPr>
      <w:r w:rsidRPr="00E55E43">
        <w:rPr>
          <w:rFonts w:ascii="Arial" w:hAnsi="Arial" w:cs="Arial"/>
          <w:b/>
          <w:sz w:val="20"/>
          <w:szCs w:val="20"/>
        </w:rPr>
        <w:t>2.1 data</w:t>
      </w:r>
    </w:p>
    <w:p w14:paraId="38CD7E15" w14:textId="77777777" w:rsidR="003F691B"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 xml:space="preserve">The data used in this study was obtained from three verified sources. The COVID-19 total cases were obtained from Our World in Data Online Database (https://ourworldindata.org/covid-cases). The Nigerian Stock Exchange All Shares </w:t>
      </w:r>
      <w:proofErr w:type="gramStart"/>
      <w:r w:rsidRPr="00E55E43">
        <w:rPr>
          <w:rFonts w:ascii="Arial" w:hAnsi="Arial" w:cs="Arial"/>
          <w:bCs/>
          <w:sz w:val="20"/>
          <w:szCs w:val="20"/>
        </w:rPr>
        <w:t>Index  as</w:t>
      </w:r>
      <w:proofErr w:type="gramEnd"/>
      <w:r w:rsidRPr="00E55E43">
        <w:rPr>
          <w:rFonts w:ascii="Arial" w:hAnsi="Arial" w:cs="Arial"/>
          <w:bCs/>
          <w:sz w:val="20"/>
          <w:szCs w:val="20"/>
        </w:rPr>
        <w:t xml:space="preserve"> well as Nigerian Crude Oil Price, were obtained from the Central Bank of Nigeria (CBN) official website (www.cbn.gov.ng). USD to NGN exchange rate data was extracted from Exchange Rates (www.exchangerates.org.uk/USD-NGN-exchange-rate-history.html). All Data were </w:t>
      </w:r>
      <w:commentRangeStart w:id="4"/>
      <w:r w:rsidRPr="00E55E43">
        <w:rPr>
          <w:rFonts w:ascii="Arial" w:hAnsi="Arial" w:cs="Arial"/>
          <w:bCs/>
          <w:sz w:val="20"/>
          <w:szCs w:val="20"/>
        </w:rPr>
        <w:t>collection</w:t>
      </w:r>
      <w:commentRangeEnd w:id="4"/>
      <w:r w:rsidR="007961E9">
        <w:rPr>
          <w:rStyle w:val="CommentReference"/>
          <w:lang w:val="nb-NO" w:eastAsia="nb-NO"/>
        </w:rPr>
        <w:commentReference w:id="4"/>
      </w:r>
      <w:r w:rsidRPr="00E55E43">
        <w:rPr>
          <w:rFonts w:ascii="Arial" w:hAnsi="Arial" w:cs="Arial"/>
          <w:bCs/>
          <w:sz w:val="20"/>
          <w:szCs w:val="20"/>
        </w:rPr>
        <w:t xml:space="preserve"> using daily frequency to confirm with the COVID-19 Daily Data. This study covered daily time series data for the four variables between 26th </w:t>
      </w:r>
      <w:proofErr w:type="gramStart"/>
      <w:r w:rsidRPr="00E55E43">
        <w:rPr>
          <w:rFonts w:ascii="Arial" w:hAnsi="Arial" w:cs="Arial"/>
          <w:bCs/>
          <w:sz w:val="20"/>
          <w:szCs w:val="20"/>
        </w:rPr>
        <w:t>May,  2020</w:t>
      </w:r>
      <w:proofErr w:type="gramEnd"/>
      <w:r w:rsidRPr="00E55E43">
        <w:rPr>
          <w:rFonts w:ascii="Arial" w:hAnsi="Arial" w:cs="Arial"/>
          <w:bCs/>
          <w:sz w:val="20"/>
          <w:szCs w:val="20"/>
        </w:rPr>
        <w:t xml:space="preserve"> – 25th May, 2022, a total time period of 501 days.</w:t>
      </w:r>
    </w:p>
    <w:p w14:paraId="3E6AB249" w14:textId="77777777" w:rsidR="00A5244D" w:rsidRPr="00E55E43" w:rsidRDefault="00A5244D" w:rsidP="00D95039">
      <w:pPr>
        <w:pStyle w:val="NormalWeb"/>
        <w:jc w:val="both"/>
        <w:rPr>
          <w:rFonts w:ascii="Arial" w:hAnsi="Arial" w:cs="Arial"/>
          <w:b/>
          <w:sz w:val="20"/>
          <w:szCs w:val="20"/>
        </w:rPr>
      </w:pPr>
      <w:r w:rsidRPr="00E55E43">
        <w:rPr>
          <w:rFonts w:ascii="Arial" w:hAnsi="Arial" w:cs="Arial"/>
          <w:b/>
          <w:sz w:val="20"/>
          <w:szCs w:val="20"/>
        </w:rPr>
        <w:t xml:space="preserve">2.2: Methodology </w:t>
      </w:r>
    </w:p>
    <w:p w14:paraId="1E467F60" w14:textId="77777777" w:rsidR="00C157B9"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This study adopted event study approach. This approach is considered suitable because specific event, in this case, the coronavirus outbreak, is examined in line with its effect on subject of interest, such as the Nigerian Stock Exchange All Shares Index (NSE-ASI) and daily Naira/Dollar exchange rate. In the same vein, past data on coronavirus, which cannot be manipulated, were examined vis-a-vis historical data NSE-ASI in order to establish relationship and causality between coronavirus and general price movement in the Nigerian stock market. In this study, five variables shall be used. These includes data relating to the Nigerian COVID-19 daily Confirmed Cases (CC</w:t>
      </w:r>
      <w:proofErr w:type="gramStart"/>
      <w:r w:rsidRPr="00E55E43">
        <w:rPr>
          <w:rFonts w:ascii="Arial" w:hAnsi="Arial" w:cs="Arial"/>
          <w:bCs/>
          <w:sz w:val="20"/>
          <w:szCs w:val="20"/>
        </w:rPr>
        <w:t>),  in</w:t>
      </w:r>
      <w:proofErr w:type="gramEnd"/>
      <w:r w:rsidRPr="00E55E43">
        <w:rPr>
          <w:rFonts w:ascii="Arial" w:hAnsi="Arial" w:cs="Arial"/>
          <w:bCs/>
          <w:sz w:val="20"/>
          <w:szCs w:val="20"/>
        </w:rPr>
        <w:t xml:space="preserve"> collaboration with  Data of Some macroeconomic indicators including Nigerian Stock Exchange All Shares Index   (ASI), Daily Nigerian Naira/United State Dollar Exchange Rate (NGNUSD) and Nigerian Crude Oil Price (OP), in other to understand the trends as well as impact of COVID-19 on the Nigerian Economy in this post pandemic era. </w:t>
      </w:r>
    </w:p>
    <w:p w14:paraId="11914C16" w14:textId="77777777" w:rsidR="00C157B9" w:rsidRPr="00E55E43" w:rsidRDefault="00A153E8" w:rsidP="00C157B9">
      <w:pPr>
        <w:spacing w:line="480" w:lineRule="auto"/>
        <w:jc w:val="both"/>
        <w:rPr>
          <w:rFonts w:ascii="Arial" w:hAnsi="Arial" w:cs="Arial"/>
          <w:b/>
          <w:bCs/>
        </w:rPr>
      </w:pPr>
      <w:r w:rsidRPr="00E55E43">
        <w:rPr>
          <w:rFonts w:ascii="Arial" w:hAnsi="Arial" w:cs="Arial"/>
          <w:b/>
        </w:rPr>
        <w:t>2</w:t>
      </w:r>
      <w:r w:rsidR="00A5244D" w:rsidRPr="00E55E43">
        <w:rPr>
          <w:rFonts w:ascii="Arial" w:hAnsi="Arial" w:cs="Arial"/>
          <w:b/>
        </w:rPr>
        <w:t xml:space="preserve">.2.1 </w:t>
      </w:r>
      <w:bookmarkStart w:id="5" w:name="_Hlk168961506"/>
      <w:bookmarkStart w:id="6" w:name="_Hlk40298239"/>
      <w:bookmarkStart w:id="7" w:name="_Hlk40297847"/>
      <w:r w:rsidR="00C157B9" w:rsidRPr="00E55E43">
        <w:rPr>
          <w:rFonts w:ascii="Arial" w:hAnsi="Arial" w:cs="Arial"/>
          <w:b/>
          <w:bCs/>
        </w:rPr>
        <w:t>Vector Autoregressive (VAR) Model</w:t>
      </w:r>
      <w:bookmarkEnd w:id="5"/>
      <w:r w:rsidR="00C157B9" w:rsidRPr="00E55E43">
        <w:rPr>
          <w:rFonts w:ascii="Arial" w:hAnsi="Arial" w:cs="Arial"/>
          <w:b/>
          <w:bCs/>
        </w:rPr>
        <w:t xml:space="preserve">ling </w:t>
      </w:r>
    </w:p>
    <w:p w14:paraId="0E20A30A" w14:textId="77777777" w:rsidR="00C157B9" w:rsidRPr="00E55E43" w:rsidRDefault="00C157B9" w:rsidP="00C157B9">
      <w:pPr>
        <w:pStyle w:val="p1"/>
        <w:spacing w:line="360" w:lineRule="auto"/>
        <w:jc w:val="both"/>
        <w:rPr>
          <w:rStyle w:val="s1"/>
          <w:rFonts w:ascii="Arial" w:hAnsi="Arial" w:cs="Arial"/>
          <w:sz w:val="20"/>
          <w:szCs w:val="20"/>
        </w:rPr>
      </w:pPr>
      <w:r w:rsidRPr="00E55E43">
        <w:rPr>
          <w:rStyle w:val="s1"/>
          <w:rFonts w:ascii="Arial" w:hAnsi="Arial" w:cs="Arial"/>
          <w:sz w:val="20"/>
          <w:szCs w:val="20"/>
        </w:rPr>
        <w:t xml:space="preserve">This </w:t>
      </w:r>
      <w:proofErr w:type="gramStart"/>
      <w:r w:rsidRPr="00E55E43">
        <w:rPr>
          <w:rStyle w:val="s1"/>
          <w:rFonts w:ascii="Arial" w:hAnsi="Arial" w:cs="Arial"/>
          <w:sz w:val="20"/>
          <w:szCs w:val="20"/>
        </w:rPr>
        <w:t>study  employed</w:t>
      </w:r>
      <w:proofErr w:type="gramEnd"/>
      <w:r w:rsidRPr="00E55E43">
        <w:rPr>
          <w:rStyle w:val="s1"/>
          <w:rFonts w:ascii="Arial" w:hAnsi="Arial" w:cs="Arial"/>
          <w:sz w:val="20"/>
          <w:szCs w:val="20"/>
        </w:rPr>
        <w:t xml:space="preserve"> firstly the Vector Autoregression (VAR) model as the estimation technique. VAR is a flexible and simple model for multivariate time series data with autoregressive characteristics that can be used for data description, estimation, and forecasting. The model treats all variables as endogenous and expresses each variable as dependent on its lag value and the lagged value of other variables in the model (. Stationarity of data is crucial for VAR modeling, and if the time series is non-stationary, the order of integration is determined, and the stationary form of the variable is added to the VAR model. </w:t>
      </w:r>
      <w:r w:rsidRPr="00E55E43">
        <w:rPr>
          <w:rStyle w:val="s1"/>
          <w:rFonts w:ascii="Arial" w:hAnsi="Arial" w:cs="Arial"/>
          <w:sz w:val="20"/>
          <w:szCs w:val="20"/>
        </w:rPr>
        <w:lastRenderedPageBreak/>
        <w:t>The error terms in VAR modeling are required to be normal and independent (</w:t>
      </w:r>
      <w:proofErr w:type="spellStart"/>
      <w:r w:rsidRPr="00E55E43">
        <w:rPr>
          <w:rStyle w:val="s1"/>
          <w:rFonts w:ascii="Arial" w:hAnsi="Arial" w:cs="Arial"/>
          <w:sz w:val="20"/>
          <w:szCs w:val="20"/>
        </w:rPr>
        <w:t>Suharsono</w:t>
      </w:r>
      <w:proofErr w:type="spellEnd"/>
      <w:r w:rsidRPr="00E55E43">
        <w:rPr>
          <w:rStyle w:val="s1"/>
          <w:rFonts w:ascii="Arial" w:hAnsi="Arial" w:cs="Arial"/>
          <w:sz w:val="20"/>
          <w:szCs w:val="20"/>
        </w:rPr>
        <w:t>, 2017).</w:t>
      </w:r>
    </w:p>
    <w:p w14:paraId="151B6F35" w14:textId="77777777" w:rsidR="00C157B9" w:rsidRPr="00E55E43" w:rsidRDefault="00C157B9" w:rsidP="00C157B9">
      <w:pPr>
        <w:spacing w:line="360" w:lineRule="auto"/>
        <w:jc w:val="both"/>
        <w:rPr>
          <w:rFonts w:ascii="Arial" w:hAnsi="Arial" w:cs="Arial"/>
        </w:rPr>
      </w:pPr>
      <w:r w:rsidRPr="00E55E43">
        <w:rPr>
          <w:rFonts w:ascii="Arial" w:hAnsi="Arial" w:cs="Arial"/>
        </w:rPr>
        <w:t xml:space="preserve">Following the model of Ahmed (2020), This study specifies the functional relationship between COVID-19 (measured as confirmed cases) and economic variables (Daily NSE All-share index, Crude Oil Price, and Daily NGN/USD exchange rate). The </w:t>
      </w:r>
      <w:proofErr w:type="gramStart"/>
      <w:r w:rsidRPr="00E55E43">
        <w:rPr>
          <w:rFonts w:ascii="Arial" w:hAnsi="Arial" w:cs="Arial"/>
        </w:rPr>
        <w:t>general  Vector</w:t>
      </w:r>
      <w:proofErr w:type="gramEnd"/>
      <w:r w:rsidRPr="00E55E43">
        <w:rPr>
          <w:rFonts w:ascii="Arial" w:hAnsi="Arial" w:cs="Arial"/>
        </w:rPr>
        <w:t xml:space="preserve"> Autoregressive Model of order </w:t>
      </w:r>
      <w:r w:rsidRPr="00E55E43">
        <w:rPr>
          <w:rFonts w:ascii="Arial" w:hAnsi="Arial" w:cs="Arial"/>
          <w:i/>
          <w:iCs/>
        </w:rPr>
        <w:t>k</w:t>
      </w:r>
      <w:r w:rsidRPr="00E55E43">
        <w:rPr>
          <w:rFonts w:ascii="Arial" w:hAnsi="Arial" w:cs="Arial"/>
        </w:rPr>
        <w:t xml:space="preserve">  that is </w:t>
      </w:r>
      <w:r w:rsidRPr="00E55E43">
        <w:rPr>
          <w:rFonts w:ascii="Arial" w:hAnsi="Arial" w:cs="Arial"/>
          <w:i/>
          <w:iCs/>
        </w:rPr>
        <w:t>VAR(k)</w:t>
      </w:r>
      <w:r w:rsidRPr="00E55E43">
        <w:rPr>
          <w:rFonts w:ascii="Arial" w:hAnsi="Arial" w:cs="Arial"/>
        </w:rPr>
        <w:t xml:space="preserve"> model for this study are specified in Equations (2.1) to Equation (2.4) as shown below.</w:t>
      </w:r>
    </w:p>
    <w:p w14:paraId="5885FD0C" w14:textId="77777777" w:rsidR="00C157B9" w:rsidRPr="00E55E43" w:rsidRDefault="00C157B9" w:rsidP="00C157B9">
      <w:pPr>
        <w:spacing w:line="360" w:lineRule="auto"/>
        <w:jc w:val="both"/>
        <w:rPr>
          <w:rFonts w:ascii="Arial" w:hAnsi="Arial" w:cs="Arial"/>
        </w:rPr>
      </w:pPr>
      <m:oMath>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(2.1)</w:t>
      </w:r>
    </w:p>
    <w:p w14:paraId="2749A96D" w14:textId="77777777" w:rsidR="00C157B9" w:rsidRPr="00E55E43" w:rsidRDefault="00C157B9" w:rsidP="00C157B9">
      <w:pPr>
        <w:spacing w:line="360" w:lineRule="auto"/>
        <w:jc w:val="both"/>
        <w:rPr>
          <w:rFonts w:ascii="Arial" w:hAnsi="Arial" w:cs="Arial"/>
        </w:rPr>
      </w:pPr>
      <m:oMath>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2t</m:t>
                </m:r>
              </m:sub>
            </m:sSub>
          </m:e>
        </m:nary>
      </m:oMath>
      <w:r w:rsidRPr="00E55E43">
        <w:rPr>
          <w:rFonts w:ascii="Arial" w:hAnsi="Arial" w:cs="Arial"/>
        </w:rPr>
        <w:t xml:space="preserve"> (2.2)</w:t>
      </w:r>
    </w:p>
    <w:p w14:paraId="4FF57BEF" w14:textId="77777777" w:rsidR="00C157B9" w:rsidRPr="00E55E43" w:rsidRDefault="00C157B9" w:rsidP="00C157B9">
      <w:pPr>
        <w:spacing w:line="360" w:lineRule="auto"/>
        <w:jc w:val="both"/>
        <w:rPr>
          <w:rFonts w:ascii="Arial" w:hAnsi="Arial" w:cs="Arial"/>
        </w:rPr>
      </w:pPr>
      <m:oMath>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3</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3t</m:t>
                </m:r>
              </m:sub>
            </m:sSub>
          </m:e>
        </m:nary>
      </m:oMath>
      <w:r w:rsidRPr="00E55E43">
        <w:rPr>
          <w:rFonts w:ascii="Arial" w:hAnsi="Arial" w:cs="Arial"/>
        </w:rPr>
        <w:t xml:space="preserve"> (2.3)</w:t>
      </w:r>
    </w:p>
    <w:p w14:paraId="17A068A7" w14:textId="77777777" w:rsidR="00C157B9" w:rsidRPr="00E55E43" w:rsidRDefault="00C157B9" w:rsidP="00C157B9">
      <w:pPr>
        <w:spacing w:line="360" w:lineRule="auto"/>
        <w:jc w:val="both"/>
        <w:rPr>
          <w:rFonts w:ascii="Arial" w:hAnsi="Arial" w:cs="Arial"/>
        </w:rPr>
      </w:pPr>
      <m:oMath>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4</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(2.4)</w:t>
      </w:r>
    </w:p>
    <w:p w14:paraId="7FDB8690" w14:textId="77777777" w:rsidR="00C157B9" w:rsidRPr="00E55E43" w:rsidRDefault="00C157B9" w:rsidP="00C157B9">
      <w:pPr>
        <w:spacing w:line="360" w:lineRule="auto"/>
        <w:jc w:val="both"/>
        <w:rPr>
          <w:rFonts w:ascii="Arial" w:hAnsi="Arial" w:cs="Arial"/>
        </w:rPr>
      </w:pPr>
    </w:p>
    <w:p w14:paraId="23C62F7C" w14:textId="77777777" w:rsidR="00C157B9" w:rsidRPr="00E55E43" w:rsidRDefault="00C157B9" w:rsidP="00C157B9">
      <w:pPr>
        <w:spacing w:line="360" w:lineRule="auto"/>
        <w:rPr>
          <w:rFonts w:ascii="Arial" w:hAnsi="Arial" w:cs="Arial"/>
        </w:rPr>
      </w:pPr>
      <w:r w:rsidRPr="00E55E43">
        <w:rPr>
          <w:rFonts w:ascii="Arial" w:hAnsi="Arial" w:cs="Arial"/>
        </w:rPr>
        <w:t>Where:</w:t>
      </w:r>
    </w:p>
    <w:p w14:paraId="0518748D" w14:textId="77777777" w:rsidR="00C157B9" w:rsidRPr="00E55E43" w:rsidRDefault="00C157B9" w:rsidP="00C157B9">
      <w:pPr>
        <w:spacing w:line="360" w:lineRule="auto"/>
        <w:jc w:val="both"/>
        <w:rPr>
          <w:rFonts w:ascii="Arial" w:hAnsi="Arial" w:cs="Arial"/>
        </w:rPr>
      </w:pPr>
      <w:bookmarkStart w:id="8" w:name="_Hlk161908677"/>
      <w:r w:rsidRPr="00E55E43">
        <w:rPr>
          <w:rFonts w:ascii="Arial" w:hAnsi="Arial" w:cs="Arial"/>
          <w:i/>
          <w:iCs/>
        </w:rPr>
        <w:t>CC</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Daily confirmed cases of COVID-19</w:t>
      </w:r>
    </w:p>
    <w:p w14:paraId="163C0A29" w14:textId="77777777" w:rsidR="00C157B9" w:rsidRPr="00E55E43" w:rsidRDefault="00C157B9" w:rsidP="00C157B9">
      <w:pPr>
        <w:spacing w:line="360" w:lineRule="auto"/>
        <w:jc w:val="both"/>
        <w:rPr>
          <w:rFonts w:ascii="Arial" w:hAnsi="Arial" w:cs="Arial"/>
        </w:rPr>
      </w:pPr>
      <w:r w:rsidRPr="00E55E43">
        <w:rPr>
          <w:rFonts w:ascii="Arial" w:hAnsi="Arial" w:cs="Arial"/>
          <w:i/>
          <w:iCs/>
        </w:rPr>
        <w:t>ASI</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 xml:space="preserve">Nigerian stock market all-shares index </w:t>
      </w:r>
    </w:p>
    <w:p w14:paraId="185E7E92" w14:textId="77777777" w:rsidR="00C157B9" w:rsidRPr="00E55E43" w:rsidRDefault="00C157B9" w:rsidP="00C157B9">
      <w:pPr>
        <w:spacing w:line="360" w:lineRule="auto"/>
        <w:jc w:val="both"/>
        <w:rPr>
          <w:rFonts w:ascii="Arial" w:hAnsi="Arial" w:cs="Arial"/>
        </w:rPr>
      </w:pPr>
      <w:r w:rsidRPr="00E55E43">
        <w:rPr>
          <w:rFonts w:ascii="Arial" w:hAnsi="Arial" w:cs="Arial"/>
        </w:rPr>
        <w:t>OPt</w:t>
      </w:r>
      <w:r w:rsidRPr="00E55E43">
        <w:rPr>
          <w:rFonts w:ascii="Arial" w:hAnsi="Arial" w:cs="Arial"/>
        </w:rPr>
        <w:tab/>
      </w:r>
      <w:r w:rsidRPr="00E55E43">
        <w:rPr>
          <w:rFonts w:ascii="Arial" w:hAnsi="Arial" w:cs="Arial"/>
        </w:rPr>
        <w:tab/>
        <w:t>-</w:t>
      </w:r>
      <w:r w:rsidRPr="00E55E43">
        <w:rPr>
          <w:rFonts w:ascii="Arial" w:hAnsi="Arial" w:cs="Arial"/>
        </w:rPr>
        <w:tab/>
        <w:t>Nigerian crude oil price</w:t>
      </w:r>
    </w:p>
    <w:p w14:paraId="7C2A58F0" w14:textId="77777777" w:rsidR="00C157B9" w:rsidRPr="00E55E43" w:rsidRDefault="00C157B9" w:rsidP="00C157B9">
      <w:pPr>
        <w:spacing w:line="360" w:lineRule="auto"/>
        <w:jc w:val="both"/>
        <w:rPr>
          <w:rFonts w:ascii="Arial" w:hAnsi="Arial" w:cs="Arial"/>
        </w:rPr>
      </w:pPr>
      <w:r w:rsidRPr="00E55E43">
        <w:rPr>
          <w:rFonts w:ascii="Arial" w:hAnsi="Arial" w:cs="Arial"/>
          <w:i/>
          <w:iCs/>
        </w:rPr>
        <w:t>NGNUSD</w:t>
      </w:r>
      <w:r w:rsidRPr="00E55E43">
        <w:rPr>
          <w:rFonts w:ascii="Arial" w:hAnsi="Arial" w:cs="Arial"/>
          <w:i/>
          <w:iCs/>
          <w:vertAlign w:val="subscript"/>
        </w:rPr>
        <w:t>t</w:t>
      </w:r>
      <w:r w:rsidRPr="00E55E43">
        <w:rPr>
          <w:rFonts w:ascii="Arial" w:hAnsi="Arial" w:cs="Arial"/>
        </w:rPr>
        <w:tab/>
        <w:t>-</w:t>
      </w:r>
      <w:r w:rsidRPr="00E55E43">
        <w:rPr>
          <w:rFonts w:ascii="Arial" w:hAnsi="Arial" w:cs="Arial"/>
        </w:rPr>
        <w:tab/>
        <w:t xml:space="preserve">Nigerian Naira/United State Dollar daily exchange rate </w:t>
      </w:r>
    </w:p>
    <w:bookmarkEnd w:id="8"/>
    <w:p w14:paraId="7FA2EE56" w14:textId="77777777" w:rsidR="00C157B9" w:rsidRPr="00E55E43" w:rsidRDefault="00C157B9" w:rsidP="00C157B9">
      <w:pPr>
        <w:spacing w:line="360" w:lineRule="auto"/>
        <w:jc w:val="both"/>
        <w:rPr>
          <w:rFonts w:ascii="Arial" w:hAnsi="Arial" w:cs="Arial"/>
        </w:rPr>
      </w:pPr>
      <w:r w:rsidRPr="00E55E43">
        <w:rPr>
          <w:rFonts w:ascii="Arial" w:hAnsi="Arial" w:cs="Arial"/>
          <w:position w:val="-12"/>
        </w:rPr>
        <w:object w:dxaOrig="720" w:dyaOrig="360" w14:anchorId="5B3D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5pt" o:ole="">
            <v:imagedata r:id="rId17" o:title=""/>
          </v:shape>
          <o:OLEObject Type="Embed" ProgID="Equation.DSMT4" ShapeID="_x0000_i1025" DrawAspect="Content" ObjectID="_1810209526" r:id="rId18"/>
        </w:object>
      </w:r>
      <w:r w:rsidRPr="00E55E43">
        <w:rPr>
          <w:rFonts w:ascii="Arial" w:hAnsi="Arial" w:cs="Arial"/>
        </w:rPr>
        <w:tab/>
        <w:t>-</w:t>
      </w:r>
      <w:r w:rsidRPr="00E55E43">
        <w:rPr>
          <w:rFonts w:ascii="Arial" w:hAnsi="Arial" w:cs="Arial"/>
        </w:rPr>
        <w:tab/>
        <w:t xml:space="preserve">The constant terms for the four variables respectively </w:t>
      </w:r>
    </w:p>
    <w:p w14:paraId="289E62E3" w14:textId="77777777" w:rsidR="00C157B9" w:rsidRPr="00E55E43" w:rsidRDefault="00C157B9" w:rsidP="00C157B9">
      <w:pPr>
        <w:pStyle w:val="p1"/>
        <w:spacing w:line="360" w:lineRule="auto"/>
        <w:jc w:val="both"/>
        <w:rPr>
          <w:rFonts w:ascii="Arial" w:hAnsi="Arial" w:cs="Arial"/>
          <w:b/>
          <w:bCs/>
          <w:sz w:val="20"/>
          <w:szCs w:val="20"/>
        </w:rPr>
      </w:pPr>
      <w:r w:rsidRPr="00E55E43">
        <w:rPr>
          <w:rFonts w:ascii="Arial" w:hAnsi="Arial" w:cs="Arial"/>
          <w:position w:val="-12"/>
          <w:sz w:val="20"/>
          <w:szCs w:val="20"/>
        </w:rPr>
        <w:object w:dxaOrig="240" w:dyaOrig="360" w14:anchorId="60D956B9">
          <v:shape id="_x0000_i1026" type="#_x0000_t75" style="width:12pt;height:19.5pt" o:ole="">
            <v:imagedata r:id="rId19" o:title=""/>
          </v:shape>
          <o:OLEObject Type="Embed" ProgID="Equation.DSMT4" ShapeID="_x0000_i1026" DrawAspect="Content" ObjectID="_1810209527" r:id="rId20"/>
        </w:object>
      </w:r>
      <w:r w:rsidRPr="00E55E43">
        <w:rPr>
          <w:rFonts w:ascii="Arial" w:hAnsi="Arial" w:cs="Arial"/>
          <w:sz w:val="20"/>
          <w:szCs w:val="20"/>
        </w:rPr>
        <w:tab/>
      </w:r>
      <w:r w:rsidRPr="00E55E43">
        <w:rPr>
          <w:rFonts w:ascii="Arial" w:hAnsi="Arial" w:cs="Arial"/>
          <w:sz w:val="20"/>
          <w:szCs w:val="20"/>
        </w:rPr>
        <w:tab/>
        <w:t>-</w:t>
      </w:r>
      <w:r w:rsidRPr="00E55E43">
        <w:rPr>
          <w:rFonts w:ascii="Arial" w:hAnsi="Arial" w:cs="Arial"/>
          <w:sz w:val="20"/>
          <w:szCs w:val="20"/>
        </w:rPr>
        <w:tab/>
        <w:t xml:space="preserve">the stochastic error </w:t>
      </w:r>
    </w:p>
    <w:p w14:paraId="5F446BDD" w14:textId="77777777" w:rsidR="00A153E8" w:rsidRPr="00E55E43" w:rsidRDefault="00A153E8" w:rsidP="00C157B9">
      <w:pPr>
        <w:pStyle w:val="NormalWeb"/>
        <w:spacing w:before="0" w:beforeAutospacing="0"/>
        <w:jc w:val="both"/>
        <w:rPr>
          <w:rFonts w:ascii="Arial" w:hAnsi="Arial" w:cs="Arial"/>
          <w:sz w:val="20"/>
          <w:szCs w:val="20"/>
        </w:rPr>
      </w:pPr>
      <w:r w:rsidRPr="00E55E43">
        <w:rPr>
          <w:rFonts w:ascii="Arial" w:hAnsi="Arial" w:cs="Arial"/>
          <w:sz w:val="20"/>
          <w:szCs w:val="20"/>
        </w:rPr>
        <w:t xml:space="preserve">All plots and numerical computations will be carried out using E-views version 10 on a Windows </w:t>
      </w:r>
      <w:proofErr w:type="gramStart"/>
      <w:r w:rsidRPr="00E55E43">
        <w:rPr>
          <w:rFonts w:ascii="Arial" w:hAnsi="Arial" w:cs="Arial"/>
          <w:sz w:val="20"/>
          <w:szCs w:val="20"/>
        </w:rPr>
        <w:t>10  personal</w:t>
      </w:r>
      <w:proofErr w:type="gramEnd"/>
      <w:r w:rsidRPr="00E55E43">
        <w:rPr>
          <w:rFonts w:ascii="Arial" w:hAnsi="Arial" w:cs="Arial"/>
          <w:sz w:val="20"/>
          <w:szCs w:val="20"/>
        </w:rPr>
        <w:t xml:space="preserve"> computer with the following specifications.</w:t>
      </w:r>
    </w:p>
    <w:p w14:paraId="5EEAEF79" w14:textId="77777777" w:rsidR="00A153E8" w:rsidRPr="00E55E43" w:rsidRDefault="00A153E8" w:rsidP="0010168C">
      <w:pPr>
        <w:jc w:val="both"/>
        <w:rPr>
          <w:rFonts w:ascii="Arial" w:hAnsi="Arial" w:cs="Arial"/>
        </w:rPr>
      </w:pPr>
      <w:r w:rsidRPr="00E55E43">
        <w:rPr>
          <w:rFonts w:ascii="Arial" w:hAnsi="Arial" w:cs="Arial"/>
        </w:rPr>
        <w:t>Processor: Intel® Core i5-3230M CPU @ 2.60GHz</w:t>
      </w:r>
    </w:p>
    <w:p w14:paraId="75F1EE43" w14:textId="77777777" w:rsidR="00A153E8" w:rsidRPr="00E55E43" w:rsidRDefault="00A153E8" w:rsidP="0010168C">
      <w:pPr>
        <w:jc w:val="both"/>
        <w:rPr>
          <w:rFonts w:ascii="Arial" w:hAnsi="Arial" w:cs="Arial"/>
        </w:rPr>
      </w:pPr>
      <w:r w:rsidRPr="00E55E43">
        <w:rPr>
          <w:rFonts w:ascii="Arial" w:hAnsi="Arial" w:cs="Arial"/>
        </w:rPr>
        <w:t>Installed Memory (Ram): 4.00GB</w:t>
      </w:r>
    </w:p>
    <w:p w14:paraId="5D4E8377" w14:textId="77777777" w:rsidR="00D95039" w:rsidRPr="00E55E43" w:rsidRDefault="00A153E8" w:rsidP="0010168C">
      <w:pPr>
        <w:rPr>
          <w:rFonts w:ascii="Arial" w:hAnsi="Arial" w:cs="Arial"/>
        </w:rPr>
      </w:pPr>
      <w:r w:rsidRPr="00E55E43">
        <w:rPr>
          <w:rFonts w:ascii="Arial" w:hAnsi="Arial" w:cs="Arial"/>
        </w:rPr>
        <w:t>System type: 64-bits Operating System.</w:t>
      </w:r>
      <w:bookmarkEnd w:id="6"/>
    </w:p>
    <w:bookmarkEnd w:id="7"/>
    <w:p w14:paraId="28164147" w14:textId="77777777" w:rsidR="00790ADA" w:rsidRPr="00E55E43" w:rsidRDefault="00790ADA" w:rsidP="00441B6F">
      <w:pPr>
        <w:pStyle w:val="Body"/>
        <w:spacing w:after="0"/>
        <w:rPr>
          <w:rFonts w:ascii="Arial" w:hAnsi="Arial" w:cs="Arial"/>
        </w:rPr>
      </w:pPr>
    </w:p>
    <w:p w14:paraId="78D2FA7C" w14:textId="77777777" w:rsidR="00C157B9" w:rsidRPr="00E55E43" w:rsidRDefault="00C157B9" w:rsidP="00441B6F">
      <w:pPr>
        <w:pStyle w:val="Body"/>
        <w:spacing w:after="0"/>
        <w:rPr>
          <w:rFonts w:ascii="Arial" w:hAnsi="Arial" w:cs="Arial"/>
        </w:rPr>
      </w:pPr>
    </w:p>
    <w:p w14:paraId="50E06201" w14:textId="77777777" w:rsidR="00C157B9" w:rsidRPr="00E55E43" w:rsidRDefault="00C157B9" w:rsidP="00C157B9">
      <w:pPr>
        <w:pStyle w:val="Body"/>
        <w:rPr>
          <w:rFonts w:ascii="Arial" w:hAnsi="Arial" w:cs="Arial"/>
        </w:rPr>
      </w:pPr>
      <w:r w:rsidRPr="00E55E43">
        <w:rPr>
          <w:rFonts w:ascii="Arial" w:hAnsi="Arial" w:cs="Arial"/>
        </w:rPr>
        <w:t>3.2.2</w:t>
      </w:r>
      <w:r w:rsidRPr="00E55E43">
        <w:rPr>
          <w:rFonts w:ascii="Arial" w:hAnsi="Arial" w:cs="Arial"/>
        </w:rPr>
        <w:tab/>
        <w:t xml:space="preserve">Model Estimation Technique </w:t>
      </w:r>
    </w:p>
    <w:p w14:paraId="4B1C9D0D" w14:textId="77777777" w:rsidR="00C157B9" w:rsidRPr="00E55E43" w:rsidRDefault="00C157B9" w:rsidP="00C157B9">
      <w:pPr>
        <w:pStyle w:val="Body"/>
        <w:rPr>
          <w:rFonts w:ascii="Arial" w:hAnsi="Arial" w:cs="Arial"/>
        </w:rPr>
      </w:pPr>
      <w:r w:rsidRPr="00E55E43">
        <w:rPr>
          <w:rFonts w:ascii="Arial" w:hAnsi="Arial" w:cs="Arial"/>
        </w:rPr>
        <w:t xml:space="preserve">The six-stage estimation procedure for VAR, as suggested by </w:t>
      </w:r>
      <w:proofErr w:type="spellStart"/>
      <w:r w:rsidRPr="00E55E43">
        <w:rPr>
          <w:rFonts w:ascii="Arial" w:hAnsi="Arial" w:cs="Arial"/>
        </w:rPr>
        <w:t>Suharsono</w:t>
      </w:r>
      <w:proofErr w:type="spellEnd"/>
      <w:r w:rsidRPr="00E55E43">
        <w:rPr>
          <w:rFonts w:ascii="Arial" w:hAnsi="Arial" w:cs="Arial"/>
        </w:rPr>
        <w:t xml:space="preserve"> et al.</w:t>
      </w:r>
      <w:proofErr w:type="gramStart"/>
      <w:r w:rsidRPr="00E55E43">
        <w:rPr>
          <w:rFonts w:ascii="Arial" w:hAnsi="Arial" w:cs="Arial"/>
        </w:rPr>
        <w:t>,  (</w:t>
      </w:r>
      <w:proofErr w:type="gramEnd"/>
      <w:r w:rsidRPr="00E55E43">
        <w:rPr>
          <w:rFonts w:ascii="Arial" w:hAnsi="Arial" w:cs="Arial"/>
        </w:rPr>
        <w:t xml:space="preserve">2017), is adapted in this study. The steps </w:t>
      </w:r>
      <w:proofErr w:type="gramStart"/>
      <w:r w:rsidRPr="00E55E43">
        <w:rPr>
          <w:rFonts w:ascii="Arial" w:hAnsi="Arial" w:cs="Arial"/>
        </w:rPr>
        <w:t>includes</w:t>
      </w:r>
      <w:proofErr w:type="gramEnd"/>
      <w:r w:rsidRPr="00E55E43">
        <w:rPr>
          <w:rFonts w:ascii="Arial" w:hAnsi="Arial" w:cs="Arial"/>
        </w:rPr>
        <w:t>:</w:t>
      </w:r>
    </w:p>
    <w:p w14:paraId="23C1C9A6" w14:textId="77777777" w:rsidR="00C157B9" w:rsidRPr="00E55E43" w:rsidRDefault="00C157B9" w:rsidP="00C157B9">
      <w:pPr>
        <w:pStyle w:val="Body"/>
        <w:rPr>
          <w:rFonts w:ascii="Arial" w:hAnsi="Arial" w:cs="Arial"/>
        </w:rPr>
      </w:pPr>
      <w:r w:rsidRPr="00E55E43">
        <w:rPr>
          <w:rFonts w:ascii="Arial" w:hAnsi="Arial" w:cs="Arial"/>
        </w:rPr>
        <w:t>i.</w:t>
      </w:r>
      <w:r w:rsidRPr="00E55E43">
        <w:rPr>
          <w:rFonts w:ascii="Arial" w:hAnsi="Arial" w:cs="Arial"/>
        </w:rPr>
        <w:tab/>
        <w:t xml:space="preserve"> Testing for stationarity of data  </w:t>
      </w:r>
    </w:p>
    <w:p w14:paraId="5C61BB8C" w14:textId="77777777" w:rsidR="00C157B9" w:rsidRPr="00E55E43" w:rsidRDefault="00C157B9" w:rsidP="00C157B9">
      <w:pPr>
        <w:pStyle w:val="Body"/>
        <w:rPr>
          <w:rFonts w:ascii="Arial" w:hAnsi="Arial" w:cs="Arial"/>
        </w:rPr>
      </w:pPr>
      <w:r w:rsidRPr="00E55E43">
        <w:rPr>
          <w:rFonts w:ascii="Arial" w:hAnsi="Arial" w:cs="Arial"/>
        </w:rPr>
        <w:t>ii.</w:t>
      </w:r>
      <w:r w:rsidRPr="00E55E43">
        <w:rPr>
          <w:rFonts w:ascii="Arial" w:hAnsi="Arial" w:cs="Arial"/>
        </w:rPr>
        <w:tab/>
        <w:t>Determining the lag length</w:t>
      </w:r>
    </w:p>
    <w:p w14:paraId="2C64C653" w14:textId="77777777" w:rsidR="00C157B9" w:rsidRPr="00E55E43" w:rsidRDefault="00C157B9" w:rsidP="00C157B9">
      <w:pPr>
        <w:pStyle w:val="Body"/>
        <w:rPr>
          <w:rFonts w:ascii="Arial" w:hAnsi="Arial" w:cs="Arial"/>
        </w:rPr>
      </w:pPr>
      <w:r w:rsidRPr="00E55E43">
        <w:rPr>
          <w:rFonts w:ascii="Arial" w:hAnsi="Arial" w:cs="Arial"/>
        </w:rPr>
        <w:t>iii.</w:t>
      </w:r>
      <w:r w:rsidRPr="00E55E43">
        <w:rPr>
          <w:rFonts w:ascii="Arial" w:hAnsi="Arial" w:cs="Arial"/>
        </w:rPr>
        <w:tab/>
        <w:t>Granger causality test</w:t>
      </w:r>
    </w:p>
    <w:p w14:paraId="3119172D" w14:textId="77777777" w:rsidR="00C157B9" w:rsidRPr="00E55E43" w:rsidRDefault="00C157B9" w:rsidP="00C157B9">
      <w:pPr>
        <w:pStyle w:val="Body"/>
        <w:rPr>
          <w:rFonts w:ascii="Arial" w:hAnsi="Arial" w:cs="Arial"/>
        </w:rPr>
      </w:pPr>
      <w:r w:rsidRPr="00E55E43">
        <w:rPr>
          <w:rFonts w:ascii="Arial" w:hAnsi="Arial" w:cs="Arial"/>
        </w:rPr>
        <w:t>iv.</w:t>
      </w:r>
      <w:r w:rsidRPr="00E55E43">
        <w:rPr>
          <w:rFonts w:ascii="Arial" w:hAnsi="Arial" w:cs="Arial"/>
        </w:rPr>
        <w:tab/>
        <w:t>VAR model estimation</w:t>
      </w:r>
    </w:p>
    <w:p w14:paraId="2A9AD597" w14:textId="77777777" w:rsidR="00C157B9" w:rsidRPr="00E55E43" w:rsidRDefault="00C157B9" w:rsidP="00C157B9">
      <w:pPr>
        <w:pStyle w:val="Body"/>
        <w:rPr>
          <w:rFonts w:ascii="Arial" w:hAnsi="Arial" w:cs="Arial"/>
        </w:rPr>
      </w:pPr>
      <w:r w:rsidRPr="00E55E43">
        <w:rPr>
          <w:rFonts w:ascii="Arial" w:hAnsi="Arial" w:cs="Arial"/>
        </w:rPr>
        <w:lastRenderedPageBreak/>
        <w:t>v.</w:t>
      </w:r>
      <w:r w:rsidRPr="00E55E43">
        <w:rPr>
          <w:rFonts w:ascii="Arial" w:hAnsi="Arial" w:cs="Arial"/>
        </w:rPr>
        <w:tab/>
        <w:t>Residual diagnostics</w:t>
      </w:r>
    </w:p>
    <w:p w14:paraId="1100DD32" w14:textId="77777777" w:rsidR="00C157B9" w:rsidRPr="00E55E43" w:rsidRDefault="00C157B9" w:rsidP="00C157B9">
      <w:pPr>
        <w:pStyle w:val="Body"/>
        <w:spacing w:after="0"/>
        <w:rPr>
          <w:rFonts w:ascii="Arial" w:hAnsi="Arial" w:cs="Arial"/>
        </w:rPr>
      </w:pPr>
      <w:r w:rsidRPr="00E55E43">
        <w:rPr>
          <w:rFonts w:ascii="Arial" w:hAnsi="Arial" w:cs="Arial"/>
        </w:rPr>
        <w:t>vi.</w:t>
      </w:r>
      <w:r w:rsidRPr="00E55E43">
        <w:rPr>
          <w:rFonts w:ascii="Arial" w:hAnsi="Arial" w:cs="Arial"/>
        </w:rPr>
        <w:tab/>
        <w:t>Forecasting</w:t>
      </w:r>
    </w:p>
    <w:p w14:paraId="69328ABF" w14:textId="77777777" w:rsidR="00790ADA" w:rsidRPr="00E55E43" w:rsidRDefault="00790ADA" w:rsidP="00441B6F">
      <w:pPr>
        <w:pStyle w:val="Body"/>
        <w:spacing w:after="0"/>
        <w:rPr>
          <w:rFonts w:ascii="Arial" w:hAnsi="Arial" w:cs="Arial"/>
        </w:rPr>
      </w:pPr>
    </w:p>
    <w:p w14:paraId="5301BB72" w14:textId="77777777" w:rsidR="00902823" w:rsidRPr="00E55E43" w:rsidRDefault="00000F8F" w:rsidP="00441B6F">
      <w:pPr>
        <w:pStyle w:val="Head1"/>
        <w:spacing w:after="0"/>
        <w:jc w:val="both"/>
        <w:rPr>
          <w:rFonts w:ascii="Arial" w:hAnsi="Arial" w:cs="Arial"/>
          <w:sz w:val="20"/>
        </w:rPr>
      </w:pPr>
      <w:r w:rsidRPr="00E55E43">
        <w:rPr>
          <w:rFonts w:ascii="Arial" w:hAnsi="Arial" w:cs="Arial"/>
          <w:sz w:val="20"/>
        </w:rPr>
        <w:t>3</w:t>
      </w:r>
      <w:r w:rsidR="00902823" w:rsidRPr="00E55E43">
        <w:rPr>
          <w:rFonts w:ascii="Arial" w:hAnsi="Arial" w:cs="Arial"/>
          <w:sz w:val="20"/>
        </w:rPr>
        <w:t xml:space="preserve">. </w:t>
      </w:r>
      <w:r w:rsidRPr="00E55E43">
        <w:rPr>
          <w:rFonts w:ascii="Arial" w:hAnsi="Arial" w:cs="Arial"/>
          <w:sz w:val="20"/>
        </w:rPr>
        <w:t>results and discussion</w:t>
      </w:r>
    </w:p>
    <w:p w14:paraId="0480DA23" w14:textId="77777777" w:rsidR="00790ADA" w:rsidRPr="00E55E43" w:rsidRDefault="00790ADA" w:rsidP="00441B6F">
      <w:pPr>
        <w:pStyle w:val="Head1"/>
        <w:spacing w:after="0"/>
        <w:jc w:val="both"/>
        <w:rPr>
          <w:rFonts w:ascii="Arial" w:hAnsi="Arial" w:cs="Arial"/>
          <w:sz w:val="20"/>
        </w:rPr>
      </w:pPr>
    </w:p>
    <w:p w14:paraId="5E3D1C66" w14:textId="77777777" w:rsidR="00C157B9" w:rsidRPr="00E55E43" w:rsidRDefault="00C157B9" w:rsidP="00C157B9">
      <w:pPr>
        <w:jc w:val="both"/>
        <w:rPr>
          <w:rFonts w:ascii="Arial" w:hAnsi="Arial" w:cs="Arial"/>
          <w:b/>
          <w:bCs/>
        </w:rPr>
      </w:pPr>
      <w:r w:rsidRPr="00E55E43">
        <w:rPr>
          <w:rFonts w:ascii="Arial" w:hAnsi="Arial" w:cs="Arial"/>
          <w:b/>
          <w:bCs/>
        </w:rPr>
        <w:t xml:space="preserve">3.1Descriptive Statistics and Data Representation </w:t>
      </w:r>
    </w:p>
    <w:p w14:paraId="69774AEC" w14:textId="7E9E3AD3" w:rsidR="00C157B9" w:rsidRPr="00E55E43" w:rsidRDefault="00C157B9" w:rsidP="00C157B9">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used are normally distributed, following the probability of the Jarque Bera Statistics having p-values less than </w:t>
      </w:r>
      <w:commentRangeStart w:id="9"/>
      <w:r w:rsidRPr="00E55E43">
        <w:rPr>
          <w:rFonts w:ascii="Arial" w:hAnsi="Arial" w:cs="Arial"/>
        </w:rPr>
        <w:t>0</w:t>
      </w:r>
      <w:commentRangeEnd w:id="9"/>
      <w:r w:rsidR="008B6DC5">
        <w:rPr>
          <w:rStyle w:val="CommentReference"/>
          <w:rFonts w:ascii="Times New Roman" w:hAnsi="Times New Roman"/>
          <w:lang w:val="nb-NO" w:eastAsia="nb-NO"/>
        </w:rPr>
        <w:commentReference w:id="9"/>
      </w:r>
      <w:r w:rsidRPr="00E55E43">
        <w:rPr>
          <w:rFonts w:ascii="Arial" w:hAnsi="Arial" w:cs="Arial"/>
        </w:rPr>
        <w:t>.05.</w:t>
      </w:r>
    </w:p>
    <w:p w14:paraId="20821FB8" w14:textId="3CA3E17E" w:rsidR="00C157B9" w:rsidRPr="00E55E43" w:rsidRDefault="00C157B9" w:rsidP="00C157B9">
      <w:pPr>
        <w:jc w:val="both"/>
        <w:rPr>
          <w:rFonts w:ascii="Arial" w:hAnsi="Arial" w:cs="Arial"/>
        </w:rPr>
      </w:pPr>
      <w:r w:rsidRPr="00E55E43">
        <w:rPr>
          <w:rFonts w:ascii="Arial" w:hAnsi="Arial" w:cs="Arial"/>
        </w:rPr>
        <w:t xml:space="preserve"> Also the four datasets were graphically represented using line plots as seen in Figure1</w:t>
      </w:r>
      <w:r w:rsidR="00483162" w:rsidRPr="00E55E43">
        <w:rPr>
          <w:rFonts w:ascii="Arial" w:hAnsi="Arial" w:cs="Arial"/>
        </w:rPr>
        <w:t>a</w:t>
      </w:r>
      <w:r w:rsidRPr="00E55E43">
        <w:rPr>
          <w:rFonts w:ascii="Arial" w:hAnsi="Arial" w:cs="Arial"/>
        </w:rPr>
        <w:t xml:space="preserve"> - Figure </w:t>
      </w:r>
      <w:r w:rsidR="00483162" w:rsidRPr="00E55E43">
        <w:rPr>
          <w:rFonts w:ascii="Arial" w:hAnsi="Arial" w:cs="Arial"/>
        </w:rPr>
        <w:t>1</w:t>
      </w:r>
      <w:proofErr w:type="gramStart"/>
      <w:r w:rsidR="00483162" w:rsidRPr="00E55E43">
        <w:rPr>
          <w:rFonts w:ascii="Arial" w:hAnsi="Arial" w:cs="Arial"/>
        </w:rPr>
        <w:t>d</w:t>
      </w:r>
      <w:r w:rsidRPr="00E55E43">
        <w:rPr>
          <w:rFonts w:ascii="Arial" w:hAnsi="Arial" w:cs="Arial"/>
        </w:rPr>
        <w:t xml:space="preserve"> .</w:t>
      </w:r>
      <w:proofErr w:type="gramEnd"/>
      <w:r w:rsidRPr="00E55E43">
        <w:rPr>
          <w:rFonts w:ascii="Arial" w:hAnsi="Arial" w:cs="Arial"/>
        </w:rPr>
        <w:t xml:space="preserve"> In Figure 1</w:t>
      </w:r>
      <w:r w:rsidR="00483162" w:rsidRPr="00E55E43">
        <w:rPr>
          <w:rFonts w:ascii="Arial" w:hAnsi="Arial" w:cs="Arial"/>
        </w:rPr>
        <w:t>a</w:t>
      </w:r>
      <w:r w:rsidRPr="00E55E43">
        <w:rPr>
          <w:rFonts w:ascii="Arial" w:hAnsi="Arial" w:cs="Arial"/>
        </w:rPr>
        <w:t xml:space="preserve"> the time series plot of daily confirmed cases of COVID-19 in Nigerian, within the time specified for the study (501 days). Similarly, in Figure </w:t>
      </w:r>
      <w:r w:rsidR="00483162" w:rsidRPr="00E55E43">
        <w:rPr>
          <w:rFonts w:ascii="Arial" w:hAnsi="Arial" w:cs="Arial"/>
        </w:rPr>
        <w:t>1b</w:t>
      </w:r>
      <w:r w:rsidRPr="00E55E43">
        <w:rPr>
          <w:rFonts w:ascii="Arial" w:hAnsi="Arial" w:cs="Arial"/>
        </w:rPr>
        <w:t xml:space="preserve">, daily Nigeria Stock Exchange All Shares Index was graphically </w:t>
      </w:r>
      <w:proofErr w:type="gramStart"/>
      <w:r w:rsidRPr="00E55E43">
        <w:rPr>
          <w:rFonts w:ascii="Arial" w:hAnsi="Arial" w:cs="Arial"/>
        </w:rPr>
        <w:t>represented ,</w:t>
      </w:r>
      <w:proofErr w:type="gramEnd"/>
      <w:r w:rsidRPr="00E55E43">
        <w:rPr>
          <w:rFonts w:ascii="Arial" w:hAnsi="Arial" w:cs="Arial"/>
        </w:rPr>
        <w:t xml:space="preserve"> showing trends. </w:t>
      </w:r>
    </w:p>
    <w:p w14:paraId="3B07A378" w14:textId="3809337B" w:rsidR="001E4337" w:rsidRPr="00E55E43" w:rsidRDefault="00C157B9" w:rsidP="00C157B9">
      <w:pPr>
        <w:jc w:val="both"/>
        <w:rPr>
          <w:rFonts w:ascii="Arial" w:hAnsi="Arial" w:cs="Arial"/>
        </w:rPr>
      </w:pPr>
      <w:r w:rsidRPr="00E55E43">
        <w:rPr>
          <w:rFonts w:ascii="Arial" w:hAnsi="Arial" w:cs="Arial"/>
        </w:rPr>
        <w:t xml:space="preserve">Also, in Figure </w:t>
      </w:r>
      <w:r w:rsidR="00483162" w:rsidRPr="00E55E43">
        <w:rPr>
          <w:rFonts w:ascii="Arial" w:hAnsi="Arial" w:cs="Arial"/>
        </w:rPr>
        <w:t>1c</w:t>
      </w:r>
      <w:r w:rsidRPr="00E55E43">
        <w:rPr>
          <w:rFonts w:ascii="Arial" w:hAnsi="Arial" w:cs="Arial"/>
        </w:rPr>
        <w:t xml:space="preserve">, the daily Nigeria Crude oil Price was graphically represented for the time period under study while the daily Nigerian Naira/ United Stated Dollar exchange rate was represented in Figure </w:t>
      </w:r>
      <w:r w:rsidR="00483162" w:rsidRPr="00E55E43">
        <w:rPr>
          <w:rFonts w:ascii="Arial" w:hAnsi="Arial" w:cs="Arial"/>
        </w:rPr>
        <w:t>1d</w:t>
      </w:r>
      <w:r w:rsidRPr="00E55E43">
        <w:rPr>
          <w:rFonts w:ascii="Arial" w:hAnsi="Arial" w:cs="Arial"/>
        </w:rPr>
        <w:t>.</w:t>
      </w:r>
    </w:p>
    <w:p w14:paraId="2F171354" w14:textId="77777777" w:rsidR="00C157B9" w:rsidRPr="00E55E43" w:rsidRDefault="00C157B9" w:rsidP="00C157B9">
      <w:pPr>
        <w:jc w:val="both"/>
        <w:rPr>
          <w:rFonts w:ascii="Arial" w:hAnsi="Arial" w:cs="Arial"/>
        </w:rPr>
      </w:pPr>
    </w:p>
    <w:p w14:paraId="234D441A" w14:textId="61C085F2" w:rsidR="00C157B9" w:rsidRPr="00E55E43" w:rsidRDefault="00C157B9" w:rsidP="00C157B9">
      <w:pPr>
        <w:jc w:val="both"/>
        <w:rPr>
          <w:rFonts w:ascii="Arial" w:hAnsi="Arial" w:cs="Arial"/>
          <w:b/>
          <w:bCs/>
        </w:rPr>
      </w:pPr>
      <w:r w:rsidRPr="00E55E43">
        <w:rPr>
          <w:rFonts w:ascii="Arial" w:hAnsi="Arial" w:cs="Arial"/>
          <w:b/>
          <w:bCs/>
        </w:rPr>
        <w:t xml:space="preserve">Table 1: Descriptive Statistics of Variables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47"/>
        <w:gridCol w:w="1537"/>
        <w:gridCol w:w="1536"/>
        <w:gridCol w:w="1537"/>
        <w:gridCol w:w="1536"/>
      </w:tblGrid>
      <w:tr w:rsidR="00C157B9" w:rsidRPr="00E55E43" w14:paraId="4BCC9870" w14:textId="77777777" w:rsidTr="00FF2D46">
        <w:trPr>
          <w:trHeight w:val="298"/>
        </w:trPr>
        <w:tc>
          <w:tcPr>
            <w:tcW w:w="1747" w:type="dxa"/>
            <w:tcBorders>
              <w:top w:val="single" w:sz="4" w:space="0" w:color="auto"/>
              <w:bottom w:val="single" w:sz="4" w:space="0" w:color="auto"/>
            </w:tcBorders>
            <w:vAlign w:val="bottom"/>
          </w:tcPr>
          <w:p w14:paraId="663A50F7" w14:textId="77777777" w:rsidR="00C157B9" w:rsidRPr="00E55E43" w:rsidRDefault="00C157B9" w:rsidP="00C157B9">
            <w:pPr>
              <w:autoSpaceDE w:val="0"/>
              <w:autoSpaceDN w:val="0"/>
              <w:adjustRightInd w:val="0"/>
              <w:jc w:val="center"/>
              <w:rPr>
                <w:rFonts w:ascii="Arial" w:hAnsi="Arial" w:cs="Arial"/>
              </w:rPr>
            </w:pPr>
          </w:p>
        </w:tc>
        <w:tc>
          <w:tcPr>
            <w:tcW w:w="1537" w:type="dxa"/>
            <w:tcBorders>
              <w:top w:val="single" w:sz="4" w:space="0" w:color="auto"/>
              <w:bottom w:val="single" w:sz="4" w:space="0" w:color="auto"/>
            </w:tcBorders>
            <w:vAlign w:val="bottom"/>
          </w:tcPr>
          <w:p w14:paraId="6641046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CC</w:t>
            </w:r>
          </w:p>
        </w:tc>
        <w:tc>
          <w:tcPr>
            <w:tcW w:w="1536" w:type="dxa"/>
            <w:tcBorders>
              <w:top w:val="single" w:sz="4" w:space="0" w:color="auto"/>
              <w:bottom w:val="single" w:sz="4" w:space="0" w:color="auto"/>
            </w:tcBorders>
            <w:vAlign w:val="bottom"/>
          </w:tcPr>
          <w:p w14:paraId="67538444"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ASI</w:t>
            </w:r>
          </w:p>
        </w:tc>
        <w:tc>
          <w:tcPr>
            <w:tcW w:w="1537" w:type="dxa"/>
            <w:tcBorders>
              <w:top w:val="single" w:sz="4" w:space="0" w:color="auto"/>
              <w:bottom w:val="single" w:sz="4" w:space="0" w:color="auto"/>
            </w:tcBorders>
            <w:vAlign w:val="bottom"/>
          </w:tcPr>
          <w:p w14:paraId="0A06072A"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OP</w:t>
            </w:r>
          </w:p>
        </w:tc>
        <w:tc>
          <w:tcPr>
            <w:tcW w:w="1536" w:type="dxa"/>
            <w:tcBorders>
              <w:top w:val="single" w:sz="4" w:space="0" w:color="auto"/>
              <w:bottom w:val="single" w:sz="4" w:space="0" w:color="auto"/>
            </w:tcBorders>
            <w:vAlign w:val="bottom"/>
          </w:tcPr>
          <w:p w14:paraId="244D7D4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NGNUSD</w:t>
            </w:r>
          </w:p>
        </w:tc>
      </w:tr>
      <w:tr w:rsidR="00C157B9" w:rsidRPr="00E55E43" w14:paraId="4E145907" w14:textId="77777777" w:rsidTr="00FF2D46">
        <w:trPr>
          <w:trHeight w:val="298"/>
        </w:trPr>
        <w:tc>
          <w:tcPr>
            <w:tcW w:w="1747" w:type="dxa"/>
            <w:tcBorders>
              <w:top w:val="single" w:sz="4" w:space="0" w:color="auto"/>
            </w:tcBorders>
            <w:vAlign w:val="bottom"/>
          </w:tcPr>
          <w:p w14:paraId="0300D3A3"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Mean</w:t>
            </w:r>
          </w:p>
        </w:tc>
        <w:tc>
          <w:tcPr>
            <w:tcW w:w="1537" w:type="dxa"/>
            <w:tcBorders>
              <w:top w:val="single" w:sz="4" w:space="0" w:color="auto"/>
            </w:tcBorders>
            <w:vAlign w:val="bottom"/>
          </w:tcPr>
          <w:p w14:paraId="51C3CA9D"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397.8603</w:t>
            </w:r>
          </w:p>
        </w:tc>
        <w:tc>
          <w:tcPr>
            <w:tcW w:w="1536" w:type="dxa"/>
            <w:tcBorders>
              <w:top w:val="single" w:sz="4" w:space="0" w:color="auto"/>
            </w:tcBorders>
            <w:vAlign w:val="bottom"/>
          </w:tcPr>
          <w:p w14:paraId="5F40BDE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37.97757</w:t>
            </w:r>
          </w:p>
        </w:tc>
        <w:tc>
          <w:tcPr>
            <w:tcW w:w="1537" w:type="dxa"/>
            <w:tcBorders>
              <w:top w:val="single" w:sz="4" w:space="0" w:color="auto"/>
            </w:tcBorders>
            <w:vAlign w:val="bottom"/>
          </w:tcPr>
          <w:p w14:paraId="51C33C9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69.26204</w:t>
            </w:r>
          </w:p>
        </w:tc>
        <w:tc>
          <w:tcPr>
            <w:tcW w:w="1536" w:type="dxa"/>
            <w:tcBorders>
              <w:top w:val="single" w:sz="4" w:space="0" w:color="auto"/>
            </w:tcBorders>
            <w:vAlign w:val="bottom"/>
          </w:tcPr>
          <w:p w14:paraId="49F81A4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397.0115</w:t>
            </w:r>
          </w:p>
        </w:tc>
      </w:tr>
      <w:tr w:rsidR="00C157B9" w:rsidRPr="00E55E43" w14:paraId="0821688E" w14:textId="77777777" w:rsidTr="00FF2D46">
        <w:trPr>
          <w:trHeight w:val="298"/>
        </w:trPr>
        <w:tc>
          <w:tcPr>
            <w:tcW w:w="1747" w:type="dxa"/>
            <w:vAlign w:val="bottom"/>
          </w:tcPr>
          <w:p w14:paraId="7DA82F7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Median</w:t>
            </w:r>
          </w:p>
        </w:tc>
        <w:tc>
          <w:tcPr>
            <w:tcW w:w="1537" w:type="dxa"/>
            <w:vAlign w:val="bottom"/>
          </w:tcPr>
          <w:p w14:paraId="3831E4D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281.0000</w:t>
            </w:r>
          </w:p>
        </w:tc>
        <w:tc>
          <w:tcPr>
            <w:tcW w:w="1536" w:type="dxa"/>
            <w:vAlign w:val="bottom"/>
          </w:tcPr>
          <w:p w14:paraId="6D24C24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39.19875</w:t>
            </w:r>
          </w:p>
        </w:tc>
        <w:tc>
          <w:tcPr>
            <w:tcW w:w="1537" w:type="dxa"/>
            <w:vAlign w:val="bottom"/>
          </w:tcPr>
          <w:p w14:paraId="363E042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68.61000</w:t>
            </w:r>
          </w:p>
        </w:tc>
        <w:tc>
          <w:tcPr>
            <w:tcW w:w="1536" w:type="dxa"/>
            <w:vAlign w:val="bottom"/>
          </w:tcPr>
          <w:p w14:paraId="0431DE1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390.0000</w:t>
            </w:r>
          </w:p>
        </w:tc>
      </w:tr>
      <w:tr w:rsidR="00C157B9" w:rsidRPr="00E55E43" w14:paraId="03FF7378" w14:textId="77777777" w:rsidTr="00FF2D46">
        <w:trPr>
          <w:trHeight w:val="298"/>
        </w:trPr>
        <w:tc>
          <w:tcPr>
            <w:tcW w:w="1747" w:type="dxa"/>
            <w:vAlign w:val="bottom"/>
          </w:tcPr>
          <w:p w14:paraId="04B4C76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Maximum</w:t>
            </w:r>
          </w:p>
        </w:tc>
        <w:tc>
          <w:tcPr>
            <w:tcW w:w="1537" w:type="dxa"/>
            <w:vAlign w:val="bottom"/>
          </w:tcPr>
          <w:p w14:paraId="2652C6F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2464.000</w:t>
            </w:r>
          </w:p>
        </w:tc>
        <w:tc>
          <w:tcPr>
            <w:tcW w:w="1536" w:type="dxa"/>
            <w:vAlign w:val="bottom"/>
          </w:tcPr>
          <w:p w14:paraId="50A8821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54.08530</w:t>
            </w:r>
          </w:p>
        </w:tc>
        <w:tc>
          <w:tcPr>
            <w:tcW w:w="1537" w:type="dxa"/>
            <w:vAlign w:val="bottom"/>
          </w:tcPr>
          <w:p w14:paraId="6B93B6A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139.4100</w:t>
            </w:r>
          </w:p>
        </w:tc>
        <w:tc>
          <w:tcPr>
            <w:tcW w:w="1536" w:type="dxa"/>
            <w:vAlign w:val="bottom"/>
          </w:tcPr>
          <w:p w14:paraId="1CD3CA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418.1700</w:t>
            </w:r>
          </w:p>
        </w:tc>
      </w:tr>
      <w:tr w:rsidR="00C157B9" w:rsidRPr="00E55E43" w14:paraId="5598316C" w14:textId="77777777" w:rsidTr="00FF2D46">
        <w:trPr>
          <w:trHeight w:val="298"/>
        </w:trPr>
        <w:tc>
          <w:tcPr>
            <w:tcW w:w="1747" w:type="dxa"/>
            <w:vAlign w:val="bottom"/>
          </w:tcPr>
          <w:p w14:paraId="79FD7DA2"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Minimum</w:t>
            </w:r>
          </w:p>
        </w:tc>
        <w:tc>
          <w:tcPr>
            <w:tcW w:w="1537" w:type="dxa"/>
            <w:vAlign w:val="bottom"/>
          </w:tcPr>
          <w:p w14:paraId="0CC9B52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0.000000</w:t>
            </w:r>
          </w:p>
        </w:tc>
        <w:tc>
          <w:tcPr>
            <w:tcW w:w="1536" w:type="dxa"/>
            <w:vAlign w:val="bottom"/>
          </w:tcPr>
          <w:p w14:paraId="313752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24.09808</w:t>
            </w:r>
          </w:p>
        </w:tc>
        <w:tc>
          <w:tcPr>
            <w:tcW w:w="1537" w:type="dxa"/>
            <w:vAlign w:val="bottom"/>
          </w:tcPr>
          <w:p w14:paraId="32531E4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26.27000</w:t>
            </w:r>
          </w:p>
        </w:tc>
        <w:tc>
          <w:tcPr>
            <w:tcW w:w="1536" w:type="dxa"/>
            <w:vAlign w:val="bottom"/>
          </w:tcPr>
          <w:p w14:paraId="39BE53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375.4653</w:t>
            </w:r>
          </w:p>
        </w:tc>
      </w:tr>
      <w:tr w:rsidR="00C157B9" w:rsidRPr="00E55E43" w14:paraId="25493B79" w14:textId="77777777" w:rsidTr="00FF2D46">
        <w:trPr>
          <w:trHeight w:val="298"/>
        </w:trPr>
        <w:tc>
          <w:tcPr>
            <w:tcW w:w="1747" w:type="dxa"/>
            <w:vAlign w:val="bottom"/>
          </w:tcPr>
          <w:p w14:paraId="4AACD6F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Std. Dev.</w:t>
            </w:r>
          </w:p>
        </w:tc>
        <w:tc>
          <w:tcPr>
            <w:tcW w:w="1537" w:type="dxa"/>
            <w:vAlign w:val="bottom"/>
          </w:tcPr>
          <w:p w14:paraId="63BFE70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402.8271</w:t>
            </w:r>
          </w:p>
        </w:tc>
        <w:tc>
          <w:tcPr>
            <w:tcW w:w="1536" w:type="dxa"/>
            <w:vAlign w:val="bottom"/>
          </w:tcPr>
          <w:p w14:paraId="540E9F7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7.682307</w:t>
            </w:r>
          </w:p>
        </w:tc>
        <w:tc>
          <w:tcPr>
            <w:tcW w:w="1537" w:type="dxa"/>
            <w:vAlign w:val="bottom"/>
          </w:tcPr>
          <w:p w14:paraId="5009046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23.58714</w:t>
            </w:r>
          </w:p>
        </w:tc>
        <w:tc>
          <w:tcPr>
            <w:tcW w:w="1536" w:type="dxa"/>
            <w:vAlign w:val="bottom"/>
          </w:tcPr>
          <w:p w14:paraId="04FAD1A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15.05985</w:t>
            </w:r>
          </w:p>
        </w:tc>
      </w:tr>
      <w:tr w:rsidR="00C157B9" w:rsidRPr="00E55E43" w14:paraId="1690CCFB" w14:textId="77777777" w:rsidTr="00FF2D46">
        <w:trPr>
          <w:trHeight w:val="298"/>
        </w:trPr>
        <w:tc>
          <w:tcPr>
            <w:tcW w:w="1747" w:type="dxa"/>
            <w:vAlign w:val="bottom"/>
          </w:tcPr>
          <w:p w14:paraId="057B61F5"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Skewness</w:t>
            </w:r>
          </w:p>
        </w:tc>
        <w:tc>
          <w:tcPr>
            <w:tcW w:w="1537" w:type="dxa"/>
            <w:vAlign w:val="bottom"/>
          </w:tcPr>
          <w:p w14:paraId="6969B5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1.749421</w:t>
            </w:r>
          </w:p>
        </w:tc>
        <w:tc>
          <w:tcPr>
            <w:tcW w:w="1536" w:type="dxa"/>
            <w:vAlign w:val="bottom"/>
          </w:tcPr>
          <w:p w14:paraId="175333F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-0.426152</w:t>
            </w:r>
          </w:p>
        </w:tc>
        <w:tc>
          <w:tcPr>
            <w:tcW w:w="1537" w:type="dxa"/>
            <w:vAlign w:val="bottom"/>
          </w:tcPr>
          <w:p w14:paraId="6DFCB9A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0.569067</w:t>
            </w:r>
          </w:p>
        </w:tc>
        <w:tc>
          <w:tcPr>
            <w:tcW w:w="1536" w:type="dxa"/>
            <w:vAlign w:val="bottom"/>
          </w:tcPr>
          <w:p w14:paraId="136B4DB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0.001437</w:t>
            </w:r>
          </w:p>
        </w:tc>
      </w:tr>
      <w:tr w:rsidR="00C157B9" w:rsidRPr="00E55E43" w14:paraId="735D6B8D" w14:textId="77777777" w:rsidTr="00FF2D46">
        <w:trPr>
          <w:trHeight w:val="298"/>
        </w:trPr>
        <w:tc>
          <w:tcPr>
            <w:tcW w:w="1747" w:type="dxa"/>
            <w:vAlign w:val="bottom"/>
          </w:tcPr>
          <w:p w14:paraId="4C1483D0"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Kurtosis</w:t>
            </w:r>
          </w:p>
        </w:tc>
        <w:tc>
          <w:tcPr>
            <w:tcW w:w="1537" w:type="dxa"/>
            <w:vAlign w:val="bottom"/>
          </w:tcPr>
          <w:p w14:paraId="4A11991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6.407982</w:t>
            </w:r>
          </w:p>
        </w:tc>
        <w:tc>
          <w:tcPr>
            <w:tcW w:w="1536" w:type="dxa"/>
            <w:vAlign w:val="bottom"/>
          </w:tcPr>
          <w:p w14:paraId="202B72C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2.369564</w:t>
            </w:r>
          </w:p>
        </w:tc>
        <w:tc>
          <w:tcPr>
            <w:tcW w:w="1537" w:type="dxa"/>
            <w:vAlign w:val="bottom"/>
          </w:tcPr>
          <w:p w14:paraId="3DDF31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2.656824</w:t>
            </w:r>
          </w:p>
        </w:tc>
        <w:tc>
          <w:tcPr>
            <w:tcW w:w="1536" w:type="dxa"/>
            <w:vAlign w:val="bottom"/>
          </w:tcPr>
          <w:p w14:paraId="367CF8B1"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1.109366</w:t>
            </w:r>
          </w:p>
        </w:tc>
      </w:tr>
      <w:tr w:rsidR="00C157B9" w:rsidRPr="00E55E43" w14:paraId="43E8988D" w14:textId="77777777" w:rsidTr="00FF2D46">
        <w:trPr>
          <w:trHeight w:val="80"/>
        </w:trPr>
        <w:tc>
          <w:tcPr>
            <w:tcW w:w="1747" w:type="dxa"/>
            <w:vAlign w:val="bottom"/>
          </w:tcPr>
          <w:p w14:paraId="61F3E47A"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90F7A8"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2879D1FB"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795DE0"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1F135675"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3D1C20ED" w14:textId="77777777" w:rsidTr="00FF2D46">
        <w:trPr>
          <w:trHeight w:val="298"/>
        </w:trPr>
        <w:tc>
          <w:tcPr>
            <w:tcW w:w="1747" w:type="dxa"/>
            <w:vAlign w:val="bottom"/>
          </w:tcPr>
          <w:p w14:paraId="4D312F1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Jarque-Bera</w:t>
            </w:r>
          </w:p>
        </w:tc>
        <w:tc>
          <w:tcPr>
            <w:tcW w:w="1537" w:type="dxa"/>
            <w:vAlign w:val="bottom"/>
          </w:tcPr>
          <w:p w14:paraId="72E8655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497.9989</w:t>
            </w:r>
          </w:p>
        </w:tc>
        <w:tc>
          <w:tcPr>
            <w:tcW w:w="1536" w:type="dxa"/>
            <w:vAlign w:val="bottom"/>
          </w:tcPr>
          <w:p w14:paraId="5884883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23.46085</w:t>
            </w:r>
          </w:p>
        </w:tc>
        <w:tc>
          <w:tcPr>
            <w:tcW w:w="1537" w:type="dxa"/>
            <w:vAlign w:val="bottom"/>
          </w:tcPr>
          <w:p w14:paraId="6F6B20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29.49884</w:t>
            </w:r>
          </w:p>
        </w:tc>
        <w:tc>
          <w:tcPr>
            <w:tcW w:w="1536" w:type="dxa"/>
            <w:vAlign w:val="bottom"/>
          </w:tcPr>
          <w:p w14:paraId="7BBDD83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74.61779</w:t>
            </w:r>
          </w:p>
        </w:tc>
      </w:tr>
      <w:tr w:rsidR="00C157B9" w:rsidRPr="00E55E43" w14:paraId="2799B278" w14:textId="77777777" w:rsidTr="00FF2D46">
        <w:trPr>
          <w:trHeight w:val="298"/>
        </w:trPr>
        <w:tc>
          <w:tcPr>
            <w:tcW w:w="1747" w:type="dxa"/>
            <w:vAlign w:val="bottom"/>
          </w:tcPr>
          <w:p w14:paraId="7B27FC6F"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Probability</w:t>
            </w:r>
          </w:p>
        </w:tc>
        <w:tc>
          <w:tcPr>
            <w:tcW w:w="1537" w:type="dxa"/>
            <w:vAlign w:val="bottom"/>
          </w:tcPr>
          <w:p w14:paraId="480C3472"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0.061421</w:t>
            </w:r>
          </w:p>
        </w:tc>
        <w:tc>
          <w:tcPr>
            <w:tcW w:w="1536" w:type="dxa"/>
            <w:vAlign w:val="bottom"/>
          </w:tcPr>
          <w:p w14:paraId="1744D8A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0.210510</w:t>
            </w:r>
          </w:p>
        </w:tc>
        <w:tc>
          <w:tcPr>
            <w:tcW w:w="1537" w:type="dxa"/>
            <w:vAlign w:val="bottom"/>
          </w:tcPr>
          <w:p w14:paraId="47382CF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0.3150.2</w:t>
            </w:r>
          </w:p>
        </w:tc>
        <w:tc>
          <w:tcPr>
            <w:tcW w:w="1536" w:type="dxa"/>
            <w:vAlign w:val="bottom"/>
          </w:tcPr>
          <w:p w14:paraId="5122300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0.210547</w:t>
            </w:r>
          </w:p>
        </w:tc>
      </w:tr>
      <w:tr w:rsidR="00C157B9" w:rsidRPr="00E55E43" w14:paraId="7B8495A4" w14:textId="77777777" w:rsidTr="00FF2D46">
        <w:trPr>
          <w:trHeight w:val="298"/>
        </w:trPr>
        <w:tc>
          <w:tcPr>
            <w:tcW w:w="1747" w:type="dxa"/>
            <w:vAlign w:val="bottom"/>
          </w:tcPr>
          <w:p w14:paraId="4E608055"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7281571"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07CB84B8"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25AF3334"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4D4C19BF"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2B1D3292" w14:textId="77777777" w:rsidTr="00FF2D46">
        <w:trPr>
          <w:trHeight w:val="298"/>
        </w:trPr>
        <w:tc>
          <w:tcPr>
            <w:tcW w:w="1747" w:type="dxa"/>
            <w:vAlign w:val="bottom"/>
          </w:tcPr>
          <w:p w14:paraId="286DABF1"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Sum</w:t>
            </w:r>
          </w:p>
        </w:tc>
        <w:tc>
          <w:tcPr>
            <w:tcW w:w="1537" w:type="dxa"/>
            <w:vAlign w:val="bottom"/>
          </w:tcPr>
          <w:p w14:paraId="1269FDA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199328.0</w:t>
            </w:r>
          </w:p>
        </w:tc>
        <w:tc>
          <w:tcPr>
            <w:tcW w:w="1536" w:type="dxa"/>
            <w:vAlign w:val="bottom"/>
          </w:tcPr>
          <w:p w14:paraId="073536A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19026.76</w:t>
            </w:r>
          </w:p>
        </w:tc>
        <w:tc>
          <w:tcPr>
            <w:tcW w:w="1537" w:type="dxa"/>
            <w:vAlign w:val="bottom"/>
          </w:tcPr>
          <w:p w14:paraId="1F7F757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34700.28</w:t>
            </w:r>
          </w:p>
        </w:tc>
        <w:tc>
          <w:tcPr>
            <w:tcW w:w="1536" w:type="dxa"/>
            <w:vAlign w:val="bottom"/>
          </w:tcPr>
          <w:p w14:paraId="77CA68A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198902.8</w:t>
            </w:r>
          </w:p>
        </w:tc>
      </w:tr>
      <w:tr w:rsidR="00C157B9" w:rsidRPr="00E55E43" w14:paraId="2502AC7A" w14:textId="77777777" w:rsidTr="00FF2D46">
        <w:trPr>
          <w:trHeight w:val="298"/>
        </w:trPr>
        <w:tc>
          <w:tcPr>
            <w:tcW w:w="1747" w:type="dxa"/>
            <w:vAlign w:val="bottom"/>
          </w:tcPr>
          <w:p w14:paraId="1A29E089"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Sum Sq. Dev.</w:t>
            </w:r>
          </w:p>
        </w:tc>
        <w:tc>
          <w:tcPr>
            <w:tcW w:w="1537" w:type="dxa"/>
            <w:vAlign w:val="bottom"/>
          </w:tcPr>
          <w:p w14:paraId="5397A4E9"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81134844</w:t>
            </w:r>
          </w:p>
        </w:tc>
        <w:tc>
          <w:tcPr>
            <w:tcW w:w="1536" w:type="dxa"/>
            <w:vAlign w:val="bottom"/>
          </w:tcPr>
          <w:p w14:paraId="7B9E60D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29508.92</w:t>
            </w:r>
          </w:p>
        </w:tc>
        <w:tc>
          <w:tcPr>
            <w:tcW w:w="1537" w:type="dxa"/>
            <w:vAlign w:val="bottom"/>
          </w:tcPr>
          <w:p w14:paraId="05F7503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278176.5</w:t>
            </w:r>
          </w:p>
        </w:tc>
        <w:tc>
          <w:tcPr>
            <w:tcW w:w="1536" w:type="dxa"/>
            <w:vAlign w:val="bottom"/>
          </w:tcPr>
          <w:p w14:paraId="7BCDE62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113399.5</w:t>
            </w:r>
          </w:p>
        </w:tc>
      </w:tr>
      <w:tr w:rsidR="00C157B9" w:rsidRPr="00E55E43" w14:paraId="2144684C" w14:textId="77777777" w:rsidTr="00FF2D46">
        <w:trPr>
          <w:trHeight w:val="298"/>
        </w:trPr>
        <w:tc>
          <w:tcPr>
            <w:tcW w:w="1747" w:type="dxa"/>
            <w:vAlign w:val="bottom"/>
          </w:tcPr>
          <w:p w14:paraId="729F7D30"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B929578"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717D0052"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3824100"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1704768B"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4C3B925A" w14:textId="77777777" w:rsidTr="00FF2D46">
        <w:trPr>
          <w:trHeight w:val="298"/>
        </w:trPr>
        <w:tc>
          <w:tcPr>
            <w:tcW w:w="1747" w:type="dxa"/>
            <w:vAlign w:val="bottom"/>
          </w:tcPr>
          <w:p w14:paraId="5861EF1E"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Observations</w:t>
            </w:r>
          </w:p>
        </w:tc>
        <w:tc>
          <w:tcPr>
            <w:tcW w:w="1537" w:type="dxa"/>
            <w:vAlign w:val="bottom"/>
          </w:tcPr>
          <w:p w14:paraId="401F44F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0AA677C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7" w:type="dxa"/>
            <w:vAlign w:val="bottom"/>
          </w:tcPr>
          <w:p w14:paraId="2F4CD26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313152A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r>
    </w:tbl>
    <w:p w14:paraId="246A5273" w14:textId="77777777" w:rsidR="00C157B9" w:rsidRPr="00E55E43" w:rsidRDefault="00C157B9" w:rsidP="00483162">
      <w:pPr>
        <w:rPr>
          <w:rFonts w:ascii="Arial" w:hAnsi="Arial" w:cs="Arial"/>
        </w:rPr>
      </w:pPr>
      <w:r w:rsidRPr="00E55E43">
        <w:rPr>
          <w:rFonts w:ascii="Arial" w:hAnsi="Arial" w:cs="Arial"/>
        </w:rPr>
        <w:t>Source: EViews 10 Output</w:t>
      </w:r>
    </w:p>
    <w:p w14:paraId="1DE9D1C2" w14:textId="77777777" w:rsidR="00C157B9" w:rsidRPr="00E55E43" w:rsidRDefault="00C157B9" w:rsidP="00483162">
      <w:pPr>
        <w:rPr>
          <w:rFonts w:ascii="Arial" w:hAnsi="Arial" w:cs="Arial"/>
        </w:rPr>
      </w:pPr>
    </w:p>
    <w:p w14:paraId="2E20B9FF" w14:textId="77777777" w:rsidR="00C157B9" w:rsidRPr="00E55E43" w:rsidRDefault="00C157B9" w:rsidP="00483162">
      <w:pPr>
        <w:jc w:val="both"/>
        <w:rPr>
          <w:rFonts w:ascii="Arial" w:hAnsi="Arial" w:cs="Arial"/>
        </w:rPr>
      </w:pPr>
    </w:p>
    <w:p w14:paraId="388C4028" w14:textId="77777777" w:rsidR="00C157B9" w:rsidRPr="00E55E43" w:rsidRDefault="00C157B9" w:rsidP="00483162">
      <w:pPr>
        <w:jc w:val="both"/>
        <w:rPr>
          <w:rFonts w:ascii="Arial" w:hAnsi="Arial" w:cs="Arial"/>
        </w:rPr>
      </w:pPr>
    </w:p>
    <w:p w14:paraId="7786142C" w14:textId="77777777" w:rsidR="00C157B9" w:rsidRPr="00E55E43" w:rsidRDefault="00C157B9" w:rsidP="00483162">
      <w:pPr>
        <w:jc w:val="both"/>
        <w:rPr>
          <w:rFonts w:ascii="Arial" w:hAnsi="Arial" w:cs="Arial"/>
        </w:rPr>
      </w:pPr>
    </w:p>
    <w:p w14:paraId="6DC0CD6C" w14:textId="77777777" w:rsidR="00483162" w:rsidRPr="00E55E43" w:rsidRDefault="00483162" w:rsidP="00483162">
      <w:pPr>
        <w:rPr>
          <w:rFonts w:ascii="Arial" w:hAnsi="Arial" w:cs="Arial"/>
          <w:b/>
          <w:bCs/>
        </w:rPr>
      </w:pPr>
      <w:r w:rsidRPr="00E55E43">
        <w:rPr>
          <w:rFonts w:ascii="Arial" w:hAnsi="Arial" w:cs="Arial"/>
          <w:noProof/>
        </w:rPr>
        <w:lastRenderedPageBreak/>
        <w:drawing>
          <wp:anchor distT="0" distB="0" distL="114300" distR="114300" simplePos="0" relativeHeight="251663360" behindDoc="0" locked="0" layoutInCell="1" allowOverlap="1" wp14:anchorId="0CE0EDF9" wp14:editId="380CDBE7">
            <wp:simplePos x="0" y="0"/>
            <wp:positionH relativeFrom="margin">
              <wp:posOffset>3226435</wp:posOffset>
            </wp:positionH>
            <wp:positionV relativeFrom="paragraph">
              <wp:posOffset>2757805</wp:posOffset>
            </wp:positionV>
            <wp:extent cx="2865755" cy="1910715"/>
            <wp:effectExtent l="0" t="0" r="0" b="0"/>
            <wp:wrapSquare wrapText="bothSides"/>
            <wp:docPr id="311429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29007" name=""/>
                    <pic:cNvPicPr/>
                  </pic:nvPicPr>
                  <pic:blipFill rotWithShape="1">
                    <a:blip r:embed="rId21" cstate="print">
                      <a:extLst>
                        <a:ext uri="{28A0092B-C50C-407E-A947-70E740481C1C}">
                          <a14:useLocalDpi xmlns:a14="http://schemas.microsoft.com/office/drawing/2010/main" val="0"/>
                        </a:ext>
                      </a:extLst>
                    </a:blip>
                    <a:srcRect l="15630" t="11603" r="14577" b="5632"/>
                    <a:stretch/>
                  </pic:blipFill>
                  <pic:spPr bwMode="auto">
                    <a:xfrm>
                      <a:off x="0" y="0"/>
                      <a:ext cx="2865755" cy="19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4384" behindDoc="0" locked="0" layoutInCell="1" allowOverlap="1" wp14:anchorId="66CE3517" wp14:editId="0FD79F1B">
            <wp:simplePos x="0" y="0"/>
            <wp:positionH relativeFrom="margin">
              <wp:posOffset>0</wp:posOffset>
            </wp:positionH>
            <wp:positionV relativeFrom="paragraph">
              <wp:posOffset>2716530</wp:posOffset>
            </wp:positionV>
            <wp:extent cx="2991485" cy="1971675"/>
            <wp:effectExtent l="0" t="0" r="0" b="9525"/>
            <wp:wrapSquare wrapText="bothSides"/>
            <wp:docPr id="123079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97116" name=""/>
                    <pic:cNvPicPr/>
                  </pic:nvPicPr>
                  <pic:blipFill rotWithShape="1">
                    <a:blip r:embed="rId22" cstate="print">
                      <a:extLst>
                        <a:ext uri="{28A0092B-C50C-407E-A947-70E740481C1C}">
                          <a14:useLocalDpi xmlns:a14="http://schemas.microsoft.com/office/drawing/2010/main" val="0"/>
                        </a:ext>
                      </a:extLst>
                    </a:blip>
                    <a:srcRect l="15630" t="11164" r="13223" b="5413"/>
                    <a:stretch/>
                  </pic:blipFill>
                  <pic:spPr bwMode="auto">
                    <a:xfrm>
                      <a:off x="0" y="0"/>
                      <a:ext cx="2991485"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5408" behindDoc="0" locked="0" layoutInCell="1" allowOverlap="1" wp14:anchorId="5DFF89ED" wp14:editId="64D770BC">
            <wp:simplePos x="0" y="0"/>
            <wp:positionH relativeFrom="margin">
              <wp:posOffset>0</wp:posOffset>
            </wp:positionH>
            <wp:positionV relativeFrom="paragraph">
              <wp:posOffset>329565</wp:posOffset>
            </wp:positionV>
            <wp:extent cx="2961005" cy="1900555"/>
            <wp:effectExtent l="0" t="0" r="0" b="4445"/>
            <wp:wrapSquare wrapText="bothSides"/>
            <wp:docPr id="197691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7150" name=""/>
                    <pic:cNvPicPr/>
                  </pic:nvPicPr>
                  <pic:blipFill rotWithShape="1">
                    <a:blip r:embed="rId23" cstate="print">
                      <a:extLst>
                        <a:ext uri="{28A0092B-C50C-407E-A947-70E740481C1C}">
                          <a14:useLocalDpi xmlns:a14="http://schemas.microsoft.com/office/drawing/2010/main" val="0"/>
                        </a:ext>
                      </a:extLst>
                    </a:blip>
                    <a:srcRect l="15508" t="17077" r="16409" b="5194"/>
                    <a:stretch/>
                  </pic:blipFill>
                  <pic:spPr bwMode="auto">
                    <a:xfrm>
                      <a:off x="0" y="0"/>
                      <a:ext cx="2961005" cy="190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6432" behindDoc="0" locked="0" layoutInCell="1" allowOverlap="1" wp14:anchorId="5826EE09" wp14:editId="6886C3B5">
            <wp:simplePos x="0" y="0"/>
            <wp:positionH relativeFrom="column">
              <wp:posOffset>3225165</wp:posOffset>
            </wp:positionH>
            <wp:positionV relativeFrom="paragraph">
              <wp:posOffset>291465</wp:posOffset>
            </wp:positionV>
            <wp:extent cx="2776855" cy="1962785"/>
            <wp:effectExtent l="0" t="0" r="4445" b="0"/>
            <wp:wrapSquare wrapText="bothSides"/>
            <wp:docPr id="8418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1047" name=""/>
                    <pic:cNvPicPr/>
                  </pic:nvPicPr>
                  <pic:blipFill rotWithShape="1">
                    <a:blip r:embed="rId24" cstate="print">
                      <a:extLst>
                        <a:ext uri="{28A0092B-C50C-407E-A947-70E740481C1C}">
                          <a14:useLocalDpi xmlns:a14="http://schemas.microsoft.com/office/drawing/2010/main" val="0"/>
                        </a:ext>
                      </a:extLst>
                    </a:blip>
                    <a:srcRect l="16615" t="9851" r="15807" b="5193"/>
                    <a:stretch/>
                  </pic:blipFill>
                  <pic:spPr bwMode="auto">
                    <a:xfrm>
                      <a:off x="0" y="0"/>
                      <a:ext cx="2776855" cy="196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5A8BD" w14:textId="77777777" w:rsidR="00483162" w:rsidRPr="00E55E43" w:rsidRDefault="00483162" w:rsidP="00483162">
      <w:pPr>
        <w:jc w:val="both"/>
        <w:rPr>
          <w:rFonts w:ascii="Arial" w:hAnsi="Arial" w:cs="Arial"/>
          <w:b/>
          <w:bCs/>
        </w:rPr>
      </w:pPr>
    </w:p>
    <w:p w14:paraId="407721EB" w14:textId="77777777" w:rsidR="00483162" w:rsidRPr="00E55E43" w:rsidRDefault="00483162" w:rsidP="00483162">
      <w:pPr>
        <w:jc w:val="both"/>
        <w:rPr>
          <w:rFonts w:ascii="Arial" w:hAnsi="Arial" w:cs="Arial"/>
          <w:b/>
          <w:bCs/>
        </w:rPr>
      </w:pPr>
    </w:p>
    <w:p w14:paraId="4C78B07D" w14:textId="77777777" w:rsidR="00483162" w:rsidRPr="00E55E43" w:rsidRDefault="00483162" w:rsidP="00483162">
      <w:pPr>
        <w:jc w:val="both"/>
        <w:rPr>
          <w:rFonts w:ascii="Arial" w:hAnsi="Arial" w:cs="Arial"/>
          <w:b/>
          <w:bCs/>
        </w:rPr>
      </w:pPr>
    </w:p>
    <w:p w14:paraId="0DB1546F" w14:textId="77777777" w:rsidR="007E30B3" w:rsidRDefault="007E30B3" w:rsidP="00483162">
      <w:pPr>
        <w:jc w:val="both"/>
        <w:rPr>
          <w:rFonts w:ascii="Arial" w:hAnsi="Arial" w:cs="Arial"/>
          <w:b/>
          <w:bCs/>
        </w:rPr>
      </w:pPr>
    </w:p>
    <w:p w14:paraId="3FB5B777" w14:textId="77777777" w:rsidR="007E30B3" w:rsidRDefault="007E30B3" w:rsidP="00483162">
      <w:pPr>
        <w:jc w:val="both"/>
        <w:rPr>
          <w:rFonts w:ascii="Arial" w:hAnsi="Arial" w:cs="Arial"/>
          <w:b/>
          <w:bCs/>
        </w:rPr>
      </w:pPr>
    </w:p>
    <w:p w14:paraId="4B96656C" w14:textId="77777777" w:rsidR="007E30B3" w:rsidRDefault="007E30B3" w:rsidP="00483162">
      <w:pPr>
        <w:jc w:val="both"/>
        <w:rPr>
          <w:rFonts w:ascii="Arial" w:hAnsi="Arial" w:cs="Arial"/>
          <w:b/>
          <w:bCs/>
        </w:rPr>
      </w:pPr>
    </w:p>
    <w:p w14:paraId="6C6711CC" w14:textId="77777777" w:rsidR="007E30B3" w:rsidRPr="00E55E43" w:rsidRDefault="007E30B3" w:rsidP="007E30B3">
      <w:pPr>
        <w:rPr>
          <w:rFonts w:ascii="Arial" w:hAnsi="Arial" w:cs="Arial"/>
          <w:b/>
          <w:bCs/>
        </w:rPr>
      </w:pPr>
      <w:r w:rsidRPr="00E55E43">
        <w:rPr>
          <w:rFonts w:ascii="Arial" w:hAnsi="Arial" w:cs="Arial"/>
          <w:b/>
          <w:bCs/>
        </w:rPr>
        <w:t>Figure 1: Time Plot of Variables including: COVID-19 daily confirmed cases, All Shares Index, Crude oil Price and USD/NGN Exchange Rate.</w:t>
      </w:r>
    </w:p>
    <w:p w14:paraId="2FA03068" w14:textId="77777777" w:rsidR="007E30B3" w:rsidRDefault="007E30B3" w:rsidP="00483162">
      <w:pPr>
        <w:jc w:val="both"/>
        <w:rPr>
          <w:rFonts w:ascii="Arial" w:hAnsi="Arial" w:cs="Arial"/>
          <w:b/>
          <w:bCs/>
        </w:rPr>
      </w:pPr>
    </w:p>
    <w:p w14:paraId="6F7BDCD9" w14:textId="77777777" w:rsidR="007E30B3" w:rsidRDefault="007E30B3" w:rsidP="00483162">
      <w:pPr>
        <w:jc w:val="both"/>
        <w:rPr>
          <w:rFonts w:ascii="Arial" w:hAnsi="Arial" w:cs="Arial"/>
          <w:b/>
          <w:bCs/>
        </w:rPr>
      </w:pPr>
    </w:p>
    <w:p w14:paraId="53BF4A9F" w14:textId="77777777" w:rsidR="007E30B3" w:rsidRDefault="007E30B3" w:rsidP="00483162">
      <w:pPr>
        <w:jc w:val="both"/>
        <w:rPr>
          <w:rFonts w:ascii="Arial" w:hAnsi="Arial" w:cs="Arial"/>
          <w:b/>
          <w:bCs/>
        </w:rPr>
      </w:pPr>
    </w:p>
    <w:p w14:paraId="4D178FD0" w14:textId="26C41640" w:rsidR="00C157B9" w:rsidRPr="00E55E43" w:rsidRDefault="00C157B9" w:rsidP="00483162">
      <w:pPr>
        <w:jc w:val="both"/>
        <w:rPr>
          <w:rFonts w:ascii="Arial" w:hAnsi="Arial" w:cs="Arial"/>
          <w:b/>
          <w:bCs/>
        </w:rPr>
      </w:pPr>
      <w:r w:rsidRPr="00E55E43">
        <w:rPr>
          <w:rFonts w:ascii="Arial" w:hAnsi="Arial" w:cs="Arial"/>
          <w:b/>
          <w:bCs/>
        </w:rPr>
        <w:t>Table 2: Unit Root Test using Augmented Dickey Fuller (ADF) Test</w:t>
      </w:r>
    </w:p>
    <w:tbl>
      <w:tblPr>
        <w:tblStyle w:val="TableGrid"/>
        <w:tblW w:w="8434"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260"/>
        <w:gridCol w:w="804"/>
        <w:gridCol w:w="700"/>
        <w:gridCol w:w="85"/>
        <w:gridCol w:w="634"/>
        <w:gridCol w:w="913"/>
        <w:gridCol w:w="1094"/>
        <w:gridCol w:w="1589"/>
      </w:tblGrid>
      <w:tr w:rsidR="00C157B9" w:rsidRPr="00E55E43" w14:paraId="5410E159" w14:textId="77777777" w:rsidTr="00FF2D46">
        <w:trPr>
          <w:trHeight w:val="255"/>
        </w:trPr>
        <w:tc>
          <w:tcPr>
            <w:tcW w:w="1355" w:type="dxa"/>
            <w:vMerge w:val="restart"/>
            <w:tcBorders>
              <w:top w:val="single" w:sz="4" w:space="0" w:color="auto"/>
              <w:bottom w:val="nil"/>
            </w:tcBorders>
            <w:hideMark/>
          </w:tcPr>
          <w:p w14:paraId="1BF507B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Variable (s)</w:t>
            </w:r>
          </w:p>
        </w:tc>
        <w:tc>
          <w:tcPr>
            <w:tcW w:w="1260" w:type="dxa"/>
            <w:vMerge w:val="restart"/>
            <w:tcBorders>
              <w:top w:val="single" w:sz="4" w:space="0" w:color="auto"/>
              <w:bottom w:val="nil"/>
            </w:tcBorders>
            <w:hideMark/>
          </w:tcPr>
          <w:p w14:paraId="2234BEB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w:t>
            </w:r>
          </w:p>
          <w:p w14:paraId="5C850270" w14:textId="69F65CA3" w:rsidR="00C157B9" w:rsidRPr="00E55E43" w:rsidRDefault="008B6DC5" w:rsidP="00483162">
            <w:pPr>
              <w:jc w:val="both"/>
              <w:rPr>
                <w:rFonts w:ascii="Arial" w:hAnsi="Arial" w:cs="Arial"/>
                <w:b/>
                <w:bCs/>
                <w:sz w:val="20"/>
                <w:szCs w:val="20"/>
              </w:rPr>
            </w:pPr>
            <w:r w:rsidRPr="00E55E43">
              <w:rPr>
                <w:rFonts w:ascii="Arial" w:hAnsi="Arial" w:cs="Arial"/>
                <w:sz w:val="20"/>
                <w:szCs w:val="20"/>
              </w:rPr>
              <w:t>L</w:t>
            </w:r>
            <w:r w:rsidR="00C157B9" w:rsidRPr="00E55E43">
              <w:rPr>
                <w:rFonts w:ascii="Arial" w:hAnsi="Arial" w:cs="Arial"/>
                <w:sz w:val="20"/>
                <w:szCs w:val="20"/>
              </w:rPr>
              <w:t>evel</w:t>
            </w:r>
          </w:p>
        </w:tc>
        <w:tc>
          <w:tcPr>
            <w:tcW w:w="1589" w:type="dxa"/>
            <w:gridSpan w:val="3"/>
            <w:tcBorders>
              <w:top w:val="single" w:sz="4" w:space="0" w:color="auto"/>
              <w:bottom w:val="nil"/>
            </w:tcBorders>
          </w:tcPr>
          <w:p w14:paraId="75BB76F9" w14:textId="77777777" w:rsidR="00C157B9" w:rsidRPr="00E55E43" w:rsidRDefault="00C157B9" w:rsidP="00483162">
            <w:pPr>
              <w:jc w:val="center"/>
              <w:rPr>
                <w:rFonts w:ascii="Arial" w:hAnsi="Arial" w:cs="Arial"/>
                <w:sz w:val="20"/>
                <w:szCs w:val="20"/>
              </w:rPr>
            </w:pPr>
            <w:r w:rsidRPr="00E55E43">
              <w:rPr>
                <w:rFonts w:ascii="Arial" w:hAnsi="Arial" w:cs="Arial"/>
                <w:sz w:val="20"/>
                <w:szCs w:val="20"/>
              </w:rPr>
              <w:t>t-Statistics</w:t>
            </w:r>
          </w:p>
        </w:tc>
        <w:tc>
          <w:tcPr>
            <w:tcW w:w="4227" w:type="dxa"/>
            <w:gridSpan w:val="4"/>
            <w:tcBorders>
              <w:top w:val="single" w:sz="4" w:space="0" w:color="auto"/>
              <w:bottom w:val="nil"/>
            </w:tcBorders>
          </w:tcPr>
          <w:p w14:paraId="33D02B10" w14:textId="77777777" w:rsidR="00C157B9" w:rsidRPr="00E55E43" w:rsidRDefault="00C157B9" w:rsidP="00483162">
            <w:pPr>
              <w:jc w:val="both"/>
              <w:rPr>
                <w:rFonts w:ascii="Arial" w:hAnsi="Arial" w:cs="Arial"/>
                <w:sz w:val="20"/>
                <w:szCs w:val="20"/>
              </w:rPr>
            </w:pPr>
          </w:p>
        </w:tc>
      </w:tr>
      <w:tr w:rsidR="00C157B9" w:rsidRPr="00E55E43" w14:paraId="6A11A07C" w14:textId="77777777" w:rsidTr="00FF2D46">
        <w:trPr>
          <w:trHeight w:val="270"/>
        </w:trPr>
        <w:tc>
          <w:tcPr>
            <w:tcW w:w="1355" w:type="dxa"/>
            <w:vMerge/>
            <w:tcBorders>
              <w:top w:val="nil"/>
              <w:bottom w:val="single" w:sz="4" w:space="0" w:color="auto"/>
            </w:tcBorders>
            <w:vAlign w:val="center"/>
            <w:hideMark/>
          </w:tcPr>
          <w:p w14:paraId="26A1F9B0" w14:textId="77777777" w:rsidR="00C157B9" w:rsidRPr="00E55E43" w:rsidRDefault="00C157B9" w:rsidP="00483162">
            <w:pPr>
              <w:rPr>
                <w:rFonts w:ascii="Arial" w:hAnsi="Arial" w:cs="Arial"/>
                <w:sz w:val="20"/>
                <w:szCs w:val="20"/>
              </w:rPr>
            </w:pPr>
          </w:p>
        </w:tc>
        <w:tc>
          <w:tcPr>
            <w:tcW w:w="1260" w:type="dxa"/>
            <w:vMerge/>
            <w:tcBorders>
              <w:top w:val="nil"/>
              <w:bottom w:val="single" w:sz="4" w:space="0" w:color="auto"/>
            </w:tcBorders>
            <w:vAlign w:val="center"/>
            <w:hideMark/>
          </w:tcPr>
          <w:p w14:paraId="2EF48D0F" w14:textId="77777777" w:rsidR="00C157B9" w:rsidRPr="00E55E43" w:rsidRDefault="00C157B9" w:rsidP="00483162">
            <w:pPr>
              <w:rPr>
                <w:rFonts w:ascii="Arial" w:hAnsi="Arial" w:cs="Arial"/>
                <w:b/>
                <w:bCs/>
                <w:sz w:val="20"/>
                <w:szCs w:val="20"/>
              </w:rPr>
            </w:pPr>
          </w:p>
        </w:tc>
        <w:tc>
          <w:tcPr>
            <w:tcW w:w="804" w:type="dxa"/>
            <w:tcBorders>
              <w:top w:val="nil"/>
              <w:bottom w:val="single" w:sz="4" w:space="0" w:color="auto"/>
            </w:tcBorders>
            <w:hideMark/>
          </w:tcPr>
          <w:p w14:paraId="76D4542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w:t>
            </w:r>
          </w:p>
        </w:tc>
        <w:tc>
          <w:tcPr>
            <w:tcW w:w="700" w:type="dxa"/>
            <w:tcBorders>
              <w:top w:val="nil"/>
              <w:bottom w:val="single" w:sz="4" w:space="0" w:color="auto"/>
            </w:tcBorders>
            <w:hideMark/>
          </w:tcPr>
          <w:p w14:paraId="4AAD8F5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5%</w:t>
            </w:r>
          </w:p>
        </w:tc>
        <w:tc>
          <w:tcPr>
            <w:tcW w:w="719" w:type="dxa"/>
            <w:gridSpan w:val="2"/>
            <w:tcBorders>
              <w:top w:val="nil"/>
              <w:bottom w:val="single" w:sz="4" w:space="0" w:color="auto"/>
            </w:tcBorders>
            <w:hideMark/>
          </w:tcPr>
          <w:p w14:paraId="7F6022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w:t>
            </w:r>
          </w:p>
        </w:tc>
        <w:tc>
          <w:tcPr>
            <w:tcW w:w="913" w:type="dxa"/>
            <w:tcBorders>
              <w:top w:val="nil"/>
              <w:bottom w:val="single" w:sz="4" w:space="0" w:color="auto"/>
            </w:tcBorders>
            <w:hideMark/>
          </w:tcPr>
          <w:p w14:paraId="26115B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ADFTS</w:t>
            </w:r>
          </w:p>
        </w:tc>
        <w:tc>
          <w:tcPr>
            <w:tcW w:w="1094" w:type="dxa"/>
            <w:tcBorders>
              <w:top w:val="nil"/>
              <w:bottom w:val="single" w:sz="4" w:space="0" w:color="auto"/>
            </w:tcBorders>
          </w:tcPr>
          <w:p w14:paraId="0302B56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Prob.</w:t>
            </w:r>
          </w:p>
        </w:tc>
        <w:tc>
          <w:tcPr>
            <w:tcW w:w="1589" w:type="dxa"/>
            <w:tcBorders>
              <w:top w:val="nil"/>
              <w:bottom w:val="single" w:sz="4" w:space="0" w:color="auto"/>
            </w:tcBorders>
            <w:hideMark/>
          </w:tcPr>
          <w:p w14:paraId="19F5141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Remarks</w:t>
            </w:r>
          </w:p>
        </w:tc>
      </w:tr>
      <w:tr w:rsidR="00C157B9" w:rsidRPr="00E55E43" w14:paraId="04FC98AB" w14:textId="77777777" w:rsidTr="00FF2D46">
        <w:trPr>
          <w:trHeight w:val="240"/>
        </w:trPr>
        <w:tc>
          <w:tcPr>
            <w:tcW w:w="1355" w:type="dxa"/>
            <w:vMerge w:val="restart"/>
            <w:tcBorders>
              <w:top w:val="single" w:sz="4" w:space="0" w:color="auto"/>
            </w:tcBorders>
            <w:hideMark/>
          </w:tcPr>
          <w:p w14:paraId="4146A0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CC</w:t>
            </w:r>
          </w:p>
        </w:tc>
        <w:tc>
          <w:tcPr>
            <w:tcW w:w="1260" w:type="dxa"/>
            <w:tcBorders>
              <w:top w:val="single" w:sz="4" w:space="0" w:color="auto"/>
            </w:tcBorders>
            <w:hideMark/>
          </w:tcPr>
          <w:p w14:paraId="4D964D19"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Borders>
              <w:top w:val="single" w:sz="4" w:space="0" w:color="auto"/>
            </w:tcBorders>
            <w:hideMark/>
          </w:tcPr>
          <w:p w14:paraId="1A1899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Borders>
              <w:top w:val="single" w:sz="4" w:space="0" w:color="auto"/>
            </w:tcBorders>
            <w:hideMark/>
          </w:tcPr>
          <w:p w14:paraId="3CD38EB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Borders>
              <w:top w:val="single" w:sz="4" w:space="0" w:color="auto"/>
            </w:tcBorders>
            <w:hideMark/>
          </w:tcPr>
          <w:p w14:paraId="1B16339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Borders>
              <w:top w:val="single" w:sz="4" w:space="0" w:color="auto"/>
            </w:tcBorders>
            <w:hideMark/>
          </w:tcPr>
          <w:p w14:paraId="3DC5AAB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-2.50</w:t>
            </w:r>
          </w:p>
        </w:tc>
        <w:tc>
          <w:tcPr>
            <w:tcW w:w="1094" w:type="dxa"/>
            <w:tcBorders>
              <w:top w:val="single" w:sz="4" w:space="0" w:color="auto"/>
            </w:tcBorders>
          </w:tcPr>
          <w:p w14:paraId="6332917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0.1162</w:t>
            </w:r>
          </w:p>
        </w:tc>
        <w:tc>
          <w:tcPr>
            <w:tcW w:w="1589" w:type="dxa"/>
            <w:tcBorders>
              <w:top w:val="single" w:sz="4" w:space="0" w:color="auto"/>
            </w:tcBorders>
            <w:hideMark/>
          </w:tcPr>
          <w:p w14:paraId="260410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179A20A3" w14:textId="77777777" w:rsidTr="00FF2D46">
        <w:trPr>
          <w:trHeight w:val="285"/>
        </w:trPr>
        <w:tc>
          <w:tcPr>
            <w:tcW w:w="1355" w:type="dxa"/>
            <w:vMerge/>
            <w:vAlign w:val="center"/>
            <w:hideMark/>
          </w:tcPr>
          <w:p w14:paraId="6979939D" w14:textId="77777777" w:rsidR="00C157B9" w:rsidRPr="00E55E43" w:rsidRDefault="00C157B9" w:rsidP="00483162">
            <w:pPr>
              <w:rPr>
                <w:rFonts w:ascii="Arial" w:hAnsi="Arial" w:cs="Arial"/>
                <w:sz w:val="20"/>
                <w:szCs w:val="20"/>
              </w:rPr>
            </w:pPr>
          </w:p>
        </w:tc>
        <w:tc>
          <w:tcPr>
            <w:tcW w:w="1260" w:type="dxa"/>
            <w:hideMark/>
          </w:tcPr>
          <w:p w14:paraId="7820D06A"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hideMark/>
          </w:tcPr>
          <w:p w14:paraId="1DE85F4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769D034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0093DA1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432284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-3.62</w:t>
            </w:r>
          </w:p>
        </w:tc>
        <w:tc>
          <w:tcPr>
            <w:tcW w:w="1094" w:type="dxa"/>
          </w:tcPr>
          <w:p w14:paraId="1E4D0A7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0.0057</w:t>
            </w:r>
          </w:p>
        </w:tc>
        <w:tc>
          <w:tcPr>
            <w:tcW w:w="1589" w:type="dxa"/>
            <w:hideMark/>
          </w:tcPr>
          <w:p w14:paraId="0C96FDF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5E87E4C7" w14:textId="77777777" w:rsidTr="00FF2D46">
        <w:trPr>
          <w:trHeight w:val="240"/>
        </w:trPr>
        <w:tc>
          <w:tcPr>
            <w:tcW w:w="1355" w:type="dxa"/>
            <w:vMerge w:val="restart"/>
            <w:hideMark/>
          </w:tcPr>
          <w:p w14:paraId="0EE2C54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ASI</w:t>
            </w:r>
          </w:p>
        </w:tc>
        <w:tc>
          <w:tcPr>
            <w:tcW w:w="1260" w:type="dxa"/>
            <w:hideMark/>
          </w:tcPr>
          <w:p w14:paraId="2CB67016"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hideMark/>
          </w:tcPr>
          <w:p w14:paraId="6DF6C02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2E37636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1DEE27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5479260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0.26</w:t>
            </w:r>
          </w:p>
        </w:tc>
        <w:tc>
          <w:tcPr>
            <w:tcW w:w="1094" w:type="dxa"/>
          </w:tcPr>
          <w:p w14:paraId="46B4DCD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0.9800</w:t>
            </w:r>
          </w:p>
        </w:tc>
        <w:tc>
          <w:tcPr>
            <w:tcW w:w="1589" w:type="dxa"/>
            <w:hideMark/>
          </w:tcPr>
          <w:p w14:paraId="23891F71"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20518A7" w14:textId="77777777" w:rsidTr="00FF2D46">
        <w:trPr>
          <w:trHeight w:val="285"/>
        </w:trPr>
        <w:tc>
          <w:tcPr>
            <w:tcW w:w="1355" w:type="dxa"/>
            <w:vMerge/>
            <w:vAlign w:val="center"/>
            <w:hideMark/>
          </w:tcPr>
          <w:p w14:paraId="1E607F03" w14:textId="77777777" w:rsidR="00C157B9" w:rsidRPr="00E55E43" w:rsidRDefault="00C157B9" w:rsidP="00483162">
            <w:pPr>
              <w:rPr>
                <w:rFonts w:ascii="Arial" w:hAnsi="Arial" w:cs="Arial"/>
                <w:sz w:val="20"/>
                <w:szCs w:val="20"/>
              </w:rPr>
            </w:pPr>
          </w:p>
        </w:tc>
        <w:tc>
          <w:tcPr>
            <w:tcW w:w="1260" w:type="dxa"/>
            <w:hideMark/>
          </w:tcPr>
          <w:p w14:paraId="76F54BF6"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hideMark/>
          </w:tcPr>
          <w:p w14:paraId="3B700D3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54B7995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2283B9A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327674A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-12.55</w:t>
            </w:r>
          </w:p>
        </w:tc>
        <w:tc>
          <w:tcPr>
            <w:tcW w:w="1094" w:type="dxa"/>
          </w:tcPr>
          <w:p w14:paraId="056689A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hideMark/>
          </w:tcPr>
          <w:p w14:paraId="49BBBB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05A8B4EE" w14:textId="77777777" w:rsidTr="00FF2D46">
        <w:trPr>
          <w:trHeight w:val="285"/>
        </w:trPr>
        <w:tc>
          <w:tcPr>
            <w:tcW w:w="1355" w:type="dxa"/>
          </w:tcPr>
          <w:p w14:paraId="588F9A74" w14:textId="77777777" w:rsidR="00C157B9" w:rsidRPr="00E55E43" w:rsidRDefault="00C157B9" w:rsidP="00483162">
            <w:pPr>
              <w:rPr>
                <w:rFonts w:ascii="Arial" w:hAnsi="Arial" w:cs="Arial"/>
                <w:sz w:val="20"/>
                <w:szCs w:val="20"/>
              </w:rPr>
            </w:pPr>
            <w:r w:rsidRPr="00E55E43">
              <w:rPr>
                <w:rFonts w:ascii="Arial" w:hAnsi="Arial" w:cs="Arial"/>
                <w:sz w:val="20"/>
                <w:szCs w:val="20"/>
              </w:rPr>
              <w:t>OP</w:t>
            </w:r>
          </w:p>
        </w:tc>
        <w:tc>
          <w:tcPr>
            <w:tcW w:w="1260" w:type="dxa"/>
          </w:tcPr>
          <w:p w14:paraId="1825418A"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Pr>
          <w:p w14:paraId="685006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106EB6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6181FE6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530A68E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0.18</w:t>
            </w:r>
          </w:p>
        </w:tc>
        <w:tc>
          <w:tcPr>
            <w:tcW w:w="1094" w:type="dxa"/>
          </w:tcPr>
          <w:p w14:paraId="516810F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0.9700</w:t>
            </w:r>
          </w:p>
        </w:tc>
        <w:tc>
          <w:tcPr>
            <w:tcW w:w="1589" w:type="dxa"/>
          </w:tcPr>
          <w:p w14:paraId="205F5E1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6998FDC6" w14:textId="77777777" w:rsidTr="00FF2D46">
        <w:trPr>
          <w:trHeight w:val="285"/>
        </w:trPr>
        <w:tc>
          <w:tcPr>
            <w:tcW w:w="1355" w:type="dxa"/>
            <w:vAlign w:val="center"/>
          </w:tcPr>
          <w:p w14:paraId="3431C084" w14:textId="77777777" w:rsidR="00C157B9" w:rsidRPr="00E55E43" w:rsidRDefault="00C157B9" w:rsidP="00483162">
            <w:pPr>
              <w:rPr>
                <w:rFonts w:ascii="Arial" w:hAnsi="Arial" w:cs="Arial"/>
                <w:sz w:val="20"/>
                <w:szCs w:val="20"/>
              </w:rPr>
            </w:pPr>
          </w:p>
        </w:tc>
        <w:tc>
          <w:tcPr>
            <w:tcW w:w="1260" w:type="dxa"/>
          </w:tcPr>
          <w:p w14:paraId="73B34850"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tcPr>
          <w:p w14:paraId="3FEA266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14CF919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7A10F75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77EE9CB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-10.73</w:t>
            </w:r>
          </w:p>
        </w:tc>
        <w:tc>
          <w:tcPr>
            <w:tcW w:w="1094" w:type="dxa"/>
          </w:tcPr>
          <w:p w14:paraId="1800563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5FF8DF3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259FF84A" w14:textId="77777777" w:rsidTr="00FF2D46">
        <w:trPr>
          <w:trHeight w:val="285"/>
        </w:trPr>
        <w:tc>
          <w:tcPr>
            <w:tcW w:w="1355" w:type="dxa"/>
          </w:tcPr>
          <w:p w14:paraId="2D4C943C" w14:textId="77777777" w:rsidR="00C157B9" w:rsidRPr="00E55E43" w:rsidRDefault="00C157B9" w:rsidP="00483162">
            <w:pPr>
              <w:rPr>
                <w:rFonts w:ascii="Arial" w:hAnsi="Arial" w:cs="Arial"/>
                <w:sz w:val="20"/>
                <w:szCs w:val="20"/>
              </w:rPr>
            </w:pPr>
            <w:r w:rsidRPr="00E55E43">
              <w:rPr>
                <w:rFonts w:ascii="Arial" w:hAnsi="Arial" w:cs="Arial"/>
                <w:sz w:val="20"/>
                <w:szCs w:val="20"/>
              </w:rPr>
              <w:t>NGNUSD</w:t>
            </w:r>
          </w:p>
        </w:tc>
        <w:tc>
          <w:tcPr>
            <w:tcW w:w="1260" w:type="dxa"/>
          </w:tcPr>
          <w:p w14:paraId="6DDF8C93"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Pr>
          <w:p w14:paraId="3420C7E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8A0F2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019384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135E447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-0.87</w:t>
            </w:r>
          </w:p>
        </w:tc>
        <w:tc>
          <w:tcPr>
            <w:tcW w:w="1094" w:type="dxa"/>
          </w:tcPr>
          <w:p w14:paraId="227686E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0.8000</w:t>
            </w:r>
          </w:p>
        </w:tc>
        <w:tc>
          <w:tcPr>
            <w:tcW w:w="1589" w:type="dxa"/>
          </w:tcPr>
          <w:p w14:paraId="3822AE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D58C142" w14:textId="77777777" w:rsidTr="00FF2D46">
        <w:trPr>
          <w:trHeight w:val="285"/>
        </w:trPr>
        <w:tc>
          <w:tcPr>
            <w:tcW w:w="1355" w:type="dxa"/>
            <w:vAlign w:val="center"/>
          </w:tcPr>
          <w:p w14:paraId="0504FEE9" w14:textId="77777777" w:rsidR="00C157B9" w:rsidRPr="00E55E43" w:rsidRDefault="00C157B9" w:rsidP="00483162">
            <w:pPr>
              <w:rPr>
                <w:rFonts w:ascii="Arial" w:hAnsi="Arial" w:cs="Arial"/>
                <w:sz w:val="20"/>
                <w:szCs w:val="20"/>
              </w:rPr>
            </w:pPr>
          </w:p>
        </w:tc>
        <w:tc>
          <w:tcPr>
            <w:tcW w:w="1260" w:type="dxa"/>
          </w:tcPr>
          <w:p w14:paraId="2BB3E3D2"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tcPr>
          <w:p w14:paraId="2F37CB7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0A84E4A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2744A76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0FD6A78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-10.35</w:t>
            </w:r>
          </w:p>
        </w:tc>
        <w:tc>
          <w:tcPr>
            <w:tcW w:w="1094" w:type="dxa"/>
          </w:tcPr>
          <w:p w14:paraId="38E5DE1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65857EA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bl>
    <w:p w14:paraId="60FACCBA" w14:textId="77777777" w:rsidR="00C157B9" w:rsidRPr="00E55E43" w:rsidRDefault="00335ECA" w:rsidP="00483162">
      <w:pPr>
        <w:rPr>
          <w:rFonts w:ascii="Arial" w:hAnsi="Arial" w:cs="Arial"/>
        </w:rPr>
      </w:pPr>
      <w:r w:rsidRPr="00E55E43">
        <w:rPr>
          <w:rFonts w:ascii="Arial" w:hAnsi="Arial" w:cs="Arial"/>
          <w:noProof/>
        </w:rPr>
        <w:lastRenderedPageBreak/>
        <w:drawing>
          <wp:anchor distT="0" distB="0" distL="114300" distR="114300" simplePos="0" relativeHeight="251670528" behindDoc="1" locked="0" layoutInCell="1" allowOverlap="1" wp14:anchorId="150EDAF0" wp14:editId="75F1D70A">
            <wp:simplePos x="0" y="0"/>
            <wp:positionH relativeFrom="margin">
              <wp:posOffset>-6350</wp:posOffset>
            </wp:positionH>
            <wp:positionV relativeFrom="paragraph">
              <wp:posOffset>2110105</wp:posOffset>
            </wp:positionV>
            <wp:extent cx="2654300" cy="1793240"/>
            <wp:effectExtent l="0" t="0" r="0" b="0"/>
            <wp:wrapTight wrapText="bothSides">
              <wp:wrapPolygon edited="0">
                <wp:start x="0" y="0"/>
                <wp:lineTo x="0" y="21340"/>
                <wp:lineTo x="21393" y="21340"/>
                <wp:lineTo x="21393" y="0"/>
                <wp:lineTo x="0" y="0"/>
              </wp:wrapPolygon>
            </wp:wrapTight>
            <wp:docPr id="12672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3183" name=""/>
                    <pic:cNvPicPr/>
                  </pic:nvPicPr>
                  <pic:blipFill rotWithShape="1">
                    <a:blip r:embed="rId25" cstate="print">
                      <a:extLst>
                        <a:ext uri="{28A0092B-C50C-407E-A947-70E740481C1C}">
                          <a14:useLocalDpi xmlns:a14="http://schemas.microsoft.com/office/drawing/2010/main" val="0"/>
                        </a:ext>
                      </a:extLst>
                    </a:blip>
                    <a:srcRect l="17354" t="10290" r="15438" b="8916"/>
                    <a:stretch/>
                  </pic:blipFill>
                  <pic:spPr bwMode="auto">
                    <a:xfrm>
                      <a:off x="0" y="0"/>
                      <a:ext cx="2654300"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8480" behindDoc="1" locked="0" layoutInCell="1" allowOverlap="1" wp14:anchorId="59D3A121" wp14:editId="71AF1577">
            <wp:simplePos x="0" y="0"/>
            <wp:positionH relativeFrom="margin">
              <wp:align>left</wp:align>
            </wp:positionH>
            <wp:positionV relativeFrom="paragraph">
              <wp:posOffset>259715</wp:posOffset>
            </wp:positionV>
            <wp:extent cx="2654300" cy="1735689"/>
            <wp:effectExtent l="0" t="0" r="0" b="0"/>
            <wp:wrapTight wrapText="bothSides">
              <wp:wrapPolygon edited="0">
                <wp:start x="0" y="0"/>
                <wp:lineTo x="0" y="21339"/>
                <wp:lineTo x="21393" y="21339"/>
                <wp:lineTo x="21393" y="0"/>
                <wp:lineTo x="0" y="0"/>
              </wp:wrapPolygon>
            </wp:wrapTight>
            <wp:docPr id="96462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26913" name=""/>
                    <pic:cNvPicPr/>
                  </pic:nvPicPr>
                  <pic:blipFill rotWithShape="1">
                    <a:blip r:embed="rId26" cstate="print">
                      <a:extLst>
                        <a:ext uri="{28A0092B-C50C-407E-A947-70E740481C1C}">
                          <a14:useLocalDpi xmlns:a14="http://schemas.microsoft.com/office/drawing/2010/main" val="0"/>
                        </a:ext>
                      </a:extLst>
                    </a:blip>
                    <a:srcRect l="16615" t="12042" r="15808" b="9355"/>
                    <a:stretch/>
                  </pic:blipFill>
                  <pic:spPr bwMode="auto">
                    <a:xfrm>
                      <a:off x="0" y="0"/>
                      <a:ext cx="2654300" cy="17356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71552" behindDoc="1" locked="0" layoutInCell="1" allowOverlap="1" wp14:anchorId="7910BB95" wp14:editId="11F92CB5">
            <wp:simplePos x="0" y="0"/>
            <wp:positionH relativeFrom="margin">
              <wp:posOffset>2757170</wp:posOffset>
            </wp:positionH>
            <wp:positionV relativeFrom="paragraph">
              <wp:posOffset>2096135</wp:posOffset>
            </wp:positionV>
            <wp:extent cx="2642870" cy="1751965"/>
            <wp:effectExtent l="0" t="0" r="5080" b="635"/>
            <wp:wrapTight wrapText="bothSides">
              <wp:wrapPolygon edited="0">
                <wp:start x="0" y="0"/>
                <wp:lineTo x="0" y="21373"/>
                <wp:lineTo x="21486" y="21373"/>
                <wp:lineTo x="21486" y="0"/>
                <wp:lineTo x="0" y="0"/>
              </wp:wrapPolygon>
            </wp:wrapTight>
            <wp:docPr id="151755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2123" name=""/>
                    <pic:cNvPicPr/>
                  </pic:nvPicPr>
                  <pic:blipFill rotWithShape="1">
                    <a:blip r:embed="rId27" cstate="print">
                      <a:extLst>
                        <a:ext uri="{28A0092B-C50C-407E-A947-70E740481C1C}">
                          <a14:useLocalDpi xmlns:a14="http://schemas.microsoft.com/office/drawing/2010/main" val="0"/>
                        </a:ext>
                      </a:extLst>
                    </a:blip>
                    <a:srcRect l="16985" t="11165" r="15070" b="8698"/>
                    <a:stretch/>
                  </pic:blipFill>
                  <pic:spPr bwMode="auto">
                    <a:xfrm>
                      <a:off x="0" y="0"/>
                      <a:ext cx="264287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9504" behindDoc="1" locked="0" layoutInCell="1" allowOverlap="1" wp14:anchorId="1F34CCAF" wp14:editId="777C2BF4">
            <wp:simplePos x="0" y="0"/>
            <wp:positionH relativeFrom="margin">
              <wp:posOffset>2743200</wp:posOffset>
            </wp:positionH>
            <wp:positionV relativeFrom="paragraph">
              <wp:posOffset>229235</wp:posOffset>
            </wp:positionV>
            <wp:extent cx="2622550" cy="1728470"/>
            <wp:effectExtent l="0" t="0" r="6350" b="5080"/>
            <wp:wrapTight wrapText="bothSides">
              <wp:wrapPolygon edited="0">
                <wp:start x="0" y="0"/>
                <wp:lineTo x="0" y="21425"/>
                <wp:lineTo x="21495" y="21425"/>
                <wp:lineTo x="21495" y="0"/>
                <wp:lineTo x="0" y="0"/>
              </wp:wrapPolygon>
            </wp:wrapTight>
            <wp:docPr id="33763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0143" name=""/>
                    <pic:cNvPicPr/>
                  </pic:nvPicPr>
                  <pic:blipFill rotWithShape="1">
                    <a:blip r:embed="rId28" cstate="print">
                      <a:extLst>
                        <a:ext uri="{28A0092B-C50C-407E-A947-70E740481C1C}">
                          <a14:useLocalDpi xmlns:a14="http://schemas.microsoft.com/office/drawing/2010/main" val="0"/>
                        </a:ext>
                      </a:extLst>
                    </a:blip>
                    <a:srcRect l="16985" t="10508" r="15075" b="9799"/>
                    <a:stretch/>
                  </pic:blipFill>
                  <pic:spPr bwMode="auto">
                    <a:xfrm>
                      <a:off x="0" y="0"/>
                      <a:ext cx="262255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7B9" w:rsidRPr="00E55E43">
        <w:rPr>
          <w:rFonts w:ascii="Arial" w:hAnsi="Arial" w:cs="Arial"/>
        </w:rPr>
        <w:t>The results were tested at 1%, 5%, and 10% level of significance respectively</w:t>
      </w:r>
    </w:p>
    <w:p w14:paraId="108CEDEA" w14:textId="77777777" w:rsidR="00335ECA" w:rsidRPr="00E55E43" w:rsidRDefault="00335ECA" w:rsidP="00483162">
      <w:pPr>
        <w:rPr>
          <w:rFonts w:ascii="Arial" w:hAnsi="Arial" w:cs="Arial"/>
          <w:b/>
          <w:bCs/>
        </w:rPr>
      </w:pPr>
    </w:p>
    <w:p w14:paraId="098FE488" w14:textId="77777777" w:rsidR="00335ECA" w:rsidRPr="00E55E43" w:rsidRDefault="00335ECA" w:rsidP="00483162">
      <w:pPr>
        <w:rPr>
          <w:rFonts w:ascii="Arial" w:hAnsi="Arial" w:cs="Arial"/>
          <w:b/>
          <w:bCs/>
        </w:rPr>
      </w:pPr>
    </w:p>
    <w:p w14:paraId="703EE38F" w14:textId="689C6FE2" w:rsidR="00483162" w:rsidRPr="00E55E43" w:rsidRDefault="00483162" w:rsidP="00483162">
      <w:pPr>
        <w:rPr>
          <w:rFonts w:ascii="Arial" w:hAnsi="Arial" w:cs="Arial"/>
          <w:b/>
          <w:bCs/>
        </w:rPr>
      </w:pPr>
      <w:r w:rsidRPr="00E55E43">
        <w:rPr>
          <w:rFonts w:ascii="Arial" w:hAnsi="Arial" w:cs="Arial"/>
          <w:b/>
          <w:bCs/>
        </w:rPr>
        <w:t xml:space="preserve">Figure 2: Time Plot of First Difference of </w:t>
      </w:r>
      <w:proofErr w:type="gramStart"/>
      <w:r w:rsidRPr="00E55E43">
        <w:rPr>
          <w:rFonts w:ascii="Arial" w:hAnsi="Arial" w:cs="Arial"/>
          <w:b/>
          <w:bCs/>
        </w:rPr>
        <w:t>the  Variables</w:t>
      </w:r>
      <w:proofErr w:type="gramEnd"/>
      <w:r w:rsidRPr="00E55E43">
        <w:rPr>
          <w:rFonts w:ascii="Arial" w:hAnsi="Arial" w:cs="Arial"/>
          <w:b/>
          <w:bCs/>
        </w:rPr>
        <w:t xml:space="preserve"> including: COVID-19 daily confirmed cases, All Shares Index, Crude oil Price and USD/NGN Exchange Rate.</w:t>
      </w:r>
    </w:p>
    <w:p w14:paraId="37ACE0F5" w14:textId="77777777" w:rsidR="00335ECA" w:rsidRPr="00E55E43" w:rsidRDefault="00335ECA" w:rsidP="00483162">
      <w:pPr>
        <w:rPr>
          <w:rFonts w:ascii="Arial" w:hAnsi="Arial" w:cs="Arial"/>
          <w:b/>
          <w:bCs/>
        </w:rPr>
      </w:pPr>
    </w:p>
    <w:p w14:paraId="7E3EE227" w14:textId="77777777" w:rsidR="00C157B9" w:rsidRPr="00E55E43" w:rsidRDefault="00C157B9" w:rsidP="00483162">
      <w:pPr>
        <w:rPr>
          <w:rFonts w:ascii="Arial" w:hAnsi="Arial" w:cs="Arial"/>
          <w:b/>
          <w:bCs/>
        </w:rPr>
      </w:pPr>
      <w:r w:rsidRPr="00E55E43">
        <w:rPr>
          <w:rFonts w:ascii="Arial" w:hAnsi="Arial" w:cs="Arial"/>
          <w:b/>
          <w:bCs/>
        </w:rPr>
        <w:t>Table 3:  Result of Johansen Cointegration Test</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C157B9" w:rsidRPr="00E55E43" w14:paraId="353E9DCE" w14:textId="77777777" w:rsidTr="00FF2D46">
        <w:trPr>
          <w:trHeight w:val="225"/>
        </w:trPr>
        <w:tc>
          <w:tcPr>
            <w:tcW w:w="1387" w:type="dxa"/>
            <w:tcBorders>
              <w:top w:val="single" w:sz="4" w:space="0" w:color="auto"/>
              <w:left w:val="nil"/>
              <w:bottom w:val="nil"/>
              <w:right w:val="nil"/>
            </w:tcBorders>
            <w:vAlign w:val="bottom"/>
          </w:tcPr>
          <w:p w14:paraId="4D76F97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Hypothesized</w:t>
            </w:r>
          </w:p>
        </w:tc>
        <w:tc>
          <w:tcPr>
            <w:tcW w:w="1418" w:type="dxa"/>
            <w:tcBorders>
              <w:top w:val="single" w:sz="4" w:space="0" w:color="auto"/>
              <w:left w:val="nil"/>
              <w:bottom w:val="nil"/>
              <w:right w:val="nil"/>
            </w:tcBorders>
            <w:vAlign w:val="bottom"/>
          </w:tcPr>
          <w:p w14:paraId="684E0C0C" w14:textId="77777777" w:rsidR="00C157B9" w:rsidRPr="00E55E43" w:rsidRDefault="00C157B9" w:rsidP="00483162">
            <w:pPr>
              <w:autoSpaceDE w:val="0"/>
              <w:autoSpaceDN w:val="0"/>
              <w:adjustRightInd w:val="0"/>
              <w:jc w:val="center"/>
              <w:rPr>
                <w:rFonts w:ascii="Arial" w:hAnsi="Arial" w:cs="Arial"/>
              </w:rPr>
            </w:pPr>
          </w:p>
        </w:tc>
        <w:tc>
          <w:tcPr>
            <w:tcW w:w="1417" w:type="dxa"/>
            <w:tcBorders>
              <w:top w:val="single" w:sz="4" w:space="0" w:color="auto"/>
              <w:left w:val="nil"/>
              <w:bottom w:val="nil"/>
              <w:right w:val="nil"/>
            </w:tcBorders>
            <w:vAlign w:val="bottom"/>
          </w:tcPr>
          <w:p w14:paraId="153107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Trace</w:t>
            </w:r>
          </w:p>
        </w:tc>
        <w:tc>
          <w:tcPr>
            <w:tcW w:w="1418" w:type="dxa"/>
            <w:tcBorders>
              <w:top w:val="single" w:sz="4" w:space="0" w:color="auto"/>
              <w:left w:val="nil"/>
              <w:bottom w:val="nil"/>
              <w:right w:val="nil"/>
            </w:tcBorders>
            <w:vAlign w:val="bottom"/>
          </w:tcPr>
          <w:p w14:paraId="1505C68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0.05</w:t>
            </w:r>
          </w:p>
        </w:tc>
        <w:tc>
          <w:tcPr>
            <w:tcW w:w="1417" w:type="dxa"/>
            <w:tcBorders>
              <w:top w:val="single" w:sz="4" w:space="0" w:color="auto"/>
              <w:left w:val="nil"/>
              <w:bottom w:val="nil"/>
              <w:right w:val="nil"/>
            </w:tcBorders>
            <w:vAlign w:val="bottom"/>
          </w:tcPr>
          <w:p w14:paraId="199CF3B8"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3B309762" w14:textId="77777777" w:rsidTr="00FF2D46">
        <w:trPr>
          <w:trHeight w:val="225"/>
        </w:trPr>
        <w:tc>
          <w:tcPr>
            <w:tcW w:w="1387" w:type="dxa"/>
            <w:tcBorders>
              <w:top w:val="nil"/>
              <w:left w:val="nil"/>
              <w:bottom w:val="single" w:sz="4" w:space="0" w:color="auto"/>
              <w:right w:val="nil"/>
            </w:tcBorders>
            <w:vAlign w:val="bottom"/>
          </w:tcPr>
          <w:p w14:paraId="3E38B80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 of CE(s)</w:t>
            </w:r>
          </w:p>
        </w:tc>
        <w:tc>
          <w:tcPr>
            <w:tcW w:w="1418" w:type="dxa"/>
            <w:tcBorders>
              <w:top w:val="nil"/>
              <w:left w:val="nil"/>
              <w:bottom w:val="single" w:sz="4" w:space="0" w:color="auto"/>
              <w:right w:val="nil"/>
            </w:tcBorders>
            <w:vAlign w:val="bottom"/>
          </w:tcPr>
          <w:p w14:paraId="20F80C3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Eigenvalue</w:t>
            </w:r>
          </w:p>
        </w:tc>
        <w:tc>
          <w:tcPr>
            <w:tcW w:w="1417" w:type="dxa"/>
            <w:tcBorders>
              <w:top w:val="nil"/>
              <w:left w:val="nil"/>
              <w:bottom w:val="single" w:sz="4" w:space="0" w:color="auto"/>
              <w:right w:val="nil"/>
            </w:tcBorders>
            <w:vAlign w:val="bottom"/>
          </w:tcPr>
          <w:p w14:paraId="66F8FAC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Statistic</w:t>
            </w:r>
          </w:p>
        </w:tc>
        <w:tc>
          <w:tcPr>
            <w:tcW w:w="1418" w:type="dxa"/>
            <w:tcBorders>
              <w:top w:val="nil"/>
              <w:left w:val="nil"/>
              <w:bottom w:val="single" w:sz="4" w:space="0" w:color="auto"/>
              <w:right w:val="nil"/>
            </w:tcBorders>
            <w:vAlign w:val="bottom"/>
          </w:tcPr>
          <w:p w14:paraId="78BAC1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Critical Value</w:t>
            </w:r>
          </w:p>
        </w:tc>
        <w:tc>
          <w:tcPr>
            <w:tcW w:w="1417" w:type="dxa"/>
            <w:tcBorders>
              <w:top w:val="nil"/>
              <w:left w:val="nil"/>
              <w:bottom w:val="single" w:sz="4" w:space="0" w:color="auto"/>
              <w:right w:val="nil"/>
            </w:tcBorders>
            <w:vAlign w:val="bottom"/>
          </w:tcPr>
          <w:p w14:paraId="2FAA81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Prob.**</w:t>
            </w:r>
          </w:p>
        </w:tc>
      </w:tr>
      <w:tr w:rsidR="00C157B9" w:rsidRPr="00E55E43" w14:paraId="6AC3FE9B" w14:textId="77777777" w:rsidTr="00FF2D46">
        <w:trPr>
          <w:trHeight w:hRule="exact" w:val="90"/>
        </w:trPr>
        <w:tc>
          <w:tcPr>
            <w:tcW w:w="1387" w:type="dxa"/>
            <w:tcBorders>
              <w:top w:val="single" w:sz="4" w:space="0" w:color="auto"/>
              <w:left w:val="nil"/>
              <w:right w:val="nil"/>
            </w:tcBorders>
            <w:vAlign w:val="bottom"/>
          </w:tcPr>
          <w:p w14:paraId="522C6DF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0D83244D"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7B145EB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5782438F"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3B669DE4" w14:textId="77777777" w:rsidR="00C157B9" w:rsidRPr="00E55E43" w:rsidRDefault="00C157B9" w:rsidP="00483162">
            <w:pPr>
              <w:autoSpaceDE w:val="0"/>
              <w:autoSpaceDN w:val="0"/>
              <w:adjustRightInd w:val="0"/>
              <w:rPr>
                <w:rFonts w:ascii="Arial" w:hAnsi="Arial" w:cs="Arial"/>
              </w:rPr>
            </w:pPr>
          </w:p>
        </w:tc>
      </w:tr>
      <w:tr w:rsidR="00C157B9" w:rsidRPr="00E55E43" w14:paraId="1E9F6EE7" w14:textId="77777777" w:rsidTr="00FF2D46">
        <w:trPr>
          <w:trHeight w:hRule="exact" w:val="135"/>
        </w:trPr>
        <w:tc>
          <w:tcPr>
            <w:tcW w:w="1387" w:type="dxa"/>
            <w:tcBorders>
              <w:top w:val="nil"/>
              <w:left w:val="nil"/>
              <w:bottom w:val="nil"/>
              <w:right w:val="nil"/>
            </w:tcBorders>
            <w:vAlign w:val="bottom"/>
          </w:tcPr>
          <w:p w14:paraId="7C0B64C9"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5C26631C"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47B51F2F"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0A7A2B24"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0BD5A81F" w14:textId="77777777" w:rsidR="00C157B9" w:rsidRPr="00E55E43" w:rsidRDefault="00C157B9" w:rsidP="00483162">
            <w:pPr>
              <w:autoSpaceDE w:val="0"/>
              <w:autoSpaceDN w:val="0"/>
              <w:adjustRightInd w:val="0"/>
              <w:rPr>
                <w:rFonts w:ascii="Arial" w:hAnsi="Arial" w:cs="Arial"/>
              </w:rPr>
            </w:pPr>
          </w:p>
        </w:tc>
      </w:tr>
      <w:tr w:rsidR="00C157B9" w:rsidRPr="00E55E43" w14:paraId="647FE7E5" w14:textId="77777777" w:rsidTr="00FF2D46">
        <w:trPr>
          <w:trHeight w:val="225"/>
        </w:trPr>
        <w:tc>
          <w:tcPr>
            <w:tcW w:w="1387" w:type="dxa"/>
            <w:tcBorders>
              <w:top w:val="nil"/>
              <w:left w:val="nil"/>
              <w:bottom w:val="nil"/>
              <w:right w:val="nil"/>
            </w:tcBorders>
            <w:vAlign w:val="bottom"/>
          </w:tcPr>
          <w:p w14:paraId="656E4BE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None</w:t>
            </w:r>
          </w:p>
        </w:tc>
        <w:tc>
          <w:tcPr>
            <w:tcW w:w="1418" w:type="dxa"/>
            <w:tcBorders>
              <w:top w:val="nil"/>
              <w:left w:val="nil"/>
              <w:bottom w:val="nil"/>
              <w:right w:val="nil"/>
            </w:tcBorders>
            <w:vAlign w:val="bottom"/>
          </w:tcPr>
          <w:p w14:paraId="5362379A"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0.033809</w:t>
            </w:r>
          </w:p>
        </w:tc>
        <w:tc>
          <w:tcPr>
            <w:tcW w:w="1417" w:type="dxa"/>
            <w:tcBorders>
              <w:top w:val="nil"/>
              <w:left w:val="nil"/>
              <w:bottom w:val="nil"/>
              <w:right w:val="nil"/>
            </w:tcBorders>
            <w:vAlign w:val="bottom"/>
          </w:tcPr>
          <w:p w14:paraId="79FBFD9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36.59352</w:t>
            </w:r>
          </w:p>
        </w:tc>
        <w:tc>
          <w:tcPr>
            <w:tcW w:w="1418" w:type="dxa"/>
            <w:tcBorders>
              <w:top w:val="nil"/>
              <w:left w:val="nil"/>
              <w:bottom w:val="nil"/>
              <w:right w:val="nil"/>
            </w:tcBorders>
            <w:vAlign w:val="bottom"/>
          </w:tcPr>
          <w:p w14:paraId="533D54B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47.85613</w:t>
            </w:r>
          </w:p>
        </w:tc>
        <w:tc>
          <w:tcPr>
            <w:tcW w:w="1417" w:type="dxa"/>
            <w:tcBorders>
              <w:top w:val="nil"/>
              <w:left w:val="nil"/>
              <w:bottom w:val="nil"/>
              <w:right w:val="nil"/>
            </w:tcBorders>
            <w:vAlign w:val="bottom"/>
          </w:tcPr>
          <w:p w14:paraId="72E8B54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0.3670</w:t>
            </w:r>
          </w:p>
        </w:tc>
      </w:tr>
      <w:tr w:rsidR="00C157B9" w:rsidRPr="00E55E43" w14:paraId="2A35E8CD" w14:textId="77777777" w:rsidTr="00FF2D46">
        <w:trPr>
          <w:trHeight w:val="225"/>
        </w:trPr>
        <w:tc>
          <w:tcPr>
            <w:tcW w:w="1387" w:type="dxa"/>
            <w:tcBorders>
              <w:top w:val="nil"/>
              <w:left w:val="nil"/>
              <w:bottom w:val="nil"/>
              <w:right w:val="nil"/>
            </w:tcBorders>
            <w:vAlign w:val="bottom"/>
          </w:tcPr>
          <w:p w14:paraId="19F01A87"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1</w:t>
            </w:r>
          </w:p>
        </w:tc>
        <w:tc>
          <w:tcPr>
            <w:tcW w:w="1418" w:type="dxa"/>
            <w:tcBorders>
              <w:top w:val="nil"/>
              <w:left w:val="nil"/>
              <w:bottom w:val="nil"/>
              <w:right w:val="nil"/>
            </w:tcBorders>
            <w:vAlign w:val="bottom"/>
          </w:tcPr>
          <w:p w14:paraId="2B367A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0.023098</w:t>
            </w:r>
          </w:p>
        </w:tc>
        <w:tc>
          <w:tcPr>
            <w:tcW w:w="1417" w:type="dxa"/>
            <w:tcBorders>
              <w:top w:val="nil"/>
              <w:left w:val="nil"/>
              <w:bottom w:val="nil"/>
              <w:right w:val="nil"/>
            </w:tcBorders>
            <w:vAlign w:val="bottom"/>
          </w:tcPr>
          <w:p w14:paraId="6412929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19.67199</w:t>
            </w:r>
          </w:p>
        </w:tc>
        <w:tc>
          <w:tcPr>
            <w:tcW w:w="1418" w:type="dxa"/>
            <w:tcBorders>
              <w:top w:val="nil"/>
              <w:left w:val="nil"/>
              <w:bottom w:val="nil"/>
              <w:right w:val="nil"/>
            </w:tcBorders>
            <w:vAlign w:val="bottom"/>
          </w:tcPr>
          <w:p w14:paraId="378EB5E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29.79707</w:t>
            </w:r>
          </w:p>
        </w:tc>
        <w:tc>
          <w:tcPr>
            <w:tcW w:w="1417" w:type="dxa"/>
            <w:tcBorders>
              <w:top w:val="nil"/>
              <w:left w:val="nil"/>
              <w:bottom w:val="nil"/>
              <w:right w:val="nil"/>
            </w:tcBorders>
            <w:vAlign w:val="bottom"/>
          </w:tcPr>
          <w:p w14:paraId="78E5FD5E"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0.4453</w:t>
            </w:r>
          </w:p>
        </w:tc>
      </w:tr>
      <w:tr w:rsidR="00C157B9" w:rsidRPr="00E55E43" w14:paraId="5A99B9A7" w14:textId="77777777" w:rsidTr="00FF2D46">
        <w:trPr>
          <w:trHeight w:val="225"/>
        </w:trPr>
        <w:tc>
          <w:tcPr>
            <w:tcW w:w="1387" w:type="dxa"/>
            <w:tcBorders>
              <w:top w:val="nil"/>
              <w:left w:val="nil"/>
              <w:bottom w:val="nil"/>
              <w:right w:val="nil"/>
            </w:tcBorders>
            <w:vAlign w:val="bottom"/>
          </w:tcPr>
          <w:p w14:paraId="7130B87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2</w:t>
            </w:r>
          </w:p>
        </w:tc>
        <w:tc>
          <w:tcPr>
            <w:tcW w:w="1418" w:type="dxa"/>
            <w:tcBorders>
              <w:top w:val="nil"/>
              <w:left w:val="nil"/>
              <w:bottom w:val="nil"/>
              <w:right w:val="nil"/>
            </w:tcBorders>
            <w:vAlign w:val="bottom"/>
          </w:tcPr>
          <w:p w14:paraId="7520BB3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0.016145</w:t>
            </w:r>
          </w:p>
        </w:tc>
        <w:tc>
          <w:tcPr>
            <w:tcW w:w="1417" w:type="dxa"/>
            <w:tcBorders>
              <w:top w:val="nil"/>
              <w:left w:val="nil"/>
              <w:bottom w:val="nil"/>
              <w:right w:val="nil"/>
            </w:tcBorders>
            <w:vAlign w:val="bottom"/>
          </w:tcPr>
          <w:p w14:paraId="03BA0F4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8.174284</w:t>
            </w:r>
          </w:p>
        </w:tc>
        <w:tc>
          <w:tcPr>
            <w:tcW w:w="1418" w:type="dxa"/>
            <w:tcBorders>
              <w:top w:val="nil"/>
              <w:left w:val="nil"/>
              <w:bottom w:val="nil"/>
              <w:right w:val="nil"/>
            </w:tcBorders>
            <w:vAlign w:val="bottom"/>
          </w:tcPr>
          <w:p w14:paraId="13E82355"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15.49471</w:t>
            </w:r>
          </w:p>
        </w:tc>
        <w:tc>
          <w:tcPr>
            <w:tcW w:w="1417" w:type="dxa"/>
            <w:tcBorders>
              <w:top w:val="nil"/>
              <w:left w:val="nil"/>
              <w:bottom w:val="nil"/>
              <w:right w:val="nil"/>
            </w:tcBorders>
            <w:vAlign w:val="bottom"/>
          </w:tcPr>
          <w:p w14:paraId="4BA02AE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0.4470</w:t>
            </w:r>
          </w:p>
        </w:tc>
      </w:tr>
      <w:tr w:rsidR="00C157B9" w:rsidRPr="00E55E43" w14:paraId="02993C43" w14:textId="77777777" w:rsidTr="00FF2D46">
        <w:trPr>
          <w:trHeight w:val="225"/>
        </w:trPr>
        <w:tc>
          <w:tcPr>
            <w:tcW w:w="1387" w:type="dxa"/>
            <w:tcBorders>
              <w:top w:val="nil"/>
              <w:left w:val="nil"/>
              <w:bottom w:val="single" w:sz="4" w:space="0" w:color="auto"/>
              <w:right w:val="nil"/>
            </w:tcBorders>
            <w:vAlign w:val="bottom"/>
          </w:tcPr>
          <w:p w14:paraId="5674132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3</w:t>
            </w:r>
          </w:p>
        </w:tc>
        <w:tc>
          <w:tcPr>
            <w:tcW w:w="1418" w:type="dxa"/>
            <w:tcBorders>
              <w:top w:val="nil"/>
              <w:left w:val="nil"/>
              <w:bottom w:val="single" w:sz="4" w:space="0" w:color="auto"/>
              <w:right w:val="nil"/>
            </w:tcBorders>
            <w:vAlign w:val="bottom"/>
          </w:tcPr>
          <w:p w14:paraId="3E10D1E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0.000338</w:t>
            </w:r>
          </w:p>
        </w:tc>
        <w:tc>
          <w:tcPr>
            <w:tcW w:w="1417" w:type="dxa"/>
            <w:tcBorders>
              <w:top w:val="nil"/>
              <w:left w:val="nil"/>
              <w:bottom w:val="single" w:sz="4" w:space="0" w:color="auto"/>
              <w:right w:val="nil"/>
            </w:tcBorders>
            <w:vAlign w:val="bottom"/>
          </w:tcPr>
          <w:p w14:paraId="265197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0.166180</w:t>
            </w:r>
          </w:p>
        </w:tc>
        <w:tc>
          <w:tcPr>
            <w:tcW w:w="1418" w:type="dxa"/>
            <w:tcBorders>
              <w:top w:val="nil"/>
              <w:left w:val="nil"/>
              <w:bottom w:val="single" w:sz="4" w:space="0" w:color="auto"/>
              <w:right w:val="nil"/>
            </w:tcBorders>
            <w:vAlign w:val="bottom"/>
          </w:tcPr>
          <w:p w14:paraId="232780D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3.841466</w:t>
            </w:r>
          </w:p>
        </w:tc>
        <w:tc>
          <w:tcPr>
            <w:tcW w:w="1417" w:type="dxa"/>
            <w:tcBorders>
              <w:top w:val="nil"/>
              <w:left w:val="nil"/>
              <w:bottom w:val="single" w:sz="4" w:space="0" w:color="auto"/>
              <w:right w:val="nil"/>
            </w:tcBorders>
            <w:vAlign w:val="bottom"/>
          </w:tcPr>
          <w:p w14:paraId="3D87176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0.6835</w:t>
            </w:r>
          </w:p>
        </w:tc>
      </w:tr>
    </w:tbl>
    <w:p w14:paraId="4BA97D27" w14:textId="77777777" w:rsidR="00C157B9" w:rsidRPr="00E55E43" w:rsidRDefault="00C157B9" w:rsidP="00483162">
      <w:pPr>
        <w:rPr>
          <w:rFonts w:ascii="Arial" w:hAnsi="Arial" w:cs="Arial"/>
          <w:b/>
          <w:bCs/>
        </w:rPr>
      </w:pPr>
    </w:p>
    <w:p w14:paraId="40331E75" w14:textId="77777777" w:rsidR="00C157B9" w:rsidRPr="00E55E43" w:rsidRDefault="00C157B9" w:rsidP="00483162">
      <w:pPr>
        <w:rPr>
          <w:rFonts w:ascii="Arial" w:hAnsi="Arial" w:cs="Arial"/>
          <w:b/>
          <w:bCs/>
        </w:rPr>
      </w:pPr>
      <w:r w:rsidRPr="00E55E43">
        <w:rPr>
          <w:rFonts w:ascii="Arial" w:hAnsi="Arial" w:cs="Arial"/>
          <w:b/>
          <w:bCs/>
        </w:rPr>
        <w:t>VAR Model Estimation</w:t>
      </w:r>
    </w:p>
    <w:p w14:paraId="04243E75" w14:textId="77777777" w:rsidR="00C157B9" w:rsidRDefault="00C157B9" w:rsidP="00483162">
      <w:pPr>
        <w:rPr>
          <w:rFonts w:ascii="Arial" w:hAnsi="Arial" w:cs="Arial"/>
          <w:b/>
          <w:bCs/>
        </w:rPr>
      </w:pPr>
      <w:r w:rsidRPr="00E55E43">
        <w:rPr>
          <w:rFonts w:ascii="Arial" w:hAnsi="Arial" w:cs="Arial"/>
          <w:b/>
          <w:bCs/>
        </w:rPr>
        <w:t>VAR Model - Substituted Coefficients:</w:t>
      </w:r>
    </w:p>
    <w:p w14:paraId="7D7CBAB5" w14:textId="77777777" w:rsidR="00E55E43" w:rsidRPr="00E55E43" w:rsidRDefault="00E55E43" w:rsidP="00483162">
      <w:pPr>
        <w:rPr>
          <w:rFonts w:ascii="Arial" w:hAnsi="Arial" w:cs="Arial"/>
          <w:b/>
          <w:bCs/>
        </w:rPr>
      </w:pPr>
    </w:p>
    <w:p w14:paraId="3513B867" w14:textId="77777777" w:rsidR="00C157B9" w:rsidRPr="00E55E43" w:rsidRDefault="0097047B" w:rsidP="00C157B9">
      <w:pPr>
        <w:tabs>
          <w:tab w:val="left" w:pos="90"/>
          <w:tab w:val="left" w:pos="240"/>
          <w:tab w:val="left" w:pos="480"/>
          <w:tab w:val="left" w:pos="720"/>
          <w:tab w:val="left" w:pos="96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440" w:hanging="144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m:t>
            </m:r>
          </m:sub>
        </m:sSub>
      </m:oMath>
      <w:r w:rsidR="00C157B9" w:rsidRPr="00E55E43">
        <w:rPr>
          <w:rFonts w:ascii="Arial" w:hAnsi="Arial" w:cs="Arial"/>
        </w:rPr>
        <w:t xml:space="preserve"> =  - 0.847657996471*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- 0.693214530838*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- 0.43016783404*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- 0.394498829273*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- 0.404452063558*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- 0.162415725208*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+ 0.102461531696*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+ 0.18672968954*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+ 11.3177752854*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+ 23.2234398021*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+ 0.849200613873*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w:t>
      </w:r>
      <w:r w:rsidR="00C157B9" w:rsidRPr="00E55E43">
        <w:rPr>
          <w:rFonts w:ascii="Arial" w:hAnsi="Arial" w:cs="Arial"/>
        </w:rPr>
        <w:lastRenderedPageBreak/>
        <w:t>26.7007008718*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- 69.5531984035*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+ 1.12456481052*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+ 5.48553607979*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+ 42.6023142463*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+ 2.45760481965*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m:t>
            </m:r>
            <m:r>
              <w:rPr>
                <w:rFonts w:ascii="Cambria Math" w:hAnsi="Cambria Math" w:cs="Arial"/>
              </w:rPr>
              <m:t>P</m:t>
            </m:r>
          </m:e>
          <m:sub>
            <m:r>
              <m:rPr>
                <m:sty m:val="p"/>
              </m:rPr>
              <w:rPr>
                <w:rFonts w:ascii="Cambria Math" w:hAnsi="Cambria Math" w:cs="Arial"/>
              </w:rPr>
              <m:t>t-1</m:t>
            </m:r>
          </m:sub>
        </m:sSub>
      </m:oMath>
      <w:r w:rsidR="00C157B9" w:rsidRPr="00E55E43">
        <w:rPr>
          <w:rFonts w:ascii="Arial" w:hAnsi="Arial" w:cs="Arial"/>
        </w:rPr>
        <w:t>- 5.63227094513*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+ 3.36714886314*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+ 2.21297081401*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- 7.57520154136*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- 2.39322534416*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+ 3.21857293201*D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+ 11.0921699969*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+ 4.25370527739*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+ 2.67572492244*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- 3.47653409559*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- 3.2528241583*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- 7.36387255146*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- 8.76843625387*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- 10.9571641812*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- 6.48403260128*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+ 0.382072962034</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(4.1)</w:t>
      </w:r>
    </w:p>
    <w:p w14:paraId="50960AA1" w14:textId="77777777" w:rsidR="00C157B9" w:rsidRPr="00E55E43" w:rsidRDefault="00C157B9" w:rsidP="00C157B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rPr>
          <w:rFonts w:ascii="Arial" w:hAnsi="Arial" w:cs="Arial"/>
        </w:rPr>
      </w:pPr>
    </w:p>
    <w:p w14:paraId="272299B5" w14:textId="77777777" w:rsidR="00C157B9" w:rsidRPr="00E55E43" w:rsidRDefault="0097047B" w:rsidP="00E55E43">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m:t>
            </m:r>
          </m:sub>
        </m:sSub>
      </m:oMath>
      <w:r w:rsidR="00C157B9" w:rsidRPr="00E55E43">
        <w:rPr>
          <w:rFonts w:ascii="Arial" w:hAnsi="Arial" w:cs="Arial"/>
        </w:rPr>
        <w:t xml:space="preserve"> =  - 8.68417874977e-05*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- 0.000116082217775*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- 8.34833204581e-05*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- 8.47953945337e-05*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- 0.000124933464708*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- 1.53174717729e-05*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+ 1.43592628916e-05*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+ 3.0408380692e-05*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+ 0.139430914942*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m:t>
            </m:r>
            <m:r>
              <w:rPr>
                <w:rFonts w:ascii="Cambria Math" w:hAnsi="Cambria Math" w:cs="Arial"/>
              </w:rPr>
              <m:t>S</m:t>
            </m:r>
            <m:r>
              <w:rPr>
                <w:rFonts w:ascii="Cambria Math" w:hAnsi="Cambria Math" w:cs="Arial"/>
              </w:rPr>
              <m:t>I</m:t>
            </m:r>
          </m:e>
          <m:sub>
            <m:r>
              <m:rPr>
                <m:sty m:val="p"/>
              </m:rPr>
              <w:rPr>
                <w:rFonts w:ascii="Cambria Math" w:hAnsi="Cambria Math" w:cs="Arial"/>
              </w:rPr>
              <m:t>t-1</m:t>
            </m:r>
          </m:sub>
        </m:sSub>
      </m:oMath>
      <w:r w:rsidR="00C157B9" w:rsidRPr="00E55E43">
        <w:rPr>
          <w:rFonts w:ascii="Arial" w:hAnsi="Arial" w:cs="Arial"/>
        </w:rPr>
        <w:t xml:space="preserve">  + 0.114375822361*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+ 4.82813596812e-05*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+ 0.071368670074*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+ 0.0211903951526*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+ 0.0368626777587*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- 0.00168302421323*</w:t>
      </w:r>
      <m:oMath>
        <m:sSub>
          <m:sSubPr>
            <m:ctrlPr>
              <w:rPr>
                <w:rFonts w:ascii="Cambria Math" w:hAnsi="Cambria Math" w:cs="Arial"/>
              </w:rPr>
            </m:ctrlPr>
          </m:sSubPr>
          <m:e>
            <m:r>
              <m:rPr>
                <m:sty m:val="p"/>
              </m:rP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+ 0.0292423604544*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+ 0.00495907011895*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+ 0.006453759457*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+ 0.00496295472522*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- 0.00101878610539*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- 0.00329501036506*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- 0.0060966970307*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- 0.00312255126844*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+ 0.00293249024068*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- 0.00204667146914*</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+ 0.00184271771789*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+ 0.000980273023231*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+ 0.00501494685191*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+ 0.0191733254578*</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+ 0.00428657510353*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- 0.0150531143079*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- 0.0211120305053*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w:t>
      </w:r>
      <w:r w:rsidR="00C157B9" w:rsidRPr="00E55E43">
        <w:rPr>
          <w:rFonts w:ascii="Arial" w:hAnsi="Arial" w:cs="Arial"/>
        </w:rPr>
        <w:lastRenderedPageBreak/>
        <w:t>0.0342595850676</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(4.2)</w:t>
      </w:r>
    </w:p>
    <w:p w14:paraId="756F78B6"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5076D4A7" w14:textId="77777777" w:rsidR="00C157B9" w:rsidRPr="00E55E43" w:rsidRDefault="0097047B"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m:t>
            </m:r>
          </m:sub>
        </m:sSub>
      </m:oMath>
      <w:r w:rsidR="00C157B9" w:rsidRPr="00E55E43">
        <w:rPr>
          <w:rFonts w:ascii="Arial" w:hAnsi="Arial" w:cs="Arial"/>
        </w:rPr>
        <w:t>= 0.00179824621508*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+ 0.00163100731797*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+ 0.00163244635833*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+ 0.00147140849602*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+ 0.000754106910333*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+ 0.000855842163203*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+ 0.000591645644515*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- 0.000209928713489*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- 0.129688628589*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+ 0.0459006184979*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- 0.148135448113*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NSE</m:t>
            </m:r>
            <m:r>
              <w:rPr>
                <w:rFonts w:ascii="Cambria Math" w:hAnsi="Cambria Math" w:cs="Arial"/>
              </w:rPr>
              <m:t>_</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+ 0.652655678354*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xml:space="preserve"> - 0.246190858513*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+ 0.644136268716*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- 0.369607249367*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xml:space="preserve"> + 0.0960581169761*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xml:space="preserve"> - 0.122071758019*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- 0.0494724519311*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xml:space="preserve"> - 0.0190523912501*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+ 0.000441355536131*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- 0.0709837110422*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- 0.153925295236*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xml:space="preserve"> - 0.0857158712093*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- 0.0397946403748*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- 0.00424124324076*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+ 0.0113083026158*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+ 0.0130721311794*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+ 0.0205989484293*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0.0455605723958*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+ 0.0466049031508*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+ 0.0200186168621*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- 0.0143443272433*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+ 0.221423067123</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 xml:space="preserve"> (4.3)</w:t>
      </w:r>
    </w:p>
    <w:p w14:paraId="79C8F24A"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2D04091B" w14:textId="77777777" w:rsidR="00C157B9" w:rsidRPr="00E55E43" w:rsidRDefault="00C157B9" w:rsidP="00483162">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left="1170" w:hanging="1170"/>
        <w:rPr>
          <w:rFonts w:ascii="Arial" w:hAnsi="Arial" w:cs="Arial"/>
        </w:rPr>
      </w:pPr>
      <w:r w:rsidRPr="00E55E43">
        <w:rPr>
          <w:rFonts w:ascii="Arial" w:hAnsi="Arial" w:cs="Arial"/>
        </w:rPr>
        <w:t>D(NGNUSD) =  - 0.00127092112455*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Pr="00E55E43">
        <w:rPr>
          <w:rFonts w:ascii="Arial" w:hAnsi="Arial" w:cs="Arial"/>
        </w:rPr>
        <w:t xml:space="preserve">   - 0.00172408601356*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Pr="00E55E43">
        <w:rPr>
          <w:rFonts w:ascii="Arial" w:hAnsi="Arial" w:cs="Arial"/>
        </w:rPr>
        <w:t xml:space="preserve">  - 0.000846562679316*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Pr="00E55E43">
        <w:rPr>
          <w:rFonts w:ascii="Arial" w:hAnsi="Arial" w:cs="Arial"/>
        </w:rPr>
        <w:t xml:space="preserve">  - 0.00132389776401*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Pr="00E55E43">
        <w:rPr>
          <w:rFonts w:ascii="Arial" w:hAnsi="Arial" w:cs="Arial"/>
        </w:rPr>
        <w:t xml:space="preserve">   - 0.002775241329*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Pr="00E55E43">
        <w:rPr>
          <w:rFonts w:ascii="Arial" w:hAnsi="Arial" w:cs="Arial"/>
        </w:rPr>
        <w:t xml:space="preserve">   - 0.00022450556494*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COVIDDATA</m:t>
            </m:r>
          </m:e>
          <m:sub>
            <m:r>
              <m:rPr>
                <m:sty m:val="p"/>
              </m:rPr>
              <w:rPr>
                <w:rFonts w:ascii="Cambria Math" w:hAnsi="Cambria Math" w:cs="Arial"/>
              </w:rPr>
              <m:t>t-6</m:t>
            </m:r>
          </m:sub>
        </m:sSub>
      </m:oMath>
      <w:r w:rsidRPr="00E55E43">
        <w:rPr>
          <w:rFonts w:ascii="Arial" w:hAnsi="Arial" w:cs="Arial"/>
        </w:rPr>
        <w:t xml:space="preserve">   - 0.000276705959595*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Pr="00E55E43">
        <w:rPr>
          <w:rFonts w:ascii="Arial" w:hAnsi="Arial" w:cs="Arial"/>
        </w:rPr>
        <w:t xml:space="preserve">   + 0.00077659228893*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Pr="00E55E43">
        <w:rPr>
          <w:rFonts w:ascii="Arial" w:hAnsi="Arial" w:cs="Arial"/>
        </w:rPr>
        <w:t xml:space="preserve">   - 0.061461164282*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Pr="00E55E43">
        <w:rPr>
          <w:rFonts w:ascii="Arial" w:hAnsi="Arial" w:cs="Arial"/>
        </w:rPr>
        <w:t xml:space="preserve">  - 0.540793384087*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Pr="00E55E43">
        <w:rPr>
          <w:rFonts w:ascii="Arial" w:hAnsi="Arial" w:cs="Arial"/>
        </w:rPr>
        <w:t xml:space="preserve"> + 0.420402987114*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Pr="00E55E43">
        <w:rPr>
          <w:rFonts w:ascii="Arial" w:hAnsi="Arial" w:cs="Arial"/>
        </w:rPr>
        <w:t xml:space="preserve">  + 0.297542315846*D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Pr="00E55E43">
        <w:rPr>
          <w:rFonts w:ascii="Arial" w:hAnsi="Arial" w:cs="Arial"/>
        </w:rPr>
        <w:t xml:space="preserve">  + 0.274570792709*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Pr="00E55E43">
        <w:rPr>
          <w:rFonts w:ascii="Arial" w:hAnsi="Arial" w:cs="Arial"/>
        </w:rPr>
        <w:t xml:space="preserve">  - 0.300586005994*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Pr="00E55E43">
        <w:rPr>
          <w:rFonts w:ascii="Arial" w:hAnsi="Arial" w:cs="Arial"/>
        </w:rPr>
        <w:t xml:space="preserve">  - 0.438390224244*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Pr="00E55E43">
        <w:rPr>
          <w:rFonts w:ascii="Arial" w:hAnsi="Arial" w:cs="Arial"/>
        </w:rPr>
        <w:t xml:space="preserve">  - 0.294224605947*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Pr="00E55E43">
        <w:rPr>
          <w:rFonts w:ascii="Arial" w:hAnsi="Arial" w:cs="Arial"/>
        </w:rPr>
        <w:t xml:space="preserve">  + 0.0344216590771*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Pr="00E55E43">
        <w:rPr>
          <w:rFonts w:ascii="Arial" w:hAnsi="Arial" w:cs="Arial"/>
        </w:rPr>
        <w:t xml:space="preserve"> + 0.0224264447099*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Pr="00E55E43">
        <w:rPr>
          <w:rFonts w:ascii="Arial" w:hAnsi="Arial" w:cs="Arial"/>
        </w:rPr>
        <w:t xml:space="preserve"> + </w:t>
      </w:r>
      <w:r w:rsidRPr="00E55E43">
        <w:rPr>
          <w:rFonts w:ascii="Arial" w:hAnsi="Arial" w:cs="Arial"/>
        </w:rPr>
        <w:lastRenderedPageBreak/>
        <w:t>0.00265817465474*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Pr="00E55E43">
        <w:rPr>
          <w:rFonts w:ascii="Arial" w:hAnsi="Arial" w:cs="Arial"/>
        </w:rPr>
        <w:t xml:space="preserve">  + 0.0180165196639*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Pr="00E55E43">
        <w:rPr>
          <w:rFonts w:ascii="Arial" w:hAnsi="Arial" w:cs="Arial"/>
        </w:rPr>
        <w:t xml:space="preserve">  - 0.00771051945746*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Pr="00E55E43">
        <w:rPr>
          <w:rFonts w:ascii="Arial" w:hAnsi="Arial" w:cs="Arial"/>
        </w:rPr>
        <w:t xml:space="preserve">  - 0.038599881502*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Pr="00E55E43">
        <w:rPr>
          <w:rFonts w:ascii="Arial" w:hAnsi="Arial" w:cs="Arial"/>
        </w:rPr>
        <w:t xml:space="preserve">  - 0.00146721448305*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Pr="00E55E43">
        <w:rPr>
          <w:rFonts w:ascii="Arial" w:hAnsi="Arial" w:cs="Arial"/>
        </w:rPr>
        <w:t xml:space="preserve">  + 0.0134633173596*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Pr="00E55E43">
        <w:rPr>
          <w:rFonts w:ascii="Arial" w:hAnsi="Arial" w:cs="Arial"/>
        </w:rPr>
        <w:t xml:space="preserve"> - 0.716360351492*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Pr="00E55E43">
        <w:rPr>
          <w:rFonts w:ascii="Arial" w:hAnsi="Arial" w:cs="Arial"/>
        </w:rPr>
        <w:t xml:space="preserve"> - 0.0286537293994*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Pr="00E55E43">
        <w:rPr>
          <w:rFonts w:ascii="Arial" w:hAnsi="Arial" w:cs="Arial"/>
        </w:rPr>
        <w:t>+ 0.270481988918*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Pr="00E55E43">
        <w:rPr>
          <w:rFonts w:ascii="Arial" w:hAnsi="Arial" w:cs="Arial"/>
        </w:rPr>
        <w:t xml:space="preserve"> + 0.166497128989*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Pr="00E55E43">
        <w:rPr>
          <w:rFonts w:ascii="Arial" w:hAnsi="Arial" w:cs="Arial"/>
        </w:rPr>
        <w:t xml:space="preserve"> + 0.0486785646611*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Pr="00E55E43">
        <w:rPr>
          <w:rFonts w:ascii="Arial" w:hAnsi="Arial" w:cs="Arial"/>
        </w:rPr>
        <w:t xml:space="preserve"> - 0.0446925903718*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Pr="00E55E43">
        <w:rPr>
          <w:rFonts w:ascii="Arial" w:hAnsi="Arial" w:cs="Arial"/>
        </w:rPr>
        <w:t xml:space="preserve"> - 0.0659197508471*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Pr="00E55E43">
        <w:rPr>
          <w:rFonts w:ascii="Arial" w:hAnsi="Arial" w:cs="Arial"/>
        </w:rPr>
        <w:t xml:space="preserve"> - 0.0638323384114*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Pr="00E55E43">
        <w:rPr>
          <w:rFonts w:ascii="Arial" w:hAnsi="Arial" w:cs="Arial"/>
        </w:rPr>
        <w:t xml:space="preserve"> + 0.108125428278</w:t>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(4.4)</w:t>
      </w:r>
    </w:p>
    <w:p w14:paraId="0EDE0CFB" w14:textId="77777777" w:rsidR="008445CC" w:rsidRPr="00E55E43" w:rsidRDefault="008445CC" w:rsidP="00483162">
      <w:pPr>
        <w:rPr>
          <w:rFonts w:ascii="Arial" w:hAnsi="Arial" w:cs="Arial"/>
          <w:b/>
          <w:bCs/>
          <w:lang w:val="en-GB"/>
        </w:rPr>
      </w:pPr>
    </w:p>
    <w:p w14:paraId="77A4A730" w14:textId="77777777" w:rsidR="00C157B9" w:rsidRPr="00E55E43" w:rsidRDefault="00C157B9" w:rsidP="00483162">
      <w:pPr>
        <w:rPr>
          <w:rFonts w:ascii="Arial" w:hAnsi="Arial" w:cs="Arial"/>
          <w:b/>
          <w:bCs/>
          <w:lang w:val="en-GB"/>
        </w:rPr>
      </w:pPr>
      <w:r w:rsidRPr="00E55E43">
        <w:rPr>
          <w:rFonts w:ascii="Arial" w:hAnsi="Arial" w:cs="Arial"/>
          <w:b/>
          <w:bCs/>
          <w:lang w:val="en-GB"/>
        </w:rPr>
        <w:t>VAR Residual Diagnostic Tests</w:t>
      </w:r>
    </w:p>
    <w:p w14:paraId="02AECA83" w14:textId="77777777" w:rsidR="008445CC" w:rsidRPr="00E55E43" w:rsidRDefault="008445CC" w:rsidP="00483162">
      <w:pPr>
        <w:rPr>
          <w:rFonts w:ascii="Arial" w:hAnsi="Arial" w:cs="Arial"/>
          <w:b/>
          <w:bCs/>
          <w:lang w:val="en-GB"/>
        </w:rPr>
      </w:pPr>
    </w:p>
    <w:p w14:paraId="069BB0A0" w14:textId="2DF71134" w:rsidR="00C157B9" w:rsidRPr="00E55E43" w:rsidRDefault="00C157B9" w:rsidP="00483162">
      <w:pPr>
        <w:rPr>
          <w:rFonts w:ascii="Arial" w:hAnsi="Arial" w:cs="Arial"/>
          <w:b/>
          <w:bCs/>
          <w:lang w:val="en-GB"/>
        </w:rPr>
      </w:pPr>
      <w:r w:rsidRPr="00E55E43">
        <w:rPr>
          <w:rFonts w:ascii="Arial" w:hAnsi="Arial" w:cs="Arial"/>
          <w:b/>
          <w:bCs/>
          <w:lang w:val="en-GB"/>
        </w:rPr>
        <w:t xml:space="preserve">Table </w:t>
      </w:r>
      <w:proofErr w:type="gramStart"/>
      <w:r w:rsidRPr="00E55E43">
        <w:rPr>
          <w:rFonts w:ascii="Arial" w:hAnsi="Arial" w:cs="Arial"/>
          <w:b/>
          <w:bCs/>
          <w:lang w:val="en-GB"/>
        </w:rPr>
        <w:t>4:VAR</w:t>
      </w:r>
      <w:proofErr w:type="gramEnd"/>
      <w:r w:rsidRPr="00E55E43">
        <w:rPr>
          <w:rFonts w:ascii="Arial" w:hAnsi="Arial" w:cs="Arial"/>
          <w:b/>
          <w:bCs/>
          <w:lang w:val="en-GB"/>
        </w:rPr>
        <w:t>(8) Model Stability Test</w:t>
      </w:r>
    </w:p>
    <w:tbl>
      <w:tblPr>
        <w:tblW w:w="9566" w:type="dxa"/>
        <w:tblLook w:val="04A0" w:firstRow="1" w:lastRow="0" w:firstColumn="1" w:lastColumn="0" w:noHBand="0" w:noVBand="1"/>
      </w:tblPr>
      <w:tblGrid>
        <w:gridCol w:w="1989"/>
        <w:gridCol w:w="2029"/>
        <w:gridCol w:w="576"/>
        <w:gridCol w:w="1976"/>
        <w:gridCol w:w="1260"/>
        <w:gridCol w:w="1736"/>
      </w:tblGrid>
      <w:tr w:rsidR="00C157B9" w:rsidRPr="00E55E43" w14:paraId="4533C026" w14:textId="77777777" w:rsidTr="00FF2D46">
        <w:trPr>
          <w:trHeight w:val="630"/>
        </w:trPr>
        <w:tc>
          <w:tcPr>
            <w:tcW w:w="1989" w:type="dxa"/>
            <w:vMerge w:val="restart"/>
            <w:tcBorders>
              <w:top w:val="single" w:sz="4" w:space="0" w:color="auto"/>
              <w:left w:val="nil"/>
              <w:bottom w:val="single" w:sz="4" w:space="0" w:color="000000"/>
              <w:right w:val="nil"/>
            </w:tcBorders>
            <w:shd w:val="clear" w:color="auto" w:fill="auto"/>
            <w:vAlign w:val="center"/>
            <w:hideMark/>
          </w:tcPr>
          <w:p w14:paraId="1DD3A3F9" w14:textId="77777777" w:rsidR="00C157B9" w:rsidRPr="00E55E43" w:rsidRDefault="00C157B9" w:rsidP="00483162">
            <w:pPr>
              <w:rPr>
                <w:rFonts w:ascii="Arial" w:hAnsi="Arial" w:cs="Arial"/>
                <w:b/>
                <w:bCs/>
              </w:rPr>
            </w:pPr>
            <w:r w:rsidRPr="00E55E43">
              <w:rPr>
                <w:rFonts w:ascii="Arial" w:hAnsi="Arial" w:cs="Arial"/>
                <w:b/>
                <w:bCs/>
              </w:rPr>
              <w:t>Diagnostic Test</w:t>
            </w:r>
          </w:p>
        </w:tc>
        <w:tc>
          <w:tcPr>
            <w:tcW w:w="2029" w:type="dxa"/>
            <w:vMerge w:val="restart"/>
            <w:tcBorders>
              <w:top w:val="single" w:sz="4" w:space="0" w:color="auto"/>
              <w:left w:val="nil"/>
              <w:bottom w:val="single" w:sz="4" w:space="0" w:color="000000"/>
              <w:right w:val="nil"/>
            </w:tcBorders>
            <w:shd w:val="clear" w:color="auto" w:fill="auto"/>
            <w:vAlign w:val="center"/>
            <w:hideMark/>
          </w:tcPr>
          <w:p w14:paraId="5B465A9E" w14:textId="77777777" w:rsidR="00C157B9" w:rsidRPr="00E55E43" w:rsidRDefault="00C157B9" w:rsidP="00483162">
            <w:pPr>
              <w:rPr>
                <w:rFonts w:ascii="Arial" w:hAnsi="Arial" w:cs="Arial"/>
                <w:b/>
                <w:bCs/>
              </w:rPr>
            </w:pPr>
            <w:r w:rsidRPr="00E55E43">
              <w:rPr>
                <w:rFonts w:ascii="Arial" w:hAnsi="Arial" w:cs="Arial"/>
                <w:b/>
                <w:bCs/>
              </w:rPr>
              <w:t>Test Statistics</w:t>
            </w:r>
          </w:p>
        </w:tc>
        <w:tc>
          <w:tcPr>
            <w:tcW w:w="576" w:type="dxa"/>
            <w:vMerge w:val="restart"/>
            <w:tcBorders>
              <w:top w:val="single" w:sz="4" w:space="0" w:color="auto"/>
              <w:left w:val="nil"/>
              <w:bottom w:val="single" w:sz="4" w:space="0" w:color="000000"/>
              <w:right w:val="nil"/>
            </w:tcBorders>
            <w:shd w:val="clear" w:color="auto" w:fill="auto"/>
            <w:vAlign w:val="center"/>
            <w:hideMark/>
          </w:tcPr>
          <w:p w14:paraId="350F41D1" w14:textId="77777777" w:rsidR="00C157B9" w:rsidRPr="00E55E43" w:rsidRDefault="00C157B9" w:rsidP="00483162">
            <w:pPr>
              <w:rPr>
                <w:rFonts w:ascii="Arial" w:hAnsi="Arial" w:cs="Arial"/>
                <w:b/>
                <w:bCs/>
              </w:rPr>
            </w:pPr>
            <w:r w:rsidRPr="00E55E43">
              <w:rPr>
                <w:rFonts w:ascii="Arial" w:hAnsi="Arial" w:cs="Arial"/>
                <w:b/>
                <w:bCs/>
              </w:rPr>
              <w:t>df</w:t>
            </w:r>
          </w:p>
        </w:tc>
        <w:tc>
          <w:tcPr>
            <w:tcW w:w="1976" w:type="dxa"/>
            <w:vMerge w:val="restart"/>
            <w:tcBorders>
              <w:top w:val="single" w:sz="4" w:space="0" w:color="auto"/>
              <w:left w:val="nil"/>
              <w:bottom w:val="single" w:sz="4" w:space="0" w:color="000000"/>
              <w:right w:val="nil"/>
            </w:tcBorders>
            <w:shd w:val="clear" w:color="auto" w:fill="auto"/>
            <w:vAlign w:val="center"/>
            <w:hideMark/>
          </w:tcPr>
          <w:p w14:paraId="255CCBFD" w14:textId="77777777" w:rsidR="00C157B9" w:rsidRPr="00E55E43" w:rsidRDefault="00C157B9" w:rsidP="00483162">
            <w:pPr>
              <w:rPr>
                <w:rFonts w:ascii="Arial" w:hAnsi="Arial" w:cs="Arial"/>
                <w:b/>
                <w:bCs/>
              </w:rPr>
            </w:pPr>
            <w:r w:rsidRPr="00E55E43">
              <w:rPr>
                <w:rFonts w:ascii="Arial" w:hAnsi="Arial" w:cs="Arial"/>
                <w:b/>
                <w:bCs/>
              </w:rPr>
              <w:t>Chi-square Test Statistic Value</w:t>
            </w:r>
          </w:p>
        </w:tc>
        <w:tc>
          <w:tcPr>
            <w:tcW w:w="1260" w:type="dxa"/>
            <w:tcBorders>
              <w:top w:val="single" w:sz="4" w:space="0" w:color="auto"/>
              <w:left w:val="nil"/>
              <w:bottom w:val="nil"/>
              <w:right w:val="nil"/>
            </w:tcBorders>
            <w:shd w:val="clear" w:color="auto" w:fill="auto"/>
            <w:vAlign w:val="center"/>
            <w:hideMark/>
          </w:tcPr>
          <w:p w14:paraId="740A7350" w14:textId="77777777" w:rsidR="00C157B9" w:rsidRPr="00E55E43" w:rsidRDefault="00C157B9" w:rsidP="00483162">
            <w:pPr>
              <w:rPr>
                <w:rFonts w:ascii="Arial" w:hAnsi="Arial" w:cs="Arial"/>
                <w:b/>
                <w:bCs/>
              </w:rPr>
            </w:pPr>
            <w:r w:rsidRPr="00E55E43">
              <w:rPr>
                <w:rFonts w:ascii="Arial" w:hAnsi="Arial" w:cs="Arial"/>
                <w:b/>
                <w:bCs/>
              </w:rPr>
              <w:t xml:space="preserve">Prob. Value </w:t>
            </w:r>
          </w:p>
        </w:tc>
        <w:tc>
          <w:tcPr>
            <w:tcW w:w="1736" w:type="dxa"/>
            <w:vMerge w:val="restart"/>
            <w:tcBorders>
              <w:top w:val="single" w:sz="4" w:space="0" w:color="auto"/>
              <w:left w:val="nil"/>
              <w:bottom w:val="single" w:sz="4" w:space="0" w:color="000000"/>
              <w:right w:val="nil"/>
            </w:tcBorders>
            <w:shd w:val="clear" w:color="auto" w:fill="auto"/>
            <w:vAlign w:val="center"/>
            <w:hideMark/>
          </w:tcPr>
          <w:p w14:paraId="4FF6AC10" w14:textId="77777777" w:rsidR="00C157B9" w:rsidRPr="00E55E43" w:rsidRDefault="00C157B9" w:rsidP="00483162">
            <w:pPr>
              <w:rPr>
                <w:rFonts w:ascii="Arial" w:hAnsi="Arial" w:cs="Arial"/>
                <w:b/>
                <w:bCs/>
              </w:rPr>
            </w:pPr>
            <w:r w:rsidRPr="00E55E43">
              <w:rPr>
                <w:rFonts w:ascii="Arial" w:hAnsi="Arial" w:cs="Arial"/>
                <w:b/>
                <w:bCs/>
              </w:rPr>
              <w:t>Remarks</w:t>
            </w:r>
          </w:p>
        </w:tc>
      </w:tr>
      <w:tr w:rsidR="00C157B9" w:rsidRPr="00E55E43" w14:paraId="3230CA10" w14:textId="77777777" w:rsidTr="00483162">
        <w:trPr>
          <w:trHeight w:val="50"/>
        </w:trPr>
        <w:tc>
          <w:tcPr>
            <w:tcW w:w="1989" w:type="dxa"/>
            <w:vMerge/>
            <w:tcBorders>
              <w:top w:val="single" w:sz="4" w:space="0" w:color="auto"/>
              <w:left w:val="nil"/>
              <w:bottom w:val="single" w:sz="4" w:space="0" w:color="000000"/>
              <w:right w:val="nil"/>
            </w:tcBorders>
            <w:vAlign w:val="center"/>
            <w:hideMark/>
          </w:tcPr>
          <w:p w14:paraId="6D5F3F94" w14:textId="77777777" w:rsidR="00C157B9" w:rsidRPr="00E55E43" w:rsidRDefault="00C157B9" w:rsidP="00483162">
            <w:pPr>
              <w:rPr>
                <w:rFonts w:ascii="Arial" w:hAnsi="Arial" w:cs="Arial"/>
                <w:b/>
                <w:bCs/>
              </w:rPr>
            </w:pPr>
          </w:p>
        </w:tc>
        <w:tc>
          <w:tcPr>
            <w:tcW w:w="2029" w:type="dxa"/>
            <w:vMerge/>
            <w:tcBorders>
              <w:top w:val="single" w:sz="4" w:space="0" w:color="auto"/>
              <w:left w:val="nil"/>
              <w:bottom w:val="single" w:sz="4" w:space="0" w:color="000000"/>
              <w:right w:val="nil"/>
            </w:tcBorders>
            <w:vAlign w:val="center"/>
            <w:hideMark/>
          </w:tcPr>
          <w:p w14:paraId="7A16FF6E" w14:textId="77777777" w:rsidR="00C157B9" w:rsidRPr="00E55E43" w:rsidRDefault="00C157B9" w:rsidP="00483162">
            <w:pPr>
              <w:rPr>
                <w:rFonts w:ascii="Arial" w:hAnsi="Arial" w:cs="Arial"/>
                <w:b/>
                <w:bCs/>
              </w:rPr>
            </w:pPr>
          </w:p>
        </w:tc>
        <w:tc>
          <w:tcPr>
            <w:tcW w:w="576" w:type="dxa"/>
            <w:vMerge/>
            <w:tcBorders>
              <w:top w:val="single" w:sz="4" w:space="0" w:color="auto"/>
              <w:left w:val="nil"/>
              <w:bottom w:val="single" w:sz="4" w:space="0" w:color="000000"/>
              <w:right w:val="nil"/>
            </w:tcBorders>
            <w:vAlign w:val="center"/>
            <w:hideMark/>
          </w:tcPr>
          <w:p w14:paraId="5F522A1A" w14:textId="77777777" w:rsidR="00C157B9" w:rsidRPr="00E55E43" w:rsidRDefault="00C157B9" w:rsidP="00483162">
            <w:pPr>
              <w:rPr>
                <w:rFonts w:ascii="Arial" w:hAnsi="Arial" w:cs="Arial"/>
                <w:b/>
                <w:bCs/>
              </w:rPr>
            </w:pPr>
          </w:p>
        </w:tc>
        <w:tc>
          <w:tcPr>
            <w:tcW w:w="1976" w:type="dxa"/>
            <w:vMerge/>
            <w:tcBorders>
              <w:top w:val="single" w:sz="4" w:space="0" w:color="auto"/>
              <w:left w:val="nil"/>
              <w:bottom w:val="single" w:sz="4" w:space="0" w:color="000000"/>
              <w:right w:val="nil"/>
            </w:tcBorders>
            <w:vAlign w:val="center"/>
            <w:hideMark/>
          </w:tcPr>
          <w:p w14:paraId="6E260D1F" w14:textId="77777777" w:rsidR="00C157B9" w:rsidRPr="00E55E43" w:rsidRDefault="00C157B9" w:rsidP="00483162">
            <w:pPr>
              <w:rPr>
                <w:rFonts w:ascii="Arial" w:hAnsi="Arial" w:cs="Arial"/>
                <w:b/>
                <w:bCs/>
              </w:rPr>
            </w:pPr>
          </w:p>
        </w:tc>
        <w:tc>
          <w:tcPr>
            <w:tcW w:w="1260" w:type="dxa"/>
            <w:tcBorders>
              <w:top w:val="nil"/>
              <w:left w:val="nil"/>
              <w:bottom w:val="single" w:sz="4" w:space="0" w:color="auto"/>
              <w:right w:val="nil"/>
            </w:tcBorders>
            <w:shd w:val="clear" w:color="auto" w:fill="auto"/>
            <w:vAlign w:val="center"/>
            <w:hideMark/>
          </w:tcPr>
          <w:p w14:paraId="44D24AC2" w14:textId="77777777" w:rsidR="00C157B9" w:rsidRPr="00E55E43" w:rsidRDefault="00C157B9" w:rsidP="00483162">
            <w:pPr>
              <w:rPr>
                <w:rFonts w:ascii="Arial" w:hAnsi="Arial" w:cs="Arial"/>
                <w:b/>
                <w:bCs/>
              </w:rPr>
            </w:pPr>
            <w:r w:rsidRPr="00E55E43">
              <w:rPr>
                <w:rFonts w:ascii="Arial" w:hAnsi="Arial" w:cs="Arial"/>
                <w:b/>
                <w:bCs/>
              </w:rPr>
              <w:t xml:space="preserve">  (p-value)</w:t>
            </w:r>
          </w:p>
        </w:tc>
        <w:tc>
          <w:tcPr>
            <w:tcW w:w="1736" w:type="dxa"/>
            <w:vMerge/>
            <w:tcBorders>
              <w:top w:val="single" w:sz="4" w:space="0" w:color="auto"/>
              <w:left w:val="nil"/>
              <w:bottom w:val="single" w:sz="4" w:space="0" w:color="000000"/>
              <w:right w:val="nil"/>
            </w:tcBorders>
            <w:vAlign w:val="center"/>
            <w:hideMark/>
          </w:tcPr>
          <w:p w14:paraId="528ACEEA" w14:textId="77777777" w:rsidR="00C157B9" w:rsidRPr="00E55E43" w:rsidRDefault="00C157B9" w:rsidP="00483162">
            <w:pPr>
              <w:rPr>
                <w:rFonts w:ascii="Arial" w:hAnsi="Arial" w:cs="Arial"/>
                <w:b/>
                <w:bCs/>
              </w:rPr>
            </w:pPr>
          </w:p>
        </w:tc>
      </w:tr>
      <w:tr w:rsidR="00C157B9" w:rsidRPr="00E55E43" w14:paraId="417B0BC0" w14:textId="77777777" w:rsidTr="00FF2D46">
        <w:trPr>
          <w:trHeight w:val="945"/>
        </w:trPr>
        <w:tc>
          <w:tcPr>
            <w:tcW w:w="1989" w:type="dxa"/>
            <w:vMerge w:val="restart"/>
            <w:tcBorders>
              <w:top w:val="nil"/>
              <w:left w:val="nil"/>
              <w:bottom w:val="nil"/>
              <w:right w:val="nil"/>
            </w:tcBorders>
            <w:shd w:val="clear" w:color="auto" w:fill="auto"/>
            <w:vAlign w:val="center"/>
            <w:hideMark/>
          </w:tcPr>
          <w:p w14:paraId="14C4A69A" w14:textId="77777777" w:rsidR="00C157B9" w:rsidRPr="00E55E43" w:rsidRDefault="00C157B9" w:rsidP="00483162">
            <w:pPr>
              <w:jc w:val="center"/>
              <w:rPr>
                <w:rFonts w:ascii="Arial" w:hAnsi="Arial" w:cs="Arial"/>
              </w:rPr>
            </w:pPr>
            <w:r w:rsidRPr="00E55E43">
              <w:rPr>
                <w:rFonts w:ascii="Arial" w:hAnsi="Arial" w:cs="Arial"/>
                <w:bCs/>
              </w:rPr>
              <w:t>VAR Residual Normality Test</w:t>
            </w:r>
          </w:p>
        </w:tc>
        <w:tc>
          <w:tcPr>
            <w:tcW w:w="2029" w:type="dxa"/>
            <w:vMerge w:val="restart"/>
            <w:tcBorders>
              <w:top w:val="nil"/>
              <w:left w:val="nil"/>
              <w:bottom w:val="nil"/>
              <w:right w:val="nil"/>
            </w:tcBorders>
            <w:shd w:val="clear" w:color="auto" w:fill="auto"/>
            <w:vAlign w:val="center"/>
            <w:hideMark/>
          </w:tcPr>
          <w:p w14:paraId="57380CCE" w14:textId="77777777" w:rsidR="00C157B9" w:rsidRPr="00E55E43" w:rsidRDefault="00C157B9" w:rsidP="00483162">
            <w:pPr>
              <w:jc w:val="center"/>
              <w:rPr>
                <w:rFonts w:ascii="Arial" w:hAnsi="Arial" w:cs="Arial"/>
              </w:rPr>
            </w:pPr>
            <w:r w:rsidRPr="00E55E43">
              <w:rPr>
                <w:rFonts w:ascii="Arial" w:hAnsi="Arial" w:cs="Arial"/>
                <w:bCs/>
              </w:rPr>
              <w:t>Orthogonalization:</w:t>
            </w:r>
          </w:p>
        </w:tc>
        <w:tc>
          <w:tcPr>
            <w:tcW w:w="576" w:type="dxa"/>
            <w:tcBorders>
              <w:top w:val="nil"/>
              <w:left w:val="nil"/>
              <w:bottom w:val="nil"/>
              <w:right w:val="nil"/>
            </w:tcBorders>
            <w:shd w:val="clear" w:color="auto" w:fill="auto"/>
            <w:vAlign w:val="center"/>
            <w:hideMark/>
          </w:tcPr>
          <w:p w14:paraId="1C5010C8"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6A0893F" w14:textId="77777777" w:rsidR="00C157B9" w:rsidRPr="00E55E43" w:rsidRDefault="00C157B9" w:rsidP="00483162">
            <w:pPr>
              <w:jc w:val="right"/>
              <w:rPr>
                <w:rFonts w:ascii="Arial" w:hAnsi="Arial" w:cs="Arial"/>
              </w:rPr>
            </w:pPr>
            <w:r w:rsidRPr="00E55E43">
              <w:rPr>
                <w:rFonts w:ascii="Arial" w:hAnsi="Arial" w:cs="Arial"/>
              </w:rPr>
              <w:t>972.124</w:t>
            </w:r>
          </w:p>
        </w:tc>
        <w:tc>
          <w:tcPr>
            <w:tcW w:w="1260" w:type="dxa"/>
            <w:tcBorders>
              <w:top w:val="nil"/>
              <w:left w:val="nil"/>
              <w:bottom w:val="nil"/>
              <w:right w:val="nil"/>
            </w:tcBorders>
            <w:shd w:val="clear" w:color="auto" w:fill="auto"/>
            <w:vAlign w:val="center"/>
            <w:hideMark/>
          </w:tcPr>
          <w:p w14:paraId="17BDFF65" w14:textId="77777777" w:rsidR="00C157B9" w:rsidRPr="00E55E43" w:rsidRDefault="00C157B9" w:rsidP="00483162">
            <w:pPr>
              <w:jc w:val="right"/>
              <w:rPr>
                <w:rFonts w:ascii="Arial" w:hAnsi="Arial" w:cs="Arial"/>
              </w:rPr>
            </w:pPr>
            <w:r w:rsidRPr="00E55E43">
              <w:rPr>
                <w:rFonts w:ascii="Arial" w:hAnsi="Arial" w:cs="Arial"/>
                <w:bCs/>
              </w:rPr>
              <w:t>0.08324</w:t>
            </w:r>
          </w:p>
        </w:tc>
        <w:tc>
          <w:tcPr>
            <w:tcW w:w="1736" w:type="dxa"/>
            <w:vMerge w:val="restart"/>
            <w:tcBorders>
              <w:top w:val="nil"/>
              <w:left w:val="nil"/>
              <w:bottom w:val="nil"/>
              <w:right w:val="nil"/>
            </w:tcBorders>
            <w:shd w:val="clear" w:color="auto" w:fill="auto"/>
            <w:vAlign w:val="center"/>
            <w:hideMark/>
          </w:tcPr>
          <w:p w14:paraId="6EFB806F" w14:textId="77777777" w:rsidR="00C157B9" w:rsidRPr="00E55E43" w:rsidRDefault="00C157B9" w:rsidP="00483162">
            <w:pPr>
              <w:jc w:val="center"/>
              <w:rPr>
                <w:rFonts w:ascii="Arial" w:hAnsi="Arial" w:cs="Arial"/>
              </w:rPr>
            </w:pPr>
            <w:r w:rsidRPr="00E55E43">
              <w:rPr>
                <w:rFonts w:ascii="Arial" w:hAnsi="Arial" w:cs="Arial"/>
                <w:bCs/>
              </w:rPr>
              <w:t xml:space="preserve">Multivariate residual </w:t>
            </w:r>
            <w:proofErr w:type="gramStart"/>
            <w:r w:rsidRPr="00E55E43">
              <w:rPr>
                <w:rFonts w:ascii="Arial" w:hAnsi="Arial" w:cs="Arial"/>
                <w:bCs/>
              </w:rPr>
              <w:t>are</w:t>
            </w:r>
            <w:proofErr w:type="gramEnd"/>
            <w:r w:rsidRPr="00E55E43">
              <w:rPr>
                <w:rFonts w:ascii="Arial" w:hAnsi="Arial" w:cs="Arial"/>
                <w:bCs/>
              </w:rPr>
              <w:t xml:space="preserve"> normal</w:t>
            </w:r>
          </w:p>
        </w:tc>
      </w:tr>
      <w:tr w:rsidR="00C157B9" w:rsidRPr="00E55E43" w14:paraId="73A91E79" w14:textId="77777777" w:rsidTr="00FF2D46">
        <w:trPr>
          <w:trHeight w:val="945"/>
        </w:trPr>
        <w:tc>
          <w:tcPr>
            <w:tcW w:w="1989" w:type="dxa"/>
            <w:vMerge/>
            <w:tcBorders>
              <w:top w:val="nil"/>
              <w:left w:val="nil"/>
              <w:bottom w:val="nil"/>
              <w:right w:val="nil"/>
            </w:tcBorders>
            <w:vAlign w:val="center"/>
            <w:hideMark/>
          </w:tcPr>
          <w:p w14:paraId="287E8E1B"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A1E74FB"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1D7A8C7D"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016C5FF2" w14:textId="77777777" w:rsidR="00C157B9" w:rsidRPr="00E55E43" w:rsidRDefault="00C157B9" w:rsidP="00483162">
            <w:pPr>
              <w:jc w:val="right"/>
              <w:rPr>
                <w:rFonts w:ascii="Arial" w:hAnsi="Arial" w:cs="Arial"/>
              </w:rPr>
            </w:pPr>
            <w:r w:rsidRPr="00E55E43">
              <w:rPr>
                <w:rFonts w:ascii="Arial" w:hAnsi="Arial" w:cs="Arial"/>
                <w:bCs/>
              </w:rPr>
              <w:t>723.181</w:t>
            </w:r>
          </w:p>
        </w:tc>
        <w:tc>
          <w:tcPr>
            <w:tcW w:w="1260" w:type="dxa"/>
            <w:tcBorders>
              <w:top w:val="nil"/>
              <w:left w:val="nil"/>
              <w:bottom w:val="nil"/>
              <w:right w:val="nil"/>
            </w:tcBorders>
            <w:shd w:val="clear" w:color="auto" w:fill="auto"/>
            <w:vAlign w:val="center"/>
            <w:hideMark/>
          </w:tcPr>
          <w:p w14:paraId="35A973CC" w14:textId="77777777" w:rsidR="00C157B9" w:rsidRPr="00E55E43" w:rsidRDefault="00C157B9" w:rsidP="00483162">
            <w:pPr>
              <w:jc w:val="right"/>
              <w:rPr>
                <w:rFonts w:ascii="Arial" w:hAnsi="Arial" w:cs="Arial"/>
              </w:rPr>
            </w:pPr>
            <w:r w:rsidRPr="00E55E43">
              <w:rPr>
                <w:rFonts w:ascii="Arial" w:hAnsi="Arial" w:cs="Arial"/>
                <w:bCs/>
              </w:rPr>
              <w:t>0.20145</w:t>
            </w:r>
          </w:p>
        </w:tc>
        <w:tc>
          <w:tcPr>
            <w:tcW w:w="1736" w:type="dxa"/>
            <w:vMerge/>
            <w:tcBorders>
              <w:top w:val="nil"/>
              <w:left w:val="nil"/>
              <w:bottom w:val="nil"/>
              <w:right w:val="nil"/>
            </w:tcBorders>
            <w:vAlign w:val="center"/>
            <w:hideMark/>
          </w:tcPr>
          <w:p w14:paraId="40CC2B62" w14:textId="77777777" w:rsidR="00C157B9" w:rsidRPr="00E55E43" w:rsidRDefault="00C157B9" w:rsidP="00483162">
            <w:pPr>
              <w:rPr>
                <w:rFonts w:ascii="Arial" w:hAnsi="Arial" w:cs="Arial"/>
              </w:rPr>
            </w:pPr>
          </w:p>
        </w:tc>
      </w:tr>
      <w:tr w:rsidR="00C157B9" w:rsidRPr="00E55E43" w14:paraId="2512898D" w14:textId="77777777" w:rsidTr="00FF2D46">
        <w:trPr>
          <w:trHeight w:val="315"/>
        </w:trPr>
        <w:tc>
          <w:tcPr>
            <w:tcW w:w="1989" w:type="dxa"/>
            <w:vMerge/>
            <w:tcBorders>
              <w:top w:val="nil"/>
              <w:left w:val="nil"/>
              <w:bottom w:val="nil"/>
              <w:right w:val="nil"/>
            </w:tcBorders>
            <w:vAlign w:val="center"/>
            <w:hideMark/>
          </w:tcPr>
          <w:p w14:paraId="3A02F9EC"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F3AB737"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2A9382B6"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780A4FC3" w14:textId="77777777" w:rsidR="00C157B9" w:rsidRPr="00E55E43" w:rsidRDefault="00C157B9" w:rsidP="00483162">
            <w:pPr>
              <w:jc w:val="right"/>
              <w:rPr>
                <w:rFonts w:ascii="Arial" w:hAnsi="Arial" w:cs="Arial"/>
              </w:rPr>
            </w:pPr>
            <w:r w:rsidRPr="00E55E43">
              <w:rPr>
                <w:rFonts w:ascii="Arial" w:hAnsi="Arial" w:cs="Arial"/>
                <w:bCs/>
              </w:rPr>
              <w:t>10107.3</w:t>
            </w:r>
          </w:p>
        </w:tc>
        <w:tc>
          <w:tcPr>
            <w:tcW w:w="1260" w:type="dxa"/>
            <w:tcBorders>
              <w:top w:val="nil"/>
              <w:left w:val="nil"/>
              <w:bottom w:val="nil"/>
              <w:right w:val="nil"/>
            </w:tcBorders>
            <w:shd w:val="clear" w:color="auto" w:fill="auto"/>
            <w:vAlign w:val="center"/>
            <w:hideMark/>
          </w:tcPr>
          <w:p w14:paraId="3EA2EF44" w14:textId="77777777" w:rsidR="00C157B9" w:rsidRPr="00E55E43" w:rsidRDefault="00C157B9" w:rsidP="00483162">
            <w:pPr>
              <w:jc w:val="right"/>
              <w:rPr>
                <w:rFonts w:ascii="Arial" w:hAnsi="Arial" w:cs="Arial"/>
              </w:rPr>
            </w:pPr>
            <w:r w:rsidRPr="00E55E43">
              <w:rPr>
                <w:rFonts w:ascii="Arial" w:hAnsi="Arial" w:cs="Arial"/>
                <w:bCs/>
              </w:rPr>
              <w:t>0.05105</w:t>
            </w:r>
          </w:p>
        </w:tc>
        <w:tc>
          <w:tcPr>
            <w:tcW w:w="1736" w:type="dxa"/>
            <w:vMerge/>
            <w:tcBorders>
              <w:top w:val="nil"/>
              <w:left w:val="nil"/>
              <w:bottom w:val="nil"/>
              <w:right w:val="nil"/>
            </w:tcBorders>
            <w:vAlign w:val="center"/>
            <w:hideMark/>
          </w:tcPr>
          <w:p w14:paraId="0BC1CE43" w14:textId="77777777" w:rsidR="00C157B9" w:rsidRPr="00E55E43" w:rsidRDefault="00C157B9" w:rsidP="00483162">
            <w:pPr>
              <w:rPr>
                <w:rFonts w:ascii="Arial" w:hAnsi="Arial" w:cs="Arial"/>
              </w:rPr>
            </w:pPr>
          </w:p>
        </w:tc>
      </w:tr>
      <w:tr w:rsidR="00C157B9" w:rsidRPr="00E55E43" w14:paraId="02E7A86A" w14:textId="77777777" w:rsidTr="00FF2D46">
        <w:trPr>
          <w:trHeight w:val="315"/>
        </w:trPr>
        <w:tc>
          <w:tcPr>
            <w:tcW w:w="1989" w:type="dxa"/>
            <w:vMerge/>
            <w:tcBorders>
              <w:top w:val="nil"/>
              <w:left w:val="nil"/>
              <w:bottom w:val="nil"/>
              <w:right w:val="nil"/>
            </w:tcBorders>
            <w:vAlign w:val="center"/>
            <w:hideMark/>
          </w:tcPr>
          <w:p w14:paraId="5333BC50"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02CC3DF4"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0717AE7"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C84D1C7" w14:textId="77777777" w:rsidR="00C157B9" w:rsidRPr="00E55E43" w:rsidRDefault="00C157B9" w:rsidP="00483162">
            <w:pPr>
              <w:jc w:val="right"/>
              <w:rPr>
                <w:rFonts w:ascii="Arial" w:hAnsi="Arial" w:cs="Arial"/>
              </w:rPr>
            </w:pPr>
            <w:r w:rsidRPr="00E55E43">
              <w:rPr>
                <w:rFonts w:ascii="Arial" w:hAnsi="Arial" w:cs="Arial"/>
              </w:rPr>
              <w:t>39643.1</w:t>
            </w:r>
          </w:p>
        </w:tc>
        <w:tc>
          <w:tcPr>
            <w:tcW w:w="1260" w:type="dxa"/>
            <w:tcBorders>
              <w:top w:val="nil"/>
              <w:left w:val="nil"/>
              <w:bottom w:val="nil"/>
              <w:right w:val="nil"/>
            </w:tcBorders>
            <w:shd w:val="clear" w:color="auto" w:fill="auto"/>
            <w:vAlign w:val="center"/>
            <w:hideMark/>
          </w:tcPr>
          <w:p w14:paraId="1E709264" w14:textId="77777777" w:rsidR="00C157B9" w:rsidRPr="00E55E43" w:rsidRDefault="00C157B9" w:rsidP="00483162">
            <w:pPr>
              <w:jc w:val="right"/>
              <w:rPr>
                <w:rFonts w:ascii="Arial" w:hAnsi="Arial" w:cs="Arial"/>
              </w:rPr>
            </w:pPr>
            <w:r w:rsidRPr="00E55E43">
              <w:rPr>
                <w:rFonts w:ascii="Arial" w:hAnsi="Arial" w:cs="Arial"/>
                <w:bCs/>
              </w:rPr>
              <w:t>0.10514</w:t>
            </w:r>
          </w:p>
        </w:tc>
        <w:tc>
          <w:tcPr>
            <w:tcW w:w="1736" w:type="dxa"/>
            <w:vMerge/>
            <w:tcBorders>
              <w:top w:val="nil"/>
              <w:left w:val="nil"/>
              <w:bottom w:val="nil"/>
              <w:right w:val="nil"/>
            </w:tcBorders>
            <w:vAlign w:val="center"/>
            <w:hideMark/>
          </w:tcPr>
          <w:p w14:paraId="5FACCAA9" w14:textId="77777777" w:rsidR="00C157B9" w:rsidRPr="00E55E43" w:rsidRDefault="00C157B9" w:rsidP="00483162">
            <w:pPr>
              <w:rPr>
                <w:rFonts w:ascii="Arial" w:hAnsi="Arial" w:cs="Arial"/>
              </w:rPr>
            </w:pPr>
          </w:p>
        </w:tc>
      </w:tr>
      <w:tr w:rsidR="00C157B9" w:rsidRPr="00E55E43" w14:paraId="4813C88E" w14:textId="77777777" w:rsidTr="00FF2D46">
        <w:trPr>
          <w:trHeight w:val="315"/>
        </w:trPr>
        <w:tc>
          <w:tcPr>
            <w:tcW w:w="1989" w:type="dxa"/>
            <w:tcBorders>
              <w:top w:val="nil"/>
              <w:left w:val="nil"/>
              <w:bottom w:val="nil"/>
              <w:right w:val="nil"/>
            </w:tcBorders>
            <w:shd w:val="clear" w:color="auto" w:fill="auto"/>
            <w:vAlign w:val="center"/>
            <w:hideMark/>
          </w:tcPr>
          <w:p w14:paraId="0C349705" w14:textId="77777777" w:rsidR="00C157B9" w:rsidRPr="00E55E43" w:rsidRDefault="00C157B9" w:rsidP="00483162">
            <w:pPr>
              <w:jc w:val="right"/>
              <w:rPr>
                <w:rFonts w:ascii="Arial" w:hAnsi="Arial" w:cs="Arial"/>
              </w:rPr>
            </w:pPr>
          </w:p>
        </w:tc>
        <w:tc>
          <w:tcPr>
            <w:tcW w:w="2029" w:type="dxa"/>
            <w:tcBorders>
              <w:top w:val="nil"/>
              <w:left w:val="nil"/>
              <w:bottom w:val="nil"/>
              <w:right w:val="nil"/>
            </w:tcBorders>
            <w:shd w:val="clear" w:color="auto" w:fill="auto"/>
            <w:hideMark/>
          </w:tcPr>
          <w:p w14:paraId="58924A3F"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F3742E4" w14:textId="77777777" w:rsidR="00C157B9" w:rsidRPr="00E55E43" w:rsidRDefault="00C157B9" w:rsidP="00483162">
            <w:pPr>
              <w:rPr>
                <w:rFonts w:ascii="Arial" w:hAnsi="Arial" w:cs="Arial"/>
              </w:rPr>
            </w:pPr>
          </w:p>
        </w:tc>
        <w:tc>
          <w:tcPr>
            <w:tcW w:w="1976" w:type="dxa"/>
            <w:tcBorders>
              <w:top w:val="nil"/>
              <w:left w:val="nil"/>
              <w:bottom w:val="nil"/>
              <w:right w:val="nil"/>
            </w:tcBorders>
            <w:shd w:val="clear" w:color="auto" w:fill="auto"/>
            <w:vAlign w:val="center"/>
            <w:hideMark/>
          </w:tcPr>
          <w:p w14:paraId="060E2AF4" w14:textId="77777777" w:rsidR="00C157B9" w:rsidRPr="00E55E43" w:rsidRDefault="00C157B9" w:rsidP="00483162">
            <w:pPr>
              <w:rPr>
                <w:rFonts w:ascii="Arial" w:hAnsi="Arial" w:cs="Arial"/>
              </w:rPr>
            </w:pPr>
          </w:p>
        </w:tc>
        <w:tc>
          <w:tcPr>
            <w:tcW w:w="1260" w:type="dxa"/>
            <w:tcBorders>
              <w:top w:val="nil"/>
              <w:left w:val="nil"/>
              <w:bottom w:val="nil"/>
              <w:right w:val="nil"/>
            </w:tcBorders>
            <w:shd w:val="clear" w:color="auto" w:fill="auto"/>
            <w:vAlign w:val="center"/>
            <w:hideMark/>
          </w:tcPr>
          <w:p w14:paraId="68928B82" w14:textId="77777777" w:rsidR="00C157B9" w:rsidRPr="00E55E43" w:rsidRDefault="00C157B9" w:rsidP="00483162">
            <w:pPr>
              <w:rPr>
                <w:rFonts w:ascii="Arial" w:hAnsi="Arial" w:cs="Arial"/>
              </w:rPr>
            </w:pPr>
          </w:p>
        </w:tc>
        <w:tc>
          <w:tcPr>
            <w:tcW w:w="1736" w:type="dxa"/>
            <w:tcBorders>
              <w:top w:val="nil"/>
              <w:left w:val="nil"/>
              <w:bottom w:val="nil"/>
              <w:right w:val="nil"/>
            </w:tcBorders>
            <w:shd w:val="clear" w:color="auto" w:fill="auto"/>
            <w:vAlign w:val="center"/>
            <w:hideMark/>
          </w:tcPr>
          <w:p w14:paraId="58FEF542" w14:textId="77777777" w:rsidR="00C157B9" w:rsidRPr="00E55E43" w:rsidRDefault="00C157B9" w:rsidP="00483162">
            <w:pPr>
              <w:rPr>
                <w:rFonts w:ascii="Arial" w:hAnsi="Arial" w:cs="Arial"/>
              </w:rPr>
            </w:pPr>
          </w:p>
        </w:tc>
      </w:tr>
      <w:tr w:rsidR="00C157B9" w:rsidRPr="00E55E43" w14:paraId="617FC3F5" w14:textId="77777777" w:rsidTr="00FF2D46">
        <w:trPr>
          <w:trHeight w:val="630"/>
        </w:trPr>
        <w:tc>
          <w:tcPr>
            <w:tcW w:w="1989" w:type="dxa"/>
            <w:tcBorders>
              <w:top w:val="nil"/>
              <w:left w:val="nil"/>
              <w:bottom w:val="nil"/>
              <w:right w:val="nil"/>
            </w:tcBorders>
            <w:shd w:val="clear" w:color="auto" w:fill="auto"/>
            <w:vAlign w:val="center"/>
            <w:hideMark/>
          </w:tcPr>
          <w:p w14:paraId="3A01D8C9" w14:textId="77777777" w:rsidR="00C157B9" w:rsidRPr="00E55E43" w:rsidRDefault="00C157B9" w:rsidP="00483162">
            <w:pPr>
              <w:rPr>
                <w:rFonts w:ascii="Arial" w:hAnsi="Arial" w:cs="Arial"/>
              </w:rPr>
            </w:pPr>
            <w:r w:rsidRPr="00E55E43">
              <w:rPr>
                <w:rFonts w:ascii="Arial" w:hAnsi="Arial" w:cs="Arial"/>
                <w:bCs/>
              </w:rPr>
              <w:t>VAR Residual</w:t>
            </w:r>
          </w:p>
        </w:tc>
        <w:tc>
          <w:tcPr>
            <w:tcW w:w="2029" w:type="dxa"/>
            <w:vMerge w:val="restart"/>
            <w:tcBorders>
              <w:top w:val="nil"/>
              <w:left w:val="nil"/>
              <w:bottom w:val="single" w:sz="4" w:space="0" w:color="000000"/>
              <w:right w:val="nil"/>
            </w:tcBorders>
            <w:shd w:val="clear" w:color="auto" w:fill="auto"/>
            <w:vAlign w:val="center"/>
            <w:hideMark/>
          </w:tcPr>
          <w:p w14:paraId="73E671C1" w14:textId="77777777" w:rsidR="00C157B9" w:rsidRPr="00E55E43" w:rsidRDefault="00C157B9" w:rsidP="00483162">
            <w:pPr>
              <w:rPr>
                <w:rFonts w:ascii="Arial" w:hAnsi="Arial" w:cs="Arial"/>
              </w:rPr>
            </w:pPr>
            <w:r w:rsidRPr="00E55E43">
              <w:rPr>
                <w:rFonts w:ascii="Arial" w:hAnsi="Arial" w:cs="Arial"/>
                <w:bCs/>
              </w:rPr>
              <w:t>Chi-square</w:t>
            </w:r>
          </w:p>
        </w:tc>
        <w:tc>
          <w:tcPr>
            <w:tcW w:w="576" w:type="dxa"/>
            <w:vMerge w:val="restart"/>
            <w:tcBorders>
              <w:top w:val="nil"/>
              <w:left w:val="nil"/>
              <w:bottom w:val="single" w:sz="4" w:space="0" w:color="000000"/>
              <w:right w:val="nil"/>
            </w:tcBorders>
            <w:shd w:val="clear" w:color="auto" w:fill="auto"/>
            <w:vAlign w:val="center"/>
            <w:hideMark/>
          </w:tcPr>
          <w:p w14:paraId="6AA6F80A" w14:textId="77777777" w:rsidR="00C157B9" w:rsidRPr="00E55E43" w:rsidRDefault="00C157B9" w:rsidP="00483162">
            <w:pPr>
              <w:jc w:val="right"/>
              <w:rPr>
                <w:rFonts w:ascii="Arial" w:hAnsi="Arial" w:cs="Arial"/>
              </w:rPr>
            </w:pPr>
            <w:r w:rsidRPr="00E55E43">
              <w:rPr>
                <w:rFonts w:ascii="Arial" w:hAnsi="Arial" w:cs="Arial"/>
                <w:bCs/>
              </w:rPr>
              <w:t>640</w:t>
            </w:r>
          </w:p>
        </w:tc>
        <w:tc>
          <w:tcPr>
            <w:tcW w:w="1976" w:type="dxa"/>
            <w:vMerge w:val="restart"/>
            <w:tcBorders>
              <w:top w:val="nil"/>
              <w:left w:val="nil"/>
              <w:bottom w:val="single" w:sz="4" w:space="0" w:color="000000"/>
              <w:right w:val="nil"/>
            </w:tcBorders>
            <w:shd w:val="clear" w:color="auto" w:fill="auto"/>
            <w:vAlign w:val="center"/>
            <w:hideMark/>
          </w:tcPr>
          <w:p w14:paraId="22868C73" w14:textId="77777777" w:rsidR="00C157B9" w:rsidRPr="00E55E43" w:rsidRDefault="00C157B9" w:rsidP="00483162">
            <w:pPr>
              <w:rPr>
                <w:rFonts w:ascii="Arial" w:hAnsi="Arial" w:cs="Arial"/>
              </w:rPr>
            </w:pPr>
            <w:r w:rsidRPr="00E55E43">
              <w:rPr>
                <w:rFonts w:ascii="Arial" w:hAnsi="Arial" w:cs="Arial"/>
                <w:bCs/>
              </w:rPr>
              <w:t xml:space="preserve"> 1400.368</w:t>
            </w:r>
          </w:p>
        </w:tc>
        <w:tc>
          <w:tcPr>
            <w:tcW w:w="1260" w:type="dxa"/>
            <w:vMerge w:val="restart"/>
            <w:tcBorders>
              <w:top w:val="nil"/>
              <w:left w:val="nil"/>
              <w:bottom w:val="single" w:sz="4" w:space="0" w:color="000000"/>
              <w:right w:val="nil"/>
            </w:tcBorders>
            <w:shd w:val="clear" w:color="auto" w:fill="auto"/>
            <w:vAlign w:val="center"/>
            <w:hideMark/>
          </w:tcPr>
          <w:p w14:paraId="1EC6D213" w14:textId="77777777" w:rsidR="00C157B9" w:rsidRPr="00E55E43" w:rsidRDefault="00C157B9" w:rsidP="00483162">
            <w:pPr>
              <w:jc w:val="right"/>
              <w:rPr>
                <w:rFonts w:ascii="Arial" w:hAnsi="Arial" w:cs="Arial"/>
              </w:rPr>
            </w:pPr>
            <w:r w:rsidRPr="00E55E43">
              <w:rPr>
                <w:rFonts w:ascii="Arial" w:hAnsi="Arial" w:cs="Arial"/>
                <w:bCs/>
              </w:rPr>
              <w:t>0.51341</w:t>
            </w:r>
          </w:p>
        </w:tc>
        <w:tc>
          <w:tcPr>
            <w:tcW w:w="1736" w:type="dxa"/>
            <w:vMerge w:val="restart"/>
            <w:tcBorders>
              <w:top w:val="nil"/>
              <w:left w:val="nil"/>
              <w:bottom w:val="single" w:sz="4" w:space="0" w:color="000000"/>
              <w:right w:val="nil"/>
            </w:tcBorders>
            <w:shd w:val="clear" w:color="auto" w:fill="auto"/>
            <w:vAlign w:val="center"/>
            <w:hideMark/>
          </w:tcPr>
          <w:p w14:paraId="4C75E284" w14:textId="77777777" w:rsidR="00C157B9" w:rsidRPr="00E55E43" w:rsidRDefault="00C157B9" w:rsidP="00483162">
            <w:pPr>
              <w:rPr>
                <w:rFonts w:ascii="Arial" w:hAnsi="Arial" w:cs="Arial"/>
              </w:rPr>
            </w:pPr>
            <w:r w:rsidRPr="00E55E43">
              <w:rPr>
                <w:rFonts w:ascii="Arial" w:hAnsi="Arial" w:cs="Arial"/>
                <w:bCs/>
              </w:rPr>
              <w:t>No Heteroscedastic</w:t>
            </w:r>
          </w:p>
        </w:tc>
      </w:tr>
      <w:tr w:rsidR="00C157B9" w:rsidRPr="00E55E43" w14:paraId="2FCC896A" w14:textId="77777777" w:rsidTr="00FF2D46">
        <w:trPr>
          <w:trHeight w:val="300"/>
        </w:trPr>
        <w:tc>
          <w:tcPr>
            <w:tcW w:w="1989" w:type="dxa"/>
            <w:tcBorders>
              <w:top w:val="nil"/>
              <w:left w:val="nil"/>
              <w:bottom w:val="nil"/>
              <w:right w:val="nil"/>
            </w:tcBorders>
            <w:shd w:val="clear" w:color="auto" w:fill="auto"/>
            <w:vAlign w:val="center"/>
            <w:hideMark/>
          </w:tcPr>
          <w:p w14:paraId="7D8D7E51" w14:textId="77777777" w:rsidR="00C157B9" w:rsidRPr="00E55E43" w:rsidRDefault="00C157B9" w:rsidP="00483162">
            <w:pPr>
              <w:rPr>
                <w:rFonts w:ascii="Arial" w:hAnsi="Arial" w:cs="Arial"/>
              </w:rPr>
            </w:pPr>
            <w:r w:rsidRPr="00E55E43">
              <w:rPr>
                <w:rFonts w:ascii="Arial" w:hAnsi="Arial" w:cs="Arial"/>
                <w:bCs/>
              </w:rPr>
              <w:t>Heteroscedasticity</w:t>
            </w:r>
          </w:p>
        </w:tc>
        <w:tc>
          <w:tcPr>
            <w:tcW w:w="2029" w:type="dxa"/>
            <w:vMerge/>
            <w:tcBorders>
              <w:top w:val="nil"/>
              <w:left w:val="nil"/>
              <w:bottom w:val="single" w:sz="4" w:space="0" w:color="000000"/>
              <w:right w:val="nil"/>
            </w:tcBorders>
            <w:vAlign w:val="center"/>
            <w:hideMark/>
          </w:tcPr>
          <w:p w14:paraId="3833F458"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3C31A4D1"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578CBF64"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4D973485"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3CC6C050" w14:textId="77777777" w:rsidR="00C157B9" w:rsidRPr="00E55E43" w:rsidRDefault="00C157B9" w:rsidP="00483162">
            <w:pPr>
              <w:rPr>
                <w:rFonts w:ascii="Arial" w:hAnsi="Arial" w:cs="Arial"/>
              </w:rPr>
            </w:pPr>
          </w:p>
        </w:tc>
      </w:tr>
      <w:tr w:rsidR="00C157B9" w:rsidRPr="00E55E43" w14:paraId="020AAB17" w14:textId="77777777" w:rsidTr="00FF2D46">
        <w:trPr>
          <w:trHeight w:val="300"/>
        </w:trPr>
        <w:tc>
          <w:tcPr>
            <w:tcW w:w="1989" w:type="dxa"/>
            <w:tcBorders>
              <w:top w:val="nil"/>
              <w:left w:val="nil"/>
              <w:bottom w:val="single" w:sz="4" w:space="0" w:color="auto"/>
              <w:right w:val="nil"/>
            </w:tcBorders>
            <w:shd w:val="clear" w:color="auto" w:fill="auto"/>
            <w:vAlign w:val="center"/>
            <w:hideMark/>
          </w:tcPr>
          <w:p w14:paraId="54C084DE" w14:textId="77777777" w:rsidR="00C157B9" w:rsidRPr="00E55E43" w:rsidRDefault="00C157B9" w:rsidP="00483162">
            <w:pPr>
              <w:rPr>
                <w:rFonts w:ascii="Arial" w:hAnsi="Arial" w:cs="Arial"/>
              </w:rPr>
            </w:pPr>
            <w:r w:rsidRPr="00E55E43">
              <w:rPr>
                <w:rFonts w:ascii="Arial" w:hAnsi="Arial" w:cs="Arial"/>
                <w:bCs/>
              </w:rPr>
              <w:t>Test</w:t>
            </w:r>
          </w:p>
        </w:tc>
        <w:tc>
          <w:tcPr>
            <w:tcW w:w="2029" w:type="dxa"/>
            <w:vMerge/>
            <w:tcBorders>
              <w:top w:val="nil"/>
              <w:left w:val="nil"/>
              <w:bottom w:val="single" w:sz="4" w:space="0" w:color="000000"/>
              <w:right w:val="nil"/>
            </w:tcBorders>
            <w:vAlign w:val="center"/>
            <w:hideMark/>
          </w:tcPr>
          <w:p w14:paraId="78B61EEC"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7DCD419C"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465B03DE"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2CB041C7"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00D838E0" w14:textId="77777777" w:rsidR="00C157B9" w:rsidRPr="00E55E43" w:rsidRDefault="00C157B9" w:rsidP="00483162">
            <w:pPr>
              <w:rPr>
                <w:rFonts w:ascii="Arial" w:hAnsi="Arial" w:cs="Arial"/>
              </w:rPr>
            </w:pPr>
          </w:p>
        </w:tc>
      </w:tr>
    </w:tbl>
    <w:p w14:paraId="6E52504B" w14:textId="77777777" w:rsidR="00C157B9" w:rsidRPr="00E55E43" w:rsidRDefault="00C157B9" w:rsidP="00483162">
      <w:pPr>
        <w:autoSpaceDE w:val="0"/>
        <w:autoSpaceDN w:val="0"/>
        <w:adjustRightInd w:val="0"/>
        <w:rPr>
          <w:rFonts w:ascii="Arial" w:hAnsi="Arial" w:cs="Arial"/>
        </w:rPr>
      </w:pPr>
    </w:p>
    <w:p w14:paraId="66DF48C3" w14:textId="77777777" w:rsidR="00E55E43" w:rsidRPr="00E55E43" w:rsidRDefault="00E55E43" w:rsidP="00483162">
      <w:pPr>
        <w:autoSpaceDE w:val="0"/>
        <w:autoSpaceDN w:val="0"/>
        <w:adjustRightInd w:val="0"/>
        <w:rPr>
          <w:rFonts w:ascii="Arial" w:hAnsi="Arial" w:cs="Arial"/>
        </w:rPr>
      </w:pPr>
    </w:p>
    <w:p w14:paraId="1EF74792" w14:textId="77777777" w:rsidR="00E55E43" w:rsidRDefault="00E55E43" w:rsidP="00483162">
      <w:pPr>
        <w:autoSpaceDE w:val="0"/>
        <w:autoSpaceDN w:val="0"/>
        <w:adjustRightInd w:val="0"/>
        <w:rPr>
          <w:rFonts w:ascii="Arial" w:hAnsi="Arial" w:cs="Arial"/>
        </w:rPr>
      </w:pPr>
    </w:p>
    <w:p w14:paraId="0F8160A4" w14:textId="77777777" w:rsidR="00FA5E9C" w:rsidRDefault="00FA5E9C" w:rsidP="00483162">
      <w:pPr>
        <w:autoSpaceDE w:val="0"/>
        <w:autoSpaceDN w:val="0"/>
        <w:adjustRightInd w:val="0"/>
        <w:rPr>
          <w:rFonts w:ascii="Arial" w:hAnsi="Arial" w:cs="Arial"/>
        </w:rPr>
      </w:pPr>
    </w:p>
    <w:p w14:paraId="71653AAF" w14:textId="77777777" w:rsidR="00FA5E9C" w:rsidRPr="00FA5E9C" w:rsidRDefault="00FA5E9C" w:rsidP="00FA5E9C">
      <w:pPr>
        <w:spacing w:line="480" w:lineRule="auto"/>
        <w:jc w:val="both"/>
        <w:rPr>
          <w:rFonts w:ascii="Arial" w:hAnsi="Arial" w:cs="Arial"/>
          <w:b/>
          <w:bCs/>
          <w:lang w:val="en-GB"/>
        </w:rPr>
      </w:pPr>
      <w:r w:rsidRPr="00FA5E9C">
        <w:rPr>
          <w:rFonts w:ascii="Arial" w:hAnsi="Arial" w:cs="Arial"/>
          <w:b/>
          <w:bCs/>
          <w:lang w:val="en-GB"/>
        </w:rPr>
        <w:t xml:space="preserve">Granger Causality Test </w:t>
      </w:r>
    </w:p>
    <w:p w14:paraId="538933E0" w14:textId="6DC94B85" w:rsidR="00FA5E9C" w:rsidRPr="00FA5E9C" w:rsidRDefault="00FA5E9C" w:rsidP="00FA5E9C">
      <w:pPr>
        <w:spacing w:line="480" w:lineRule="auto"/>
        <w:jc w:val="both"/>
        <w:rPr>
          <w:rFonts w:ascii="Arial" w:hAnsi="Arial" w:cs="Arial"/>
          <w:lang w:val="en-GB"/>
        </w:rPr>
      </w:pPr>
      <w:r w:rsidRPr="00FA5E9C">
        <w:rPr>
          <w:rFonts w:ascii="Arial" w:hAnsi="Arial" w:cs="Arial"/>
          <w:lang w:val="en-GB"/>
        </w:rPr>
        <w:t xml:space="preserve">This procedure is conducted to assess the relationship and the direction of influence among the variables being studied in response to external influences. The outcomes derived from the Granger Causality Test estimation are presented in Table </w:t>
      </w:r>
      <w:r>
        <w:rPr>
          <w:rFonts w:ascii="Arial" w:hAnsi="Arial" w:cs="Arial"/>
          <w:lang w:val="en-GB"/>
        </w:rPr>
        <w:t>5</w:t>
      </w:r>
      <w:r w:rsidRPr="00FA5E9C">
        <w:rPr>
          <w:rFonts w:ascii="Arial" w:hAnsi="Arial" w:cs="Arial"/>
          <w:lang w:val="en-GB"/>
        </w:rPr>
        <w:t>.</w:t>
      </w:r>
    </w:p>
    <w:p w14:paraId="5197EC38" w14:textId="4A3D6E00" w:rsidR="00FA5E9C" w:rsidRPr="00FA5E9C" w:rsidRDefault="00FA5E9C" w:rsidP="00FA5E9C">
      <w:pPr>
        <w:jc w:val="both"/>
        <w:rPr>
          <w:rFonts w:ascii="Arial" w:hAnsi="Arial" w:cs="Arial"/>
          <w:b/>
          <w:bCs/>
          <w:lang w:val="en-GB"/>
        </w:rPr>
      </w:pPr>
      <w:r w:rsidRPr="00FA5E9C">
        <w:rPr>
          <w:rFonts w:ascii="Arial" w:hAnsi="Arial" w:cs="Arial"/>
          <w:b/>
          <w:bCs/>
          <w:lang w:val="en-GB"/>
        </w:rPr>
        <w:t xml:space="preserve">Table </w:t>
      </w:r>
      <w:r>
        <w:rPr>
          <w:rFonts w:ascii="Arial" w:hAnsi="Arial" w:cs="Arial"/>
          <w:b/>
          <w:bCs/>
          <w:lang w:val="en-GB"/>
        </w:rPr>
        <w:t>5</w:t>
      </w:r>
      <w:r w:rsidRPr="00FA5E9C">
        <w:rPr>
          <w:rFonts w:ascii="Arial" w:hAnsi="Arial" w:cs="Arial"/>
          <w:b/>
          <w:bCs/>
          <w:lang w:val="en-GB"/>
        </w:rPr>
        <w:tab/>
        <w:t>VAR Model Granger Causality/Block Exogeneity Wald Tests</w:t>
      </w:r>
    </w:p>
    <w:tbl>
      <w:tblPr>
        <w:tblW w:w="0" w:type="auto"/>
        <w:tblInd w:w="30" w:type="dxa"/>
        <w:tblLayout w:type="fixed"/>
        <w:tblCellMar>
          <w:left w:w="0" w:type="dxa"/>
          <w:right w:w="0" w:type="dxa"/>
        </w:tblCellMar>
        <w:tblLook w:val="0000" w:firstRow="0" w:lastRow="0" w:firstColumn="0" w:lastColumn="0" w:noHBand="0" w:noVBand="0"/>
      </w:tblPr>
      <w:tblGrid>
        <w:gridCol w:w="2885"/>
        <w:gridCol w:w="1786"/>
        <w:gridCol w:w="1212"/>
        <w:gridCol w:w="1786"/>
      </w:tblGrid>
      <w:tr w:rsidR="00FA5E9C" w:rsidRPr="00FA5E9C" w14:paraId="7554AD68" w14:textId="77777777" w:rsidTr="00FF2D46">
        <w:trPr>
          <w:trHeight w:hRule="exact" w:val="92"/>
        </w:trPr>
        <w:tc>
          <w:tcPr>
            <w:tcW w:w="2885" w:type="dxa"/>
            <w:tcBorders>
              <w:top w:val="single" w:sz="4" w:space="0" w:color="auto"/>
              <w:left w:val="nil"/>
              <w:right w:val="nil"/>
            </w:tcBorders>
            <w:vAlign w:val="bottom"/>
          </w:tcPr>
          <w:p w14:paraId="4C4E03F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67FC3DCD"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52DBDE7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57F1E11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3C8581B" w14:textId="77777777" w:rsidTr="00FF2D46">
        <w:trPr>
          <w:trHeight w:hRule="exact" w:val="138"/>
        </w:trPr>
        <w:tc>
          <w:tcPr>
            <w:tcW w:w="2885" w:type="dxa"/>
            <w:tcBorders>
              <w:top w:val="nil"/>
              <w:left w:val="nil"/>
              <w:bottom w:val="nil"/>
              <w:right w:val="nil"/>
            </w:tcBorders>
            <w:vAlign w:val="bottom"/>
          </w:tcPr>
          <w:p w14:paraId="4C8D534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4BFFB2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412910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753C56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EE2D3D2" w14:textId="77777777" w:rsidTr="00FF2D46">
        <w:trPr>
          <w:trHeight w:val="230"/>
        </w:trPr>
        <w:tc>
          <w:tcPr>
            <w:tcW w:w="2885" w:type="dxa"/>
            <w:tcBorders>
              <w:top w:val="nil"/>
              <w:left w:val="nil"/>
              <w:right w:val="nil"/>
            </w:tcBorders>
            <w:vAlign w:val="bottom"/>
          </w:tcPr>
          <w:p w14:paraId="67E8E84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D2428A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F39BE8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50268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CE6660" w14:textId="77777777" w:rsidTr="00FF2D46">
        <w:trPr>
          <w:trHeight w:val="230"/>
        </w:trPr>
        <w:tc>
          <w:tcPr>
            <w:tcW w:w="7669" w:type="dxa"/>
            <w:gridSpan w:val="4"/>
            <w:tcBorders>
              <w:top w:val="nil"/>
              <w:left w:val="nil"/>
              <w:bottom w:val="nil"/>
              <w:right w:val="nil"/>
            </w:tcBorders>
            <w:vAlign w:val="bottom"/>
          </w:tcPr>
          <w:p w14:paraId="0EE503C5"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D(CC)</w:t>
            </w:r>
          </w:p>
        </w:tc>
      </w:tr>
      <w:tr w:rsidR="00FA5E9C" w:rsidRPr="00FA5E9C" w14:paraId="311901BE" w14:textId="77777777" w:rsidTr="00FF2D46">
        <w:trPr>
          <w:trHeight w:hRule="exact" w:val="92"/>
        </w:trPr>
        <w:tc>
          <w:tcPr>
            <w:tcW w:w="2885" w:type="dxa"/>
            <w:tcBorders>
              <w:top w:val="nil"/>
              <w:left w:val="nil"/>
              <w:right w:val="nil"/>
            </w:tcBorders>
            <w:vAlign w:val="bottom"/>
          </w:tcPr>
          <w:p w14:paraId="433A212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815C7E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66A3D73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68540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2568B92" w14:textId="77777777" w:rsidTr="00FF2D46">
        <w:trPr>
          <w:trHeight w:hRule="exact" w:val="138"/>
        </w:trPr>
        <w:tc>
          <w:tcPr>
            <w:tcW w:w="2885" w:type="dxa"/>
            <w:tcBorders>
              <w:top w:val="nil"/>
              <w:left w:val="nil"/>
              <w:bottom w:val="nil"/>
              <w:right w:val="nil"/>
            </w:tcBorders>
            <w:vAlign w:val="bottom"/>
          </w:tcPr>
          <w:p w14:paraId="2764A59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B31B4A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CED1F6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FD9672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54DE54" w14:textId="77777777" w:rsidTr="00FF2D46">
        <w:trPr>
          <w:trHeight w:val="230"/>
        </w:trPr>
        <w:tc>
          <w:tcPr>
            <w:tcW w:w="2885" w:type="dxa"/>
            <w:tcBorders>
              <w:top w:val="nil"/>
              <w:left w:val="nil"/>
              <w:bottom w:val="single" w:sz="4" w:space="0" w:color="auto"/>
              <w:right w:val="nil"/>
            </w:tcBorders>
            <w:vAlign w:val="bottom"/>
          </w:tcPr>
          <w:p w14:paraId="2D35426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single" w:sz="4" w:space="0" w:color="auto"/>
              <w:right w:val="nil"/>
            </w:tcBorders>
            <w:vAlign w:val="bottom"/>
          </w:tcPr>
          <w:p w14:paraId="6F41EF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single" w:sz="4" w:space="0" w:color="auto"/>
              <w:right w:val="nil"/>
            </w:tcBorders>
            <w:vAlign w:val="bottom"/>
          </w:tcPr>
          <w:p w14:paraId="4F9443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single" w:sz="4" w:space="0" w:color="auto"/>
              <w:right w:val="nil"/>
            </w:tcBorders>
            <w:vAlign w:val="bottom"/>
          </w:tcPr>
          <w:p w14:paraId="05DDDC3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4CD9FDE4" w14:textId="77777777" w:rsidTr="00FF2D46">
        <w:trPr>
          <w:trHeight w:hRule="exact" w:val="92"/>
        </w:trPr>
        <w:tc>
          <w:tcPr>
            <w:tcW w:w="2885" w:type="dxa"/>
            <w:tcBorders>
              <w:top w:val="single" w:sz="4" w:space="0" w:color="auto"/>
              <w:left w:val="nil"/>
              <w:right w:val="nil"/>
            </w:tcBorders>
            <w:vAlign w:val="bottom"/>
          </w:tcPr>
          <w:p w14:paraId="71E1FB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057B610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6946347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45579AC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E9814A7" w14:textId="77777777" w:rsidTr="00FF2D46">
        <w:trPr>
          <w:trHeight w:hRule="exact" w:val="138"/>
        </w:trPr>
        <w:tc>
          <w:tcPr>
            <w:tcW w:w="2885" w:type="dxa"/>
            <w:tcBorders>
              <w:top w:val="nil"/>
              <w:left w:val="nil"/>
              <w:bottom w:val="nil"/>
              <w:right w:val="nil"/>
            </w:tcBorders>
            <w:vAlign w:val="bottom"/>
          </w:tcPr>
          <w:p w14:paraId="61EDEAB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536FD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EF6456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8D1403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AF42F0" w14:textId="77777777" w:rsidTr="00FF2D46">
        <w:trPr>
          <w:trHeight w:val="230"/>
        </w:trPr>
        <w:tc>
          <w:tcPr>
            <w:tcW w:w="2885" w:type="dxa"/>
            <w:tcBorders>
              <w:top w:val="nil"/>
              <w:left w:val="nil"/>
              <w:bottom w:val="nil"/>
              <w:right w:val="nil"/>
            </w:tcBorders>
            <w:vAlign w:val="bottom"/>
          </w:tcPr>
          <w:p w14:paraId="0B5D32B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lastRenderedPageBreak/>
              <w:t>D(ASI)</w:t>
            </w:r>
          </w:p>
        </w:tc>
        <w:tc>
          <w:tcPr>
            <w:tcW w:w="1786" w:type="dxa"/>
            <w:tcBorders>
              <w:top w:val="nil"/>
              <w:left w:val="nil"/>
              <w:bottom w:val="nil"/>
              <w:right w:val="nil"/>
            </w:tcBorders>
            <w:vAlign w:val="bottom"/>
          </w:tcPr>
          <w:p w14:paraId="1170885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8.463900</w:t>
            </w:r>
          </w:p>
        </w:tc>
        <w:tc>
          <w:tcPr>
            <w:tcW w:w="1212" w:type="dxa"/>
            <w:tcBorders>
              <w:top w:val="nil"/>
              <w:left w:val="nil"/>
              <w:bottom w:val="nil"/>
              <w:right w:val="nil"/>
            </w:tcBorders>
            <w:vAlign w:val="bottom"/>
          </w:tcPr>
          <w:p w14:paraId="252AC82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754E08A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0.0330</w:t>
            </w:r>
          </w:p>
        </w:tc>
      </w:tr>
      <w:tr w:rsidR="00FA5E9C" w:rsidRPr="00FA5E9C" w14:paraId="111EF1DA" w14:textId="77777777" w:rsidTr="00FF2D46">
        <w:trPr>
          <w:trHeight w:val="230"/>
        </w:trPr>
        <w:tc>
          <w:tcPr>
            <w:tcW w:w="2885" w:type="dxa"/>
            <w:tcBorders>
              <w:top w:val="nil"/>
              <w:left w:val="nil"/>
              <w:bottom w:val="nil"/>
              <w:right w:val="nil"/>
            </w:tcBorders>
            <w:vAlign w:val="bottom"/>
          </w:tcPr>
          <w:p w14:paraId="57A7E1A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5E88B62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7.997321</w:t>
            </w:r>
          </w:p>
        </w:tc>
        <w:tc>
          <w:tcPr>
            <w:tcW w:w="1212" w:type="dxa"/>
            <w:tcBorders>
              <w:top w:val="nil"/>
              <w:left w:val="nil"/>
              <w:bottom w:val="nil"/>
              <w:right w:val="nil"/>
            </w:tcBorders>
            <w:vAlign w:val="bottom"/>
          </w:tcPr>
          <w:p w14:paraId="3DC10B5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DD47F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0.0183</w:t>
            </w:r>
          </w:p>
        </w:tc>
      </w:tr>
      <w:tr w:rsidR="00FA5E9C" w:rsidRPr="00FA5E9C" w14:paraId="64B7408F" w14:textId="77777777" w:rsidTr="00FF2D46">
        <w:trPr>
          <w:trHeight w:val="230"/>
        </w:trPr>
        <w:tc>
          <w:tcPr>
            <w:tcW w:w="2885" w:type="dxa"/>
            <w:tcBorders>
              <w:top w:val="nil"/>
              <w:left w:val="nil"/>
              <w:bottom w:val="nil"/>
              <w:right w:val="nil"/>
            </w:tcBorders>
            <w:vAlign w:val="bottom"/>
          </w:tcPr>
          <w:p w14:paraId="6B30FC3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1493A9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6.806137</w:t>
            </w:r>
          </w:p>
        </w:tc>
        <w:tc>
          <w:tcPr>
            <w:tcW w:w="1212" w:type="dxa"/>
            <w:tcBorders>
              <w:top w:val="nil"/>
              <w:left w:val="nil"/>
              <w:bottom w:val="nil"/>
              <w:right w:val="nil"/>
            </w:tcBorders>
            <w:vAlign w:val="bottom"/>
          </w:tcPr>
          <w:p w14:paraId="0158FC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DE852A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0.0458</w:t>
            </w:r>
          </w:p>
        </w:tc>
      </w:tr>
      <w:tr w:rsidR="00FA5E9C" w:rsidRPr="00FA5E9C" w14:paraId="7443711A" w14:textId="77777777" w:rsidTr="00FF2D46">
        <w:trPr>
          <w:trHeight w:hRule="exact" w:val="92"/>
        </w:trPr>
        <w:tc>
          <w:tcPr>
            <w:tcW w:w="2885" w:type="dxa"/>
            <w:tcBorders>
              <w:top w:val="nil"/>
              <w:left w:val="nil"/>
              <w:right w:val="nil"/>
            </w:tcBorders>
            <w:vAlign w:val="bottom"/>
          </w:tcPr>
          <w:p w14:paraId="6534913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B451C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B16AB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572C1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6C13637" w14:textId="77777777" w:rsidTr="00FF2D46">
        <w:trPr>
          <w:trHeight w:hRule="exact" w:val="138"/>
        </w:trPr>
        <w:tc>
          <w:tcPr>
            <w:tcW w:w="2885" w:type="dxa"/>
            <w:tcBorders>
              <w:top w:val="nil"/>
              <w:left w:val="nil"/>
              <w:bottom w:val="nil"/>
              <w:right w:val="nil"/>
            </w:tcBorders>
            <w:vAlign w:val="bottom"/>
          </w:tcPr>
          <w:p w14:paraId="5A56F13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470FE6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DDDC34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F99B4F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0F732B3" w14:textId="77777777" w:rsidTr="00FF2D46">
        <w:trPr>
          <w:trHeight w:val="230"/>
        </w:trPr>
        <w:tc>
          <w:tcPr>
            <w:tcW w:w="2885" w:type="dxa"/>
            <w:tcBorders>
              <w:top w:val="nil"/>
              <w:left w:val="nil"/>
              <w:bottom w:val="nil"/>
              <w:right w:val="nil"/>
            </w:tcBorders>
            <w:vAlign w:val="bottom"/>
          </w:tcPr>
          <w:p w14:paraId="0D49897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592B578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12.60427</w:t>
            </w:r>
          </w:p>
        </w:tc>
        <w:tc>
          <w:tcPr>
            <w:tcW w:w="1212" w:type="dxa"/>
            <w:tcBorders>
              <w:top w:val="nil"/>
              <w:left w:val="nil"/>
              <w:bottom w:val="nil"/>
              <w:right w:val="nil"/>
            </w:tcBorders>
            <w:vAlign w:val="bottom"/>
          </w:tcPr>
          <w:p w14:paraId="6EC9797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424660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0.0350</w:t>
            </w:r>
          </w:p>
        </w:tc>
      </w:tr>
      <w:tr w:rsidR="00FA5E9C" w:rsidRPr="00FA5E9C" w14:paraId="724DF2C5" w14:textId="77777777" w:rsidTr="00FF2D46">
        <w:trPr>
          <w:trHeight w:hRule="exact" w:val="92"/>
        </w:trPr>
        <w:tc>
          <w:tcPr>
            <w:tcW w:w="2885" w:type="dxa"/>
            <w:tcBorders>
              <w:top w:val="nil"/>
              <w:left w:val="nil"/>
              <w:right w:val="nil"/>
            </w:tcBorders>
            <w:vAlign w:val="bottom"/>
          </w:tcPr>
          <w:p w14:paraId="4660C7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9DE0E5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6D8032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7FDE52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6BDD3B8" w14:textId="77777777" w:rsidTr="00FF2D46">
        <w:trPr>
          <w:trHeight w:hRule="exact" w:val="138"/>
        </w:trPr>
        <w:tc>
          <w:tcPr>
            <w:tcW w:w="2885" w:type="dxa"/>
            <w:tcBorders>
              <w:top w:val="nil"/>
              <w:left w:val="nil"/>
              <w:bottom w:val="nil"/>
              <w:right w:val="nil"/>
            </w:tcBorders>
            <w:vAlign w:val="bottom"/>
          </w:tcPr>
          <w:p w14:paraId="3367605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FE784F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FE469F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8C1329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DB23BBB" w14:textId="77777777" w:rsidTr="00FF2D46">
        <w:trPr>
          <w:trHeight w:val="230"/>
        </w:trPr>
        <w:tc>
          <w:tcPr>
            <w:tcW w:w="2885" w:type="dxa"/>
            <w:tcBorders>
              <w:top w:val="nil"/>
              <w:left w:val="nil"/>
              <w:bottom w:val="nil"/>
              <w:right w:val="nil"/>
            </w:tcBorders>
            <w:vAlign w:val="bottom"/>
          </w:tcPr>
          <w:p w14:paraId="2B701B0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6C9A59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0E1BD9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F3209E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75D3F80" w14:textId="77777777" w:rsidTr="00FF2D46">
        <w:trPr>
          <w:trHeight w:val="230"/>
        </w:trPr>
        <w:tc>
          <w:tcPr>
            <w:tcW w:w="7669" w:type="dxa"/>
            <w:gridSpan w:val="4"/>
            <w:tcBorders>
              <w:top w:val="nil"/>
              <w:left w:val="nil"/>
              <w:bottom w:val="nil"/>
              <w:right w:val="nil"/>
            </w:tcBorders>
            <w:vAlign w:val="bottom"/>
          </w:tcPr>
          <w:p w14:paraId="69AA5A76"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D(ASI)</w:t>
            </w:r>
          </w:p>
        </w:tc>
      </w:tr>
      <w:tr w:rsidR="00FA5E9C" w:rsidRPr="00FA5E9C" w14:paraId="5B5EF495" w14:textId="77777777" w:rsidTr="00FF2D46">
        <w:trPr>
          <w:trHeight w:hRule="exact" w:val="92"/>
        </w:trPr>
        <w:tc>
          <w:tcPr>
            <w:tcW w:w="2885" w:type="dxa"/>
            <w:tcBorders>
              <w:top w:val="nil"/>
              <w:left w:val="nil"/>
              <w:right w:val="nil"/>
            </w:tcBorders>
            <w:vAlign w:val="bottom"/>
          </w:tcPr>
          <w:p w14:paraId="5F59FB2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A04BEF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431FD6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765E71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E86E78" w14:textId="77777777" w:rsidTr="00FF2D46">
        <w:trPr>
          <w:trHeight w:hRule="exact" w:val="138"/>
        </w:trPr>
        <w:tc>
          <w:tcPr>
            <w:tcW w:w="2885" w:type="dxa"/>
            <w:tcBorders>
              <w:top w:val="nil"/>
              <w:left w:val="nil"/>
              <w:bottom w:val="nil"/>
              <w:right w:val="nil"/>
            </w:tcBorders>
            <w:vAlign w:val="bottom"/>
          </w:tcPr>
          <w:p w14:paraId="64D9DD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51F145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45BDB5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2F995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A754DE3" w14:textId="77777777" w:rsidTr="00FF2D46">
        <w:trPr>
          <w:trHeight w:val="230"/>
        </w:trPr>
        <w:tc>
          <w:tcPr>
            <w:tcW w:w="2885" w:type="dxa"/>
            <w:tcBorders>
              <w:top w:val="nil"/>
              <w:left w:val="nil"/>
              <w:bottom w:val="nil"/>
              <w:right w:val="nil"/>
            </w:tcBorders>
            <w:vAlign w:val="bottom"/>
          </w:tcPr>
          <w:p w14:paraId="0EE2C2D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C58A1D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F46A89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34BEE57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07EDB735" w14:textId="77777777" w:rsidTr="00FF2D46">
        <w:trPr>
          <w:trHeight w:hRule="exact" w:val="92"/>
        </w:trPr>
        <w:tc>
          <w:tcPr>
            <w:tcW w:w="2885" w:type="dxa"/>
            <w:tcBorders>
              <w:top w:val="nil"/>
              <w:left w:val="nil"/>
              <w:right w:val="nil"/>
            </w:tcBorders>
            <w:vAlign w:val="bottom"/>
          </w:tcPr>
          <w:p w14:paraId="2139C0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F9BC4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C7705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F2E22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309F550" w14:textId="77777777" w:rsidTr="00FF2D46">
        <w:trPr>
          <w:trHeight w:hRule="exact" w:val="138"/>
        </w:trPr>
        <w:tc>
          <w:tcPr>
            <w:tcW w:w="2885" w:type="dxa"/>
            <w:tcBorders>
              <w:top w:val="nil"/>
              <w:left w:val="nil"/>
              <w:bottom w:val="nil"/>
              <w:right w:val="nil"/>
            </w:tcBorders>
            <w:vAlign w:val="bottom"/>
          </w:tcPr>
          <w:p w14:paraId="459A1CA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44A3FE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F82902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E219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6E0098C" w14:textId="77777777" w:rsidTr="00FF2D46">
        <w:trPr>
          <w:trHeight w:val="230"/>
        </w:trPr>
        <w:tc>
          <w:tcPr>
            <w:tcW w:w="2885" w:type="dxa"/>
            <w:tcBorders>
              <w:top w:val="nil"/>
              <w:left w:val="nil"/>
              <w:bottom w:val="nil"/>
              <w:right w:val="nil"/>
            </w:tcBorders>
            <w:vAlign w:val="bottom"/>
          </w:tcPr>
          <w:p w14:paraId="7014D1E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69C594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8.173574</w:t>
            </w:r>
          </w:p>
        </w:tc>
        <w:tc>
          <w:tcPr>
            <w:tcW w:w="1212" w:type="dxa"/>
            <w:tcBorders>
              <w:top w:val="nil"/>
              <w:left w:val="nil"/>
              <w:bottom w:val="nil"/>
              <w:right w:val="nil"/>
            </w:tcBorders>
            <w:vAlign w:val="bottom"/>
          </w:tcPr>
          <w:p w14:paraId="5BEF852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ED39AA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0.5561</w:t>
            </w:r>
          </w:p>
        </w:tc>
      </w:tr>
      <w:tr w:rsidR="00FA5E9C" w:rsidRPr="00FA5E9C" w14:paraId="4D195C48" w14:textId="77777777" w:rsidTr="00FF2D46">
        <w:trPr>
          <w:trHeight w:val="230"/>
        </w:trPr>
        <w:tc>
          <w:tcPr>
            <w:tcW w:w="2885" w:type="dxa"/>
            <w:tcBorders>
              <w:top w:val="nil"/>
              <w:left w:val="nil"/>
              <w:bottom w:val="nil"/>
              <w:right w:val="nil"/>
            </w:tcBorders>
            <w:vAlign w:val="bottom"/>
          </w:tcPr>
          <w:p w14:paraId="3BDB31C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631070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6.696243</w:t>
            </w:r>
          </w:p>
        </w:tc>
        <w:tc>
          <w:tcPr>
            <w:tcW w:w="1212" w:type="dxa"/>
            <w:tcBorders>
              <w:top w:val="nil"/>
              <w:left w:val="nil"/>
              <w:bottom w:val="nil"/>
              <w:right w:val="nil"/>
            </w:tcBorders>
            <w:vAlign w:val="bottom"/>
          </w:tcPr>
          <w:p w14:paraId="08ACA85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2C225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0.0682</w:t>
            </w:r>
          </w:p>
        </w:tc>
      </w:tr>
      <w:tr w:rsidR="00FA5E9C" w:rsidRPr="00FA5E9C" w14:paraId="31E88DB0" w14:textId="77777777" w:rsidTr="00FF2D46">
        <w:trPr>
          <w:trHeight w:val="230"/>
        </w:trPr>
        <w:tc>
          <w:tcPr>
            <w:tcW w:w="2885" w:type="dxa"/>
            <w:tcBorders>
              <w:top w:val="nil"/>
              <w:left w:val="nil"/>
              <w:bottom w:val="nil"/>
              <w:right w:val="nil"/>
            </w:tcBorders>
            <w:vAlign w:val="bottom"/>
          </w:tcPr>
          <w:p w14:paraId="60F618A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C1DEC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7.502055</w:t>
            </w:r>
          </w:p>
        </w:tc>
        <w:tc>
          <w:tcPr>
            <w:tcW w:w="1212" w:type="dxa"/>
            <w:tcBorders>
              <w:top w:val="nil"/>
              <w:left w:val="nil"/>
              <w:bottom w:val="nil"/>
              <w:right w:val="nil"/>
            </w:tcBorders>
            <w:vAlign w:val="bottom"/>
          </w:tcPr>
          <w:p w14:paraId="02FF5A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193C1B1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0.0180</w:t>
            </w:r>
          </w:p>
        </w:tc>
      </w:tr>
      <w:tr w:rsidR="00FA5E9C" w:rsidRPr="00FA5E9C" w14:paraId="4873799E" w14:textId="77777777" w:rsidTr="00FF2D46">
        <w:trPr>
          <w:trHeight w:hRule="exact" w:val="92"/>
        </w:trPr>
        <w:tc>
          <w:tcPr>
            <w:tcW w:w="2885" w:type="dxa"/>
            <w:tcBorders>
              <w:top w:val="nil"/>
              <w:left w:val="nil"/>
              <w:right w:val="nil"/>
            </w:tcBorders>
            <w:vAlign w:val="bottom"/>
          </w:tcPr>
          <w:p w14:paraId="4190703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2E525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1A85D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58D4A9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C09370D" w14:textId="77777777" w:rsidTr="00FF2D46">
        <w:trPr>
          <w:trHeight w:hRule="exact" w:val="138"/>
        </w:trPr>
        <w:tc>
          <w:tcPr>
            <w:tcW w:w="2885" w:type="dxa"/>
            <w:tcBorders>
              <w:top w:val="nil"/>
              <w:left w:val="nil"/>
              <w:bottom w:val="nil"/>
              <w:right w:val="nil"/>
            </w:tcBorders>
            <w:vAlign w:val="bottom"/>
          </w:tcPr>
          <w:p w14:paraId="110D787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CD4484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6E6733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1DFA6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BE946B1" w14:textId="77777777" w:rsidTr="00FF2D46">
        <w:trPr>
          <w:trHeight w:val="230"/>
        </w:trPr>
        <w:tc>
          <w:tcPr>
            <w:tcW w:w="2885" w:type="dxa"/>
            <w:tcBorders>
              <w:top w:val="nil"/>
              <w:left w:val="nil"/>
              <w:bottom w:val="nil"/>
              <w:right w:val="nil"/>
            </w:tcBorders>
            <w:vAlign w:val="bottom"/>
          </w:tcPr>
          <w:p w14:paraId="5891B42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68B932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12.328948</w:t>
            </w:r>
          </w:p>
        </w:tc>
        <w:tc>
          <w:tcPr>
            <w:tcW w:w="1212" w:type="dxa"/>
            <w:tcBorders>
              <w:top w:val="nil"/>
              <w:left w:val="nil"/>
              <w:bottom w:val="nil"/>
              <w:right w:val="nil"/>
            </w:tcBorders>
            <w:vAlign w:val="bottom"/>
          </w:tcPr>
          <w:p w14:paraId="23D26B4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5A697C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0.0466</w:t>
            </w:r>
          </w:p>
        </w:tc>
      </w:tr>
      <w:tr w:rsidR="00FA5E9C" w:rsidRPr="00FA5E9C" w14:paraId="039A66DD" w14:textId="77777777" w:rsidTr="00FF2D46">
        <w:trPr>
          <w:trHeight w:hRule="exact" w:val="92"/>
        </w:trPr>
        <w:tc>
          <w:tcPr>
            <w:tcW w:w="2885" w:type="dxa"/>
            <w:tcBorders>
              <w:top w:val="nil"/>
              <w:left w:val="nil"/>
              <w:right w:val="nil"/>
            </w:tcBorders>
            <w:vAlign w:val="bottom"/>
          </w:tcPr>
          <w:p w14:paraId="5F49C48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061D4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19F092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2E485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A53D6DD" w14:textId="77777777" w:rsidTr="00FF2D46">
        <w:trPr>
          <w:trHeight w:hRule="exact" w:val="138"/>
        </w:trPr>
        <w:tc>
          <w:tcPr>
            <w:tcW w:w="2885" w:type="dxa"/>
            <w:tcBorders>
              <w:top w:val="nil"/>
              <w:left w:val="nil"/>
              <w:bottom w:val="nil"/>
              <w:right w:val="nil"/>
            </w:tcBorders>
            <w:vAlign w:val="bottom"/>
          </w:tcPr>
          <w:p w14:paraId="5568D3C5"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191223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7DA057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210D1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F144A11" w14:textId="77777777" w:rsidTr="00FF2D46">
        <w:trPr>
          <w:trHeight w:val="230"/>
        </w:trPr>
        <w:tc>
          <w:tcPr>
            <w:tcW w:w="2885" w:type="dxa"/>
            <w:tcBorders>
              <w:top w:val="nil"/>
              <w:left w:val="nil"/>
              <w:bottom w:val="nil"/>
              <w:right w:val="nil"/>
            </w:tcBorders>
            <w:vAlign w:val="bottom"/>
          </w:tcPr>
          <w:p w14:paraId="4D667F9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039197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9920B9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2D3B6AF"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BEB121" w14:textId="77777777" w:rsidTr="00FF2D46">
        <w:trPr>
          <w:trHeight w:val="230"/>
        </w:trPr>
        <w:tc>
          <w:tcPr>
            <w:tcW w:w="7669" w:type="dxa"/>
            <w:gridSpan w:val="4"/>
            <w:tcBorders>
              <w:top w:val="nil"/>
              <w:left w:val="nil"/>
              <w:bottom w:val="nil"/>
              <w:right w:val="nil"/>
            </w:tcBorders>
            <w:vAlign w:val="bottom"/>
          </w:tcPr>
          <w:p w14:paraId="686A36A1"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D(OP)</w:t>
            </w:r>
          </w:p>
        </w:tc>
      </w:tr>
      <w:tr w:rsidR="00FA5E9C" w:rsidRPr="00FA5E9C" w14:paraId="48000CAD" w14:textId="77777777" w:rsidTr="00FF2D46">
        <w:trPr>
          <w:trHeight w:hRule="exact" w:val="92"/>
        </w:trPr>
        <w:tc>
          <w:tcPr>
            <w:tcW w:w="2885" w:type="dxa"/>
            <w:tcBorders>
              <w:top w:val="nil"/>
              <w:left w:val="nil"/>
              <w:right w:val="nil"/>
            </w:tcBorders>
            <w:vAlign w:val="bottom"/>
          </w:tcPr>
          <w:p w14:paraId="279E156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6A714A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2CF885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EEE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C437447" w14:textId="77777777" w:rsidTr="00FF2D46">
        <w:trPr>
          <w:trHeight w:hRule="exact" w:val="138"/>
        </w:trPr>
        <w:tc>
          <w:tcPr>
            <w:tcW w:w="2885" w:type="dxa"/>
            <w:tcBorders>
              <w:top w:val="nil"/>
              <w:left w:val="nil"/>
              <w:bottom w:val="nil"/>
              <w:right w:val="nil"/>
            </w:tcBorders>
            <w:vAlign w:val="bottom"/>
          </w:tcPr>
          <w:p w14:paraId="44F31C8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D9AD63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7818CE0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AA4B86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B63CB70" w14:textId="77777777" w:rsidTr="00FF2D46">
        <w:trPr>
          <w:trHeight w:val="230"/>
        </w:trPr>
        <w:tc>
          <w:tcPr>
            <w:tcW w:w="2885" w:type="dxa"/>
            <w:tcBorders>
              <w:top w:val="nil"/>
              <w:left w:val="nil"/>
              <w:bottom w:val="nil"/>
              <w:right w:val="nil"/>
            </w:tcBorders>
            <w:vAlign w:val="bottom"/>
          </w:tcPr>
          <w:p w14:paraId="52D0A35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917B28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0D29928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0EE8286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77771FE9" w14:textId="77777777" w:rsidTr="00FF2D46">
        <w:trPr>
          <w:trHeight w:hRule="exact" w:val="92"/>
        </w:trPr>
        <w:tc>
          <w:tcPr>
            <w:tcW w:w="2885" w:type="dxa"/>
            <w:tcBorders>
              <w:top w:val="nil"/>
              <w:left w:val="nil"/>
              <w:right w:val="nil"/>
            </w:tcBorders>
            <w:vAlign w:val="bottom"/>
          </w:tcPr>
          <w:p w14:paraId="3E8092D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58DB4B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859D6C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9922A8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5A750E5" w14:textId="77777777" w:rsidTr="00FF2D46">
        <w:trPr>
          <w:trHeight w:hRule="exact" w:val="138"/>
        </w:trPr>
        <w:tc>
          <w:tcPr>
            <w:tcW w:w="2885" w:type="dxa"/>
            <w:tcBorders>
              <w:top w:val="nil"/>
              <w:left w:val="nil"/>
              <w:bottom w:val="nil"/>
              <w:right w:val="nil"/>
            </w:tcBorders>
            <w:vAlign w:val="bottom"/>
          </w:tcPr>
          <w:p w14:paraId="301032F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87F26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0FFC1B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EB660A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394639" w14:textId="77777777" w:rsidTr="00FF2D46">
        <w:trPr>
          <w:trHeight w:val="230"/>
        </w:trPr>
        <w:tc>
          <w:tcPr>
            <w:tcW w:w="2885" w:type="dxa"/>
            <w:tcBorders>
              <w:top w:val="nil"/>
              <w:left w:val="nil"/>
              <w:bottom w:val="nil"/>
              <w:right w:val="nil"/>
            </w:tcBorders>
            <w:vAlign w:val="bottom"/>
          </w:tcPr>
          <w:p w14:paraId="1ED733B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0E6C04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9.353853</w:t>
            </w:r>
          </w:p>
        </w:tc>
        <w:tc>
          <w:tcPr>
            <w:tcW w:w="1212" w:type="dxa"/>
            <w:tcBorders>
              <w:top w:val="nil"/>
              <w:left w:val="nil"/>
              <w:bottom w:val="nil"/>
              <w:right w:val="nil"/>
            </w:tcBorders>
            <w:vAlign w:val="bottom"/>
          </w:tcPr>
          <w:p w14:paraId="6F6A44D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5AE0EEE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0.8788</w:t>
            </w:r>
          </w:p>
        </w:tc>
      </w:tr>
      <w:tr w:rsidR="00FA5E9C" w:rsidRPr="00FA5E9C" w14:paraId="34B4233D" w14:textId="77777777" w:rsidTr="00FF2D46">
        <w:trPr>
          <w:trHeight w:val="230"/>
        </w:trPr>
        <w:tc>
          <w:tcPr>
            <w:tcW w:w="2885" w:type="dxa"/>
            <w:tcBorders>
              <w:top w:val="nil"/>
              <w:left w:val="nil"/>
              <w:bottom w:val="nil"/>
              <w:right w:val="nil"/>
            </w:tcBorders>
            <w:vAlign w:val="bottom"/>
          </w:tcPr>
          <w:p w14:paraId="6A479E5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589190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6.204443</w:t>
            </w:r>
          </w:p>
        </w:tc>
        <w:tc>
          <w:tcPr>
            <w:tcW w:w="1212" w:type="dxa"/>
            <w:tcBorders>
              <w:top w:val="nil"/>
              <w:left w:val="nil"/>
              <w:bottom w:val="nil"/>
              <w:right w:val="nil"/>
            </w:tcBorders>
            <w:vAlign w:val="bottom"/>
          </w:tcPr>
          <w:p w14:paraId="6368020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2821D3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0.1528</w:t>
            </w:r>
          </w:p>
        </w:tc>
      </w:tr>
      <w:tr w:rsidR="00FA5E9C" w:rsidRPr="00FA5E9C" w14:paraId="29DA54F6" w14:textId="77777777" w:rsidTr="00FF2D46">
        <w:trPr>
          <w:trHeight w:val="230"/>
        </w:trPr>
        <w:tc>
          <w:tcPr>
            <w:tcW w:w="2885" w:type="dxa"/>
            <w:tcBorders>
              <w:top w:val="nil"/>
              <w:left w:val="nil"/>
              <w:bottom w:val="nil"/>
              <w:right w:val="nil"/>
            </w:tcBorders>
            <w:vAlign w:val="bottom"/>
          </w:tcPr>
          <w:p w14:paraId="7DB8B5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3207728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6.078568</w:t>
            </w:r>
          </w:p>
        </w:tc>
        <w:tc>
          <w:tcPr>
            <w:tcW w:w="1212" w:type="dxa"/>
            <w:tcBorders>
              <w:top w:val="nil"/>
              <w:left w:val="nil"/>
              <w:bottom w:val="nil"/>
              <w:right w:val="nil"/>
            </w:tcBorders>
            <w:vAlign w:val="bottom"/>
          </w:tcPr>
          <w:p w14:paraId="62C213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A7FF4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0.0215</w:t>
            </w:r>
          </w:p>
        </w:tc>
      </w:tr>
      <w:tr w:rsidR="00FA5E9C" w:rsidRPr="00FA5E9C" w14:paraId="32B22F13" w14:textId="77777777" w:rsidTr="00FF2D46">
        <w:trPr>
          <w:trHeight w:hRule="exact" w:val="92"/>
        </w:trPr>
        <w:tc>
          <w:tcPr>
            <w:tcW w:w="2885" w:type="dxa"/>
            <w:tcBorders>
              <w:top w:val="nil"/>
              <w:left w:val="nil"/>
              <w:right w:val="nil"/>
            </w:tcBorders>
            <w:vAlign w:val="bottom"/>
          </w:tcPr>
          <w:p w14:paraId="37FA19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0A24CC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67F63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85E3F6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7601D05" w14:textId="77777777" w:rsidTr="00FF2D46">
        <w:trPr>
          <w:trHeight w:hRule="exact" w:val="138"/>
        </w:trPr>
        <w:tc>
          <w:tcPr>
            <w:tcW w:w="2885" w:type="dxa"/>
            <w:tcBorders>
              <w:top w:val="nil"/>
              <w:left w:val="nil"/>
              <w:bottom w:val="nil"/>
              <w:right w:val="nil"/>
            </w:tcBorders>
            <w:vAlign w:val="bottom"/>
          </w:tcPr>
          <w:p w14:paraId="78C4C6A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0055A2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8600BE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7B50A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59FC992" w14:textId="77777777" w:rsidTr="00FF2D46">
        <w:trPr>
          <w:trHeight w:val="230"/>
        </w:trPr>
        <w:tc>
          <w:tcPr>
            <w:tcW w:w="2885" w:type="dxa"/>
            <w:tcBorders>
              <w:top w:val="nil"/>
              <w:left w:val="nil"/>
              <w:bottom w:val="nil"/>
              <w:right w:val="nil"/>
            </w:tcBorders>
            <w:vAlign w:val="bottom"/>
          </w:tcPr>
          <w:p w14:paraId="3D46514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DA8485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19.632225</w:t>
            </w:r>
          </w:p>
        </w:tc>
        <w:tc>
          <w:tcPr>
            <w:tcW w:w="1212" w:type="dxa"/>
            <w:tcBorders>
              <w:top w:val="nil"/>
              <w:left w:val="nil"/>
              <w:bottom w:val="nil"/>
              <w:right w:val="nil"/>
            </w:tcBorders>
            <w:vAlign w:val="bottom"/>
          </w:tcPr>
          <w:p w14:paraId="4BEBF2A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35C870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0.0265</w:t>
            </w:r>
          </w:p>
        </w:tc>
      </w:tr>
      <w:tr w:rsidR="00FA5E9C" w:rsidRPr="00FA5E9C" w14:paraId="5990B635" w14:textId="77777777" w:rsidTr="00FF2D46">
        <w:trPr>
          <w:trHeight w:hRule="exact" w:val="92"/>
        </w:trPr>
        <w:tc>
          <w:tcPr>
            <w:tcW w:w="2885" w:type="dxa"/>
            <w:tcBorders>
              <w:top w:val="nil"/>
              <w:left w:val="nil"/>
              <w:right w:val="nil"/>
            </w:tcBorders>
            <w:vAlign w:val="bottom"/>
          </w:tcPr>
          <w:p w14:paraId="3E04D1B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9EE0DA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8DC3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92534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F26766D" w14:textId="77777777" w:rsidTr="00FF2D46">
        <w:trPr>
          <w:trHeight w:hRule="exact" w:val="138"/>
        </w:trPr>
        <w:tc>
          <w:tcPr>
            <w:tcW w:w="2885" w:type="dxa"/>
            <w:tcBorders>
              <w:top w:val="nil"/>
              <w:left w:val="nil"/>
              <w:bottom w:val="nil"/>
              <w:right w:val="nil"/>
            </w:tcBorders>
            <w:vAlign w:val="bottom"/>
          </w:tcPr>
          <w:p w14:paraId="1FAB080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6039FA"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99D1D9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B83EC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CC5A5EC" w14:textId="77777777" w:rsidTr="00FF2D46">
        <w:trPr>
          <w:trHeight w:val="230"/>
        </w:trPr>
        <w:tc>
          <w:tcPr>
            <w:tcW w:w="2885" w:type="dxa"/>
            <w:tcBorders>
              <w:top w:val="nil"/>
              <w:left w:val="nil"/>
              <w:bottom w:val="nil"/>
              <w:right w:val="nil"/>
            </w:tcBorders>
            <w:vAlign w:val="bottom"/>
          </w:tcPr>
          <w:p w14:paraId="619A245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171EB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A6F5C5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D36DCE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C1357A6" w14:textId="77777777" w:rsidTr="00FF2D46">
        <w:trPr>
          <w:trHeight w:val="230"/>
        </w:trPr>
        <w:tc>
          <w:tcPr>
            <w:tcW w:w="7669" w:type="dxa"/>
            <w:gridSpan w:val="4"/>
            <w:tcBorders>
              <w:top w:val="nil"/>
              <w:left w:val="nil"/>
              <w:bottom w:val="nil"/>
              <w:right w:val="nil"/>
            </w:tcBorders>
            <w:vAlign w:val="bottom"/>
          </w:tcPr>
          <w:p w14:paraId="657B08F4"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D(NGNUSD)</w:t>
            </w:r>
          </w:p>
        </w:tc>
      </w:tr>
      <w:tr w:rsidR="00FA5E9C" w:rsidRPr="00FA5E9C" w14:paraId="79FE8D4A" w14:textId="77777777" w:rsidTr="00FF2D46">
        <w:trPr>
          <w:trHeight w:hRule="exact" w:val="92"/>
        </w:trPr>
        <w:tc>
          <w:tcPr>
            <w:tcW w:w="2885" w:type="dxa"/>
            <w:tcBorders>
              <w:top w:val="nil"/>
              <w:left w:val="nil"/>
              <w:right w:val="nil"/>
            </w:tcBorders>
            <w:vAlign w:val="bottom"/>
          </w:tcPr>
          <w:p w14:paraId="4D16616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4A8E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F08DF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0842E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20ADCF" w14:textId="77777777" w:rsidTr="00FF2D46">
        <w:trPr>
          <w:trHeight w:hRule="exact" w:val="138"/>
        </w:trPr>
        <w:tc>
          <w:tcPr>
            <w:tcW w:w="2885" w:type="dxa"/>
            <w:tcBorders>
              <w:top w:val="nil"/>
              <w:left w:val="nil"/>
              <w:bottom w:val="nil"/>
              <w:right w:val="nil"/>
            </w:tcBorders>
            <w:vAlign w:val="bottom"/>
          </w:tcPr>
          <w:p w14:paraId="357F3A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CFFD27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D3A131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7FA6C7D"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2F70E83" w14:textId="77777777" w:rsidTr="00FF2D46">
        <w:trPr>
          <w:trHeight w:val="230"/>
        </w:trPr>
        <w:tc>
          <w:tcPr>
            <w:tcW w:w="2885" w:type="dxa"/>
            <w:tcBorders>
              <w:top w:val="nil"/>
              <w:left w:val="nil"/>
              <w:bottom w:val="nil"/>
              <w:right w:val="nil"/>
            </w:tcBorders>
            <w:vAlign w:val="bottom"/>
          </w:tcPr>
          <w:p w14:paraId="79B8B3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3DBB71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B0B21F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5521F6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35DF29EC" w14:textId="77777777" w:rsidTr="00FF2D46">
        <w:trPr>
          <w:trHeight w:hRule="exact" w:val="92"/>
        </w:trPr>
        <w:tc>
          <w:tcPr>
            <w:tcW w:w="2885" w:type="dxa"/>
            <w:tcBorders>
              <w:top w:val="nil"/>
              <w:left w:val="nil"/>
              <w:right w:val="nil"/>
            </w:tcBorders>
            <w:vAlign w:val="bottom"/>
          </w:tcPr>
          <w:p w14:paraId="2AF46E7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E3D970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BD7C74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005B43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A5025AE" w14:textId="77777777" w:rsidTr="00FF2D46">
        <w:trPr>
          <w:trHeight w:hRule="exact" w:val="138"/>
        </w:trPr>
        <w:tc>
          <w:tcPr>
            <w:tcW w:w="2885" w:type="dxa"/>
            <w:tcBorders>
              <w:top w:val="nil"/>
              <w:left w:val="nil"/>
              <w:bottom w:val="nil"/>
              <w:right w:val="nil"/>
            </w:tcBorders>
            <w:vAlign w:val="bottom"/>
          </w:tcPr>
          <w:p w14:paraId="4D58265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9C2B44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D8A49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D225CD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C4A6641" w14:textId="77777777" w:rsidTr="00FF2D46">
        <w:trPr>
          <w:trHeight w:val="230"/>
        </w:trPr>
        <w:tc>
          <w:tcPr>
            <w:tcW w:w="2885" w:type="dxa"/>
            <w:tcBorders>
              <w:top w:val="nil"/>
              <w:left w:val="nil"/>
              <w:bottom w:val="nil"/>
              <w:right w:val="nil"/>
            </w:tcBorders>
            <w:vAlign w:val="bottom"/>
          </w:tcPr>
          <w:p w14:paraId="2FC256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D8DD6A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9.345545</w:t>
            </w:r>
          </w:p>
        </w:tc>
        <w:tc>
          <w:tcPr>
            <w:tcW w:w="1212" w:type="dxa"/>
            <w:tcBorders>
              <w:top w:val="nil"/>
              <w:left w:val="nil"/>
              <w:bottom w:val="nil"/>
              <w:right w:val="nil"/>
            </w:tcBorders>
            <w:vAlign w:val="bottom"/>
          </w:tcPr>
          <w:p w14:paraId="5571B27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5D8769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0.0593</w:t>
            </w:r>
          </w:p>
        </w:tc>
      </w:tr>
      <w:tr w:rsidR="00FA5E9C" w:rsidRPr="00FA5E9C" w14:paraId="129C17DD" w14:textId="77777777" w:rsidTr="00FF2D46">
        <w:trPr>
          <w:trHeight w:val="230"/>
        </w:trPr>
        <w:tc>
          <w:tcPr>
            <w:tcW w:w="2885" w:type="dxa"/>
            <w:tcBorders>
              <w:top w:val="nil"/>
              <w:left w:val="nil"/>
              <w:bottom w:val="nil"/>
              <w:right w:val="nil"/>
            </w:tcBorders>
            <w:vAlign w:val="bottom"/>
          </w:tcPr>
          <w:p w14:paraId="2D41BEE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4E4678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2.274007</w:t>
            </w:r>
          </w:p>
        </w:tc>
        <w:tc>
          <w:tcPr>
            <w:tcW w:w="1212" w:type="dxa"/>
            <w:tcBorders>
              <w:top w:val="nil"/>
              <w:left w:val="nil"/>
              <w:bottom w:val="nil"/>
              <w:right w:val="nil"/>
            </w:tcBorders>
            <w:vAlign w:val="bottom"/>
          </w:tcPr>
          <w:p w14:paraId="0096BBC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AE9BC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0.3208</w:t>
            </w:r>
          </w:p>
        </w:tc>
      </w:tr>
      <w:tr w:rsidR="00FA5E9C" w:rsidRPr="00FA5E9C" w14:paraId="61C0434F" w14:textId="77777777" w:rsidTr="00FF2D46">
        <w:trPr>
          <w:trHeight w:val="230"/>
        </w:trPr>
        <w:tc>
          <w:tcPr>
            <w:tcW w:w="2885" w:type="dxa"/>
            <w:tcBorders>
              <w:top w:val="nil"/>
              <w:left w:val="nil"/>
              <w:bottom w:val="nil"/>
              <w:right w:val="nil"/>
            </w:tcBorders>
            <w:vAlign w:val="bottom"/>
          </w:tcPr>
          <w:p w14:paraId="094C39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4C36E13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9.453510</w:t>
            </w:r>
          </w:p>
        </w:tc>
        <w:tc>
          <w:tcPr>
            <w:tcW w:w="1212" w:type="dxa"/>
            <w:tcBorders>
              <w:top w:val="nil"/>
              <w:left w:val="nil"/>
              <w:bottom w:val="nil"/>
              <w:right w:val="nil"/>
            </w:tcBorders>
            <w:vAlign w:val="bottom"/>
          </w:tcPr>
          <w:p w14:paraId="706BB3F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EE4FCB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0.0271</w:t>
            </w:r>
          </w:p>
        </w:tc>
      </w:tr>
      <w:tr w:rsidR="00FA5E9C" w:rsidRPr="00FA5E9C" w14:paraId="0124D934" w14:textId="77777777" w:rsidTr="00FF2D46">
        <w:trPr>
          <w:trHeight w:hRule="exact" w:val="92"/>
        </w:trPr>
        <w:tc>
          <w:tcPr>
            <w:tcW w:w="2885" w:type="dxa"/>
            <w:tcBorders>
              <w:top w:val="nil"/>
              <w:left w:val="nil"/>
              <w:right w:val="nil"/>
            </w:tcBorders>
            <w:vAlign w:val="bottom"/>
          </w:tcPr>
          <w:p w14:paraId="27E322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FAFDC3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8A142D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8EFA4A"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A9D7B21" w14:textId="77777777" w:rsidTr="00FF2D46">
        <w:trPr>
          <w:trHeight w:hRule="exact" w:val="138"/>
        </w:trPr>
        <w:tc>
          <w:tcPr>
            <w:tcW w:w="2885" w:type="dxa"/>
            <w:tcBorders>
              <w:top w:val="nil"/>
              <w:left w:val="nil"/>
              <w:bottom w:val="nil"/>
              <w:right w:val="nil"/>
            </w:tcBorders>
            <w:vAlign w:val="bottom"/>
          </w:tcPr>
          <w:p w14:paraId="7DAD5E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FF1C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BEE99A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B89A576"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42384CA" w14:textId="77777777" w:rsidTr="00FF2D46">
        <w:trPr>
          <w:trHeight w:val="230"/>
        </w:trPr>
        <w:tc>
          <w:tcPr>
            <w:tcW w:w="2885" w:type="dxa"/>
            <w:tcBorders>
              <w:top w:val="nil"/>
              <w:left w:val="nil"/>
              <w:bottom w:val="nil"/>
              <w:right w:val="nil"/>
            </w:tcBorders>
            <w:vAlign w:val="bottom"/>
          </w:tcPr>
          <w:p w14:paraId="668983F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49898E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12.34903</w:t>
            </w:r>
          </w:p>
        </w:tc>
        <w:tc>
          <w:tcPr>
            <w:tcW w:w="1212" w:type="dxa"/>
            <w:tcBorders>
              <w:top w:val="nil"/>
              <w:left w:val="nil"/>
              <w:bottom w:val="nil"/>
              <w:right w:val="nil"/>
            </w:tcBorders>
            <w:vAlign w:val="bottom"/>
          </w:tcPr>
          <w:p w14:paraId="2D2EF7F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7DEC7A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0.0346</w:t>
            </w:r>
          </w:p>
        </w:tc>
      </w:tr>
      <w:tr w:rsidR="00FA5E9C" w:rsidRPr="008910E4" w14:paraId="1AF5C7C4" w14:textId="77777777" w:rsidTr="00FF2D46">
        <w:trPr>
          <w:trHeight w:hRule="exact" w:val="92"/>
        </w:trPr>
        <w:tc>
          <w:tcPr>
            <w:tcW w:w="2885" w:type="dxa"/>
            <w:tcBorders>
              <w:top w:val="nil"/>
              <w:left w:val="nil"/>
              <w:bottom w:val="single" w:sz="4" w:space="0" w:color="auto"/>
              <w:right w:val="nil"/>
            </w:tcBorders>
            <w:vAlign w:val="bottom"/>
          </w:tcPr>
          <w:p w14:paraId="11AA3DEF"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4B16B9B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nil"/>
              <w:left w:val="nil"/>
              <w:bottom w:val="single" w:sz="4" w:space="0" w:color="auto"/>
              <w:right w:val="nil"/>
            </w:tcBorders>
            <w:vAlign w:val="bottom"/>
          </w:tcPr>
          <w:p w14:paraId="41E05F2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57B0212E"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r w:rsidR="00FA5E9C" w:rsidRPr="008910E4" w14:paraId="2888BC4B" w14:textId="77777777" w:rsidTr="00FF2D46">
        <w:trPr>
          <w:trHeight w:hRule="exact" w:val="138"/>
        </w:trPr>
        <w:tc>
          <w:tcPr>
            <w:tcW w:w="2885" w:type="dxa"/>
            <w:tcBorders>
              <w:top w:val="single" w:sz="4" w:space="0" w:color="auto"/>
              <w:left w:val="nil"/>
              <w:bottom w:val="nil"/>
              <w:right w:val="nil"/>
            </w:tcBorders>
            <w:vAlign w:val="bottom"/>
          </w:tcPr>
          <w:p w14:paraId="61FD6CD0"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524453C2"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single" w:sz="4" w:space="0" w:color="auto"/>
              <w:left w:val="nil"/>
              <w:bottom w:val="nil"/>
              <w:right w:val="nil"/>
            </w:tcBorders>
            <w:vAlign w:val="bottom"/>
          </w:tcPr>
          <w:p w14:paraId="224E1E68"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29F148F6"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bl>
    <w:p w14:paraId="20AC4232" w14:textId="77777777" w:rsidR="00FA5E9C" w:rsidRPr="00E55E43" w:rsidRDefault="00FA5E9C" w:rsidP="00483162">
      <w:pPr>
        <w:autoSpaceDE w:val="0"/>
        <w:autoSpaceDN w:val="0"/>
        <w:adjustRightInd w:val="0"/>
        <w:rPr>
          <w:rFonts w:ascii="Arial" w:hAnsi="Arial" w:cs="Arial"/>
        </w:rPr>
      </w:pPr>
    </w:p>
    <w:p w14:paraId="0B742D71" w14:textId="77777777" w:rsidR="00C157B9" w:rsidRPr="00E55E43" w:rsidRDefault="00C157B9" w:rsidP="00483162">
      <w:pPr>
        <w:autoSpaceDE w:val="0"/>
        <w:autoSpaceDN w:val="0"/>
        <w:adjustRightInd w:val="0"/>
        <w:rPr>
          <w:rFonts w:ascii="Arial" w:hAnsi="Arial" w:cs="Arial"/>
        </w:rPr>
      </w:pPr>
      <w:r w:rsidRPr="00E55E43">
        <w:rPr>
          <w:rFonts w:ascii="Arial" w:hAnsi="Arial" w:cs="Arial"/>
          <w:noProof/>
        </w:rPr>
        <w:lastRenderedPageBreak/>
        <w:drawing>
          <wp:anchor distT="0" distB="0" distL="114300" distR="114300" simplePos="0" relativeHeight="251661312" behindDoc="0" locked="0" layoutInCell="1" allowOverlap="1" wp14:anchorId="71F4C0EA" wp14:editId="5599B8DC">
            <wp:simplePos x="0" y="0"/>
            <wp:positionH relativeFrom="column">
              <wp:posOffset>245423</wp:posOffset>
            </wp:positionH>
            <wp:positionV relativeFrom="paragraph">
              <wp:posOffset>6122</wp:posOffset>
            </wp:positionV>
            <wp:extent cx="3002280" cy="2874645"/>
            <wp:effectExtent l="0" t="0" r="7620" b="1905"/>
            <wp:wrapSquare wrapText="bothSides"/>
            <wp:docPr id="854929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228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0126" w14:textId="77777777" w:rsidR="00C157B9" w:rsidRPr="00E55E43" w:rsidRDefault="00C157B9" w:rsidP="00483162">
      <w:pPr>
        <w:rPr>
          <w:rFonts w:ascii="Arial" w:hAnsi="Arial" w:cs="Arial"/>
        </w:rPr>
      </w:pPr>
      <w:r w:rsidRPr="00E55E43">
        <w:rPr>
          <w:rFonts w:ascii="Arial" w:hAnsi="Arial" w:cs="Arial"/>
        </w:rPr>
        <w:br/>
      </w:r>
    </w:p>
    <w:p w14:paraId="3238D204" w14:textId="77777777" w:rsidR="00C157B9" w:rsidRPr="00E55E43" w:rsidRDefault="00C157B9" w:rsidP="00483162">
      <w:pPr>
        <w:rPr>
          <w:rFonts w:ascii="Arial" w:hAnsi="Arial" w:cs="Arial"/>
        </w:rPr>
      </w:pPr>
    </w:p>
    <w:p w14:paraId="48DDBAAC" w14:textId="77777777" w:rsidR="00C157B9" w:rsidRPr="00E55E43" w:rsidRDefault="00C157B9" w:rsidP="00483162">
      <w:pPr>
        <w:rPr>
          <w:rFonts w:ascii="Arial" w:hAnsi="Arial" w:cs="Arial"/>
        </w:rPr>
      </w:pPr>
    </w:p>
    <w:p w14:paraId="7D4F3372" w14:textId="77777777" w:rsidR="00C157B9" w:rsidRPr="00E55E43" w:rsidRDefault="00C157B9" w:rsidP="00483162">
      <w:pPr>
        <w:rPr>
          <w:rFonts w:ascii="Arial" w:hAnsi="Arial" w:cs="Arial"/>
        </w:rPr>
      </w:pPr>
    </w:p>
    <w:p w14:paraId="627589E2" w14:textId="77777777" w:rsidR="00C157B9" w:rsidRPr="00E55E43" w:rsidRDefault="00C157B9" w:rsidP="00483162">
      <w:pPr>
        <w:rPr>
          <w:rFonts w:ascii="Arial" w:hAnsi="Arial" w:cs="Arial"/>
        </w:rPr>
      </w:pPr>
    </w:p>
    <w:p w14:paraId="52378B7A" w14:textId="77777777" w:rsidR="00C157B9" w:rsidRPr="00E55E43" w:rsidRDefault="00C157B9" w:rsidP="00483162">
      <w:pPr>
        <w:rPr>
          <w:rFonts w:ascii="Arial" w:hAnsi="Arial" w:cs="Arial"/>
        </w:rPr>
      </w:pPr>
    </w:p>
    <w:p w14:paraId="37EEA222" w14:textId="77777777" w:rsidR="00483162" w:rsidRPr="00E55E43" w:rsidRDefault="00483162" w:rsidP="00483162">
      <w:pPr>
        <w:rPr>
          <w:rFonts w:ascii="Arial" w:hAnsi="Arial" w:cs="Arial"/>
          <w:b/>
          <w:bCs/>
        </w:rPr>
      </w:pPr>
    </w:p>
    <w:p w14:paraId="58CED1E2" w14:textId="77777777" w:rsidR="00483162" w:rsidRPr="00E55E43" w:rsidRDefault="00483162" w:rsidP="00483162">
      <w:pPr>
        <w:rPr>
          <w:rFonts w:ascii="Arial" w:hAnsi="Arial" w:cs="Arial"/>
          <w:b/>
          <w:bCs/>
        </w:rPr>
      </w:pPr>
    </w:p>
    <w:p w14:paraId="1156BBA6" w14:textId="77777777" w:rsidR="00483162" w:rsidRPr="00E55E43" w:rsidRDefault="00483162" w:rsidP="00483162">
      <w:pPr>
        <w:rPr>
          <w:rFonts w:ascii="Arial" w:hAnsi="Arial" w:cs="Arial"/>
          <w:b/>
          <w:bCs/>
        </w:rPr>
      </w:pPr>
    </w:p>
    <w:p w14:paraId="47697C09" w14:textId="77777777" w:rsidR="00483162" w:rsidRPr="00E55E43" w:rsidRDefault="00483162" w:rsidP="00483162">
      <w:pPr>
        <w:rPr>
          <w:rFonts w:ascii="Arial" w:hAnsi="Arial" w:cs="Arial"/>
          <w:b/>
          <w:bCs/>
        </w:rPr>
      </w:pPr>
    </w:p>
    <w:p w14:paraId="34C84FF8" w14:textId="77777777" w:rsidR="00483162" w:rsidRPr="00E55E43" w:rsidRDefault="00483162" w:rsidP="00483162">
      <w:pPr>
        <w:rPr>
          <w:rFonts w:ascii="Arial" w:hAnsi="Arial" w:cs="Arial"/>
          <w:b/>
          <w:bCs/>
        </w:rPr>
      </w:pPr>
    </w:p>
    <w:p w14:paraId="03B0A9C0" w14:textId="77777777" w:rsidR="00483162" w:rsidRPr="00E55E43" w:rsidRDefault="00483162" w:rsidP="00483162">
      <w:pPr>
        <w:rPr>
          <w:rFonts w:ascii="Arial" w:hAnsi="Arial" w:cs="Arial"/>
          <w:b/>
          <w:bCs/>
        </w:rPr>
      </w:pPr>
    </w:p>
    <w:p w14:paraId="2B6CD742" w14:textId="77777777" w:rsidR="00483162" w:rsidRPr="00E55E43" w:rsidRDefault="00483162" w:rsidP="00483162">
      <w:pPr>
        <w:rPr>
          <w:rFonts w:ascii="Arial" w:hAnsi="Arial" w:cs="Arial"/>
          <w:b/>
          <w:bCs/>
        </w:rPr>
      </w:pPr>
    </w:p>
    <w:p w14:paraId="098AD4C6" w14:textId="77777777" w:rsidR="00483162" w:rsidRPr="00E55E43" w:rsidRDefault="00483162" w:rsidP="00483162">
      <w:pPr>
        <w:rPr>
          <w:rFonts w:ascii="Arial" w:hAnsi="Arial" w:cs="Arial"/>
          <w:b/>
          <w:bCs/>
        </w:rPr>
      </w:pPr>
    </w:p>
    <w:p w14:paraId="2E116295" w14:textId="77777777" w:rsidR="00483162" w:rsidRPr="00E55E43" w:rsidRDefault="00483162" w:rsidP="00483162">
      <w:pPr>
        <w:rPr>
          <w:rFonts w:ascii="Arial" w:hAnsi="Arial" w:cs="Arial"/>
          <w:b/>
          <w:bCs/>
        </w:rPr>
      </w:pPr>
    </w:p>
    <w:p w14:paraId="6BFFBFE0" w14:textId="77777777" w:rsidR="00483162" w:rsidRPr="00E55E43" w:rsidRDefault="00483162" w:rsidP="00483162">
      <w:pPr>
        <w:rPr>
          <w:rFonts w:ascii="Arial" w:hAnsi="Arial" w:cs="Arial"/>
          <w:b/>
          <w:bCs/>
        </w:rPr>
      </w:pPr>
    </w:p>
    <w:p w14:paraId="4D70D4BB" w14:textId="77777777" w:rsidR="00483162" w:rsidRPr="00E55E43" w:rsidRDefault="00483162" w:rsidP="00483162">
      <w:pPr>
        <w:rPr>
          <w:rFonts w:ascii="Arial" w:hAnsi="Arial" w:cs="Arial"/>
          <w:b/>
          <w:bCs/>
        </w:rPr>
      </w:pPr>
    </w:p>
    <w:p w14:paraId="7C9DFA8C" w14:textId="77777777" w:rsidR="00483162" w:rsidRPr="00E55E43" w:rsidRDefault="00483162" w:rsidP="00483162">
      <w:pPr>
        <w:rPr>
          <w:rFonts w:ascii="Arial" w:hAnsi="Arial" w:cs="Arial"/>
          <w:b/>
          <w:bCs/>
        </w:rPr>
      </w:pPr>
    </w:p>
    <w:p w14:paraId="53A1CD49" w14:textId="52920E22" w:rsidR="00C157B9" w:rsidRPr="00E55E43" w:rsidRDefault="00C157B9" w:rsidP="00483162">
      <w:pPr>
        <w:rPr>
          <w:rFonts w:ascii="Arial" w:hAnsi="Arial" w:cs="Arial"/>
          <w:b/>
          <w:bCs/>
        </w:rPr>
      </w:pPr>
      <w:r w:rsidRPr="00E55E43">
        <w:rPr>
          <w:rFonts w:ascii="Arial" w:hAnsi="Arial" w:cs="Arial"/>
          <w:b/>
          <w:bCs/>
        </w:rPr>
        <w:t xml:space="preserve">Figure </w:t>
      </w:r>
      <w:r w:rsidR="00483162" w:rsidRPr="00E55E43">
        <w:rPr>
          <w:rFonts w:ascii="Arial" w:hAnsi="Arial" w:cs="Arial"/>
          <w:b/>
          <w:bCs/>
        </w:rPr>
        <w:t>3</w:t>
      </w:r>
      <w:r w:rsidRPr="00E55E43">
        <w:rPr>
          <w:rFonts w:ascii="Arial" w:hAnsi="Arial" w:cs="Arial"/>
          <w:b/>
          <w:bCs/>
        </w:rPr>
        <w:t xml:space="preserve">:  Inverse Roots of AR Characteristic Polynomial of the </w:t>
      </w:r>
      <w:proofErr w:type="gramStart"/>
      <w:r w:rsidRPr="00E55E43">
        <w:rPr>
          <w:rFonts w:ascii="Arial" w:hAnsi="Arial" w:cs="Arial"/>
          <w:b/>
          <w:bCs/>
        </w:rPr>
        <w:t>VAR(</w:t>
      </w:r>
      <w:proofErr w:type="gramEnd"/>
      <w:r w:rsidRPr="00E55E43">
        <w:rPr>
          <w:rFonts w:ascii="Arial" w:hAnsi="Arial" w:cs="Arial"/>
          <w:b/>
          <w:bCs/>
        </w:rPr>
        <w:t>8) Model Showing Dynamic  Stability.</w:t>
      </w:r>
    </w:p>
    <w:p w14:paraId="014D5040" w14:textId="77777777" w:rsidR="00E55E43" w:rsidRPr="00E55E43" w:rsidRDefault="00E55E43" w:rsidP="00E55E43">
      <w:pPr>
        <w:rPr>
          <w:rFonts w:ascii="Arial" w:hAnsi="Arial" w:cs="Arial"/>
        </w:rPr>
      </w:pPr>
      <w:r w:rsidRPr="00E55E43">
        <w:rPr>
          <w:rFonts w:ascii="Arial" w:hAnsi="Arial" w:cs="Arial"/>
          <w:noProof/>
        </w:rPr>
        <w:drawing>
          <wp:inline distT="0" distB="0" distL="0" distR="0" wp14:anchorId="0555A079" wp14:editId="40F9FF8C">
            <wp:extent cx="5943600" cy="4283710"/>
            <wp:effectExtent l="0" t="0" r="0" b="2540"/>
            <wp:docPr id="1740833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283710"/>
                    </a:xfrm>
                    <a:prstGeom prst="rect">
                      <a:avLst/>
                    </a:prstGeom>
                    <a:noFill/>
                    <a:ln>
                      <a:noFill/>
                    </a:ln>
                  </pic:spPr>
                </pic:pic>
              </a:graphicData>
            </a:graphic>
          </wp:inline>
        </w:drawing>
      </w:r>
    </w:p>
    <w:p w14:paraId="0E0C5BDA" w14:textId="09B48120" w:rsidR="00E55E43" w:rsidRPr="00E55E43" w:rsidRDefault="00E55E43" w:rsidP="00E55E43">
      <w:pPr>
        <w:spacing w:line="480" w:lineRule="auto"/>
        <w:rPr>
          <w:rFonts w:ascii="Arial" w:hAnsi="Arial" w:cs="Arial"/>
          <w:b/>
          <w:bCs/>
        </w:rPr>
      </w:pPr>
      <w:bookmarkStart w:id="10" w:name="_Hlk144833114"/>
      <w:r w:rsidRPr="00E55E43">
        <w:rPr>
          <w:rFonts w:ascii="Arial" w:hAnsi="Arial" w:cs="Arial"/>
          <w:b/>
          <w:bCs/>
        </w:rPr>
        <w:t xml:space="preserve">Figure 4: Plot of Impulse Response </w:t>
      </w:r>
      <w:proofErr w:type="gramStart"/>
      <w:r w:rsidRPr="00E55E43">
        <w:rPr>
          <w:rFonts w:ascii="Arial" w:hAnsi="Arial" w:cs="Arial"/>
          <w:b/>
          <w:bCs/>
        </w:rPr>
        <w:t>Functions  of</w:t>
      </w:r>
      <w:proofErr w:type="gramEnd"/>
      <w:r w:rsidRPr="00E55E43">
        <w:rPr>
          <w:rFonts w:ascii="Arial" w:hAnsi="Arial" w:cs="Arial"/>
          <w:b/>
          <w:bCs/>
        </w:rPr>
        <w:t xml:space="preserve"> the VAR(8) Model</w:t>
      </w:r>
    </w:p>
    <w:bookmarkEnd w:id="10"/>
    <w:p w14:paraId="0B2C814F" w14:textId="77777777" w:rsidR="00E55E43" w:rsidRPr="00E55E43" w:rsidRDefault="00E55E43" w:rsidP="00483162">
      <w:pPr>
        <w:rPr>
          <w:rFonts w:ascii="Arial" w:hAnsi="Arial" w:cs="Arial"/>
        </w:rPr>
      </w:pPr>
    </w:p>
    <w:p w14:paraId="45695AC6" w14:textId="77777777" w:rsidR="00C157B9" w:rsidRPr="00E55E43" w:rsidRDefault="00C157B9" w:rsidP="00483162">
      <w:pPr>
        <w:rPr>
          <w:rFonts w:ascii="Arial" w:hAnsi="Arial" w:cs="Arial"/>
          <w:b/>
          <w:bCs/>
        </w:rPr>
      </w:pPr>
      <w:r w:rsidRPr="00E55E43">
        <w:rPr>
          <w:rFonts w:ascii="Arial" w:hAnsi="Arial" w:cs="Arial"/>
          <w:b/>
          <w:bCs/>
        </w:rPr>
        <w:lastRenderedPageBreak/>
        <w:t>Forecasting using the VAR (8) M</w:t>
      </w:r>
      <w:r w:rsidR="008445CC" w:rsidRPr="00E55E43">
        <w:rPr>
          <w:rFonts w:ascii="Arial" w:hAnsi="Arial" w:cs="Arial"/>
          <w:noProof/>
        </w:rPr>
        <w:drawing>
          <wp:anchor distT="0" distB="0" distL="114300" distR="114300" simplePos="0" relativeHeight="251672576" behindDoc="1" locked="0" layoutInCell="1" allowOverlap="1" wp14:anchorId="51CD8389" wp14:editId="543C0B44">
            <wp:simplePos x="0" y="0"/>
            <wp:positionH relativeFrom="column">
              <wp:posOffset>2540</wp:posOffset>
            </wp:positionH>
            <wp:positionV relativeFrom="paragraph">
              <wp:posOffset>146050</wp:posOffset>
            </wp:positionV>
            <wp:extent cx="5212080" cy="3307080"/>
            <wp:effectExtent l="0" t="0" r="7620" b="7620"/>
            <wp:wrapTight wrapText="bothSides">
              <wp:wrapPolygon edited="0">
                <wp:start x="0" y="0"/>
                <wp:lineTo x="0" y="21525"/>
                <wp:lineTo x="21553" y="21525"/>
                <wp:lineTo x="21553" y="0"/>
                <wp:lineTo x="0" y="0"/>
              </wp:wrapPolygon>
            </wp:wrapTight>
            <wp:docPr id="177642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29464" name=""/>
                    <pic:cNvPicPr/>
                  </pic:nvPicPr>
                  <pic:blipFill rotWithShape="1">
                    <a:blip r:embed="rId31">
                      <a:extLst>
                        <a:ext uri="{28A0092B-C50C-407E-A947-70E740481C1C}">
                          <a14:useLocalDpi xmlns:a14="http://schemas.microsoft.com/office/drawing/2010/main" val="0"/>
                        </a:ext>
                      </a:extLst>
                    </a:blip>
                    <a:srcRect l="17107" t="8976" r="19376" b="3002"/>
                    <a:stretch/>
                  </pic:blipFill>
                  <pic:spPr bwMode="auto">
                    <a:xfrm>
                      <a:off x="0" y="0"/>
                      <a:ext cx="5212080" cy="330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b/>
          <w:bCs/>
        </w:rPr>
        <w:t>odel</w:t>
      </w:r>
    </w:p>
    <w:p w14:paraId="75CC406C" w14:textId="77777777" w:rsidR="00C157B9" w:rsidRPr="00E55E43" w:rsidRDefault="00C157B9" w:rsidP="00483162">
      <w:pPr>
        <w:rPr>
          <w:rFonts w:ascii="Arial" w:hAnsi="Arial" w:cs="Arial"/>
          <w:b/>
          <w:bCs/>
        </w:rPr>
      </w:pPr>
    </w:p>
    <w:p w14:paraId="37D05357" w14:textId="2D097679" w:rsidR="00C157B9" w:rsidRPr="00E55E43" w:rsidRDefault="00C157B9" w:rsidP="00483162">
      <w:pPr>
        <w:rPr>
          <w:rFonts w:ascii="Arial" w:hAnsi="Arial" w:cs="Arial"/>
          <w:b/>
          <w:bCs/>
        </w:rPr>
      </w:pPr>
      <w:r w:rsidRPr="00E55E43">
        <w:rPr>
          <w:rFonts w:ascii="Arial" w:hAnsi="Arial" w:cs="Arial"/>
          <w:b/>
          <w:bCs/>
        </w:rPr>
        <w:t xml:space="preserve">Figure </w:t>
      </w:r>
      <w:r w:rsidR="00FB0F73">
        <w:rPr>
          <w:rFonts w:ascii="Arial" w:hAnsi="Arial" w:cs="Arial"/>
          <w:b/>
          <w:bCs/>
        </w:rPr>
        <w:t>5</w:t>
      </w:r>
      <w:r w:rsidRPr="00E55E43">
        <w:rPr>
          <w:rFonts w:ascii="Arial" w:hAnsi="Arial" w:cs="Arial"/>
          <w:b/>
          <w:bCs/>
        </w:rPr>
        <w:t xml:space="preserve">: Variance Decomposition of the </w:t>
      </w:r>
      <w:proofErr w:type="gramStart"/>
      <w:r w:rsidRPr="00E55E43">
        <w:rPr>
          <w:rFonts w:ascii="Arial" w:hAnsi="Arial" w:cs="Arial"/>
          <w:b/>
          <w:bCs/>
        </w:rPr>
        <w:t>VAR(</w:t>
      </w:r>
      <w:proofErr w:type="gramEnd"/>
      <w:r w:rsidRPr="00E55E43">
        <w:rPr>
          <w:rFonts w:ascii="Arial" w:hAnsi="Arial" w:cs="Arial"/>
          <w:b/>
          <w:bCs/>
        </w:rPr>
        <w:t>8) Model.</w:t>
      </w:r>
    </w:p>
    <w:p w14:paraId="4E19FDDB" w14:textId="77777777" w:rsidR="00E55E43" w:rsidRDefault="00C157B9" w:rsidP="00483162">
      <w:pPr>
        <w:rPr>
          <w:rFonts w:ascii="Arial" w:hAnsi="Arial" w:cs="Arial"/>
        </w:rPr>
      </w:pPr>
      <w:r w:rsidRPr="00E55E43">
        <w:rPr>
          <w:rFonts w:ascii="Arial" w:hAnsi="Arial" w:cs="Arial"/>
        </w:rPr>
        <w:t xml:space="preserve"> </w:t>
      </w:r>
    </w:p>
    <w:p w14:paraId="562C9ED0" w14:textId="77777777" w:rsidR="00E55E43" w:rsidRDefault="00E55E43" w:rsidP="00483162">
      <w:pPr>
        <w:rPr>
          <w:rFonts w:ascii="Arial" w:hAnsi="Arial" w:cs="Arial"/>
        </w:rPr>
      </w:pPr>
    </w:p>
    <w:p w14:paraId="08D56CC1" w14:textId="77777777" w:rsidR="00E55E43" w:rsidRPr="00E55E43" w:rsidRDefault="00E55E43" w:rsidP="00483162">
      <w:pPr>
        <w:rPr>
          <w:rFonts w:ascii="Arial" w:hAnsi="Arial" w:cs="Arial"/>
          <w:b/>
          <w:bCs/>
        </w:rPr>
      </w:pPr>
      <w:r w:rsidRPr="00E55E43">
        <w:rPr>
          <w:rFonts w:ascii="Arial" w:hAnsi="Arial" w:cs="Arial"/>
          <w:b/>
          <w:bCs/>
        </w:rPr>
        <w:t>3.2: Discussion</w:t>
      </w:r>
    </w:p>
    <w:p w14:paraId="7EB9DDC2" w14:textId="28D177DA" w:rsidR="00E55E43" w:rsidRPr="00E55E43" w:rsidRDefault="00E55E43" w:rsidP="00FB0F73">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used are normally distributed, following the probability of the Jarque Bera Statistics having p-values </w:t>
      </w:r>
      <w:commentRangeStart w:id="11"/>
      <w:r w:rsidRPr="00E55E43">
        <w:rPr>
          <w:rFonts w:ascii="Arial" w:hAnsi="Arial" w:cs="Arial"/>
        </w:rPr>
        <w:t>less</w:t>
      </w:r>
      <w:commentRangeEnd w:id="11"/>
      <w:r w:rsidR="008B6DC5">
        <w:rPr>
          <w:rStyle w:val="CommentReference"/>
          <w:rFonts w:ascii="Times New Roman" w:hAnsi="Times New Roman"/>
          <w:lang w:val="nb-NO" w:eastAsia="nb-NO"/>
        </w:rPr>
        <w:commentReference w:id="11"/>
      </w:r>
      <w:r w:rsidRPr="00E55E43">
        <w:rPr>
          <w:rFonts w:ascii="Arial" w:hAnsi="Arial" w:cs="Arial"/>
        </w:rPr>
        <w:t xml:space="preserve"> than 0.05.</w:t>
      </w:r>
    </w:p>
    <w:p w14:paraId="3B7D5DC7" w14:textId="1C9DCDEA" w:rsidR="00E55E43" w:rsidRPr="00E55E43" w:rsidRDefault="00E55E43" w:rsidP="00FB0F73">
      <w:pPr>
        <w:jc w:val="both"/>
        <w:rPr>
          <w:rFonts w:ascii="Arial" w:hAnsi="Arial" w:cs="Arial"/>
        </w:rPr>
      </w:pPr>
      <w:r w:rsidRPr="00E55E43">
        <w:rPr>
          <w:rFonts w:ascii="Arial" w:hAnsi="Arial" w:cs="Arial"/>
        </w:rPr>
        <w:t xml:space="preserve"> Also the four datasets were graphically represented using line plots as seen in Figure1a - Figure 1</w:t>
      </w:r>
      <w:proofErr w:type="gramStart"/>
      <w:r w:rsidRPr="00E55E43">
        <w:rPr>
          <w:rFonts w:ascii="Arial" w:hAnsi="Arial" w:cs="Arial"/>
        </w:rPr>
        <w:t>d .</w:t>
      </w:r>
      <w:proofErr w:type="gramEnd"/>
      <w:r w:rsidRPr="00E55E43">
        <w:rPr>
          <w:rFonts w:ascii="Arial" w:hAnsi="Arial" w:cs="Arial"/>
        </w:rPr>
        <w:t xml:space="preserve"> In Figure 1a the time series plot of daily confirmed cases of COVID-19 in Nigerian, within the time specified for the study (501 days). Similarly, in Figure 1b, daily Nigeria Stock Exchange All Shares Index was graphically </w:t>
      </w:r>
      <w:proofErr w:type="gramStart"/>
      <w:r w:rsidRPr="00E55E43">
        <w:rPr>
          <w:rFonts w:ascii="Arial" w:hAnsi="Arial" w:cs="Arial"/>
        </w:rPr>
        <w:t>represented ,</w:t>
      </w:r>
      <w:proofErr w:type="gramEnd"/>
      <w:r w:rsidRPr="00E55E43">
        <w:rPr>
          <w:rFonts w:ascii="Arial" w:hAnsi="Arial" w:cs="Arial"/>
        </w:rPr>
        <w:t xml:space="preserve"> showing trends. </w:t>
      </w:r>
    </w:p>
    <w:p w14:paraId="53837056" w14:textId="269E46EE" w:rsidR="00E55E43" w:rsidRPr="00E55E43" w:rsidRDefault="00E55E43" w:rsidP="00FB0F73">
      <w:pPr>
        <w:jc w:val="both"/>
        <w:rPr>
          <w:rFonts w:ascii="Arial" w:hAnsi="Arial" w:cs="Arial"/>
        </w:rPr>
      </w:pPr>
      <w:r w:rsidRPr="00E55E43">
        <w:rPr>
          <w:rFonts w:ascii="Arial" w:hAnsi="Arial" w:cs="Arial"/>
        </w:rPr>
        <w:t>Also, in Figure 1c, the daily Nigeria Crude oil Price was graphically represented for the time period under study while the daily Nigerian Naira/ United Stated Dollar exchange rate was represented in Figure.1d.</w:t>
      </w:r>
      <w:r>
        <w:rPr>
          <w:rFonts w:ascii="Arial" w:hAnsi="Arial" w:cs="Arial"/>
        </w:rPr>
        <w:t xml:space="preserve"> After the stationarity test in Table 2, The time plot of the </w:t>
      </w:r>
      <w:commentRangeStart w:id="12"/>
      <w:proofErr w:type="spellStart"/>
      <w:r>
        <w:rPr>
          <w:rFonts w:ascii="Arial" w:hAnsi="Arial" w:cs="Arial"/>
        </w:rPr>
        <w:t>vribales</w:t>
      </w:r>
      <w:commentRangeEnd w:id="12"/>
      <w:proofErr w:type="spellEnd"/>
      <w:r w:rsidR="00335071">
        <w:rPr>
          <w:rStyle w:val="CommentReference"/>
          <w:rFonts w:ascii="Times New Roman" w:hAnsi="Times New Roman"/>
          <w:lang w:val="nb-NO" w:eastAsia="nb-NO"/>
        </w:rPr>
        <w:commentReference w:id="12"/>
      </w:r>
      <w:r>
        <w:rPr>
          <w:rFonts w:ascii="Arial" w:hAnsi="Arial" w:cs="Arial"/>
        </w:rPr>
        <w:t xml:space="preserve"> at first difference was also taken as seen in Figure 2, this is due to the fact that all variables were stationary at first difference </w:t>
      </w:r>
      <w:proofErr w:type="gramStart"/>
      <w:r>
        <w:rPr>
          <w:rFonts w:ascii="Arial" w:hAnsi="Arial" w:cs="Arial"/>
        </w:rPr>
        <w:t>I(</w:t>
      </w:r>
      <w:proofErr w:type="gramEnd"/>
      <w:r>
        <w:rPr>
          <w:rFonts w:ascii="Arial" w:hAnsi="Arial" w:cs="Arial"/>
        </w:rPr>
        <w:t xml:space="preserve">1). </w:t>
      </w:r>
    </w:p>
    <w:p w14:paraId="7479734C" w14:textId="77777777" w:rsidR="00E55E43" w:rsidRDefault="00E55E43" w:rsidP="00FB0F73">
      <w:pPr>
        <w:jc w:val="both"/>
        <w:rPr>
          <w:rFonts w:ascii="Arial" w:hAnsi="Arial" w:cs="Arial"/>
        </w:rPr>
      </w:pPr>
    </w:p>
    <w:p w14:paraId="72492590" w14:textId="090BC9A8" w:rsidR="00E55E43" w:rsidRPr="00E55E43" w:rsidRDefault="00FA5E9C" w:rsidP="00FB0F73">
      <w:pPr>
        <w:jc w:val="both"/>
        <w:rPr>
          <w:rFonts w:ascii="Arial" w:hAnsi="Arial" w:cs="Arial"/>
        </w:rPr>
      </w:pPr>
      <w:r>
        <w:rPr>
          <w:rFonts w:ascii="Arial" w:hAnsi="Arial" w:cs="Arial"/>
        </w:rPr>
        <w:t>Equation 3.1 – 3.4</w:t>
      </w:r>
      <w:r w:rsidR="00E55E43" w:rsidRPr="00E55E43">
        <w:rPr>
          <w:rFonts w:ascii="Arial" w:hAnsi="Arial" w:cs="Arial"/>
        </w:rPr>
        <w:t xml:space="preserve"> present</w:t>
      </w:r>
      <w:r>
        <w:rPr>
          <w:rFonts w:ascii="Arial" w:hAnsi="Arial" w:cs="Arial"/>
        </w:rPr>
        <w:t>ed</w:t>
      </w:r>
      <w:r w:rsidR="00E55E43" w:rsidRPr="00E55E43">
        <w:rPr>
          <w:rFonts w:ascii="Arial" w:hAnsi="Arial" w:cs="Arial"/>
        </w:rPr>
        <w:t xml:space="preserve"> the VAR model estimation of interacting variables. Table</w:t>
      </w:r>
      <w:r>
        <w:rPr>
          <w:rFonts w:ascii="Arial" w:hAnsi="Arial" w:cs="Arial"/>
        </w:rPr>
        <w:t>.4</w:t>
      </w:r>
      <w:r w:rsidR="00E55E43" w:rsidRPr="00E55E43">
        <w:rPr>
          <w:rFonts w:ascii="Arial" w:hAnsi="Arial" w:cs="Arial"/>
        </w:rPr>
        <w:t xml:space="preserve"> presents the results of the </w:t>
      </w:r>
      <w:proofErr w:type="gramStart"/>
      <w:r w:rsidR="00E55E43" w:rsidRPr="00E55E43">
        <w:rPr>
          <w:rFonts w:ascii="Arial" w:hAnsi="Arial" w:cs="Arial"/>
        </w:rPr>
        <w:t>VAR(</w:t>
      </w:r>
      <w:proofErr w:type="gramEnd"/>
      <w:r w:rsidR="00E55E43" w:rsidRPr="00E55E43">
        <w:rPr>
          <w:rFonts w:ascii="Arial" w:hAnsi="Arial" w:cs="Arial"/>
        </w:rPr>
        <w:t>8) model stability test, including diagnostic tests for residual normality and heteroscedasticity. The VAR Residual Normality Test indicates that multivariate residuals are normal, as evidenced by the Chi-square test statistics and their associated p-values. Moreover, the VAR Residual Heteroscedasticity Test shows no evidence of heteroscedasticity, as the Chi-square test statistic value of 1400.368 with a corresponding probability value of 0.51341 suggests. These findings align with recent works in the field (</w:t>
      </w:r>
      <w:proofErr w:type="spellStart"/>
      <w:proofErr w:type="gramStart"/>
      <w:r w:rsidR="00E55E43" w:rsidRPr="00E55E43">
        <w:rPr>
          <w:rFonts w:ascii="Arial" w:hAnsi="Arial" w:cs="Arial"/>
        </w:rPr>
        <w:t>Uyanto</w:t>
      </w:r>
      <w:proofErr w:type="spellEnd"/>
      <w:r w:rsidR="00E55E43" w:rsidRPr="00E55E43">
        <w:rPr>
          <w:rFonts w:ascii="Arial" w:hAnsi="Arial" w:cs="Arial"/>
        </w:rPr>
        <w:t>,  (</w:t>
      </w:r>
      <w:proofErr w:type="gramEnd"/>
      <w:r w:rsidR="00E55E43" w:rsidRPr="00E55E43">
        <w:rPr>
          <w:rFonts w:ascii="Arial" w:hAnsi="Arial" w:cs="Arial"/>
        </w:rPr>
        <w:t xml:space="preserve">2022), which similarly reported normality of residuals and absence of heteroscedasticity in VAR models. Overall, the stability test results support the reliability and robustness of the </w:t>
      </w:r>
      <w:proofErr w:type="gramStart"/>
      <w:r w:rsidR="00E55E43" w:rsidRPr="00E55E43">
        <w:rPr>
          <w:rFonts w:ascii="Arial" w:hAnsi="Arial" w:cs="Arial"/>
        </w:rPr>
        <w:t>VAR(</w:t>
      </w:r>
      <w:proofErr w:type="gramEnd"/>
      <w:r w:rsidR="00E55E43" w:rsidRPr="00E55E43">
        <w:rPr>
          <w:rFonts w:ascii="Arial" w:hAnsi="Arial" w:cs="Arial"/>
        </w:rPr>
        <w:t>8) model in capturing the dynamics of the variables under investigation.</w:t>
      </w:r>
    </w:p>
    <w:p w14:paraId="7B33085C" w14:textId="77777777" w:rsidR="00E55E43" w:rsidRPr="00E55E43" w:rsidRDefault="00E55E43" w:rsidP="00FB0F73">
      <w:pPr>
        <w:jc w:val="both"/>
        <w:rPr>
          <w:rFonts w:ascii="Arial" w:hAnsi="Arial" w:cs="Arial"/>
        </w:rPr>
      </w:pPr>
    </w:p>
    <w:p w14:paraId="6FD4A5C8" w14:textId="41165D15" w:rsidR="00E55E43" w:rsidRDefault="00E55E43" w:rsidP="00FB0F73">
      <w:pPr>
        <w:jc w:val="both"/>
        <w:rPr>
          <w:rFonts w:ascii="Arial" w:hAnsi="Arial" w:cs="Arial"/>
        </w:rPr>
      </w:pPr>
      <w:r w:rsidRPr="00E55E43">
        <w:rPr>
          <w:rFonts w:ascii="Arial" w:hAnsi="Arial" w:cs="Arial"/>
        </w:rPr>
        <w:t xml:space="preserve">The findings from the VAR Model Granger Causality/Block Exogeneity Wald Tests, as delineated in Table </w:t>
      </w:r>
      <w:r w:rsidR="00FB0F73">
        <w:rPr>
          <w:rFonts w:ascii="Arial" w:hAnsi="Arial" w:cs="Arial"/>
        </w:rPr>
        <w:t>5</w:t>
      </w:r>
      <w:r w:rsidRPr="00E55E43">
        <w:rPr>
          <w:rFonts w:ascii="Arial" w:hAnsi="Arial" w:cs="Arial"/>
        </w:rPr>
        <w:t xml:space="preserve">, underscore crucial causal relationships among pivotal economic variables within Nigeria, particularly in the context of the COVID-19 pandemic. The results elucidate noteworthy causal connections between fluctuations in various economic indicators. Notably, changes in the Confirmed Cases of COVID-19 (CC) are shown to Granger cause variations in the All Share Index (ASI), Oil Prices (OP), and the Nigerian Naira to US Dollar Exchange Rate (NGNUSD), suggesting the pivotal influence of consumer sentiment on stock market performance, oil price dynamics, and currency valuation. Conversely, changes in ASI and NGNUSD are found to Granger cause alterations in CC, indicative of a reciprocal relationship between stock market fluctuations, currency exchange rate dynamics, and consumer confidence levels. These findings carry profound implications for comprehending the ramifications of the COVID-19 crisis on economic growth and stability in Nigeria, underscoring the intricate interplay among diverse economic variables and the critical significance of factors such as consumer confidence, stock market performance, and exchange rate dynamics in shaping economic trajectories during periods of crisis (Adedeji </w:t>
      </w:r>
      <w:proofErr w:type="gramStart"/>
      <w:r w:rsidRPr="00E55E43">
        <w:rPr>
          <w:rFonts w:ascii="Arial" w:hAnsi="Arial" w:cs="Arial"/>
        </w:rPr>
        <w:t>et al.,,</w:t>
      </w:r>
      <w:proofErr w:type="gramEnd"/>
      <w:r w:rsidRPr="00E55E43">
        <w:rPr>
          <w:rFonts w:ascii="Arial" w:hAnsi="Arial" w:cs="Arial"/>
        </w:rPr>
        <w:t xml:space="preserve"> 2021; </w:t>
      </w:r>
      <w:proofErr w:type="spellStart"/>
      <w:r w:rsidRPr="00E55E43">
        <w:rPr>
          <w:rFonts w:ascii="Arial" w:hAnsi="Arial" w:cs="Arial"/>
        </w:rPr>
        <w:t>Odekina</w:t>
      </w:r>
      <w:proofErr w:type="spellEnd"/>
      <w:r w:rsidRPr="00E55E43">
        <w:rPr>
          <w:rFonts w:ascii="Arial" w:hAnsi="Arial" w:cs="Arial"/>
        </w:rPr>
        <w:t xml:space="preserve"> et al., 2022).</w:t>
      </w:r>
    </w:p>
    <w:p w14:paraId="4BE8ED4E" w14:textId="77777777" w:rsidR="00FB0F73" w:rsidRDefault="00FB0F73" w:rsidP="00FB0F73">
      <w:pPr>
        <w:jc w:val="both"/>
        <w:rPr>
          <w:rFonts w:ascii="Arial" w:hAnsi="Arial" w:cs="Arial"/>
        </w:rPr>
      </w:pPr>
    </w:p>
    <w:p w14:paraId="41E4A8B8" w14:textId="319E7800" w:rsidR="00C157B9" w:rsidRPr="00E55E43" w:rsidRDefault="00E55E43" w:rsidP="00AA66E0">
      <w:pPr>
        <w:jc w:val="both"/>
        <w:rPr>
          <w:rFonts w:ascii="Arial" w:hAnsi="Arial" w:cs="Arial"/>
        </w:rPr>
      </w:pPr>
      <w:r w:rsidRPr="00E55E43">
        <w:rPr>
          <w:rFonts w:ascii="Arial" w:hAnsi="Arial" w:cs="Arial"/>
        </w:rPr>
        <w:t xml:space="preserve">On the short run effect of COVID-19 on economic growth and stability in Nigeria, the variance decomposition analysis of the Vector Autoregression </w:t>
      </w:r>
      <w:proofErr w:type="gramStart"/>
      <w:r w:rsidRPr="00E55E43">
        <w:rPr>
          <w:rFonts w:ascii="Arial" w:hAnsi="Arial" w:cs="Arial"/>
        </w:rPr>
        <w:t>VAR(</w:t>
      </w:r>
      <w:proofErr w:type="gramEnd"/>
      <w:r w:rsidRPr="00E55E43">
        <w:rPr>
          <w:rFonts w:ascii="Arial" w:hAnsi="Arial" w:cs="Arial"/>
        </w:rPr>
        <w:t xml:space="preserve">8) model as seen in the graph in Figure </w:t>
      </w:r>
      <w:r w:rsidR="00FB0F73">
        <w:rPr>
          <w:rFonts w:ascii="Arial" w:hAnsi="Arial" w:cs="Arial"/>
        </w:rPr>
        <w:t>5</w:t>
      </w:r>
      <w:r w:rsidRPr="00E55E43">
        <w:rPr>
          <w:rFonts w:ascii="Arial" w:hAnsi="Arial" w:cs="Arial"/>
        </w:rPr>
        <w:t>,  reveals insightful dynamics in the forecasting strength of the selected model. Across various periods, the model effectively captures the majority of the variance in the variables D(CC), D(ASI), and D(OP), indicating a robust forecasting capability. For instance, in the case of D(CC), the model captures 100% of the variance in the first period and maintains a high level of explanatory power throughout subsequent periods. Similarly, for D(ASI) and D(OP), the model consistently explains a significant portion of the variance. This finding is in line with recent studies highlighting the efficacy of VAR models in forecasting financial time series data (</w:t>
      </w:r>
      <w:proofErr w:type="spellStart"/>
      <w:r w:rsidRPr="00E55E43">
        <w:rPr>
          <w:rFonts w:ascii="Arial" w:hAnsi="Arial" w:cs="Arial"/>
        </w:rPr>
        <w:t>Lütkepohl</w:t>
      </w:r>
      <w:proofErr w:type="spellEnd"/>
      <w:r w:rsidRPr="00E55E43">
        <w:rPr>
          <w:rFonts w:ascii="Arial" w:hAnsi="Arial" w:cs="Arial"/>
        </w:rPr>
        <w:t>, 2005). Interpreting the table, the Variance Decomposition analysis delineated how much of the variance in D(CC) could be ascribed to shocks originating from each of the other variables (D(ASI), D(OP), D(NGNUSD)) over the examined timeframe (</w:t>
      </w:r>
      <w:proofErr w:type="spellStart"/>
      <w:r w:rsidRPr="00E55E43">
        <w:rPr>
          <w:rFonts w:ascii="Arial" w:hAnsi="Arial" w:cs="Arial"/>
        </w:rPr>
        <w:t>Ajide</w:t>
      </w:r>
      <w:proofErr w:type="spellEnd"/>
      <w:r w:rsidRPr="00E55E43">
        <w:rPr>
          <w:rFonts w:ascii="Arial" w:hAnsi="Arial" w:cs="Arial"/>
        </w:rPr>
        <w:t>, 2021). Considering the global economic context and the timeframe covered, it was reasonable to infer that the analysis encapsulated the repercussions of the COVID-19 pandemic on the Nigerian economy. Hence, it likely captured how pandemic-related shocks, such as financial market disruptions, exchange rate fluctuations, and stock market volatility, impacted credit conditions (D(CC)) in Nigeria. Additionally, the analysis underscored the interconnectedness of these variables, elucidating which factors contributed most significantly to fluctuations in credit conditions during certain periods. This insight was pivotal for policymakers and investors to comprehend how changes in one economic indicator reverberated throughout the system (Adediran et al.</w:t>
      </w:r>
      <w:proofErr w:type="gramStart"/>
      <w:r w:rsidRPr="00E55E43">
        <w:rPr>
          <w:rFonts w:ascii="Arial" w:hAnsi="Arial" w:cs="Arial"/>
        </w:rPr>
        <w:t>,  2020</w:t>
      </w:r>
      <w:proofErr w:type="gramEnd"/>
      <w:r w:rsidRPr="00E55E43">
        <w:rPr>
          <w:rFonts w:ascii="Arial" w:hAnsi="Arial" w:cs="Arial"/>
        </w:rPr>
        <w:t>). Consequently, understanding the relative importance of different variables in driving credit conditions fluctuations could guide policymakers in formulating targeted measures to stabilize the economy or mitigate the impact of future crises. For instance, if the analysis revealed that exchange rate fluctuations exerted a substantial influence on credit conditions, policymakers could consider implementing policies to enhance currency stability, thereby bolstering overall financial stability and economic resilience (Omotosho et al.,   2021).</w:t>
      </w:r>
      <w:r w:rsidR="00C157B9" w:rsidRPr="00E55E43">
        <w:rPr>
          <w:rFonts w:ascii="Arial" w:hAnsi="Arial" w:cs="Arial"/>
        </w:rPr>
        <w:br w:type="page"/>
      </w:r>
    </w:p>
    <w:p w14:paraId="7C297D72" w14:textId="77777777" w:rsidR="00C157B9" w:rsidRPr="00E55E43" w:rsidRDefault="00C157B9" w:rsidP="00C157B9">
      <w:pPr>
        <w:jc w:val="both"/>
        <w:rPr>
          <w:rFonts w:ascii="Arial" w:hAnsi="Arial" w:cs="Arial"/>
        </w:rPr>
      </w:pPr>
    </w:p>
    <w:p w14:paraId="5EBE801D" w14:textId="77777777" w:rsidR="00C157B9" w:rsidRPr="00E55E43" w:rsidRDefault="00C157B9" w:rsidP="00C157B9">
      <w:pPr>
        <w:jc w:val="both"/>
        <w:rPr>
          <w:rFonts w:ascii="Arial" w:hAnsi="Arial" w:cs="Arial"/>
        </w:rPr>
      </w:pPr>
    </w:p>
    <w:p w14:paraId="4D45C28F" w14:textId="77777777" w:rsidR="00152D63" w:rsidRPr="00E55E43" w:rsidRDefault="00152D63" w:rsidP="00152D63">
      <w:pPr>
        <w:pStyle w:val="ConcHead"/>
        <w:spacing w:after="0"/>
        <w:jc w:val="both"/>
        <w:rPr>
          <w:rFonts w:ascii="Arial" w:hAnsi="Arial" w:cs="Arial"/>
          <w:sz w:val="20"/>
        </w:rPr>
      </w:pPr>
      <w:r w:rsidRPr="00E55E43">
        <w:rPr>
          <w:rFonts w:ascii="Arial" w:hAnsi="Arial" w:cs="Arial"/>
          <w:sz w:val="20"/>
        </w:rPr>
        <w:t>4. Conclusion</w:t>
      </w:r>
    </w:p>
    <w:p w14:paraId="0845C29E" w14:textId="77777777" w:rsidR="00152D63" w:rsidRPr="00E55E43" w:rsidRDefault="00152D63" w:rsidP="00152D63">
      <w:pPr>
        <w:pStyle w:val="ConcHead"/>
        <w:spacing w:after="0"/>
        <w:jc w:val="both"/>
        <w:rPr>
          <w:rFonts w:ascii="Arial" w:hAnsi="Arial" w:cs="Arial"/>
          <w:sz w:val="20"/>
        </w:rPr>
      </w:pPr>
    </w:p>
    <w:p w14:paraId="7747D2A1" w14:textId="77777777" w:rsidR="00B40A46" w:rsidRDefault="00A870BC" w:rsidP="007072BF">
      <w:pPr>
        <w:jc w:val="both"/>
        <w:rPr>
          <w:rFonts w:ascii="Arial" w:hAnsi="Arial" w:cs="Arial"/>
        </w:rPr>
      </w:pPr>
      <w:r w:rsidRPr="00A870BC">
        <w:rPr>
          <w:rFonts w:ascii="Arial" w:hAnsi="Arial" w:cs="Arial"/>
        </w:rPr>
        <w:t xml:space="preserve">This study aimed to model the impact of the COVID-19 pandemic on economic growth and stability in Nigeria using Vector Autoregressive (VAR) Model. Four variables were used to develop the VAR Model and the ARDL model, including one variable relating to Nigerian COVID-19 daily data (confirmed cases) in collaboration with data from other economic variables such as the Nigerian Stock Exchange (NSE) All Shares Index, Daily Nigerian Naira/United States Dollar Exchange Rate, and Nigerian Crude Oil Price, to understand the trends and impact of COVID-19 on the Nigerian Economy in the post-pandemic era in Nigeria. This study covered daily time series data for the four variables between May 26, 2020, and May 25, 2022, totaling a time period of 501 days. The results obtained from the </w:t>
      </w:r>
      <w:proofErr w:type="gramStart"/>
      <w:r w:rsidRPr="00A870BC">
        <w:rPr>
          <w:rFonts w:ascii="Arial" w:hAnsi="Arial" w:cs="Arial"/>
        </w:rPr>
        <w:t>VAR(</w:t>
      </w:r>
      <w:proofErr w:type="gramEnd"/>
      <w:r w:rsidRPr="00A870BC">
        <w:rPr>
          <w:rFonts w:ascii="Arial" w:hAnsi="Arial" w:cs="Arial"/>
        </w:rPr>
        <w:t>8) model showed that there existed only a short-run relationship between the four interacting variables as the cointegration test showed no integrating equation</w:t>
      </w:r>
    </w:p>
    <w:p w14:paraId="19686346" w14:textId="77777777" w:rsidR="00A870BC" w:rsidRDefault="00A870BC" w:rsidP="007072BF">
      <w:pPr>
        <w:jc w:val="both"/>
        <w:rPr>
          <w:rFonts w:ascii="Arial" w:hAnsi="Arial" w:cs="Arial"/>
        </w:rPr>
      </w:pPr>
    </w:p>
    <w:p w14:paraId="54B546C6" w14:textId="2B097DC5" w:rsidR="00A870BC" w:rsidRPr="00E55E43" w:rsidRDefault="00A870BC" w:rsidP="007072BF">
      <w:pPr>
        <w:jc w:val="both"/>
        <w:rPr>
          <w:rFonts w:ascii="Arial" w:hAnsi="Arial" w:cs="Arial"/>
        </w:rPr>
      </w:pPr>
      <w:r w:rsidRPr="00A870BC">
        <w:rPr>
          <w:rFonts w:ascii="Arial" w:hAnsi="Arial" w:cs="Arial"/>
        </w:rPr>
        <w:t xml:space="preserve">The VAR model estimation process, provides comprehensive insights into the short-term dynamics among key economic variables, including CC, ASI, OP, and NGNUSD. Coefficients and standard errors for lagged differences of these variables are presented, alongside diagnostic measures such as R-squared values, F-statistics, and information criteria, offering a thorough overview of the model's performance. Furthermore, the stability test results in Table </w:t>
      </w:r>
      <w:r>
        <w:rPr>
          <w:rFonts w:ascii="Arial" w:hAnsi="Arial" w:cs="Arial"/>
        </w:rPr>
        <w:t>4</w:t>
      </w:r>
      <w:r w:rsidRPr="00A870BC">
        <w:rPr>
          <w:rFonts w:ascii="Arial" w:hAnsi="Arial" w:cs="Arial"/>
        </w:rPr>
        <w:t xml:space="preserve"> affirm the reliability of the </w:t>
      </w:r>
      <w:proofErr w:type="gramStart"/>
      <w:r w:rsidRPr="00A870BC">
        <w:rPr>
          <w:rFonts w:ascii="Arial" w:hAnsi="Arial" w:cs="Arial"/>
        </w:rPr>
        <w:t>VAR(</w:t>
      </w:r>
      <w:proofErr w:type="gramEnd"/>
      <w:r w:rsidRPr="00A870BC">
        <w:rPr>
          <w:rFonts w:ascii="Arial" w:hAnsi="Arial" w:cs="Arial"/>
        </w:rPr>
        <w:t xml:space="preserve">8) model, with findings consistent with previous studies on the normality of residuals and absence of heteroscedasticity. These outcomes validate the robustness of the VAR model in capturing economic dynamics, particularly amidst external shocks like the COVID-19 pandemic. The results from the VAR Model Granger Causality/Block Exogeneity Wald Tests, outlined in Table </w:t>
      </w:r>
      <w:r>
        <w:rPr>
          <w:rFonts w:ascii="Arial" w:hAnsi="Arial" w:cs="Arial"/>
        </w:rPr>
        <w:t>5</w:t>
      </w:r>
      <w:r w:rsidRPr="00A870BC">
        <w:rPr>
          <w:rFonts w:ascii="Arial" w:hAnsi="Arial" w:cs="Arial"/>
        </w:rPr>
        <w:t xml:space="preserve">, highlight crucial causal relationships among economic variables in Nigeria, emphasizing the significant influence of CC on ASI, OP, and NGNUSD, and vice versa. These findings align with recent studies, shedding light on the intricate interplay among diverse economic indicators and their implications for economic growth and stability during crises such as the COVID-19 pandemic. Moreover, the short-run effects of COVID-19 on economic growth and stability, as analyzed through variance decomposition in the </w:t>
      </w:r>
      <w:proofErr w:type="gramStart"/>
      <w:r w:rsidRPr="00A870BC">
        <w:rPr>
          <w:rFonts w:ascii="Arial" w:hAnsi="Arial" w:cs="Arial"/>
        </w:rPr>
        <w:t>VAR(</w:t>
      </w:r>
      <w:proofErr w:type="gramEnd"/>
      <w:r w:rsidRPr="00A870BC">
        <w:rPr>
          <w:rFonts w:ascii="Arial" w:hAnsi="Arial" w:cs="Arial"/>
        </w:rPr>
        <w:t>8) model, reveal robust forecasting capabilities. This aligns with prior research emphasizing the efficacy of VAR models in forecasting financial time series data, underscoring the importance of understanding the interconnectedness of economic variables for informed policymaking and investment decisions.</w:t>
      </w:r>
    </w:p>
    <w:p w14:paraId="49690BAC" w14:textId="77777777" w:rsidR="00152D63" w:rsidRPr="00E55E43" w:rsidRDefault="00152D63" w:rsidP="00152D63">
      <w:pPr>
        <w:pStyle w:val="Body"/>
        <w:spacing w:after="0"/>
        <w:rPr>
          <w:rFonts w:ascii="Arial" w:hAnsi="Arial" w:cs="Arial"/>
        </w:rPr>
      </w:pPr>
    </w:p>
    <w:p w14:paraId="5DF194FB" w14:textId="77777777" w:rsidR="00E053D0" w:rsidRPr="00E55E43" w:rsidRDefault="00E053D0" w:rsidP="00441B6F">
      <w:pPr>
        <w:pStyle w:val="Body"/>
        <w:spacing w:after="0"/>
        <w:rPr>
          <w:rFonts w:ascii="Arial" w:hAnsi="Arial" w:cs="Arial"/>
        </w:rPr>
      </w:pPr>
    </w:p>
    <w:p w14:paraId="17ED56AD" w14:textId="77777777" w:rsidR="002B685A" w:rsidRPr="00E55E43" w:rsidRDefault="002B685A" w:rsidP="00441B6F">
      <w:pPr>
        <w:pStyle w:val="ReferHead"/>
        <w:spacing w:after="0"/>
        <w:jc w:val="both"/>
        <w:rPr>
          <w:rFonts w:ascii="Arial" w:hAnsi="Arial" w:cs="Arial"/>
          <w:b w:val="0"/>
          <w:caps w:val="0"/>
          <w:sz w:val="20"/>
        </w:rPr>
      </w:pPr>
    </w:p>
    <w:p w14:paraId="0722D722" w14:textId="77777777" w:rsidR="00860000" w:rsidRPr="00E55E43" w:rsidRDefault="00860000" w:rsidP="00441B6F">
      <w:pPr>
        <w:pStyle w:val="ReferHead"/>
        <w:spacing w:after="0"/>
        <w:jc w:val="both"/>
        <w:rPr>
          <w:rFonts w:ascii="Arial" w:hAnsi="Arial" w:cs="Arial"/>
          <w:sz w:val="20"/>
        </w:rPr>
      </w:pPr>
    </w:p>
    <w:p w14:paraId="5EA3F43D" w14:textId="77777777" w:rsidR="001A325D" w:rsidRPr="00E55E43" w:rsidRDefault="001A325D">
      <w:pPr>
        <w:rPr>
          <w:rFonts w:ascii="Arial" w:hAnsi="Arial" w:cs="Arial"/>
          <w:b/>
          <w:caps/>
        </w:rPr>
      </w:pPr>
      <w:r w:rsidRPr="00E55E43">
        <w:rPr>
          <w:rFonts w:ascii="Arial" w:hAnsi="Arial" w:cs="Arial"/>
        </w:rPr>
        <w:br w:type="page"/>
      </w:r>
    </w:p>
    <w:p w14:paraId="52DDAD8A" w14:textId="77777777" w:rsidR="00B01FCD" w:rsidRPr="00E55E43" w:rsidRDefault="00B01FCD" w:rsidP="00441B6F">
      <w:pPr>
        <w:pStyle w:val="ReferHead"/>
        <w:spacing w:after="0"/>
        <w:jc w:val="both"/>
        <w:rPr>
          <w:rFonts w:ascii="Arial" w:hAnsi="Arial" w:cs="Arial"/>
          <w:sz w:val="20"/>
        </w:rPr>
      </w:pPr>
      <w:r w:rsidRPr="00E55E43">
        <w:rPr>
          <w:rFonts w:ascii="Arial" w:hAnsi="Arial" w:cs="Arial"/>
          <w:sz w:val="20"/>
        </w:rPr>
        <w:lastRenderedPageBreak/>
        <w:t>References</w:t>
      </w:r>
    </w:p>
    <w:p w14:paraId="1D5757C2" w14:textId="77777777" w:rsidR="0087187B" w:rsidRPr="00E55E43" w:rsidRDefault="0087187B" w:rsidP="00441B6F">
      <w:pPr>
        <w:pStyle w:val="ReferHead"/>
        <w:spacing w:after="0"/>
        <w:jc w:val="both"/>
        <w:rPr>
          <w:rFonts w:ascii="Arial" w:hAnsi="Arial" w:cs="Arial"/>
          <w:sz w:val="20"/>
        </w:rPr>
      </w:pPr>
    </w:p>
    <w:p w14:paraId="3ACE7209" w14:textId="77777777" w:rsidR="00F75260" w:rsidRPr="00E55E43" w:rsidRDefault="00F75260" w:rsidP="0087187B">
      <w:pPr>
        <w:pStyle w:val="ListParagraph"/>
        <w:widowControl w:val="0"/>
        <w:autoSpaceDE w:val="0"/>
        <w:autoSpaceDN w:val="0"/>
        <w:adjustRightInd w:val="0"/>
        <w:spacing w:line="276" w:lineRule="auto"/>
        <w:rPr>
          <w:rFonts w:ascii="Arial" w:hAnsi="Arial" w:cs="Arial"/>
          <w:noProof/>
          <w:sz w:val="20"/>
          <w:szCs w:val="20"/>
        </w:rPr>
      </w:pPr>
    </w:p>
    <w:p w14:paraId="1CF9A4D4"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 xml:space="preserve">Box G, Jenkins G., Time Series Analysis: Forecasting and Control, 2nd ed. San Francisco, </w:t>
      </w:r>
      <w:r w:rsidRPr="00E55E43">
        <w:rPr>
          <w:rFonts w:ascii="Arial" w:hAnsi="Arial" w:cs="Arial"/>
          <w:i/>
          <w:noProof/>
          <w:sz w:val="20"/>
          <w:szCs w:val="20"/>
        </w:rPr>
        <w:t>CA: Holden-Day</w:t>
      </w:r>
      <w:r w:rsidRPr="00E55E43">
        <w:rPr>
          <w:rFonts w:ascii="Arial" w:hAnsi="Arial" w:cs="Arial"/>
          <w:noProof/>
          <w:sz w:val="20"/>
          <w:szCs w:val="20"/>
        </w:rPr>
        <w:t>, 1970.</w:t>
      </w:r>
    </w:p>
    <w:p w14:paraId="30351F86"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 xml:space="preserve">Box G,Jenkins G., . Time Series Analysis: Forecasting and Control, San Francisco, </w:t>
      </w:r>
      <w:r w:rsidRPr="00E55E43">
        <w:rPr>
          <w:rFonts w:ascii="Arial" w:hAnsi="Arial" w:cs="Arial"/>
          <w:i/>
          <w:noProof/>
          <w:sz w:val="20"/>
          <w:szCs w:val="20"/>
        </w:rPr>
        <w:t>CA: Holden-Day,</w:t>
      </w:r>
      <w:r w:rsidRPr="00E55E43">
        <w:rPr>
          <w:rFonts w:ascii="Arial" w:hAnsi="Arial" w:cs="Arial"/>
          <w:noProof/>
          <w:sz w:val="20"/>
          <w:szCs w:val="20"/>
        </w:rPr>
        <w:t xml:space="preserve"> 1970.</w:t>
      </w:r>
    </w:p>
    <w:p w14:paraId="01072E9A"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bCs/>
          <w:sz w:val="20"/>
          <w:szCs w:val="20"/>
          <w:lang w:val="en-GB"/>
        </w:rPr>
        <w:t xml:space="preserve">Dong, Y., Mo, X., Hu, Y., Qi, X., Jiang, F., Jiang, Z., &amp; Tong, S. (2020). Epidemiology of COVID-19 among children in China. </w:t>
      </w:r>
      <w:proofErr w:type="spellStart"/>
      <w:r w:rsidRPr="00E55E43">
        <w:rPr>
          <w:rFonts w:ascii="Arial" w:hAnsi="Arial" w:cs="Arial"/>
          <w:bCs/>
          <w:sz w:val="20"/>
          <w:szCs w:val="20"/>
          <w:lang w:val="en-GB"/>
        </w:rPr>
        <w:t>Pediatrics</w:t>
      </w:r>
      <w:proofErr w:type="spellEnd"/>
      <w:r w:rsidRPr="00E55E43">
        <w:rPr>
          <w:rFonts w:ascii="Arial" w:hAnsi="Arial" w:cs="Arial"/>
          <w:bCs/>
          <w:sz w:val="20"/>
          <w:szCs w:val="20"/>
          <w:lang w:val="en-GB"/>
        </w:rPr>
        <w:t>, 145(6).</w:t>
      </w:r>
    </w:p>
    <w:p w14:paraId="0B937209"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r w:rsidRPr="00E55E43">
        <w:rPr>
          <w:rFonts w:ascii="Arial" w:hAnsi="Arial" w:cs="Arial"/>
          <w:noProof/>
          <w:sz w:val="20"/>
          <w:szCs w:val="20"/>
        </w:rPr>
        <w:t xml:space="preserve">Etuk, E. H., Attoe, S. A., Essi, I. D, A Seasonal Box-Jenkins Model for Nigerian Inflation Rate Series. </w:t>
      </w:r>
      <w:r w:rsidRPr="00E55E43">
        <w:rPr>
          <w:rFonts w:ascii="Arial" w:hAnsi="Arial" w:cs="Arial"/>
          <w:iCs/>
          <w:noProof/>
          <w:sz w:val="20"/>
          <w:szCs w:val="20"/>
        </w:rPr>
        <w:t>Journal of Mathematics Research</w:t>
      </w:r>
      <w:r w:rsidRPr="00E55E43">
        <w:rPr>
          <w:rFonts w:ascii="Arial" w:hAnsi="Arial" w:cs="Arial"/>
          <w:noProof/>
          <w:sz w:val="20"/>
          <w:szCs w:val="20"/>
        </w:rPr>
        <w:t>; 2012;</w:t>
      </w:r>
      <w:r w:rsidRPr="00E55E43">
        <w:rPr>
          <w:rFonts w:ascii="Arial" w:hAnsi="Arial" w:cs="Arial"/>
          <w:iCs/>
          <w:noProof/>
          <w:sz w:val="20"/>
          <w:szCs w:val="20"/>
        </w:rPr>
        <w:t>4</w:t>
      </w:r>
      <w:r w:rsidRPr="00E55E43">
        <w:rPr>
          <w:rFonts w:ascii="Arial" w:hAnsi="Arial" w:cs="Arial"/>
          <w:noProof/>
          <w:sz w:val="20"/>
          <w:szCs w:val="20"/>
        </w:rPr>
        <w:t>(4), 107–113.</w:t>
      </w:r>
    </w:p>
    <w:p w14:paraId="328A7D91"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Jing C, Mengmeng R, Shuyang X, Ingyu W,  Predicting Seasonal Influenza Based on SARIMA Model, in Mainland China from 2915 to 2018. International Journal of Environmental Research and Public Health, 2019; 16(23):47-60.</w:t>
      </w:r>
    </w:p>
    <w:p w14:paraId="05FFEECC" w14:textId="77777777" w:rsidR="001C1EED" w:rsidRPr="00E55E43" w:rsidRDefault="001C1EED" w:rsidP="001C1EED">
      <w:pPr>
        <w:pStyle w:val="ListParagraph"/>
        <w:rPr>
          <w:rFonts w:ascii="Arial" w:hAnsi="Arial" w:cs="Arial"/>
          <w:bCs/>
          <w:sz w:val="20"/>
          <w:szCs w:val="20"/>
          <w:lang w:val="en-GB"/>
        </w:rPr>
      </w:pPr>
      <w:proofErr w:type="spellStart"/>
      <w:r w:rsidRPr="00E55E43">
        <w:rPr>
          <w:rFonts w:ascii="Arial" w:hAnsi="Arial" w:cs="Arial"/>
          <w:bCs/>
          <w:sz w:val="20"/>
          <w:szCs w:val="20"/>
          <w:lang w:val="en-GB"/>
        </w:rPr>
        <w:t>Lipsitch</w:t>
      </w:r>
      <w:proofErr w:type="spellEnd"/>
      <w:r w:rsidRPr="00E55E43">
        <w:rPr>
          <w:rFonts w:ascii="Arial" w:hAnsi="Arial" w:cs="Arial"/>
          <w:bCs/>
          <w:sz w:val="20"/>
          <w:szCs w:val="20"/>
          <w:lang w:val="en-GB"/>
        </w:rPr>
        <w:t>, M., Swerdlow, D. L., &amp; Finelli, L. (2020). Defining the epidemiology of Covid-19—studies needed. New England journal of medicine, 382(13), 1194-1196.</w:t>
      </w:r>
    </w:p>
    <w:p w14:paraId="4678AC0A"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sz w:val="20"/>
          <w:szCs w:val="20"/>
        </w:rPr>
        <w:t xml:space="preserve">Napoli PE, </w:t>
      </w:r>
      <w:proofErr w:type="spellStart"/>
      <w:r w:rsidRPr="00E55E43">
        <w:rPr>
          <w:rFonts w:ascii="Arial" w:hAnsi="Arial" w:cs="Arial"/>
          <w:sz w:val="20"/>
          <w:szCs w:val="20"/>
        </w:rPr>
        <w:t>Nioi</w:t>
      </w:r>
      <w:proofErr w:type="spellEnd"/>
      <w:r w:rsidRPr="00E55E43">
        <w:rPr>
          <w:rFonts w:ascii="Arial" w:hAnsi="Arial" w:cs="Arial"/>
          <w:sz w:val="20"/>
          <w:szCs w:val="20"/>
        </w:rPr>
        <w:t xml:space="preserve"> M. Global Spread of Coronavirus Disease 2019 and Malaria: An Epidemiological Paradox in the Early Stage of </w:t>
      </w:r>
      <w:proofErr w:type="gramStart"/>
      <w:r w:rsidRPr="00E55E43">
        <w:rPr>
          <w:rFonts w:ascii="Arial" w:hAnsi="Arial" w:cs="Arial"/>
          <w:sz w:val="20"/>
          <w:szCs w:val="20"/>
        </w:rPr>
        <w:t>A</w:t>
      </w:r>
      <w:proofErr w:type="gramEnd"/>
      <w:r w:rsidRPr="00E55E43">
        <w:rPr>
          <w:rFonts w:ascii="Arial" w:hAnsi="Arial" w:cs="Arial"/>
          <w:sz w:val="20"/>
          <w:szCs w:val="20"/>
        </w:rPr>
        <w:t xml:space="preserve"> Pandemic. J Clin Med. 2020 Apr 16;9(4):1138. </w:t>
      </w:r>
      <w:proofErr w:type="spellStart"/>
      <w:r w:rsidRPr="00E55E43">
        <w:rPr>
          <w:rFonts w:ascii="Arial" w:hAnsi="Arial" w:cs="Arial"/>
          <w:sz w:val="20"/>
          <w:szCs w:val="20"/>
        </w:rPr>
        <w:t>doi</w:t>
      </w:r>
      <w:proofErr w:type="spellEnd"/>
      <w:r w:rsidRPr="00E55E43">
        <w:rPr>
          <w:rFonts w:ascii="Arial" w:hAnsi="Arial" w:cs="Arial"/>
          <w:sz w:val="20"/>
          <w:szCs w:val="20"/>
        </w:rPr>
        <w:t>: 10.3390/jcm9041138. PMID: 32316118; PMCID: PMC7230338.</w:t>
      </w:r>
    </w:p>
    <w:p w14:paraId="1E6CC600"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proofErr w:type="spellStart"/>
      <w:r w:rsidRPr="00E55E43">
        <w:rPr>
          <w:rFonts w:ascii="Arial" w:hAnsi="Arial" w:cs="Arial"/>
          <w:sz w:val="20"/>
          <w:szCs w:val="20"/>
        </w:rPr>
        <w:t>Nwuju</w:t>
      </w:r>
      <w:proofErr w:type="spellEnd"/>
      <w:r w:rsidRPr="00E55E43">
        <w:rPr>
          <w:rFonts w:ascii="Arial" w:hAnsi="Arial" w:cs="Arial"/>
          <w:sz w:val="20"/>
          <w:szCs w:val="20"/>
        </w:rPr>
        <w:t xml:space="preserve">, K, </w:t>
      </w:r>
      <w:proofErr w:type="spellStart"/>
      <w:r w:rsidRPr="00E55E43">
        <w:rPr>
          <w:rFonts w:ascii="Arial" w:hAnsi="Arial" w:cs="Arial"/>
          <w:sz w:val="20"/>
          <w:szCs w:val="20"/>
        </w:rPr>
        <w:t>Lekara-Bayo</w:t>
      </w:r>
      <w:proofErr w:type="spellEnd"/>
      <w:r w:rsidRPr="00E55E43">
        <w:rPr>
          <w:rFonts w:ascii="Arial" w:hAnsi="Arial" w:cs="Arial"/>
          <w:sz w:val="20"/>
          <w:szCs w:val="20"/>
        </w:rPr>
        <w:t xml:space="preserve"> I. B, Modelling and Forecasting Daily Confirmed Cases of Covid-19 in Africa: A Case Study of ECOWAS Countries: International Journal of Applied Science and Mathematical Theory; 2020; 6(2), 37-54.</w:t>
      </w:r>
    </w:p>
    <w:p w14:paraId="4DF4BF5F" w14:textId="77777777" w:rsidR="001C1EED" w:rsidRPr="00E55E43" w:rsidRDefault="001C1EED" w:rsidP="001C1EED">
      <w:pPr>
        <w:pStyle w:val="ListParagraph"/>
        <w:numPr>
          <w:ilvl w:val="0"/>
          <w:numId w:val="32"/>
        </w:numPr>
        <w:spacing w:line="276" w:lineRule="auto"/>
        <w:rPr>
          <w:rFonts w:ascii="Arial" w:hAnsi="Arial" w:cs="Arial"/>
          <w:sz w:val="20"/>
          <w:szCs w:val="20"/>
        </w:rPr>
      </w:pPr>
      <w:r w:rsidRPr="00E55E43">
        <w:rPr>
          <w:rFonts w:ascii="Arial" w:hAnsi="Arial" w:cs="Arial"/>
          <w:noProof/>
          <w:sz w:val="20"/>
          <w:szCs w:val="20"/>
        </w:rPr>
        <w:t xml:space="preserve">Nwuju, K., Lekara-Bayo, IB., Etuk, EH, </w:t>
      </w:r>
      <w:r w:rsidRPr="00E55E43">
        <w:rPr>
          <w:rFonts w:ascii="Arial" w:hAnsi="Arial" w:cs="Arial"/>
          <w:sz w:val="20"/>
          <w:szCs w:val="20"/>
        </w:rPr>
        <w:t xml:space="preserve">Intervention Analysis of Daily South African Rand/Nigerian Naira Exchange Rates. International Journal of Management Studies, Business &amp; Entrepreneurship Research, 2019;4, </w:t>
      </w:r>
      <w:r w:rsidRPr="00E55E43">
        <w:rPr>
          <w:rFonts w:ascii="Arial" w:hAnsi="Arial" w:cs="Arial"/>
          <w:noProof/>
          <w:sz w:val="20"/>
          <w:szCs w:val="20"/>
        </w:rPr>
        <w:t>17-26.</w:t>
      </w:r>
      <w:r w:rsidRPr="00E55E43">
        <w:rPr>
          <w:rFonts w:ascii="Arial" w:hAnsi="Arial" w:cs="Arial"/>
          <w:sz w:val="20"/>
          <w:szCs w:val="20"/>
        </w:rPr>
        <w:t xml:space="preserve"> </w:t>
      </w:r>
    </w:p>
    <w:p w14:paraId="415E8364" w14:textId="77777777" w:rsidR="001C1EED" w:rsidRPr="00E55E43" w:rsidRDefault="001C1EED" w:rsidP="001C1EED">
      <w:pPr>
        <w:pStyle w:val="ListParagraph"/>
        <w:numPr>
          <w:ilvl w:val="0"/>
          <w:numId w:val="32"/>
        </w:numPr>
        <w:spacing w:line="276" w:lineRule="auto"/>
        <w:rPr>
          <w:rFonts w:ascii="Arial" w:hAnsi="Arial" w:cs="Arial"/>
          <w:sz w:val="20"/>
          <w:szCs w:val="20"/>
        </w:rPr>
      </w:pPr>
      <w:r w:rsidRPr="00E55E43">
        <w:rPr>
          <w:rFonts w:ascii="Arial" w:hAnsi="Arial" w:cs="Arial"/>
          <w:sz w:val="20"/>
          <w:szCs w:val="20"/>
        </w:rPr>
        <w:t>Our World in Dat, daily confirmed/death cases of COVID-19 from 20 March 2020 to 5 May 2020. https://ourworldindata.org/coronavirus/country/nigeria</w:t>
      </w:r>
    </w:p>
    <w:p w14:paraId="61E37209"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sz w:val="20"/>
          <w:szCs w:val="20"/>
        </w:rPr>
        <w:t xml:space="preserve">Qiuying Yang, </w:t>
      </w:r>
      <w:proofErr w:type="spellStart"/>
      <w:r w:rsidRPr="00E55E43">
        <w:rPr>
          <w:rFonts w:ascii="Arial" w:hAnsi="Arial" w:cs="Arial"/>
          <w:sz w:val="20"/>
          <w:szCs w:val="20"/>
        </w:rPr>
        <w:t>Jie</w:t>
      </w:r>
      <w:proofErr w:type="spellEnd"/>
      <w:r w:rsidRPr="00E55E43">
        <w:rPr>
          <w:rFonts w:ascii="Arial" w:hAnsi="Arial" w:cs="Arial"/>
          <w:sz w:val="20"/>
          <w:szCs w:val="20"/>
        </w:rPr>
        <w:t xml:space="preserve"> Wang, </w:t>
      </w:r>
      <w:proofErr w:type="spellStart"/>
      <w:r w:rsidRPr="00E55E43">
        <w:rPr>
          <w:rFonts w:ascii="Arial" w:hAnsi="Arial" w:cs="Arial"/>
          <w:sz w:val="20"/>
          <w:szCs w:val="20"/>
        </w:rPr>
        <w:t>Hongli</w:t>
      </w:r>
      <w:proofErr w:type="spellEnd"/>
      <w:r w:rsidRPr="00E55E43">
        <w:rPr>
          <w:rFonts w:ascii="Arial" w:hAnsi="Arial" w:cs="Arial"/>
          <w:sz w:val="20"/>
          <w:szCs w:val="20"/>
        </w:rPr>
        <w:t xml:space="preserve"> Ma, </w:t>
      </w:r>
      <w:proofErr w:type="spellStart"/>
      <w:r w:rsidRPr="00E55E43">
        <w:rPr>
          <w:rFonts w:ascii="Arial" w:hAnsi="Arial" w:cs="Arial"/>
          <w:sz w:val="20"/>
          <w:szCs w:val="20"/>
        </w:rPr>
        <w:t>Xihao</w:t>
      </w:r>
      <w:proofErr w:type="spellEnd"/>
      <w:r w:rsidRPr="00E55E43">
        <w:rPr>
          <w:rFonts w:ascii="Arial" w:hAnsi="Arial" w:cs="Arial"/>
          <w:sz w:val="20"/>
          <w:szCs w:val="20"/>
        </w:rPr>
        <w:t xml:space="preserve"> Wang (2020).  Research on COVID-19 based on ARIMA model—Taking Hubei, China as an example to see the epidemic in Italy. Journal of Infection and Public Health,2020, 13(10), 1415 - 1418</w:t>
      </w:r>
    </w:p>
    <w:p w14:paraId="6D9AB3E2"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sz w:val="20"/>
          <w:szCs w:val="20"/>
        </w:rPr>
        <w:t xml:space="preserve">Sahai, A. K., Rath, N., Sood, V., &amp; Singh, M. </w:t>
      </w:r>
      <w:proofErr w:type="gramStart"/>
      <w:r w:rsidRPr="00E55E43">
        <w:rPr>
          <w:rFonts w:ascii="Arial" w:hAnsi="Arial" w:cs="Arial"/>
          <w:sz w:val="20"/>
          <w:szCs w:val="20"/>
        </w:rPr>
        <w:t>P. ,</w:t>
      </w:r>
      <w:proofErr w:type="gramEnd"/>
      <w:r w:rsidRPr="00E55E43">
        <w:rPr>
          <w:rFonts w:ascii="Arial" w:hAnsi="Arial" w:cs="Arial"/>
          <w:sz w:val="20"/>
          <w:szCs w:val="20"/>
        </w:rPr>
        <w:t xml:space="preserve"> (ARIMA modelling &amp; forecasting of COVID-19 in top five affected countries. </w:t>
      </w:r>
      <w:r w:rsidRPr="00E55E43">
        <w:rPr>
          <w:rFonts w:ascii="Arial" w:hAnsi="Arial" w:cs="Arial"/>
          <w:iCs/>
          <w:sz w:val="20"/>
          <w:szCs w:val="20"/>
        </w:rPr>
        <w:t>Diabetes &amp; metabolic syndrome</w:t>
      </w:r>
      <w:r w:rsidRPr="00E55E43">
        <w:rPr>
          <w:rFonts w:ascii="Arial" w:hAnsi="Arial" w:cs="Arial"/>
          <w:sz w:val="20"/>
          <w:szCs w:val="20"/>
        </w:rPr>
        <w:t xml:space="preserve">, </w:t>
      </w:r>
      <w:proofErr w:type="gramStart"/>
      <w:r w:rsidRPr="00E55E43">
        <w:rPr>
          <w:rFonts w:ascii="Arial" w:hAnsi="Arial" w:cs="Arial"/>
          <w:sz w:val="20"/>
          <w:szCs w:val="20"/>
        </w:rPr>
        <w:t xml:space="preserve">2020,  </w:t>
      </w:r>
      <w:r w:rsidRPr="00E55E43">
        <w:rPr>
          <w:rFonts w:ascii="Arial" w:hAnsi="Arial" w:cs="Arial"/>
          <w:iCs/>
          <w:sz w:val="20"/>
          <w:szCs w:val="20"/>
        </w:rPr>
        <w:t>14</w:t>
      </w:r>
      <w:proofErr w:type="gramEnd"/>
      <w:r w:rsidRPr="00E55E43">
        <w:rPr>
          <w:rFonts w:ascii="Arial" w:hAnsi="Arial" w:cs="Arial"/>
          <w:sz w:val="20"/>
          <w:szCs w:val="20"/>
        </w:rPr>
        <w:t>(5), 1419–1427. https://doi.org/10.1016/j.dsx.2020.07.042</w:t>
      </w:r>
    </w:p>
    <w:p w14:paraId="62F3E587"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proofErr w:type="spellStart"/>
      <w:r w:rsidRPr="00E55E43">
        <w:rPr>
          <w:rFonts w:ascii="Arial" w:hAnsi="Arial" w:cs="Arial"/>
          <w:bCs/>
          <w:sz w:val="20"/>
          <w:szCs w:val="20"/>
          <w:lang w:val="en-GB"/>
        </w:rPr>
        <w:t>Stübinger</w:t>
      </w:r>
      <w:proofErr w:type="spellEnd"/>
      <w:r w:rsidRPr="00E55E43">
        <w:rPr>
          <w:rFonts w:ascii="Arial" w:hAnsi="Arial" w:cs="Arial"/>
          <w:bCs/>
          <w:sz w:val="20"/>
          <w:szCs w:val="20"/>
          <w:lang w:val="en-GB"/>
        </w:rPr>
        <w:t>, J., &amp; Schneider, L., Epidemiology of coronavirus COVID-19: Forecasting the future incidence in different countries. Healthcare,</w:t>
      </w:r>
      <w:proofErr w:type="gramStart"/>
      <w:r w:rsidRPr="00E55E43">
        <w:rPr>
          <w:rFonts w:ascii="Arial" w:hAnsi="Arial" w:cs="Arial"/>
          <w:bCs/>
          <w:sz w:val="20"/>
          <w:szCs w:val="20"/>
          <w:lang w:val="en-GB"/>
        </w:rPr>
        <w:t>2020,  8</w:t>
      </w:r>
      <w:proofErr w:type="gramEnd"/>
      <w:r w:rsidRPr="00E55E43">
        <w:rPr>
          <w:rFonts w:ascii="Arial" w:hAnsi="Arial" w:cs="Arial"/>
          <w:bCs/>
          <w:sz w:val="20"/>
          <w:szCs w:val="20"/>
          <w:lang w:val="en-GB"/>
        </w:rPr>
        <w:t>(2).</w:t>
      </w:r>
    </w:p>
    <w:p w14:paraId="41B952C5" w14:textId="77777777" w:rsidR="00E808F1" w:rsidRPr="00E55E43" w:rsidRDefault="00E808F1" w:rsidP="00441B6F">
      <w:pPr>
        <w:pStyle w:val="ReferHead"/>
        <w:spacing w:after="0"/>
        <w:jc w:val="both"/>
        <w:rPr>
          <w:rFonts w:ascii="Arial" w:hAnsi="Arial" w:cs="Arial"/>
          <w:sz w:val="20"/>
        </w:rPr>
      </w:pPr>
    </w:p>
    <w:p w14:paraId="7DA92A87" w14:textId="77777777" w:rsidR="00E808F1" w:rsidRPr="00E55E43" w:rsidRDefault="00E808F1" w:rsidP="00441B6F">
      <w:pPr>
        <w:pStyle w:val="ReferHead"/>
        <w:spacing w:after="0"/>
        <w:jc w:val="both"/>
        <w:rPr>
          <w:rFonts w:ascii="Arial" w:hAnsi="Arial" w:cs="Arial"/>
          <w:sz w:val="20"/>
        </w:rPr>
      </w:pPr>
    </w:p>
    <w:p w14:paraId="5DD16A83" w14:textId="77777777" w:rsidR="00790ADA" w:rsidRPr="00E55E43" w:rsidRDefault="00790ADA" w:rsidP="00441B6F">
      <w:pPr>
        <w:pStyle w:val="Body"/>
        <w:spacing w:after="0"/>
        <w:rPr>
          <w:rFonts w:ascii="Arial" w:hAnsi="Arial" w:cs="Arial"/>
        </w:rPr>
      </w:pPr>
    </w:p>
    <w:p w14:paraId="45F00BF7" w14:textId="77777777" w:rsidR="00835BC4" w:rsidRPr="00E55E43" w:rsidRDefault="00835BC4">
      <w:pPr>
        <w:rPr>
          <w:rFonts w:ascii="Arial" w:hAnsi="Arial" w:cs="Arial"/>
          <w:b/>
          <w:caps/>
        </w:rPr>
      </w:pPr>
      <w:r w:rsidRPr="00E55E43">
        <w:rPr>
          <w:rFonts w:ascii="Arial" w:hAnsi="Arial" w:cs="Arial"/>
        </w:rPr>
        <w:br w:type="page"/>
      </w:r>
    </w:p>
    <w:p w14:paraId="2507DD8C" w14:textId="77777777" w:rsidR="004D4277" w:rsidRPr="00E55E43" w:rsidRDefault="00B01FCD" w:rsidP="00441B6F">
      <w:pPr>
        <w:pStyle w:val="Appendix"/>
        <w:spacing w:after="0"/>
        <w:jc w:val="both"/>
        <w:rPr>
          <w:rFonts w:ascii="Arial" w:hAnsi="Arial" w:cs="Arial"/>
          <w:b w:val="0"/>
          <w:sz w:val="20"/>
        </w:rPr>
        <w:sectPr w:rsidR="004D4277" w:rsidRPr="00E55E43" w:rsidSect="00055355">
          <w:headerReference w:type="even" r:id="rId32"/>
          <w:headerReference w:type="default" r:id="rId33"/>
          <w:footerReference w:type="default" r:id="rId34"/>
          <w:headerReference w:type="first" r:id="rId35"/>
          <w:type w:val="continuous"/>
          <w:pgSz w:w="12240" w:h="15840"/>
          <w:pgMar w:top="1260" w:right="2016" w:bottom="2016" w:left="2016" w:header="720" w:footer="1123" w:gutter="0"/>
          <w:cols w:space="720"/>
          <w:docGrid w:linePitch="272"/>
        </w:sectPr>
      </w:pPr>
      <w:r w:rsidRPr="00E55E43">
        <w:rPr>
          <w:rFonts w:ascii="Arial" w:hAnsi="Arial" w:cs="Arial"/>
          <w:sz w:val="20"/>
        </w:rPr>
        <w:lastRenderedPageBreak/>
        <w:t>APPENDIX</w:t>
      </w:r>
    </w:p>
    <w:p w14:paraId="39CAFD08" w14:textId="77777777" w:rsidR="00295E23" w:rsidRPr="00E55E43" w:rsidRDefault="00295E23" w:rsidP="001A325D">
      <w:pPr>
        <w:pStyle w:val="NormalWeb"/>
        <w:spacing w:line="480" w:lineRule="auto"/>
        <w:jc w:val="both"/>
        <w:rPr>
          <w:rFonts w:ascii="Arial" w:hAnsi="Arial" w:cs="Arial"/>
          <w:b/>
          <w:sz w:val="20"/>
          <w:szCs w:val="20"/>
        </w:rPr>
      </w:pPr>
      <w:bookmarkStart w:id="13" w:name="_Hlk53425509"/>
      <w:r w:rsidRPr="00E55E43">
        <w:rPr>
          <w:rFonts w:ascii="Arial" w:hAnsi="Arial" w:cs="Arial"/>
          <w:b/>
          <w:sz w:val="20"/>
          <w:szCs w:val="20"/>
        </w:rPr>
        <w:t>Appendix A:</w:t>
      </w:r>
      <w:r w:rsidRPr="00E55E43">
        <w:rPr>
          <w:rFonts w:ascii="Arial" w:hAnsi="Arial" w:cs="Arial"/>
          <w:sz w:val="20"/>
          <w:szCs w:val="20"/>
        </w:rPr>
        <w:t xml:space="preserve"> Daily </w:t>
      </w:r>
      <w:r w:rsidR="001A325D" w:rsidRPr="00E55E43">
        <w:rPr>
          <w:rFonts w:ascii="Arial" w:hAnsi="Arial" w:cs="Arial"/>
          <w:sz w:val="20"/>
          <w:szCs w:val="20"/>
        </w:rPr>
        <w:t>Confirmed</w:t>
      </w:r>
      <w:r w:rsidRPr="00E55E43">
        <w:rPr>
          <w:rFonts w:ascii="Arial" w:hAnsi="Arial" w:cs="Arial"/>
          <w:sz w:val="20"/>
          <w:szCs w:val="20"/>
        </w:rPr>
        <w:t xml:space="preserve">/Death Cases of COVID-19 in Nigerian </w:t>
      </w:r>
      <w:proofErr w:type="gramStart"/>
      <w:r w:rsidRPr="00E55E43">
        <w:rPr>
          <w:rFonts w:ascii="Arial" w:hAnsi="Arial" w:cs="Arial"/>
          <w:sz w:val="20"/>
          <w:szCs w:val="20"/>
        </w:rPr>
        <w:t>from  2</w:t>
      </w:r>
      <w:r w:rsidR="00B466FD" w:rsidRPr="00E55E43">
        <w:rPr>
          <w:rFonts w:ascii="Arial" w:hAnsi="Arial" w:cs="Arial"/>
          <w:sz w:val="20"/>
          <w:szCs w:val="20"/>
        </w:rPr>
        <w:t>0</w:t>
      </w:r>
      <w:proofErr w:type="gramEnd"/>
      <w:r w:rsidR="00B466FD" w:rsidRPr="00E55E43">
        <w:rPr>
          <w:rFonts w:ascii="Arial" w:hAnsi="Arial" w:cs="Arial"/>
          <w:sz w:val="20"/>
          <w:szCs w:val="20"/>
        </w:rPr>
        <w:t>th</w:t>
      </w:r>
      <w:r w:rsidRPr="00E55E43">
        <w:rPr>
          <w:rFonts w:ascii="Arial" w:hAnsi="Arial" w:cs="Arial"/>
          <w:sz w:val="20"/>
          <w:szCs w:val="20"/>
        </w:rPr>
        <w:t xml:space="preserve"> March 2020 to 5</w:t>
      </w:r>
      <w:r w:rsidR="00B466FD" w:rsidRPr="00E55E43">
        <w:rPr>
          <w:rFonts w:ascii="Arial" w:hAnsi="Arial" w:cs="Arial"/>
          <w:sz w:val="20"/>
          <w:szCs w:val="20"/>
        </w:rPr>
        <w:t>th</w:t>
      </w:r>
      <w:r w:rsidRPr="00E55E43">
        <w:rPr>
          <w:rFonts w:ascii="Arial" w:hAnsi="Arial" w:cs="Arial"/>
          <w:sz w:val="20"/>
          <w:szCs w:val="20"/>
        </w:rPr>
        <w:t xml:space="preserve">  May 2020. </w:t>
      </w:r>
      <w:bookmarkEnd w:id="13"/>
      <w:r w:rsidRPr="00E55E43">
        <w:rPr>
          <w:rFonts w:ascii="Arial" w:hAnsi="Arial" w:cs="Arial"/>
          <w:sz w:val="20"/>
          <w:szCs w:val="20"/>
        </w:rPr>
        <w:br/>
      </w:r>
    </w:p>
    <w:tbl>
      <w:tblPr>
        <w:tblW w:w="2880" w:type="dxa"/>
        <w:tblLook w:val="04A0" w:firstRow="1" w:lastRow="0" w:firstColumn="1" w:lastColumn="0" w:noHBand="0" w:noVBand="1"/>
      </w:tblPr>
      <w:tblGrid>
        <w:gridCol w:w="960"/>
        <w:gridCol w:w="1139"/>
        <w:gridCol w:w="945"/>
      </w:tblGrid>
      <w:tr w:rsidR="001A325D" w:rsidRPr="00E55E43" w14:paraId="160BC5F5" w14:textId="77777777" w:rsidTr="001A325D">
        <w:trPr>
          <w:trHeight w:val="900"/>
        </w:trPr>
        <w:tc>
          <w:tcPr>
            <w:tcW w:w="960" w:type="dxa"/>
            <w:tcBorders>
              <w:top w:val="single" w:sz="8" w:space="0" w:color="auto"/>
              <w:left w:val="nil"/>
              <w:bottom w:val="single" w:sz="4" w:space="0" w:color="auto"/>
              <w:right w:val="nil"/>
            </w:tcBorders>
            <w:shd w:val="clear" w:color="auto" w:fill="auto"/>
            <w:noWrap/>
            <w:vAlign w:val="bottom"/>
            <w:hideMark/>
          </w:tcPr>
          <w:p w14:paraId="3B59E616" w14:textId="77777777" w:rsidR="001A325D" w:rsidRPr="00E55E43" w:rsidRDefault="001A325D" w:rsidP="001A325D">
            <w:pPr>
              <w:rPr>
                <w:rFonts w:ascii="Arial" w:hAnsi="Arial" w:cs="Arial"/>
                <w:color w:val="000000"/>
              </w:rPr>
            </w:pPr>
            <w:r w:rsidRPr="00E55E43">
              <w:rPr>
                <w:rFonts w:ascii="Arial" w:hAnsi="Arial" w:cs="Arial"/>
                <w:color w:val="000000"/>
              </w:rPr>
              <w:t>S/N</w:t>
            </w:r>
          </w:p>
        </w:tc>
        <w:tc>
          <w:tcPr>
            <w:tcW w:w="975" w:type="dxa"/>
            <w:tcBorders>
              <w:top w:val="single" w:sz="8" w:space="0" w:color="auto"/>
              <w:left w:val="nil"/>
              <w:bottom w:val="single" w:sz="4" w:space="0" w:color="auto"/>
              <w:right w:val="nil"/>
            </w:tcBorders>
            <w:shd w:val="clear" w:color="auto" w:fill="auto"/>
            <w:vAlign w:val="bottom"/>
            <w:hideMark/>
          </w:tcPr>
          <w:p w14:paraId="02DCAD17" w14:textId="77777777" w:rsidR="001A325D" w:rsidRPr="00E55E43" w:rsidRDefault="001A325D" w:rsidP="001A325D">
            <w:pPr>
              <w:rPr>
                <w:rFonts w:ascii="Arial" w:hAnsi="Arial" w:cs="Arial"/>
                <w:color w:val="000000"/>
              </w:rPr>
            </w:pPr>
            <w:r w:rsidRPr="00E55E43">
              <w:rPr>
                <w:rFonts w:ascii="Arial" w:hAnsi="Arial" w:cs="Arial"/>
                <w:color w:val="000000"/>
              </w:rPr>
              <w:t>Daily Confirmed Cases</w:t>
            </w:r>
          </w:p>
        </w:tc>
        <w:tc>
          <w:tcPr>
            <w:tcW w:w="945" w:type="dxa"/>
            <w:tcBorders>
              <w:top w:val="single" w:sz="8" w:space="0" w:color="auto"/>
              <w:left w:val="nil"/>
              <w:bottom w:val="single" w:sz="4" w:space="0" w:color="auto"/>
              <w:right w:val="nil"/>
            </w:tcBorders>
            <w:shd w:val="clear" w:color="auto" w:fill="auto"/>
            <w:vAlign w:val="bottom"/>
            <w:hideMark/>
          </w:tcPr>
          <w:p w14:paraId="66E90FB0" w14:textId="77777777" w:rsidR="001A325D" w:rsidRPr="00E55E43" w:rsidRDefault="001A325D" w:rsidP="001A325D">
            <w:pPr>
              <w:rPr>
                <w:rFonts w:ascii="Arial" w:hAnsi="Arial" w:cs="Arial"/>
                <w:color w:val="000000"/>
              </w:rPr>
            </w:pPr>
            <w:r w:rsidRPr="00E55E43">
              <w:rPr>
                <w:rFonts w:ascii="Arial" w:hAnsi="Arial" w:cs="Arial"/>
                <w:color w:val="000000"/>
              </w:rPr>
              <w:t>Daily Death Cases</w:t>
            </w:r>
          </w:p>
        </w:tc>
      </w:tr>
      <w:tr w:rsidR="001A325D" w:rsidRPr="00E55E43" w14:paraId="1E5F4866" w14:textId="77777777" w:rsidTr="001A325D">
        <w:trPr>
          <w:trHeight w:val="300"/>
        </w:trPr>
        <w:tc>
          <w:tcPr>
            <w:tcW w:w="960" w:type="dxa"/>
            <w:tcBorders>
              <w:top w:val="nil"/>
              <w:left w:val="nil"/>
              <w:bottom w:val="nil"/>
              <w:right w:val="nil"/>
            </w:tcBorders>
            <w:shd w:val="clear" w:color="auto" w:fill="auto"/>
            <w:noWrap/>
            <w:vAlign w:val="bottom"/>
            <w:hideMark/>
          </w:tcPr>
          <w:p w14:paraId="5CB60B83" w14:textId="77777777" w:rsidR="001A325D" w:rsidRPr="00E55E43" w:rsidRDefault="001A325D" w:rsidP="001A325D">
            <w:pPr>
              <w:rPr>
                <w:rFonts w:ascii="Arial" w:hAnsi="Arial" w:cs="Arial"/>
                <w:color w:val="000000"/>
              </w:rPr>
            </w:pPr>
            <w:r w:rsidRPr="00E55E43">
              <w:rPr>
                <w:rFonts w:ascii="Arial" w:hAnsi="Arial" w:cs="Arial"/>
                <w:color w:val="000000"/>
              </w:rPr>
              <w:t>1</w:t>
            </w:r>
          </w:p>
        </w:tc>
        <w:tc>
          <w:tcPr>
            <w:tcW w:w="975" w:type="dxa"/>
            <w:tcBorders>
              <w:top w:val="nil"/>
              <w:left w:val="nil"/>
              <w:bottom w:val="nil"/>
              <w:right w:val="nil"/>
            </w:tcBorders>
            <w:shd w:val="clear" w:color="auto" w:fill="auto"/>
            <w:noWrap/>
            <w:vAlign w:val="bottom"/>
            <w:hideMark/>
          </w:tcPr>
          <w:p w14:paraId="4EE493AE"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3202540D"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D13510A" w14:textId="77777777" w:rsidTr="001A325D">
        <w:trPr>
          <w:trHeight w:val="300"/>
        </w:trPr>
        <w:tc>
          <w:tcPr>
            <w:tcW w:w="960" w:type="dxa"/>
            <w:tcBorders>
              <w:top w:val="nil"/>
              <w:left w:val="nil"/>
              <w:bottom w:val="nil"/>
              <w:right w:val="nil"/>
            </w:tcBorders>
            <w:shd w:val="clear" w:color="auto" w:fill="auto"/>
            <w:noWrap/>
            <w:vAlign w:val="bottom"/>
            <w:hideMark/>
          </w:tcPr>
          <w:p w14:paraId="48692415" w14:textId="77777777" w:rsidR="001A325D" w:rsidRPr="00E55E43" w:rsidRDefault="001A325D" w:rsidP="001A325D">
            <w:pPr>
              <w:rPr>
                <w:rFonts w:ascii="Arial" w:hAnsi="Arial" w:cs="Arial"/>
                <w:color w:val="000000"/>
              </w:rPr>
            </w:pPr>
            <w:r w:rsidRPr="00E55E43">
              <w:rPr>
                <w:rFonts w:ascii="Arial" w:hAnsi="Arial" w:cs="Arial"/>
                <w:color w:val="000000"/>
              </w:rPr>
              <w:t>2</w:t>
            </w:r>
          </w:p>
        </w:tc>
        <w:tc>
          <w:tcPr>
            <w:tcW w:w="975" w:type="dxa"/>
            <w:tcBorders>
              <w:top w:val="nil"/>
              <w:left w:val="nil"/>
              <w:bottom w:val="nil"/>
              <w:right w:val="nil"/>
            </w:tcBorders>
            <w:shd w:val="clear" w:color="auto" w:fill="auto"/>
            <w:noWrap/>
            <w:vAlign w:val="bottom"/>
            <w:hideMark/>
          </w:tcPr>
          <w:p w14:paraId="049A07DC"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242C28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6781707" w14:textId="77777777" w:rsidTr="001A325D">
        <w:trPr>
          <w:trHeight w:val="300"/>
        </w:trPr>
        <w:tc>
          <w:tcPr>
            <w:tcW w:w="960" w:type="dxa"/>
            <w:tcBorders>
              <w:top w:val="nil"/>
              <w:left w:val="nil"/>
              <w:bottom w:val="nil"/>
              <w:right w:val="nil"/>
            </w:tcBorders>
            <w:shd w:val="clear" w:color="auto" w:fill="auto"/>
            <w:noWrap/>
            <w:vAlign w:val="bottom"/>
            <w:hideMark/>
          </w:tcPr>
          <w:p w14:paraId="7918CD83" w14:textId="77777777" w:rsidR="001A325D" w:rsidRPr="00E55E43" w:rsidRDefault="001A325D" w:rsidP="001A325D">
            <w:pPr>
              <w:rPr>
                <w:rFonts w:ascii="Arial" w:hAnsi="Arial" w:cs="Arial"/>
                <w:color w:val="000000"/>
              </w:rPr>
            </w:pPr>
            <w:r w:rsidRPr="00E55E43">
              <w:rPr>
                <w:rFonts w:ascii="Arial" w:hAnsi="Arial" w:cs="Arial"/>
                <w:color w:val="000000"/>
              </w:rPr>
              <w:t>3</w:t>
            </w:r>
          </w:p>
        </w:tc>
        <w:tc>
          <w:tcPr>
            <w:tcW w:w="975" w:type="dxa"/>
            <w:tcBorders>
              <w:top w:val="nil"/>
              <w:left w:val="nil"/>
              <w:bottom w:val="nil"/>
              <w:right w:val="nil"/>
            </w:tcBorders>
            <w:shd w:val="clear" w:color="auto" w:fill="auto"/>
            <w:noWrap/>
            <w:vAlign w:val="bottom"/>
            <w:hideMark/>
          </w:tcPr>
          <w:p w14:paraId="47911579"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45" w:type="dxa"/>
            <w:tcBorders>
              <w:top w:val="nil"/>
              <w:left w:val="nil"/>
              <w:bottom w:val="nil"/>
              <w:right w:val="nil"/>
            </w:tcBorders>
            <w:shd w:val="clear" w:color="auto" w:fill="auto"/>
            <w:noWrap/>
            <w:vAlign w:val="bottom"/>
            <w:hideMark/>
          </w:tcPr>
          <w:p w14:paraId="23F198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B794B1B" w14:textId="77777777" w:rsidTr="001A325D">
        <w:trPr>
          <w:trHeight w:val="300"/>
        </w:trPr>
        <w:tc>
          <w:tcPr>
            <w:tcW w:w="960" w:type="dxa"/>
            <w:tcBorders>
              <w:top w:val="nil"/>
              <w:left w:val="nil"/>
              <w:bottom w:val="nil"/>
              <w:right w:val="nil"/>
            </w:tcBorders>
            <w:shd w:val="clear" w:color="auto" w:fill="auto"/>
            <w:noWrap/>
            <w:vAlign w:val="bottom"/>
            <w:hideMark/>
          </w:tcPr>
          <w:p w14:paraId="48181B2B"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75" w:type="dxa"/>
            <w:tcBorders>
              <w:top w:val="nil"/>
              <w:left w:val="nil"/>
              <w:bottom w:val="nil"/>
              <w:right w:val="nil"/>
            </w:tcBorders>
            <w:shd w:val="clear" w:color="auto" w:fill="auto"/>
            <w:noWrap/>
            <w:vAlign w:val="bottom"/>
            <w:hideMark/>
          </w:tcPr>
          <w:p w14:paraId="5FD7203A"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5AFC4894"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E049AB" w14:textId="77777777" w:rsidTr="001A325D">
        <w:trPr>
          <w:trHeight w:val="300"/>
        </w:trPr>
        <w:tc>
          <w:tcPr>
            <w:tcW w:w="960" w:type="dxa"/>
            <w:tcBorders>
              <w:top w:val="nil"/>
              <w:left w:val="nil"/>
              <w:bottom w:val="nil"/>
              <w:right w:val="nil"/>
            </w:tcBorders>
            <w:shd w:val="clear" w:color="auto" w:fill="auto"/>
            <w:noWrap/>
            <w:vAlign w:val="bottom"/>
            <w:hideMark/>
          </w:tcPr>
          <w:p w14:paraId="17430F85"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75" w:type="dxa"/>
            <w:tcBorders>
              <w:top w:val="nil"/>
              <w:left w:val="nil"/>
              <w:bottom w:val="nil"/>
              <w:right w:val="nil"/>
            </w:tcBorders>
            <w:shd w:val="clear" w:color="auto" w:fill="auto"/>
            <w:noWrap/>
            <w:vAlign w:val="bottom"/>
            <w:hideMark/>
          </w:tcPr>
          <w:p w14:paraId="02B72A73"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47E43C0B"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9011AF5" w14:textId="77777777" w:rsidTr="001A325D">
        <w:trPr>
          <w:trHeight w:val="300"/>
        </w:trPr>
        <w:tc>
          <w:tcPr>
            <w:tcW w:w="960" w:type="dxa"/>
            <w:tcBorders>
              <w:top w:val="nil"/>
              <w:left w:val="nil"/>
              <w:bottom w:val="nil"/>
              <w:right w:val="nil"/>
            </w:tcBorders>
            <w:shd w:val="clear" w:color="auto" w:fill="auto"/>
            <w:noWrap/>
            <w:vAlign w:val="bottom"/>
            <w:hideMark/>
          </w:tcPr>
          <w:p w14:paraId="4C76DD2B"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75" w:type="dxa"/>
            <w:tcBorders>
              <w:top w:val="nil"/>
              <w:left w:val="nil"/>
              <w:bottom w:val="nil"/>
              <w:right w:val="nil"/>
            </w:tcBorders>
            <w:shd w:val="clear" w:color="auto" w:fill="auto"/>
            <w:noWrap/>
            <w:vAlign w:val="bottom"/>
            <w:hideMark/>
          </w:tcPr>
          <w:p w14:paraId="070F8F5E"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45" w:type="dxa"/>
            <w:tcBorders>
              <w:top w:val="nil"/>
              <w:left w:val="nil"/>
              <w:bottom w:val="nil"/>
              <w:right w:val="nil"/>
            </w:tcBorders>
            <w:shd w:val="clear" w:color="auto" w:fill="auto"/>
            <w:noWrap/>
            <w:vAlign w:val="bottom"/>
            <w:hideMark/>
          </w:tcPr>
          <w:p w14:paraId="7AFBCD5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00FAD79" w14:textId="77777777" w:rsidTr="001A325D">
        <w:trPr>
          <w:trHeight w:val="300"/>
        </w:trPr>
        <w:tc>
          <w:tcPr>
            <w:tcW w:w="960" w:type="dxa"/>
            <w:tcBorders>
              <w:top w:val="nil"/>
              <w:left w:val="nil"/>
              <w:bottom w:val="nil"/>
              <w:right w:val="nil"/>
            </w:tcBorders>
            <w:shd w:val="clear" w:color="auto" w:fill="auto"/>
            <w:noWrap/>
            <w:vAlign w:val="bottom"/>
            <w:hideMark/>
          </w:tcPr>
          <w:p w14:paraId="2A740431"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75" w:type="dxa"/>
            <w:tcBorders>
              <w:top w:val="nil"/>
              <w:left w:val="nil"/>
              <w:bottom w:val="nil"/>
              <w:right w:val="nil"/>
            </w:tcBorders>
            <w:shd w:val="clear" w:color="auto" w:fill="auto"/>
            <w:noWrap/>
            <w:vAlign w:val="bottom"/>
            <w:hideMark/>
          </w:tcPr>
          <w:p w14:paraId="3FD1A7D0"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45" w:type="dxa"/>
            <w:tcBorders>
              <w:top w:val="nil"/>
              <w:left w:val="nil"/>
              <w:bottom w:val="nil"/>
              <w:right w:val="nil"/>
            </w:tcBorders>
            <w:shd w:val="clear" w:color="auto" w:fill="auto"/>
            <w:noWrap/>
            <w:vAlign w:val="bottom"/>
            <w:hideMark/>
          </w:tcPr>
          <w:p w14:paraId="691FB27F"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F8021F1" w14:textId="77777777" w:rsidTr="001A325D">
        <w:trPr>
          <w:trHeight w:val="300"/>
        </w:trPr>
        <w:tc>
          <w:tcPr>
            <w:tcW w:w="960" w:type="dxa"/>
            <w:tcBorders>
              <w:top w:val="nil"/>
              <w:left w:val="nil"/>
              <w:bottom w:val="nil"/>
              <w:right w:val="nil"/>
            </w:tcBorders>
            <w:shd w:val="clear" w:color="auto" w:fill="auto"/>
            <w:noWrap/>
            <w:vAlign w:val="bottom"/>
            <w:hideMark/>
          </w:tcPr>
          <w:p w14:paraId="747EADAE"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75" w:type="dxa"/>
            <w:tcBorders>
              <w:top w:val="nil"/>
              <w:left w:val="nil"/>
              <w:bottom w:val="nil"/>
              <w:right w:val="nil"/>
            </w:tcBorders>
            <w:shd w:val="clear" w:color="auto" w:fill="auto"/>
            <w:noWrap/>
            <w:vAlign w:val="bottom"/>
            <w:hideMark/>
          </w:tcPr>
          <w:p w14:paraId="3AD9EB4B"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55245FE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7D27CF6" w14:textId="77777777" w:rsidTr="001A325D">
        <w:trPr>
          <w:trHeight w:val="300"/>
        </w:trPr>
        <w:tc>
          <w:tcPr>
            <w:tcW w:w="960" w:type="dxa"/>
            <w:tcBorders>
              <w:top w:val="nil"/>
              <w:left w:val="nil"/>
              <w:bottom w:val="nil"/>
              <w:right w:val="nil"/>
            </w:tcBorders>
            <w:shd w:val="clear" w:color="auto" w:fill="auto"/>
            <w:noWrap/>
            <w:vAlign w:val="bottom"/>
            <w:hideMark/>
          </w:tcPr>
          <w:p w14:paraId="21A31283" w14:textId="77777777" w:rsidR="001A325D" w:rsidRPr="00E55E43" w:rsidRDefault="001A325D" w:rsidP="001A325D">
            <w:pPr>
              <w:rPr>
                <w:rFonts w:ascii="Arial" w:hAnsi="Arial" w:cs="Arial"/>
                <w:color w:val="000000"/>
              </w:rPr>
            </w:pPr>
            <w:r w:rsidRPr="00E55E43">
              <w:rPr>
                <w:rFonts w:ascii="Arial" w:hAnsi="Arial" w:cs="Arial"/>
                <w:color w:val="000000"/>
              </w:rPr>
              <w:t>9</w:t>
            </w:r>
          </w:p>
        </w:tc>
        <w:tc>
          <w:tcPr>
            <w:tcW w:w="975" w:type="dxa"/>
            <w:tcBorders>
              <w:top w:val="nil"/>
              <w:left w:val="nil"/>
              <w:bottom w:val="nil"/>
              <w:right w:val="nil"/>
            </w:tcBorders>
            <w:shd w:val="clear" w:color="auto" w:fill="auto"/>
            <w:noWrap/>
            <w:vAlign w:val="bottom"/>
            <w:hideMark/>
          </w:tcPr>
          <w:p w14:paraId="0809FE17"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02656B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613EBFF" w14:textId="77777777" w:rsidTr="001A325D">
        <w:trPr>
          <w:trHeight w:val="300"/>
        </w:trPr>
        <w:tc>
          <w:tcPr>
            <w:tcW w:w="960" w:type="dxa"/>
            <w:tcBorders>
              <w:top w:val="nil"/>
              <w:left w:val="nil"/>
              <w:bottom w:val="nil"/>
              <w:right w:val="nil"/>
            </w:tcBorders>
            <w:shd w:val="clear" w:color="auto" w:fill="auto"/>
            <w:noWrap/>
            <w:vAlign w:val="bottom"/>
            <w:hideMark/>
          </w:tcPr>
          <w:p w14:paraId="311092E2"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75" w:type="dxa"/>
            <w:tcBorders>
              <w:top w:val="nil"/>
              <w:left w:val="nil"/>
              <w:bottom w:val="nil"/>
              <w:right w:val="nil"/>
            </w:tcBorders>
            <w:shd w:val="clear" w:color="auto" w:fill="auto"/>
            <w:noWrap/>
            <w:vAlign w:val="bottom"/>
            <w:hideMark/>
          </w:tcPr>
          <w:p w14:paraId="63DFA455"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15B04356"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75CB1080" w14:textId="77777777" w:rsidTr="001A325D">
        <w:trPr>
          <w:trHeight w:val="300"/>
        </w:trPr>
        <w:tc>
          <w:tcPr>
            <w:tcW w:w="960" w:type="dxa"/>
            <w:tcBorders>
              <w:top w:val="nil"/>
              <w:left w:val="nil"/>
              <w:bottom w:val="nil"/>
              <w:right w:val="nil"/>
            </w:tcBorders>
            <w:shd w:val="clear" w:color="auto" w:fill="auto"/>
            <w:noWrap/>
            <w:vAlign w:val="bottom"/>
            <w:hideMark/>
          </w:tcPr>
          <w:p w14:paraId="6551607D" w14:textId="77777777" w:rsidR="001A325D" w:rsidRPr="00E55E43" w:rsidRDefault="001A325D" w:rsidP="001A325D">
            <w:pPr>
              <w:rPr>
                <w:rFonts w:ascii="Arial" w:hAnsi="Arial" w:cs="Arial"/>
                <w:color w:val="000000"/>
              </w:rPr>
            </w:pPr>
            <w:r w:rsidRPr="00E55E43">
              <w:rPr>
                <w:rFonts w:ascii="Arial" w:hAnsi="Arial" w:cs="Arial"/>
                <w:color w:val="000000"/>
              </w:rPr>
              <w:t>11</w:t>
            </w:r>
          </w:p>
        </w:tc>
        <w:tc>
          <w:tcPr>
            <w:tcW w:w="975" w:type="dxa"/>
            <w:tcBorders>
              <w:top w:val="nil"/>
              <w:left w:val="nil"/>
              <w:bottom w:val="nil"/>
              <w:right w:val="nil"/>
            </w:tcBorders>
            <w:shd w:val="clear" w:color="auto" w:fill="auto"/>
            <w:noWrap/>
            <w:vAlign w:val="bottom"/>
            <w:hideMark/>
          </w:tcPr>
          <w:p w14:paraId="7DEF86DB"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69156B87"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7466B729" w14:textId="77777777" w:rsidTr="001A325D">
        <w:trPr>
          <w:trHeight w:val="300"/>
        </w:trPr>
        <w:tc>
          <w:tcPr>
            <w:tcW w:w="960" w:type="dxa"/>
            <w:tcBorders>
              <w:top w:val="nil"/>
              <w:left w:val="nil"/>
              <w:bottom w:val="nil"/>
              <w:right w:val="nil"/>
            </w:tcBorders>
            <w:shd w:val="clear" w:color="auto" w:fill="auto"/>
            <w:noWrap/>
            <w:vAlign w:val="bottom"/>
            <w:hideMark/>
          </w:tcPr>
          <w:p w14:paraId="0A450560"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75" w:type="dxa"/>
            <w:tcBorders>
              <w:top w:val="nil"/>
              <w:left w:val="nil"/>
              <w:bottom w:val="nil"/>
              <w:right w:val="nil"/>
            </w:tcBorders>
            <w:shd w:val="clear" w:color="auto" w:fill="auto"/>
            <w:noWrap/>
            <w:vAlign w:val="bottom"/>
            <w:hideMark/>
          </w:tcPr>
          <w:p w14:paraId="14EBE58E"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38D23C79"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2A5BC54" w14:textId="77777777" w:rsidTr="001A325D">
        <w:trPr>
          <w:trHeight w:val="300"/>
        </w:trPr>
        <w:tc>
          <w:tcPr>
            <w:tcW w:w="960" w:type="dxa"/>
            <w:tcBorders>
              <w:top w:val="nil"/>
              <w:left w:val="nil"/>
              <w:bottom w:val="nil"/>
              <w:right w:val="nil"/>
            </w:tcBorders>
            <w:shd w:val="clear" w:color="auto" w:fill="auto"/>
            <w:noWrap/>
            <w:vAlign w:val="bottom"/>
            <w:hideMark/>
          </w:tcPr>
          <w:p w14:paraId="238D8B7E"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75" w:type="dxa"/>
            <w:tcBorders>
              <w:top w:val="nil"/>
              <w:left w:val="nil"/>
              <w:bottom w:val="nil"/>
              <w:right w:val="nil"/>
            </w:tcBorders>
            <w:shd w:val="clear" w:color="auto" w:fill="auto"/>
            <w:noWrap/>
            <w:vAlign w:val="bottom"/>
            <w:hideMark/>
          </w:tcPr>
          <w:p w14:paraId="082D3452"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493CF592"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4A22479" w14:textId="77777777" w:rsidTr="001A325D">
        <w:trPr>
          <w:trHeight w:val="300"/>
        </w:trPr>
        <w:tc>
          <w:tcPr>
            <w:tcW w:w="960" w:type="dxa"/>
            <w:tcBorders>
              <w:top w:val="nil"/>
              <w:left w:val="nil"/>
              <w:bottom w:val="nil"/>
              <w:right w:val="nil"/>
            </w:tcBorders>
            <w:shd w:val="clear" w:color="auto" w:fill="auto"/>
            <w:noWrap/>
            <w:vAlign w:val="bottom"/>
            <w:hideMark/>
          </w:tcPr>
          <w:p w14:paraId="6B36B7A2"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75" w:type="dxa"/>
            <w:tcBorders>
              <w:top w:val="nil"/>
              <w:left w:val="nil"/>
              <w:bottom w:val="nil"/>
              <w:right w:val="nil"/>
            </w:tcBorders>
            <w:shd w:val="clear" w:color="auto" w:fill="auto"/>
            <w:noWrap/>
            <w:vAlign w:val="bottom"/>
            <w:hideMark/>
          </w:tcPr>
          <w:p w14:paraId="2D2FA8E1"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45" w:type="dxa"/>
            <w:tcBorders>
              <w:top w:val="nil"/>
              <w:left w:val="nil"/>
              <w:bottom w:val="nil"/>
              <w:right w:val="nil"/>
            </w:tcBorders>
            <w:shd w:val="clear" w:color="auto" w:fill="auto"/>
            <w:noWrap/>
            <w:vAlign w:val="bottom"/>
            <w:hideMark/>
          </w:tcPr>
          <w:p w14:paraId="186E904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9986AA0" w14:textId="77777777" w:rsidTr="001A325D">
        <w:trPr>
          <w:trHeight w:val="300"/>
        </w:trPr>
        <w:tc>
          <w:tcPr>
            <w:tcW w:w="960" w:type="dxa"/>
            <w:tcBorders>
              <w:top w:val="nil"/>
              <w:left w:val="nil"/>
              <w:bottom w:val="nil"/>
              <w:right w:val="nil"/>
            </w:tcBorders>
            <w:shd w:val="clear" w:color="auto" w:fill="auto"/>
            <w:noWrap/>
            <w:vAlign w:val="bottom"/>
            <w:hideMark/>
          </w:tcPr>
          <w:p w14:paraId="3B5E1BA3" w14:textId="77777777" w:rsidR="001A325D" w:rsidRPr="00E55E43" w:rsidRDefault="001A325D" w:rsidP="001A325D">
            <w:pPr>
              <w:rPr>
                <w:rFonts w:ascii="Arial" w:hAnsi="Arial" w:cs="Arial"/>
                <w:color w:val="000000"/>
              </w:rPr>
            </w:pPr>
            <w:r w:rsidRPr="00E55E43">
              <w:rPr>
                <w:rFonts w:ascii="Arial" w:hAnsi="Arial" w:cs="Arial"/>
                <w:color w:val="000000"/>
              </w:rPr>
              <w:t>15</w:t>
            </w:r>
          </w:p>
        </w:tc>
        <w:tc>
          <w:tcPr>
            <w:tcW w:w="975" w:type="dxa"/>
            <w:tcBorders>
              <w:top w:val="nil"/>
              <w:left w:val="nil"/>
              <w:bottom w:val="nil"/>
              <w:right w:val="nil"/>
            </w:tcBorders>
            <w:shd w:val="clear" w:color="auto" w:fill="auto"/>
            <w:noWrap/>
            <w:vAlign w:val="bottom"/>
            <w:hideMark/>
          </w:tcPr>
          <w:p w14:paraId="2457025A"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3901EAC5"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53426FE" w14:textId="77777777" w:rsidTr="001A325D">
        <w:trPr>
          <w:trHeight w:val="300"/>
        </w:trPr>
        <w:tc>
          <w:tcPr>
            <w:tcW w:w="960" w:type="dxa"/>
            <w:tcBorders>
              <w:top w:val="nil"/>
              <w:left w:val="nil"/>
              <w:bottom w:val="nil"/>
              <w:right w:val="nil"/>
            </w:tcBorders>
            <w:shd w:val="clear" w:color="auto" w:fill="auto"/>
            <w:noWrap/>
            <w:vAlign w:val="bottom"/>
            <w:hideMark/>
          </w:tcPr>
          <w:p w14:paraId="073F348D"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75" w:type="dxa"/>
            <w:tcBorders>
              <w:top w:val="nil"/>
              <w:left w:val="nil"/>
              <w:bottom w:val="nil"/>
              <w:right w:val="nil"/>
            </w:tcBorders>
            <w:shd w:val="clear" w:color="auto" w:fill="auto"/>
            <w:noWrap/>
            <w:vAlign w:val="bottom"/>
            <w:hideMark/>
          </w:tcPr>
          <w:p w14:paraId="1ECFB016"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20A2EB93"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42DA2FF7" w14:textId="77777777" w:rsidTr="001A325D">
        <w:trPr>
          <w:trHeight w:val="300"/>
        </w:trPr>
        <w:tc>
          <w:tcPr>
            <w:tcW w:w="960" w:type="dxa"/>
            <w:tcBorders>
              <w:top w:val="nil"/>
              <w:left w:val="nil"/>
              <w:bottom w:val="nil"/>
              <w:right w:val="nil"/>
            </w:tcBorders>
            <w:shd w:val="clear" w:color="auto" w:fill="auto"/>
            <w:noWrap/>
            <w:vAlign w:val="bottom"/>
            <w:hideMark/>
          </w:tcPr>
          <w:p w14:paraId="5CC8A7C7"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75" w:type="dxa"/>
            <w:tcBorders>
              <w:top w:val="nil"/>
              <w:left w:val="nil"/>
              <w:bottom w:val="nil"/>
              <w:right w:val="nil"/>
            </w:tcBorders>
            <w:shd w:val="clear" w:color="auto" w:fill="auto"/>
            <w:noWrap/>
            <w:vAlign w:val="bottom"/>
            <w:hideMark/>
          </w:tcPr>
          <w:p w14:paraId="18D95E67"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6607587A"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F5EF98D" w14:textId="77777777" w:rsidTr="001A325D">
        <w:trPr>
          <w:trHeight w:val="300"/>
        </w:trPr>
        <w:tc>
          <w:tcPr>
            <w:tcW w:w="960" w:type="dxa"/>
            <w:tcBorders>
              <w:top w:val="nil"/>
              <w:left w:val="nil"/>
              <w:bottom w:val="nil"/>
              <w:right w:val="nil"/>
            </w:tcBorders>
            <w:shd w:val="clear" w:color="auto" w:fill="auto"/>
            <w:noWrap/>
            <w:vAlign w:val="bottom"/>
            <w:hideMark/>
          </w:tcPr>
          <w:p w14:paraId="476EE2EF" w14:textId="77777777" w:rsidR="001A325D" w:rsidRPr="00E55E43" w:rsidRDefault="001A325D" w:rsidP="001A325D">
            <w:pPr>
              <w:rPr>
                <w:rFonts w:ascii="Arial" w:hAnsi="Arial" w:cs="Arial"/>
                <w:color w:val="000000"/>
              </w:rPr>
            </w:pPr>
            <w:r w:rsidRPr="00E55E43">
              <w:rPr>
                <w:rFonts w:ascii="Arial" w:hAnsi="Arial" w:cs="Arial"/>
                <w:color w:val="000000"/>
              </w:rPr>
              <w:t>18</w:t>
            </w:r>
          </w:p>
        </w:tc>
        <w:tc>
          <w:tcPr>
            <w:tcW w:w="975" w:type="dxa"/>
            <w:tcBorders>
              <w:top w:val="nil"/>
              <w:left w:val="nil"/>
              <w:bottom w:val="nil"/>
              <w:right w:val="nil"/>
            </w:tcBorders>
            <w:shd w:val="clear" w:color="auto" w:fill="auto"/>
            <w:noWrap/>
            <w:vAlign w:val="bottom"/>
            <w:hideMark/>
          </w:tcPr>
          <w:p w14:paraId="0404BA41"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45" w:type="dxa"/>
            <w:tcBorders>
              <w:top w:val="nil"/>
              <w:left w:val="nil"/>
              <w:bottom w:val="nil"/>
              <w:right w:val="nil"/>
            </w:tcBorders>
            <w:shd w:val="clear" w:color="auto" w:fill="auto"/>
            <w:noWrap/>
            <w:vAlign w:val="bottom"/>
            <w:hideMark/>
          </w:tcPr>
          <w:p w14:paraId="4469F16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0220761" w14:textId="77777777" w:rsidTr="001A325D">
        <w:trPr>
          <w:trHeight w:val="300"/>
        </w:trPr>
        <w:tc>
          <w:tcPr>
            <w:tcW w:w="960" w:type="dxa"/>
            <w:tcBorders>
              <w:top w:val="nil"/>
              <w:left w:val="nil"/>
              <w:bottom w:val="nil"/>
              <w:right w:val="nil"/>
            </w:tcBorders>
            <w:shd w:val="clear" w:color="auto" w:fill="auto"/>
            <w:noWrap/>
            <w:vAlign w:val="bottom"/>
            <w:hideMark/>
          </w:tcPr>
          <w:p w14:paraId="699856BC" w14:textId="77777777" w:rsidR="001A325D" w:rsidRPr="00E55E43" w:rsidRDefault="001A325D" w:rsidP="001A325D">
            <w:pPr>
              <w:rPr>
                <w:rFonts w:ascii="Arial" w:hAnsi="Arial" w:cs="Arial"/>
                <w:color w:val="000000"/>
              </w:rPr>
            </w:pPr>
            <w:r w:rsidRPr="00E55E43">
              <w:rPr>
                <w:rFonts w:ascii="Arial" w:hAnsi="Arial" w:cs="Arial"/>
                <w:color w:val="000000"/>
              </w:rPr>
              <w:t>19</w:t>
            </w:r>
          </w:p>
        </w:tc>
        <w:tc>
          <w:tcPr>
            <w:tcW w:w="975" w:type="dxa"/>
            <w:tcBorders>
              <w:top w:val="nil"/>
              <w:left w:val="nil"/>
              <w:bottom w:val="nil"/>
              <w:right w:val="nil"/>
            </w:tcBorders>
            <w:shd w:val="clear" w:color="auto" w:fill="auto"/>
            <w:noWrap/>
            <w:vAlign w:val="bottom"/>
            <w:hideMark/>
          </w:tcPr>
          <w:p w14:paraId="14445333"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1C388A6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0B53FEB7" w14:textId="77777777" w:rsidTr="001A325D">
        <w:trPr>
          <w:trHeight w:val="300"/>
        </w:trPr>
        <w:tc>
          <w:tcPr>
            <w:tcW w:w="960" w:type="dxa"/>
            <w:tcBorders>
              <w:top w:val="nil"/>
              <w:left w:val="nil"/>
              <w:bottom w:val="nil"/>
              <w:right w:val="nil"/>
            </w:tcBorders>
            <w:shd w:val="clear" w:color="auto" w:fill="auto"/>
            <w:noWrap/>
            <w:vAlign w:val="bottom"/>
            <w:hideMark/>
          </w:tcPr>
          <w:p w14:paraId="7481E109"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75" w:type="dxa"/>
            <w:tcBorders>
              <w:top w:val="nil"/>
              <w:left w:val="nil"/>
              <w:bottom w:val="nil"/>
              <w:right w:val="nil"/>
            </w:tcBorders>
            <w:shd w:val="clear" w:color="auto" w:fill="auto"/>
            <w:noWrap/>
            <w:vAlign w:val="bottom"/>
            <w:hideMark/>
          </w:tcPr>
          <w:p w14:paraId="35A31D71"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4DAD45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A69586D" w14:textId="77777777" w:rsidTr="001A325D">
        <w:trPr>
          <w:trHeight w:val="300"/>
        </w:trPr>
        <w:tc>
          <w:tcPr>
            <w:tcW w:w="960" w:type="dxa"/>
            <w:tcBorders>
              <w:top w:val="nil"/>
              <w:left w:val="nil"/>
              <w:bottom w:val="nil"/>
              <w:right w:val="nil"/>
            </w:tcBorders>
            <w:shd w:val="clear" w:color="auto" w:fill="auto"/>
            <w:noWrap/>
            <w:vAlign w:val="bottom"/>
            <w:hideMark/>
          </w:tcPr>
          <w:p w14:paraId="305F56D2" w14:textId="77777777" w:rsidR="001A325D" w:rsidRPr="00E55E43" w:rsidRDefault="001A325D" w:rsidP="001A325D">
            <w:pPr>
              <w:rPr>
                <w:rFonts w:ascii="Arial" w:hAnsi="Arial" w:cs="Arial"/>
                <w:color w:val="000000"/>
              </w:rPr>
            </w:pPr>
            <w:r w:rsidRPr="00E55E43">
              <w:rPr>
                <w:rFonts w:ascii="Arial" w:hAnsi="Arial" w:cs="Arial"/>
                <w:color w:val="000000"/>
              </w:rPr>
              <w:t>21</w:t>
            </w:r>
          </w:p>
        </w:tc>
        <w:tc>
          <w:tcPr>
            <w:tcW w:w="975" w:type="dxa"/>
            <w:tcBorders>
              <w:top w:val="nil"/>
              <w:left w:val="nil"/>
              <w:bottom w:val="nil"/>
              <w:right w:val="nil"/>
            </w:tcBorders>
            <w:shd w:val="clear" w:color="auto" w:fill="auto"/>
            <w:noWrap/>
            <w:vAlign w:val="bottom"/>
            <w:hideMark/>
          </w:tcPr>
          <w:p w14:paraId="549293CC"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45" w:type="dxa"/>
            <w:tcBorders>
              <w:top w:val="nil"/>
              <w:left w:val="nil"/>
              <w:bottom w:val="nil"/>
              <w:right w:val="nil"/>
            </w:tcBorders>
            <w:shd w:val="clear" w:color="auto" w:fill="auto"/>
            <w:noWrap/>
            <w:vAlign w:val="bottom"/>
            <w:hideMark/>
          </w:tcPr>
          <w:p w14:paraId="163CED53"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3F5BB309" w14:textId="77777777" w:rsidTr="001A325D">
        <w:trPr>
          <w:trHeight w:val="300"/>
        </w:trPr>
        <w:tc>
          <w:tcPr>
            <w:tcW w:w="960" w:type="dxa"/>
            <w:tcBorders>
              <w:top w:val="nil"/>
              <w:left w:val="nil"/>
              <w:bottom w:val="nil"/>
              <w:right w:val="nil"/>
            </w:tcBorders>
            <w:shd w:val="clear" w:color="auto" w:fill="auto"/>
            <w:noWrap/>
            <w:vAlign w:val="bottom"/>
            <w:hideMark/>
          </w:tcPr>
          <w:p w14:paraId="76722E2D"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75" w:type="dxa"/>
            <w:tcBorders>
              <w:top w:val="nil"/>
              <w:left w:val="nil"/>
              <w:bottom w:val="nil"/>
              <w:right w:val="nil"/>
            </w:tcBorders>
            <w:shd w:val="clear" w:color="auto" w:fill="auto"/>
            <w:noWrap/>
            <w:vAlign w:val="bottom"/>
            <w:hideMark/>
          </w:tcPr>
          <w:p w14:paraId="156279B9"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45" w:type="dxa"/>
            <w:tcBorders>
              <w:top w:val="nil"/>
              <w:left w:val="nil"/>
              <w:bottom w:val="nil"/>
              <w:right w:val="nil"/>
            </w:tcBorders>
            <w:shd w:val="clear" w:color="auto" w:fill="auto"/>
            <w:noWrap/>
            <w:vAlign w:val="bottom"/>
            <w:hideMark/>
          </w:tcPr>
          <w:p w14:paraId="7DE46DF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5D946514" w14:textId="77777777" w:rsidTr="001A325D">
        <w:trPr>
          <w:trHeight w:val="300"/>
        </w:trPr>
        <w:tc>
          <w:tcPr>
            <w:tcW w:w="960" w:type="dxa"/>
            <w:tcBorders>
              <w:top w:val="nil"/>
              <w:left w:val="nil"/>
              <w:bottom w:val="nil"/>
              <w:right w:val="nil"/>
            </w:tcBorders>
            <w:shd w:val="clear" w:color="auto" w:fill="auto"/>
            <w:noWrap/>
            <w:vAlign w:val="bottom"/>
            <w:hideMark/>
          </w:tcPr>
          <w:p w14:paraId="3BF0487F"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75" w:type="dxa"/>
            <w:tcBorders>
              <w:top w:val="nil"/>
              <w:left w:val="nil"/>
              <w:bottom w:val="nil"/>
              <w:right w:val="nil"/>
            </w:tcBorders>
            <w:shd w:val="clear" w:color="auto" w:fill="auto"/>
            <w:noWrap/>
            <w:vAlign w:val="bottom"/>
            <w:hideMark/>
          </w:tcPr>
          <w:p w14:paraId="0C19FD04"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45" w:type="dxa"/>
            <w:tcBorders>
              <w:top w:val="nil"/>
              <w:left w:val="nil"/>
              <w:bottom w:val="nil"/>
              <w:right w:val="nil"/>
            </w:tcBorders>
            <w:shd w:val="clear" w:color="auto" w:fill="auto"/>
            <w:noWrap/>
            <w:vAlign w:val="bottom"/>
            <w:hideMark/>
          </w:tcPr>
          <w:p w14:paraId="5C0C43DD"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C5546F0" w14:textId="77777777" w:rsidTr="001A325D">
        <w:trPr>
          <w:trHeight w:val="300"/>
        </w:trPr>
        <w:tc>
          <w:tcPr>
            <w:tcW w:w="960" w:type="dxa"/>
            <w:tcBorders>
              <w:top w:val="nil"/>
              <w:left w:val="nil"/>
              <w:bottom w:val="nil"/>
              <w:right w:val="nil"/>
            </w:tcBorders>
            <w:shd w:val="clear" w:color="auto" w:fill="auto"/>
            <w:noWrap/>
            <w:vAlign w:val="bottom"/>
            <w:hideMark/>
          </w:tcPr>
          <w:p w14:paraId="20F68A68" w14:textId="77777777" w:rsidR="001A325D" w:rsidRPr="00E55E43" w:rsidRDefault="001A325D" w:rsidP="001A325D">
            <w:pPr>
              <w:rPr>
                <w:rFonts w:ascii="Arial" w:hAnsi="Arial" w:cs="Arial"/>
                <w:color w:val="000000"/>
              </w:rPr>
            </w:pPr>
            <w:r w:rsidRPr="00E55E43">
              <w:rPr>
                <w:rFonts w:ascii="Arial" w:hAnsi="Arial" w:cs="Arial"/>
                <w:color w:val="000000"/>
              </w:rPr>
              <w:t>24</w:t>
            </w:r>
          </w:p>
        </w:tc>
        <w:tc>
          <w:tcPr>
            <w:tcW w:w="975" w:type="dxa"/>
            <w:tcBorders>
              <w:top w:val="nil"/>
              <w:left w:val="nil"/>
              <w:bottom w:val="nil"/>
              <w:right w:val="nil"/>
            </w:tcBorders>
            <w:shd w:val="clear" w:color="auto" w:fill="auto"/>
            <w:noWrap/>
            <w:vAlign w:val="bottom"/>
            <w:hideMark/>
          </w:tcPr>
          <w:p w14:paraId="2D287EF7"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45" w:type="dxa"/>
            <w:tcBorders>
              <w:top w:val="nil"/>
              <w:left w:val="nil"/>
              <w:bottom w:val="nil"/>
              <w:right w:val="nil"/>
            </w:tcBorders>
            <w:shd w:val="clear" w:color="auto" w:fill="auto"/>
            <w:noWrap/>
            <w:vAlign w:val="bottom"/>
            <w:hideMark/>
          </w:tcPr>
          <w:p w14:paraId="059B92A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F868A50" w14:textId="77777777" w:rsidTr="001A325D">
        <w:trPr>
          <w:trHeight w:val="300"/>
        </w:trPr>
        <w:tc>
          <w:tcPr>
            <w:tcW w:w="960" w:type="dxa"/>
            <w:tcBorders>
              <w:top w:val="nil"/>
              <w:left w:val="nil"/>
              <w:bottom w:val="nil"/>
              <w:right w:val="nil"/>
            </w:tcBorders>
            <w:shd w:val="clear" w:color="auto" w:fill="auto"/>
            <w:noWrap/>
            <w:vAlign w:val="bottom"/>
            <w:hideMark/>
          </w:tcPr>
          <w:p w14:paraId="2E8F4938" w14:textId="77777777" w:rsidR="001A325D" w:rsidRPr="00E55E43" w:rsidRDefault="001A325D" w:rsidP="001A325D">
            <w:pPr>
              <w:rPr>
                <w:rFonts w:ascii="Arial" w:hAnsi="Arial" w:cs="Arial"/>
                <w:color w:val="000000"/>
              </w:rPr>
            </w:pPr>
            <w:r w:rsidRPr="00E55E43">
              <w:rPr>
                <w:rFonts w:ascii="Arial" w:hAnsi="Arial" w:cs="Arial"/>
                <w:color w:val="000000"/>
              </w:rPr>
              <w:t>25</w:t>
            </w:r>
          </w:p>
        </w:tc>
        <w:tc>
          <w:tcPr>
            <w:tcW w:w="975" w:type="dxa"/>
            <w:tcBorders>
              <w:top w:val="nil"/>
              <w:left w:val="nil"/>
              <w:bottom w:val="nil"/>
              <w:right w:val="nil"/>
            </w:tcBorders>
            <w:shd w:val="clear" w:color="auto" w:fill="auto"/>
            <w:noWrap/>
            <w:vAlign w:val="bottom"/>
            <w:hideMark/>
          </w:tcPr>
          <w:p w14:paraId="49F8AFA0"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6476758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2F75F85" w14:textId="77777777" w:rsidTr="001A325D">
        <w:trPr>
          <w:trHeight w:val="300"/>
        </w:trPr>
        <w:tc>
          <w:tcPr>
            <w:tcW w:w="960" w:type="dxa"/>
            <w:tcBorders>
              <w:top w:val="nil"/>
              <w:left w:val="nil"/>
              <w:bottom w:val="nil"/>
              <w:right w:val="nil"/>
            </w:tcBorders>
            <w:shd w:val="clear" w:color="auto" w:fill="auto"/>
            <w:noWrap/>
            <w:vAlign w:val="bottom"/>
            <w:hideMark/>
          </w:tcPr>
          <w:p w14:paraId="5774FE98" w14:textId="77777777" w:rsidR="001A325D" w:rsidRPr="00E55E43" w:rsidRDefault="001A325D" w:rsidP="001A325D">
            <w:pPr>
              <w:rPr>
                <w:rFonts w:ascii="Arial" w:hAnsi="Arial" w:cs="Arial"/>
                <w:color w:val="000000"/>
              </w:rPr>
            </w:pPr>
            <w:r w:rsidRPr="00E55E43">
              <w:rPr>
                <w:rFonts w:ascii="Arial" w:hAnsi="Arial" w:cs="Arial"/>
                <w:color w:val="000000"/>
              </w:rPr>
              <w:t>26</w:t>
            </w:r>
          </w:p>
        </w:tc>
        <w:tc>
          <w:tcPr>
            <w:tcW w:w="975" w:type="dxa"/>
            <w:tcBorders>
              <w:top w:val="nil"/>
              <w:left w:val="nil"/>
              <w:bottom w:val="nil"/>
              <w:right w:val="nil"/>
            </w:tcBorders>
            <w:shd w:val="clear" w:color="auto" w:fill="auto"/>
            <w:noWrap/>
            <w:vAlign w:val="bottom"/>
            <w:hideMark/>
          </w:tcPr>
          <w:p w14:paraId="3E57FDC3"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45" w:type="dxa"/>
            <w:tcBorders>
              <w:top w:val="nil"/>
              <w:left w:val="nil"/>
              <w:bottom w:val="nil"/>
              <w:right w:val="nil"/>
            </w:tcBorders>
            <w:shd w:val="clear" w:color="auto" w:fill="auto"/>
            <w:noWrap/>
            <w:vAlign w:val="bottom"/>
            <w:hideMark/>
          </w:tcPr>
          <w:p w14:paraId="50AEF4E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5A7F3782" w14:textId="77777777" w:rsidTr="001A325D">
        <w:trPr>
          <w:trHeight w:val="300"/>
        </w:trPr>
        <w:tc>
          <w:tcPr>
            <w:tcW w:w="960" w:type="dxa"/>
            <w:tcBorders>
              <w:top w:val="nil"/>
              <w:left w:val="nil"/>
              <w:bottom w:val="nil"/>
              <w:right w:val="nil"/>
            </w:tcBorders>
            <w:shd w:val="clear" w:color="auto" w:fill="auto"/>
            <w:noWrap/>
            <w:vAlign w:val="bottom"/>
            <w:hideMark/>
          </w:tcPr>
          <w:p w14:paraId="47186455" w14:textId="77777777" w:rsidR="001A325D" w:rsidRPr="00E55E43" w:rsidRDefault="001A325D" w:rsidP="001A325D">
            <w:pPr>
              <w:rPr>
                <w:rFonts w:ascii="Arial" w:hAnsi="Arial" w:cs="Arial"/>
                <w:color w:val="000000"/>
              </w:rPr>
            </w:pPr>
            <w:r w:rsidRPr="00E55E43">
              <w:rPr>
                <w:rFonts w:ascii="Arial" w:hAnsi="Arial" w:cs="Arial"/>
                <w:color w:val="000000"/>
              </w:rPr>
              <w:t>27</w:t>
            </w:r>
          </w:p>
        </w:tc>
        <w:tc>
          <w:tcPr>
            <w:tcW w:w="975" w:type="dxa"/>
            <w:tcBorders>
              <w:top w:val="nil"/>
              <w:left w:val="nil"/>
              <w:bottom w:val="nil"/>
              <w:right w:val="nil"/>
            </w:tcBorders>
            <w:shd w:val="clear" w:color="auto" w:fill="auto"/>
            <w:noWrap/>
            <w:vAlign w:val="bottom"/>
            <w:hideMark/>
          </w:tcPr>
          <w:p w14:paraId="0DCDE3C1"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2EA7128B"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EB2A5DA" w14:textId="77777777" w:rsidTr="001A325D">
        <w:trPr>
          <w:trHeight w:val="300"/>
        </w:trPr>
        <w:tc>
          <w:tcPr>
            <w:tcW w:w="960" w:type="dxa"/>
            <w:tcBorders>
              <w:top w:val="nil"/>
              <w:left w:val="nil"/>
              <w:bottom w:val="nil"/>
              <w:right w:val="nil"/>
            </w:tcBorders>
            <w:shd w:val="clear" w:color="auto" w:fill="auto"/>
            <w:noWrap/>
            <w:vAlign w:val="bottom"/>
            <w:hideMark/>
          </w:tcPr>
          <w:p w14:paraId="5D816E56" w14:textId="77777777" w:rsidR="001A325D" w:rsidRPr="00E55E43" w:rsidRDefault="001A325D" w:rsidP="001A325D">
            <w:pPr>
              <w:rPr>
                <w:rFonts w:ascii="Arial" w:hAnsi="Arial" w:cs="Arial"/>
                <w:color w:val="000000"/>
              </w:rPr>
            </w:pPr>
            <w:r w:rsidRPr="00E55E43">
              <w:rPr>
                <w:rFonts w:ascii="Arial" w:hAnsi="Arial" w:cs="Arial"/>
                <w:color w:val="000000"/>
              </w:rPr>
              <w:t>28</w:t>
            </w:r>
          </w:p>
        </w:tc>
        <w:tc>
          <w:tcPr>
            <w:tcW w:w="975" w:type="dxa"/>
            <w:tcBorders>
              <w:top w:val="nil"/>
              <w:left w:val="nil"/>
              <w:bottom w:val="nil"/>
              <w:right w:val="nil"/>
            </w:tcBorders>
            <w:shd w:val="clear" w:color="auto" w:fill="auto"/>
            <w:noWrap/>
            <w:vAlign w:val="bottom"/>
            <w:hideMark/>
          </w:tcPr>
          <w:p w14:paraId="4972B99A"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45" w:type="dxa"/>
            <w:tcBorders>
              <w:top w:val="nil"/>
              <w:left w:val="nil"/>
              <w:bottom w:val="nil"/>
              <w:right w:val="nil"/>
            </w:tcBorders>
            <w:shd w:val="clear" w:color="auto" w:fill="auto"/>
            <w:noWrap/>
            <w:vAlign w:val="bottom"/>
            <w:hideMark/>
          </w:tcPr>
          <w:p w14:paraId="5147130C"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37DE2BC" w14:textId="77777777" w:rsidTr="001A325D">
        <w:trPr>
          <w:trHeight w:val="300"/>
        </w:trPr>
        <w:tc>
          <w:tcPr>
            <w:tcW w:w="960" w:type="dxa"/>
            <w:tcBorders>
              <w:top w:val="nil"/>
              <w:left w:val="nil"/>
              <w:bottom w:val="nil"/>
              <w:right w:val="nil"/>
            </w:tcBorders>
            <w:shd w:val="clear" w:color="auto" w:fill="auto"/>
            <w:noWrap/>
            <w:vAlign w:val="bottom"/>
            <w:hideMark/>
          </w:tcPr>
          <w:p w14:paraId="169164A7" w14:textId="77777777" w:rsidR="001A325D" w:rsidRPr="00E55E43" w:rsidRDefault="001A325D" w:rsidP="001A325D">
            <w:pPr>
              <w:rPr>
                <w:rFonts w:ascii="Arial" w:hAnsi="Arial" w:cs="Arial"/>
                <w:color w:val="000000"/>
              </w:rPr>
            </w:pPr>
            <w:r w:rsidRPr="00E55E43">
              <w:rPr>
                <w:rFonts w:ascii="Arial" w:hAnsi="Arial" w:cs="Arial"/>
                <w:color w:val="000000"/>
              </w:rPr>
              <w:t>29</w:t>
            </w:r>
          </w:p>
        </w:tc>
        <w:tc>
          <w:tcPr>
            <w:tcW w:w="975" w:type="dxa"/>
            <w:tcBorders>
              <w:top w:val="nil"/>
              <w:left w:val="nil"/>
              <w:bottom w:val="nil"/>
              <w:right w:val="nil"/>
            </w:tcBorders>
            <w:shd w:val="clear" w:color="auto" w:fill="auto"/>
            <w:noWrap/>
            <w:vAlign w:val="bottom"/>
            <w:hideMark/>
          </w:tcPr>
          <w:p w14:paraId="62CF26F1"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45" w:type="dxa"/>
            <w:tcBorders>
              <w:top w:val="nil"/>
              <w:left w:val="nil"/>
              <w:bottom w:val="nil"/>
              <w:right w:val="nil"/>
            </w:tcBorders>
            <w:shd w:val="clear" w:color="auto" w:fill="auto"/>
            <w:noWrap/>
            <w:vAlign w:val="bottom"/>
            <w:hideMark/>
          </w:tcPr>
          <w:p w14:paraId="4015E84F"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0696ED10" w14:textId="77777777" w:rsidTr="001A325D">
        <w:trPr>
          <w:trHeight w:val="300"/>
        </w:trPr>
        <w:tc>
          <w:tcPr>
            <w:tcW w:w="960" w:type="dxa"/>
            <w:tcBorders>
              <w:top w:val="nil"/>
              <w:left w:val="nil"/>
              <w:bottom w:val="nil"/>
              <w:right w:val="nil"/>
            </w:tcBorders>
            <w:shd w:val="clear" w:color="auto" w:fill="auto"/>
            <w:noWrap/>
            <w:vAlign w:val="bottom"/>
            <w:hideMark/>
          </w:tcPr>
          <w:p w14:paraId="2F701D71"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75" w:type="dxa"/>
            <w:tcBorders>
              <w:top w:val="nil"/>
              <w:left w:val="nil"/>
              <w:bottom w:val="nil"/>
              <w:right w:val="nil"/>
            </w:tcBorders>
            <w:shd w:val="clear" w:color="auto" w:fill="auto"/>
            <w:noWrap/>
            <w:vAlign w:val="bottom"/>
            <w:hideMark/>
          </w:tcPr>
          <w:p w14:paraId="7B26350A"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45" w:type="dxa"/>
            <w:tcBorders>
              <w:top w:val="nil"/>
              <w:left w:val="nil"/>
              <w:bottom w:val="nil"/>
              <w:right w:val="nil"/>
            </w:tcBorders>
            <w:shd w:val="clear" w:color="auto" w:fill="auto"/>
            <w:noWrap/>
            <w:vAlign w:val="bottom"/>
            <w:hideMark/>
          </w:tcPr>
          <w:p w14:paraId="03CDBB4B"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CFA2369" w14:textId="77777777" w:rsidTr="001A325D">
        <w:trPr>
          <w:trHeight w:val="300"/>
        </w:trPr>
        <w:tc>
          <w:tcPr>
            <w:tcW w:w="960" w:type="dxa"/>
            <w:tcBorders>
              <w:top w:val="nil"/>
              <w:left w:val="nil"/>
              <w:bottom w:val="nil"/>
              <w:right w:val="nil"/>
            </w:tcBorders>
            <w:shd w:val="clear" w:color="auto" w:fill="auto"/>
            <w:noWrap/>
            <w:vAlign w:val="bottom"/>
            <w:hideMark/>
          </w:tcPr>
          <w:p w14:paraId="671136DB" w14:textId="77777777" w:rsidR="001A325D" w:rsidRPr="00E55E43" w:rsidRDefault="001A325D" w:rsidP="001A325D">
            <w:pPr>
              <w:rPr>
                <w:rFonts w:ascii="Arial" w:hAnsi="Arial" w:cs="Arial"/>
                <w:color w:val="000000"/>
              </w:rPr>
            </w:pPr>
            <w:r w:rsidRPr="00E55E43">
              <w:rPr>
                <w:rFonts w:ascii="Arial" w:hAnsi="Arial" w:cs="Arial"/>
                <w:color w:val="000000"/>
              </w:rPr>
              <w:t>31</w:t>
            </w:r>
          </w:p>
        </w:tc>
        <w:tc>
          <w:tcPr>
            <w:tcW w:w="975" w:type="dxa"/>
            <w:tcBorders>
              <w:top w:val="nil"/>
              <w:left w:val="nil"/>
              <w:bottom w:val="nil"/>
              <w:right w:val="nil"/>
            </w:tcBorders>
            <w:shd w:val="clear" w:color="auto" w:fill="auto"/>
            <w:noWrap/>
            <w:vAlign w:val="bottom"/>
            <w:hideMark/>
          </w:tcPr>
          <w:p w14:paraId="1A726AAB" w14:textId="77777777" w:rsidR="001A325D" w:rsidRPr="00E55E43" w:rsidRDefault="001A325D" w:rsidP="001A325D">
            <w:pPr>
              <w:rPr>
                <w:rFonts w:ascii="Arial" w:hAnsi="Arial" w:cs="Arial"/>
                <w:color w:val="000000"/>
              </w:rPr>
            </w:pPr>
            <w:r w:rsidRPr="00E55E43">
              <w:rPr>
                <w:rFonts w:ascii="Arial" w:hAnsi="Arial" w:cs="Arial"/>
                <w:color w:val="000000"/>
              </w:rPr>
              <w:t>85</w:t>
            </w:r>
          </w:p>
        </w:tc>
        <w:tc>
          <w:tcPr>
            <w:tcW w:w="945" w:type="dxa"/>
            <w:tcBorders>
              <w:top w:val="nil"/>
              <w:left w:val="nil"/>
              <w:bottom w:val="nil"/>
              <w:right w:val="nil"/>
            </w:tcBorders>
            <w:shd w:val="clear" w:color="auto" w:fill="auto"/>
            <w:noWrap/>
            <w:vAlign w:val="bottom"/>
            <w:hideMark/>
          </w:tcPr>
          <w:p w14:paraId="3272E64F"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E9A57C8" w14:textId="77777777" w:rsidTr="001A325D">
        <w:trPr>
          <w:trHeight w:val="300"/>
        </w:trPr>
        <w:tc>
          <w:tcPr>
            <w:tcW w:w="960" w:type="dxa"/>
            <w:tcBorders>
              <w:top w:val="nil"/>
              <w:left w:val="nil"/>
              <w:bottom w:val="nil"/>
              <w:right w:val="nil"/>
            </w:tcBorders>
            <w:shd w:val="clear" w:color="auto" w:fill="auto"/>
            <w:noWrap/>
            <w:vAlign w:val="bottom"/>
            <w:hideMark/>
          </w:tcPr>
          <w:p w14:paraId="232D749F" w14:textId="77777777" w:rsidR="001A325D" w:rsidRPr="00E55E43" w:rsidRDefault="001A325D" w:rsidP="001A325D">
            <w:pPr>
              <w:rPr>
                <w:rFonts w:ascii="Arial" w:hAnsi="Arial" w:cs="Arial"/>
                <w:color w:val="000000"/>
              </w:rPr>
            </w:pPr>
            <w:r w:rsidRPr="00E55E43">
              <w:rPr>
                <w:rFonts w:ascii="Arial" w:hAnsi="Arial" w:cs="Arial"/>
                <w:color w:val="000000"/>
              </w:rPr>
              <w:t>32</w:t>
            </w:r>
          </w:p>
        </w:tc>
        <w:tc>
          <w:tcPr>
            <w:tcW w:w="975" w:type="dxa"/>
            <w:tcBorders>
              <w:top w:val="nil"/>
              <w:left w:val="nil"/>
              <w:bottom w:val="nil"/>
              <w:right w:val="nil"/>
            </w:tcBorders>
            <w:shd w:val="clear" w:color="auto" w:fill="auto"/>
            <w:noWrap/>
            <w:vAlign w:val="bottom"/>
            <w:hideMark/>
          </w:tcPr>
          <w:p w14:paraId="21DFCCCF"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45" w:type="dxa"/>
            <w:tcBorders>
              <w:top w:val="nil"/>
              <w:left w:val="nil"/>
              <w:bottom w:val="nil"/>
              <w:right w:val="nil"/>
            </w:tcBorders>
            <w:shd w:val="clear" w:color="auto" w:fill="auto"/>
            <w:noWrap/>
            <w:vAlign w:val="bottom"/>
            <w:hideMark/>
          </w:tcPr>
          <w:p w14:paraId="21C0DAE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CCDAD67" w14:textId="77777777" w:rsidTr="001A325D">
        <w:trPr>
          <w:trHeight w:val="300"/>
        </w:trPr>
        <w:tc>
          <w:tcPr>
            <w:tcW w:w="960" w:type="dxa"/>
            <w:tcBorders>
              <w:top w:val="nil"/>
              <w:left w:val="nil"/>
              <w:bottom w:val="nil"/>
              <w:right w:val="nil"/>
            </w:tcBorders>
            <w:shd w:val="clear" w:color="auto" w:fill="auto"/>
            <w:noWrap/>
            <w:vAlign w:val="bottom"/>
            <w:hideMark/>
          </w:tcPr>
          <w:p w14:paraId="022696A3" w14:textId="77777777" w:rsidR="001A325D" w:rsidRPr="00E55E43" w:rsidRDefault="001A325D" w:rsidP="001A325D">
            <w:pPr>
              <w:rPr>
                <w:rFonts w:ascii="Arial" w:hAnsi="Arial" w:cs="Arial"/>
                <w:color w:val="000000"/>
              </w:rPr>
            </w:pPr>
            <w:r w:rsidRPr="00E55E43">
              <w:rPr>
                <w:rFonts w:ascii="Arial" w:hAnsi="Arial" w:cs="Arial"/>
                <w:color w:val="000000"/>
              </w:rPr>
              <w:t>33</w:t>
            </w:r>
          </w:p>
        </w:tc>
        <w:tc>
          <w:tcPr>
            <w:tcW w:w="975" w:type="dxa"/>
            <w:tcBorders>
              <w:top w:val="nil"/>
              <w:left w:val="nil"/>
              <w:bottom w:val="nil"/>
              <w:right w:val="nil"/>
            </w:tcBorders>
            <w:shd w:val="clear" w:color="auto" w:fill="auto"/>
            <w:noWrap/>
            <w:vAlign w:val="bottom"/>
            <w:hideMark/>
          </w:tcPr>
          <w:p w14:paraId="1D6D8BD0" w14:textId="77777777" w:rsidR="001A325D" w:rsidRPr="00E55E43" w:rsidRDefault="001A325D" w:rsidP="001A325D">
            <w:pPr>
              <w:rPr>
                <w:rFonts w:ascii="Arial" w:hAnsi="Arial" w:cs="Arial"/>
                <w:color w:val="000000"/>
              </w:rPr>
            </w:pPr>
            <w:r w:rsidRPr="00E55E43">
              <w:rPr>
                <w:rFonts w:ascii="Arial" w:hAnsi="Arial" w:cs="Arial"/>
                <w:color w:val="000000"/>
              </w:rPr>
              <w:t>117</w:t>
            </w:r>
          </w:p>
        </w:tc>
        <w:tc>
          <w:tcPr>
            <w:tcW w:w="945" w:type="dxa"/>
            <w:tcBorders>
              <w:top w:val="nil"/>
              <w:left w:val="nil"/>
              <w:bottom w:val="nil"/>
              <w:right w:val="nil"/>
            </w:tcBorders>
            <w:shd w:val="clear" w:color="auto" w:fill="auto"/>
            <w:noWrap/>
            <w:vAlign w:val="bottom"/>
            <w:hideMark/>
          </w:tcPr>
          <w:p w14:paraId="0E995E9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4E176E3" w14:textId="77777777" w:rsidTr="001A325D">
        <w:trPr>
          <w:trHeight w:val="300"/>
        </w:trPr>
        <w:tc>
          <w:tcPr>
            <w:tcW w:w="960" w:type="dxa"/>
            <w:tcBorders>
              <w:top w:val="nil"/>
              <w:left w:val="nil"/>
              <w:bottom w:val="nil"/>
              <w:right w:val="nil"/>
            </w:tcBorders>
            <w:shd w:val="clear" w:color="auto" w:fill="auto"/>
            <w:noWrap/>
            <w:vAlign w:val="bottom"/>
            <w:hideMark/>
          </w:tcPr>
          <w:p w14:paraId="69822241" w14:textId="77777777" w:rsidR="001A325D" w:rsidRPr="00E55E43" w:rsidRDefault="001A325D" w:rsidP="001A325D">
            <w:pPr>
              <w:rPr>
                <w:rFonts w:ascii="Arial" w:hAnsi="Arial" w:cs="Arial"/>
                <w:color w:val="000000"/>
              </w:rPr>
            </w:pPr>
            <w:r w:rsidRPr="00E55E43">
              <w:rPr>
                <w:rFonts w:ascii="Arial" w:hAnsi="Arial" w:cs="Arial"/>
                <w:color w:val="000000"/>
              </w:rPr>
              <w:lastRenderedPageBreak/>
              <w:t>34</w:t>
            </w:r>
          </w:p>
        </w:tc>
        <w:tc>
          <w:tcPr>
            <w:tcW w:w="975" w:type="dxa"/>
            <w:tcBorders>
              <w:top w:val="nil"/>
              <w:left w:val="nil"/>
              <w:bottom w:val="nil"/>
              <w:right w:val="nil"/>
            </w:tcBorders>
            <w:shd w:val="clear" w:color="auto" w:fill="auto"/>
            <w:noWrap/>
            <w:vAlign w:val="bottom"/>
            <w:hideMark/>
          </w:tcPr>
          <w:p w14:paraId="40690FA6"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198A2C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5D2F5AD2" w14:textId="77777777" w:rsidTr="001A325D">
        <w:trPr>
          <w:trHeight w:val="300"/>
        </w:trPr>
        <w:tc>
          <w:tcPr>
            <w:tcW w:w="960" w:type="dxa"/>
            <w:tcBorders>
              <w:top w:val="nil"/>
              <w:left w:val="nil"/>
              <w:bottom w:val="nil"/>
              <w:right w:val="nil"/>
            </w:tcBorders>
            <w:shd w:val="clear" w:color="auto" w:fill="auto"/>
            <w:noWrap/>
            <w:vAlign w:val="bottom"/>
            <w:hideMark/>
          </w:tcPr>
          <w:p w14:paraId="389AD495"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75" w:type="dxa"/>
            <w:tcBorders>
              <w:top w:val="nil"/>
              <w:left w:val="nil"/>
              <w:bottom w:val="nil"/>
              <w:right w:val="nil"/>
            </w:tcBorders>
            <w:shd w:val="clear" w:color="auto" w:fill="auto"/>
            <w:noWrap/>
            <w:vAlign w:val="bottom"/>
            <w:hideMark/>
          </w:tcPr>
          <w:p w14:paraId="26DA241C" w14:textId="77777777" w:rsidR="001A325D" w:rsidRPr="00E55E43" w:rsidRDefault="001A325D" w:rsidP="001A325D">
            <w:pPr>
              <w:rPr>
                <w:rFonts w:ascii="Arial" w:hAnsi="Arial" w:cs="Arial"/>
                <w:color w:val="000000"/>
              </w:rPr>
            </w:pPr>
            <w:r w:rsidRPr="00E55E43">
              <w:rPr>
                <w:rFonts w:ascii="Arial" w:hAnsi="Arial" w:cs="Arial"/>
                <w:color w:val="000000"/>
              </w:rPr>
              <w:t>108</w:t>
            </w:r>
          </w:p>
        </w:tc>
        <w:tc>
          <w:tcPr>
            <w:tcW w:w="945" w:type="dxa"/>
            <w:tcBorders>
              <w:top w:val="nil"/>
              <w:left w:val="nil"/>
              <w:bottom w:val="nil"/>
              <w:right w:val="nil"/>
            </w:tcBorders>
            <w:shd w:val="clear" w:color="auto" w:fill="auto"/>
            <w:noWrap/>
            <w:vAlign w:val="bottom"/>
            <w:hideMark/>
          </w:tcPr>
          <w:p w14:paraId="19A800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39A4CA1" w14:textId="77777777" w:rsidTr="001A325D">
        <w:trPr>
          <w:trHeight w:val="300"/>
        </w:trPr>
        <w:tc>
          <w:tcPr>
            <w:tcW w:w="960" w:type="dxa"/>
            <w:tcBorders>
              <w:top w:val="nil"/>
              <w:left w:val="nil"/>
              <w:bottom w:val="nil"/>
              <w:right w:val="nil"/>
            </w:tcBorders>
            <w:shd w:val="clear" w:color="auto" w:fill="auto"/>
            <w:noWrap/>
            <w:vAlign w:val="bottom"/>
            <w:hideMark/>
          </w:tcPr>
          <w:p w14:paraId="7CBBFFEE" w14:textId="77777777" w:rsidR="001A325D" w:rsidRPr="00E55E43" w:rsidRDefault="001A325D" w:rsidP="001A325D">
            <w:pPr>
              <w:rPr>
                <w:rFonts w:ascii="Arial" w:hAnsi="Arial" w:cs="Arial"/>
                <w:color w:val="000000"/>
              </w:rPr>
            </w:pPr>
            <w:r w:rsidRPr="00E55E43">
              <w:rPr>
                <w:rFonts w:ascii="Arial" w:hAnsi="Arial" w:cs="Arial"/>
                <w:color w:val="000000"/>
              </w:rPr>
              <w:t>36</w:t>
            </w:r>
          </w:p>
        </w:tc>
        <w:tc>
          <w:tcPr>
            <w:tcW w:w="975" w:type="dxa"/>
            <w:tcBorders>
              <w:top w:val="nil"/>
              <w:left w:val="nil"/>
              <w:bottom w:val="nil"/>
              <w:right w:val="nil"/>
            </w:tcBorders>
            <w:shd w:val="clear" w:color="auto" w:fill="auto"/>
            <w:noWrap/>
            <w:vAlign w:val="bottom"/>
            <w:hideMark/>
          </w:tcPr>
          <w:p w14:paraId="53563EE7" w14:textId="77777777" w:rsidR="001A325D" w:rsidRPr="00E55E43" w:rsidRDefault="001A325D" w:rsidP="001A325D">
            <w:pPr>
              <w:rPr>
                <w:rFonts w:ascii="Arial" w:hAnsi="Arial" w:cs="Arial"/>
                <w:color w:val="000000"/>
              </w:rPr>
            </w:pPr>
            <w:r w:rsidRPr="00E55E43">
              <w:rPr>
                <w:rFonts w:ascii="Arial" w:hAnsi="Arial" w:cs="Arial"/>
                <w:color w:val="000000"/>
              </w:rPr>
              <w:t>114</w:t>
            </w:r>
          </w:p>
        </w:tc>
        <w:tc>
          <w:tcPr>
            <w:tcW w:w="945" w:type="dxa"/>
            <w:tcBorders>
              <w:top w:val="nil"/>
              <w:left w:val="nil"/>
              <w:bottom w:val="nil"/>
              <w:right w:val="nil"/>
            </w:tcBorders>
            <w:shd w:val="clear" w:color="auto" w:fill="auto"/>
            <w:noWrap/>
            <w:vAlign w:val="bottom"/>
            <w:hideMark/>
          </w:tcPr>
          <w:p w14:paraId="2EB7FE0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81653C" w14:textId="77777777" w:rsidTr="001A325D">
        <w:trPr>
          <w:trHeight w:val="300"/>
        </w:trPr>
        <w:tc>
          <w:tcPr>
            <w:tcW w:w="960" w:type="dxa"/>
            <w:tcBorders>
              <w:top w:val="nil"/>
              <w:left w:val="nil"/>
              <w:bottom w:val="nil"/>
              <w:right w:val="nil"/>
            </w:tcBorders>
            <w:shd w:val="clear" w:color="auto" w:fill="auto"/>
            <w:noWrap/>
            <w:vAlign w:val="bottom"/>
            <w:hideMark/>
          </w:tcPr>
          <w:p w14:paraId="317AABC2" w14:textId="77777777" w:rsidR="001A325D" w:rsidRPr="00E55E43" w:rsidRDefault="001A325D" w:rsidP="001A325D">
            <w:pPr>
              <w:rPr>
                <w:rFonts w:ascii="Arial" w:hAnsi="Arial" w:cs="Arial"/>
                <w:color w:val="000000"/>
              </w:rPr>
            </w:pPr>
            <w:r w:rsidRPr="00E55E43">
              <w:rPr>
                <w:rFonts w:ascii="Arial" w:hAnsi="Arial" w:cs="Arial"/>
                <w:color w:val="000000"/>
              </w:rPr>
              <w:t>37</w:t>
            </w:r>
          </w:p>
        </w:tc>
        <w:tc>
          <w:tcPr>
            <w:tcW w:w="975" w:type="dxa"/>
            <w:tcBorders>
              <w:top w:val="nil"/>
              <w:left w:val="nil"/>
              <w:bottom w:val="nil"/>
              <w:right w:val="nil"/>
            </w:tcBorders>
            <w:shd w:val="clear" w:color="auto" w:fill="auto"/>
            <w:noWrap/>
            <w:vAlign w:val="bottom"/>
            <w:hideMark/>
          </w:tcPr>
          <w:p w14:paraId="4A1C0133" w14:textId="77777777" w:rsidR="001A325D" w:rsidRPr="00E55E43" w:rsidRDefault="001A325D" w:rsidP="001A325D">
            <w:pPr>
              <w:rPr>
                <w:rFonts w:ascii="Arial" w:hAnsi="Arial" w:cs="Arial"/>
                <w:color w:val="000000"/>
              </w:rPr>
            </w:pPr>
            <w:r w:rsidRPr="00E55E43">
              <w:rPr>
                <w:rFonts w:ascii="Arial" w:hAnsi="Arial" w:cs="Arial"/>
                <w:color w:val="000000"/>
              </w:rPr>
              <w:t>87</w:t>
            </w:r>
          </w:p>
        </w:tc>
        <w:tc>
          <w:tcPr>
            <w:tcW w:w="945" w:type="dxa"/>
            <w:tcBorders>
              <w:top w:val="nil"/>
              <w:left w:val="nil"/>
              <w:bottom w:val="nil"/>
              <w:right w:val="nil"/>
            </w:tcBorders>
            <w:shd w:val="clear" w:color="auto" w:fill="auto"/>
            <w:noWrap/>
            <w:vAlign w:val="bottom"/>
            <w:hideMark/>
          </w:tcPr>
          <w:p w14:paraId="2F66E58F"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6E59E4E" w14:textId="77777777" w:rsidTr="001A325D">
        <w:trPr>
          <w:trHeight w:val="300"/>
        </w:trPr>
        <w:tc>
          <w:tcPr>
            <w:tcW w:w="960" w:type="dxa"/>
            <w:tcBorders>
              <w:top w:val="nil"/>
              <w:left w:val="nil"/>
              <w:bottom w:val="nil"/>
              <w:right w:val="nil"/>
            </w:tcBorders>
            <w:shd w:val="clear" w:color="auto" w:fill="auto"/>
            <w:noWrap/>
            <w:vAlign w:val="bottom"/>
            <w:hideMark/>
          </w:tcPr>
          <w:p w14:paraId="141570D0"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75" w:type="dxa"/>
            <w:tcBorders>
              <w:top w:val="nil"/>
              <w:left w:val="nil"/>
              <w:bottom w:val="nil"/>
              <w:right w:val="nil"/>
            </w:tcBorders>
            <w:shd w:val="clear" w:color="auto" w:fill="auto"/>
            <w:noWrap/>
            <w:vAlign w:val="bottom"/>
            <w:hideMark/>
          </w:tcPr>
          <w:p w14:paraId="15959004"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25C2A2A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53E5E23B" w14:textId="77777777" w:rsidTr="001A325D">
        <w:trPr>
          <w:trHeight w:val="300"/>
        </w:trPr>
        <w:tc>
          <w:tcPr>
            <w:tcW w:w="960" w:type="dxa"/>
            <w:tcBorders>
              <w:top w:val="nil"/>
              <w:left w:val="nil"/>
              <w:bottom w:val="nil"/>
              <w:right w:val="nil"/>
            </w:tcBorders>
            <w:shd w:val="clear" w:color="auto" w:fill="auto"/>
            <w:noWrap/>
            <w:vAlign w:val="bottom"/>
            <w:hideMark/>
          </w:tcPr>
          <w:p w14:paraId="21F6E96F" w14:textId="77777777" w:rsidR="001A325D" w:rsidRPr="00E55E43" w:rsidRDefault="001A325D" w:rsidP="001A325D">
            <w:pPr>
              <w:rPr>
                <w:rFonts w:ascii="Arial" w:hAnsi="Arial" w:cs="Arial"/>
                <w:color w:val="000000"/>
              </w:rPr>
            </w:pPr>
            <w:r w:rsidRPr="00E55E43">
              <w:rPr>
                <w:rFonts w:ascii="Arial" w:hAnsi="Arial" w:cs="Arial"/>
                <w:color w:val="000000"/>
              </w:rPr>
              <w:t>39</w:t>
            </w:r>
          </w:p>
        </w:tc>
        <w:tc>
          <w:tcPr>
            <w:tcW w:w="975" w:type="dxa"/>
            <w:tcBorders>
              <w:top w:val="nil"/>
              <w:left w:val="nil"/>
              <w:bottom w:val="nil"/>
              <w:right w:val="nil"/>
            </w:tcBorders>
            <w:shd w:val="clear" w:color="auto" w:fill="auto"/>
            <w:noWrap/>
            <w:vAlign w:val="bottom"/>
            <w:hideMark/>
          </w:tcPr>
          <w:p w14:paraId="18660BA9" w14:textId="77777777" w:rsidR="001A325D" w:rsidRPr="00E55E43" w:rsidRDefault="001A325D" w:rsidP="001A325D">
            <w:pPr>
              <w:rPr>
                <w:rFonts w:ascii="Arial" w:hAnsi="Arial" w:cs="Arial"/>
                <w:color w:val="000000"/>
              </w:rPr>
            </w:pPr>
            <w:r w:rsidRPr="00E55E43">
              <w:rPr>
                <w:rFonts w:ascii="Arial" w:hAnsi="Arial" w:cs="Arial"/>
                <w:color w:val="000000"/>
              </w:rPr>
              <w:t>64</w:t>
            </w:r>
          </w:p>
        </w:tc>
        <w:tc>
          <w:tcPr>
            <w:tcW w:w="945" w:type="dxa"/>
            <w:tcBorders>
              <w:top w:val="nil"/>
              <w:left w:val="nil"/>
              <w:bottom w:val="nil"/>
              <w:right w:val="nil"/>
            </w:tcBorders>
            <w:shd w:val="clear" w:color="auto" w:fill="auto"/>
            <w:noWrap/>
            <w:vAlign w:val="bottom"/>
            <w:hideMark/>
          </w:tcPr>
          <w:p w14:paraId="1DDA1F0C"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F4CF905" w14:textId="77777777" w:rsidTr="001A325D">
        <w:trPr>
          <w:trHeight w:val="300"/>
        </w:trPr>
        <w:tc>
          <w:tcPr>
            <w:tcW w:w="960" w:type="dxa"/>
            <w:tcBorders>
              <w:top w:val="nil"/>
              <w:left w:val="nil"/>
              <w:bottom w:val="nil"/>
              <w:right w:val="nil"/>
            </w:tcBorders>
            <w:shd w:val="clear" w:color="auto" w:fill="auto"/>
            <w:noWrap/>
            <w:vAlign w:val="bottom"/>
            <w:hideMark/>
          </w:tcPr>
          <w:p w14:paraId="3524C73A" w14:textId="77777777" w:rsidR="001A325D" w:rsidRPr="00E55E43" w:rsidRDefault="001A325D" w:rsidP="001A325D">
            <w:pPr>
              <w:rPr>
                <w:rFonts w:ascii="Arial" w:hAnsi="Arial" w:cs="Arial"/>
                <w:color w:val="000000"/>
              </w:rPr>
            </w:pPr>
            <w:r w:rsidRPr="00E55E43">
              <w:rPr>
                <w:rFonts w:ascii="Arial" w:hAnsi="Arial" w:cs="Arial"/>
                <w:color w:val="000000"/>
              </w:rPr>
              <w:t>40</w:t>
            </w:r>
          </w:p>
        </w:tc>
        <w:tc>
          <w:tcPr>
            <w:tcW w:w="975" w:type="dxa"/>
            <w:tcBorders>
              <w:top w:val="nil"/>
              <w:left w:val="nil"/>
              <w:bottom w:val="nil"/>
              <w:right w:val="nil"/>
            </w:tcBorders>
            <w:shd w:val="clear" w:color="auto" w:fill="auto"/>
            <w:noWrap/>
            <w:vAlign w:val="bottom"/>
            <w:hideMark/>
          </w:tcPr>
          <w:p w14:paraId="5EFBD515"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7E2A7EBC"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1AF99AB5" w14:textId="77777777" w:rsidTr="001A325D">
        <w:trPr>
          <w:trHeight w:val="300"/>
        </w:trPr>
        <w:tc>
          <w:tcPr>
            <w:tcW w:w="960" w:type="dxa"/>
            <w:tcBorders>
              <w:top w:val="nil"/>
              <w:left w:val="nil"/>
              <w:bottom w:val="nil"/>
              <w:right w:val="nil"/>
            </w:tcBorders>
            <w:shd w:val="clear" w:color="auto" w:fill="auto"/>
            <w:noWrap/>
            <w:vAlign w:val="bottom"/>
            <w:hideMark/>
          </w:tcPr>
          <w:p w14:paraId="06F9FF13" w14:textId="77777777" w:rsidR="001A325D" w:rsidRPr="00E55E43" w:rsidRDefault="001A325D" w:rsidP="001A325D">
            <w:pPr>
              <w:rPr>
                <w:rFonts w:ascii="Arial" w:hAnsi="Arial" w:cs="Arial"/>
                <w:color w:val="000000"/>
              </w:rPr>
            </w:pPr>
            <w:r w:rsidRPr="00E55E43">
              <w:rPr>
                <w:rFonts w:ascii="Arial" w:hAnsi="Arial" w:cs="Arial"/>
                <w:color w:val="000000"/>
              </w:rPr>
              <w:t>41</w:t>
            </w:r>
          </w:p>
        </w:tc>
        <w:tc>
          <w:tcPr>
            <w:tcW w:w="975" w:type="dxa"/>
            <w:tcBorders>
              <w:top w:val="nil"/>
              <w:left w:val="nil"/>
              <w:bottom w:val="nil"/>
              <w:right w:val="nil"/>
            </w:tcBorders>
            <w:shd w:val="clear" w:color="auto" w:fill="auto"/>
            <w:noWrap/>
            <w:vAlign w:val="bottom"/>
            <w:hideMark/>
          </w:tcPr>
          <w:p w14:paraId="3FBB2F9A" w14:textId="77777777" w:rsidR="001A325D" w:rsidRPr="00E55E43" w:rsidRDefault="001A325D" w:rsidP="001A325D">
            <w:pPr>
              <w:rPr>
                <w:rFonts w:ascii="Arial" w:hAnsi="Arial" w:cs="Arial"/>
                <w:color w:val="000000"/>
              </w:rPr>
            </w:pPr>
            <w:r w:rsidRPr="00E55E43">
              <w:rPr>
                <w:rFonts w:ascii="Arial" w:hAnsi="Arial" w:cs="Arial"/>
                <w:color w:val="000000"/>
              </w:rPr>
              <w:t>196</w:t>
            </w:r>
          </w:p>
        </w:tc>
        <w:tc>
          <w:tcPr>
            <w:tcW w:w="945" w:type="dxa"/>
            <w:tcBorders>
              <w:top w:val="nil"/>
              <w:left w:val="nil"/>
              <w:bottom w:val="nil"/>
              <w:right w:val="nil"/>
            </w:tcBorders>
            <w:shd w:val="clear" w:color="auto" w:fill="auto"/>
            <w:noWrap/>
            <w:vAlign w:val="bottom"/>
            <w:hideMark/>
          </w:tcPr>
          <w:p w14:paraId="0B1E0D87"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564278EC" w14:textId="77777777" w:rsidTr="001A325D">
        <w:trPr>
          <w:trHeight w:val="300"/>
        </w:trPr>
        <w:tc>
          <w:tcPr>
            <w:tcW w:w="960" w:type="dxa"/>
            <w:tcBorders>
              <w:top w:val="nil"/>
              <w:left w:val="nil"/>
              <w:bottom w:val="nil"/>
              <w:right w:val="nil"/>
            </w:tcBorders>
            <w:shd w:val="clear" w:color="auto" w:fill="auto"/>
            <w:noWrap/>
            <w:vAlign w:val="bottom"/>
            <w:hideMark/>
          </w:tcPr>
          <w:p w14:paraId="74B0E11A" w14:textId="77777777" w:rsidR="001A325D" w:rsidRPr="00E55E43" w:rsidRDefault="001A325D" w:rsidP="001A325D">
            <w:pPr>
              <w:rPr>
                <w:rFonts w:ascii="Arial" w:hAnsi="Arial" w:cs="Arial"/>
                <w:color w:val="000000"/>
              </w:rPr>
            </w:pPr>
            <w:r w:rsidRPr="00E55E43">
              <w:rPr>
                <w:rFonts w:ascii="Arial" w:hAnsi="Arial" w:cs="Arial"/>
                <w:color w:val="000000"/>
              </w:rPr>
              <w:t>42</w:t>
            </w:r>
          </w:p>
        </w:tc>
        <w:tc>
          <w:tcPr>
            <w:tcW w:w="975" w:type="dxa"/>
            <w:tcBorders>
              <w:top w:val="nil"/>
              <w:left w:val="nil"/>
              <w:bottom w:val="nil"/>
              <w:right w:val="nil"/>
            </w:tcBorders>
            <w:shd w:val="clear" w:color="auto" w:fill="auto"/>
            <w:noWrap/>
            <w:vAlign w:val="bottom"/>
            <w:hideMark/>
          </w:tcPr>
          <w:p w14:paraId="40B889FF" w14:textId="77777777" w:rsidR="001A325D" w:rsidRPr="00E55E43" w:rsidRDefault="001A325D" w:rsidP="001A325D">
            <w:pPr>
              <w:rPr>
                <w:rFonts w:ascii="Arial" w:hAnsi="Arial" w:cs="Arial"/>
                <w:color w:val="000000"/>
              </w:rPr>
            </w:pPr>
            <w:r w:rsidRPr="00E55E43">
              <w:rPr>
                <w:rFonts w:ascii="Arial" w:hAnsi="Arial" w:cs="Arial"/>
                <w:color w:val="000000"/>
              </w:rPr>
              <w:t>204</w:t>
            </w:r>
          </w:p>
        </w:tc>
        <w:tc>
          <w:tcPr>
            <w:tcW w:w="945" w:type="dxa"/>
            <w:tcBorders>
              <w:top w:val="nil"/>
              <w:left w:val="nil"/>
              <w:bottom w:val="nil"/>
              <w:right w:val="nil"/>
            </w:tcBorders>
            <w:shd w:val="clear" w:color="auto" w:fill="auto"/>
            <w:noWrap/>
            <w:vAlign w:val="bottom"/>
            <w:hideMark/>
          </w:tcPr>
          <w:p w14:paraId="0292D6AE"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6BD25A09" w14:textId="77777777" w:rsidTr="001A325D">
        <w:trPr>
          <w:trHeight w:val="300"/>
        </w:trPr>
        <w:tc>
          <w:tcPr>
            <w:tcW w:w="960" w:type="dxa"/>
            <w:tcBorders>
              <w:top w:val="nil"/>
              <w:left w:val="nil"/>
              <w:bottom w:val="nil"/>
              <w:right w:val="nil"/>
            </w:tcBorders>
            <w:shd w:val="clear" w:color="auto" w:fill="auto"/>
            <w:noWrap/>
            <w:vAlign w:val="bottom"/>
            <w:hideMark/>
          </w:tcPr>
          <w:p w14:paraId="4F25D9EA" w14:textId="77777777" w:rsidR="001A325D" w:rsidRPr="00E55E43" w:rsidRDefault="001A325D" w:rsidP="001A325D">
            <w:pPr>
              <w:rPr>
                <w:rFonts w:ascii="Arial" w:hAnsi="Arial" w:cs="Arial"/>
                <w:color w:val="000000"/>
              </w:rPr>
            </w:pPr>
            <w:r w:rsidRPr="00E55E43">
              <w:rPr>
                <w:rFonts w:ascii="Arial" w:hAnsi="Arial" w:cs="Arial"/>
                <w:color w:val="000000"/>
              </w:rPr>
              <w:t>43</w:t>
            </w:r>
          </w:p>
        </w:tc>
        <w:tc>
          <w:tcPr>
            <w:tcW w:w="975" w:type="dxa"/>
            <w:tcBorders>
              <w:top w:val="nil"/>
              <w:left w:val="nil"/>
              <w:bottom w:val="nil"/>
              <w:right w:val="nil"/>
            </w:tcBorders>
            <w:shd w:val="clear" w:color="auto" w:fill="auto"/>
            <w:noWrap/>
            <w:vAlign w:val="bottom"/>
            <w:hideMark/>
          </w:tcPr>
          <w:p w14:paraId="7A25D13A" w14:textId="77777777" w:rsidR="001A325D" w:rsidRPr="00E55E43" w:rsidRDefault="001A325D" w:rsidP="001A325D">
            <w:pPr>
              <w:rPr>
                <w:rFonts w:ascii="Arial" w:hAnsi="Arial" w:cs="Arial"/>
                <w:color w:val="000000"/>
              </w:rPr>
            </w:pPr>
            <w:r w:rsidRPr="00E55E43">
              <w:rPr>
                <w:rFonts w:ascii="Arial" w:hAnsi="Arial" w:cs="Arial"/>
                <w:color w:val="000000"/>
              </w:rPr>
              <w:t>238</w:t>
            </w:r>
          </w:p>
        </w:tc>
        <w:tc>
          <w:tcPr>
            <w:tcW w:w="945" w:type="dxa"/>
            <w:tcBorders>
              <w:top w:val="nil"/>
              <w:left w:val="nil"/>
              <w:bottom w:val="nil"/>
              <w:right w:val="nil"/>
            </w:tcBorders>
            <w:shd w:val="clear" w:color="auto" w:fill="auto"/>
            <w:noWrap/>
            <w:vAlign w:val="bottom"/>
            <w:hideMark/>
          </w:tcPr>
          <w:p w14:paraId="17D89B81"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51BF9AA9" w14:textId="77777777" w:rsidTr="001A325D">
        <w:trPr>
          <w:trHeight w:val="300"/>
        </w:trPr>
        <w:tc>
          <w:tcPr>
            <w:tcW w:w="960" w:type="dxa"/>
            <w:tcBorders>
              <w:top w:val="nil"/>
              <w:left w:val="nil"/>
              <w:bottom w:val="nil"/>
              <w:right w:val="nil"/>
            </w:tcBorders>
            <w:shd w:val="clear" w:color="auto" w:fill="auto"/>
            <w:noWrap/>
            <w:vAlign w:val="bottom"/>
            <w:hideMark/>
          </w:tcPr>
          <w:p w14:paraId="7FD4F19E" w14:textId="77777777" w:rsidR="001A325D" w:rsidRPr="00E55E43" w:rsidRDefault="001A325D" w:rsidP="001A325D">
            <w:pPr>
              <w:rPr>
                <w:rFonts w:ascii="Arial" w:hAnsi="Arial" w:cs="Arial"/>
                <w:color w:val="000000"/>
              </w:rPr>
            </w:pPr>
            <w:r w:rsidRPr="00E55E43">
              <w:rPr>
                <w:rFonts w:ascii="Arial" w:hAnsi="Arial" w:cs="Arial"/>
                <w:color w:val="000000"/>
              </w:rPr>
              <w:t>44</w:t>
            </w:r>
          </w:p>
        </w:tc>
        <w:tc>
          <w:tcPr>
            <w:tcW w:w="975" w:type="dxa"/>
            <w:tcBorders>
              <w:top w:val="nil"/>
              <w:left w:val="nil"/>
              <w:bottom w:val="nil"/>
              <w:right w:val="nil"/>
            </w:tcBorders>
            <w:shd w:val="clear" w:color="auto" w:fill="auto"/>
            <w:noWrap/>
            <w:vAlign w:val="bottom"/>
            <w:hideMark/>
          </w:tcPr>
          <w:p w14:paraId="27463F66" w14:textId="77777777" w:rsidR="001A325D" w:rsidRPr="00E55E43" w:rsidRDefault="001A325D" w:rsidP="001A325D">
            <w:pPr>
              <w:rPr>
                <w:rFonts w:ascii="Arial" w:hAnsi="Arial" w:cs="Arial"/>
                <w:color w:val="000000"/>
              </w:rPr>
            </w:pPr>
            <w:r w:rsidRPr="00E55E43">
              <w:rPr>
                <w:rFonts w:ascii="Arial" w:hAnsi="Arial" w:cs="Arial"/>
                <w:color w:val="000000"/>
              </w:rPr>
              <w:t>218</w:t>
            </w:r>
          </w:p>
        </w:tc>
        <w:tc>
          <w:tcPr>
            <w:tcW w:w="945" w:type="dxa"/>
            <w:tcBorders>
              <w:top w:val="nil"/>
              <w:left w:val="nil"/>
              <w:bottom w:val="nil"/>
              <w:right w:val="nil"/>
            </w:tcBorders>
            <w:shd w:val="clear" w:color="auto" w:fill="auto"/>
            <w:noWrap/>
            <w:vAlign w:val="bottom"/>
            <w:hideMark/>
          </w:tcPr>
          <w:p w14:paraId="4CFAEF6A" w14:textId="77777777" w:rsidR="001A325D" w:rsidRPr="00E55E43" w:rsidRDefault="001A325D" w:rsidP="001A325D">
            <w:pPr>
              <w:rPr>
                <w:rFonts w:ascii="Arial" w:hAnsi="Arial" w:cs="Arial"/>
                <w:color w:val="000000"/>
              </w:rPr>
            </w:pPr>
            <w:r w:rsidRPr="00E55E43">
              <w:rPr>
                <w:rFonts w:ascii="Arial" w:hAnsi="Arial" w:cs="Arial"/>
                <w:color w:val="000000"/>
              </w:rPr>
              <w:t>17</w:t>
            </w:r>
          </w:p>
        </w:tc>
      </w:tr>
      <w:tr w:rsidR="001A325D" w:rsidRPr="00E55E43" w14:paraId="48E42E13" w14:textId="77777777" w:rsidTr="001A325D">
        <w:trPr>
          <w:trHeight w:val="300"/>
        </w:trPr>
        <w:tc>
          <w:tcPr>
            <w:tcW w:w="960" w:type="dxa"/>
            <w:tcBorders>
              <w:top w:val="nil"/>
              <w:left w:val="nil"/>
              <w:bottom w:val="nil"/>
              <w:right w:val="nil"/>
            </w:tcBorders>
            <w:shd w:val="clear" w:color="auto" w:fill="auto"/>
            <w:noWrap/>
            <w:vAlign w:val="bottom"/>
            <w:hideMark/>
          </w:tcPr>
          <w:p w14:paraId="3E9D277A" w14:textId="77777777" w:rsidR="001A325D" w:rsidRPr="00E55E43" w:rsidRDefault="001A325D" w:rsidP="001A325D">
            <w:pPr>
              <w:rPr>
                <w:rFonts w:ascii="Arial" w:hAnsi="Arial" w:cs="Arial"/>
                <w:color w:val="000000"/>
              </w:rPr>
            </w:pPr>
            <w:r w:rsidRPr="00E55E43">
              <w:rPr>
                <w:rFonts w:ascii="Arial" w:hAnsi="Arial" w:cs="Arial"/>
                <w:color w:val="000000"/>
              </w:rPr>
              <w:t>45</w:t>
            </w:r>
          </w:p>
        </w:tc>
        <w:tc>
          <w:tcPr>
            <w:tcW w:w="975" w:type="dxa"/>
            <w:tcBorders>
              <w:top w:val="nil"/>
              <w:left w:val="nil"/>
              <w:bottom w:val="nil"/>
              <w:right w:val="nil"/>
            </w:tcBorders>
            <w:shd w:val="clear" w:color="auto" w:fill="auto"/>
            <w:noWrap/>
            <w:vAlign w:val="bottom"/>
            <w:hideMark/>
          </w:tcPr>
          <w:p w14:paraId="2E00443F" w14:textId="77777777" w:rsidR="001A325D" w:rsidRPr="00E55E43" w:rsidRDefault="001A325D" w:rsidP="001A325D">
            <w:pPr>
              <w:rPr>
                <w:rFonts w:ascii="Arial" w:hAnsi="Arial" w:cs="Arial"/>
                <w:color w:val="000000"/>
              </w:rPr>
            </w:pPr>
            <w:r w:rsidRPr="00E55E43">
              <w:rPr>
                <w:rFonts w:ascii="Arial" w:hAnsi="Arial" w:cs="Arial"/>
                <w:color w:val="000000"/>
              </w:rPr>
              <w:t>170</w:t>
            </w:r>
          </w:p>
        </w:tc>
        <w:tc>
          <w:tcPr>
            <w:tcW w:w="945" w:type="dxa"/>
            <w:tcBorders>
              <w:top w:val="nil"/>
              <w:left w:val="nil"/>
              <w:bottom w:val="nil"/>
              <w:right w:val="nil"/>
            </w:tcBorders>
            <w:shd w:val="clear" w:color="auto" w:fill="auto"/>
            <w:noWrap/>
            <w:vAlign w:val="bottom"/>
            <w:hideMark/>
          </w:tcPr>
          <w:p w14:paraId="5B46DEF4"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4338EDE" w14:textId="77777777" w:rsidTr="001A325D">
        <w:trPr>
          <w:trHeight w:val="300"/>
        </w:trPr>
        <w:tc>
          <w:tcPr>
            <w:tcW w:w="960" w:type="dxa"/>
            <w:tcBorders>
              <w:top w:val="nil"/>
              <w:left w:val="nil"/>
              <w:bottom w:val="nil"/>
              <w:right w:val="nil"/>
            </w:tcBorders>
            <w:shd w:val="clear" w:color="auto" w:fill="auto"/>
            <w:noWrap/>
            <w:vAlign w:val="bottom"/>
            <w:hideMark/>
          </w:tcPr>
          <w:p w14:paraId="74C87D45" w14:textId="77777777" w:rsidR="001A325D" w:rsidRPr="00E55E43" w:rsidRDefault="001A325D" w:rsidP="001A325D">
            <w:pPr>
              <w:rPr>
                <w:rFonts w:ascii="Arial" w:hAnsi="Arial" w:cs="Arial"/>
                <w:color w:val="000000"/>
              </w:rPr>
            </w:pPr>
            <w:r w:rsidRPr="00E55E43">
              <w:rPr>
                <w:rFonts w:ascii="Arial" w:hAnsi="Arial" w:cs="Arial"/>
                <w:color w:val="000000"/>
              </w:rPr>
              <w:t>46</w:t>
            </w:r>
          </w:p>
        </w:tc>
        <w:tc>
          <w:tcPr>
            <w:tcW w:w="975" w:type="dxa"/>
            <w:tcBorders>
              <w:top w:val="nil"/>
              <w:left w:val="nil"/>
              <w:bottom w:val="nil"/>
              <w:right w:val="nil"/>
            </w:tcBorders>
            <w:shd w:val="clear" w:color="auto" w:fill="auto"/>
            <w:noWrap/>
            <w:vAlign w:val="bottom"/>
            <w:hideMark/>
          </w:tcPr>
          <w:p w14:paraId="4A7AAF42" w14:textId="77777777" w:rsidR="001A325D" w:rsidRPr="00E55E43" w:rsidRDefault="001A325D" w:rsidP="001A325D">
            <w:pPr>
              <w:rPr>
                <w:rFonts w:ascii="Arial" w:hAnsi="Arial" w:cs="Arial"/>
                <w:color w:val="000000"/>
              </w:rPr>
            </w:pPr>
            <w:r w:rsidRPr="00E55E43">
              <w:rPr>
                <w:rFonts w:ascii="Arial" w:hAnsi="Arial" w:cs="Arial"/>
                <w:color w:val="000000"/>
              </w:rPr>
              <w:t>244</w:t>
            </w:r>
          </w:p>
        </w:tc>
        <w:tc>
          <w:tcPr>
            <w:tcW w:w="945" w:type="dxa"/>
            <w:tcBorders>
              <w:top w:val="nil"/>
              <w:left w:val="nil"/>
              <w:bottom w:val="nil"/>
              <w:right w:val="nil"/>
            </w:tcBorders>
            <w:shd w:val="clear" w:color="auto" w:fill="auto"/>
            <w:noWrap/>
            <w:vAlign w:val="bottom"/>
            <w:hideMark/>
          </w:tcPr>
          <w:p w14:paraId="5FA26618" w14:textId="77777777" w:rsidR="001A325D" w:rsidRPr="00E55E43" w:rsidRDefault="001A325D" w:rsidP="001A325D">
            <w:pPr>
              <w:rPr>
                <w:rFonts w:ascii="Arial" w:hAnsi="Arial" w:cs="Arial"/>
                <w:color w:val="000000"/>
              </w:rPr>
            </w:pPr>
            <w:r w:rsidRPr="00E55E43">
              <w:rPr>
                <w:rFonts w:ascii="Arial" w:hAnsi="Arial" w:cs="Arial"/>
                <w:color w:val="000000"/>
              </w:rPr>
              <w:t>6</w:t>
            </w:r>
          </w:p>
        </w:tc>
      </w:tr>
      <w:tr w:rsidR="001A325D" w:rsidRPr="00E55E43" w14:paraId="58C3C5AF" w14:textId="77777777" w:rsidTr="001A325D">
        <w:trPr>
          <w:trHeight w:val="300"/>
        </w:trPr>
        <w:tc>
          <w:tcPr>
            <w:tcW w:w="960" w:type="dxa"/>
            <w:tcBorders>
              <w:top w:val="nil"/>
              <w:left w:val="nil"/>
              <w:bottom w:val="nil"/>
              <w:right w:val="nil"/>
            </w:tcBorders>
            <w:shd w:val="clear" w:color="auto" w:fill="auto"/>
            <w:noWrap/>
            <w:vAlign w:val="bottom"/>
            <w:hideMark/>
          </w:tcPr>
          <w:p w14:paraId="78FCC6EB" w14:textId="77777777" w:rsidR="001A325D" w:rsidRPr="00E55E43" w:rsidRDefault="001A325D" w:rsidP="001A325D">
            <w:pPr>
              <w:rPr>
                <w:rFonts w:ascii="Arial" w:hAnsi="Arial" w:cs="Arial"/>
                <w:color w:val="000000"/>
              </w:rPr>
            </w:pPr>
            <w:r w:rsidRPr="00E55E43">
              <w:rPr>
                <w:rFonts w:ascii="Arial" w:hAnsi="Arial" w:cs="Arial"/>
                <w:color w:val="000000"/>
              </w:rPr>
              <w:t>47</w:t>
            </w:r>
          </w:p>
        </w:tc>
        <w:tc>
          <w:tcPr>
            <w:tcW w:w="975" w:type="dxa"/>
            <w:tcBorders>
              <w:top w:val="nil"/>
              <w:left w:val="nil"/>
              <w:bottom w:val="nil"/>
              <w:right w:val="nil"/>
            </w:tcBorders>
            <w:shd w:val="clear" w:color="auto" w:fill="auto"/>
            <w:noWrap/>
            <w:vAlign w:val="bottom"/>
            <w:hideMark/>
          </w:tcPr>
          <w:p w14:paraId="14681159" w14:textId="77777777" w:rsidR="001A325D" w:rsidRPr="00E55E43" w:rsidRDefault="001A325D" w:rsidP="001A325D">
            <w:pPr>
              <w:rPr>
                <w:rFonts w:ascii="Arial" w:hAnsi="Arial" w:cs="Arial"/>
                <w:color w:val="000000"/>
              </w:rPr>
            </w:pPr>
            <w:r w:rsidRPr="00E55E43">
              <w:rPr>
                <w:rFonts w:ascii="Arial" w:hAnsi="Arial" w:cs="Arial"/>
                <w:color w:val="000000"/>
              </w:rPr>
              <w:t>148</w:t>
            </w:r>
          </w:p>
        </w:tc>
        <w:tc>
          <w:tcPr>
            <w:tcW w:w="945" w:type="dxa"/>
            <w:tcBorders>
              <w:top w:val="nil"/>
              <w:left w:val="nil"/>
              <w:bottom w:val="nil"/>
              <w:right w:val="nil"/>
            </w:tcBorders>
            <w:shd w:val="clear" w:color="auto" w:fill="auto"/>
            <w:noWrap/>
            <w:vAlign w:val="bottom"/>
            <w:hideMark/>
          </w:tcPr>
          <w:p w14:paraId="776E2D1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6A68BCE0" w14:textId="77777777" w:rsidTr="001A325D">
        <w:trPr>
          <w:trHeight w:val="300"/>
        </w:trPr>
        <w:tc>
          <w:tcPr>
            <w:tcW w:w="960" w:type="dxa"/>
            <w:tcBorders>
              <w:top w:val="nil"/>
              <w:left w:val="nil"/>
              <w:bottom w:val="nil"/>
              <w:right w:val="nil"/>
            </w:tcBorders>
            <w:shd w:val="clear" w:color="auto" w:fill="auto"/>
            <w:noWrap/>
            <w:vAlign w:val="bottom"/>
            <w:hideMark/>
          </w:tcPr>
          <w:p w14:paraId="6983A29D" w14:textId="77777777" w:rsidR="001A325D" w:rsidRPr="00E55E43" w:rsidRDefault="001A325D" w:rsidP="001A325D">
            <w:pPr>
              <w:rPr>
                <w:rFonts w:ascii="Arial" w:hAnsi="Arial" w:cs="Arial"/>
                <w:color w:val="000000"/>
              </w:rPr>
            </w:pPr>
            <w:r w:rsidRPr="00E55E43">
              <w:rPr>
                <w:rFonts w:ascii="Arial" w:hAnsi="Arial" w:cs="Arial"/>
                <w:color w:val="000000"/>
              </w:rPr>
              <w:t>48</w:t>
            </w:r>
          </w:p>
        </w:tc>
        <w:tc>
          <w:tcPr>
            <w:tcW w:w="975" w:type="dxa"/>
            <w:tcBorders>
              <w:top w:val="nil"/>
              <w:left w:val="nil"/>
              <w:bottom w:val="nil"/>
              <w:right w:val="nil"/>
            </w:tcBorders>
            <w:shd w:val="clear" w:color="auto" w:fill="auto"/>
            <w:noWrap/>
            <w:vAlign w:val="bottom"/>
            <w:hideMark/>
          </w:tcPr>
          <w:p w14:paraId="7A024B48"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450EF8B9"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4DA20151" w14:textId="77777777" w:rsidTr="001A325D">
        <w:trPr>
          <w:trHeight w:val="300"/>
        </w:trPr>
        <w:tc>
          <w:tcPr>
            <w:tcW w:w="960" w:type="dxa"/>
            <w:tcBorders>
              <w:top w:val="nil"/>
              <w:left w:val="nil"/>
              <w:bottom w:val="nil"/>
              <w:right w:val="nil"/>
            </w:tcBorders>
            <w:shd w:val="clear" w:color="auto" w:fill="auto"/>
            <w:noWrap/>
            <w:vAlign w:val="bottom"/>
            <w:hideMark/>
          </w:tcPr>
          <w:p w14:paraId="4F22DE40"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75" w:type="dxa"/>
            <w:tcBorders>
              <w:top w:val="nil"/>
              <w:left w:val="nil"/>
              <w:bottom w:val="nil"/>
              <w:right w:val="nil"/>
            </w:tcBorders>
            <w:shd w:val="clear" w:color="auto" w:fill="auto"/>
            <w:noWrap/>
            <w:vAlign w:val="bottom"/>
            <w:hideMark/>
          </w:tcPr>
          <w:p w14:paraId="07B52747" w14:textId="77777777" w:rsidR="001A325D" w:rsidRPr="00E55E43" w:rsidRDefault="001A325D" w:rsidP="001A325D">
            <w:pPr>
              <w:rPr>
                <w:rFonts w:ascii="Arial" w:hAnsi="Arial" w:cs="Arial"/>
                <w:color w:val="000000"/>
              </w:rPr>
            </w:pPr>
            <w:r w:rsidRPr="00E55E43">
              <w:rPr>
                <w:rFonts w:ascii="Arial" w:hAnsi="Arial" w:cs="Arial"/>
                <w:color w:val="000000"/>
              </w:rPr>
              <w:t>381</w:t>
            </w:r>
          </w:p>
        </w:tc>
        <w:tc>
          <w:tcPr>
            <w:tcW w:w="945" w:type="dxa"/>
            <w:tcBorders>
              <w:top w:val="nil"/>
              <w:left w:val="nil"/>
              <w:bottom w:val="nil"/>
              <w:right w:val="nil"/>
            </w:tcBorders>
            <w:shd w:val="clear" w:color="auto" w:fill="auto"/>
            <w:noWrap/>
            <w:vAlign w:val="bottom"/>
            <w:hideMark/>
          </w:tcPr>
          <w:p w14:paraId="4BB08318"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3BBA1B01" w14:textId="77777777" w:rsidTr="001A325D">
        <w:trPr>
          <w:trHeight w:val="300"/>
        </w:trPr>
        <w:tc>
          <w:tcPr>
            <w:tcW w:w="960" w:type="dxa"/>
            <w:tcBorders>
              <w:top w:val="nil"/>
              <w:left w:val="nil"/>
              <w:bottom w:val="nil"/>
              <w:right w:val="nil"/>
            </w:tcBorders>
            <w:shd w:val="clear" w:color="auto" w:fill="auto"/>
            <w:noWrap/>
            <w:vAlign w:val="bottom"/>
            <w:hideMark/>
          </w:tcPr>
          <w:p w14:paraId="5B1952D8" w14:textId="77777777" w:rsidR="001A325D" w:rsidRPr="00E55E43" w:rsidRDefault="001A325D" w:rsidP="001A325D">
            <w:pPr>
              <w:rPr>
                <w:rFonts w:ascii="Arial" w:hAnsi="Arial" w:cs="Arial"/>
                <w:color w:val="000000"/>
              </w:rPr>
            </w:pPr>
            <w:r w:rsidRPr="00E55E43">
              <w:rPr>
                <w:rFonts w:ascii="Arial" w:hAnsi="Arial" w:cs="Arial"/>
                <w:color w:val="000000"/>
              </w:rPr>
              <w:t>50</w:t>
            </w:r>
          </w:p>
        </w:tc>
        <w:tc>
          <w:tcPr>
            <w:tcW w:w="975" w:type="dxa"/>
            <w:tcBorders>
              <w:top w:val="nil"/>
              <w:left w:val="nil"/>
              <w:bottom w:val="nil"/>
              <w:right w:val="nil"/>
            </w:tcBorders>
            <w:shd w:val="clear" w:color="auto" w:fill="auto"/>
            <w:noWrap/>
            <w:vAlign w:val="bottom"/>
            <w:hideMark/>
          </w:tcPr>
          <w:p w14:paraId="758C212D" w14:textId="77777777" w:rsidR="001A325D" w:rsidRPr="00E55E43" w:rsidRDefault="001A325D" w:rsidP="001A325D">
            <w:pPr>
              <w:rPr>
                <w:rFonts w:ascii="Arial" w:hAnsi="Arial" w:cs="Arial"/>
                <w:color w:val="000000"/>
              </w:rPr>
            </w:pPr>
            <w:r w:rsidRPr="00E55E43">
              <w:rPr>
                <w:rFonts w:ascii="Arial" w:hAnsi="Arial" w:cs="Arial"/>
                <w:color w:val="000000"/>
              </w:rPr>
              <w:t>386</w:t>
            </w:r>
          </w:p>
        </w:tc>
        <w:tc>
          <w:tcPr>
            <w:tcW w:w="945" w:type="dxa"/>
            <w:tcBorders>
              <w:top w:val="nil"/>
              <w:left w:val="nil"/>
              <w:bottom w:val="nil"/>
              <w:right w:val="nil"/>
            </w:tcBorders>
            <w:shd w:val="clear" w:color="auto" w:fill="auto"/>
            <w:noWrap/>
            <w:vAlign w:val="bottom"/>
            <w:hideMark/>
          </w:tcPr>
          <w:p w14:paraId="1BE1AD17"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32144035" w14:textId="77777777" w:rsidTr="001A325D">
        <w:trPr>
          <w:trHeight w:val="300"/>
        </w:trPr>
        <w:tc>
          <w:tcPr>
            <w:tcW w:w="960" w:type="dxa"/>
            <w:tcBorders>
              <w:top w:val="nil"/>
              <w:left w:val="nil"/>
              <w:bottom w:val="single" w:sz="4" w:space="0" w:color="auto"/>
              <w:right w:val="nil"/>
            </w:tcBorders>
            <w:shd w:val="clear" w:color="auto" w:fill="auto"/>
            <w:noWrap/>
            <w:vAlign w:val="bottom"/>
            <w:hideMark/>
          </w:tcPr>
          <w:p w14:paraId="6DAAD26C"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75" w:type="dxa"/>
            <w:tcBorders>
              <w:top w:val="nil"/>
              <w:left w:val="nil"/>
              <w:bottom w:val="single" w:sz="4" w:space="0" w:color="auto"/>
              <w:right w:val="nil"/>
            </w:tcBorders>
            <w:shd w:val="clear" w:color="auto" w:fill="auto"/>
            <w:noWrap/>
            <w:vAlign w:val="bottom"/>
            <w:hideMark/>
          </w:tcPr>
          <w:p w14:paraId="4D576A00" w14:textId="77777777" w:rsidR="001A325D" w:rsidRPr="00E55E43" w:rsidRDefault="001A325D" w:rsidP="001A325D">
            <w:pPr>
              <w:rPr>
                <w:rFonts w:ascii="Arial" w:hAnsi="Arial" w:cs="Arial"/>
                <w:color w:val="000000"/>
              </w:rPr>
            </w:pPr>
            <w:r w:rsidRPr="00E55E43">
              <w:rPr>
                <w:rFonts w:ascii="Arial" w:hAnsi="Arial" w:cs="Arial"/>
                <w:color w:val="000000"/>
              </w:rPr>
              <w:t>239</w:t>
            </w:r>
          </w:p>
        </w:tc>
        <w:tc>
          <w:tcPr>
            <w:tcW w:w="945" w:type="dxa"/>
            <w:tcBorders>
              <w:top w:val="nil"/>
              <w:left w:val="nil"/>
              <w:bottom w:val="single" w:sz="4" w:space="0" w:color="auto"/>
              <w:right w:val="nil"/>
            </w:tcBorders>
            <w:shd w:val="clear" w:color="auto" w:fill="auto"/>
            <w:noWrap/>
            <w:vAlign w:val="bottom"/>
            <w:hideMark/>
          </w:tcPr>
          <w:p w14:paraId="2D8A6A14" w14:textId="77777777" w:rsidR="001A325D" w:rsidRPr="00E55E43" w:rsidRDefault="001A325D" w:rsidP="001A325D">
            <w:pPr>
              <w:rPr>
                <w:rFonts w:ascii="Arial" w:hAnsi="Arial" w:cs="Arial"/>
                <w:color w:val="000000"/>
              </w:rPr>
            </w:pPr>
            <w:r w:rsidRPr="00E55E43">
              <w:rPr>
                <w:rFonts w:ascii="Arial" w:hAnsi="Arial" w:cs="Arial"/>
                <w:color w:val="000000"/>
              </w:rPr>
              <w:t>11</w:t>
            </w:r>
          </w:p>
        </w:tc>
      </w:tr>
    </w:tbl>
    <w:p w14:paraId="4DEFFAE8" w14:textId="77777777" w:rsidR="00B01FCD" w:rsidRPr="00E55E43" w:rsidRDefault="00B01FCD" w:rsidP="00441B6F">
      <w:pPr>
        <w:pStyle w:val="Appendix"/>
        <w:spacing w:after="0"/>
        <w:jc w:val="both"/>
        <w:rPr>
          <w:rFonts w:ascii="Arial" w:hAnsi="Arial" w:cs="Arial"/>
          <w:b w:val="0"/>
          <w:sz w:val="20"/>
        </w:rPr>
      </w:pPr>
    </w:p>
    <w:p w14:paraId="0A798554" w14:textId="77777777" w:rsidR="00465FEE" w:rsidRPr="00E55E43" w:rsidRDefault="00465FEE" w:rsidP="00441B6F">
      <w:pPr>
        <w:pStyle w:val="Appendix"/>
        <w:spacing w:after="0"/>
        <w:jc w:val="both"/>
        <w:rPr>
          <w:rFonts w:ascii="Arial" w:hAnsi="Arial" w:cs="Arial"/>
          <w:b w:val="0"/>
          <w:sz w:val="20"/>
        </w:rPr>
      </w:pPr>
    </w:p>
    <w:sectPr w:rsidR="00465FEE" w:rsidRPr="00E55E43" w:rsidSect="0005535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NCENT ABIODUN MICHEAL" w:date="2025-05-30T07:06:00Z" w:initials="VM">
    <w:p w14:paraId="3203F3D8" w14:textId="5E32400A" w:rsidR="007961E9" w:rsidRDefault="007961E9">
      <w:pPr>
        <w:pStyle w:val="CommentText"/>
      </w:pPr>
      <w:r>
        <w:rPr>
          <w:rStyle w:val="CommentReference"/>
        </w:rPr>
        <w:annotationRef/>
      </w:r>
      <w:r>
        <w:t>What does this implies here?</w:t>
      </w:r>
    </w:p>
  </w:comment>
  <w:comment w:id="4" w:author="VINCENT ABIODUN MICHEAL" w:date="2025-05-30T07:09:00Z" w:initials="VM">
    <w:p w14:paraId="48CFA190" w14:textId="15FBC9DF" w:rsidR="007961E9" w:rsidRDefault="007961E9">
      <w:pPr>
        <w:pStyle w:val="CommentText"/>
      </w:pPr>
      <w:r>
        <w:rPr>
          <w:rStyle w:val="CommentReference"/>
        </w:rPr>
        <w:annotationRef/>
      </w:r>
      <w:r>
        <w:t>Collected not collection</w:t>
      </w:r>
    </w:p>
  </w:comment>
  <w:comment w:id="9" w:author="VINCENT ABIODUN MICHEAL" w:date="2025-05-30T07:15:00Z" w:initials="VM">
    <w:p w14:paraId="69F39B5F" w14:textId="7DDF0152" w:rsidR="008B6DC5" w:rsidRDefault="008B6DC5">
      <w:pPr>
        <w:pStyle w:val="CommentText"/>
      </w:pPr>
      <w:r>
        <w:rPr>
          <w:rStyle w:val="CommentReference"/>
        </w:rPr>
        <w:annotationRef/>
      </w:r>
      <w:r>
        <w:t>Do you intend to write since the p-values are greater than 0.05? Please check your interpretation very well.</w:t>
      </w:r>
    </w:p>
  </w:comment>
  <w:comment w:id="11" w:author="VINCENT ABIODUN MICHEAL" w:date="2025-05-30T07:21:00Z" w:initials="VM">
    <w:p w14:paraId="2B4CD0BA" w14:textId="7E08468F" w:rsidR="008B6DC5" w:rsidRDefault="008B6DC5">
      <w:pPr>
        <w:pStyle w:val="CommentText"/>
      </w:pPr>
      <w:r>
        <w:rPr>
          <w:rStyle w:val="CommentReference"/>
        </w:rPr>
        <w:annotationRef/>
      </w:r>
      <w:r>
        <w:t>Check your</w:t>
      </w:r>
      <w:r w:rsidR="00335071">
        <w:t xml:space="preserve"> interpretation here. The values are greater than 0.05.</w:t>
      </w:r>
    </w:p>
  </w:comment>
  <w:comment w:id="12" w:author="VINCENT ABIODUN MICHEAL" w:date="2025-05-30T07:23:00Z" w:initials="VM">
    <w:p w14:paraId="1E87D8A2" w14:textId="3E10448B" w:rsidR="00335071" w:rsidRDefault="00335071">
      <w:pPr>
        <w:pStyle w:val="CommentText"/>
      </w:pPr>
      <w:r>
        <w:rPr>
          <w:rStyle w:val="CommentReference"/>
        </w:rPr>
        <w:annotationRef/>
      </w:r>
      <w:r>
        <w:t>Variables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03F3D8" w15:done="0"/>
  <w15:commentEx w15:paraId="48CFA190" w15:done="0"/>
  <w15:commentEx w15:paraId="69F39B5F" w15:done="0"/>
  <w15:commentEx w15:paraId="2B4CD0BA" w15:done="0"/>
  <w15:commentEx w15:paraId="1E87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1323C" w16cex:dateUtc="2025-05-30T14:06:00Z"/>
  <w16cex:commentExtensible w16cex:durableId="5F94EE9D" w16cex:dateUtc="2025-05-30T14:09:00Z"/>
  <w16cex:commentExtensible w16cex:durableId="4077B22D" w16cex:dateUtc="2025-05-30T14:15:00Z"/>
  <w16cex:commentExtensible w16cex:durableId="5DDDA2EF" w16cex:dateUtc="2025-05-30T14:21:00Z"/>
  <w16cex:commentExtensible w16cex:durableId="694B5DAC" w16cex:dateUtc="2025-05-30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3F3D8" w16cid:durableId="5901323C"/>
  <w16cid:commentId w16cid:paraId="48CFA190" w16cid:durableId="5F94EE9D"/>
  <w16cid:commentId w16cid:paraId="69F39B5F" w16cid:durableId="4077B22D"/>
  <w16cid:commentId w16cid:paraId="2B4CD0BA" w16cid:durableId="5DDDA2EF"/>
  <w16cid:commentId w16cid:paraId="1E87D8A2" w16cid:durableId="694B5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7597" w14:textId="77777777" w:rsidR="0097047B" w:rsidRDefault="0097047B" w:rsidP="00C37E61">
      <w:r>
        <w:separator/>
      </w:r>
    </w:p>
  </w:endnote>
  <w:endnote w:type="continuationSeparator" w:id="0">
    <w:p w14:paraId="2A8385F7" w14:textId="77777777" w:rsidR="0097047B" w:rsidRDefault="009704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297B" w14:textId="77777777" w:rsidR="00055355" w:rsidRDefault="0005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235C" w14:textId="77777777" w:rsidR="00055355" w:rsidRDefault="0005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FC3B" w14:textId="77777777" w:rsidR="00FF2D46" w:rsidRDefault="00FF2D46">
    <w:pPr>
      <w:pStyle w:val="Footer"/>
      <w:rPr>
        <w:rFonts w:ascii="Arial" w:hAnsi="Arial" w:cs="Arial"/>
        <w:sz w:val="16"/>
      </w:rPr>
    </w:pPr>
  </w:p>
  <w:p w14:paraId="36F34D58" w14:textId="77777777" w:rsidR="00FF2D46" w:rsidRDefault="00FF2D4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EEB0C66" w14:textId="77777777" w:rsidR="00FF2D46" w:rsidRDefault="00FF2D46">
    <w:pPr>
      <w:pStyle w:val="Footer"/>
      <w:rPr>
        <w:rFonts w:ascii="Arial" w:hAnsi="Arial" w:cs="Arial"/>
        <w:sz w:val="16"/>
      </w:rPr>
    </w:pPr>
  </w:p>
  <w:p w14:paraId="0A478052" w14:textId="77777777" w:rsidR="00FF2D46" w:rsidRPr="009E048A" w:rsidRDefault="00FF2D4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1B9A" w14:textId="77777777" w:rsidR="00FF2D46" w:rsidRPr="00C37E61" w:rsidRDefault="00FF2D4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93CB" w14:textId="77777777" w:rsidR="0097047B" w:rsidRDefault="0097047B" w:rsidP="00C37E61">
      <w:r>
        <w:separator/>
      </w:r>
    </w:p>
  </w:footnote>
  <w:footnote w:type="continuationSeparator" w:id="0">
    <w:p w14:paraId="2B5B11AE" w14:textId="77777777" w:rsidR="0097047B" w:rsidRDefault="009704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27B4" w14:textId="4733D763" w:rsidR="00055355" w:rsidRDefault="0097047B">
    <w:pPr>
      <w:pStyle w:val="Header"/>
    </w:pPr>
    <w:r>
      <w:rPr>
        <w:noProof/>
      </w:rPr>
      <w:pict w14:anchorId="24E38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6E89" w14:textId="36508054" w:rsidR="00055355" w:rsidRDefault="0097047B">
    <w:pPr>
      <w:pStyle w:val="Header"/>
    </w:pPr>
    <w:r>
      <w:rPr>
        <w:noProof/>
      </w:rPr>
      <w:pict w14:anchorId="5DAC4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C9E7" w14:textId="7E01619B" w:rsidR="00FF2D46" w:rsidRPr="00296529" w:rsidRDefault="0097047B" w:rsidP="00296529">
    <w:pPr>
      <w:ind w:left="2160"/>
      <w:jc w:val="center"/>
      <w:rPr>
        <w:rFonts w:ascii="Times New Roman" w:eastAsia="Calibri" w:hAnsi="Times New Roman"/>
        <w:i/>
        <w:sz w:val="18"/>
        <w:szCs w:val="22"/>
      </w:rPr>
    </w:pPr>
    <w:r>
      <w:rPr>
        <w:noProof/>
      </w:rPr>
      <w:pict w14:anchorId="7DC15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A486F2" w14:textId="77777777" w:rsidR="00FF2D46" w:rsidRPr="00296529" w:rsidRDefault="00FF2D4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9DE8E" w14:textId="77777777" w:rsidR="00FF2D46" w:rsidRPr="00296529" w:rsidRDefault="00FF2D4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3BFC53" w14:textId="77777777" w:rsidR="00FF2D46" w:rsidRPr="00296529" w:rsidRDefault="00FF2D4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BD70A" w14:textId="77777777" w:rsidR="00FF2D46" w:rsidRDefault="00FF2D4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858123" w14:textId="77777777" w:rsidR="00FF2D46" w:rsidRDefault="00FF2D4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B7E1C7" w14:textId="77777777" w:rsidR="00FF2D46" w:rsidRDefault="00FF2D4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9E96" w14:textId="5182359C" w:rsidR="00055355" w:rsidRDefault="0097047B">
    <w:pPr>
      <w:pStyle w:val="Header"/>
    </w:pPr>
    <w:r>
      <w:rPr>
        <w:noProof/>
      </w:rPr>
      <w:pict w14:anchorId="306F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66B8" w14:textId="0AFB5AE1" w:rsidR="00055355" w:rsidRDefault="0097047B">
    <w:pPr>
      <w:pStyle w:val="Header"/>
    </w:pPr>
    <w:r>
      <w:rPr>
        <w:noProof/>
      </w:rPr>
      <w:pict w14:anchorId="5705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259" w14:textId="1CF4A2C2" w:rsidR="00055355" w:rsidRDefault="0097047B">
    <w:pPr>
      <w:pStyle w:val="Header"/>
    </w:pPr>
    <w:r>
      <w:rPr>
        <w:noProof/>
      </w:rPr>
      <w:pict w14:anchorId="7C4FD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10479"/>
    <w:multiLevelType w:val="hybridMultilevel"/>
    <w:tmpl w:val="BF0C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834FBC"/>
    <w:multiLevelType w:val="hybridMultilevel"/>
    <w:tmpl w:val="D0840C1E"/>
    <w:lvl w:ilvl="0" w:tplc="32DC7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50F1A6D"/>
    <w:multiLevelType w:val="hybridMultilevel"/>
    <w:tmpl w:val="7A1CDF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5"/>
  </w:num>
  <w:num w:numId="32">
    <w:abstractNumId w:val="8"/>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 ABIODUN MICHEAL">
    <w15:presenceInfo w15:providerId="Windows Live" w15:userId="9b3e14c343159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21"/>
    <w:rsid w:val="00030174"/>
    <w:rsid w:val="00031498"/>
    <w:rsid w:val="0004579C"/>
    <w:rsid w:val="00055355"/>
    <w:rsid w:val="000A47FA"/>
    <w:rsid w:val="000A65D3"/>
    <w:rsid w:val="000B1E33"/>
    <w:rsid w:val="000D689F"/>
    <w:rsid w:val="000E7B7B"/>
    <w:rsid w:val="000E7D62"/>
    <w:rsid w:val="0010168C"/>
    <w:rsid w:val="00103357"/>
    <w:rsid w:val="0011699D"/>
    <w:rsid w:val="00123C9F"/>
    <w:rsid w:val="001240F4"/>
    <w:rsid w:val="00124CF2"/>
    <w:rsid w:val="00126190"/>
    <w:rsid w:val="00130F17"/>
    <w:rsid w:val="001320BF"/>
    <w:rsid w:val="00146642"/>
    <w:rsid w:val="00152D63"/>
    <w:rsid w:val="00163BC4"/>
    <w:rsid w:val="00191062"/>
    <w:rsid w:val="00192B72"/>
    <w:rsid w:val="001A29D8"/>
    <w:rsid w:val="001A325D"/>
    <w:rsid w:val="001A5CAA"/>
    <w:rsid w:val="001B0427"/>
    <w:rsid w:val="001C1EED"/>
    <w:rsid w:val="001C276A"/>
    <w:rsid w:val="001D3A51"/>
    <w:rsid w:val="001E10D2"/>
    <w:rsid w:val="001E25B4"/>
    <w:rsid w:val="001E4337"/>
    <w:rsid w:val="001E44FE"/>
    <w:rsid w:val="001E5403"/>
    <w:rsid w:val="00200595"/>
    <w:rsid w:val="00204835"/>
    <w:rsid w:val="0022079C"/>
    <w:rsid w:val="00231920"/>
    <w:rsid w:val="0023195C"/>
    <w:rsid w:val="0024282C"/>
    <w:rsid w:val="002460DC"/>
    <w:rsid w:val="00250985"/>
    <w:rsid w:val="002556F6"/>
    <w:rsid w:val="00272CA9"/>
    <w:rsid w:val="00283105"/>
    <w:rsid w:val="00284C4C"/>
    <w:rsid w:val="00295E23"/>
    <w:rsid w:val="00296529"/>
    <w:rsid w:val="002A1703"/>
    <w:rsid w:val="002B27FB"/>
    <w:rsid w:val="002B685A"/>
    <w:rsid w:val="002C57D2"/>
    <w:rsid w:val="002E0D56"/>
    <w:rsid w:val="00315186"/>
    <w:rsid w:val="0033343E"/>
    <w:rsid w:val="00335071"/>
    <w:rsid w:val="00335ECA"/>
    <w:rsid w:val="003512C2"/>
    <w:rsid w:val="00371FB6"/>
    <w:rsid w:val="00373BB8"/>
    <w:rsid w:val="003744D0"/>
    <w:rsid w:val="003763C1"/>
    <w:rsid w:val="00376BBE"/>
    <w:rsid w:val="0039224F"/>
    <w:rsid w:val="003925C5"/>
    <w:rsid w:val="003A43A4"/>
    <w:rsid w:val="003A7E18"/>
    <w:rsid w:val="003C0F44"/>
    <w:rsid w:val="003C4C86"/>
    <w:rsid w:val="003C6258"/>
    <w:rsid w:val="003E2904"/>
    <w:rsid w:val="003F179A"/>
    <w:rsid w:val="003F691B"/>
    <w:rsid w:val="00401927"/>
    <w:rsid w:val="0041027F"/>
    <w:rsid w:val="00412475"/>
    <w:rsid w:val="00423789"/>
    <w:rsid w:val="00424E0A"/>
    <w:rsid w:val="00431700"/>
    <w:rsid w:val="00440F43"/>
    <w:rsid w:val="00441B6F"/>
    <w:rsid w:val="00446221"/>
    <w:rsid w:val="00450E62"/>
    <w:rsid w:val="004539DB"/>
    <w:rsid w:val="00461817"/>
    <w:rsid w:val="00465FEE"/>
    <w:rsid w:val="00471A80"/>
    <w:rsid w:val="00483162"/>
    <w:rsid w:val="004B4D93"/>
    <w:rsid w:val="004D305E"/>
    <w:rsid w:val="004D4277"/>
    <w:rsid w:val="00502516"/>
    <w:rsid w:val="00505F06"/>
    <w:rsid w:val="00506828"/>
    <w:rsid w:val="0051470F"/>
    <w:rsid w:val="0053056E"/>
    <w:rsid w:val="00554FDA"/>
    <w:rsid w:val="005B08F0"/>
    <w:rsid w:val="005C5A34"/>
    <w:rsid w:val="005C784C"/>
    <w:rsid w:val="005D01BA"/>
    <w:rsid w:val="005D17F6"/>
    <w:rsid w:val="005E5539"/>
    <w:rsid w:val="00602BF5"/>
    <w:rsid w:val="00617FDD"/>
    <w:rsid w:val="00633614"/>
    <w:rsid w:val="00633F68"/>
    <w:rsid w:val="00636EB2"/>
    <w:rsid w:val="006375B8"/>
    <w:rsid w:val="0066510A"/>
    <w:rsid w:val="006737CB"/>
    <w:rsid w:val="00673F9F"/>
    <w:rsid w:val="006816E7"/>
    <w:rsid w:val="00686953"/>
    <w:rsid w:val="00687DEA"/>
    <w:rsid w:val="00687E67"/>
    <w:rsid w:val="00691AE7"/>
    <w:rsid w:val="00694A30"/>
    <w:rsid w:val="006967F7"/>
    <w:rsid w:val="00697C12"/>
    <w:rsid w:val="006A250C"/>
    <w:rsid w:val="006B21D3"/>
    <w:rsid w:val="006B57D0"/>
    <w:rsid w:val="006B686E"/>
    <w:rsid w:val="006C500D"/>
    <w:rsid w:val="006D30FF"/>
    <w:rsid w:val="006D56FE"/>
    <w:rsid w:val="006D6940"/>
    <w:rsid w:val="006F11EC"/>
    <w:rsid w:val="0070082C"/>
    <w:rsid w:val="007072BF"/>
    <w:rsid w:val="00717010"/>
    <w:rsid w:val="007369E6"/>
    <w:rsid w:val="00746E59"/>
    <w:rsid w:val="00754C9A"/>
    <w:rsid w:val="0075599A"/>
    <w:rsid w:val="00761D52"/>
    <w:rsid w:val="0076524F"/>
    <w:rsid w:val="00771C5C"/>
    <w:rsid w:val="0077749E"/>
    <w:rsid w:val="00790ADA"/>
    <w:rsid w:val="007961E9"/>
    <w:rsid w:val="007B07AE"/>
    <w:rsid w:val="007C442C"/>
    <w:rsid w:val="007D2288"/>
    <w:rsid w:val="007D2322"/>
    <w:rsid w:val="007E088F"/>
    <w:rsid w:val="007E30B3"/>
    <w:rsid w:val="007E4E15"/>
    <w:rsid w:val="007F7B32"/>
    <w:rsid w:val="00804BC2"/>
    <w:rsid w:val="0081431A"/>
    <w:rsid w:val="00820545"/>
    <w:rsid w:val="0083216F"/>
    <w:rsid w:val="00835BC4"/>
    <w:rsid w:val="008445CC"/>
    <w:rsid w:val="00860000"/>
    <w:rsid w:val="00863BD3"/>
    <w:rsid w:val="00866D66"/>
    <w:rsid w:val="008671C6"/>
    <w:rsid w:val="0087187B"/>
    <w:rsid w:val="00875803"/>
    <w:rsid w:val="00884764"/>
    <w:rsid w:val="008A5EF4"/>
    <w:rsid w:val="008B459E"/>
    <w:rsid w:val="008B6C37"/>
    <w:rsid w:val="008B6DC5"/>
    <w:rsid w:val="008C13B6"/>
    <w:rsid w:val="008C2BA4"/>
    <w:rsid w:val="008D4DA8"/>
    <w:rsid w:val="008E13AE"/>
    <w:rsid w:val="008E1506"/>
    <w:rsid w:val="008E5C4C"/>
    <w:rsid w:val="008E710C"/>
    <w:rsid w:val="008F69D6"/>
    <w:rsid w:val="00902823"/>
    <w:rsid w:val="00915CA6"/>
    <w:rsid w:val="00927834"/>
    <w:rsid w:val="00941BE2"/>
    <w:rsid w:val="00946156"/>
    <w:rsid w:val="009500A6"/>
    <w:rsid w:val="00957C18"/>
    <w:rsid w:val="009659BA"/>
    <w:rsid w:val="0097047B"/>
    <w:rsid w:val="009729F8"/>
    <w:rsid w:val="00983040"/>
    <w:rsid w:val="00997630"/>
    <w:rsid w:val="009A205C"/>
    <w:rsid w:val="009B3FB9"/>
    <w:rsid w:val="009C2465"/>
    <w:rsid w:val="009D35A0"/>
    <w:rsid w:val="009D5F1D"/>
    <w:rsid w:val="009D7EB7"/>
    <w:rsid w:val="009E048A"/>
    <w:rsid w:val="009E08E9"/>
    <w:rsid w:val="009E3DB9"/>
    <w:rsid w:val="009E6E35"/>
    <w:rsid w:val="009F0EDA"/>
    <w:rsid w:val="00A01844"/>
    <w:rsid w:val="00A03B96"/>
    <w:rsid w:val="00A05B19"/>
    <w:rsid w:val="00A070D3"/>
    <w:rsid w:val="00A1134E"/>
    <w:rsid w:val="00A153E8"/>
    <w:rsid w:val="00A24E7E"/>
    <w:rsid w:val="00A258C3"/>
    <w:rsid w:val="00A31981"/>
    <w:rsid w:val="00A347C0"/>
    <w:rsid w:val="00A51431"/>
    <w:rsid w:val="00A5244D"/>
    <w:rsid w:val="00A539AD"/>
    <w:rsid w:val="00A60007"/>
    <w:rsid w:val="00A74BFA"/>
    <w:rsid w:val="00A82D0E"/>
    <w:rsid w:val="00A848C6"/>
    <w:rsid w:val="00A85590"/>
    <w:rsid w:val="00A870BC"/>
    <w:rsid w:val="00A94063"/>
    <w:rsid w:val="00AA6219"/>
    <w:rsid w:val="00AA66E0"/>
    <w:rsid w:val="00AA74E0"/>
    <w:rsid w:val="00AB703F"/>
    <w:rsid w:val="00AC6BB8"/>
    <w:rsid w:val="00AE008F"/>
    <w:rsid w:val="00B0160F"/>
    <w:rsid w:val="00B01FCD"/>
    <w:rsid w:val="00B1776C"/>
    <w:rsid w:val="00B26E1C"/>
    <w:rsid w:val="00B40A46"/>
    <w:rsid w:val="00B4165C"/>
    <w:rsid w:val="00B466FD"/>
    <w:rsid w:val="00B47E35"/>
    <w:rsid w:val="00B52896"/>
    <w:rsid w:val="00B95236"/>
    <w:rsid w:val="00B96BD9"/>
    <w:rsid w:val="00BA1B01"/>
    <w:rsid w:val="00BA2641"/>
    <w:rsid w:val="00BB37AA"/>
    <w:rsid w:val="00BC53A0"/>
    <w:rsid w:val="00BE0F44"/>
    <w:rsid w:val="00BE62AD"/>
    <w:rsid w:val="00BF121F"/>
    <w:rsid w:val="00BF1F80"/>
    <w:rsid w:val="00C157B9"/>
    <w:rsid w:val="00C166EF"/>
    <w:rsid w:val="00C17EB0"/>
    <w:rsid w:val="00C27F5F"/>
    <w:rsid w:val="00C30A0F"/>
    <w:rsid w:val="00C37E61"/>
    <w:rsid w:val="00C70F1B"/>
    <w:rsid w:val="00C71A47"/>
    <w:rsid w:val="00C7464C"/>
    <w:rsid w:val="00C85588"/>
    <w:rsid w:val="00CD24FD"/>
    <w:rsid w:val="00CD5EC6"/>
    <w:rsid w:val="00CD6755"/>
    <w:rsid w:val="00CD6856"/>
    <w:rsid w:val="00CD6B39"/>
    <w:rsid w:val="00CE0089"/>
    <w:rsid w:val="00CE793C"/>
    <w:rsid w:val="00D173F1"/>
    <w:rsid w:val="00D23AA2"/>
    <w:rsid w:val="00D8295D"/>
    <w:rsid w:val="00D95039"/>
    <w:rsid w:val="00DA51CF"/>
    <w:rsid w:val="00DC2A65"/>
    <w:rsid w:val="00DE15F0"/>
    <w:rsid w:val="00DE5663"/>
    <w:rsid w:val="00DE78AA"/>
    <w:rsid w:val="00DF6D02"/>
    <w:rsid w:val="00DF6D30"/>
    <w:rsid w:val="00E053D0"/>
    <w:rsid w:val="00E06FA6"/>
    <w:rsid w:val="00E13E75"/>
    <w:rsid w:val="00E15994"/>
    <w:rsid w:val="00E26C32"/>
    <w:rsid w:val="00E3114E"/>
    <w:rsid w:val="00E31A70"/>
    <w:rsid w:val="00E35B02"/>
    <w:rsid w:val="00E55E43"/>
    <w:rsid w:val="00E601C2"/>
    <w:rsid w:val="00E66496"/>
    <w:rsid w:val="00E66B35"/>
    <w:rsid w:val="00E66E10"/>
    <w:rsid w:val="00E769F6"/>
    <w:rsid w:val="00E808F1"/>
    <w:rsid w:val="00E8407C"/>
    <w:rsid w:val="00E84F3C"/>
    <w:rsid w:val="00E854A2"/>
    <w:rsid w:val="00EA012C"/>
    <w:rsid w:val="00EA4CF6"/>
    <w:rsid w:val="00ED0288"/>
    <w:rsid w:val="00ED336E"/>
    <w:rsid w:val="00EE52CB"/>
    <w:rsid w:val="00EF581D"/>
    <w:rsid w:val="00EF7FD8"/>
    <w:rsid w:val="00F00754"/>
    <w:rsid w:val="00F06F59"/>
    <w:rsid w:val="00F17988"/>
    <w:rsid w:val="00F469F0"/>
    <w:rsid w:val="00F53273"/>
    <w:rsid w:val="00F75260"/>
    <w:rsid w:val="00F755E4"/>
    <w:rsid w:val="00F77D02"/>
    <w:rsid w:val="00FA5E9C"/>
    <w:rsid w:val="00FB0F73"/>
    <w:rsid w:val="00FB3A86"/>
    <w:rsid w:val="00FD36C8"/>
    <w:rsid w:val="00FD447D"/>
    <w:rsid w:val="00FD450B"/>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6F99262"/>
  <w15:docId w15:val="{1DC86CE8-A70B-C646-B9FC-F757EE2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A4CF6"/>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EA4CF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41BE2"/>
    <w:rPr>
      <w:color w:val="605E5C"/>
      <w:shd w:val="clear" w:color="auto" w:fill="E1DFDD"/>
    </w:rPr>
  </w:style>
  <w:style w:type="paragraph" w:customStyle="1" w:styleId="p1">
    <w:name w:val="p1"/>
    <w:basedOn w:val="Normal"/>
    <w:rsid w:val="00C157B9"/>
    <w:rPr>
      <w:rFonts w:ascii=".AppleSystemUIFont" w:eastAsiaTheme="minorEastAsia" w:hAnsi=".AppleSystemUIFont"/>
      <w:sz w:val="26"/>
      <w:szCs w:val="26"/>
      <w:lang w:eastAsia="en-GB"/>
    </w:rPr>
  </w:style>
  <w:style w:type="character" w:customStyle="1" w:styleId="s1">
    <w:name w:val="s1"/>
    <w:basedOn w:val="DefaultParagraphFont"/>
    <w:rsid w:val="00C157B9"/>
    <w:rPr>
      <w:rFonts w:ascii="UICTFontTextStyleBody" w:hAnsi="UICTFontTextStyleBody" w:hint="default"/>
      <w:b w:val="0"/>
      <w:bCs w:val="0"/>
      <w:i w:val="0"/>
      <w:iCs w:val="0"/>
      <w:sz w:val="26"/>
      <w:szCs w:val="26"/>
    </w:rPr>
  </w:style>
  <w:style w:type="paragraph" w:styleId="CommentSubject">
    <w:name w:val="annotation subject"/>
    <w:basedOn w:val="CommentText"/>
    <w:next w:val="CommentText"/>
    <w:link w:val="CommentSubjectChar"/>
    <w:semiHidden/>
    <w:unhideWhenUsed/>
    <w:rsid w:val="007961E9"/>
    <w:rPr>
      <w:rFonts w:ascii="Helvetica" w:hAnsi="Helvetica"/>
      <w:b/>
      <w:bCs/>
      <w:lang w:val="en-US" w:eastAsia="en-US"/>
    </w:rPr>
  </w:style>
  <w:style w:type="character" w:customStyle="1" w:styleId="CommentSubjectChar">
    <w:name w:val="Comment Subject Char"/>
    <w:basedOn w:val="CommentTextChar"/>
    <w:link w:val="CommentSubject"/>
    <w:semiHidden/>
    <w:rsid w:val="007961E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2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8.png"/><Relationship Id="rId39" Type="http://schemas.microsoft.com/office/2018/08/relationships/commentsExtensible" Target="commentsExtensible.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004B-BD6C-4066-A53C-6D7848CD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TotalTime>
  <Pages>1</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1163</cp:lastModifiedBy>
  <cp:revision>20</cp:revision>
  <cp:lastPrinted>1999-07-06T11:00:00Z</cp:lastPrinted>
  <dcterms:created xsi:type="dcterms:W3CDTF">2024-10-08T14:09:00Z</dcterms:created>
  <dcterms:modified xsi:type="dcterms:W3CDTF">2025-05-31T09:42:00Z</dcterms:modified>
</cp:coreProperties>
</file>