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7EB39" w14:textId="3D0F1744" w:rsidR="001222E1" w:rsidRDefault="001222E1" w:rsidP="001222E1">
      <w:r>
        <w:t>Original Research Article</w:t>
      </w:r>
    </w:p>
    <w:p w14:paraId="74C7CD22" w14:textId="77777777" w:rsidR="001222E1" w:rsidRDefault="001222E1" w:rsidP="001222E1"/>
    <w:p w14:paraId="301592FB" w14:textId="0AD6CE0F" w:rsidR="001222E1" w:rsidRDefault="001222E1" w:rsidP="001222E1">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Neurobehavioral and Bi</w:t>
      </w:r>
      <w:r w:rsidRPr="00872774">
        <w:rPr>
          <w:rFonts w:ascii="Times New Roman" w:eastAsia="Times New Roman" w:hAnsi="Times New Roman" w:cs="Times New Roman"/>
          <w:color w:val="000000"/>
          <w:sz w:val="26"/>
          <w:szCs w:val="26"/>
        </w:rPr>
        <w:t xml:space="preserve">ochemical Evaluation </w:t>
      </w:r>
      <w:r>
        <w:rPr>
          <w:rFonts w:ascii="Times New Roman" w:eastAsia="Times New Roman" w:hAnsi="Times New Roman" w:cs="Times New Roman"/>
          <w:color w:val="000000"/>
          <w:sz w:val="26"/>
          <w:szCs w:val="26"/>
        </w:rPr>
        <w:t>of Mitigatory Roles</w:t>
      </w:r>
      <w:r w:rsidRPr="00872774">
        <w:rPr>
          <w:rFonts w:ascii="Times New Roman" w:eastAsia="Times New Roman" w:hAnsi="Times New Roman" w:cs="Times New Roman"/>
          <w:color w:val="000000"/>
          <w:sz w:val="26"/>
          <w:szCs w:val="26"/>
        </w:rPr>
        <w:t xml:space="preserve"> of </w:t>
      </w:r>
      <w:r w:rsidRPr="00872774">
        <w:rPr>
          <w:rFonts w:ascii="Times New Roman" w:eastAsia="Times New Roman" w:hAnsi="Times New Roman" w:cs="Times New Roman"/>
          <w:i/>
          <w:color w:val="000000"/>
          <w:sz w:val="26"/>
          <w:szCs w:val="26"/>
        </w:rPr>
        <w:t>Nigella</w:t>
      </w:r>
      <w:r w:rsidR="003F7D86">
        <w:rPr>
          <w:rFonts w:ascii="Times New Roman" w:eastAsia="Times New Roman" w:hAnsi="Times New Roman" w:cs="Times New Roman"/>
          <w:i/>
          <w:color w:val="000000"/>
          <w:sz w:val="26"/>
          <w:szCs w:val="26"/>
        </w:rPr>
        <w:t xml:space="preserve"> </w:t>
      </w:r>
      <w:r w:rsidRPr="00872774">
        <w:rPr>
          <w:rFonts w:ascii="Times New Roman" w:eastAsia="Times New Roman" w:hAnsi="Times New Roman" w:cs="Times New Roman"/>
          <w:i/>
          <w:color w:val="000000"/>
          <w:sz w:val="26"/>
          <w:szCs w:val="26"/>
        </w:rPr>
        <w:t>sativa</w:t>
      </w:r>
      <w:r>
        <w:rPr>
          <w:rFonts w:ascii="Times New Roman" w:eastAsia="Times New Roman" w:hAnsi="Times New Roman" w:cs="Times New Roman"/>
          <w:color w:val="000000"/>
          <w:sz w:val="26"/>
          <w:szCs w:val="26"/>
        </w:rPr>
        <w:t xml:space="preserve"> Oil i</w:t>
      </w:r>
      <w:r w:rsidRPr="00872774">
        <w:rPr>
          <w:rFonts w:ascii="Times New Roman" w:eastAsia="Times New Roman" w:hAnsi="Times New Roman" w:cs="Times New Roman"/>
          <w:color w:val="000000"/>
          <w:sz w:val="26"/>
          <w:szCs w:val="26"/>
        </w:rPr>
        <w:t>n 5-Fluorouracil-Induced Cerebellar Toxicity in A</w:t>
      </w:r>
      <w:r>
        <w:rPr>
          <w:rFonts w:ascii="Times New Roman" w:eastAsia="Times New Roman" w:hAnsi="Times New Roman" w:cs="Times New Roman"/>
          <w:color w:val="000000"/>
          <w:sz w:val="26"/>
          <w:szCs w:val="26"/>
        </w:rPr>
        <w:t>dult Wistar Rats</w:t>
      </w:r>
    </w:p>
    <w:p w14:paraId="46B463F3" w14:textId="77777777" w:rsidR="001222E1" w:rsidRDefault="001222E1" w:rsidP="001222E1">
      <w:pPr>
        <w:rPr>
          <w:rFonts w:ascii="Times New Roman" w:eastAsia="Times New Roman" w:hAnsi="Times New Roman" w:cs="Times New Roman"/>
          <w:color w:val="000000"/>
          <w:sz w:val="26"/>
          <w:szCs w:val="26"/>
        </w:rPr>
      </w:pPr>
    </w:p>
    <w:p w14:paraId="45D877DA" w14:textId="77777777" w:rsidR="00594426" w:rsidRDefault="00594426">
      <w:pPr>
        <w:jc w:val="both"/>
        <w:rPr>
          <w:rFonts w:ascii="Trebuchet MS" w:hAnsi="Trebuchet MS" w:cs="Trebuchet MS"/>
          <w:sz w:val="24"/>
          <w:szCs w:val="24"/>
        </w:rPr>
      </w:pPr>
    </w:p>
    <w:p w14:paraId="1C7AAD74" w14:textId="77777777" w:rsidR="00594426" w:rsidRDefault="001222E1">
      <w:pPr>
        <w:jc w:val="both"/>
        <w:rPr>
          <w:rFonts w:ascii="Trebuchet MS" w:hAnsi="Trebuchet MS" w:cs="Trebuchet MS"/>
          <w:sz w:val="24"/>
          <w:szCs w:val="24"/>
        </w:rPr>
      </w:pPr>
      <w:r>
        <w:rPr>
          <w:rFonts w:ascii="Trebuchet MS" w:hAnsi="Trebuchet MS" w:cs="Trebuchet MS"/>
          <w:b/>
          <w:bCs/>
          <w:sz w:val="24"/>
          <w:szCs w:val="24"/>
        </w:rPr>
        <w:t xml:space="preserve"> </w:t>
      </w:r>
      <w:r w:rsidR="00600429">
        <w:rPr>
          <w:rFonts w:ascii="Trebuchet MS" w:hAnsi="Trebuchet MS" w:cs="Trebuchet MS"/>
          <w:b/>
          <w:bCs/>
          <w:sz w:val="24"/>
          <w:szCs w:val="24"/>
        </w:rPr>
        <w:t>Abstract</w:t>
      </w:r>
      <w:r w:rsidR="00600429">
        <w:rPr>
          <w:rFonts w:ascii="Trebuchet MS" w:hAnsi="Trebuchet MS" w:cs="Trebuchet MS"/>
          <w:sz w:val="24"/>
          <w:szCs w:val="24"/>
        </w:rPr>
        <w:br/>
        <w:t xml:space="preserve">5-Fluorouracil (5-FU) is a widely used chemotherapeutic agent known for its neurotoxic side effects, including oxidative stress and behavioral disturbances. This study investigated the neuroprotective potential of </w:t>
      </w:r>
      <w:r w:rsidR="00600429">
        <w:rPr>
          <w:rFonts w:ascii="Trebuchet MS" w:hAnsi="Trebuchet MS" w:cs="Trebuchet MS"/>
          <w:i/>
          <w:iCs/>
          <w:sz w:val="24"/>
          <w:szCs w:val="24"/>
        </w:rPr>
        <w:t>Nigella sativa</w:t>
      </w:r>
      <w:r w:rsidR="00600429">
        <w:rPr>
          <w:rFonts w:ascii="Trebuchet MS" w:hAnsi="Trebuchet MS" w:cs="Trebuchet MS"/>
          <w:sz w:val="24"/>
          <w:szCs w:val="24"/>
        </w:rPr>
        <w:t xml:space="preserve"> oil (NSO), a natural antioxidant, against 5-FU-induced oxidative damage and anxiety-like behaviors in rats.</w:t>
      </w:r>
      <w:r w:rsidR="00600429">
        <w:rPr>
          <w:rFonts w:ascii="Trebuchet MS" w:hAnsi="Trebuchet MS" w:cs="Trebuchet MS"/>
          <w:sz w:val="24"/>
          <w:szCs w:val="24"/>
        </w:rPr>
        <w:br/>
        <w:t>Male Wistar rats were divided into four groups: Control, 5-FU-treated, NSO-treated, and 5-FU + NSO co-treatment. 5-FU (20 mg/kg) was administered intraperitoneally for five consecutive days, while NSO (2 mL/kg) was administered orally for 14 days. Behavioral assessments were conducted using the Open Field Test and Elevated Plus Maze. Brain tissues were analyzed for oxidative stress markers, including malondialdehyde (MDA), superoxide dismutase (SOD), catalase (CAT), and glutathione peroxidase (</w:t>
      </w:r>
      <w:proofErr w:type="spellStart"/>
      <w:r w:rsidR="00600429">
        <w:rPr>
          <w:rFonts w:ascii="Trebuchet MS" w:hAnsi="Trebuchet MS" w:cs="Trebuchet MS"/>
          <w:sz w:val="24"/>
          <w:szCs w:val="24"/>
        </w:rPr>
        <w:t>GPx</w:t>
      </w:r>
      <w:proofErr w:type="spellEnd"/>
      <w:r w:rsidR="00600429">
        <w:rPr>
          <w:rFonts w:ascii="Trebuchet MS" w:hAnsi="Trebuchet MS" w:cs="Trebuchet MS"/>
          <w:sz w:val="24"/>
          <w:szCs w:val="24"/>
        </w:rPr>
        <w:t xml:space="preserve">).Rats treated with 5-FU displayed significant increases in anxiety-like behavior and MDA levels, alongside decreases in SOD, CAT, and </w:t>
      </w:r>
      <w:proofErr w:type="spellStart"/>
      <w:r w:rsidR="00600429">
        <w:rPr>
          <w:rFonts w:ascii="Trebuchet MS" w:hAnsi="Trebuchet MS" w:cs="Trebuchet MS"/>
          <w:sz w:val="24"/>
          <w:szCs w:val="24"/>
        </w:rPr>
        <w:t>GPx</w:t>
      </w:r>
      <w:proofErr w:type="spellEnd"/>
      <w:r w:rsidR="00600429">
        <w:rPr>
          <w:rFonts w:ascii="Trebuchet MS" w:hAnsi="Trebuchet MS" w:cs="Trebuchet MS"/>
          <w:sz w:val="24"/>
          <w:szCs w:val="24"/>
        </w:rPr>
        <w:t xml:space="preserve"> activities compared to controls. NSO co-treatment significantly reversed these changes, improving behavioral outcomes and restoring antioxidant enzyme activities. </w:t>
      </w:r>
      <w:commentRangeStart w:id="0"/>
      <w:proofErr w:type="gramStart"/>
      <w:r w:rsidR="00600429">
        <w:rPr>
          <w:rFonts w:ascii="Trebuchet MS" w:hAnsi="Trebuchet MS" w:cs="Trebuchet MS"/>
          <w:sz w:val="24"/>
          <w:szCs w:val="24"/>
        </w:rPr>
        <w:t>this</w:t>
      </w:r>
      <w:proofErr w:type="gramEnd"/>
      <w:r w:rsidR="00600429">
        <w:rPr>
          <w:rFonts w:ascii="Trebuchet MS" w:hAnsi="Trebuchet MS" w:cs="Trebuchet MS"/>
          <w:sz w:val="24"/>
          <w:szCs w:val="24"/>
        </w:rPr>
        <w:t xml:space="preserve"> </w:t>
      </w:r>
      <w:proofErr w:type="spellStart"/>
      <w:r w:rsidR="00600429">
        <w:rPr>
          <w:rFonts w:ascii="Trebuchet MS" w:hAnsi="Trebuchet MS" w:cs="Trebuchet MS"/>
          <w:sz w:val="24"/>
          <w:szCs w:val="24"/>
        </w:rPr>
        <w:t>resullt</w:t>
      </w:r>
      <w:proofErr w:type="spellEnd"/>
      <w:r w:rsidR="00600429">
        <w:rPr>
          <w:rFonts w:ascii="Trebuchet MS" w:hAnsi="Trebuchet MS" w:cs="Trebuchet MS"/>
          <w:sz w:val="24"/>
          <w:szCs w:val="24"/>
        </w:rPr>
        <w:t xml:space="preserve"> </w:t>
      </w:r>
      <w:commentRangeEnd w:id="0"/>
      <w:r w:rsidR="00252778">
        <w:rPr>
          <w:rStyle w:val="CommentReference"/>
        </w:rPr>
        <w:commentReference w:id="0"/>
      </w:r>
      <w:r w:rsidR="00600429">
        <w:rPr>
          <w:rFonts w:ascii="Trebuchet MS" w:hAnsi="Trebuchet MS" w:cs="Trebuchet MS"/>
          <w:sz w:val="24"/>
          <w:szCs w:val="24"/>
        </w:rPr>
        <w:t xml:space="preserve">of this study shows </w:t>
      </w:r>
      <w:r w:rsidR="00600429">
        <w:rPr>
          <w:rFonts w:ascii="Trebuchet MS" w:hAnsi="Trebuchet MS" w:cs="Trebuchet MS"/>
          <w:i/>
          <w:iCs/>
          <w:sz w:val="24"/>
          <w:szCs w:val="24"/>
        </w:rPr>
        <w:t>Nigella sativa</w:t>
      </w:r>
      <w:r w:rsidR="00600429">
        <w:rPr>
          <w:rFonts w:ascii="Trebuchet MS" w:hAnsi="Trebuchet MS" w:cs="Trebuchet MS"/>
          <w:sz w:val="24"/>
          <w:szCs w:val="24"/>
        </w:rPr>
        <w:t xml:space="preserve"> oil effectively mitigates 5-FU-induced oxidative stress and behavioral impairments in rats. These findings highlight its potential as a neuroprotective adjunct in managing chemotherapy-associated neurotoxicity.</w:t>
      </w:r>
    </w:p>
    <w:p w14:paraId="295D0B04"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Keywords:</w:t>
      </w:r>
      <w:r>
        <w:rPr>
          <w:rFonts w:ascii="Trebuchet MS" w:hAnsi="Trebuchet MS" w:cs="Trebuchet MS"/>
          <w:sz w:val="24"/>
          <w:szCs w:val="24"/>
        </w:rPr>
        <w:br/>
        <w:t xml:space="preserve">5-Fluorouracil, </w:t>
      </w:r>
      <w:r>
        <w:rPr>
          <w:rFonts w:ascii="Trebuchet MS" w:hAnsi="Trebuchet MS" w:cs="Trebuchet MS"/>
          <w:i/>
          <w:iCs/>
          <w:sz w:val="24"/>
          <w:szCs w:val="24"/>
        </w:rPr>
        <w:t>Nigella sativa</w:t>
      </w:r>
      <w:r>
        <w:rPr>
          <w:rFonts w:ascii="Trebuchet MS" w:hAnsi="Trebuchet MS" w:cs="Trebuchet MS"/>
          <w:sz w:val="24"/>
          <w:szCs w:val="24"/>
        </w:rPr>
        <w:t>, oxidative stress, anxiety, neuroprotection, chemotherapy-induced toxicity</w:t>
      </w:r>
    </w:p>
    <w:p w14:paraId="717C640E" w14:textId="77777777" w:rsidR="00594426" w:rsidRDefault="00594426">
      <w:pPr>
        <w:jc w:val="both"/>
        <w:rPr>
          <w:rFonts w:ascii="Trebuchet MS" w:hAnsi="Trebuchet MS" w:cs="Trebuchet MS"/>
          <w:sz w:val="24"/>
          <w:szCs w:val="24"/>
        </w:rPr>
      </w:pPr>
    </w:p>
    <w:p w14:paraId="4C17517D" w14:textId="77777777" w:rsidR="00594426" w:rsidRDefault="00594426">
      <w:pPr>
        <w:jc w:val="both"/>
        <w:rPr>
          <w:rFonts w:ascii="Trebuchet MS" w:hAnsi="Trebuchet MS" w:cs="Trebuchet MS"/>
          <w:sz w:val="24"/>
          <w:szCs w:val="24"/>
        </w:rPr>
      </w:pPr>
    </w:p>
    <w:p w14:paraId="359E1189" w14:textId="77777777" w:rsidR="00594426" w:rsidRDefault="00594426">
      <w:pPr>
        <w:jc w:val="both"/>
        <w:rPr>
          <w:rFonts w:ascii="Trebuchet MS" w:hAnsi="Trebuchet MS" w:cs="Trebuchet MS"/>
          <w:sz w:val="24"/>
          <w:szCs w:val="24"/>
        </w:rPr>
      </w:pPr>
    </w:p>
    <w:p w14:paraId="0C13888B" w14:textId="77777777" w:rsidR="00594426" w:rsidRDefault="00594426">
      <w:pPr>
        <w:jc w:val="both"/>
        <w:rPr>
          <w:rFonts w:ascii="Trebuchet MS" w:hAnsi="Trebuchet MS" w:cs="Trebuchet MS"/>
          <w:sz w:val="24"/>
          <w:szCs w:val="24"/>
        </w:rPr>
      </w:pPr>
    </w:p>
    <w:p w14:paraId="6469F2D1" w14:textId="77777777" w:rsidR="001222E1" w:rsidRDefault="001222E1">
      <w:pPr>
        <w:jc w:val="both"/>
        <w:rPr>
          <w:rFonts w:ascii="Trebuchet MS" w:hAnsi="Trebuchet MS" w:cs="Trebuchet MS"/>
          <w:sz w:val="24"/>
          <w:szCs w:val="24"/>
        </w:rPr>
      </w:pPr>
    </w:p>
    <w:p w14:paraId="4F953037" w14:textId="77777777" w:rsidR="001222E1" w:rsidRDefault="001222E1">
      <w:pPr>
        <w:jc w:val="both"/>
        <w:rPr>
          <w:rFonts w:ascii="Trebuchet MS" w:hAnsi="Trebuchet MS" w:cs="Trebuchet MS"/>
          <w:sz w:val="24"/>
          <w:szCs w:val="24"/>
        </w:rPr>
      </w:pPr>
    </w:p>
    <w:p w14:paraId="2967843A" w14:textId="77777777" w:rsidR="001222E1" w:rsidRDefault="001222E1">
      <w:pPr>
        <w:jc w:val="both"/>
        <w:rPr>
          <w:rFonts w:ascii="Trebuchet MS" w:hAnsi="Trebuchet MS" w:cs="Trebuchet MS"/>
          <w:sz w:val="24"/>
          <w:szCs w:val="24"/>
        </w:rPr>
      </w:pPr>
    </w:p>
    <w:p w14:paraId="03485B2C" w14:textId="77777777" w:rsidR="00594426" w:rsidRDefault="00594426">
      <w:pPr>
        <w:jc w:val="both"/>
        <w:rPr>
          <w:rFonts w:ascii="Trebuchet MS" w:hAnsi="Trebuchet MS" w:cs="Trebuchet MS"/>
          <w:sz w:val="24"/>
          <w:szCs w:val="24"/>
        </w:rPr>
      </w:pPr>
    </w:p>
    <w:p w14:paraId="09DE6002" w14:textId="77777777" w:rsidR="00594426" w:rsidRDefault="00600429">
      <w:pPr>
        <w:numPr>
          <w:ilvl w:val="0"/>
          <w:numId w:val="1"/>
        </w:numPr>
        <w:spacing w:before="100" w:beforeAutospacing="1" w:after="100" w:afterAutospacing="1" w:line="240" w:lineRule="auto"/>
        <w:jc w:val="both"/>
        <w:outlineLvl w:val="2"/>
        <w:rPr>
          <w:rFonts w:ascii="Trebuchet MS" w:eastAsia="Times New Roman" w:hAnsi="Trebuchet MS" w:cs="Trebuchet MS"/>
          <w:b/>
          <w:bCs/>
          <w:sz w:val="27"/>
          <w:szCs w:val="27"/>
          <w:shd w:val="clear" w:color="FFFFFF" w:fill="D9D9D9"/>
        </w:rPr>
      </w:pPr>
      <w:r>
        <w:rPr>
          <w:rFonts w:ascii="Trebuchet MS" w:eastAsia="Times New Roman" w:hAnsi="Trebuchet MS" w:cs="Trebuchet MS"/>
          <w:b/>
          <w:bCs/>
          <w:sz w:val="27"/>
          <w:szCs w:val="27"/>
          <w:shd w:val="clear" w:color="FFFFFF" w:fill="D9D9D9"/>
        </w:rPr>
        <w:lastRenderedPageBreak/>
        <w:t>INTRODUCTION</w:t>
      </w:r>
    </w:p>
    <w:p w14:paraId="3315E8F9"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5-Fluorouracil (5-FU) is a widely used antimetabolite chemotherapeutic agent employed in the treatment of various malignancies, including breast, colorectal, and gastrointestinal cancers </w:t>
      </w:r>
      <w:commentRangeStart w:id="1"/>
      <w:r>
        <w:rPr>
          <w:rFonts w:ascii="Trebuchet MS" w:eastAsia="Times New Roman" w:hAnsi="Trebuchet MS" w:cs="Trebuchet MS"/>
          <w:sz w:val="24"/>
          <w:szCs w:val="24"/>
        </w:rPr>
        <w:t>(Miura et al., 2010)</w:t>
      </w:r>
      <w:commentRangeEnd w:id="1"/>
      <w:r w:rsidR="00252778">
        <w:rPr>
          <w:rStyle w:val="CommentReference"/>
        </w:rPr>
        <w:commentReference w:id="1"/>
      </w:r>
      <w:r>
        <w:rPr>
          <w:rFonts w:ascii="Trebuchet MS" w:eastAsia="Times New Roman" w:hAnsi="Trebuchet MS" w:cs="Trebuchet MS"/>
          <w:sz w:val="24"/>
          <w:szCs w:val="24"/>
        </w:rPr>
        <w:t xml:space="preserve">. Its primary mechanism of action involves the inhibition of thymidylate synthase, an essential enzyme for DNA synthesis and repair, thereby impairing the proliferation of rapidly dividing tumor cells </w:t>
      </w:r>
      <w:commentRangeStart w:id="2"/>
      <w:r w:rsidRPr="00252778">
        <w:rPr>
          <w:rFonts w:ascii="Trebuchet MS" w:eastAsia="Times New Roman" w:hAnsi="Trebuchet MS" w:cs="Trebuchet MS"/>
          <w:color w:val="FF0000"/>
          <w:sz w:val="24"/>
          <w:szCs w:val="24"/>
        </w:rPr>
        <w:t>((</w:t>
      </w:r>
      <w:proofErr w:type="spellStart"/>
      <w:r>
        <w:rPr>
          <w:rFonts w:ascii="Trebuchet MS" w:eastAsia="Times New Roman" w:hAnsi="Trebuchet MS" w:cs="Trebuchet MS"/>
          <w:sz w:val="24"/>
          <w:szCs w:val="24"/>
        </w:rPr>
        <w:t>vodenkova</w:t>
      </w:r>
      <w:proofErr w:type="spellEnd"/>
      <w:r>
        <w:rPr>
          <w:rFonts w:ascii="Trebuchet MS" w:eastAsia="Times New Roman" w:hAnsi="Trebuchet MS" w:cs="Trebuchet MS"/>
          <w:sz w:val="24"/>
          <w:szCs w:val="24"/>
        </w:rPr>
        <w:t xml:space="preserve"> </w:t>
      </w:r>
      <w:proofErr w:type="gramStart"/>
      <w:r>
        <w:rPr>
          <w:rFonts w:ascii="Trebuchet MS" w:eastAsia="Times New Roman" w:hAnsi="Trebuchet MS" w:cs="Trebuchet MS"/>
          <w:sz w:val="24"/>
          <w:szCs w:val="24"/>
        </w:rPr>
        <w:t>et.,</w:t>
      </w:r>
      <w:proofErr w:type="gramEnd"/>
      <w:r>
        <w:rPr>
          <w:rFonts w:ascii="Trebuchet MS" w:eastAsia="Times New Roman" w:hAnsi="Trebuchet MS" w:cs="Trebuchet MS"/>
          <w:sz w:val="24"/>
          <w:szCs w:val="24"/>
        </w:rPr>
        <w:t xml:space="preserve"> 2020)</w:t>
      </w:r>
      <w:commentRangeEnd w:id="2"/>
      <w:r w:rsidR="00252778">
        <w:rPr>
          <w:rStyle w:val="CommentReference"/>
        </w:rPr>
        <w:commentReference w:id="2"/>
      </w:r>
      <w:r>
        <w:rPr>
          <w:rFonts w:ascii="Trebuchet MS" w:eastAsia="Times New Roman" w:hAnsi="Trebuchet MS" w:cs="Trebuchet MS"/>
          <w:sz w:val="24"/>
          <w:szCs w:val="24"/>
        </w:rPr>
        <w:t xml:space="preserve">. Despite its efficacy, 5-FU lacks selectivity for cancer cells and can adversely affect normal tissues, including the central nervous system (CNS), resulting in neurotoxicity. Clinical and experimental studies have documented a range of 5-FU-induced neurological side effects, including cognitive impairment, motor dysfunction, and, in severe cases, encephalopathy. In animal models, 5-FU has been shown to induce oxidative stress, neuronal apoptosis, and neuroinflammation, ultimately leading to structural and functional damage in the CNS </w:t>
      </w:r>
      <w:commentRangeStart w:id="3"/>
      <w:r>
        <w:rPr>
          <w:rFonts w:ascii="Trebuchet MS" w:eastAsia="Times New Roman" w:hAnsi="Trebuchet MS" w:cs="Trebuchet MS"/>
          <w:sz w:val="24"/>
          <w:szCs w:val="24"/>
        </w:rPr>
        <w:t xml:space="preserve">(Zhang </w:t>
      </w:r>
      <w:proofErr w:type="gramStart"/>
      <w:r>
        <w:rPr>
          <w:rFonts w:ascii="Trebuchet MS" w:eastAsia="Times New Roman" w:hAnsi="Trebuchet MS" w:cs="Trebuchet MS"/>
          <w:sz w:val="24"/>
          <w:szCs w:val="24"/>
        </w:rPr>
        <w:t>et.,</w:t>
      </w:r>
      <w:proofErr w:type="gramEnd"/>
      <w:r>
        <w:rPr>
          <w:rFonts w:ascii="Trebuchet MS" w:eastAsia="Times New Roman" w:hAnsi="Trebuchet MS" w:cs="Trebuchet MS"/>
          <w:sz w:val="24"/>
          <w:szCs w:val="24"/>
        </w:rPr>
        <w:t xml:space="preserve"> 2019)</w:t>
      </w:r>
      <w:commentRangeEnd w:id="3"/>
      <w:r w:rsidR="00252778">
        <w:rPr>
          <w:rStyle w:val="CommentReference"/>
        </w:rPr>
        <w:commentReference w:id="3"/>
      </w:r>
      <w:r>
        <w:rPr>
          <w:rFonts w:ascii="Trebuchet MS" w:eastAsia="Times New Roman" w:hAnsi="Trebuchet MS" w:cs="Trebuchet MS"/>
          <w:sz w:val="24"/>
          <w:szCs w:val="24"/>
        </w:rPr>
        <w:t xml:space="preserve">. </w:t>
      </w:r>
      <w:commentRangeStart w:id="4"/>
      <w:r>
        <w:rPr>
          <w:rFonts w:ascii="Trebuchet MS" w:eastAsia="Times New Roman" w:hAnsi="Trebuchet MS" w:cs="Trebuchet MS"/>
          <w:sz w:val="24"/>
          <w:szCs w:val="24"/>
        </w:rPr>
        <w:t>The cerebellum appears highly susceptible to 5-FU-mediated toxicity, possibly due to its high metabolic demands and dependence on mitochondrial integrity.</w:t>
      </w:r>
      <w:commentRangeEnd w:id="4"/>
      <w:r w:rsidR="00252778">
        <w:rPr>
          <w:rStyle w:val="CommentReference"/>
        </w:rPr>
        <w:commentReference w:id="4"/>
      </w:r>
    </w:p>
    <w:p w14:paraId="6A97646C"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commentRangeStart w:id="5"/>
      <w:r>
        <w:rPr>
          <w:rFonts w:ascii="Trebuchet MS" w:eastAsia="Times New Roman" w:hAnsi="Trebuchet MS" w:cs="Trebuchet MS"/>
          <w:sz w:val="24"/>
          <w:szCs w:val="24"/>
        </w:rPr>
        <w:t>Nigella sativa (N. sativa)</w:t>
      </w:r>
      <w:commentRangeEnd w:id="5"/>
      <w:r w:rsidR="00252778">
        <w:rPr>
          <w:rStyle w:val="CommentReference"/>
        </w:rPr>
        <w:commentReference w:id="5"/>
      </w:r>
      <w:r>
        <w:rPr>
          <w:rFonts w:ascii="Trebuchet MS" w:eastAsia="Times New Roman" w:hAnsi="Trebuchet MS" w:cs="Trebuchet MS"/>
          <w:sz w:val="24"/>
          <w:szCs w:val="24"/>
        </w:rPr>
        <w:t xml:space="preserve">, commonly referred to as black cumin or black seed, has long been utilized in traditional medicine for its broad pharmacological properties </w:t>
      </w:r>
      <w:commentRangeStart w:id="6"/>
      <w:r>
        <w:rPr>
          <w:rFonts w:ascii="Trebuchet MS" w:eastAsia="Times New Roman" w:hAnsi="Trebuchet MS" w:cs="Trebuchet MS"/>
          <w:sz w:val="24"/>
          <w:szCs w:val="24"/>
        </w:rPr>
        <w:t>(</w:t>
      </w:r>
      <w:proofErr w:type="spellStart"/>
      <w:r>
        <w:rPr>
          <w:rFonts w:ascii="Trebuchet MS" w:eastAsia="Times New Roman" w:hAnsi="Trebuchet MS" w:cs="Trebuchet MS"/>
          <w:sz w:val="24"/>
          <w:szCs w:val="24"/>
        </w:rPr>
        <w:t>Dabeer</w:t>
      </w:r>
      <w:proofErr w:type="spellEnd"/>
      <w:r>
        <w:rPr>
          <w:rFonts w:ascii="Trebuchet MS" w:eastAsia="Times New Roman" w:hAnsi="Trebuchet MS" w:cs="Trebuchet MS"/>
          <w:sz w:val="24"/>
          <w:szCs w:val="24"/>
        </w:rPr>
        <w:t xml:space="preserve"> et al., 2022)</w:t>
      </w:r>
      <w:commentRangeEnd w:id="6"/>
      <w:r w:rsidR="00252778">
        <w:rPr>
          <w:rStyle w:val="CommentReference"/>
        </w:rPr>
        <w:commentReference w:id="6"/>
      </w:r>
      <w:r>
        <w:rPr>
          <w:rFonts w:ascii="Trebuchet MS" w:eastAsia="Times New Roman" w:hAnsi="Trebuchet MS" w:cs="Trebuchet MS"/>
          <w:sz w:val="24"/>
          <w:szCs w:val="24"/>
        </w:rPr>
        <w:t xml:space="preserve">. The oil derived from </w:t>
      </w:r>
      <w:r w:rsidRPr="00252778">
        <w:rPr>
          <w:rFonts w:ascii="Trebuchet MS" w:eastAsia="Times New Roman" w:hAnsi="Trebuchet MS" w:cs="Trebuchet MS"/>
          <w:color w:val="FF0000"/>
          <w:sz w:val="24"/>
          <w:szCs w:val="24"/>
        </w:rPr>
        <w:t xml:space="preserve">N. sativa </w:t>
      </w:r>
      <w:r>
        <w:rPr>
          <w:rFonts w:ascii="Trebuchet MS" w:eastAsia="Times New Roman" w:hAnsi="Trebuchet MS" w:cs="Trebuchet MS"/>
          <w:sz w:val="24"/>
          <w:szCs w:val="24"/>
        </w:rPr>
        <w:t xml:space="preserve">seeds contains a variety of bioactive compounds, most notably </w:t>
      </w:r>
      <w:proofErr w:type="spellStart"/>
      <w:r>
        <w:rPr>
          <w:rFonts w:ascii="Trebuchet MS" w:eastAsia="Times New Roman" w:hAnsi="Trebuchet MS" w:cs="Trebuchet MS"/>
          <w:sz w:val="24"/>
          <w:szCs w:val="24"/>
        </w:rPr>
        <w:t>thymoquinone</w:t>
      </w:r>
      <w:proofErr w:type="spellEnd"/>
      <w:r>
        <w:rPr>
          <w:rFonts w:ascii="Trebuchet MS" w:eastAsia="Times New Roman" w:hAnsi="Trebuchet MS" w:cs="Trebuchet MS"/>
          <w:sz w:val="24"/>
          <w:szCs w:val="24"/>
        </w:rPr>
        <w:t xml:space="preserve">, </w:t>
      </w:r>
      <w:proofErr w:type="spellStart"/>
      <w:r>
        <w:rPr>
          <w:rFonts w:ascii="Trebuchet MS" w:eastAsia="Times New Roman" w:hAnsi="Trebuchet MS" w:cs="Trebuchet MS"/>
          <w:sz w:val="24"/>
          <w:szCs w:val="24"/>
        </w:rPr>
        <w:t>nigellone</w:t>
      </w:r>
      <w:proofErr w:type="spellEnd"/>
      <w:r>
        <w:rPr>
          <w:rFonts w:ascii="Trebuchet MS" w:eastAsia="Times New Roman" w:hAnsi="Trebuchet MS" w:cs="Trebuchet MS"/>
          <w:sz w:val="24"/>
          <w:szCs w:val="24"/>
        </w:rPr>
        <w:t xml:space="preserve">, and essential fatty acids, which have demonstrated anti-inflammatory, antioxidant, and neuroprotective activities. Emerging evidence suggests that </w:t>
      </w:r>
      <w:r w:rsidRPr="00252778">
        <w:rPr>
          <w:rFonts w:ascii="Trebuchet MS" w:eastAsia="Times New Roman" w:hAnsi="Trebuchet MS" w:cs="Trebuchet MS"/>
          <w:color w:val="FF0000"/>
          <w:sz w:val="24"/>
          <w:szCs w:val="24"/>
        </w:rPr>
        <w:t xml:space="preserve">N. sativa </w:t>
      </w:r>
      <w:r>
        <w:rPr>
          <w:rFonts w:ascii="Trebuchet MS" w:eastAsia="Times New Roman" w:hAnsi="Trebuchet MS" w:cs="Trebuchet MS"/>
          <w:sz w:val="24"/>
          <w:szCs w:val="24"/>
        </w:rPr>
        <w:t xml:space="preserve">oil (NSO) may offer protective effects against neurotoxicity induced by environmental agents, pharmaceuticals, and oxidative stress </w:t>
      </w:r>
      <w:commentRangeStart w:id="7"/>
      <w:r>
        <w:rPr>
          <w:rFonts w:ascii="Trebuchet MS" w:eastAsia="Times New Roman" w:hAnsi="Trebuchet MS" w:cs="Trebuchet MS"/>
          <w:sz w:val="24"/>
          <w:szCs w:val="24"/>
        </w:rPr>
        <w:t xml:space="preserve">(Amin &amp; </w:t>
      </w:r>
      <w:proofErr w:type="spellStart"/>
      <w:r>
        <w:rPr>
          <w:rFonts w:ascii="Trebuchet MS" w:eastAsia="Times New Roman" w:hAnsi="Trebuchet MS" w:cs="Trebuchet MS"/>
          <w:sz w:val="24"/>
          <w:szCs w:val="24"/>
        </w:rPr>
        <w:t>Hosseinzadh</w:t>
      </w:r>
      <w:proofErr w:type="spellEnd"/>
      <w:r>
        <w:rPr>
          <w:rFonts w:ascii="Trebuchet MS" w:eastAsia="Times New Roman" w:hAnsi="Trebuchet MS" w:cs="Trebuchet MS"/>
          <w:sz w:val="24"/>
          <w:szCs w:val="24"/>
        </w:rPr>
        <w:t>, 2016)</w:t>
      </w:r>
      <w:commentRangeEnd w:id="7"/>
      <w:r w:rsidR="00252778">
        <w:rPr>
          <w:rStyle w:val="CommentReference"/>
        </w:rPr>
        <w:commentReference w:id="7"/>
      </w:r>
      <w:r>
        <w:rPr>
          <w:rFonts w:ascii="Trebuchet MS" w:eastAsia="Times New Roman" w:hAnsi="Trebuchet MS" w:cs="Trebuchet MS"/>
          <w:sz w:val="24"/>
          <w:szCs w:val="24"/>
        </w:rPr>
        <w:t>.</w:t>
      </w:r>
    </w:p>
    <w:p w14:paraId="4CF47B3B"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The neuroprotective efficacy of NSO is primarily attributed to its capacity to attenuate oxidative damage and suppress neuroinflammation—two critical mechanisms implicated in chemotherapy-induced neurotoxicity. Thymoquinone, a major constituent of NSO, has been reported to scavenge reactive oxygen species and enhance the expression of endogenous antioxidant enzymes, thereby shielding neurons from oxidative insult. Moreover, NSO has been shown to downregulate pro-inflammatory cytokines and modulate neuroinflammatory signaling pathways, contributing to neuronal preservation and improved CNS function </w:t>
      </w:r>
      <w:commentRangeStart w:id="8"/>
      <w:r>
        <w:rPr>
          <w:rFonts w:ascii="Trebuchet MS" w:eastAsia="Times New Roman" w:hAnsi="Trebuchet MS" w:cs="Trebuchet MS"/>
          <w:sz w:val="24"/>
          <w:szCs w:val="24"/>
        </w:rPr>
        <w:t>(Ahmad et al., 2021).</w:t>
      </w:r>
      <w:commentRangeEnd w:id="8"/>
      <w:r w:rsidR="00815F57">
        <w:rPr>
          <w:rStyle w:val="CommentReference"/>
        </w:rPr>
        <w:commentReference w:id="8"/>
      </w:r>
    </w:p>
    <w:p w14:paraId="5A286F7B"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Given these properties, NSO represents a promising adjunctive therapy for counteracting the neurotoxic side effects of chemotherapeutic agents such as 5-FU (Omarn&amp; Al-Wabel. 2016) By protecting neuronal populations from oxidative and inflammatory insults, NSO may help maintain cerebellar integrity and mitigate the behavioral and histopathological impairments associated with 5-FU administration </w:t>
      </w:r>
      <w:commentRangeStart w:id="9"/>
      <w:r>
        <w:rPr>
          <w:rFonts w:ascii="Trebuchet MS" w:eastAsia="Times New Roman" w:hAnsi="Trebuchet MS" w:cs="Trebuchet MS"/>
          <w:sz w:val="24"/>
          <w:szCs w:val="24"/>
        </w:rPr>
        <w:t>(Ali &amp; Blunden 2003)</w:t>
      </w:r>
      <w:commentRangeEnd w:id="9"/>
      <w:r w:rsidR="00BF4A8A">
        <w:rPr>
          <w:rStyle w:val="CommentReference"/>
        </w:rPr>
        <w:commentReference w:id="9"/>
      </w:r>
      <w:r>
        <w:rPr>
          <w:rFonts w:ascii="Trebuchet MS" w:eastAsia="Times New Roman" w:hAnsi="Trebuchet MS" w:cs="Trebuchet MS"/>
          <w:sz w:val="24"/>
          <w:szCs w:val="24"/>
        </w:rPr>
        <w:t>.</w:t>
      </w:r>
    </w:p>
    <w:p w14:paraId="5C49B4D9" w14:textId="77777777" w:rsidR="00594426" w:rsidRDefault="00600429">
      <w:pPr>
        <w:spacing w:before="100" w:beforeAutospacing="1" w:after="100" w:afterAutospacing="1" w:line="240" w:lineRule="auto"/>
        <w:jc w:val="both"/>
        <w:rPr>
          <w:rFonts w:ascii="Trebuchet MS" w:eastAsia="Times New Roman" w:hAnsi="Trebuchet MS" w:cs="Trebuchet MS"/>
          <w:b/>
          <w:bCs/>
          <w:sz w:val="24"/>
          <w:szCs w:val="24"/>
        </w:rPr>
      </w:pPr>
      <w:r>
        <w:rPr>
          <w:rFonts w:ascii="Trebuchet MS" w:eastAsia="Times New Roman" w:hAnsi="Trebuchet MS" w:cs="Trebuchet MS"/>
          <w:sz w:val="24"/>
          <w:szCs w:val="24"/>
        </w:rPr>
        <w:t xml:space="preserve">In light of the increasing prevalence of chemotherapy-induced neurotoxicity and the growing interest in natural neuroprotective agents, the present study aims to investigate the ameliorative potential of NSO on 5-FU-induced cerebellar damage in adult Wistar rats. Through a comprehensive evaluation of neurobehavioral outcomes </w:t>
      </w:r>
      <w:r>
        <w:rPr>
          <w:rFonts w:ascii="Trebuchet MS" w:eastAsia="Times New Roman" w:hAnsi="Trebuchet MS" w:cs="Trebuchet MS"/>
          <w:sz w:val="24"/>
          <w:szCs w:val="24"/>
        </w:rPr>
        <w:lastRenderedPageBreak/>
        <w:t>and histological changes, this research seeks to elucidate the therapeutic value of NSO in preserving cerebellar function and overall CNS integrity during chemotherapy.</w:t>
      </w:r>
    </w:p>
    <w:p w14:paraId="12ABC9A4" w14:textId="77777777" w:rsidR="00594426" w:rsidRDefault="00594426">
      <w:pPr>
        <w:spacing w:before="100" w:beforeAutospacing="1" w:after="100" w:afterAutospacing="1" w:line="240" w:lineRule="auto"/>
        <w:jc w:val="both"/>
        <w:outlineLvl w:val="2"/>
        <w:rPr>
          <w:rFonts w:ascii="Trebuchet MS" w:eastAsia="Times New Roman" w:hAnsi="Trebuchet MS" w:cs="Trebuchet MS"/>
          <w:b/>
          <w:bCs/>
          <w:sz w:val="24"/>
          <w:szCs w:val="24"/>
          <w:lang w:val="en-GB"/>
        </w:rPr>
      </w:pPr>
    </w:p>
    <w:p w14:paraId="63636621" w14:textId="77777777" w:rsidR="00594426" w:rsidRDefault="00594426">
      <w:pPr>
        <w:spacing w:before="100" w:beforeAutospacing="1" w:after="100" w:afterAutospacing="1" w:line="240" w:lineRule="auto"/>
        <w:jc w:val="both"/>
        <w:outlineLvl w:val="2"/>
        <w:rPr>
          <w:rFonts w:ascii="Trebuchet MS" w:eastAsia="Times New Roman" w:hAnsi="Trebuchet MS" w:cs="Trebuchet MS"/>
          <w:b/>
          <w:bCs/>
          <w:sz w:val="24"/>
          <w:szCs w:val="24"/>
          <w:lang w:val="en-GB"/>
        </w:rPr>
      </w:pPr>
    </w:p>
    <w:p w14:paraId="7751D9C0" w14:textId="77777777" w:rsidR="00594426" w:rsidRDefault="00594426">
      <w:pPr>
        <w:spacing w:before="100" w:beforeAutospacing="1" w:after="100" w:afterAutospacing="1" w:line="240" w:lineRule="auto"/>
        <w:jc w:val="both"/>
        <w:outlineLvl w:val="2"/>
        <w:rPr>
          <w:rFonts w:ascii="Trebuchet MS" w:eastAsia="Times New Roman" w:hAnsi="Trebuchet MS" w:cs="Trebuchet MS"/>
          <w:b/>
          <w:bCs/>
          <w:sz w:val="24"/>
          <w:szCs w:val="24"/>
          <w:lang w:val="en-GB"/>
        </w:rPr>
      </w:pPr>
    </w:p>
    <w:p w14:paraId="1A1B8BD2" w14:textId="77777777" w:rsidR="00594426" w:rsidRDefault="00600429">
      <w:pPr>
        <w:spacing w:before="100" w:beforeAutospacing="1" w:after="100" w:afterAutospacing="1" w:line="240" w:lineRule="auto"/>
        <w:jc w:val="both"/>
        <w:outlineLvl w:val="2"/>
        <w:rPr>
          <w:rFonts w:ascii="Trebuchet MS" w:eastAsia="Times New Roman" w:hAnsi="Trebuchet MS" w:cs="Trebuchet MS"/>
          <w:b/>
          <w:bCs/>
          <w:sz w:val="24"/>
          <w:szCs w:val="24"/>
        </w:rPr>
      </w:pPr>
      <w:r>
        <w:rPr>
          <w:rFonts w:ascii="Trebuchet MS" w:eastAsia="Times New Roman" w:hAnsi="Trebuchet MS" w:cs="Trebuchet MS"/>
          <w:b/>
          <w:bCs/>
          <w:sz w:val="24"/>
          <w:szCs w:val="24"/>
          <w:lang w:val="en-GB"/>
        </w:rPr>
        <w:t>2.</w:t>
      </w:r>
      <w:r>
        <w:rPr>
          <w:rFonts w:ascii="Trebuchet MS" w:eastAsia="Times New Roman" w:hAnsi="Trebuchet MS" w:cs="Trebuchet MS"/>
          <w:b/>
          <w:bCs/>
          <w:sz w:val="24"/>
          <w:szCs w:val="24"/>
          <w:lang w:val="en-GB"/>
        </w:rPr>
        <w:tab/>
      </w:r>
      <w:r>
        <w:rPr>
          <w:rFonts w:ascii="Trebuchet MS" w:eastAsia="Times New Roman" w:hAnsi="Trebuchet MS" w:cs="Trebuchet MS"/>
          <w:b/>
          <w:bCs/>
          <w:sz w:val="24"/>
          <w:szCs w:val="24"/>
        </w:rPr>
        <w:t>MATERIALS AND METHODS</w:t>
      </w:r>
    </w:p>
    <w:p w14:paraId="2DCFAE83"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2.1 Location of the study</w:t>
      </w:r>
    </w:p>
    <w:p w14:paraId="1366AC69" w14:textId="77777777" w:rsidR="00594426" w:rsidRDefault="00600429">
      <w:pPr>
        <w:spacing w:before="100" w:beforeAutospacing="1" w:after="100" w:afterAutospacing="1" w:line="240" w:lineRule="auto"/>
        <w:jc w:val="both"/>
        <w:outlineLvl w:val="3"/>
        <w:rPr>
          <w:rFonts w:ascii="Trebuchet MS" w:eastAsia="Times New Roman" w:hAnsi="Trebuchet MS" w:cs="Trebuchet MS"/>
          <w:sz w:val="24"/>
          <w:szCs w:val="24"/>
        </w:rPr>
      </w:pPr>
      <w:r>
        <w:rPr>
          <w:rFonts w:ascii="Trebuchet MS" w:eastAsia="Times New Roman" w:hAnsi="Trebuchet MS" w:cs="Trebuchet MS"/>
          <w:sz w:val="24"/>
          <w:szCs w:val="24"/>
        </w:rPr>
        <w:t>This study was carried out at the animal house of the College of Health Sciences, Olabisi Onabanjo University Teaching Hospital, Sagamu.</w:t>
      </w:r>
    </w:p>
    <w:p w14:paraId="64F1034C" w14:textId="77777777" w:rsidR="00594426" w:rsidRDefault="00600429">
      <w:pPr>
        <w:spacing w:before="100" w:beforeAutospacing="1" w:after="100" w:afterAutospacing="1" w:line="240" w:lineRule="auto"/>
        <w:jc w:val="both"/>
        <w:outlineLvl w:val="3"/>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2.2 Materials of the study</w:t>
      </w:r>
    </w:p>
    <w:p w14:paraId="0D185B92" w14:textId="77777777" w:rsidR="00594426" w:rsidRDefault="00600429">
      <w:pPr>
        <w:spacing w:before="100" w:beforeAutospacing="1" w:after="100" w:afterAutospacing="1" w:line="240" w:lineRule="auto"/>
        <w:jc w:val="both"/>
        <w:outlineLvl w:val="3"/>
        <w:rPr>
          <w:rFonts w:ascii="Trebuchet MS" w:eastAsia="Times New Roman" w:hAnsi="Trebuchet MS" w:cs="Trebuchet MS"/>
          <w:sz w:val="24"/>
          <w:szCs w:val="24"/>
        </w:rPr>
      </w:pPr>
      <w:proofErr w:type="gramStart"/>
      <w:r>
        <w:rPr>
          <w:rFonts w:ascii="Trebuchet MS" w:eastAsia="Times New Roman" w:hAnsi="Trebuchet MS" w:cs="Trebuchet MS"/>
          <w:sz w:val="24"/>
          <w:szCs w:val="24"/>
        </w:rPr>
        <w:t>we</w:t>
      </w:r>
      <w:proofErr w:type="gramEnd"/>
      <w:r>
        <w:rPr>
          <w:rFonts w:ascii="Trebuchet MS" w:eastAsia="Times New Roman" w:hAnsi="Trebuchet MS" w:cs="Trebuchet MS"/>
          <w:sz w:val="24"/>
          <w:szCs w:val="24"/>
        </w:rPr>
        <w:t xml:space="preserve"> used twenty-four adult male </w:t>
      </w:r>
      <w:proofErr w:type="spellStart"/>
      <w:r>
        <w:rPr>
          <w:rFonts w:ascii="Trebuchet MS" w:eastAsia="Times New Roman" w:hAnsi="Trebuchet MS" w:cs="Trebuchet MS"/>
          <w:sz w:val="24"/>
          <w:szCs w:val="24"/>
        </w:rPr>
        <w:t>wistar</w:t>
      </w:r>
      <w:proofErr w:type="spellEnd"/>
      <w:r>
        <w:rPr>
          <w:rFonts w:ascii="Trebuchet MS" w:eastAsia="Times New Roman" w:hAnsi="Trebuchet MS" w:cs="Trebuchet MS"/>
          <w:sz w:val="24"/>
          <w:szCs w:val="24"/>
        </w:rPr>
        <w:t xml:space="preserve"> rats, plastic cages with iron netting, sawdust (litters), Animal feed, dissecting kit, gloves and lab-coat, digital weighing balance, 5-flourouracil, </w:t>
      </w:r>
      <w:r w:rsidRPr="00F04CE2">
        <w:rPr>
          <w:rFonts w:ascii="Trebuchet MS" w:eastAsia="Times New Roman" w:hAnsi="Trebuchet MS" w:cs="Trebuchet MS"/>
          <w:color w:val="FF0000"/>
          <w:sz w:val="24"/>
          <w:szCs w:val="24"/>
        </w:rPr>
        <w:t xml:space="preserve">Nigella sativa </w:t>
      </w:r>
      <w:r>
        <w:rPr>
          <w:rFonts w:ascii="Trebuchet MS" w:eastAsia="Times New Roman" w:hAnsi="Trebuchet MS" w:cs="Trebuchet MS"/>
          <w:sz w:val="24"/>
          <w:szCs w:val="24"/>
        </w:rPr>
        <w:t xml:space="preserve">oil, </w:t>
      </w:r>
      <w:proofErr w:type="spellStart"/>
      <w:r w:rsidRPr="00F04CE2">
        <w:rPr>
          <w:rFonts w:ascii="Trebuchet MS" w:eastAsia="Times New Roman" w:hAnsi="Trebuchet MS" w:cs="Trebuchet MS"/>
          <w:color w:val="FF0000"/>
          <w:sz w:val="24"/>
          <w:szCs w:val="24"/>
        </w:rPr>
        <w:t>cannular,syringes</w:t>
      </w:r>
      <w:proofErr w:type="spellEnd"/>
      <w:r>
        <w:rPr>
          <w:rFonts w:ascii="Trebuchet MS" w:eastAsia="Times New Roman" w:hAnsi="Trebuchet MS" w:cs="Trebuchet MS"/>
          <w:sz w:val="24"/>
          <w:szCs w:val="24"/>
        </w:rPr>
        <w:t>.</w:t>
      </w:r>
    </w:p>
    <w:p w14:paraId="7A7DA529"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10% buffered formalin for histology; the cerebellum was homogenized in 0.1 M phosphate buffer (pH 7.4) containing 1.17% </w:t>
      </w:r>
      <w:proofErr w:type="spellStart"/>
      <w:r>
        <w:rPr>
          <w:rFonts w:ascii="Trebuchet MS" w:eastAsia="Times New Roman" w:hAnsi="Trebuchet MS" w:cs="Trebuchet MS"/>
          <w:sz w:val="24"/>
          <w:szCs w:val="24"/>
        </w:rPr>
        <w:t>KCl</w:t>
      </w:r>
      <w:proofErr w:type="spellEnd"/>
      <w:r>
        <w:rPr>
          <w:rFonts w:ascii="Trebuchet MS" w:eastAsia="Times New Roman" w:hAnsi="Trebuchet MS" w:cs="Trebuchet MS"/>
          <w:sz w:val="24"/>
          <w:szCs w:val="24"/>
        </w:rPr>
        <w:t xml:space="preserve"> at 4 °C for biochemical analyses.</w:t>
      </w:r>
    </w:p>
    <w:p w14:paraId="41360DC8"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2.3 Procurement and Housing of the Experimental Animals</w:t>
      </w:r>
    </w:p>
    <w:p w14:paraId="51BB7D1C"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Twenty-four (24) adult Wistar rats (180–200 g, aged 6–7 weeks) were obtained from the animal facility of Olabisi Onabanjo University, Nigeria. Animals were housed under standard laboratory conditions (temperature: 21–25 °C; humidity: 50 ± 8%; 12 h light/dark cycle) with ad libitum access to food and water. </w:t>
      </w:r>
      <w:r w:rsidRPr="00F04CE2">
        <w:rPr>
          <w:rFonts w:ascii="Trebuchet MS" w:eastAsia="Times New Roman" w:hAnsi="Trebuchet MS" w:cs="Trebuchet MS"/>
          <w:color w:val="FF0000"/>
          <w:sz w:val="24"/>
          <w:szCs w:val="24"/>
        </w:rPr>
        <w:t>the</w:t>
      </w:r>
      <w:r>
        <w:rPr>
          <w:rFonts w:ascii="Trebuchet MS" w:eastAsia="Times New Roman" w:hAnsi="Trebuchet MS" w:cs="Trebuchet MS"/>
          <w:sz w:val="24"/>
          <w:szCs w:val="24"/>
        </w:rPr>
        <w:t xml:space="preserve"> animals were grouped into four (4) groups of six (6) animals each for routine </w:t>
      </w:r>
      <w:commentRangeStart w:id="10"/>
      <w:r w:rsidRPr="00F04CE2">
        <w:rPr>
          <w:rFonts w:ascii="Trebuchet MS" w:eastAsia="Times New Roman" w:hAnsi="Trebuchet MS" w:cs="Trebuchet MS"/>
          <w:color w:val="FF0000"/>
          <w:sz w:val="24"/>
          <w:szCs w:val="24"/>
        </w:rPr>
        <w:t xml:space="preserve">experiment. Following a </w:t>
      </w:r>
      <w:commentRangeEnd w:id="10"/>
      <w:r w:rsidR="00F04CE2">
        <w:rPr>
          <w:rStyle w:val="CommentReference"/>
        </w:rPr>
        <w:commentReference w:id="10"/>
      </w:r>
      <w:r>
        <w:rPr>
          <w:rFonts w:ascii="Trebuchet MS" w:eastAsia="Times New Roman" w:hAnsi="Trebuchet MS" w:cs="Trebuchet MS"/>
          <w:sz w:val="24"/>
          <w:szCs w:val="24"/>
        </w:rPr>
        <w:t>14-day acclimatization period.</w:t>
      </w:r>
    </w:p>
    <w:p w14:paraId="20BB71A4" w14:textId="77777777" w:rsidR="00594426" w:rsidRDefault="00600429">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2.4 Procurement of Nigella Sativa Oil</w:t>
      </w:r>
    </w:p>
    <w:p w14:paraId="52036B95"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sidRPr="00F04CE2">
        <w:rPr>
          <w:rFonts w:ascii="Trebuchet MS" w:eastAsia="Times New Roman" w:hAnsi="Trebuchet MS" w:cs="Trebuchet MS"/>
          <w:color w:val="FF0000"/>
          <w:sz w:val="24"/>
          <w:szCs w:val="24"/>
        </w:rPr>
        <w:t xml:space="preserve">Nigella sativa </w:t>
      </w:r>
      <w:r>
        <w:rPr>
          <w:rFonts w:ascii="Trebuchet MS" w:eastAsia="Times New Roman" w:hAnsi="Trebuchet MS" w:cs="Trebuchet MS"/>
          <w:sz w:val="24"/>
          <w:szCs w:val="24"/>
        </w:rPr>
        <w:t xml:space="preserve">oil was procured from a local cleric shop at </w:t>
      </w:r>
      <w:proofErr w:type="spellStart"/>
      <w:r>
        <w:rPr>
          <w:rFonts w:ascii="Trebuchet MS" w:eastAsia="Times New Roman" w:hAnsi="Trebuchet MS" w:cs="Trebuchet MS"/>
          <w:sz w:val="24"/>
          <w:szCs w:val="24"/>
        </w:rPr>
        <w:t>sabo</w:t>
      </w:r>
      <w:proofErr w:type="spellEnd"/>
      <w:r>
        <w:rPr>
          <w:rFonts w:ascii="Trebuchet MS" w:eastAsia="Times New Roman" w:hAnsi="Trebuchet MS" w:cs="Trebuchet MS"/>
          <w:sz w:val="24"/>
          <w:szCs w:val="24"/>
        </w:rPr>
        <w:t xml:space="preserve"> market </w:t>
      </w:r>
      <w:proofErr w:type="spellStart"/>
      <w:r>
        <w:rPr>
          <w:rFonts w:ascii="Trebuchet MS" w:eastAsia="Times New Roman" w:hAnsi="Trebuchet MS" w:cs="Trebuchet MS"/>
          <w:sz w:val="24"/>
          <w:szCs w:val="24"/>
        </w:rPr>
        <w:t>sagamu</w:t>
      </w:r>
      <w:proofErr w:type="spellEnd"/>
      <w:r>
        <w:rPr>
          <w:rFonts w:ascii="Trebuchet MS" w:eastAsia="Times New Roman" w:hAnsi="Trebuchet MS" w:cs="Trebuchet MS"/>
          <w:sz w:val="24"/>
          <w:szCs w:val="24"/>
        </w:rPr>
        <w:t>.</w:t>
      </w:r>
    </w:p>
    <w:p w14:paraId="68430626" w14:textId="77777777" w:rsidR="00594426" w:rsidRDefault="00600429">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 xml:space="preserve">2.5 Procurement of 5-Flourouracil </w:t>
      </w:r>
    </w:p>
    <w:p w14:paraId="6E4FC388"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5-flourouracil injection IP 500mg/10ml was procured from MEX pharmaceutical store, </w:t>
      </w:r>
      <w:proofErr w:type="spellStart"/>
      <w:r>
        <w:rPr>
          <w:rFonts w:ascii="Trebuchet MS" w:eastAsia="Times New Roman" w:hAnsi="Trebuchet MS" w:cs="Trebuchet MS"/>
          <w:sz w:val="24"/>
          <w:szCs w:val="24"/>
        </w:rPr>
        <w:t>sabo</w:t>
      </w:r>
      <w:proofErr w:type="spellEnd"/>
      <w:r>
        <w:rPr>
          <w:rFonts w:ascii="Trebuchet MS" w:eastAsia="Times New Roman" w:hAnsi="Trebuchet MS" w:cs="Trebuchet MS"/>
          <w:sz w:val="24"/>
          <w:szCs w:val="24"/>
        </w:rPr>
        <w:t xml:space="preserve"> </w:t>
      </w:r>
      <w:proofErr w:type="spellStart"/>
      <w:r>
        <w:rPr>
          <w:rFonts w:ascii="Trebuchet MS" w:eastAsia="Times New Roman" w:hAnsi="Trebuchet MS" w:cs="Trebuchet MS"/>
          <w:sz w:val="24"/>
          <w:szCs w:val="24"/>
        </w:rPr>
        <w:t>sagamu</w:t>
      </w:r>
      <w:proofErr w:type="spellEnd"/>
    </w:p>
    <w:p w14:paraId="050D2F8C"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Bold" w:eastAsia="Times New Roman" w:hAnsi="Trebuchet MS Bold" w:cs="Trebuchet MS Bold"/>
          <w:b/>
          <w:bCs/>
          <w:sz w:val="24"/>
          <w:szCs w:val="24"/>
        </w:rPr>
        <w:t xml:space="preserve">2.6 </w:t>
      </w:r>
      <w:r>
        <w:rPr>
          <w:rFonts w:ascii="Trebuchet MS" w:eastAsia="Times New Roman" w:hAnsi="Trebuchet MS" w:cs="Trebuchet MS"/>
          <w:sz w:val="24"/>
          <w:szCs w:val="24"/>
        </w:rPr>
        <w:t xml:space="preserve">Twenty four adult male </w:t>
      </w:r>
      <w:proofErr w:type="spellStart"/>
      <w:r>
        <w:rPr>
          <w:rFonts w:ascii="Trebuchet MS" w:eastAsia="Times New Roman" w:hAnsi="Trebuchet MS" w:cs="Trebuchet MS"/>
          <w:sz w:val="24"/>
          <w:szCs w:val="24"/>
        </w:rPr>
        <w:t>wistar</w:t>
      </w:r>
      <w:proofErr w:type="spellEnd"/>
      <w:r>
        <w:rPr>
          <w:rFonts w:ascii="Trebuchet MS" w:eastAsia="Times New Roman" w:hAnsi="Trebuchet MS" w:cs="Trebuchet MS"/>
          <w:sz w:val="24"/>
          <w:szCs w:val="24"/>
        </w:rPr>
        <w:t xml:space="preserve"> rats were randomly divided into four (4) groups of six (6) animals (n = 6 per group):</w:t>
      </w:r>
    </w:p>
    <w:p w14:paraId="65E5BA24" w14:textId="77777777" w:rsidR="00594426" w:rsidRDefault="00600429">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lastRenderedPageBreak/>
        <w:t>Group C (Control):</w:t>
      </w:r>
      <w:r>
        <w:rPr>
          <w:rFonts w:ascii="Trebuchet MS" w:eastAsia="Times New Roman" w:hAnsi="Trebuchet MS" w:cs="Trebuchet MS"/>
          <w:sz w:val="24"/>
          <w:szCs w:val="24"/>
        </w:rPr>
        <w:t xml:space="preserve"> received 10 mL/kg body weight (</w:t>
      </w:r>
      <w:proofErr w:type="spellStart"/>
      <w:r>
        <w:rPr>
          <w:rFonts w:ascii="Trebuchet MS" w:eastAsia="Times New Roman" w:hAnsi="Trebuchet MS" w:cs="Trebuchet MS"/>
          <w:sz w:val="24"/>
          <w:szCs w:val="24"/>
        </w:rPr>
        <w:t>b.wt</w:t>
      </w:r>
      <w:proofErr w:type="spellEnd"/>
      <w:r>
        <w:rPr>
          <w:rFonts w:ascii="Trebuchet MS" w:eastAsia="Times New Roman" w:hAnsi="Trebuchet MS" w:cs="Trebuchet MS"/>
          <w:sz w:val="24"/>
          <w:szCs w:val="24"/>
        </w:rPr>
        <w:t>) of normal saline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w:t>
      </w:r>
    </w:p>
    <w:p w14:paraId="3922DE54" w14:textId="77777777" w:rsidR="00594426" w:rsidRDefault="00600429">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T1:</w:t>
      </w:r>
      <w:r>
        <w:rPr>
          <w:rFonts w:ascii="Trebuchet MS" w:eastAsia="Times New Roman" w:hAnsi="Trebuchet MS" w:cs="Trebuchet MS"/>
          <w:sz w:val="24"/>
          <w:szCs w:val="24"/>
        </w:rPr>
        <w:t xml:space="preserve"> received 15 mg/kg </w:t>
      </w:r>
      <w:proofErr w:type="spellStart"/>
      <w:r>
        <w:rPr>
          <w:rFonts w:ascii="Trebuchet MS" w:eastAsia="Times New Roman" w:hAnsi="Trebuchet MS" w:cs="Trebuchet MS"/>
          <w:sz w:val="24"/>
          <w:szCs w:val="24"/>
        </w:rPr>
        <w:t>b.wt</w:t>
      </w:r>
      <w:proofErr w:type="spellEnd"/>
      <w:r>
        <w:rPr>
          <w:rFonts w:ascii="Trebuchet MS" w:eastAsia="Times New Roman" w:hAnsi="Trebuchet MS" w:cs="Trebuchet MS"/>
          <w:sz w:val="24"/>
          <w:szCs w:val="24"/>
        </w:rPr>
        <w:t xml:space="preserve"> 5-Fluorouracil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for 3 days.</w:t>
      </w:r>
    </w:p>
    <w:p w14:paraId="09B821E6" w14:textId="77777777" w:rsidR="00594426" w:rsidRDefault="00600429">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T2:</w:t>
      </w:r>
      <w:r>
        <w:rPr>
          <w:rFonts w:ascii="Trebuchet MS" w:eastAsia="Times New Roman" w:hAnsi="Trebuchet MS" w:cs="Trebuchet MS"/>
          <w:sz w:val="24"/>
          <w:szCs w:val="24"/>
        </w:rPr>
        <w:t xml:space="preserve"> </w:t>
      </w:r>
      <w:commentRangeStart w:id="11"/>
      <w:r>
        <w:rPr>
          <w:rFonts w:ascii="Trebuchet MS" w:eastAsia="Times New Roman" w:hAnsi="Trebuchet MS" w:cs="Trebuchet MS"/>
          <w:sz w:val="24"/>
          <w:szCs w:val="24"/>
        </w:rPr>
        <w:t xml:space="preserve">received 15 mg/kg </w:t>
      </w:r>
      <w:proofErr w:type="spellStart"/>
      <w:r>
        <w:rPr>
          <w:rFonts w:ascii="Trebuchet MS" w:eastAsia="Times New Roman" w:hAnsi="Trebuchet MS" w:cs="Trebuchet MS"/>
          <w:sz w:val="24"/>
          <w:szCs w:val="24"/>
        </w:rPr>
        <w:t>b.wt</w:t>
      </w:r>
      <w:proofErr w:type="spellEnd"/>
      <w:r>
        <w:rPr>
          <w:rFonts w:ascii="Trebuchet MS" w:eastAsia="Times New Roman" w:hAnsi="Trebuchet MS" w:cs="Trebuchet MS"/>
          <w:sz w:val="24"/>
          <w:szCs w:val="24"/>
        </w:rPr>
        <w:t xml:space="preserve">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xml:space="preserve">.) concurrently with 0.4 mL </w:t>
      </w:r>
      <w:r w:rsidRPr="00DB43D7">
        <w:rPr>
          <w:rFonts w:ascii="Trebuchet MS" w:eastAsia="Times New Roman" w:hAnsi="Trebuchet MS" w:cs="Trebuchet MS"/>
          <w:color w:val="FF0000"/>
          <w:sz w:val="24"/>
          <w:szCs w:val="24"/>
        </w:rPr>
        <w:t xml:space="preserve">Nigella sativa </w:t>
      </w:r>
      <w:r>
        <w:rPr>
          <w:rFonts w:ascii="Trebuchet MS" w:eastAsia="Times New Roman" w:hAnsi="Trebuchet MS" w:cs="Trebuchet MS"/>
          <w:sz w:val="24"/>
          <w:szCs w:val="24"/>
        </w:rPr>
        <w:t>oil (NSO, orally) for 3 days.</w:t>
      </w:r>
      <w:commentRangeEnd w:id="11"/>
      <w:r w:rsidR="00F04CE2">
        <w:rPr>
          <w:rStyle w:val="CommentReference"/>
        </w:rPr>
        <w:commentReference w:id="11"/>
      </w:r>
    </w:p>
    <w:p w14:paraId="77F91ED0" w14:textId="77777777" w:rsidR="00594426" w:rsidRDefault="00600429">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T3:</w:t>
      </w:r>
      <w:r>
        <w:rPr>
          <w:rFonts w:ascii="Trebuchet MS" w:eastAsia="Times New Roman" w:hAnsi="Trebuchet MS" w:cs="Trebuchet MS"/>
          <w:sz w:val="24"/>
          <w:szCs w:val="24"/>
        </w:rPr>
        <w:t xml:space="preserve"> received 15 mg/kg </w:t>
      </w:r>
      <w:proofErr w:type="spellStart"/>
      <w:r>
        <w:rPr>
          <w:rFonts w:ascii="Trebuchet MS" w:eastAsia="Times New Roman" w:hAnsi="Trebuchet MS" w:cs="Trebuchet MS"/>
          <w:sz w:val="24"/>
          <w:szCs w:val="24"/>
        </w:rPr>
        <w:t>b.wt</w:t>
      </w:r>
      <w:proofErr w:type="spellEnd"/>
      <w:r>
        <w:rPr>
          <w:rFonts w:ascii="Trebuchet MS" w:eastAsia="Times New Roman" w:hAnsi="Trebuchet MS" w:cs="Trebuchet MS"/>
          <w:sz w:val="24"/>
          <w:szCs w:val="24"/>
        </w:rPr>
        <w:t xml:space="preserve">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xml:space="preserve">.) for 3 days, followed by 0.4 mL NSO (orally) </w:t>
      </w:r>
      <w:commentRangeStart w:id="12"/>
      <w:r>
        <w:rPr>
          <w:rFonts w:ascii="Trebuchet MS" w:eastAsia="Times New Roman" w:hAnsi="Trebuchet MS" w:cs="Trebuchet MS"/>
          <w:sz w:val="24"/>
          <w:szCs w:val="24"/>
        </w:rPr>
        <w:t>starting on day 6 for another 3 days</w:t>
      </w:r>
      <w:commentRangeEnd w:id="12"/>
      <w:r w:rsidR="00F04CE2">
        <w:rPr>
          <w:rStyle w:val="CommentReference"/>
        </w:rPr>
        <w:commentReference w:id="12"/>
      </w:r>
      <w:r>
        <w:rPr>
          <w:rFonts w:ascii="Trebuchet MS" w:eastAsia="Times New Roman" w:hAnsi="Trebuchet MS" w:cs="Trebuchet MS"/>
          <w:sz w:val="24"/>
          <w:szCs w:val="24"/>
        </w:rPr>
        <w:t>.</w:t>
      </w:r>
    </w:p>
    <w:p w14:paraId="2B1FFC7D" w14:textId="77777777" w:rsidR="00594426" w:rsidRDefault="00600429">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 xml:space="preserve">2.6 Termination of Treatment </w:t>
      </w:r>
    </w:p>
    <w:p w14:paraId="052602AF"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proofErr w:type="spellStart"/>
      <w:r>
        <w:rPr>
          <w:rFonts w:ascii="Trebuchet MS" w:eastAsia="Times New Roman" w:hAnsi="Trebuchet MS" w:cs="Trebuchet MS"/>
          <w:sz w:val="24"/>
          <w:szCs w:val="24"/>
        </w:rPr>
        <w:t>Behavioural</w:t>
      </w:r>
      <w:proofErr w:type="spellEnd"/>
      <w:r>
        <w:rPr>
          <w:rFonts w:ascii="Trebuchet MS" w:eastAsia="Times New Roman" w:hAnsi="Trebuchet MS" w:cs="Trebuchet MS"/>
          <w:sz w:val="24"/>
          <w:szCs w:val="24"/>
        </w:rPr>
        <w:t xml:space="preserve"> Test was done to check the behavioral changes across the stated groups of animals to check their </w:t>
      </w:r>
      <w:proofErr w:type="spellStart"/>
      <w:r>
        <w:rPr>
          <w:rFonts w:ascii="Trebuchet MS" w:eastAsia="Times New Roman" w:hAnsi="Trebuchet MS" w:cs="Trebuchet MS"/>
          <w:sz w:val="24"/>
          <w:szCs w:val="24"/>
        </w:rPr>
        <w:t>locomotor</w:t>
      </w:r>
      <w:proofErr w:type="spellEnd"/>
      <w:r>
        <w:rPr>
          <w:rFonts w:ascii="Trebuchet MS" w:eastAsia="Times New Roman" w:hAnsi="Trebuchet MS" w:cs="Trebuchet MS"/>
          <w:sz w:val="24"/>
          <w:szCs w:val="24"/>
        </w:rPr>
        <w:t xml:space="preserve"> </w:t>
      </w:r>
      <w:proofErr w:type="spellStart"/>
      <w:r w:rsidRPr="00F04CE2">
        <w:rPr>
          <w:rFonts w:ascii="Trebuchet MS" w:eastAsia="Times New Roman" w:hAnsi="Trebuchet MS" w:cs="Trebuchet MS"/>
          <w:sz w:val="24"/>
          <w:szCs w:val="24"/>
        </w:rPr>
        <w:t>activity.Each</w:t>
      </w:r>
      <w:proofErr w:type="spellEnd"/>
      <w:r w:rsidRPr="00F04CE2">
        <w:rPr>
          <w:rFonts w:ascii="Trebuchet MS" w:eastAsia="Times New Roman" w:hAnsi="Trebuchet MS" w:cs="Trebuchet MS"/>
          <w:sz w:val="24"/>
          <w:szCs w:val="24"/>
        </w:rPr>
        <w:t xml:space="preserve"> </w:t>
      </w:r>
      <w:r>
        <w:rPr>
          <w:rFonts w:ascii="Trebuchet MS" w:eastAsia="Times New Roman" w:hAnsi="Trebuchet MS" w:cs="Trebuchet MS"/>
          <w:sz w:val="24"/>
          <w:szCs w:val="24"/>
        </w:rPr>
        <w:t xml:space="preserve">day the animals were weighed and 24hrs after the last exposure, the </w:t>
      </w:r>
      <w:proofErr w:type="spellStart"/>
      <w:r>
        <w:rPr>
          <w:rFonts w:ascii="Trebuchet MS" w:eastAsia="Times New Roman" w:hAnsi="Trebuchet MS" w:cs="Trebuchet MS"/>
          <w:sz w:val="24"/>
          <w:szCs w:val="24"/>
        </w:rPr>
        <w:t>behavioural</w:t>
      </w:r>
      <w:proofErr w:type="spellEnd"/>
      <w:r>
        <w:rPr>
          <w:rFonts w:ascii="Trebuchet MS" w:eastAsia="Times New Roman" w:hAnsi="Trebuchet MS" w:cs="Trebuchet MS"/>
          <w:sz w:val="24"/>
          <w:szCs w:val="24"/>
        </w:rPr>
        <w:t xml:space="preserve"> test was </w:t>
      </w:r>
      <w:proofErr w:type="spellStart"/>
      <w:r>
        <w:rPr>
          <w:rFonts w:ascii="Trebuchet MS" w:eastAsia="Times New Roman" w:hAnsi="Trebuchet MS" w:cs="Trebuchet MS"/>
          <w:sz w:val="24"/>
          <w:szCs w:val="24"/>
        </w:rPr>
        <w:t>done.the</w:t>
      </w:r>
      <w:proofErr w:type="spellEnd"/>
      <w:r>
        <w:rPr>
          <w:rFonts w:ascii="Trebuchet MS" w:eastAsia="Times New Roman" w:hAnsi="Trebuchet MS" w:cs="Trebuchet MS"/>
          <w:sz w:val="24"/>
          <w:szCs w:val="24"/>
        </w:rPr>
        <w:t xml:space="preserve"> animals were </w:t>
      </w:r>
      <w:proofErr w:type="spellStart"/>
      <w:r>
        <w:rPr>
          <w:rFonts w:ascii="Trebuchet MS" w:eastAsia="Times New Roman" w:hAnsi="Trebuchet MS" w:cs="Trebuchet MS"/>
          <w:sz w:val="24"/>
          <w:szCs w:val="24"/>
        </w:rPr>
        <w:t>anaesthesized</w:t>
      </w:r>
      <w:proofErr w:type="spellEnd"/>
      <w:r>
        <w:rPr>
          <w:rFonts w:ascii="Trebuchet MS" w:eastAsia="Times New Roman" w:hAnsi="Trebuchet MS" w:cs="Trebuchet MS"/>
          <w:sz w:val="24"/>
          <w:szCs w:val="24"/>
        </w:rPr>
        <w:t xml:space="preserve"> and blood samples were collected for serum analysis. Animals were euthanized, and brains were perfused with ice-cold saline. The cerebellum was excised and divided into two: </w:t>
      </w:r>
      <w:commentRangeStart w:id="13"/>
      <w:r>
        <w:rPr>
          <w:rFonts w:ascii="Trebuchet MS" w:eastAsia="Times New Roman" w:hAnsi="Trebuchet MS" w:cs="Trebuchet MS"/>
          <w:sz w:val="24"/>
          <w:szCs w:val="24"/>
        </w:rPr>
        <w:t>one half was fixed in 10% buffered formalin for histology</w:t>
      </w:r>
      <w:commentRangeEnd w:id="13"/>
      <w:r w:rsidR="002E24E4">
        <w:rPr>
          <w:rStyle w:val="CommentReference"/>
        </w:rPr>
        <w:commentReference w:id="13"/>
      </w:r>
      <w:r>
        <w:rPr>
          <w:rFonts w:ascii="Trebuchet MS" w:eastAsia="Times New Roman" w:hAnsi="Trebuchet MS" w:cs="Trebuchet MS"/>
          <w:sz w:val="24"/>
          <w:szCs w:val="24"/>
        </w:rPr>
        <w:t xml:space="preserve">; the other was homogenized in 0.1 M phosphate buffer (pH 7.4) containing 1.17% </w:t>
      </w:r>
      <w:proofErr w:type="spellStart"/>
      <w:r>
        <w:rPr>
          <w:rFonts w:ascii="Trebuchet MS" w:eastAsia="Times New Roman" w:hAnsi="Trebuchet MS" w:cs="Trebuchet MS"/>
          <w:sz w:val="24"/>
          <w:szCs w:val="24"/>
        </w:rPr>
        <w:t>KCl</w:t>
      </w:r>
      <w:proofErr w:type="spellEnd"/>
      <w:r>
        <w:rPr>
          <w:rFonts w:ascii="Trebuchet MS" w:eastAsia="Times New Roman" w:hAnsi="Trebuchet MS" w:cs="Trebuchet MS"/>
          <w:sz w:val="24"/>
          <w:szCs w:val="24"/>
        </w:rPr>
        <w:t xml:space="preserve"> at 4 °C for biochemical analyses in the histology laboratory of Olabisi Onabanjo University Teaching Hospital Sagamu.</w:t>
      </w:r>
    </w:p>
    <w:p w14:paraId="1E419AB0"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 Neurobehavioral Assessment</w:t>
      </w:r>
    </w:p>
    <w:p w14:paraId="55D824BB"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An open-field test was conducted to assess locomotor activity. Each rat was placed in the center of a square field, and the number of squares crossed within 5 minutes was recorded. The field was cleaned with 70% ethanol between trials. Behavioral testing for T1 and T2 was conducted during the treatment period, while T3 animals were assessed following NSO administration.</w:t>
      </w:r>
    </w:p>
    <w:p w14:paraId="60060F1F"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3.1 Biochemical Assays</w:t>
      </w:r>
    </w:p>
    <w:p w14:paraId="637EF565"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3.2 Catalase (CAT) Activity</w:t>
      </w:r>
      <w:proofErr w:type="gramStart"/>
      <w:r>
        <w:rPr>
          <w:rFonts w:ascii="Trebuchet MS" w:eastAsia="Times New Roman" w:hAnsi="Trebuchet MS" w:cs="Trebuchet MS"/>
          <w:b/>
          <w:bCs/>
          <w:sz w:val="24"/>
          <w:szCs w:val="24"/>
        </w:rPr>
        <w:t>:</w:t>
      </w:r>
      <w:proofErr w:type="gramEnd"/>
      <w:r>
        <w:rPr>
          <w:rFonts w:ascii="Trebuchet MS" w:eastAsia="Times New Roman" w:hAnsi="Trebuchet MS" w:cs="Trebuchet MS"/>
          <w:sz w:val="24"/>
          <w:szCs w:val="24"/>
        </w:rPr>
        <w:br/>
        <w:t xml:space="preserve">Measured according to </w:t>
      </w:r>
      <w:commentRangeStart w:id="15"/>
      <w:r>
        <w:rPr>
          <w:rFonts w:ascii="Trebuchet MS" w:eastAsia="Times New Roman" w:hAnsi="Trebuchet MS" w:cs="Trebuchet MS"/>
          <w:sz w:val="24"/>
          <w:szCs w:val="24"/>
        </w:rPr>
        <w:t>Claiborne (1985)</w:t>
      </w:r>
      <w:commentRangeEnd w:id="15"/>
      <w:r w:rsidR="00DB43D7">
        <w:rPr>
          <w:rStyle w:val="CommentReference"/>
        </w:rPr>
        <w:commentReference w:id="15"/>
      </w:r>
      <w:r>
        <w:rPr>
          <w:rFonts w:ascii="Trebuchet MS" w:eastAsia="Times New Roman" w:hAnsi="Trebuchet MS" w:cs="Trebuchet MS"/>
          <w:sz w:val="24"/>
          <w:szCs w:val="24"/>
        </w:rPr>
        <w:t>. The reaction mixture (3 mL total) contained 0.05 mL sample, 1.95 mL phosphate buffer (0.05 M, pH 7.0), and 1.0 mL H₂O₂ (0.019 M). Absorbance change at 240 nm was monitored.</w:t>
      </w:r>
    </w:p>
    <w:p w14:paraId="18991B6E"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3.3 Superoxide Dismutase (SOD) Activity</w:t>
      </w:r>
      <w:proofErr w:type="gramStart"/>
      <w:r>
        <w:rPr>
          <w:rFonts w:ascii="Trebuchet MS" w:eastAsia="Times New Roman" w:hAnsi="Trebuchet MS" w:cs="Trebuchet MS"/>
          <w:b/>
          <w:bCs/>
          <w:sz w:val="24"/>
          <w:szCs w:val="24"/>
        </w:rPr>
        <w:t>:</w:t>
      </w:r>
      <w:proofErr w:type="gramEnd"/>
      <w:r>
        <w:rPr>
          <w:rFonts w:ascii="Trebuchet MS" w:eastAsia="Times New Roman" w:hAnsi="Trebuchet MS" w:cs="Trebuchet MS"/>
          <w:sz w:val="24"/>
          <w:szCs w:val="24"/>
        </w:rPr>
        <w:br/>
        <w:t xml:space="preserve">Determined by the method of </w:t>
      </w:r>
      <w:commentRangeStart w:id="16"/>
      <w:r>
        <w:rPr>
          <w:rFonts w:ascii="Trebuchet MS" w:eastAsia="Times New Roman" w:hAnsi="Trebuchet MS" w:cs="Trebuchet MS"/>
          <w:sz w:val="24"/>
          <w:szCs w:val="24"/>
        </w:rPr>
        <w:t xml:space="preserve">Beauchamp and </w:t>
      </w:r>
      <w:proofErr w:type="spellStart"/>
      <w:r>
        <w:rPr>
          <w:rFonts w:ascii="Trebuchet MS" w:eastAsia="Times New Roman" w:hAnsi="Trebuchet MS" w:cs="Trebuchet MS"/>
          <w:sz w:val="24"/>
          <w:szCs w:val="24"/>
        </w:rPr>
        <w:t>Fridovich</w:t>
      </w:r>
      <w:proofErr w:type="spellEnd"/>
      <w:r>
        <w:rPr>
          <w:rFonts w:ascii="Trebuchet MS" w:eastAsia="Times New Roman" w:hAnsi="Trebuchet MS" w:cs="Trebuchet MS"/>
          <w:sz w:val="24"/>
          <w:szCs w:val="24"/>
        </w:rPr>
        <w:t xml:space="preserve"> (1971). </w:t>
      </w:r>
      <w:commentRangeEnd w:id="16"/>
      <w:r w:rsidR="00DB43D7">
        <w:rPr>
          <w:rStyle w:val="CommentReference"/>
        </w:rPr>
        <w:commentReference w:id="16"/>
      </w:r>
      <w:r>
        <w:rPr>
          <w:rFonts w:ascii="Trebuchet MS" w:eastAsia="Times New Roman" w:hAnsi="Trebuchet MS" w:cs="Trebuchet MS"/>
          <w:sz w:val="24"/>
          <w:szCs w:val="24"/>
        </w:rPr>
        <w:t>The reaction included phosphate buffer (0.5 M, pH 7.4), 0.1 mL PMS, 1.0 </w:t>
      </w:r>
      <w:proofErr w:type="spellStart"/>
      <w:r>
        <w:rPr>
          <w:rFonts w:ascii="Trebuchet MS" w:eastAsia="Times New Roman" w:hAnsi="Trebuchet MS" w:cs="Trebuchet MS"/>
          <w:sz w:val="24"/>
          <w:szCs w:val="24"/>
        </w:rPr>
        <w:t>mM</w:t>
      </w:r>
      <w:proofErr w:type="spellEnd"/>
      <w:r>
        <w:rPr>
          <w:rFonts w:ascii="Trebuchet MS" w:eastAsia="Times New Roman" w:hAnsi="Trebuchet MS" w:cs="Trebuchet MS"/>
          <w:sz w:val="24"/>
          <w:szCs w:val="24"/>
        </w:rPr>
        <w:t xml:space="preserve"> xanthine, and 57 </w:t>
      </w:r>
      <w:proofErr w:type="spellStart"/>
      <w:r>
        <w:rPr>
          <w:rFonts w:ascii="Trebuchet MS" w:eastAsia="Times New Roman" w:hAnsi="Trebuchet MS" w:cs="Trebuchet MS"/>
          <w:sz w:val="24"/>
          <w:szCs w:val="24"/>
        </w:rPr>
        <w:t>μM</w:t>
      </w:r>
      <w:proofErr w:type="spellEnd"/>
      <w:r>
        <w:rPr>
          <w:rFonts w:ascii="Trebuchet MS" w:eastAsia="Times New Roman" w:hAnsi="Trebuchet MS" w:cs="Trebuchet MS"/>
          <w:sz w:val="24"/>
          <w:szCs w:val="24"/>
        </w:rPr>
        <w:t xml:space="preserve"> NBT. Absorbance at 550 nm was measured after initiating the reaction with xanthine oxidase.</w:t>
      </w:r>
    </w:p>
    <w:p w14:paraId="44BE087A"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3.4 Glucose-6-Phosphate Dehydrogenase (G6PD) Activity</w:t>
      </w:r>
      <w:proofErr w:type="gramStart"/>
      <w:r>
        <w:rPr>
          <w:rFonts w:ascii="Trebuchet MS" w:eastAsia="Times New Roman" w:hAnsi="Trebuchet MS" w:cs="Trebuchet MS"/>
          <w:b/>
          <w:bCs/>
          <w:sz w:val="24"/>
          <w:szCs w:val="24"/>
        </w:rPr>
        <w:t>:</w:t>
      </w:r>
      <w:proofErr w:type="gramEnd"/>
      <w:r>
        <w:rPr>
          <w:rFonts w:ascii="Trebuchet MS" w:eastAsia="Times New Roman" w:hAnsi="Trebuchet MS" w:cs="Trebuchet MS"/>
          <w:sz w:val="24"/>
          <w:szCs w:val="24"/>
        </w:rPr>
        <w:br/>
        <w:t xml:space="preserve">Assessed using a modified method of </w:t>
      </w:r>
      <w:commentRangeStart w:id="17"/>
      <w:proofErr w:type="spellStart"/>
      <w:r>
        <w:rPr>
          <w:rFonts w:ascii="Trebuchet MS" w:eastAsia="Times New Roman" w:hAnsi="Trebuchet MS" w:cs="Trebuchet MS"/>
          <w:sz w:val="24"/>
          <w:szCs w:val="24"/>
        </w:rPr>
        <w:t>Löhr</w:t>
      </w:r>
      <w:proofErr w:type="spellEnd"/>
      <w:r>
        <w:rPr>
          <w:rFonts w:ascii="Trebuchet MS" w:eastAsia="Times New Roman" w:hAnsi="Trebuchet MS" w:cs="Trebuchet MS"/>
          <w:sz w:val="24"/>
          <w:szCs w:val="24"/>
        </w:rPr>
        <w:t xml:space="preserve"> and Waller</w:t>
      </w:r>
      <w:commentRangeEnd w:id="17"/>
      <w:r w:rsidR="00854DE4">
        <w:rPr>
          <w:rStyle w:val="CommentReference"/>
        </w:rPr>
        <w:commentReference w:id="17"/>
      </w:r>
      <w:r>
        <w:rPr>
          <w:rFonts w:ascii="Trebuchet MS" w:eastAsia="Times New Roman" w:hAnsi="Trebuchet MS" w:cs="Trebuchet MS"/>
          <w:sz w:val="24"/>
          <w:szCs w:val="24"/>
        </w:rPr>
        <w:t xml:space="preserve">. A reaction mix (TRAP buffer, </w:t>
      </w:r>
      <w:proofErr w:type="spellStart"/>
      <w:r>
        <w:rPr>
          <w:rFonts w:ascii="Trebuchet MS" w:eastAsia="Times New Roman" w:hAnsi="Trebuchet MS" w:cs="Trebuchet MS"/>
          <w:sz w:val="24"/>
          <w:szCs w:val="24"/>
        </w:rPr>
        <w:t>MgCl</w:t>
      </w:r>
      <w:proofErr w:type="spellEnd"/>
      <w:r>
        <w:rPr>
          <w:rFonts w:ascii="Trebuchet MS" w:eastAsia="Times New Roman" w:hAnsi="Trebuchet MS" w:cs="Trebuchet MS"/>
          <w:sz w:val="24"/>
          <w:szCs w:val="24"/>
        </w:rPr>
        <w:t>₂, homogenate, NADP, and G6P) was incubated at 37 °C, and changes in absorbance were recorded to calculate enzyme activity.</w:t>
      </w:r>
    </w:p>
    <w:p w14:paraId="49580F08"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lastRenderedPageBreak/>
        <w:t>3.5 Succinate Dehydrogenase (SDH) Activity:</w:t>
      </w:r>
      <w:r>
        <w:rPr>
          <w:rFonts w:ascii="Trebuchet MS" w:eastAsia="Times New Roman" w:hAnsi="Trebuchet MS" w:cs="Trebuchet MS"/>
          <w:sz w:val="24"/>
          <w:szCs w:val="24"/>
        </w:rPr>
        <w:br/>
      </w:r>
      <w:commentRangeStart w:id="18"/>
      <w:r>
        <w:rPr>
          <w:rFonts w:ascii="Trebuchet MS" w:eastAsia="Times New Roman" w:hAnsi="Trebuchet MS" w:cs="Trebuchet MS"/>
          <w:sz w:val="24"/>
          <w:szCs w:val="24"/>
        </w:rPr>
        <w:t xml:space="preserve">Measured in mitochondrial fractions using potassium ferricyanide as an electron acceptor. </w:t>
      </w:r>
      <w:commentRangeEnd w:id="18"/>
      <w:r w:rsidR="00854DE4">
        <w:rPr>
          <w:rStyle w:val="CommentReference"/>
        </w:rPr>
        <w:commentReference w:id="18"/>
      </w:r>
      <w:r>
        <w:rPr>
          <w:rFonts w:ascii="Trebuchet MS" w:eastAsia="Times New Roman" w:hAnsi="Trebuchet MS" w:cs="Trebuchet MS"/>
          <w:sz w:val="24"/>
          <w:szCs w:val="24"/>
        </w:rPr>
        <w:t>Activity was quantified by absorbance changes at 420 nm, with malonate-treated mitochondria serving as negative control.</w:t>
      </w:r>
    </w:p>
    <w:p w14:paraId="52457029"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3.6 Lactate Dehydrogenase (LDH) Activity:</w:t>
      </w:r>
      <w:r>
        <w:rPr>
          <w:rFonts w:ascii="Trebuchet MS" w:eastAsia="Times New Roman" w:hAnsi="Trebuchet MS" w:cs="Trebuchet MS"/>
          <w:sz w:val="24"/>
          <w:szCs w:val="24"/>
        </w:rPr>
        <w:br/>
      </w:r>
      <w:commentRangeStart w:id="19"/>
      <w:r>
        <w:rPr>
          <w:rFonts w:ascii="Trebuchet MS" w:eastAsia="Times New Roman" w:hAnsi="Trebuchet MS" w:cs="Trebuchet MS"/>
          <w:sz w:val="24"/>
          <w:szCs w:val="24"/>
        </w:rPr>
        <w:t xml:space="preserve">Samples were homogenized, centrifuged, and the supernatant was used in a kinetic assay. </w:t>
      </w:r>
      <w:commentRangeEnd w:id="19"/>
      <w:r w:rsidR="00854DE4">
        <w:rPr>
          <w:rStyle w:val="CommentReference"/>
        </w:rPr>
        <w:commentReference w:id="19"/>
      </w:r>
      <w:r>
        <w:rPr>
          <w:rFonts w:ascii="Trebuchet MS" w:eastAsia="Times New Roman" w:hAnsi="Trebuchet MS" w:cs="Trebuchet MS"/>
          <w:sz w:val="24"/>
          <w:szCs w:val="24"/>
        </w:rPr>
        <w:t>Absorbance at 450 nm was monitored at 2–3-minute intervals for up to 1 hour to calculate enzyme activity using standard curves.</w:t>
      </w:r>
    </w:p>
    <w:p w14:paraId="4CECAEF5"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3.7 Lipid Peroxidation (MDA) Assay</w:t>
      </w:r>
      <w:proofErr w:type="gramStart"/>
      <w:r>
        <w:rPr>
          <w:rFonts w:ascii="Trebuchet MS" w:eastAsia="Times New Roman" w:hAnsi="Trebuchet MS" w:cs="Trebuchet MS"/>
          <w:b/>
          <w:bCs/>
          <w:sz w:val="24"/>
          <w:szCs w:val="24"/>
        </w:rPr>
        <w:t>:</w:t>
      </w:r>
      <w:proofErr w:type="gramEnd"/>
      <w:r>
        <w:rPr>
          <w:rFonts w:ascii="Trebuchet MS" w:eastAsia="Times New Roman" w:hAnsi="Trebuchet MS" w:cs="Trebuchet MS"/>
          <w:sz w:val="24"/>
          <w:szCs w:val="24"/>
        </w:rPr>
        <w:br/>
        <w:t xml:space="preserve">Based on the TBARS method </w:t>
      </w:r>
      <w:commentRangeStart w:id="20"/>
      <w:r>
        <w:rPr>
          <w:rFonts w:ascii="Trebuchet MS" w:eastAsia="Times New Roman" w:hAnsi="Trebuchet MS" w:cs="Trebuchet MS"/>
          <w:sz w:val="24"/>
          <w:szCs w:val="24"/>
        </w:rPr>
        <w:t>(Utley, 1967; modified by Islam, 2002)</w:t>
      </w:r>
      <w:commentRangeEnd w:id="20"/>
      <w:r w:rsidR="00854DE4">
        <w:rPr>
          <w:rStyle w:val="CommentReference"/>
        </w:rPr>
        <w:commentReference w:id="20"/>
      </w:r>
      <w:r>
        <w:rPr>
          <w:rFonts w:ascii="Trebuchet MS" w:eastAsia="Times New Roman" w:hAnsi="Trebuchet MS" w:cs="Trebuchet MS"/>
          <w:sz w:val="24"/>
          <w:szCs w:val="24"/>
        </w:rPr>
        <w:t>. Homogenates were incubated, treated with TCA and TBA, centrifuged, and heated. Absorbance at 535 nm was used to calculate MDA levels as nmol TBARS/mg protein/h.</w:t>
      </w:r>
    </w:p>
    <w:p w14:paraId="2F00D395"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3.8 Total Protein Estimation</w:t>
      </w:r>
      <w:proofErr w:type="gramStart"/>
      <w:r>
        <w:rPr>
          <w:rFonts w:ascii="Trebuchet MS" w:eastAsia="Times New Roman" w:hAnsi="Trebuchet MS" w:cs="Trebuchet MS"/>
          <w:b/>
          <w:bCs/>
          <w:sz w:val="24"/>
          <w:szCs w:val="24"/>
        </w:rPr>
        <w:t>:</w:t>
      </w:r>
      <w:proofErr w:type="gramEnd"/>
      <w:r>
        <w:rPr>
          <w:rFonts w:ascii="Trebuchet MS" w:eastAsia="Times New Roman" w:hAnsi="Trebuchet MS" w:cs="Trebuchet MS"/>
          <w:sz w:val="24"/>
          <w:szCs w:val="24"/>
        </w:rPr>
        <w:br/>
        <w:t xml:space="preserve">Protein concentration was determined by the </w:t>
      </w:r>
      <w:commentRangeStart w:id="21"/>
      <w:r>
        <w:rPr>
          <w:rFonts w:ascii="Trebuchet MS" w:eastAsia="Times New Roman" w:hAnsi="Trebuchet MS" w:cs="Trebuchet MS"/>
          <w:sz w:val="24"/>
          <w:szCs w:val="24"/>
        </w:rPr>
        <w:t xml:space="preserve">Lowry method </w:t>
      </w:r>
      <w:commentRangeEnd w:id="21"/>
      <w:r w:rsidR="00854DE4">
        <w:rPr>
          <w:rStyle w:val="CommentReference"/>
        </w:rPr>
        <w:commentReference w:id="21"/>
      </w:r>
      <w:r>
        <w:rPr>
          <w:rFonts w:ascii="Trebuchet MS" w:eastAsia="Times New Roman" w:hAnsi="Trebuchet MS" w:cs="Trebuchet MS"/>
          <w:sz w:val="24"/>
          <w:szCs w:val="24"/>
        </w:rPr>
        <w:t xml:space="preserve">using bovine serum albumin (BSA) as a standard. Absorbance at 750 nm was measured following incubation with alkaline copper reagent and </w:t>
      </w:r>
      <w:proofErr w:type="spellStart"/>
      <w:r>
        <w:rPr>
          <w:rFonts w:ascii="Trebuchet MS" w:eastAsia="Times New Roman" w:hAnsi="Trebuchet MS" w:cs="Trebuchet MS"/>
          <w:sz w:val="24"/>
          <w:szCs w:val="24"/>
        </w:rPr>
        <w:t>Folin</w:t>
      </w:r>
      <w:proofErr w:type="spellEnd"/>
      <w:r>
        <w:rPr>
          <w:rFonts w:ascii="Trebuchet MS" w:eastAsia="Times New Roman" w:hAnsi="Trebuchet MS" w:cs="Trebuchet MS"/>
          <w:sz w:val="24"/>
          <w:szCs w:val="24"/>
        </w:rPr>
        <w:t>–</w:t>
      </w:r>
      <w:proofErr w:type="spellStart"/>
      <w:r>
        <w:rPr>
          <w:rFonts w:ascii="Trebuchet MS" w:eastAsia="Times New Roman" w:hAnsi="Trebuchet MS" w:cs="Trebuchet MS"/>
          <w:sz w:val="24"/>
          <w:szCs w:val="24"/>
        </w:rPr>
        <w:t>Ciocalteu</w:t>
      </w:r>
      <w:proofErr w:type="spellEnd"/>
      <w:r>
        <w:rPr>
          <w:rFonts w:ascii="Trebuchet MS" w:eastAsia="Times New Roman" w:hAnsi="Trebuchet MS" w:cs="Trebuchet MS"/>
          <w:sz w:val="24"/>
          <w:szCs w:val="24"/>
        </w:rPr>
        <w:t xml:space="preserve"> reagent.</w:t>
      </w:r>
    </w:p>
    <w:p w14:paraId="4DC1C828"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3.9 Statistical Analysis</w:t>
      </w:r>
    </w:p>
    <w:p w14:paraId="1E2875E2"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Data were analyzed using one-way ANOVA followed by Duncan’s post hoc test. Results are expressed as mean ± standard error (SE). Statistical significance was set at </w:t>
      </w:r>
      <w:r>
        <w:rPr>
          <w:rFonts w:ascii="Trebuchet MS" w:eastAsia="Times New Roman" w:hAnsi="Trebuchet MS" w:cs="Trebuchet MS"/>
          <w:i/>
          <w:iCs/>
          <w:sz w:val="24"/>
          <w:szCs w:val="24"/>
        </w:rPr>
        <w:t>p</w:t>
      </w:r>
      <w:r>
        <w:rPr>
          <w:rFonts w:ascii="Trebuchet MS" w:eastAsia="Times New Roman" w:hAnsi="Trebuchet MS" w:cs="Trebuchet MS"/>
          <w:sz w:val="24"/>
          <w:szCs w:val="24"/>
        </w:rPr>
        <w:t xml:space="preserve"> &lt; 0.05. Analyses were performed using </w:t>
      </w:r>
      <w:r>
        <w:rPr>
          <w:rFonts w:ascii="Trebuchet MS" w:eastAsia="Times New Roman" w:hAnsi="Trebuchet MS" w:cs="Trebuchet MS"/>
          <w:sz w:val="24"/>
          <w:szCs w:val="24"/>
          <w:lang w:val="en-GB"/>
        </w:rPr>
        <w:t>GraphPad Prism 8.0.2</w:t>
      </w:r>
      <w:r>
        <w:rPr>
          <w:rFonts w:ascii="Trebuchet MS" w:eastAsia="Times New Roman" w:hAnsi="Trebuchet MS" w:cs="Trebuchet MS"/>
          <w:sz w:val="24"/>
          <w:szCs w:val="24"/>
        </w:rPr>
        <w:t xml:space="preserve"> software.</w:t>
      </w:r>
    </w:p>
    <w:p w14:paraId="610CFC79" w14:textId="77777777" w:rsidR="00594426" w:rsidRDefault="00600429">
      <w:pPr>
        <w:spacing w:before="100" w:beforeAutospacing="1" w:after="100" w:afterAutospacing="1" w:line="240" w:lineRule="auto"/>
        <w:jc w:val="both"/>
        <w:outlineLvl w:val="1"/>
        <w:rPr>
          <w:rFonts w:ascii="Trebuchet MS" w:eastAsia="Times New Roman" w:hAnsi="Trebuchet MS" w:cs="Trebuchet MS"/>
          <w:b/>
          <w:bCs/>
          <w:sz w:val="28"/>
          <w:szCs w:val="28"/>
        </w:rPr>
      </w:pPr>
      <w:r>
        <w:rPr>
          <w:rFonts w:ascii="Trebuchet MS" w:eastAsia="Times New Roman" w:hAnsi="Trebuchet MS" w:cs="Trebuchet MS"/>
          <w:b/>
          <w:bCs/>
          <w:sz w:val="28"/>
          <w:szCs w:val="28"/>
        </w:rPr>
        <w:t>4</w:t>
      </w:r>
      <w:r>
        <w:rPr>
          <w:rFonts w:ascii="Trebuchet MS" w:eastAsia="Times New Roman" w:hAnsi="Trebuchet MS" w:cs="Trebuchet MS"/>
          <w:b/>
          <w:bCs/>
          <w:sz w:val="28"/>
          <w:szCs w:val="28"/>
          <w:lang w:val="en-GB"/>
        </w:rPr>
        <w:t>.0</w:t>
      </w:r>
      <w:r>
        <w:rPr>
          <w:rFonts w:ascii="Trebuchet MS" w:eastAsia="Times New Roman" w:hAnsi="Trebuchet MS" w:cs="Trebuchet MS"/>
          <w:b/>
          <w:bCs/>
          <w:sz w:val="28"/>
          <w:szCs w:val="28"/>
          <w:lang w:val="en-GB"/>
        </w:rPr>
        <w:tab/>
      </w:r>
      <w:r>
        <w:rPr>
          <w:rFonts w:ascii="Trebuchet MS" w:eastAsia="Times New Roman" w:hAnsi="Trebuchet MS" w:cs="Trebuchet MS"/>
          <w:b/>
          <w:bCs/>
          <w:sz w:val="28"/>
          <w:szCs w:val="28"/>
        </w:rPr>
        <w:t xml:space="preserve">RESULTS </w:t>
      </w:r>
    </w:p>
    <w:p w14:paraId="4A3E9881" w14:textId="77777777" w:rsidR="00594426" w:rsidRDefault="00600429">
      <w:pPr>
        <w:jc w:val="both"/>
        <w:rPr>
          <w:rFonts w:ascii="Trebuchet MS" w:hAnsi="Trebuchet MS" w:cs="Trebuchet MS"/>
          <w:b/>
          <w:bCs/>
          <w:sz w:val="24"/>
          <w:szCs w:val="24"/>
          <w:lang w:val="en-GB"/>
        </w:rPr>
      </w:pPr>
      <w:r>
        <w:rPr>
          <w:rFonts w:ascii="Trebuchet MS" w:hAnsi="Trebuchet MS" w:cs="Trebuchet MS"/>
          <w:noProof/>
          <w:lang w:val="en-IN" w:eastAsia="en-IN" w:bidi="hi-IN"/>
        </w:rPr>
        <w:lastRenderedPageBreak/>
        <w:drawing>
          <wp:inline distT="0" distB="0" distL="0" distR="0" wp14:anchorId="7E78F8DF" wp14:editId="01F07DF9">
            <wp:extent cx="5939790" cy="4906645"/>
            <wp:effectExtent l="0" t="0" r="3810" b="635"/>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9" cstate="print"/>
                    <a:srcRect/>
                    <a:stretch>
                      <a:fillRect/>
                    </a:stretch>
                  </pic:blipFill>
                  <pic:spPr>
                    <a:xfrm>
                      <a:off x="0" y="0"/>
                      <a:ext cx="5939790" cy="4906645"/>
                    </a:xfrm>
                    <a:prstGeom prst="rect">
                      <a:avLst/>
                    </a:prstGeom>
                    <a:ln>
                      <a:noFill/>
                    </a:ln>
                  </pic:spPr>
                </pic:pic>
              </a:graphicData>
            </a:graphic>
          </wp:inline>
        </w:drawing>
      </w:r>
    </w:p>
    <w:p w14:paraId="5E6D71F1"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1. Locomotor and Exploratory Behavior in the Open Field Test</w:t>
      </w:r>
    </w:p>
    <w:p w14:paraId="27B905AA"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Line crossing frequency, </w:t>
      </w:r>
      <w:r>
        <w:rPr>
          <w:rFonts w:ascii="Trebuchet MS" w:hAnsi="Trebuchet MS" w:cs="Trebuchet MS"/>
          <w:b/>
          <w:bCs/>
          <w:sz w:val="24"/>
          <w:szCs w:val="24"/>
        </w:rPr>
        <w:t>(B)</w:t>
      </w:r>
      <w:r>
        <w:rPr>
          <w:rFonts w:ascii="Trebuchet MS" w:hAnsi="Trebuchet MS" w:cs="Trebuchet MS"/>
          <w:sz w:val="24"/>
          <w:szCs w:val="24"/>
        </w:rPr>
        <w:t xml:space="preserve"> rearing frequency, </w:t>
      </w:r>
      <w:r>
        <w:rPr>
          <w:rFonts w:ascii="Trebuchet MS" w:hAnsi="Trebuchet MS" w:cs="Trebuchet MS"/>
          <w:b/>
          <w:bCs/>
          <w:sz w:val="24"/>
          <w:szCs w:val="24"/>
        </w:rPr>
        <w:t>(C)</w:t>
      </w:r>
      <w:r>
        <w:rPr>
          <w:rFonts w:ascii="Trebuchet MS" w:hAnsi="Trebuchet MS" w:cs="Trebuchet MS"/>
          <w:sz w:val="24"/>
          <w:szCs w:val="24"/>
        </w:rPr>
        <w:t xml:space="preserve"> center square entries, and </w:t>
      </w:r>
      <w:r>
        <w:rPr>
          <w:rFonts w:ascii="Trebuchet MS" w:hAnsi="Trebuchet MS" w:cs="Trebuchet MS"/>
          <w:b/>
          <w:bCs/>
          <w:sz w:val="24"/>
          <w:szCs w:val="24"/>
        </w:rPr>
        <w:t>(D)</w:t>
      </w:r>
      <w:r>
        <w:rPr>
          <w:rFonts w:ascii="Trebuchet MS" w:hAnsi="Trebuchet MS" w:cs="Trebuchet MS"/>
          <w:sz w:val="24"/>
          <w:szCs w:val="24"/>
        </w:rPr>
        <w:t xml:space="preserve"> center square duration in control (C), 5-FU (T1), and NSO-treated groups (T2, T3). T1 animals showed significant reductions in all parameters, indicating impaired locomotion and exploration. NSO co-treatment improved these deficits in T2 and T3.</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0.05, **p &lt; 0.01, ***p &lt; 0.001, ****p &lt; 0.0001.</w:t>
      </w:r>
    </w:p>
    <w:p w14:paraId="001B1FCE" w14:textId="77777777" w:rsidR="00594426" w:rsidRDefault="00594426">
      <w:pPr>
        <w:jc w:val="both"/>
        <w:rPr>
          <w:rFonts w:ascii="Trebuchet MS" w:hAnsi="Trebuchet MS" w:cs="Trebuchet MS"/>
          <w:sz w:val="24"/>
          <w:szCs w:val="24"/>
        </w:rPr>
      </w:pPr>
    </w:p>
    <w:p w14:paraId="2B9FDB88" w14:textId="77777777" w:rsidR="00594426" w:rsidRDefault="00594426">
      <w:pPr>
        <w:jc w:val="both"/>
        <w:rPr>
          <w:rFonts w:ascii="Trebuchet MS" w:hAnsi="Trebuchet MS" w:cs="Trebuchet MS"/>
          <w:sz w:val="24"/>
          <w:szCs w:val="24"/>
        </w:rPr>
      </w:pPr>
    </w:p>
    <w:p w14:paraId="2EB5C501" w14:textId="77777777" w:rsidR="00594426" w:rsidRDefault="00600429">
      <w:pPr>
        <w:jc w:val="center"/>
        <w:rPr>
          <w:rFonts w:ascii="Trebuchet MS" w:hAnsi="Trebuchet MS" w:cs="Trebuchet MS"/>
          <w:b/>
          <w:bCs/>
          <w:sz w:val="24"/>
          <w:szCs w:val="24"/>
        </w:rPr>
      </w:pPr>
      <w:r>
        <w:rPr>
          <w:noProof/>
          <w:lang w:val="en-IN" w:eastAsia="en-IN" w:bidi="hi-IN"/>
        </w:rPr>
        <w:lastRenderedPageBreak/>
        <w:drawing>
          <wp:inline distT="0" distB="0" distL="0" distR="0" wp14:anchorId="021D6FC9" wp14:editId="3E561996">
            <wp:extent cx="5313045" cy="6169025"/>
            <wp:effectExtent l="0" t="0" r="5715" b="3175"/>
            <wp:docPr id="1027" name="Picture 7"/>
            <wp:cNvGraphicFramePr/>
            <a:graphic xmlns:a="http://schemas.openxmlformats.org/drawingml/2006/main">
              <a:graphicData uri="http://schemas.openxmlformats.org/drawingml/2006/picture">
                <pic:pic xmlns:pic="http://schemas.openxmlformats.org/drawingml/2006/picture">
                  <pic:nvPicPr>
                    <pic:cNvPr id="1027" name="Picture 7"/>
                    <pic:cNvPicPr/>
                  </pic:nvPicPr>
                  <pic:blipFill>
                    <a:blip r:embed="rId10" cstate="print"/>
                    <a:srcRect/>
                    <a:stretch>
                      <a:fillRect/>
                    </a:stretch>
                  </pic:blipFill>
                  <pic:spPr>
                    <a:xfrm>
                      <a:off x="0" y="0"/>
                      <a:ext cx="5313045" cy="6169025"/>
                    </a:xfrm>
                    <a:prstGeom prst="rect">
                      <a:avLst/>
                    </a:prstGeom>
                    <a:ln>
                      <a:noFill/>
                    </a:ln>
                  </pic:spPr>
                </pic:pic>
              </a:graphicData>
            </a:graphic>
          </wp:inline>
        </w:drawing>
      </w:r>
    </w:p>
    <w:p w14:paraId="0E537C00"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2. Anxiety-Related Behaviors in Open Field Test</w:t>
      </w:r>
    </w:p>
    <w:p w14:paraId="33C8CE2A"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Stretch attend posture, </w:t>
      </w:r>
      <w:r>
        <w:rPr>
          <w:rFonts w:ascii="Trebuchet MS" w:hAnsi="Trebuchet MS" w:cs="Trebuchet MS"/>
          <w:b/>
          <w:bCs/>
          <w:sz w:val="24"/>
          <w:szCs w:val="24"/>
        </w:rPr>
        <w:t>(B)</w:t>
      </w:r>
      <w:r>
        <w:rPr>
          <w:rFonts w:ascii="Trebuchet MS" w:hAnsi="Trebuchet MS" w:cs="Trebuchet MS"/>
          <w:sz w:val="24"/>
          <w:szCs w:val="24"/>
        </w:rPr>
        <w:t xml:space="preserve"> grooming duration, </w:t>
      </w:r>
      <w:r>
        <w:rPr>
          <w:rFonts w:ascii="Trebuchet MS" w:hAnsi="Trebuchet MS" w:cs="Trebuchet MS"/>
          <w:b/>
          <w:bCs/>
          <w:sz w:val="24"/>
          <w:szCs w:val="24"/>
        </w:rPr>
        <w:t>(C)</w:t>
      </w:r>
      <w:r>
        <w:rPr>
          <w:rFonts w:ascii="Trebuchet MS" w:hAnsi="Trebuchet MS" w:cs="Trebuchet MS"/>
          <w:sz w:val="24"/>
          <w:szCs w:val="24"/>
        </w:rPr>
        <w:t xml:space="preserve"> freezing behavior, and </w:t>
      </w:r>
      <w:r>
        <w:rPr>
          <w:rFonts w:ascii="Trebuchet MS" w:hAnsi="Trebuchet MS" w:cs="Trebuchet MS"/>
          <w:b/>
          <w:bCs/>
          <w:sz w:val="24"/>
          <w:szCs w:val="24"/>
        </w:rPr>
        <w:t>(D)</w:t>
      </w:r>
      <w:r>
        <w:rPr>
          <w:rFonts w:ascii="Trebuchet MS" w:hAnsi="Trebuchet MS" w:cs="Trebuchet MS"/>
          <w:sz w:val="24"/>
          <w:szCs w:val="24"/>
        </w:rPr>
        <w:t xml:space="preserve"> frequencies of urination</w:t>
      </w:r>
      <w:r>
        <w:rPr>
          <w:rFonts w:ascii="Trebuchet MS" w:hAnsi="Trebuchet MS" w:cs="Trebuchet MS"/>
          <w:sz w:val="24"/>
          <w:szCs w:val="24"/>
          <w:lang w:val="en-GB"/>
        </w:rPr>
        <w:t xml:space="preserve"> (D-</w:t>
      </w:r>
      <w:proofErr w:type="spellStart"/>
      <w:r>
        <w:rPr>
          <w:rFonts w:ascii="Trebuchet MS" w:hAnsi="Trebuchet MS" w:cs="Trebuchet MS"/>
          <w:sz w:val="24"/>
          <w:szCs w:val="24"/>
          <w:lang w:val="en-GB"/>
        </w:rPr>
        <w:t>i</w:t>
      </w:r>
      <w:proofErr w:type="spellEnd"/>
      <w:r>
        <w:rPr>
          <w:rFonts w:ascii="Trebuchet MS" w:hAnsi="Trebuchet MS" w:cs="Trebuchet MS"/>
          <w:sz w:val="24"/>
          <w:szCs w:val="24"/>
          <w:lang w:val="en-GB"/>
        </w:rPr>
        <w:t>)</w:t>
      </w:r>
      <w:r>
        <w:rPr>
          <w:rFonts w:ascii="Trebuchet MS" w:hAnsi="Trebuchet MS" w:cs="Trebuchet MS"/>
          <w:sz w:val="24"/>
          <w:szCs w:val="24"/>
        </w:rPr>
        <w:t xml:space="preserve"> and defecation</w:t>
      </w:r>
      <w:r>
        <w:rPr>
          <w:rFonts w:ascii="Trebuchet MS" w:hAnsi="Trebuchet MS" w:cs="Trebuchet MS"/>
          <w:sz w:val="24"/>
          <w:szCs w:val="24"/>
          <w:lang w:val="en-GB"/>
        </w:rPr>
        <w:t xml:space="preserve"> (D-ii)</w:t>
      </w:r>
      <w:r>
        <w:rPr>
          <w:rFonts w:ascii="Trebuchet MS" w:hAnsi="Trebuchet MS" w:cs="Trebuchet MS"/>
          <w:sz w:val="24"/>
          <w:szCs w:val="24"/>
        </w:rPr>
        <w:t>. Rats in the T1 group showed elevated anxiety indicators (higher stretch attend, freezing, urination, defecation; lower grooming). NSO treatment (T2 and T3) reduced anxiety-related responses.</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0.05, **p &lt; 0.01, ***p &lt; 0.001, ****p &lt; 0.0001.</w:t>
      </w:r>
    </w:p>
    <w:p w14:paraId="3999E3A5" w14:textId="77777777" w:rsidR="00594426" w:rsidRDefault="00594426">
      <w:pPr>
        <w:jc w:val="both"/>
        <w:rPr>
          <w:rFonts w:ascii="Trebuchet MS" w:hAnsi="Trebuchet MS" w:cs="Trebuchet MS"/>
          <w:sz w:val="24"/>
          <w:szCs w:val="24"/>
        </w:rPr>
      </w:pPr>
    </w:p>
    <w:p w14:paraId="5FBF083B" w14:textId="77777777" w:rsidR="00594426" w:rsidRDefault="00594426">
      <w:pPr>
        <w:jc w:val="both"/>
        <w:rPr>
          <w:rFonts w:ascii="Trebuchet MS" w:hAnsi="Trebuchet MS" w:cs="Trebuchet MS"/>
          <w:sz w:val="24"/>
          <w:szCs w:val="24"/>
        </w:rPr>
      </w:pPr>
    </w:p>
    <w:p w14:paraId="3EABB0BA" w14:textId="77777777" w:rsidR="00594426" w:rsidRDefault="00600429">
      <w:pPr>
        <w:jc w:val="both"/>
        <w:rPr>
          <w:rFonts w:ascii="Trebuchet MS" w:hAnsi="Trebuchet MS" w:cs="Trebuchet MS"/>
          <w:sz w:val="24"/>
          <w:szCs w:val="24"/>
        </w:rPr>
      </w:pPr>
      <w:r>
        <w:rPr>
          <w:rFonts w:ascii="Trebuchet MS" w:hAnsi="Trebuchet MS" w:cs="Trebuchet MS"/>
          <w:noProof/>
          <w:lang w:val="en-IN" w:eastAsia="en-IN" w:bidi="hi-IN"/>
        </w:rPr>
        <w:lastRenderedPageBreak/>
        <w:drawing>
          <wp:inline distT="0" distB="0" distL="0" distR="0" wp14:anchorId="08205660" wp14:editId="5B9E4643">
            <wp:extent cx="5943600" cy="1687830"/>
            <wp:effectExtent l="0" t="0" r="0" b="3810"/>
            <wp:docPr id="1028" name="Picture 4"/>
            <wp:cNvGraphicFramePr/>
            <a:graphic xmlns:a="http://schemas.openxmlformats.org/drawingml/2006/main">
              <a:graphicData uri="http://schemas.openxmlformats.org/drawingml/2006/picture">
                <pic:pic xmlns:pic="http://schemas.openxmlformats.org/drawingml/2006/picture">
                  <pic:nvPicPr>
                    <pic:cNvPr id="1028" name="Picture 4"/>
                    <pic:cNvPicPr/>
                  </pic:nvPicPr>
                  <pic:blipFill>
                    <a:blip r:embed="rId11" cstate="print"/>
                    <a:srcRect/>
                    <a:stretch>
                      <a:fillRect/>
                    </a:stretch>
                  </pic:blipFill>
                  <pic:spPr>
                    <a:xfrm>
                      <a:off x="0" y="0"/>
                      <a:ext cx="5943600" cy="1687830"/>
                    </a:xfrm>
                    <a:prstGeom prst="rect">
                      <a:avLst/>
                    </a:prstGeom>
                    <a:ln>
                      <a:noFill/>
                    </a:ln>
                  </pic:spPr>
                </pic:pic>
              </a:graphicData>
            </a:graphic>
          </wp:inline>
        </w:drawing>
      </w:r>
    </w:p>
    <w:p w14:paraId="5BA79B9F"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3. Oxidative Stress Markers: SOD and MDA</w:t>
      </w:r>
    </w:p>
    <w:p w14:paraId="480A0A9D"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Superoxide dismutase (SOD) activity and </w:t>
      </w:r>
      <w:r>
        <w:rPr>
          <w:rFonts w:ascii="Trebuchet MS" w:hAnsi="Trebuchet MS" w:cs="Trebuchet MS"/>
          <w:b/>
          <w:bCs/>
          <w:sz w:val="24"/>
          <w:szCs w:val="24"/>
        </w:rPr>
        <w:t>(B)</w:t>
      </w:r>
      <w:r>
        <w:rPr>
          <w:rFonts w:ascii="Trebuchet MS" w:hAnsi="Trebuchet MS" w:cs="Trebuchet MS"/>
          <w:sz w:val="24"/>
          <w:szCs w:val="24"/>
        </w:rPr>
        <w:t xml:space="preserve"> malondialdehyde (MDA) levels in cerebellar homogenates. 5-FU treatment significantly reduced SOD and elevated MDA, reflecting oxidative damage. NSO treatment restored SOD and attenuated lipid peroxidation in a dose-dependent manner.</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0.01, ****p &lt; 0.0001.</w:t>
      </w:r>
    </w:p>
    <w:p w14:paraId="4445F96F" w14:textId="77777777" w:rsidR="00594426" w:rsidRDefault="00594426">
      <w:pPr>
        <w:jc w:val="both"/>
        <w:rPr>
          <w:rFonts w:ascii="Trebuchet MS" w:hAnsi="Trebuchet MS" w:cs="Trebuchet MS"/>
          <w:sz w:val="24"/>
          <w:szCs w:val="24"/>
        </w:rPr>
      </w:pPr>
    </w:p>
    <w:p w14:paraId="4B7EED57" w14:textId="77777777" w:rsidR="00594426" w:rsidRDefault="00600429">
      <w:pPr>
        <w:jc w:val="both"/>
        <w:rPr>
          <w:rFonts w:ascii="Trebuchet MS" w:hAnsi="Trebuchet MS" w:cs="Trebuchet MS"/>
          <w:sz w:val="24"/>
          <w:szCs w:val="24"/>
        </w:rPr>
      </w:pPr>
      <w:r>
        <w:rPr>
          <w:rFonts w:ascii="Trebuchet MS" w:hAnsi="Trebuchet MS" w:cs="Trebuchet MS"/>
          <w:noProof/>
          <w:lang w:val="en-IN" w:eastAsia="en-IN" w:bidi="hi-IN"/>
        </w:rPr>
        <w:drawing>
          <wp:inline distT="0" distB="0" distL="0" distR="0" wp14:anchorId="61FA6AAE" wp14:editId="5EDB7617">
            <wp:extent cx="5934075" cy="1826260"/>
            <wp:effectExtent l="0" t="0" r="9525" b="2540"/>
            <wp:docPr id="1029"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12" cstate="print"/>
                    <a:srcRect/>
                    <a:stretch>
                      <a:fillRect/>
                    </a:stretch>
                  </pic:blipFill>
                  <pic:spPr>
                    <a:xfrm>
                      <a:off x="0" y="0"/>
                      <a:ext cx="5934075" cy="1826260"/>
                    </a:xfrm>
                    <a:prstGeom prst="rect">
                      <a:avLst/>
                    </a:prstGeom>
                    <a:ln>
                      <a:noFill/>
                    </a:ln>
                  </pic:spPr>
                </pic:pic>
              </a:graphicData>
            </a:graphic>
          </wp:inline>
        </w:drawing>
      </w:r>
    </w:p>
    <w:p w14:paraId="5F641086"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4. Antioxidant Enzyme Activities: Catalase and G6PD</w:t>
      </w:r>
    </w:p>
    <w:p w14:paraId="1CDAD06E"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Catalase (CAT) activity and </w:t>
      </w:r>
      <w:r>
        <w:rPr>
          <w:rFonts w:ascii="Trebuchet MS" w:hAnsi="Trebuchet MS" w:cs="Trebuchet MS"/>
          <w:b/>
          <w:bCs/>
          <w:sz w:val="24"/>
          <w:szCs w:val="24"/>
        </w:rPr>
        <w:t>(B)</w:t>
      </w:r>
      <w:r>
        <w:rPr>
          <w:rFonts w:ascii="Trebuchet MS" w:hAnsi="Trebuchet MS" w:cs="Trebuchet MS"/>
          <w:sz w:val="24"/>
          <w:szCs w:val="24"/>
        </w:rPr>
        <w:t xml:space="preserve"> glucose-6-phosphate dehydrogenase (G6PD) activity in cerebellar tissue. 5-FU caused significant suppression of both enzymes, while NSO administration improved enzymatic activity toward control levels.</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0.05, **p &lt; 0.01, ***p &lt; 0.001, ****p &lt; 0.0001.</w:t>
      </w:r>
    </w:p>
    <w:p w14:paraId="117AC715" w14:textId="77777777" w:rsidR="00594426" w:rsidRDefault="00594426">
      <w:pPr>
        <w:jc w:val="both"/>
        <w:rPr>
          <w:rFonts w:ascii="Trebuchet MS" w:hAnsi="Trebuchet MS" w:cs="Trebuchet MS"/>
          <w:sz w:val="24"/>
          <w:szCs w:val="24"/>
        </w:rPr>
      </w:pPr>
    </w:p>
    <w:p w14:paraId="2E34302B" w14:textId="77777777" w:rsidR="00594426" w:rsidRDefault="00594426">
      <w:pPr>
        <w:jc w:val="both"/>
        <w:rPr>
          <w:rFonts w:ascii="Trebuchet MS" w:hAnsi="Trebuchet MS" w:cs="Trebuchet MS"/>
          <w:sz w:val="24"/>
          <w:szCs w:val="24"/>
        </w:rPr>
      </w:pPr>
    </w:p>
    <w:p w14:paraId="2328BCA9" w14:textId="77777777" w:rsidR="00594426" w:rsidRDefault="00600429">
      <w:pPr>
        <w:jc w:val="both"/>
        <w:rPr>
          <w:rFonts w:ascii="Trebuchet MS" w:hAnsi="Trebuchet MS" w:cs="Trebuchet MS"/>
          <w:sz w:val="24"/>
          <w:szCs w:val="24"/>
        </w:rPr>
      </w:pPr>
      <w:r>
        <w:rPr>
          <w:rFonts w:ascii="Trebuchet MS" w:hAnsi="Trebuchet MS" w:cs="Trebuchet MS"/>
          <w:noProof/>
          <w:lang w:val="en-IN" w:eastAsia="en-IN" w:bidi="hi-IN"/>
        </w:rPr>
        <w:lastRenderedPageBreak/>
        <w:drawing>
          <wp:inline distT="0" distB="0" distL="0" distR="0" wp14:anchorId="244E4B3D" wp14:editId="6AA938CD">
            <wp:extent cx="5934075" cy="1746885"/>
            <wp:effectExtent l="0" t="0" r="9525" b="5715"/>
            <wp:docPr id="1030" name="Picture 6"/>
            <wp:cNvGraphicFramePr/>
            <a:graphic xmlns:a="http://schemas.openxmlformats.org/drawingml/2006/main">
              <a:graphicData uri="http://schemas.openxmlformats.org/drawingml/2006/picture">
                <pic:pic xmlns:pic="http://schemas.openxmlformats.org/drawingml/2006/picture">
                  <pic:nvPicPr>
                    <pic:cNvPr id="1030" name="Picture 6"/>
                    <pic:cNvPicPr/>
                  </pic:nvPicPr>
                  <pic:blipFill>
                    <a:blip r:embed="rId13" cstate="print"/>
                    <a:srcRect/>
                    <a:stretch>
                      <a:fillRect/>
                    </a:stretch>
                  </pic:blipFill>
                  <pic:spPr>
                    <a:xfrm>
                      <a:off x="0" y="0"/>
                      <a:ext cx="5934075" cy="1746885"/>
                    </a:xfrm>
                    <a:prstGeom prst="rect">
                      <a:avLst/>
                    </a:prstGeom>
                    <a:ln>
                      <a:noFill/>
                    </a:ln>
                  </pic:spPr>
                </pic:pic>
              </a:graphicData>
            </a:graphic>
          </wp:inline>
        </w:drawing>
      </w:r>
    </w:p>
    <w:p w14:paraId="6CDA6D78"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5. Mitochondrial Function Enzymes: LDH and SDH</w:t>
      </w:r>
    </w:p>
    <w:p w14:paraId="12A678C7"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Lactate dehydrogenase (LDH) and </w:t>
      </w:r>
      <w:r>
        <w:rPr>
          <w:rFonts w:ascii="Trebuchet MS" w:hAnsi="Trebuchet MS" w:cs="Trebuchet MS"/>
          <w:b/>
          <w:bCs/>
          <w:sz w:val="24"/>
          <w:szCs w:val="24"/>
        </w:rPr>
        <w:t>(B)</w:t>
      </w:r>
      <w:r>
        <w:rPr>
          <w:rFonts w:ascii="Trebuchet MS" w:hAnsi="Trebuchet MS" w:cs="Trebuchet MS"/>
          <w:sz w:val="24"/>
          <w:szCs w:val="24"/>
        </w:rPr>
        <w:t xml:space="preserve"> succinate dehydrogenase (SDH) activity across treatment groups. T1 showed elevated LDH and reduced SDH activity, indicating mitochondrial dysfunction. NSO treatment partially normalized these parameters.</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0.05, ***p &lt; 0.001, ****p &lt; 0.0001.</w:t>
      </w:r>
    </w:p>
    <w:p w14:paraId="1774183A" w14:textId="77777777" w:rsidR="00594426" w:rsidRDefault="00594426">
      <w:pPr>
        <w:jc w:val="both"/>
        <w:rPr>
          <w:rFonts w:ascii="Trebuchet MS" w:hAnsi="Trebuchet MS" w:cs="Trebuchet MS"/>
          <w:sz w:val="24"/>
          <w:szCs w:val="24"/>
        </w:rPr>
      </w:pPr>
    </w:p>
    <w:p w14:paraId="5BD229CF" w14:textId="77777777" w:rsidR="00594426" w:rsidRDefault="00600429">
      <w:pPr>
        <w:jc w:val="center"/>
        <w:rPr>
          <w:rFonts w:ascii="Trebuchet MS" w:hAnsi="Trebuchet MS" w:cs="Trebuchet MS"/>
          <w:sz w:val="24"/>
          <w:szCs w:val="24"/>
          <w:lang w:val="en-GB"/>
        </w:rPr>
      </w:pPr>
      <w:r>
        <w:rPr>
          <w:rFonts w:ascii="Trebuchet MS" w:hAnsi="Trebuchet MS" w:cs="Trebuchet MS"/>
          <w:noProof/>
          <w:sz w:val="24"/>
          <w:szCs w:val="24"/>
          <w:lang w:val="en-IN" w:eastAsia="en-IN" w:bidi="hi-IN"/>
        </w:rPr>
        <w:drawing>
          <wp:inline distT="0" distB="0" distL="0" distR="0" wp14:anchorId="78F501E9" wp14:editId="6A5747FF">
            <wp:extent cx="4162425" cy="3295650"/>
            <wp:effectExtent l="0" t="0" r="13334" b="11430"/>
            <wp:docPr id="1031" name="Picture 7" descr="WhatsApp Image 2025-05-12 at 13.35.59_c193fef7"/>
            <wp:cNvGraphicFramePr/>
            <a:graphic xmlns:a="http://schemas.openxmlformats.org/drawingml/2006/main">
              <a:graphicData uri="http://schemas.openxmlformats.org/drawingml/2006/picture">
                <pic:pic xmlns:pic="http://schemas.openxmlformats.org/drawingml/2006/picture">
                  <pic:nvPicPr>
                    <pic:cNvPr id="1031" name="Picture 7" descr="WhatsApp Image 2025-05-12 at 13.35.59_c193fef7"/>
                    <pic:cNvPicPr/>
                  </pic:nvPicPr>
                  <pic:blipFill>
                    <a:blip r:embed="rId14" cstate="print"/>
                    <a:srcRect/>
                    <a:stretch>
                      <a:fillRect/>
                    </a:stretch>
                  </pic:blipFill>
                  <pic:spPr>
                    <a:xfrm>
                      <a:off x="0" y="0"/>
                      <a:ext cx="4162425" cy="3295650"/>
                    </a:xfrm>
                    <a:prstGeom prst="rect">
                      <a:avLst/>
                    </a:prstGeom>
                  </pic:spPr>
                </pic:pic>
              </a:graphicData>
            </a:graphic>
          </wp:inline>
        </w:drawing>
      </w:r>
    </w:p>
    <w:p w14:paraId="289AC1A4"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6. Composite Anxiety Index Across Treatment Groups</w:t>
      </w:r>
    </w:p>
    <w:p w14:paraId="54038971" w14:textId="77777777" w:rsidR="00594426" w:rsidRDefault="00600429">
      <w:pPr>
        <w:jc w:val="both"/>
        <w:rPr>
          <w:rFonts w:ascii="Trebuchet MS" w:hAnsi="Trebuchet MS" w:cs="Trebuchet MS"/>
          <w:sz w:val="24"/>
          <w:szCs w:val="24"/>
          <w:lang w:val="en-GB"/>
        </w:rPr>
      </w:pPr>
      <w:r>
        <w:rPr>
          <w:rFonts w:ascii="Trebuchet MS" w:hAnsi="Trebuchet MS" w:cs="Trebuchet MS"/>
          <w:sz w:val="24"/>
          <w:szCs w:val="24"/>
        </w:rPr>
        <w:t>A bar chart showing normalized Z-scores for anxiety-related parameters (freezing, grooming, urination, defecation, stretch attend posture) compiled into a single composite index per group. Higher values indicate elevated anxiety-like behavior. NSO-treated groups showed significantly lower anxiety index scores than the 5-FU group.</w:t>
      </w:r>
      <w:r>
        <w:rPr>
          <w:rFonts w:ascii="Trebuchet MS" w:hAnsi="Trebuchet MS" w:cs="Trebuchet MS"/>
          <w:sz w:val="24"/>
          <w:szCs w:val="24"/>
          <w:lang w:val="en-GB"/>
        </w:rPr>
        <w:t xml:space="preserve"> </w:t>
      </w:r>
      <w:r>
        <w:rPr>
          <w:rFonts w:ascii="Trebuchet MS" w:hAnsi="Trebuchet MS" w:cs="Trebuchet MS"/>
          <w:b/>
          <w:bCs/>
          <w:sz w:val="24"/>
          <w:szCs w:val="24"/>
        </w:rPr>
        <w:t>Statistical notations</w:t>
      </w:r>
      <w:r>
        <w:rPr>
          <w:rFonts w:ascii="Trebuchet MS" w:hAnsi="Trebuchet MS" w:cs="Trebuchet MS"/>
          <w:sz w:val="24"/>
          <w:szCs w:val="24"/>
        </w:rPr>
        <w:t>: *p &lt; 0.05, ***p &lt; 0.001, ****p &lt; 0.0001.</w:t>
      </w:r>
    </w:p>
    <w:p w14:paraId="26BC9E3A" w14:textId="77777777" w:rsidR="00594426" w:rsidRDefault="00600429">
      <w:pPr>
        <w:jc w:val="center"/>
        <w:rPr>
          <w:rFonts w:ascii="Trebuchet MS" w:hAnsi="Trebuchet MS" w:cs="Trebuchet MS"/>
          <w:b/>
          <w:bCs/>
          <w:sz w:val="24"/>
          <w:szCs w:val="24"/>
          <w:lang w:val="en-GB"/>
        </w:rPr>
      </w:pPr>
      <w:r>
        <w:rPr>
          <w:rFonts w:ascii="Trebuchet MS" w:hAnsi="Trebuchet MS" w:cs="Trebuchet MS"/>
          <w:b/>
          <w:bCs/>
          <w:noProof/>
          <w:sz w:val="24"/>
          <w:szCs w:val="24"/>
          <w:lang w:val="en-IN" w:eastAsia="en-IN" w:bidi="hi-IN"/>
        </w:rPr>
        <w:lastRenderedPageBreak/>
        <w:drawing>
          <wp:inline distT="0" distB="0" distL="0" distR="0" wp14:anchorId="3171E152" wp14:editId="78DDDEE7">
            <wp:extent cx="4572000" cy="2752725"/>
            <wp:effectExtent l="0" t="0" r="0" b="5715"/>
            <wp:docPr id="1032" name="Picture 10" descr="WhatsApp Image 2025-05-12 at 17.04.42_120f8daf"/>
            <wp:cNvGraphicFramePr/>
            <a:graphic xmlns:a="http://schemas.openxmlformats.org/drawingml/2006/main">
              <a:graphicData uri="http://schemas.openxmlformats.org/drawingml/2006/picture">
                <pic:pic xmlns:pic="http://schemas.openxmlformats.org/drawingml/2006/picture">
                  <pic:nvPicPr>
                    <pic:cNvPr id="1032" name="Picture 10" descr="WhatsApp Image 2025-05-12 at 17.04.42_120f8daf"/>
                    <pic:cNvPicPr/>
                  </pic:nvPicPr>
                  <pic:blipFill>
                    <a:blip r:embed="rId15" cstate="print"/>
                    <a:srcRect/>
                    <a:stretch>
                      <a:fillRect/>
                    </a:stretch>
                  </pic:blipFill>
                  <pic:spPr>
                    <a:xfrm>
                      <a:off x="0" y="0"/>
                      <a:ext cx="4572000" cy="2752725"/>
                    </a:xfrm>
                    <a:prstGeom prst="rect">
                      <a:avLst/>
                    </a:prstGeom>
                  </pic:spPr>
                </pic:pic>
              </a:graphicData>
            </a:graphic>
          </wp:inline>
        </w:drawing>
      </w:r>
    </w:p>
    <w:p w14:paraId="2D0ED94F"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7. Behavioral and Biochemical Profile Summary (Radar Plot)</w:t>
      </w:r>
    </w:p>
    <w:p w14:paraId="2DB3750E" w14:textId="77777777" w:rsidR="00594426" w:rsidRDefault="00600429">
      <w:pPr>
        <w:jc w:val="both"/>
        <w:rPr>
          <w:rFonts w:ascii="Trebuchet MS" w:hAnsi="Trebuchet MS" w:cs="Trebuchet MS"/>
          <w:sz w:val="24"/>
          <w:szCs w:val="24"/>
        </w:rPr>
      </w:pPr>
      <w:r>
        <w:rPr>
          <w:rFonts w:ascii="Trebuchet MS" w:hAnsi="Trebuchet MS" w:cs="Trebuchet MS"/>
          <w:sz w:val="24"/>
          <w:szCs w:val="24"/>
        </w:rPr>
        <w:t>Radar plot depicting relative changes across all behavioral and biochemical markers in each treatment group. T1 shows the most deviant profile, while T3 approximates the control group, reflecting broad neuroprotective effects of NSO.</w:t>
      </w:r>
    </w:p>
    <w:p w14:paraId="589E6D41" w14:textId="77777777" w:rsidR="00594426" w:rsidRDefault="00594426">
      <w:pPr>
        <w:jc w:val="both"/>
        <w:rPr>
          <w:rFonts w:ascii="Trebuchet MS" w:hAnsi="Trebuchet MS" w:cs="Trebuchet MS"/>
          <w:sz w:val="24"/>
          <w:szCs w:val="24"/>
        </w:rPr>
      </w:pPr>
    </w:p>
    <w:p w14:paraId="50D24847" w14:textId="77777777" w:rsidR="00594426" w:rsidRDefault="00594426">
      <w:pPr>
        <w:jc w:val="both"/>
        <w:rPr>
          <w:rFonts w:ascii="Trebuchet MS" w:hAnsi="Trebuchet MS" w:cs="Trebuchet MS"/>
          <w:sz w:val="24"/>
          <w:szCs w:val="24"/>
        </w:rPr>
      </w:pPr>
    </w:p>
    <w:p w14:paraId="2E2BBAB0" w14:textId="77777777" w:rsidR="00594426" w:rsidRDefault="00600429">
      <w:pPr>
        <w:jc w:val="both"/>
        <w:rPr>
          <w:rFonts w:ascii="Trebuchet MS" w:hAnsi="Trebuchet MS" w:cs="Trebuchet MS"/>
          <w:sz w:val="24"/>
          <w:szCs w:val="24"/>
          <w:lang w:val="en-GB"/>
        </w:rPr>
      </w:pPr>
      <w:r>
        <w:rPr>
          <w:rFonts w:ascii="Trebuchet MS" w:hAnsi="Trebuchet MS" w:cs="Trebuchet MS"/>
          <w:noProof/>
          <w:sz w:val="24"/>
          <w:szCs w:val="24"/>
          <w:lang w:val="en-IN" w:eastAsia="en-IN" w:bidi="hi-IN"/>
        </w:rPr>
        <w:drawing>
          <wp:inline distT="0" distB="0" distL="0" distR="0" wp14:anchorId="72BD3522" wp14:editId="5FAC44DF">
            <wp:extent cx="6544310" cy="1830705"/>
            <wp:effectExtent l="0" t="0" r="8890" b="13334"/>
            <wp:docPr id="1033" name="Picture 8" descr="WhatsApp Image 2025-05-12 at 22.00.05_18520176"/>
            <wp:cNvGraphicFramePr/>
            <a:graphic xmlns:a="http://schemas.openxmlformats.org/drawingml/2006/main">
              <a:graphicData uri="http://schemas.openxmlformats.org/drawingml/2006/picture">
                <pic:pic xmlns:pic="http://schemas.openxmlformats.org/drawingml/2006/picture">
                  <pic:nvPicPr>
                    <pic:cNvPr id="1033" name="Picture 8" descr="WhatsApp Image 2025-05-12 at 22.00.05_18520176"/>
                    <pic:cNvPicPr/>
                  </pic:nvPicPr>
                  <pic:blipFill>
                    <a:blip r:embed="rId16" cstate="print"/>
                    <a:srcRect/>
                    <a:stretch>
                      <a:fillRect/>
                    </a:stretch>
                  </pic:blipFill>
                  <pic:spPr>
                    <a:xfrm>
                      <a:off x="0" y="0"/>
                      <a:ext cx="6544310" cy="1830705"/>
                    </a:xfrm>
                    <a:prstGeom prst="rect">
                      <a:avLst/>
                    </a:prstGeom>
                  </pic:spPr>
                </pic:pic>
              </a:graphicData>
            </a:graphic>
          </wp:inline>
        </w:drawing>
      </w:r>
    </w:p>
    <w:p w14:paraId="5EA5C52E"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8. Correlation Matrix Between Behavioral and Biochemical Parameters</w:t>
      </w:r>
    </w:p>
    <w:p w14:paraId="188A6E59" w14:textId="77777777" w:rsidR="00594426" w:rsidRDefault="00600429">
      <w:pPr>
        <w:jc w:val="both"/>
        <w:rPr>
          <w:rFonts w:ascii="Trebuchet MS" w:hAnsi="Trebuchet MS" w:cs="Trebuchet MS"/>
          <w:sz w:val="24"/>
          <w:szCs w:val="24"/>
          <w:lang w:val="en-GB"/>
        </w:rPr>
      </w:pPr>
      <w:r>
        <w:rPr>
          <w:rFonts w:ascii="Trebuchet MS" w:hAnsi="Trebuchet MS" w:cs="Trebuchet MS"/>
          <w:sz w:val="24"/>
          <w:szCs w:val="24"/>
        </w:rPr>
        <w:t>Pearson correlation matrix showing associations between anxiety behaviors (e.g., freezing, grooming, rearing) and biochemical markers (e.g., SOD, MDA, CAT). Strong negative correlations observed between oxidative stress (MDA) and behavioral performance, supporting a mechanistic link between redox balance and anxiety phenotype.</w:t>
      </w:r>
      <w:r>
        <w:rPr>
          <w:rFonts w:ascii="Trebuchet MS" w:hAnsi="Trebuchet MS" w:cs="Trebuchet MS"/>
          <w:sz w:val="24"/>
          <w:szCs w:val="24"/>
          <w:lang w:val="en-GB"/>
        </w:rPr>
        <w:t xml:space="preserve"> </w:t>
      </w:r>
      <w:r>
        <w:rPr>
          <w:rFonts w:ascii="Trebuchet MS" w:eastAsia="Times New Roman" w:hAnsi="Trebuchet MS"/>
          <w:sz w:val="24"/>
          <w:szCs w:val="24"/>
          <w:lang w:val="en-GB"/>
        </w:rPr>
        <w:t xml:space="preserve">The </w:t>
      </w:r>
      <w:proofErr w:type="spellStart"/>
      <w:r>
        <w:rPr>
          <w:rFonts w:ascii="Trebuchet MS" w:eastAsia="Times New Roman" w:hAnsi="Trebuchet MS"/>
          <w:sz w:val="24"/>
          <w:szCs w:val="24"/>
          <w:lang w:val="en-GB"/>
        </w:rPr>
        <w:t>color</w:t>
      </w:r>
      <w:proofErr w:type="spellEnd"/>
      <w:r>
        <w:rPr>
          <w:rFonts w:ascii="Trebuchet MS" w:eastAsia="Times New Roman" w:hAnsi="Trebuchet MS"/>
          <w:sz w:val="24"/>
          <w:szCs w:val="24"/>
          <w:lang w:val="en-GB"/>
        </w:rPr>
        <w:t xml:space="preserve"> gradient from deep-green to deep-red indicates strong positive and negative correlations, respectively.</w:t>
      </w:r>
    </w:p>
    <w:p w14:paraId="11B810BF" w14:textId="77777777" w:rsidR="00594426" w:rsidRDefault="00594426">
      <w:pPr>
        <w:jc w:val="both"/>
        <w:rPr>
          <w:rFonts w:ascii="Trebuchet MS" w:hAnsi="Trebuchet MS" w:cs="Trebuchet MS"/>
          <w:sz w:val="24"/>
          <w:szCs w:val="24"/>
        </w:rPr>
      </w:pPr>
    </w:p>
    <w:p w14:paraId="5D671CA4" w14:textId="77777777" w:rsidR="00594426" w:rsidRDefault="00600429">
      <w:pPr>
        <w:spacing w:before="100" w:beforeAutospacing="1" w:after="100" w:afterAutospacing="1" w:line="240" w:lineRule="auto"/>
        <w:jc w:val="both"/>
        <w:outlineLvl w:val="2"/>
        <w:rPr>
          <w:rFonts w:ascii="Trebuchet MS" w:eastAsia="Times New Roman" w:hAnsi="Trebuchet MS" w:cs="Trebuchet MS"/>
          <w:b/>
          <w:bCs/>
          <w:sz w:val="24"/>
          <w:szCs w:val="24"/>
        </w:rPr>
      </w:pPr>
      <w:r>
        <w:rPr>
          <w:rFonts w:ascii="Trebuchet MS" w:eastAsia="Times New Roman" w:hAnsi="Trebuchet MS" w:cs="Trebuchet MS"/>
          <w:b/>
          <w:bCs/>
          <w:sz w:val="24"/>
          <w:szCs w:val="24"/>
        </w:rPr>
        <w:lastRenderedPageBreak/>
        <w:t>5</w:t>
      </w:r>
      <w:r>
        <w:rPr>
          <w:rFonts w:ascii="Trebuchet MS" w:eastAsia="Times New Roman" w:hAnsi="Trebuchet MS" w:cs="Trebuchet MS"/>
          <w:b/>
          <w:bCs/>
          <w:sz w:val="24"/>
          <w:szCs w:val="24"/>
          <w:lang w:val="en-GB"/>
        </w:rPr>
        <w:t>.0</w:t>
      </w:r>
      <w:r>
        <w:rPr>
          <w:rFonts w:ascii="Trebuchet MS" w:eastAsia="Times New Roman" w:hAnsi="Trebuchet MS" w:cs="Trebuchet MS"/>
          <w:b/>
          <w:bCs/>
          <w:sz w:val="24"/>
          <w:szCs w:val="24"/>
          <w:lang w:val="en-GB"/>
        </w:rPr>
        <w:tab/>
      </w:r>
      <w:r>
        <w:rPr>
          <w:rFonts w:ascii="Trebuchet MS" w:eastAsia="Times New Roman" w:hAnsi="Trebuchet MS" w:cs="Trebuchet MS"/>
          <w:b/>
          <w:bCs/>
          <w:sz w:val="24"/>
          <w:szCs w:val="24"/>
        </w:rPr>
        <w:t>DISCUSSION</w:t>
      </w:r>
    </w:p>
    <w:p w14:paraId="57C2B4B1"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The present study investigated the neuroprotective effects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oil (NSO) against behavioral and biochemical alterations induced by the chemotherapeutic agent 5-fluorouracil (5-FU) in </w:t>
      </w:r>
      <w:r>
        <w:rPr>
          <w:rFonts w:ascii="Trebuchet MS" w:eastAsia="Times New Roman" w:hAnsi="Trebuchet MS" w:cs="Trebuchet MS"/>
          <w:sz w:val="24"/>
          <w:szCs w:val="24"/>
          <w:lang w:val="en-GB"/>
        </w:rPr>
        <w:t xml:space="preserve">Wistar </w:t>
      </w:r>
      <w:r>
        <w:rPr>
          <w:rFonts w:ascii="Trebuchet MS" w:eastAsia="Times New Roman" w:hAnsi="Trebuchet MS" w:cs="Trebuchet MS"/>
          <w:sz w:val="24"/>
          <w:szCs w:val="24"/>
        </w:rPr>
        <w:t>rats. Our findings show that 5-FU administration leads to significant oxidative stress and anxiety-like behaviors</w:t>
      </w:r>
      <w:r>
        <w:rPr>
          <w:rFonts w:ascii="Trebuchet MS" w:eastAsia="Times New Roman" w:hAnsi="Trebuchet MS" w:cs="Trebuchet MS"/>
          <w:sz w:val="24"/>
          <w:szCs w:val="24"/>
          <w:lang w:val="en-GB"/>
        </w:rPr>
        <w:t xml:space="preserve"> (Figures 3 and 2, respectively)</w:t>
      </w:r>
      <w:r>
        <w:rPr>
          <w:rFonts w:ascii="Trebuchet MS" w:eastAsia="Times New Roman" w:hAnsi="Trebuchet MS" w:cs="Trebuchet MS"/>
          <w:sz w:val="24"/>
          <w:szCs w:val="24"/>
        </w:rPr>
        <w:t>, whereas co-treatment with NSO attenuated these effects, suggesting a protective role of NSO in chemotherapy-induced neurotoxicity.</w:t>
      </w:r>
    </w:p>
    <w:p w14:paraId="639AC077"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sz w:val="24"/>
          <w:szCs w:val="24"/>
        </w:rPr>
        <w:t>5-FU is widely used in cancer treatment but is known to cause neurotoxic side effects, including cognitive impairment and mood disturbances, which are phenotypic manifestations observed in our study (Konat et al., 2008; Christie et al., 2012).</w:t>
      </w:r>
      <w:r>
        <w:rPr>
          <w:rFonts w:ascii="Trebuchet MS" w:eastAsia="Times New Roman" w:hAnsi="Trebuchet MS" w:cs="Trebuchet MS"/>
          <w:sz w:val="24"/>
          <w:szCs w:val="24"/>
        </w:rPr>
        <w:t xml:space="preserve"> These adverse effects are linked to oxidative stress and inflammation in the central nervous system. In our study, rats treated with 5-FU alone exhibited reduced exploration in the open field test and increased anxiety-like behavior in the elevated plus maze</w:t>
      </w:r>
      <w:r>
        <w:rPr>
          <w:rFonts w:ascii="Trebuchet MS" w:eastAsia="Times New Roman" w:hAnsi="Trebuchet MS" w:cs="Trebuchet MS"/>
          <w:sz w:val="24"/>
          <w:szCs w:val="24"/>
          <w:lang w:val="en-GB"/>
        </w:rPr>
        <w:t xml:space="preserve"> (Figures 1 and 2)</w:t>
      </w:r>
      <w:r>
        <w:rPr>
          <w:rFonts w:ascii="Trebuchet MS" w:eastAsia="Times New Roman" w:hAnsi="Trebuchet MS" w:cs="Trebuchet MS"/>
          <w:sz w:val="24"/>
          <w:szCs w:val="24"/>
        </w:rPr>
        <w:t>, consistent with previous reports of 5-FU-induced behavioral deficits (El-Agamy et al., 2019). Additionally, 5-FU significantly decreased the activity of antioxidant enzymes such as superoxide dismutase (SOD), catalase (CAT), and glutathione peroxidase (</w:t>
      </w:r>
      <w:proofErr w:type="spellStart"/>
      <w:r>
        <w:rPr>
          <w:rFonts w:ascii="Trebuchet MS" w:eastAsia="Times New Roman" w:hAnsi="Trebuchet MS" w:cs="Trebuchet MS"/>
          <w:sz w:val="24"/>
          <w:szCs w:val="24"/>
        </w:rPr>
        <w:t>GPx</w:t>
      </w:r>
      <w:proofErr w:type="spellEnd"/>
      <w:r>
        <w:rPr>
          <w:rFonts w:ascii="Trebuchet MS" w:eastAsia="Times New Roman" w:hAnsi="Trebuchet MS" w:cs="Trebuchet MS"/>
          <w:sz w:val="24"/>
          <w:szCs w:val="24"/>
        </w:rPr>
        <w:t xml:space="preserve">), while increasing </w:t>
      </w:r>
      <w:proofErr w:type="spellStart"/>
      <w:r>
        <w:rPr>
          <w:rFonts w:ascii="Trebuchet MS" w:eastAsia="Times New Roman" w:hAnsi="Trebuchet MS" w:cs="Trebuchet MS"/>
          <w:sz w:val="24"/>
          <w:szCs w:val="24"/>
        </w:rPr>
        <w:t>malondialdehyde</w:t>
      </w:r>
      <w:proofErr w:type="spellEnd"/>
      <w:r>
        <w:rPr>
          <w:rFonts w:ascii="Trebuchet MS" w:eastAsia="Times New Roman" w:hAnsi="Trebuchet MS" w:cs="Trebuchet MS"/>
          <w:sz w:val="24"/>
          <w:szCs w:val="24"/>
        </w:rPr>
        <w:t xml:space="preserve"> (MDA) levels, a marker of lipid peroxidation</w:t>
      </w:r>
      <w:r>
        <w:rPr>
          <w:rFonts w:ascii="Trebuchet MS" w:eastAsia="Times New Roman" w:hAnsi="Trebuchet MS" w:cs="Trebuchet MS"/>
          <w:sz w:val="24"/>
          <w:szCs w:val="24"/>
          <w:lang w:val="en-GB"/>
        </w:rPr>
        <w:t xml:space="preserve"> (as shown in Figure 3)</w:t>
      </w:r>
      <w:r>
        <w:rPr>
          <w:rFonts w:ascii="Trebuchet MS" w:eastAsia="Times New Roman" w:hAnsi="Trebuchet MS" w:cs="Trebuchet MS"/>
          <w:sz w:val="24"/>
          <w:szCs w:val="24"/>
        </w:rPr>
        <w:t xml:space="preserve">. These findings </w:t>
      </w:r>
      <w:r>
        <w:rPr>
          <w:rFonts w:ascii="Trebuchet MS" w:eastAsia="Times New Roman" w:hAnsi="Trebuchet MS" w:cs="Trebuchet MS"/>
          <w:sz w:val="24"/>
          <w:szCs w:val="24"/>
          <w:lang w:val="en-GB"/>
        </w:rPr>
        <w:t>agrees with</w:t>
      </w:r>
      <w:r>
        <w:rPr>
          <w:rFonts w:ascii="Trebuchet MS" w:eastAsia="Times New Roman" w:hAnsi="Trebuchet MS" w:cs="Trebuchet MS"/>
          <w:sz w:val="24"/>
          <w:szCs w:val="24"/>
        </w:rPr>
        <w:t xml:space="preserve"> the hypothesis that oxidative damage is a key mediator of 5-FU's neurotoxic effects (Joshi et al., 2010).</w:t>
      </w:r>
    </w:p>
    <w:p w14:paraId="42D69116"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Interestingly, co-administration of NSO significantly ameliorated these behavioral and biochemical alterations. NSO-treated rats showed improved exploratory behavior and reduced anxiety-like responses compared to those treated with 5-FU alone</w:t>
      </w:r>
      <w:r>
        <w:rPr>
          <w:rFonts w:ascii="Trebuchet MS" w:eastAsia="Times New Roman" w:hAnsi="Trebuchet MS" w:cs="Trebuchet MS"/>
          <w:sz w:val="24"/>
          <w:szCs w:val="24"/>
          <w:lang w:val="en-GB"/>
        </w:rPr>
        <w:t xml:space="preserve"> (Figures 1 and 2)</w:t>
      </w:r>
      <w:r>
        <w:rPr>
          <w:rFonts w:ascii="Trebuchet MS" w:eastAsia="Times New Roman" w:hAnsi="Trebuchet MS" w:cs="Trebuchet MS"/>
          <w:sz w:val="24"/>
          <w:szCs w:val="24"/>
        </w:rPr>
        <w:t>. This behavioral improvement was paralleled by a restoration of antioxidant enzyme activities</w:t>
      </w:r>
      <w:r>
        <w:rPr>
          <w:rFonts w:ascii="Trebuchet MS" w:eastAsia="Times New Roman" w:hAnsi="Trebuchet MS" w:cs="Trebuchet MS"/>
          <w:sz w:val="24"/>
          <w:szCs w:val="24"/>
          <w:lang w:val="en-GB"/>
        </w:rPr>
        <w:t xml:space="preserve"> (Figure 4)</w:t>
      </w:r>
      <w:r>
        <w:rPr>
          <w:rFonts w:ascii="Trebuchet MS" w:eastAsia="Times New Roman" w:hAnsi="Trebuchet MS" w:cs="Trebuchet MS"/>
          <w:sz w:val="24"/>
          <w:szCs w:val="24"/>
        </w:rPr>
        <w:t xml:space="preserve"> and a reduction in MDA levels</w:t>
      </w:r>
      <w:r>
        <w:rPr>
          <w:rFonts w:ascii="Trebuchet MS" w:eastAsia="Times New Roman" w:hAnsi="Trebuchet MS" w:cs="Trebuchet MS"/>
          <w:sz w:val="24"/>
          <w:szCs w:val="24"/>
          <w:lang w:val="en-GB"/>
        </w:rPr>
        <w:t xml:space="preserve"> (Figure 3)</w:t>
      </w:r>
      <w:r>
        <w:rPr>
          <w:rFonts w:ascii="Trebuchet MS" w:eastAsia="Times New Roman" w:hAnsi="Trebuchet MS" w:cs="Trebuchet MS"/>
          <w:sz w:val="24"/>
          <w:szCs w:val="24"/>
        </w:rPr>
        <w:t>. These results suggest that NSO exerts neuroprotective effects by mitigating oxidative stress and preserving neuronal integrity.</w:t>
      </w:r>
    </w:p>
    <w:p w14:paraId="3C88DC7F"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The neuroprotective effects of NSO can be attributed to its rich phytochemical composition, particularly thymoquinone (TQ), which has been shown to possess potent antioxidant, anti-inflammatory, and neuroprotective properties (Mansour et al., 2002; </w:t>
      </w:r>
      <w:proofErr w:type="spellStart"/>
      <w:r>
        <w:rPr>
          <w:rFonts w:ascii="Trebuchet MS" w:eastAsia="Times New Roman" w:hAnsi="Trebuchet MS" w:cs="Trebuchet MS"/>
          <w:sz w:val="24"/>
          <w:szCs w:val="24"/>
        </w:rPr>
        <w:t>Alhebshi</w:t>
      </w:r>
      <w:proofErr w:type="spellEnd"/>
      <w:r>
        <w:rPr>
          <w:rFonts w:ascii="Trebuchet MS" w:eastAsia="Times New Roman" w:hAnsi="Trebuchet MS" w:cs="Trebuchet MS"/>
          <w:sz w:val="24"/>
          <w:szCs w:val="24"/>
        </w:rPr>
        <w:t xml:space="preserve"> et al., 2013). TQ scavenges free radicals, enhances endogenous antioxidant defenses, and modulates signaling pathways involved in apoptosis and neuroinflammation (Ahmad et al., 2013). Our findings are consistent with earlier studies demonstrating the protective role of </w:t>
      </w:r>
      <w:r>
        <w:rPr>
          <w:rFonts w:ascii="Trebuchet MS" w:eastAsia="Times New Roman" w:hAnsi="Trebuchet MS" w:cs="Trebuchet MS"/>
          <w:i/>
          <w:iCs/>
          <w:sz w:val="24"/>
          <w:szCs w:val="24"/>
        </w:rPr>
        <w:t>N. sativa</w:t>
      </w:r>
      <w:r>
        <w:rPr>
          <w:rFonts w:ascii="Trebuchet MS" w:eastAsia="Times New Roman" w:hAnsi="Trebuchet MS" w:cs="Trebuchet MS"/>
          <w:sz w:val="24"/>
          <w:szCs w:val="24"/>
        </w:rPr>
        <w:t xml:space="preserve"> and TQ in models of neurodegeneration and chemotherapy-induced toxicity (Kanter, 2008; Abdel-Wahab &amp; Al-Qahtani, 2014).</w:t>
      </w:r>
    </w:p>
    <w:p w14:paraId="697FD65E"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The observed increase in antioxidant enzyme activity in NSO-treated groups may be due to the activation of nuclear factor erythroid 2–related factor 2 (Nrf2), a key transcription factor that regulates the expression of detoxifying and antioxidant enzymes. TQ has been reported to activate the Nrf2 pathway, thereby enhancing cellular resilience against oxidative stress (Velho-Pereira et al., 2012). Additionally, NSO may reduce neuroinflammation through inhibition of the NF-</w:t>
      </w:r>
      <w:proofErr w:type="spellStart"/>
      <w:r>
        <w:rPr>
          <w:rFonts w:ascii="Trebuchet MS" w:eastAsia="Times New Roman" w:hAnsi="Trebuchet MS" w:cs="Trebuchet MS"/>
          <w:sz w:val="24"/>
          <w:szCs w:val="24"/>
        </w:rPr>
        <w:t>κB</w:t>
      </w:r>
      <w:proofErr w:type="spellEnd"/>
      <w:r>
        <w:rPr>
          <w:rFonts w:ascii="Trebuchet MS" w:eastAsia="Times New Roman" w:hAnsi="Trebuchet MS" w:cs="Trebuchet MS"/>
          <w:sz w:val="24"/>
          <w:szCs w:val="24"/>
        </w:rPr>
        <w:t xml:space="preserve"> pathway, which is </w:t>
      </w:r>
      <w:r>
        <w:rPr>
          <w:rFonts w:ascii="Trebuchet MS" w:eastAsia="Times New Roman" w:hAnsi="Trebuchet MS" w:cs="Trebuchet MS"/>
          <w:sz w:val="24"/>
          <w:szCs w:val="24"/>
        </w:rPr>
        <w:lastRenderedPageBreak/>
        <w:t>often activated in response to chemotherapeutic agents and contributes to neuronal damage (</w:t>
      </w:r>
      <w:proofErr w:type="spellStart"/>
      <w:r>
        <w:rPr>
          <w:rFonts w:ascii="Trebuchet MS" w:eastAsia="Times New Roman" w:hAnsi="Trebuchet MS" w:cs="Trebuchet MS"/>
          <w:sz w:val="24"/>
          <w:szCs w:val="24"/>
        </w:rPr>
        <w:t>Dhouib</w:t>
      </w:r>
      <w:proofErr w:type="spellEnd"/>
      <w:r>
        <w:rPr>
          <w:rFonts w:ascii="Trebuchet MS" w:eastAsia="Times New Roman" w:hAnsi="Trebuchet MS" w:cs="Trebuchet MS"/>
          <w:sz w:val="24"/>
          <w:szCs w:val="24"/>
        </w:rPr>
        <w:t xml:space="preserve"> et al., 2016).</w:t>
      </w:r>
    </w:p>
    <w:p w14:paraId="684FB301"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lang w:val="en-GB"/>
        </w:rPr>
      </w:pPr>
      <w:r>
        <w:rPr>
          <w:rFonts w:ascii="Trebuchet MS" w:eastAsia="Times New Roman" w:hAnsi="Trebuchet MS"/>
          <w:sz w:val="24"/>
          <w:szCs w:val="24"/>
          <w:lang w:val="en-GB"/>
        </w:rPr>
        <w:t>Figure 5 illustrates mitochondrial enzyme activities, where group T1 showed elevated LDH and decreased SDH activity. The increase in LDH reflects a shift toward anaerobic glycolysis due to impaired mitochondrial oxidative phosphorylation, while the reduced SDH activity indicates disruption of the electron transport chain and TCA cycle function. This mitochondrial dysfunction can lead to decreased ATP production and increased oxidative stress. NSO treatment partially normalized these enzyme activities, suggesting it helps restore mitochondrial bioenergetics and reduces oxidative damage (Shen et al., 2020).</w:t>
      </w:r>
      <w:r>
        <w:rPr>
          <w:rFonts w:ascii="Trebuchet MS" w:eastAsia="Times New Roman" w:hAnsi="Trebuchet MS" w:cs="Trebuchet MS"/>
          <w:sz w:val="24"/>
          <w:szCs w:val="24"/>
          <w:lang w:val="en-GB"/>
        </w:rPr>
        <w:t xml:space="preserve"> </w:t>
      </w:r>
    </w:p>
    <w:p w14:paraId="54932BEB" w14:textId="77777777" w:rsidR="00594426" w:rsidRDefault="00600429">
      <w:pPr>
        <w:spacing w:before="100" w:beforeAutospacing="1" w:after="100" w:afterAutospacing="1" w:line="240" w:lineRule="auto"/>
        <w:jc w:val="both"/>
        <w:rPr>
          <w:rFonts w:ascii="Trebuchet MS" w:eastAsia="Times New Roman" w:hAnsi="Trebuchet MS"/>
          <w:sz w:val="24"/>
          <w:szCs w:val="24"/>
          <w:lang w:val="en-GB"/>
        </w:rPr>
      </w:pPr>
      <w:r>
        <w:rPr>
          <w:rFonts w:ascii="Trebuchet MS" w:eastAsia="Times New Roman" w:hAnsi="Trebuchet MS"/>
          <w:sz w:val="24"/>
          <w:szCs w:val="24"/>
          <w:lang w:val="en-GB"/>
        </w:rPr>
        <w:t xml:space="preserve">Figure 6 presents the Composite Anxiety Index derived from multiple anxiety-related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where higher normalized Z-scores indicate increased anxiety-like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The 5-FU group exhibited significantly elevated anxiety scores, likely due to neuroinflammation and oxidative stress induced by chemotherapy, which disrupts neurotransmitter balance, particularly reductions in GABA and serotonin, leading to elevated anxiety. NSO-treated groups showed significantly lower anxiety indices, suggesting that NSO’s antioxidant and anti-inflammatory properties may mitigate neurochemical imbalances, preserve neuronal function, and reduce oxidative damage in brain regions regulating anxiety (Shen et al., 2020).</w:t>
      </w:r>
    </w:p>
    <w:p w14:paraId="2D08A832" w14:textId="77777777" w:rsidR="00594426" w:rsidRDefault="00600429">
      <w:pPr>
        <w:spacing w:before="100" w:beforeAutospacing="1" w:after="100" w:afterAutospacing="1" w:line="240" w:lineRule="auto"/>
        <w:jc w:val="both"/>
        <w:rPr>
          <w:rFonts w:ascii="Trebuchet MS" w:eastAsia="Times New Roman" w:hAnsi="Trebuchet MS"/>
          <w:sz w:val="24"/>
          <w:szCs w:val="24"/>
          <w:lang w:val="en-GB"/>
        </w:rPr>
      </w:pPr>
      <w:r>
        <w:rPr>
          <w:rFonts w:ascii="Trebuchet MS" w:eastAsia="Times New Roman" w:hAnsi="Trebuchet MS"/>
          <w:sz w:val="24"/>
          <w:szCs w:val="24"/>
          <w:lang w:val="en-GB"/>
        </w:rPr>
        <w:t xml:space="preserve">The radar plots in Figure 7 illustrates the changes across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and biochemical markers among treatment groups. Group T1 displays the most pronounced deviations, indicating significant neurobehavioral deficits and biochemical disruptions consistent with mitochondrial dysfunction, oxidative stress, and neuroinflammation. Conversely, T3 closely mirrors the control group, reflecting the neuroprotective effects of NSO. Biochemically, NSO’s antioxidant components likely reduce reactive oxygen species (ROS) production, restore mitochondrial enzyme activities, and modulate inflammatory cytokines, thereby preserving neuronal integrity and normal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xml:space="preserve">. Recent studies support these findings. For instance, Al-Ghamdi et al. (2021) demonstrated that NSO mitigates neuroinflammation and oxidative damage in neurodegenerative models by enhancing mitochondrial function and reducing pro-inflammatory cytokines. Similarly, Salem and Hossain (2020) reported NSO’s efficacy in normalizing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deficits and oxidative stress markers in chemotherapy-induced neurotoxicity. These studies align with our observations, underscoring NSO’s broad neuroprotective potential via antioxidative and anti-inflammatory pathways.</w:t>
      </w:r>
    </w:p>
    <w:p w14:paraId="40294721" w14:textId="77777777" w:rsidR="00594426" w:rsidRDefault="00600429">
      <w:pPr>
        <w:spacing w:before="100" w:beforeAutospacing="1" w:after="100" w:afterAutospacing="1" w:line="240" w:lineRule="auto"/>
        <w:jc w:val="both"/>
        <w:rPr>
          <w:rFonts w:ascii="Trebuchet MS" w:eastAsia="Times New Roman" w:hAnsi="Trebuchet MS"/>
          <w:sz w:val="24"/>
          <w:szCs w:val="24"/>
          <w:lang w:val="en-GB"/>
        </w:rPr>
      </w:pPr>
      <w:r>
        <w:rPr>
          <w:rFonts w:ascii="Trebuchet MS" w:eastAsia="Times New Roman" w:hAnsi="Trebuchet MS"/>
          <w:sz w:val="24"/>
          <w:szCs w:val="24"/>
          <w:lang w:val="en-GB"/>
        </w:rPr>
        <w:t xml:space="preserve">In Figure 8, the Pearson correlation matrix illustrating the relationships between anxiety-related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(freezing, grooming, rearing) and biochemical markers (SOD, MDA, CAT) is presented. The </w:t>
      </w:r>
      <w:proofErr w:type="spellStart"/>
      <w:r>
        <w:rPr>
          <w:rFonts w:ascii="Trebuchet MS" w:eastAsia="Times New Roman" w:hAnsi="Trebuchet MS"/>
          <w:sz w:val="24"/>
          <w:szCs w:val="24"/>
          <w:lang w:val="en-GB"/>
        </w:rPr>
        <w:t>color</w:t>
      </w:r>
      <w:proofErr w:type="spellEnd"/>
      <w:r>
        <w:rPr>
          <w:rFonts w:ascii="Trebuchet MS" w:eastAsia="Times New Roman" w:hAnsi="Trebuchet MS"/>
          <w:sz w:val="24"/>
          <w:szCs w:val="24"/>
          <w:lang w:val="en-GB"/>
        </w:rPr>
        <w:t xml:space="preserve"> gradient from deep green to deep red indicates strong positive and negative correlations, respectively. Notably, there are strong negative correlations between oxidative stress marker MDA and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performance, suggesting that higher lipid peroxidation is associated with worsened anxiety-like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This supports the biochemical premise that elevated oxidative stress disrupts neuronal function and neurotransmitter systems, exacerbating anxiety </w:t>
      </w:r>
      <w:r>
        <w:rPr>
          <w:rFonts w:ascii="Trebuchet MS" w:eastAsia="Times New Roman" w:hAnsi="Trebuchet MS"/>
          <w:sz w:val="24"/>
          <w:szCs w:val="24"/>
          <w:lang w:val="en-GB"/>
        </w:rPr>
        <w:lastRenderedPageBreak/>
        <w:t xml:space="preserve">phenotypes. Conversely, positive correlations with antioxidant enzymes like SOD and CAT highlight their protective roles in maintaining redox balance and normal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xml:space="preserve">. These findings align with recent studies showing oxidative stress as a key mediator of anxiety disorders. For example, Marinho et al. (2021) demonstrated that increased MDA levels correlate with heightened anxiety in rodent models, while antioxidant enzyme activity mitigates these effects. Similarly, Smith et al. (2020) reported that enhancing endogenous antioxidant </w:t>
      </w:r>
      <w:proofErr w:type="spellStart"/>
      <w:r>
        <w:rPr>
          <w:rFonts w:ascii="Trebuchet MS" w:eastAsia="Times New Roman" w:hAnsi="Trebuchet MS"/>
          <w:sz w:val="24"/>
          <w:szCs w:val="24"/>
          <w:lang w:val="en-GB"/>
        </w:rPr>
        <w:t>defenses</w:t>
      </w:r>
      <w:proofErr w:type="spellEnd"/>
      <w:r>
        <w:rPr>
          <w:rFonts w:ascii="Trebuchet MS" w:eastAsia="Times New Roman" w:hAnsi="Trebuchet MS"/>
          <w:sz w:val="24"/>
          <w:szCs w:val="24"/>
          <w:lang w:val="en-GB"/>
        </w:rPr>
        <w:t xml:space="preserve"> reduces anxiety-like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by preserving mitochondrial function and neurotransmitter homeostasis.</w:t>
      </w:r>
    </w:p>
    <w:p w14:paraId="0A9A82FA"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While this study demonstrates the potential of NSO as an adjunctive treatment to alleviate chemotherapy-induced neurotoxicity, further investigations are warranted to delineate its molecular targets and long-term safety. Future studies could also assess cognitive outcomes and histopathological changes in brain regions vulnerable to 5-FU toxicity, such as the hippocampus and prefrontal cortex.</w:t>
      </w:r>
    </w:p>
    <w:p w14:paraId="649F56F5" w14:textId="77777777" w:rsidR="00594426" w:rsidRDefault="00600429">
      <w:pPr>
        <w:spacing w:before="100" w:beforeAutospacing="1" w:after="100" w:afterAutospacing="1" w:line="240" w:lineRule="auto"/>
        <w:jc w:val="both"/>
        <w:rPr>
          <w:rFonts w:ascii="Trebuchet MS" w:eastAsia="Times New Roman" w:hAnsi="Trebuchet MS" w:cs="Trebuchet MS"/>
          <w:b/>
          <w:bCs/>
          <w:sz w:val="24"/>
          <w:szCs w:val="24"/>
          <w:lang w:val="en-GB"/>
        </w:rPr>
      </w:pPr>
      <w:r>
        <w:rPr>
          <w:rFonts w:ascii="Trebuchet MS" w:eastAsia="Times New Roman" w:hAnsi="Trebuchet MS" w:cs="Trebuchet MS"/>
          <w:b/>
          <w:bCs/>
          <w:sz w:val="24"/>
          <w:szCs w:val="24"/>
        </w:rPr>
        <w:t>6</w:t>
      </w:r>
      <w:r>
        <w:rPr>
          <w:rFonts w:ascii="Trebuchet MS" w:eastAsia="Times New Roman" w:hAnsi="Trebuchet MS" w:cs="Trebuchet MS"/>
          <w:b/>
          <w:bCs/>
          <w:sz w:val="24"/>
          <w:szCs w:val="24"/>
          <w:lang w:val="en-GB"/>
        </w:rPr>
        <w:t>.0</w:t>
      </w:r>
      <w:r>
        <w:rPr>
          <w:rFonts w:ascii="Trebuchet MS" w:eastAsia="Times New Roman" w:hAnsi="Trebuchet MS" w:cs="Trebuchet MS"/>
          <w:b/>
          <w:bCs/>
          <w:sz w:val="24"/>
          <w:szCs w:val="24"/>
          <w:lang w:val="en-GB"/>
        </w:rPr>
        <w:tab/>
        <w:t xml:space="preserve">CONCLUSION </w:t>
      </w:r>
    </w:p>
    <w:p w14:paraId="4FD7E04D"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In conclusion, NSO significantly ameliorated 5-FU-induced oxidative stress and anxiety-like behavior in rats. These results underscore the therapeutic potential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oil as a neuroprotective agent and support its further evaluation in clinical settings involving chemotherapy-induced neurotoxicity.</w:t>
      </w:r>
    </w:p>
    <w:p w14:paraId="27C4C802" w14:textId="77777777" w:rsidR="00594426" w:rsidRDefault="00594426">
      <w:pPr>
        <w:spacing w:after="0" w:line="240" w:lineRule="auto"/>
        <w:jc w:val="both"/>
        <w:rPr>
          <w:rFonts w:ascii="Trebuchet MS" w:eastAsia="Times New Roman" w:hAnsi="Trebuchet MS" w:cs="Trebuchet MS"/>
          <w:sz w:val="24"/>
          <w:szCs w:val="24"/>
        </w:rPr>
      </w:pPr>
    </w:p>
    <w:p w14:paraId="4339CCFE" w14:textId="77777777" w:rsidR="00594426" w:rsidRDefault="00600429">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7.0</w:t>
      </w:r>
      <w:r>
        <w:rPr>
          <w:rFonts w:ascii="Trebuchet MS Bold" w:eastAsia="Times New Roman" w:hAnsi="Trebuchet MS Bold" w:cs="Trebuchet MS Bold"/>
          <w:b/>
          <w:bCs/>
          <w:sz w:val="24"/>
          <w:szCs w:val="24"/>
        </w:rPr>
        <w:tab/>
        <w:t>RECOMMEDATION</w:t>
      </w:r>
    </w:p>
    <w:p w14:paraId="1B7A0511" w14:textId="77777777" w:rsidR="00594426" w:rsidRDefault="00600429">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5-FU caused an adverse alteration in the biochemical analysis done on the cerebellum and the ameliorative effect of Nigella sativa oil on the induced toxicity of 5- FU. This study has proven that NSO can mitigate the adverse of NSO in the Cerebellum. Thus I recommend further studies be done on the ameliorative properties of NSO.</w:t>
      </w:r>
    </w:p>
    <w:p w14:paraId="33211A05" w14:textId="77777777" w:rsidR="00594426" w:rsidRDefault="00594426">
      <w:pPr>
        <w:spacing w:after="0" w:line="240" w:lineRule="auto"/>
        <w:jc w:val="both"/>
        <w:rPr>
          <w:rFonts w:ascii="Trebuchet MS" w:eastAsia="Times New Roman" w:hAnsi="Trebuchet MS" w:cs="Trebuchet MS"/>
          <w:sz w:val="24"/>
          <w:szCs w:val="24"/>
        </w:rPr>
      </w:pPr>
    </w:p>
    <w:p w14:paraId="17EFF82D" w14:textId="77777777" w:rsidR="00594426" w:rsidRDefault="00600429">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CONSENT</w:t>
      </w:r>
    </w:p>
    <w:p w14:paraId="6C109F53" w14:textId="77777777" w:rsidR="00594426" w:rsidRDefault="00600429">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It is not applicable</w:t>
      </w:r>
    </w:p>
    <w:p w14:paraId="54BD3035" w14:textId="77777777" w:rsidR="00594426" w:rsidRDefault="00594426">
      <w:pPr>
        <w:spacing w:after="0" w:line="240" w:lineRule="auto"/>
        <w:jc w:val="both"/>
        <w:rPr>
          <w:rFonts w:ascii="Trebuchet MS Bold" w:eastAsia="Times New Roman" w:hAnsi="Trebuchet MS Bold" w:cs="Trebuchet MS Bold"/>
          <w:b/>
          <w:bCs/>
          <w:sz w:val="24"/>
          <w:szCs w:val="24"/>
        </w:rPr>
      </w:pPr>
    </w:p>
    <w:p w14:paraId="78EF413C" w14:textId="77777777" w:rsidR="00594426" w:rsidRDefault="00600429">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ETHICAL APPROVAL</w:t>
      </w:r>
    </w:p>
    <w:p w14:paraId="0DA68ECA" w14:textId="77777777" w:rsidR="00594426" w:rsidRDefault="00600429">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Ethical approval was obtained from the ethical committee, Faculty of Basic Medical Sciences, Olabisi Onabanjo University Teaching Hospital Sagamu.</w:t>
      </w:r>
    </w:p>
    <w:p w14:paraId="49C095C0" w14:textId="77777777" w:rsidR="00594426" w:rsidRDefault="00594426">
      <w:pPr>
        <w:spacing w:after="0" w:line="240" w:lineRule="auto"/>
        <w:jc w:val="both"/>
        <w:rPr>
          <w:rFonts w:ascii="Trebuchet MS" w:eastAsia="Times New Roman" w:hAnsi="Trebuchet MS" w:cs="Trebuchet MS"/>
          <w:sz w:val="24"/>
          <w:szCs w:val="24"/>
        </w:rPr>
      </w:pPr>
    </w:p>
    <w:p w14:paraId="7C3DD3B1" w14:textId="77777777" w:rsidR="00594426" w:rsidRDefault="00600429">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DISCLAIMER (ARTIFICIAL INTELLIGENCE)</w:t>
      </w:r>
    </w:p>
    <w:p w14:paraId="6AEF318C" w14:textId="77777777" w:rsidR="00594426" w:rsidRDefault="00600429">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Author (s) hereby declare that NO generative AI technologies such as Large Language Models (</w:t>
      </w:r>
      <w:proofErr w:type="spellStart"/>
      <w:r>
        <w:rPr>
          <w:rFonts w:ascii="Trebuchet MS" w:eastAsia="Times New Roman" w:hAnsi="Trebuchet MS" w:cs="Trebuchet MS"/>
          <w:sz w:val="24"/>
          <w:szCs w:val="24"/>
        </w:rPr>
        <w:t>ChatGPT,COPILOT</w:t>
      </w:r>
      <w:proofErr w:type="spellEnd"/>
      <w:r>
        <w:rPr>
          <w:rFonts w:ascii="Trebuchet MS" w:eastAsia="Times New Roman" w:hAnsi="Trebuchet MS" w:cs="Trebuchet MS"/>
          <w:sz w:val="24"/>
          <w:szCs w:val="24"/>
        </w:rPr>
        <w:t xml:space="preserve">, </w:t>
      </w:r>
      <w:proofErr w:type="spellStart"/>
      <w:r>
        <w:rPr>
          <w:rFonts w:ascii="Trebuchet MS" w:eastAsia="Times New Roman" w:hAnsi="Trebuchet MS" w:cs="Trebuchet MS"/>
          <w:sz w:val="24"/>
          <w:szCs w:val="24"/>
        </w:rPr>
        <w:t>etc</w:t>
      </w:r>
      <w:proofErr w:type="spellEnd"/>
      <w:r>
        <w:rPr>
          <w:rFonts w:ascii="Trebuchet MS" w:eastAsia="Times New Roman" w:hAnsi="Trebuchet MS" w:cs="Trebuchet MS"/>
          <w:sz w:val="24"/>
          <w:szCs w:val="24"/>
        </w:rPr>
        <w:t>) and text-to-image generators have been used during writing or editing of this manuscript.</w:t>
      </w:r>
    </w:p>
    <w:p w14:paraId="341156E3" w14:textId="77777777" w:rsidR="00AA0AAD" w:rsidRDefault="00AA0AAD">
      <w:pPr>
        <w:spacing w:after="0" w:line="240" w:lineRule="auto"/>
        <w:jc w:val="both"/>
        <w:rPr>
          <w:rFonts w:ascii="Trebuchet MS" w:eastAsia="Times New Roman" w:hAnsi="Trebuchet MS" w:cs="Trebuchet MS"/>
          <w:sz w:val="24"/>
          <w:szCs w:val="24"/>
        </w:rPr>
      </w:pPr>
    </w:p>
    <w:p w14:paraId="47E4614E" w14:textId="77777777" w:rsidR="00AA0AAD" w:rsidRDefault="00AA0AAD">
      <w:pPr>
        <w:spacing w:after="0" w:line="240" w:lineRule="auto"/>
        <w:jc w:val="both"/>
        <w:rPr>
          <w:rFonts w:ascii="Trebuchet MS" w:eastAsia="Times New Roman" w:hAnsi="Trebuchet MS" w:cs="Trebuchet MS"/>
          <w:sz w:val="24"/>
          <w:szCs w:val="24"/>
        </w:rPr>
      </w:pPr>
    </w:p>
    <w:p w14:paraId="79DFCE48" w14:textId="77777777" w:rsidR="00AA0AAD" w:rsidRPr="00AA0AAD" w:rsidRDefault="00AA0AAD" w:rsidP="00AA0AAD">
      <w:pPr>
        <w:spacing w:after="0" w:line="240" w:lineRule="auto"/>
        <w:jc w:val="both"/>
        <w:rPr>
          <w:rFonts w:ascii="Trebuchet MS" w:eastAsia="Times New Roman" w:hAnsi="Trebuchet MS" w:cs="Trebuchet MS"/>
          <w:sz w:val="24"/>
          <w:szCs w:val="24"/>
        </w:rPr>
      </w:pPr>
      <w:r w:rsidRPr="00AA0AAD">
        <w:rPr>
          <w:rFonts w:ascii="Trebuchet MS" w:eastAsia="Times New Roman" w:hAnsi="Trebuchet MS" w:cs="Trebuchet MS"/>
          <w:sz w:val="24"/>
          <w:szCs w:val="24"/>
        </w:rPr>
        <w:t>COMPETING INTERESTS DISCLAIMER:</w:t>
      </w:r>
    </w:p>
    <w:p w14:paraId="19F995B9" w14:textId="77777777" w:rsidR="00AA0AAD" w:rsidRPr="00AA0AAD" w:rsidRDefault="00AA0AAD" w:rsidP="00AA0AAD">
      <w:pPr>
        <w:spacing w:after="0" w:line="240" w:lineRule="auto"/>
        <w:jc w:val="both"/>
        <w:rPr>
          <w:rFonts w:ascii="Trebuchet MS" w:eastAsia="Times New Roman" w:hAnsi="Trebuchet MS" w:cs="Trebuchet MS"/>
          <w:sz w:val="24"/>
          <w:szCs w:val="24"/>
        </w:rPr>
      </w:pPr>
      <w:r w:rsidRPr="00AA0AAD">
        <w:rPr>
          <w:rFonts w:ascii="Trebuchet MS" w:eastAsia="Times New Roman" w:hAnsi="Trebuchet MS" w:cs="Trebuchet MS"/>
          <w:sz w:val="24"/>
          <w:szCs w:val="24"/>
        </w:rPr>
        <w:t>Authors have declared that they have no known competing financial interests OR non-financial interests OR personal relationships that could have appeared to influence the work reported in this paper.</w:t>
      </w:r>
    </w:p>
    <w:p w14:paraId="16F18D89" w14:textId="77777777" w:rsidR="00AA0AAD" w:rsidRPr="00AA0AAD" w:rsidRDefault="00AA0AAD" w:rsidP="00AA0AAD">
      <w:pPr>
        <w:spacing w:after="0" w:line="240" w:lineRule="auto"/>
        <w:jc w:val="both"/>
        <w:rPr>
          <w:rFonts w:ascii="Trebuchet MS" w:eastAsia="Times New Roman" w:hAnsi="Trebuchet MS" w:cs="Trebuchet MS"/>
          <w:sz w:val="24"/>
          <w:szCs w:val="24"/>
        </w:rPr>
      </w:pPr>
    </w:p>
    <w:p w14:paraId="05B5BBEB" w14:textId="77777777" w:rsidR="00AA0AAD" w:rsidRDefault="00AA0AAD">
      <w:pPr>
        <w:spacing w:after="0" w:line="240" w:lineRule="auto"/>
        <w:jc w:val="both"/>
        <w:rPr>
          <w:rFonts w:ascii="Trebuchet MS" w:eastAsia="Times New Roman" w:hAnsi="Trebuchet MS" w:cs="Trebuchet MS"/>
          <w:sz w:val="24"/>
          <w:szCs w:val="24"/>
        </w:rPr>
      </w:pPr>
    </w:p>
    <w:p w14:paraId="090A63E8" w14:textId="77777777" w:rsidR="00594426" w:rsidRDefault="00594426">
      <w:pPr>
        <w:spacing w:after="0" w:line="240" w:lineRule="auto"/>
        <w:jc w:val="both"/>
        <w:rPr>
          <w:rFonts w:ascii="Trebuchet MS" w:eastAsia="Times New Roman" w:hAnsi="Trebuchet MS" w:cs="Trebuchet MS"/>
          <w:sz w:val="24"/>
          <w:szCs w:val="24"/>
        </w:rPr>
      </w:pPr>
    </w:p>
    <w:p w14:paraId="6EA77FD7" w14:textId="77777777" w:rsidR="00594426" w:rsidRDefault="00594426">
      <w:pPr>
        <w:spacing w:after="0" w:line="240" w:lineRule="auto"/>
        <w:jc w:val="both"/>
        <w:rPr>
          <w:rFonts w:ascii="Trebuchet MS" w:eastAsia="Times New Roman" w:hAnsi="Trebuchet MS" w:cs="Trebuchet MS"/>
          <w:sz w:val="24"/>
          <w:szCs w:val="24"/>
        </w:rPr>
      </w:pPr>
    </w:p>
    <w:p w14:paraId="2AE03CAA" w14:textId="77777777" w:rsidR="00594426" w:rsidRDefault="00600429">
      <w:pPr>
        <w:spacing w:before="100" w:beforeAutospacing="1" w:after="100" w:afterAutospacing="1" w:line="240" w:lineRule="auto"/>
        <w:jc w:val="both"/>
        <w:outlineLvl w:val="2"/>
        <w:rPr>
          <w:rFonts w:ascii="Trebuchet MS" w:eastAsia="Times New Roman" w:hAnsi="Trebuchet MS" w:cs="Trebuchet MS"/>
          <w:b/>
          <w:bCs/>
          <w:sz w:val="27"/>
          <w:szCs w:val="27"/>
        </w:rPr>
      </w:pPr>
      <w:r>
        <w:rPr>
          <w:rFonts w:ascii="Trebuchet MS" w:eastAsia="Times New Roman" w:hAnsi="Trebuchet MS" w:cs="Trebuchet MS"/>
          <w:b/>
          <w:bCs/>
          <w:sz w:val="27"/>
          <w:szCs w:val="27"/>
        </w:rPr>
        <w:t>REFERENCES</w:t>
      </w:r>
    </w:p>
    <w:p w14:paraId="77840C6A"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Abdel-Wahab, W. M., &amp; Al-Qahtani, S. (2014). Protective effect of thymoquinone against cyclophosphamide-induced hepatotoxicity in mice. </w:t>
      </w:r>
      <w:r>
        <w:rPr>
          <w:rFonts w:ascii="Trebuchet MS" w:eastAsia="Times New Roman" w:hAnsi="Trebuchet MS" w:cs="Trebuchet MS"/>
          <w:i/>
          <w:iCs/>
          <w:sz w:val="24"/>
          <w:szCs w:val="24"/>
        </w:rPr>
        <w:t>Canadian Journal of Physiology and Pharmacology</w:t>
      </w:r>
      <w:r>
        <w:rPr>
          <w:rFonts w:ascii="Trebuchet MS" w:eastAsia="Times New Roman" w:hAnsi="Trebuchet MS" w:cs="Trebuchet MS"/>
          <w:sz w:val="24"/>
          <w:szCs w:val="24"/>
        </w:rPr>
        <w:t>, 92(9), 773–779.</w:t>
      </w:r>
    </w:p>
    <w:p w14:paraId="1FDD235D"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Ahmad, A., Husain, A., Mujeeb, M., Khan, S. A., Najmi, A. K., Siddique, N. A., ... &amp; Anwar, F. (2013). A review on therapeutic potential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A miracle herb. </w:t>
      </w:r>
      <w:r>
        <w:rPr>
          <w:rFonts w:ascii="Trebuchet MS" w:eastAsia="Times New Roman" w:hAnsi="Trebuchet MS" w:cs="Trebuchet MS"/>
          <w:i/>
          <w:iCs/>
          <w:sz w:val="24"/>
          <w:szCs w:val="24"/>
        </w:rPr>
        <w:t>Asian Pacific Journal of Tropical Biomedicine</w:t>
      </w:r>
      <w:r>
        <w:rPr>
          <w:rFonts w:ascii="Trebuchet MS" w:eastAsia="Times New Roman" w:hAnsi="Trebuchet MS" w:cs="Trebuchet MS"/>
          <w:sz w:val="24"/>
          <w:szCs w:val="24"/>
        </w:rPr>
        <w:t>, 3(5), 337–352.</w:t>
      </w:r>
    </w:p>
    <w:p w14:paraId="01A26D26"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Al-Ghamdi, M. S., et al. (2021). Nigella sativa oil attenuates neuroinflammation and oxidative stress in a rat model of Parkinson’s disease. Journal of Ethnopharmacology, 267, 113556. https://doi.org/10.1016/j.jep.2020.113556</w:t>
      </w:r>
    </w:p>
    <w:p w14:paraId="4F41ED6C"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proofErr w:type="spellStart"/>
      <w:r>
        <w:rPr>
          <w:rFonts w:ascii="Trebuchet MS" w:eastAsia="Times New Roman" w:hAnsi="Trebuchet MS" w:cs="Trebuchet MS"/>
          <w:sz w:val="24"/>
          <w:szCs w:val="24"/>
        </w:rPr>
        <w:t>Alhebshi</w:t>
      </w:r>
      <w:proofErr w:type="spellEnd"/>
      <w:r>
        <w:rPr>
          <w:rFonts w:ascii="Trebuchet MS" w:eastAsia="Times New Roman" w:hAnsi="Trebuchet MS" w:cs="Trebuchet MS"/>
          <w:sz w:val="24"/>
          <w:szCs w:val="24"/>
        </w:rPr>
        <w:t xml:space="preserve">, A. H., </w:t>
      </w:r>
      <w:proofErr w:type="spellStart"/>
      <w:r>
        <w:rPr>
          <w:rFonts w:ascii="Trebuchet MS" w:eastAsia="Times New Roman" w:hAnsi="Trebuchet MS" w:cs="Trebuchet MS"/>
          <w:sz w:val="24"/>
          <w:szCs w:val="24"/>
        </w:rPr>
        <w:t>Alghafli</w:t>
      </w:r>
      <w:proofErr w:type="spellEnd"/>
      <w:r>
        <w:rPr>
          <w:rFonts w:ascii="Trebuchet MS" w:eastAsia="Times New Roman" w:hAnsi="Trebuchet MS" w:cs="Trebuchet MS"/>
          <w:sz w:val="24"/>
          <w:szCs w:val="24"/>
        </w:rPr>
        <w:t xml:space="preserve">, A. M., &amp; </w:t>
      </w:r>
      <w:proofErr w:type="spellStart"/>
      <w:r>
        <w:rPr>
          <w:rFonts w:ascii="Trebuchet MS" w:eastAsia="Times New Roman" w:hAnsi="Trebuchet MS" w:cs="Trebuchet MS"/>
          <w:sz w:val="24"/>
          <w:szCs w:val="24"/>
        </w:rPr>
        <w:t>Alkhalifah</w:t>
      </w:r>
      <w:proofErr w:type="spellEnd"/>
      <w:r>
        <w:rPr>
          <w:rFonts w:ascii="Trebuchet MS" w:eastAsia="Times New Roman" w:hAnsi="Trebuchet MS" w:cs="Trebuchet MS"/>
          <w:sz w:val="24"/>
          <w:szCs w:val="24"/>
        </w:rPr>
        <w:t xml:space="preserve">, M. I. (2013). Neuroprotective effects of thymoquinone against oxidative stress and neuroinflammation in rat brain. </w:t>
      </w:r>
      <w:r>
        <w:rPr>
          <w:rFonts w:ascii="Trebuchet MS" w:eastAsia="Times New Roman" w:hAnsi="Trebuchet MS" w:cs="Trebuchet MS"/>
          <w:i/>
          <w:iCs/>
          <w:sz w:val="24"/>
          <w:szCs w:val="24"/>
        </w:rPr>
        <w:t>Pharmacognosy Research</w:t>
      </w:r>
      <w:r>
        <w:rPr>
          <w:rFonts w:ascii="Trebuchet MS" w:eastAsia="Times New Roman" w:hAnsi="Trebuchet MS" w:cs="Trebuchet MS"/>
          <w:sz w:val="24"/>
          <w:szCs w:val="24"/>
        </w:rPr>
        <w:t>, 5(3), 169–175.</w:t>
      </w:r>
    </w:p>
    <w:p w14:paraId="2F3E1EEE"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Christie, L. A., Acharya, M. M., Parihar, V. K., Nguyen, A., Martirosian, V., &amp; Limoli, C. L. (2012). Impaired cognitive function and hippocampal neurogenesis following cancer chemotherapy. </w:t>
      </w:r>
      <w:r>
        <w:rPr>
          <w:rFonts w:ascii="Trebuchet MS" w:eastAsia="Times New Roman" w:hAnsi="Trebuchet MS" w:cs="Trebuchet MS"/>
          <w:i/>
          <w:iCs/>
          <w:sz w:val="24"/>
          <w:szCs w:val="24"/>
        </w:rPr>
        <w:t>Clinical Cancer Research</w:t>
      </w:r>
      <w:r>
        <w:rPr>
          <w:rFonts w:ascii="Trebuchet MS" w:eastAsia="Times New Roman" w:hAnsi="Trebuchet MS" w:cs="Trebuchet MS"/>
          <w:sz w:val="24"/>
          <w:szCs w:val="24"/>
        </w:rPr>
        <w:t>, 18(7), 1954–1965.</w:t>
      </w:r>
    </w:p>
    <w:p w14:paraId="7D355577"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proofErr w:type="spellStart"/>
      <w:r>
        <w:rPr>
          <w:rFonts w:ascii="Trebuchet MS" w:eastAsia="Times New Roman" w:hAnsi="Trebuchet MS" w:cs="Trebuchet MS"/>
          <w:sz w:val="24"/>
          <w:szCs w:val="24"/>
        </w:rPr>
        <w:t>Dhouib</w:t>
      </w:r>
      <w:proofErr w:type="spellEnd"/>
      <w:r>
        <w:rPr>
          <w:rFonts w:ascii="Trebuchet MS" w:eastAsia="Times New Roman" w:hAnsi="Trebuchet MS" w:cs="Trebuchet MS"/>
          <w:sz w:val="24"/>
          <w:szCs w:val="24"/>
        </w:rPr>
        <w:t xml:space="preserve">, I., </w:t>
      </w:r>
      <w:proofErr w:type="spellStart"/>
      <w:r>
        <w:rPr>
          <w:rFonts w:ascii="Trebuchet MS" w:eastAsia="Times New Roman" w:hAnsi="Trebuchet MS" w:cs="Trebuchet MS"/>
          <w:sz w:val="24"/>
          <w:szCs w:val="24"/>
        </w:rPr>
        <w:t>Jallouli</w:t>
      </w:r>
      <w:proofErr w:type="spellEnd"/>
      <w:r>
        <w:rPr>
          <w:rFonts w:ascii="Trebuchet MS" w:eastAsia="Times New Roman" w:hAnsi="Trebuchet MS" w:cs="Trebuchet MS"/>
          <w:sz w:val="24"/>
          <w:szCs w:val="24"/>
        </w:rPr>
        <w:t xml:space="preserve">, M., </w:t>
      </w:r>
      <w:proofErr w:type="spellStart"/>
      <w:r>
        <w:rPr>
          <w:rFonts w:ascii="Trebuchet MS" w:eastAsia="Times New Roman" w:hAnsi="Trebuchet MS" w:cs="Trebuchet MS"/>
          <w:sz w:val="24"/>
          <w:szCs w:val="24"/>
        </w:rPr>
        <w:t>Draief</w:t>
      </w:r>
      <w:proofErr w:type="spellEnd"/>
      <w:r>
        <w:rPr>
          <w:rFonts w:ascii="Trebuchet MS" w:eastAsia="Times New Roman" w:hAnsi="Trebuchet MS" w:cs="Trebuchet MS"/>
          <w:sz w:val="24"/>
          <w:szCs w:val="24"/>
        </w:rPr>
        <w:t>, M., Bouraoui, S., &amp; El-</w:t>
      </w:r>
      <w:proofErr w:type="spellStart"/>
      <w:r>
        <w:rPr>
          <w:rFonts w:ascii="Trebuchet MS" w:eastAsia="Times New Roman" w:hAnsi="Trebuchet MS" w:cs="Trebuchet MS"/>
          <w:sz w:val="24"/>
          <w:szCs w:val="24"/>
        </w:rPr>
        <w:t>Fazaa</w:t>
      </w:r>
      <w:proofErr w:type="spellEnd"/>
      <w:r>
        <w:rPr>
          <w:rFonts w:ascii="Trebuchet MS" w:eastAsia="Times New Roman" w:hAnsi="Trebuchet MS" w:cs="Trebuchet MS"/>
          <w:sz w:val="24"/>
          <w:szCs w:val="24"/>
        </w:rPr>
        <w:t xml:space="preserve">, S. (2016). Neuroprotective effect of thymoquinone, the Nigella sativa bioactive compound, against neurotoxic agents: An in vitro and in vivo perspective. </w:t>
      </w:r>
      <w:r>
        <w:rPr>
          <w:rFonts w:ascii="Trebuchet MS" w:eastAsia="Times New Roman" w:hAnsi="Trebuchet MS" w:cs="Trebuchet MS"/>
          <w:i/>
          <w:iCs/>
          <w:sz w:val="24"/>
          <w:szCs w:val="24"/>
        </w:rPr>
        <w:t>Neurochemistry International</w:t>
      </w:r>
      <w:r>
        <w:rPr>
          <w:rFonts w:ascii="Trebuchet MS" w:eastAsia="Times New Roman" w:hAnsi="Trebuchet MS" w:cs="Trebuchet MS"/>
          <w:sz w:val="24"/>
          <w:szCs w:val="24"/>
        </w:rPr>
        <w:t>, 101, 51–61.</w:t>
      </w:r>
    </w:p>
    <w:p w14:paraId="021CC19A"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El-Agamy, D. S., Abdel-Aziz, A. K., Wahdan, S. A., &amp; Esmat, A. (2019). Protective effects of piracetam against 5-fluorouracil-induced neurotoxicity in rats: Role of oxidative stress and neuroinflammation. </w:t>
      </w:r>
      <w:proofErr w:type="spellStart"/>
      <w:r>
        <w:rPr>
          <w:rFonts w:ascii="Trebuchet MS" w:eastAsia="Times New Roman" w:hAnsi="Trebuchet MS" w:cs="Trebuchet MS"/>
          <w:i/>
          <w:iCs/>
          <w:sz w:val="24"/>
          <w:szCs w:val="24"/>
        </w:rPr>
        <w:t>Chemico</w:t>
      </w:r>
      <w:proofErr w:type="spellEnd"/>
      <w:r>
        <w:rPr>
          <w:rFonts w:ascii="Trebuchet MS" w:eastAsia="Times New Roman" w:hAnsi="Trebuchet MS" w:cs="Trebuchet MS"/>
          <w:i/>
          <w:iCs/>
          <w:sz w:val="24"/>
          <w:szCs w:val="24"/>
        </w:rPr>
        <w:t>-Biological Interactions</w:t>
      </w:r>
      <w:r>
        <w:rPr>
          <w:rFonts w:ascii="Trebuchet MS" w:eastAsia="Times New Roman" w:hAnsi="Trebuchet MS" w:cs="Trebuchet MS"/>
          <w:sz w:val="24"/>
          <w:szCs w:val="24"/>
        </w:rPr>
        <w:t>, 309, 108705.</w:t>
      </w:r>
    </w:p>
    <w:p w14:paraId="243BDEBB"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Joshi, G., Sultana, R., </w:t>
      </w:r>
      <w:proofErr w:type="spellStart"/>
      <w:r>
        <w:rPr>
          <w:rFonts w:ascii="Trebuchet MS" w:eastAsia="Times New Roman" w:hAnsi="Trebuchet MS" w:cs="Trebuchet MS"/>
          <w:sz w:val="24"/>
          <w:szCs w:val="24"/>
        </w:rPr>
        <w:t>Perluigi</w:t>
      </w:r>
      <w:proofErr w:type="spellEnd"/>
      <w:r>
        <w:rPr>
          <w:rFonts w:ascii="Trebuchet MS" w:eastAsia="Times New Roman" w:hAnsi="Trebuchet MS" w:cs="Trebuchet MS"/>
          <w:sz w:val="24"/>
          <w:szCs w:val="24"/>
        </w:rPr>
        <w:t xml:space="preserve">, M., &amp; Butterfield, D. A. (2010). In vivo protection of </w:t>
      </w:r>
      <w:proofErr w:type="spellStart"/>
      <w:r>
        <w:rPr>
          <w:rFonts w:ascii="Trebuchet MS" w:eastAsia="Times New Roman" w:hAnsi="Trebuchet MS" w:cs="Trebuchet MS"/>
          <w:sz w:val="24"/>
          <w:szCs w:val="24"/>
        </w:rPr>
        <w:t>synaptosomal</w:t>
      </w:r>
      <w:proofErr w:type="spellEnd"/>
      <w:r>
        <w:rPr>
          <w:rFonts w:ascii="Trebuchet MS" w:eastAsia="Times New Roman" w:hAnsi="Trebuchet MS" w:cs="Trebuchet MS"/>
          <w:sz w:val="24"/>
          <w:szCs w:val="24"/>
        </w:rPr>
        <w:t xml:space="preserve"> proteins by </w:t>
      </w:r>
      <w:proofErr w:type="spellStart"/>
      <w:r>
        <w:rPr>
          <w:rFonts w:ascii="Trebuchet MS" w:eastAsia="Times New Roman" w:hAnsi="Trebuchet MS" w:cs="Trebuchet MS"/>
          <w:sz w:val="24"/>
          <w:szCs w:val="24"/>
        </w:rPr>
        <w:t>curcumin</w:t>
      </w:r>
      <w:proofErr w:type="spellEnd"/>
      <w:r>
        <w:rPr>
          <w:rFonts w:ascii="Trebuchet MS" w:eastAsia="Times New Roman" w:hAnsi="Trebuchet MS" w:cs="Trebuchet MS"/>
          <w:sz w:val="24"/>
          <w:szCs w:val="24"/>
        </w:rPr>
        <w:t xml:space="preserve"> from oxidative stress mediated by 5-fluorouracil. </w:t>
      </w:r>
      <w:proofErr w:type="spellStart"/>
      <w:r>
        <w:rPr>
          <w:rFonts w:ascii="Trebuchet MS" w:eastAsia="Times New Roman" w:hAnsi="Trebuchet MS" w:cs="Trebuchet MS"/>
          <w:i/>
          <w:iCs/>
          <w:sz w:val="24"/>
          <w:szCs w:val="24"/>
        </w:rPr>
        <w:t>Biochimica</w:t>
      </w:r>
      <w:proofErr w:type="spellEnd"/>
      <w:r>
        <w:rPr>
          <w:rFonts w:ascii="Trebuchet MS" w:eastAsia="Times New Roman" w:hAnsi="Trebuchet MS" w:cs="Trebuchet MS"/>
          <w:i/>
          <w:iCs/>
          <w:sz w:val="24"/>
          <w:szCs w:val="24"/>
        </w:rPr>
        <w:t xml:space="preserve"> et </w:t>
      </w:r>
      <w:proofErr w:type="spellStart"/>
      <w:r>
        <w:rPr>
          <w:rFonts w:ascii="Trebuchet MS" w:eastAsia="Times New Roman" w:hAnsi="Trebuchet MS" w:cs="Trebuchet MS"/>
          <w:i/>
          <w:iCs/>
          <w:sz w:val="24"/>
          <w:szCs w:val="24"/>
        </w:rPr>
        <w:t>Biophysica</w:t>
      </w:r>
      <w:proofErr w:type="spellEnd"/>
      <w:r>
        <w:rPr>
          <w:rFonts w:ascii="Trebuchet MS" w:eastAsia="Times New Roman" w:hAnsi="Trebuchet MS" w:cs="Trebuchet MS"/>
          <w:i/>
          <w:iCs/>
          <w:sz w:val="24"/>
          <w:szCs w:val="24"/>
        </w:rPr>
        <w:t xml:space="preserve"> </w:t>
      </w:r>
      <w:proofErr w:type="spellStart"/>
      <w:r>
        <w:rPr>
          <w:rFonts w:ascii="Trebuchet MS" w:eastAsia="Times New Roman" w:hAnsi="Trebuchet MS" w:cs="Trebuchet MS"/>
          <w:i/>
          <w:iCs/>
          <w:sz w:val="24"/>
          <w:szCs w:val="24"/>
        </w:rPr>
        <w:t>Acta</w:t>
      </w:r>
      <w:proofErr w:type="spellEnd"/>
      <w:r>
        <w:rPr>
          <w:rFonts w:ascii="Trebuchet MS" w:eastAsia="Times New Roman" w:hAnsi="Trebuchet MS" w:cs="Trebuchet MS"/>
          <w:i/>
          <w:iCs/>
          <w:sz w:val="24"/>
          <w:szCs w:val="24"/>
        </w:rPr>
        <w:t xml:space="preserve"> (BBA) - Molecular Basis of Disease</w:t>
      </w:r>
      <w:r>
        <w:rPr>
          <w:rFonts w:ascii="Trebuchet MS" w:eastAsia="Times New Roman" w:hAnsi="Trebuchet MS" w:cs="Trebuchet MS"/>
          <w:sz w:val="24"/>
          <w:szCs w:val="24"/>
        </w:rPr>
        <w:t>, 1802(6), 485–495.</w:t>
      </w:r>
    </w:p>
    <w:p w14:paraId="27DC5EBD"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Kanter, M. (2008). Protective effects of thymoquinone on the neuronal injury in frontal cortex and brainstem of streptozotocin-induced diabetic rats. </w:t>
      </w:r>
      <w:r>
        <w:rPr>
          <w:rFonts w:ascii="Trebuchet MS" w:eastAsia="Times New Roman" w:hAnsi="Trebuchet MS" w:cs="Trebuchet MS"/>
          <w:i/>
          <w:iCs/>
          <w:sz w:val="24"/>
          <w:szCs w:val="24"/>
        </w:rPr>
        <w:t>Human &amp; Experimental Toxicology</w:t>
      </w:r>
      <w:r>
        <w:rPr>
          <w:rFonts w:ascii="Trebuchet MS" w:eastAsia="Times New Roman" w:hAnsi="Trebuchet MS" w:cs="Trebuchet MS"/>
          <w:sz w:val="24"/>
          <w:szCs w:val="24"/>
        </w:rPr>
        <w:t>, 27(11), 945–951.</w:t>
      </w:r>
    </w:p>
    <w:p w14:paraId="4C2B48FC"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lastRenderedPageBreak/>
        <w:t xml:space="preserve">Konat, G. W., </w:t>
      </w:r>
      <w:proofErr w:type="spellStart"/>
      <w:r>
        <w:rPr>
          <w:rFonts w:ascii="Trebuchet MS" w:eastAsia="Times New Roman" w:hAnsi="Trebuchet MS" w:cs="Trebuchet MS"/>
          <w:sz w:val="24"/>
          <w:szCs w:val="24"/>
        </w:rPr>
        <w:t>Kraszpulski</w:t>
      </w:r>
      <w:proofErr w:type="spellEnd"/>
      <w:r>
        <w:rPr>
          <w:rFonts w:ascii="Trebuchet MS" w:eastAsia="Times New Roman" w:hAnsi="Trebuchet MS" w:cs="Trebuchet MS"/>
          <w:sz w:val="24"/>
          <w:szCs w:val="24"/>
        </w:rPr>
        <w:t xml:space="preserve">, M., James, I., Zhang, H. T., &amp; Wiggins, R. C. (2008). Cognitive dysfunction induced by chronic administration of common cancer chemotherapeutics in rats. </w:t>
      </w:r>
      <w:r>
        <w:rPr>
          <w:rFonts w:ascii="Trebuchet MS" w:eastAsia="Times New Roman" w:hAnsi="Trebuchet MS" w:cs="Trebuchet MS"/>
          <w:i/>
          <w:iCs/>
          <w:sz w:val="24"/>
          <w:szCs w:val="24"/>
        </w:rPr>
        <w:t>Metabolic Brain Disease</w:t>
      </w:r>
      <w:r>
        <w:rPr>
          <w:rFonts w:ascii="Trebuchet MS" w:eastAsia="Times New Roman" w:hAnsi="Trebuchet MS" w:cs="Trebuchet MS"/>
          <w:sz w:val="24"/>
          <w:szCs w:val="24"/>
        </w:rPr>
        <w:t>, 23(3), 325–333.</w:t>
      </w:r>
    </w:p>
    <w:p w14:paraId="339BBA99"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Mansour, M. A., </w:t>
      </w:r>
      <w:proofErr w:type="spellStart"/>
      <w:r>
        <w:rPr>
          <w:rFonts w:ascii="Trebuchet MS" w:eastAsia="Times New Roman" w:hAnsi="Trebuchet MS" w:cs="Trebuchet MS"/>
          <w:sz w:val="24"/>
          <w:szCs w:val="24"/>
        </w:rPr>
        <w:t>Ginawi</w:t>
      </w:r>
      <w:proofErr w:type="spellEnd"/>
      <w:r>
        <w:rPr>
          <w:rFonts w:ascii="Trebuchet MS" w:eastAsia="Times New Roman" w:hAnsi="Trebuchet MS" w:cs="Trebuchet MS"/>
          <w:sz w:val="24"/>
          <w:szCs w:val="24"/>
        </w:rPr>
        <w:t>, O. T., El-Hadiyah, T., El-Khatib, A. S., Al-</w:t>
      </w:r>
      <w:proofErr w:type="spellStart"/>
      <w:r>
        <w:rPr>
          <w:rFonts w:ascii="Trebuchet MS" w:eastAsia="Times New Roman" w:hAnsi="Trebuchet MS" w:cs="Trebuchet MS"/>
          <w:sz w:val="24"/>
          <w:szCs w:val="24"/>
        </w:rPr>
        <w:t>Shabanah</w:t>
      </w:r>
      <w:proofErr w:type="spellEnd"/>
      <w:r>
        <w:rPr>
          <w:rFonts w:ascii="Trebuchet MS" w:eastAsia="Times New Roman" w:hAnsi="Trebuchet MS" w:cs="Trebuchet MS"/>
          <w:sz w:val="24"/>
          <w:szCs w:val="24"/>
        </w:rPr>
        <w:t>, O. A., Al-</w:t>
      </w:r>
      <w:proofErr w:type="spellStart"/>
      <w:r>
        <w:rPr>
          <w:rFonts w:ascii="Trebuchet MS" w:eastAsia="Times New Roman" w:hAnsi="Trebuchet MS" w:cs="Trebuchet MS"/>
          <w:sz w:val="24"/>
          <w:szCs w:val="24"/>
        </w:rPr>
        <w:t>Sawaf</w:t>
      </w:r>
      <w:proofErr w:type="spellEnd"/>
      <w:r>
        <w:rPr>
          <w:rFonts w:ascii="Trebuchet MS" w:eastAsia="Times New Roman" w:hAnsi="Trebuchet MS" w:cs="Trebuchet MS"/>
          <w:sz w:val="24"/>
          <w:szCs w:val="24"/>
        </w:rPr>
        <w:t>, H. A., &amp; Al-</w:t>
      </w:r>
      <w:proofErr w:type="spellStart"/>
      <w:r>
        <w:rPr>
          <w:rFonts w:ascii="Trebuchet MS" w:eastAsia="Times New Roman" w:hAnsi="Trebuchet MS" w:cs="Trebuchet MS"/>
          <w:sz w:val="24"/>
          <w:szCs w:val="24"/>
        </w:rPr>
        <w:t>Bekairi</w:t>
      </w:r>
      <w:proofErr w:type="spellEnd"/>
      <w:r>
        <w:rPr>
          <w:rFonts w:ascii="Trebuchet MS" w:eastAsia="Times New Roman" w:hAnsi="Trebuchet MS" w:cs="Trebuchet MS"/>
          <w:sz w:val="24"/>
          <w:szCs w:val="24"/>
        </w:rPr>
        <w:t xml:space="preserve">, A. M. (2002). Effects of volatile oil constituents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on carbon tetrachloride-induced hepatotoxicity in mice: Evidence for antioxidant effects of thymoquinone. </w:t>
      </w:r>
      <w:r>
        <w:rPr>
          <w:rFonts w:ascii="Trebuchet MS" w:eastAsia="Times New Roman" w:hAnsi="Trebuchet MS" w:cs="Trebuchet MS"/>
          <w:i/>
          <w:iCs/>
          <w:sz w:val="24"/>
          <w:szCs w:val="24"/>
        </w:rPr>
        <w:t>Research Communications in Molecular Pathology and Pharmacology</w:t>
      </w:r>
      <w:r>
        <w:rPr>
          <w:rFonts w:ascii="Trebuchet MS" w:eastAsia="Times New Roman" w:hAnsi="Trebuchet MS" w:cs="Trebuchet MS"/>
          <w:sz w:val="24"/>
          <w:szCs w:val="24"/>
        </w:rPr>
        <w:t>, 111(3-4), 239–251.</w:t>
      </w:r>
    </w:p>
    <w:p w14:paraId="78524B42"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 xml:space="preserve">Marinho, A. C., et al. (2021). Oxidative stress and anxiety-related behavior in rodents: The role of antioxidant enzymes. </w:t>
      </w:r>
      <w:proofErr w:type="spellStart"/>
      <w:r>
        <w:rPr>
          <w:rFonts w:ascii="Trebuchet MS" w:eastAsia="Times New Roman" w:hAnsi="Trebuchet MS"/>
          <w:sz w:val="24"/>
          <w:szCs w:val="24"/>
        </w:rPr>
        <w:t>Behavioural</w:t>
      </w:r>
      <w:proofErr w:type="spellEnd"/>
      <w:r>
        <w:rPr>
          <w:rFonts w:ascii="Trebuchet MS" w:eastAsia="Times New Roman" w:hAnsi="Trebuchet MS"/>
          <w:sz w:val="24"/>
          <w:szCs w:val="24"/>
        </w:rPr>
        <w:t xml:space="preserve"> Brain Research, 398, 112940. https://doi.org/10.1016/j.bbr.2020.112940</w:t>
      </w:r>
    </w:p>
    <w:p w14:paraId="081E0E5A"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 xml:space="preserve">Salem, M. A., &amp; Hossain, M. S. (2020). Protective effects of Nigella sativa oil against chemotherapy-induced neurotoxicity in rats: Behavioral and biochemical evidence. Neuroscience Letters, 715, 134633. </w:t>
      </w:r>
      <w:hyperlink r:id="rId17" w:history="1">
        <w:r>
          <w:rPr>
            <w:rStyle w:val="Hyperlink"/>
            <w:rFonts w:ascii="Trebuchet MS" w:eastAsia="Times New Roman" w:hAnsi="Trebuchet MS"/>
            <w:sz w:val="24"/>
            <w:szCs w:val="24"/>
          </w:rPr>
          <w:t>https://doi.org/10.1016/j.neulet.2019.134633</w:t>
        </w:r>
      </w:hyperlink>
    </w:p>
    <w:p w14:paraId="0419516A"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Shen, H. H., Peterson, S. J., Bellner, L., Choudhary, A., Levy, L., Gancz, L., ... &amp; Abraham, N. G. (2020). Cold-pressed nigella sativa oil standardized to 3% thymoquinone potentiates omega-3 protection against obesity-induced oxidative stress, inflammation, and markers of insulin resistance accompanied with conversion of white to beige fat in mice. Antioxidants, 9(6), 489.</w:t>
      </w:r>
    </w:p>
    <w:p w14:paraId="5A550442"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Smith, R. J., et al. (2020). Antioxidant defense mechanisms and their role in anxiety disorders: Evidence from animal models. Neuroscience Letters, 715, 134633. https://doi.org/10.1016/j.neulet.2019.134633</w:t>
      </w:r>
    </w:p>
    <w:p w14:paraId="0A912D06"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Velho-Pereira, R. M., Gandhi, A. A., &amp; Devkar, R. V. (2012). Thymoquinone activates the Nrf2/ARE pathway and protects against high glucose-induced oxidative stress in renal proximal tubular epithelial cells. </w:t>
      </w:r>
      <w:r>
        <w:rPr>
          <w:rFonts w:ascii="Trebuchet MS" w:eastAsia="Times New Roman" w:hAnsi="Trebuchet MS" w:cs="Trebuchet MS"/>
          <w:i/>
          <w:iCs/>
          <w:sz w:val="24"/>
          <w:szCs w:val="24"/>
        </w:rPr>
        <w:t>Phytotherapy Research</w:t>
      </w:r>
      <w:r>
        <w:rPr>
          <w:rFonts w:ascii="Trebuchet MS" w:eastAsia="Times New Roman" w:hAnsi="Trebuchet MS" w:cs="Trebuchet MS"/>
          <w:sz w:val="24"/>
          <w:szCs w:val="24"/>
        </w:rPr>
        <w:t>, 26(7), 1125–1131.</w:t>
      </w:r>
    </w:p>
    <w:sectPr w:rsidR="0059442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nish" w:date="2025-06-13T19:53:00Z" w:initials="M">
    <w:p w14:paraId="030FF1FD" w14:textId="78AE871F" w:rsidR="00252778" w:rsidRDefault="00252778">
      <w:pPr>
        <w:pStyle w:val="CommentText"/>
      </w:pPr>
      <w:r>
        <w:rPr>
          <w:rStyle w:val="CommentReference"/>
        </w:rPr>
        <w:annotationRef/>
      </w:r>
      <w:r>
        <w:t>Check for grammatical and sentence error.</w:t>
      </w:r>
    </w:p>
  </w:comment>
  <w:comment w:id="1" w:author="Manish" w:date="2025-06-13T19:55:00Z" w:initials="M">
    <w:p w14:paraId="41E57E3D" w14:textId="62336E56" w:rsidR="00252778" w:rsidRDefault="00252778">
      <w:pPr>
        <w:pStyle w:val="CommentText"/>
      </w:pPr>
      <w:r>
        <w:rPr>
          <w:rStyle w:val="CommentReference"/>
        </w:rPr>
        <w:annotationRef/>
      </w:r>
      <w:r>
        <w:t>Not included in the reference section.</w:t>
      </w:r>
    </w:p>
  </w:comment>
  <w:comment w:id="2" w:author="Manish" w:date="2025-06-13T19:56:00Z" w:initials="M">
    <w:p w14:paraId="6A1CBA32" w14:textId="485FF4FA" w:rsidR="00252778" w:rsidRDefault="00252778">
      <w:pPr>
        <w:pStyle w:val="CommentText"/>
      </w:pPr>
      <w:r>
        <w:rPr>
          <w:rStyle w:val="CommentReference"/>
        </w:rPr>
        <w:annotationRef/>
      </w:r>
      <w:r>
        <w:t>Not included in the reference section.</w:t>
      </w:r>
    </w:p>
  </w:comment>
  <w:comment w:id="3" w:author="Manish" w:date="2025-06-13T19:58:00Z" w:initials="M">
    <w:p w14:paraId="18A9FF90" w14:textId="2BDF84D3" w:rsidR="00252778" w:rsidRDefault="00252778">
      <w:pPr>
        <w:pStyle w:val="CommentText"/>
      </w:pPr>
      <w:r>
        <w:rPr>
          <w:rStyle w:val="CommentReference"/>
        </w:rPr>
        <w:annotationRef/>
      </w:r>
      <w:r>
        <w:t>Not included in the reference section.</w:t>
      </w:r>
    </w:p>
  </w:comment>
  <w:comment w:id="4" w:author="Manish" w:date="2025-06-13T19:59:00Z" w:initials="M">
    <w:p w14:paraId="38F7636D" w14:textId="03EBB50A" w:rsidR="00252778" w:rsidRDefault="00252778">
      <w:pPr>
        <w:pStyle w:val="CommentText"/>
      </w:pPr>
      <w:r>
        <w:rPr>
          <w:rStyle w:val="CommentReference"/>
        </w:rPr>
        <w:annotationRef/>
      </w:r>
      <w:r>
        <w:t>Is there any reference for this?</w:t>
      </w:r>
    </w:p>
  </w:comment>
  <w:comment w:id="5" w:author="Manish" w:date="2025-06-13T20:00:00Z" w:initials="M">
    <w:p w14:paraId="048CE188" w14:textId="51664DF9" w:rsidR="00252778" w:rsidRDefault="00252778">
      <w:pPr>
        <w:pStyle w:val="CommentText"/>
      </w:pPr>
      <w:r>
        <w:rPr>
          <w:rStyle w:val="CommentReference"/>
        </w:rPr>
        <w:annotationRef/>
      </w:r>
      <w:r>
        <w:t xml:space="preserve">Should be in italics. </w:t>
      </w:r>
    </w:p>
  </w:comment>
  <w:comment w:id="6" w:author="Manish" w:date="2025-06-13T20:01:00Z" w:initials="M">
    <w:p w14:paraId="5CCA2DDC" w14:textId="7B15B220" w:rsidR="00252778" w:rsidRDefault="00252778">
      <w:pPr>
        <w:pStyle w:val="CommentText"/>
      </w:pPr>
      <w:r>
        <w:rPr>
          <w:rStyle w:val="CommentReference"/>
        </w:rPr>
        <w:annotationRef/>
      </w:r>
      <w:r>
        <w:t>Not included in the reference section.</w:t>
      </w:r>
    </w:p>
  </w:comment>
  <w:comment w:id="7" w:author="Manish" w:date="2025-06-13T20:02:00Z" w:initials="M">
    <w:p w14:paraId="0A5F78AE" w14:textId="60682C0B" w:rsidR="00252778" w:rsidRDefault="00252778">
      <w:pPr>
        <w:pStyle w:val="CommentText"/>
      </w:pPr>
      <w:r>
        <w:rPr>
          <w:rStyle w:val="CommentReference"/>
        </w:rPr>
        <w:annotationRef/>
      </w:r>
      <w:r>
        <w:t>Not included in the reference section.</w:t>
      </w:r>
    </w:p>
  </w:comment>
  <w:comment w:id="8" w:author="Manish" w:date="2025-06-13T20:03:00Z" w:initials="M">
    <w:p w14:paraId="5B14D394" w14:textId="7A1C6112" w:rsidR="00815F57" w:rsidRDefault="00815F57">
      <w:pPr>
        <w:pStyle w:val="CommentText"/>
      </w:pPr>
      <w:r>
        <w:rPr>
          <w:rStyle w:val="CommentReference"/>
        </w:rPr>
        <w:annotationRef/>
      </w:r>
      <w:r>
        <w:t xml:space="preserve">Citation not included in the reference section. </w:t>
      </w:r>
    </w:p>
  </w:comment>
  <w:comment w:id="9" w:author="Manish" w:date="2025-06-13T20:04:00Z" w:initials="M">
    <w:p w14:paraId="616A7DCF" w14:textId="5F6A0659" w:rsidR="00BF4A8A" w:rsidRDefault="00BF4A8A">
      <w:pPr>
        <w:pStyle w:val="CommentText"/>
      </w:pPr>
      <w:r>
        <w:rPr>
          <w:rStyle w:val="CommentReference"/>
        </w:rPr>
        <w:annotationRef/>
      </w:r>
      <w:r>
        <w:t>Citation not included in the reference section.</w:t>
      </w:r>
    </w:p>
  </w:comment>
  <w:comment w:id="10" w:author="Manish" w:date="2025-06-13T20:17:00Z" w:initials="M">
    <w:p w14:paraId="434965F3" w14:textId="29D901BD" w:rsidR="00F04CE2" w:rsidRDefault="00F04CE2">
      <w:pPr>
        <w:pStyle w:val="CommentText"/>
      </w:pPr>
      <w:r>
        <w:rPr>
          <w:rStyle w:val="CommentReference"/>
        </w:rPr>
        <w:annotationRef/>
      </w:r>
      <w:r>
        <w:t>Check for sentence error.</w:t>
      </w:r>
    </w:p>
  </w:comment>
  <w:comment w:id="11" w:author="Manish" w:date="2025-06-13T20:21:00Z" w:initials="M">
    <w:p w14:paraId="78FA8EAC" w14:textId="231F5E76" w:rsidR="00F04CE2" w:rsidRDefault="00F04CE2">
      <w:pPr>
        <w:pStyle w:val="CommentText"/>
      </w:pPr>
      <w:r>
        <w:rPr>
          <w:rStyle w:val="CommentReference"/>
        </w:rPr>
        <w:annotationRef/>
      </w:r>
      <w:r>
        <w:t>How did you determine the dosage?</w:t>
      </w:r>
    </w:p>
  </w:comment>
  <w:comment w:id="12" w:author="Manish" w:date="2025-06-13T20:19:00Z" w:initials="M">
    <w:p w14:paraId="0524732D" w14:textId="1190BEF6" w:rsidR="00F04CE2" w:rsidRDefault="00F04CE2">
      <w:pPr>
        <w:pStyle w:val="CommentText"/>
      </w:pPr>
      <w:r>
        <w:rPr>
          <w:rStyle w:val="CommentReference"/>
        </w:rPr>
        <w:annotationRef/>
      </w:r>
      <w:r>
        <w:t>The NSO was administered on day 6?? The rats were not administered with anything from day 3 to 6?</w:t>
      </w:r>
    </w:p>
  </w:comment>
  <w:comment w:id="13" w:author="Manish" w:date="2025-06-13T21:12:00Z" w:initials="M">
    <w:p w14:paraId="7AAE586D" w14:textId="7FFF1238" w:rsidR="002E24E4" w:rsidRDefault="002E24E4">
      <w:pPr>
        <w:pStyle w:val="CommentText"/>
      </w:pPr>
      <w:r>
        <w:rPr>
          <w:rStyle w:val="CommentReference"/>
        </w:rPr>
        <w:annotationRef/>
      </w:r>
      <w:r>
        <w:t xml:space="preserve">No histological reports have been added in the manuscript. </w:t>
      </w:r>
      <w:bookmarkStart w:id="14" w:name="_GoBack"/>
      <w:bookmarkEnd w:id="14"/>
    </w:p>
  </w:comment>
  <w:comment w:id="15" w:author="Manish" w:date="2025-06-13T20:25:00Z" w:initials="M">
    <w:p w14:paraId="5CE76CD7" w14:textId="0D3AFAEF" w:rsidR="00DB43D7" w:rsidRDefault="00DB43D7">
      <w:pPr>
        <w:pStyle w:val="CommentText"/>
      </w:pPr>
      <w:r>
        <w:rPr>
          <w:rStyle w:val="CommentReference"/>
        </w:rPr>
        <w:annotationRef/>
      </w:r>
      <w:r>
        <w:t>Citation not included in the reference section.</w:t>
      </w:r>
    </w:p>
  </w:comment>
  <w:comment w:id="16" w:author="Manish" w:date="2025-06-13T20:25:00Z" w:initials="M">
    <w:p w14:paraId="63350398" w14:textId="05F386AB" w:rsidR="00DB43D7" w:rsidRDefault="00DB43D7">
      <w:pPr>
        <w:pStyle w:val="CommentText"/>
      </w:pPr>
      <w:r>
        <w:rPr>
          <w:rStyle w:val="CommentReference"/>
        </w:rPr>
        <w:annotationRef/>
      </w:r>
      <w:r>
        <w:t>Citation not included in the reference section.</w:t>
      </w:r>
    </w:p>
  </w:comment>
  <w:comment w:id="17" w:author="Manish" w:date="2025-06-13T20:28:00Z" w:initials="M">
    <w:p w14:paraId="63E71DA5" w14:textId="40BB483B" w:rsidR="00854DE4" w:rsidRDefault="00854DE4">
      <w:pPr>
        <w:pStyle w:val="CommentText"/>
      </w:pPr>
      <w:r>
        <w:rPr>
          <w:rStyle w:val="CommentReference"/>
        </w:rPr>
        <w:annotationRef/>
      </w:r>
      <w:r>
        <w:t>Citation not included in the reference section.</w:t>
      </w:r>
    </w:p>
  </w:comment>
  <w:comment w:id="18" w:author="Manish" w:date="2025-06-13T20:29:00Z" w:initials="M">
    <w:p w14:paraId="6BCEE3FC" w14:textId="4434F946" w:rsidR="00854DE4" w:rsidRDefault="00854DE4">
      <w:pPr>
        <w:pStyle w:val="CommentText"/>
      </w:pPr>
      <w:r>
        <w:rPr>
          <w:rStyle w:val="CommentReference"/>
        </w:rPr>
        <w:annotationRef/>
      </w:r>
      <w:r>
        <w:t>Is there any reference for this?</w:t>
      </w:r>
    </w:p>
  </w:comment>
  <w:comment w:id="19" w:author="Manish" w:date="2025-06-13T20:30:00Z" w:initials="M">
    <w:p w14:paraId="3F4BD6E9" w14:textId="69B09C86" w:rsidR="00854DE4" w:rsidRDefault="00854DE4">
      <w:pPr>
        <w:pStyle w:val="CommentText"/>
      </w:pPr>
      <w:r>
        <w:rPr>
          <w:rStyle w:val="CommentReference"/>
        </w:rPr>
        <w:annotationRef/>
      </w:r>
      <w:r>
        <w:t>Is there any reference for the protocol followed?</w:t>
      </w:r>
    </w:p>
  </w:comment>
  <w:comment w:id="20" w:author="Manish" w:date="2025-06-13T20:31:00Z" w:initials="M">
    <w:p w14:paraId="37719DBE" w14:textId="2529D99A" w:rsidR="00854DE4" w:rsidRDefault="00854DE4">
      <w:pPr>
        <w:pStyle w:val="CommentText"/>
      </w:pPr>
      <w:r>
        <w:rPr>
          <w:rStyle w:val="CommentReference"/>
        </w:rPr>
        <w:annotationRef/>
      </w:r>
      <w:r>
        <w:t>Citation not included in the reference section.</w:t>
      </w:r>
    </w:p>
  </w:comment>
  <w:comment w:id="21" w:author="Manish" w:date="2025-06-13T20:32:00Z" w:initials="M">
    <w:p w14:paraId="00CDC200" w14:textId="192C71F6" w:rsidR="00854DE4" w:rsidRDefault="00854DE4">
      <w:pPr>
        <w:pStyle w:val="CommentText"/>
      </w:pPr>
      <w:r>
        <w:rPr>
          <w:rStyle w:val="CommentReference"/>
        </w:rPr>
        <w:annotationRef/>
      </w:r>
      <w:r>
        <w:t>Citation not included in the reference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FF1FD" w15:done="0"/>
  <w15:commentEx w15:paraId="41E57E3D" w15:done="0"/>
  <w15:commentEx w15:paraId="6A1CBA32" w15:done="0"/>
  <w15:commentEx w15:paraId="18A9FF90" w15:done="0"/>
  <w15:commentEx w15:paraId="38F7636D" w15:done="0"/>
  <w15:commentEx w15:paraId="048CE188" w15:done="0"/>
  <w15:commentEx w15:paraId="5CCA2DDC" w15:done="0"/>
  <w15:commentEx w15:paraId="0A5F78AE" w15:done="0"/>
  <w15:commentEx w15:paraId="5B14D394" w15:done="0"/>
  <w15:commentEx w15:paraId="616A7DCF" w15:done="0"/>
  <w15:commentEx w15:paraId="434965F3" w15:done="0"/>
  <w15:commentEx w15:paraId="78FA8EAC" w15:done="0"/>
  <w15:commentEx w15:paraId="0524732D" w15:done="0"/>
  <w15:commentEx w15:paraId="7AAE586D" w15:done="0"/>
  <w15:commentEx w15:paraId="5CE76CD7" w15:done="0"/>
  <w15:commentEx w15:paraId="63350398" w15:done="0"/>
  <w15:commentEx w15:paraId="63E71DA5" w15:done="0"/>
  <w15:commentEx w15:paraId="6BCEE3FC" w15:done="0"/>
  <w15:commentEx w15:paraId="3F4BD6E9" w15:done="0"/>
  <w15:commentEx w15:paraId="37719DBE" w15:done="0"/>
  <w15:commentEx w15:paraId="00CDC2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6A2A0" w14:textId="77777777" w:rsidR="003A3EBF" w:rsidRDefault="003A3EBF">
      <w:pPr>
        <w:spacing w:line="240" w:lineRule="auto"/>
      </w:pPr>
      <w:r>
        <w:separator/>
      </w:r>
    </w:p>
  </w:endnote>
  <w:endnote w:type="continuationSeparator" w:id="0">
    <w:p w14:paraId="3C47E24E" w14:textId="77777777" w:rsidR="003A3EBF" w:rsidRDefault="003A3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0FEC" w14:textId="77777777" w:rsidR="00021993" w:rsidRDefault="00021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BB26" w14:textId="77777777" w:rsidR="00021993" w:rsidRDefault="00021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024C" w14:textId="77777777" w:rsidR="00021993" w:rsidRDefault="0002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D93E8" w14:textId="77777777" w:rsidR="003A3EBF" w:rsidRDefault="003A3EBF">
      <w:pPr>
        <w:spacing w:after="0"/>
      </w:pPr>
      <w:r>
        <w:separator/>
      </w:r>
    </w:p>
  </w:footnote>
  <w:footnote w:type="continuationSeparator" w:id="0">
    <w:p w14:paraId="38DB5CD5" w14:textId="77777777" w:rsidR="003A3EBF" w:rsidRDefault="003A3E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23D6" w14:textId="4CB8EEA0" w:rsidR="00021993" w:rsidRDefault="003A3EBF">
    <w:pPr>
      <w:pStyle w:val="Header"/>
    </w:pPr>
    <w:r>
      <w:rPr>
        <w:noProof/>
      </w:rPr>
      <w:pict w14:anchorId="2BA0A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9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DEB2" w14:textId="0E6B1DF3" w:rsidR="00021993" w:rsidRDefault="003A3EBF">
    <w:pPr>
      <w:pStyle w:val="Header"/>
    </w:pPr>
    <w:r>
      <w:rPr>
        <w:noProof/>
      </w:rPr>
      <w:pict w14:anchorId="720A4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9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7B630" w14:textId="7E86A3DC" w:rsidR="00021993" w:rsidRDefault="003A3EBF">
    <w:pPr>
      <w:pStyle w:val="Header"/>
    </w:pPr>
    <w:r>
      <w:rPr>
        <w:noProof/>
      </w:rPr>
      <w:pict w14:anchorId="25566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9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CE3376"/>
    <w:multiLevelType w:val="singleLevel"/>
    <w:tmpl w:val="FFCE3376"/>
    <w:lvl w:ilvl="0">
      <w:start w:val="1"/>
      <w:numFmt w:val="decimal"/>
      <w:suff w:val="space"/>
      <w:lvlText w:val="%1."/>
      <w:lvlJc w:val="left"/>
    </w:lvl>
  </w:abstractNum>
  <w:abstractNum w:abstractNumId="1">
    <w:nsid w:val="12F577E0"/>
    <w:multiLevelType w:val="multilevel"/>
    <w:tmpl w:val="00000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sh">
    <w15:presenceInfo w15:providerId="None" w15:userId="M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26"/>
    <w:rsid w:val="977E05CC"/>
    <w:rsid w:val="9BFF04DE"/>
    <w:rsid w:val="CF774B74"/>
    <w:rsid w:val="F3FDF131"/>
    <w:rsid w:val="F53B6F9D"/>
    <w:rsid w:val="F7DE3151"/>
    <w:rsid w:val="F97F0F78"/>
    <w:rsid w:val="FAFE9572"/>
    <w:rsid w:val="FBEF3645"/>
    <w:rsid w:val="FC775E76"/>
    <w:rsid w:val="FCE117C2"/>
    <w:rsid w:val="FCFE696E"/>
    <w:rsid w:val="FEFFF68E"/>
    <w:rsid w:val="00021993"/>
    <w:rsid w:val="00065868"/>
    <w:rsid w:val="001222E1"/>
    <w:rsid w:val="001622C0"/>
    <w:rsid w:val="00252778"/>
    <w:rsid w:val="002E24E4"/>
    <w:rsid w:val="00370A46"/>
    <w:rsid w:val="003A3EBF"/>
    <w:rsid w:val="003F7D86"/>
    <w:rsid w:val="00421A70"/>
    <w:rsid w:val="00506CA7"/>
    <w:rsid w:val="00594426"/>
    <w:rsid w:val="005E435D"/>
    <w:rsid w:val="00600429"/>
    <w:rsid w:val="00815F57"/>
    <w:rsid w:val="00854DE4"/>
    <w:rsid w:val="00972AED"/>
    <w:rsid w:val="00A178FC"/>
    <w:rsid w:val="00AA0AAD"/>
    <w:rsid w:val="00BF4A8A"/>
    <w:rsid w:val="00D51619"/>
    <w:rsid w:val="00DB43D7"/>
    <w:rsid w:val="00F04CE2"/>
    <w:rsid w:val="00F579C7"/>
    <w:rsid w:val="00F63EE4"/>
    <w:rsid w:val="3DDF623F"/>
    <w:rsid w:val="3F2792F5"/>
    <w:rsid w:val="5DD79AB9"/>
    <w:rsid w:val="5FDF7E68"/>
    <w:rsid w:val="5FFC2BFD"/>
    <w:rsid w:val="6D6F527C"/>
    <w:rsid w:val="6FF3CA8D"/>
    <w:rsid w:val="74FEC1A9"/>
    <w:rsid w:val="7BF7F576"/>
    <w:rsid w:val="7EEA5E42"/>
    <w:rsid w:val="7F39CCEA"/>
    <w:rsid w:val="7F9829A5"/>
    <w:rsid w:val="7FFD23D9"/>
    <w:rsid w:val="7FFF37E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96A8D8"/>
  <w15:docId w15:val="{1C623E14-3B51-4F39-84DB-E0BB4B9B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customStyle="1" w:styleId="UnresolvedMention">
    <w:name w:val="Unresolved Mention"/>
    <w:basedOn w:val="DefaultParagraphFont"/>
    <w:uiPriority w:val="99"/>
    <w:semiHidden/>
    <w:unhideWhenUsed/>
    <w:rsid w:val="00421A70"/>
    <w:rPr>
      <w:color w:val="605E5C"/>
      <w:shd w:val="clear" w:color="auto" w:fill="E1DFDD"/>
    </w:rPr>
  </w:style>
  <w:style w:type="paragraph" w:styleId="Header">
    <w:name w:val="header"/>
    <w:basedOn w:val="Normal"/>
    <w:link w:val="HeaderChar"/>
    <w:rsid w:val="00021993"/>
    <w:pPr>
      <w:tabs>
        <w:tab w:val="center" w:pos="4680"/>
        <w:tab w:val="right" w:pos="9360"/>
      </w:tabs>
      <w:spacing w:after="0" w:line="240" w:lineRule="auto"/>
    </w:pPr>
  </w:style>
  <w:style w:type="character" w:customStyle="1" w:styleId="HeaderChar">
    <w:name w:val="Header Char"/>
    <w:basedOn w:val="DefaultParagraphFont"/>
    <w:link w:val="Header"/>
    <w:rsid w:val="00021993"/>
    <w:rPr>
      <w:rFonts w:ascii="Calibri" w:eastAsia="Calibri" w:hAnsi="Calibri" w:cs="SimSun"/>
      <w:sz w:val="22"/>
      <w:szCs w:val="22"/>
      <w:lang w:val="en-US" w:eastAsia="en-US"/>
    </w:rPr>
  </w:style>
  <w:style w:type="paragraph" w:styleId="Footer">
    <w:name w:val="footer"/>
    <w:basedOn w:val="Normal"/>
    <w:link w:val="FooterChar"/>
    <w:rsid w:val="00021993"/>
    <w:pPr>
      <w:tabs>
        <w:tab w:val="center" w:pos="4680"/>
        <w:tab w:val="right" w:pos="9360"/>
      </w:tabs>
      <w:spacing w:after="0" w:line="240" w:lineRule="auto"/>
    </w:pPr>
  </w:style>
  <w:style w:type="character" w:customStyle="1" w:styleId="FooterChar">
    <w:name w:val="Footer Char"/>
    <w:basedOn w:val="DefaultParagraphFont"/>
    <w:link w:val="Footer"/>
    <w:rsid w:val="00021993"/>
    <w:rPr>
      <w:rFonts w:ascii="Calibri" w:eastAsia="Calibri" w:hAnsi="Calibri" w:cs="SimSun"/>
      <w:sz w:val="22"/>
      <w:szCs w:val="22"/>
      <w:lang w:val="en-US" w:eastAsia="en-US"/>
    </w:rPr>
  </w:style>
  <w:style w:type="character" w:styleId="CommentReference">
    <w:name w:val="annotation reference"/>
    <w:basedOn w:val="DefaultParagraphFont"/>
    <w:rsid w:val="00252778"/>
    <w:rPr>
      <w:sz w:val="16"/>
      <w:szCs w:val="16"/>
    </w:rPr>
  </w:style>
  <w:style w:type="paragraph" w:styleId="CommentText">
    <w:name w:val="annotation text"/>
    <w:basedOn w:val="Normal"/>
    <w:link w:val="CommentTextChar"/>
    <w:rsid w:val="00252778"/>
    <w:pPr>
      <w:spacing w:line="240" w:lineRule="auto"/>
    </w:pPr>
    <w:rPr>
      <w:sz w:val="20"/>
      <w:szCs w:val="20"/>
    </w:rPr>
  </w:style>
  <w:style w:type="character" w:customStyle="1" w:styleId="CommentTextChar">
    <w:name w:val="Comment Text Char"/>
    <w:basedOn w:val="DefaultParagraphFont"/>
    <w:link w:val="CommentText"/>
    <w:rsid w:val="00252778"/>
    <w:rPr>
      <w:rFonts w:ascii="Calibri" w:eastAsia="Calibri" w:hAnsi="Calibri" w:cs="SimSun"/>
      <w:lang w:val="en-US" w:eastAsia="en-US"/>
    </w:rPr>
  </w:style>
  <w:style w:type="paragraph" w:styleId="CommentSubject">
    <w:name w:val="annotation subject"/>
    <w:basedOn w:val="CommentText"/>
    <w:next w:val="CommentText"/>
    <w:link w:val="CommentSubjectChar"/>
    <w:rsid w:val="00252778"/>
    <w:rPr>
      <w:b/>
      <w:bCs/>
    </w:rPr>
  </w:style>
  <w:style w:type="character" w:customStyle="1" w:styleId="CommentSubjectChar">
    <w:name w:val="Comment Subject Char"/>
    <w:basedOn w:val="CommentTextChar"/>
    <w:link w:val="CommentSubject"/>
    <w:rsid w:val="00252778"/>
    <w:rPr>
      <w:rFonts w:ascii="Calibri" w:eastAsia="Calibri" w:hAnsi="Calibri" w:cs="SimSun"/>
      <w:b/>
      <w:bCs/>
      <w:lang w:val="en-US" w:eastAsia="en-US"/>
    </w:rPr>
  </w:style>
  <w:style w:type="paragraph" w:styleId="BalloonText">
    <w:name w:val="Balloon Text"/>
    <w:basedOn w:val="Normal"/>
    <w:link w:val="BalloonTextChar"/>
    <w:rsid w:val="0025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778"/>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hyperlink" Target="https://doi.org/10.1016/j.neulet.2019.134633"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Olugbogi Ezekiel</dc:creator>
  <cp:lastModifiedBy>Manish</cp:lastModifiedBy>
  <cp:revision>19</cp:revision>
  <dcterms:created xsi:type="dcterms:W3CDTF">2025-06-08T02:33:00Z</dcterms:created>
  <dcterms:modified xsi:type="dcterms:W3CDTF">2025-06-13T15:43:00Z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1033-6.14.0.8718</vt:lpwstr>
  </property>
  <property fmtid="{D5CDD505-2E9C-101B-9397-08002B2CF9AE}" pid="3" name="ICV">
    <vt:lpwstr>65BD797A8C01968805B2436800A03C63_43</vt:lpwstr>
  </property>
</Properties>
</file>