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F609A" w14:textId="1B33B377" w:rsidR="00754C9A" w:rsidRDefault="00CA52CB" w:rsidP="00441B6F">
      <w:pPr>
        <w:pStyle w:val="Title"/>
        <w:spacing w:after="0"/>
        <w:jc w:val="both"/>
        <w:rPr>
          <w:rFonts w:ascii="Arial" w:hAnsi="Arial" w:cs="Arial"/>
        </w:rPr>
      </w:pPr>
      <w:r w:rsidRPr="00CA52CB">
        <w:rPr>
          <w:rFonts w:ascii="Arial" w:hAnsi="Arial" w:cs="Arial"/>
        </w:rPr>
        <w:t>Original Research Article</w:t>
      </w:r>
    </w:p>
    <w:p w14:paraId="09760092" w14:textId="77777777" w:rsidR="00CA52CB" w:rsidRDefault="00CA52CB" w:rsidP="00441B6F">
      <w:pPr>
        <w:pStyle w:val="Title"/>
        <w:spacing w:after="0"/>
        <w:jc w:val="both"/>
        <w:rPr>
          <w:rFonts w:ascii="Arial" w:hAnsi="Arial" w:cs="Arial"/>
        </w:rPr>
      </w:pPr>
    </w:p>
    <w:p w14:paraId="1F531333" w14:textId="77777777" w:rsidR="00CA52CB" w:rsidRDefault="00CA52CB" w:rsidP="00441B6F">
      <w:pPr>
        <w:pStyle w:val="Title"/>
        <w:spacing w:after="0"/>
        <w:jc w:val="both"/>
        <w:rPr>
          <w:rFonts w:ascii="Arial" w:hAnsi="Arial" w:cs="Arial"/>
        </w:rPr>
      </w:pPr>
    </w:p>
    <w:p w14:paraId="3E69EFA7" w14:textId="18E01C42" w:rsidR="00163BC4" w:rsidRPr="00163BC4" w:rsidRDefault="007C187F" w:rsidP="00441B6F">
      <w:pPr>
        <w:pStyle w:val="Author"/>
        <w:spacing w:line="240" w:lineRule="auto"/>
        <w:rPr>
          <w:rFonts w:ascii="Arial" w:hAnsi="Arial" w:cs="Arial"/>
          <w:bCs/>
          <w:iCs/>
          <w:kern w:val="28"/>
          <w:sz w:val="36"/>
        </w:rPr>
      </w:pPr>
      <w:bookmarkStart w:id="0" w:name="_Hlk200051186"/>
      <w:r w:rsidRPr="007C187F">
        <w:rPr>
          <w:rFonts w:ascii="Arial" w:hAnsi="Arial" w:cs="Arial"/>
          <w:bCs/>
          <w:iCs/>
          <w:kern w:val="28"/>
          <w:sz w:val="36"/>
        </w:rPr>
        <w:t>Employment Status as a Risk Factor for Mental Health in Pregnancy: A Cross-Sectional Study</w:t>
      </w:r>
      <w:r w:rsidR="00231920">
        <w:rPr>
          <w:rFonts w:ascii="Arial" w:hAnsi="Arial" w:cs="Arial"/>
          <w:bCs/>
          <w:iCs/>
          <w:kern w:val="28"/>
          <w:sz w:val="36"/>
        </w:rPr>
        <w:t xml:space="preserve"> </w:t>
      </w:r>
      <w:bookmarkEnd w:id="0"/>
    </w:p>
    <w:p w14:paraId="011BAF51" w14:textId="77777777" w:rsidR="00A258C3" w:rsidRPr="00790ADA" w:rsidRDefault="00A258C3" w:rsidP="00441B6F">
      <w:pPr>
        <w:pStyle w:val="Author"/>
        <w:spacing w:line="240" w:lineRule="auto"/>
        <w:jc w:val="both"/>
        <w:rPr>
          <w:rFonts w:ascii="Arial" w:hAnsi="Arial" w:cs="Arial"/>
          <w:sz w:val="36"/>
        </w:rPr>
      </w:pPr>
    </w:p>
    <w:p w14:paraId="3DD6D2BC" w14:textId="77777777" w:rsidR="002C57D2" w:rsidRPr="00FB3A86" w:rsidRDefault="002C57D2" w:rsidP="00441B6F">
      <w:pPr>
        <w:pStyle w:val="Affiliation"/>
        <w:spacing w:after="0" w:line="240" w:lineRule="auto"/>
        <w:jc w:val="both"/>
        <w:rPr>
          <w:rFonts w:ascii="Arial" w:hAnsi="Arial" w:cs="Arial"/>
        </w:rPr>
      </w:pPr>
    </w:p>
    <w:p w14:paraId="755F49D7" w14:textId="14009D30" w:rsidR="00B01FCD" w:rsidRPr="00FB3A86" w:rsidRDefault="00C55F2C" w:rsidP="00441B6F">
      <w:pPr>
        <w:pStyle w:val="Copyright"/>
        <w:spacing w:after="0" w:line="240" w:lineRule="auto"/>
        <w:jc w:val="both"/>
        <w:rPr>
          <w:rFonts w:ascii="Arial" w:hAnsi="Arial" w:cs="Arial"/>
        </w:rPr>
        <w:sectPr w:rsidR="00B01FCD" w:rsidRPr="00FB3A86" w:rsidSect="00AF35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0B9AF1F" wp14:editId="7CF9BE25">
                <wp:extent cx="5303520" cy="635"/>
                <wp:effectExtent l="9525" t="9525" r="11430" b="9525"/>
                <wp:docPr id="19519531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2629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A0AB40" w14:textId="75F3BE95" w:rsidR="00B01FCD" w:rsidRDefault="00B01FCD" w:rsidP="00441B6F">
      <w:pPr>
        <w:pStyle w:val="AbstHead"/>
        <w:spacing w:after="0"/>
        <w:jc w:val="both"/>
        <w:rPr>
          <w:rFonts w:ascii="Arial" w:hAnsi="Arial" w:cs="Arial"/>
        </w:rPr>
      </w:pPr>
      <w:r w:rsidRPr="00FB3A86">
        <w:rPr>
          <w:rFonts w:ascii="Arial" w:hAnsi="Arial" w:cs="Arial"/>
        </w:rPr>
        <w:t>ABSTRACT</w:t>
      </w:r>
    </w:p>
    <w:p w14:paraId="25D690B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E09E62B" w14:textId="77777777" w:rsidTr="001E44FE">
        <w:tc>
          <w:tcPr>
            <w:tcW w:w="9576" w:type="dxa"/>
            <w:shd w:val="clear" w:color="auto" w:fill="F2F2F2"/>
          </w:tcPr>
          <w:p w14:paraId="5A08F90E" w14:textId="77777777" w:rsidR="00A03B96" w:rsidRDefault="00A03B96" w:rsidP="00441B6F">
            <w:pPr>
              <w:pStyle w:val="Body"/>
              <w:spacing w:after="0"/>
              <w:rPr>
                <w:rFonts w:ascii="Arial" w:eastAsia="Calibri" w:hAnsi="Arial" w:cs="Arial"/>
                <w:szCs w:val="22"/>
              </w:rPr>
            </w:pPr>
          </w:p>
          <w:p w14:paraId="254785AC" w14:textId="77777777" w:rsidR="00E3114E" w:rsidRDefault="00E3114E" w:rsidP="00441B6F">
            <w:pPr>
              <w:pStyle w:val="Body"/>
              <w:spacing w:after="0"/>
              <w:rPr>
                <w:rFonts w:ascii="Arial" w:eastAsia="Calibri" w:hAnsi="Arial" w:cs="Arial"/>
                <w:szCs w:val="22"/>
              </w:rPr>
            </w:pPr>
          </w:p>
          <w:p w14:paraId="43DFED6D" w14:textId="05700965" w:rsidR="00E3114E" w:rsidRPr="00E3114E" w:rsidRDefault="00E3114E" w:rsidP="00441B6F">
            <w:pPr>
              <w:pStyle w:val="Body"/>
              <w:spacing w:after="0"/>
              <w:rPr>
                <w:rFonts w:ascii="Arial" w:eastAsia="Calibri" w:hAnsi="Arial" w:cs="Arial"/>
                <w:szCs w:val="22"/>
              </w:rPr>
            </w:pPr>
            <w:r w:rsidRPr="00E3114E">
              <w:rPr>
                <w:rFonts w:ascii="Arial" w:eastAsia="Calibri" w:hAnsi="Arial" w:cs="Arial"/>
                <w:szCs w:val="22"/>
              </w:rPr>
              <w:t>ABSTRACT:</w:t>
            </w:r>
          </w:p>
          <w:p w14:paraId="00A4558E" w14:textId="77777777" w:rsidR="00E3114E" w:rsidRDefault="00E3114E" w:rsidP="00441B6F">
            <w:pPr>
              <w:pStyle w:val="Body"/>
              <w:spacing w:after="0"/>
              <w:rPr>
                <w:rFonts w:ascii="Arial" w:eastAsia="Calibri" w:hAnsi="Arial" w:cs="Arial"/>
                <w:b/>
                <w:szCs w:val="22"/>
              </w:rPr>
            </w:pPr>
          </w:p>
          <w:p w14:paraId="7F03475D" w14:textId="77777777" w:rsidR="003C6439" w:rsidRDefault="003C6439" w:rsidP="00441B6F">
            <w:pPr>
              <w:pStyle w:val="Body"/>
              <w:spacing w:after="0"/>
              <w:rPr>
                <w:rFonts w:ascii="Arial" w:eastAsia="Calibri" w:hAnsi="Arial" w:cs="Arial"/>
                <w:b/>
                <w:szCs w:val="22"/>
              </w:rPr>
            </w:pPr>
          </w:p>
          <w:p w14:paraId="17B6F4DB" w14:textId="3E824983" w:rsidR="003C6439" w:rsidRPr="00B02B58" w:rsidRDefault="003C6439" w:rsidP="00441B6F">
            <w:pPr>
              <w:pStyle w:val="Body"/>
              <w:spacing w:after="0"/>
              <w:rPr>
                <w:rFonts w:ascii="Arial" w:eastAsia="Calibri" w:hAnsi="Arial" w:cs="Arial"/>
                <w:bCs/>
                <w:szCs w:val="22"/>
              </w:rPr>
            </w:pPr>
            <w:r w:rsidRPr="00B02B58">
              <w:rPr>
                <w:rFonts w:ascii="Arial" w:eastAsia="Calibri" w:hAnsi="Arial" w:cs="Arial"/>
                <w:b/>
                <w:szCs w:val="22"/>
              </w:rPr>
              <w:t>Introduction</w:t>
            </w:r>
            <w:r w:rsidR="00B02B58">
              <w:rPr>
                <w:rFonts w:ascii="Arial" w:eastAsia="Calibri" w:hAnsi="Arial" w:cs="Arial"/>
                <w:b/>
                <w:szCs w:val="22"/>
              </w:rPr>
              <w:t>:</w:t>
            </w:r>
            <w:r w:rsidR="00B02B58">
              <w:t xml:space="preserve"> </w:t>
            </w:r>
            <w:r w:rsidR="00B02B58" w:rsidRPr="00B02B58">
              <w:rPr>
                <w:rFonts w:ascii="Arial" w:eastAsia="Calibri" w:hAnsi="Arial" w:cs="Arial"/>
                <w:bCs/>
                <w:szCs w:val="22"/>
              </w:rPr>
              <w:t>Mental health during pregnancy is an important aspect of maternal and fetal well-being. Various factors can influence this condition, including the employment status and parity of the pregnant mother</w:t>
            </w:r>
          </w:p>
          <w:p w14:paraId="6911DDE6" w14:textId="180F22CE" w:rsidR="005C106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C106F" w:rsidRPr="005C106F">
              <w:rPr>
                <w:rFonts w:ascii="Arial" w:eastAsia="Calibri" w:hAnsi="Arial" w:cs="Arial"/>
                <w:szCs w:val="22"/>
              </w:rPr>
              <w:t>This study aimed to understand</w:t>
            </w:r>
            <w:r w:rsidR="005C106F" w:rsidRPr="005C106F">
              <w:rPr>
                <w:rFonts w:ascii="Arial" w:eastAsia="Calibri" w:hAnsi="Arial" w:cs="Arial"/>
                <w:b/>
                <w:szCs w:val="22"/>
              </w:rPr>
              <w:t xml:space="preserve"> </w:t>
            </w:r>
            <w:r w:rsidR="005C106F" w:rsidRPr="005C106F">
              <w:rPr>
                <w:rFonts w:ascii="Arial" w:eastAsia="Calibri" w:hAnsi="Arial" w:cs="Arial"/>
                <w:szCs w:val="22"/>
              </w:rPr>
              <w:t xml:space="preserve">the factors related to the mental health of pregnant women </w:t>
            </w:r>
          </w:p>
          <w:p w14:paraId="78F55519" w14:textId="77777777" w:rsidR="007F53D9"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F53D9" w:rsidRPr="007F53D9">
              <w:rPr>
                <w:rFonts w:ascii="Arial" w:eastAsia="Calibri" w:hAnsi="Arial" w:cs="Arial"/>
                <w:szCs w:val="22"/>
              </w:rPr>
              <w:t xml:space="preserve">This study uses a cross-sectional study design. </w:t>
            </w:r>
          </w:p>
          <w:p w14:paraId="677504BC" w14:textId="537F931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A4D73">
              <w:rPr>
                <w:rFonts w:ascii="Arial" w:eastAsia="Calibri" w:hAnsi="Arial" w:cs="Arial"/>
                <w:szCs w:val="22"/>
              </w:rPr>
              <w:t>c</w:t>
            </w:r>
            <w:r w:rsidR="000A4D73" w:rsidRPr="000A4D73">
              <w:rPr>
                <w:rFonts w:ascii="Arial" w:eastAsia="Calibri" w:hAnsi="Arial" w:cs="Arial"/>
                <w:szCs w:val="22"/>
              </w:rPr>
              <w:t xml:space="preserve">onducted from October 2024 to March 2025. The study population was all pregnant women in the </w:t>
            </w:r>
            <w:r w:rsidR="00F84540">
              <w:rPr>
                <w:rFonts w:ascii="Arial" w:eastAsia="Calibri" w:hAnsi="Arial" w:cs="Arial"/>
                <w:szCs w:val="22"/>
              </w:rPr>
              <w:t>Public</w:t>
            </w:r>
            <w:r w:rsidR="000A4D73" w:rsidRPr="000A4D73">
              <w:rPr>
                <w:rFonts w:ascii="Arial" w:eastAsia="Calibri" w:hAnsi="Arial" w:cs="Arial"/>
                <w:szCs w:val="22"/>
              </w:rPr>
              <w:t xml:space="preserve"> Health Center</w:t>
            </w:r>
          </w:p>
          <w:p w14:paraId="0F4387ED" w14:textId="3BB9E59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D503A" w:rsidRPr="00DD503A">
              <w:rPr>
                <w:rFonts w:ascii="Arial" w:eastAsia="Calibri" w:hAnsi="Arial" w:cs="Arial"/>
                <w:szCs w:val="22"/>
              </w:rPr>
              <w:t xml:space="preserve">A sample of 303 pregnant women who met the inclusion criteria were selected through multistage random sampling. The instrument used was the Self-Reporting Questionnaire (SRQ) 20 for ages 18 and above. The data collection and data processing processes were carried out by researchers and enumerator </w:t>
            </w:r>
            <w:commentRangeStart w:id="1"/>
            <w:r w:rsidR="00DD503A" w:rsidRPr="00DD503A">
              <w:rPr>
                <w:rFonts w:ascii="Arial" w:eastAsia="Calibri" w:hAnsi="Arial" w:cs="Arial"/>
                <w:szCs w:val="22"/>
              </w:rPr>
              <w:t>teams</w:t>
            </w:r>
            <w:commentRangeEnd w:id="1"/>
            <w:r w:rsidR="0091725A">
              <w:rPr>
                <w:rStyle w:val="CommentReference"/>
                <w:rFonts w:ascii="Times New Roman" w:hAnsi="Times New Roman"/>
                <w:lang w:val="nb-NO" w:eastAsia="nb-NO"/>
              </w:rPr>
              <w:commentReference w:id="1"/>
            </w:r>
            <w:r w:rsidR="00DD503A" w:rsidRPr="00DD503A">
              <w:rPr>
                <w:rFonts w:ascii="Arial" w:eastAsia="Calibri" w:hAnsi="Arial" w:cs="Arial"/>
                <w:szCs w:val="22"/>
              </w:rPr>
              <w:t>.</w:t>
            </w:r>
          </w:p>
          <w:p w14:paraId="2CC24A98" w14:textId="4CD1CA0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commentRangeStart w:id="2"/>
            <w:r w:rsidR="00A82FD2" w:rsidRPr="00A82FD2">
              <w:rPr>
                <w:rFonts w:ascii="Arial" w:eastAsia="Calibri" w:hAnsi="Arial" w:cs="Arial"/>
                <w:szCs w:val="22"/>
              </w:rPr>
              <w:t>The results showed that age (p=0.698), education (p=0.836), gestational age (p=0.167), and income (p=0.967) were not significantly related to maternal mental health. However, employment status (p=0.000) and parity (p=0.039) had a significant relationship. Multivariate analysis revealed that employment status was the most influential factor on maternal mental health (p=0.000; AOR=2.692; 95% CI: 1.545–4.473)</w:t>
            </w:r>
            <w:commentRangeEnd w:id="2"/>
            <w:r w:rsidR="0091725A">
              <w:rPr>
                <w:rStyle w:val="CommentReference"/>
                <w:rFonts w:ascii="Times New Roman" w:hAnsi="Times New Roman"/>
                <w:lang w:val="nb-NO" w:eastAsia="nb-NO"/>
              </w:rPr>
              <w:commentReference w:id="2"/>
            </w:r>
          </w:p>
          <w:p w14:paraId="079C9B99" w14:textId="62E98B4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82FD2" w:rsidRPr="00A82FD2">
              <w:rPr>
                <w:rFonts w:ascii="Arial" w:eastAsia="Calibri" w:hAnsi="Arial" w:cs="Arial"/>
                <w:szCs w:val="22"/>
              </w:rPr>
              <w:t>Employment status and parity are significantly associated with maternal mental health. Employment status factors have the strongest influence on maternal mental health. Pregnant women who do not work have almost three times the risk of experiencing mental health disorders compared to those who work. This finding emphasizes the importance of attention to employment status and parity in efforts to improve maternal mental health.</w:t>
            </w:r>
          </w:p>
        </w:tc>
      </w:tr>
    </w:tbl>
    <w:p w14:paraId="7CCFD230" w14:textId="77777777" w:rsidR="00636EB2" w:rsidRDefault="00636EB2" w:rsidP="00441B6F">
      <w:pPr>
        <w:pStyle w:val="Body"/>
        <w:spacing w:after="0"/>
        <w:rPr>
          <w:rFonts w:ascii="Arial" w:hAnsi="Arial" w:cs="Arial"/>
          <w:i/>
        </w:rPr>
      </w:pPr>
    </w:p>
    <w:p w14:paraId="4BBF8215" w14:textId="12370D44" w:rsidR="00A24E7E" w:rsidRDefault="00A24E7E" w:rsidP="00441B6F">
      <w:pPr>
        <w:pStyle w:val="Body"/>
        <w:spacing w:after="0"/>
        <w:rPr>
          <w:rFonts w:ascii="Arial" w:hAnsi="Arial" w:cs="Arial"/>
          <w:i/>
        </w:rPr>
      </w:pPr>
      <w:r>
        <w:rPr>
          <w:rFonts w:ascii="Arial" w:hAnsi="Arial" w:cs="Arial"/>
          <w:i/>
        </w:rPr>
        <w:t>Keywords: [</w:t>
      </w:r>
      <w:r w:rsidR="003C6439" w:rsidRPr="003C6439">
        <w:rPr>
          <w:rFonts w:ascii="Arial" w:hAnsi="Arial" w:cs="Arial"/>
          <w:i/>
        </w:rPr>
        <w:t>Pregnant Women, Mental Health</w:t>
      </w:r>
      <w:r w:rsidR="0066510A">
        <w:rPr>
          <w:rFonts w:ascii="Arial" w:hAnsi="Arial" w:cs="Arial"/>
          <w:i/>
        </w:rPr>
        <w:t>)</w:t>
      </w:r>
    </w:p>
    <w:p w14:paraId="22E12D28" w14:textId="77777777" w:rsidR="0024282C" w:rsidRDefault="0024282C" w:rsidP="00441B6F">
      <w:pPr>
        <w:pStyle w:val="Body"/>
        <w:spacing w:after="0"/>
        <w:rPr>
          <w:rFonts w:ascii="Arial" w:hAnsi="Arial" w:cs="Arial"/>
          <w:i/>
          <w:sz w:val="18"/>
        </w:rPr>
      </w:pPr>
    </w:p>
    <w:p w14:paraId="338E2B74" w14:textId="77777777" w:rsidR="00505F06" w:rsidRPr="00A24E7E" w:rsidRDefault="00505F06" w:rsidP="00441B6F">
      <w:pPr>
        <w:pStyle w:val="Body"/>
        <w:spacing w:after="0"/>
        <w:rPr>
          <w:rFonts w:ascii="Arial" w:hAnsi="Arial" w:cs="Arial"/>
          <w:i/>
        </w:rPr>
      </w:pPr>
    </w:p>
    <w:p w14:paraId="7025C566" w14:textId="2305896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12C619" w14:textId="77777777" w:rsidR="00790ADA" w:rsidRPr="00FB3A86" w:rsidRDefault="00790ADA" w:rsidP="00441B6F">
      <w:pPr>
        <w:pStyle w:val="AbstHead"/>
        <w:spacing w:after="0"/>
        <w:jc w:val="both"/>
        <w:rPr>
          <w:rFonts w:ascii="Arial" w:hAnsi="Arial" w:cs="Arial"/>
        </w:rPr>
      </w:pPr>
    </w:p>
    <w:p w14:paraId="653D3D45" w14:textId="131094F5" w:rsidR="00777638" w:rsidRPr="000C652D" w:rsidRDefault="0004320C" w:rsidP="000C652D">
      <w:pPr>
        <w:pStyle w:val="Body"/>
        <w:spacing w:after="0"/>
        <w:rPr>
          <w:rFonts w:ascii="Arial" w:hAnsi="Arial" w:cs="Arial"/>
        </w:rPr>
      </w:pPr>
      <w:commentRangeStart w:id="3"/>
      <w:r w:rsidRPr="0004320C">
        <w:rPr>
          <w:rFonts w:ascii="Arial" w:hAnsi="Arial" w:cs="Arial"/>
        </w:rPr>
        <w:t xml:space="preserve">Pregnancy is a very important and crucial period for a woman, because during this period, women experience various physical, emotional, and mental changes. </w:t>
      </w:r>
      <w:commentRangeEnd w:id="3"/>
      <w:r w:rsidR="0091725A">
        <w:rPr>
          <w:rStyle w:val="CommentReference"/>
          <w:rFonts w:ascii="Times New Roman" w:hAnsi="Times New Roman"/>
          <w:lang w:val="nb-NO" w:eastAsia="nb-NO"/>
        </w:rPr>
        <w:commentReference w:id="3"/>
      </w:r>
      <w:r w:rsidRPr="0004320C">
        <w:rPr>
          <w:rFonts w:ascii="Arial" w:hAnsi="Arial" w:cs="Arial"/>
        </w:rPr>
        <w:t xml:space="preserve">Although at the beginning of pregnancy, it is filled with feelings of happiness and good hope, but not a few women experience mental health problems during pregnancy, such as depression and </w:t>
      </w:r>
      <w:r w:rsidRPr="0004320C">
        <w:rPr>
          <w:rFonts w:ascii="Arial" w:hAnsi="Arial" w:cs="Arial"/>
        </w:rPr>
        <w:lastRenderedPageBreak/>
        <w:t>anxiety. The physiology of pregnant women changes drastically along with hormonal changes during pregnancy. At the same time, their psychology changes drastically. Unfortunately, not all pregnant women adapt well to these changes which can increase anxiety levels drastically.</w:t>
      </w:r>
      <w:r w:rsidR="00777638" w:rsidRPr="000C652D">
        <w:rPr>
          <w:rFonts w:ascii="Arial" w:hAnsi="Arial" w:cs="Arial"/>
        </w:rPr>
        <w:fldChar w:fldCharType="begin" w:fldLock="1"/>
      </w:r>
      <w:r w:rsidR="004A4C7D">
        <w:rPr>
          <w:rFonts w:ascii="Arial" w:hAnsi="Arial" w:cs="Arial"/>
        </w:rPr>
        <w:instrText>ADDIN CSL_CITATION {"citationItems":[{"id":"ITEM-1","itemData":{"DOI":"10.21203/rs.2.20324/v1","ISBN":"0000000329","author":[{"dropping-particle":"","family":"Fu","given":"Peipei","non-dropping-particle":"","parse-names":false,"suffix":""},{"dropping-particle":"","family":"Guo","given":"Yawei","non-dropping-particle":"","parse-names":false,"suffix":""},{"dropping-particle":"","family":"Xu","given":"Shuai","non-dropping-particle":"","parse-names":false,"suffix":""},{"dropping-particle":"","family":"Zhang","given":"Yuan","non-dropping-particle":"","parse-names":false,"suffix":""},{"dropping-particle":"","family":"Liu","given":"Peng","non-dropping-particle":"","parse-names":false,"suffix":""},{"dropping-particle":"","family":"Hua","given":"Xue","non-dropping-particle":"","parse-names":false,"suffix":""},{"dropping-particle":"","family":"Liu","given":"Han","non-dropping-particle":"","parse-names":false,"suffix":""},{"dropping-particle":"","family":"Hong","given":"Fanzhen","non-dropping-particle":"","parse-names":false,"suffix":""}],"id":"ITEM-1","issued":{"date-parts":[["2020"]]},"page":"1-14","title":"Exploring risk factors of pregnancy anxiety: a cross-sectional study from China","type":"article-journal"},"uris":["http://www.mendeley.com/documents/?uuid=fc34197d-fbad-4b1b-be08-daa9dd63b07d"]}],"mendeley":{"formattedCitation":"(Fu &lt;i&gt;et al.&lt;/i&gt;, 2020)","plainTextFormattedCitation":"(Fu et al., 2020)","previouslyFormattedCitation":"(Fu &lt;i&gt;et al.&lt;/i&gt;, 2020)"},"properties":{"noteIndex":0},"schema":"https://github.com/citation-style-language/schema/raw/master/csl-citation.json"}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(Fu </w:t>
      </w:r>
      <w:r w:rsidR="00087805" w:rsidRPr="00087805">
        <w:rPr>
          <w:rFonts w:ascii="Arial" w:hAnsi="Arial" w:cs="Arial"/>
          <w:i/>
          <w:noProof/>
        </w:rPr>
        <w:t>et al.</w:t>
      </w:r>
      <w:r w:rsidR="00087805" w:rsidRPr="00087805">
        <w:rPr>
          <w:rFonts w:ascii="Arial" w:hAnsi="Arial" w:cs="Arial"/>
          <w:noProof/>
        </w:rPr>
        <w:t>, 2020)</w:t>
      </w:r>
      <w:r w:rsidR="00777638" w:rsidRPr="000C652D">
        <w:rPr>
          <w:rFonts w:ascii="Arial" w:hAnsi="Arial" w:cs="Arial"/>
        </w:rPr>
        <w:fldChar w:fldCharType="end"/>
      </w:r>
      <w:r w:rsidR="00777638" w:rsidRPr="000C652D">
        <w:rPr>
          <w:rFonts w:ascii="Arial" w:hAnsi="Arial" w:cs="Arial"/>
        </w:rPr>
        <w:t xml:space="preserve"> </w:t>
      </w:r>
    </w:p>
    <w:p w14:paraId="79647926" w14:textId="0C246ACE" w:rsidR="00777638" w:rsidRPr="000C652D" w:rsidRDefault="00C04A1A" w:rsidP="000C652D">
      <w:pPr>
        <w:pStyle w:val="Body"/>
        <w:spacing w:after="0"/>
        <w:rPr>
          <w:rFonts w:ascii="Arial" w:hAnsi="Arial" w:cs="Arial"/>
        </w:rPr>
      </w:pPr>
      <w:r w:rsidRPr="00C04A1A">
        <w:rPr>
          <w:rFonts w:ascii="Arial" w:hAnsi="Arial" w:cs="Arial"/>
        </w:rPr>
        <w:t xml:space="preserve">Research in various countries on mental health problems of pregnant women shows quite high variation. In the Netherlands, 5.4% of women </w:t>
      </w:r>
      <w:r w:rsidR="00DA2507">
        <w:rPr>
          <w:rFonts w:ascii="Arial" w:hAnsi="Arial" w:cs="Arial"/>
        </w:rPr>
        <w:t>are</w:t>
      </w:r>
      <w:r w:rsidRPr="00C04A1A">
        <w:rPr>
          <w:rFonts w:ascii="Arial" w:hAnsi="Arial" w:cs="Arial"/>
        </w:rPr>
        <w:t xml:space="preserve"> depression in early pregnancy and 10% in late pregnancy</w:t>
      </w:r>
      <w:r w:rsidR="00777638" w:rsidRPr="000C652D">
        <w:rPr>
          <w:rFonts w:ascii="Arial" w:hAnsi="Arial" w:cs="Arial"/>
        </w:rPr>
        <w:t xml:space="preserve"> </w:t>
      </w:r>
      <w:r w:rsidR="00777638" w:rsidRPr="000C652D">
        <w:rPr>
          <w:rFonts w:ascii="Arial" w:hAnsi="Arial" w:cs="Arial"/>
        </w:rPr>
        <w:fldChar w:fldCharType="begin" w:fldLock="1"/>
      </w:r>
      <w:r w:rsidR="004A4C7D">
        <w:rPr>
          <w:rFonts w:ascii="Arial" w:hAnsi="Arial" w:cs="Arial"/>
        </w:rPr>
        <w:instrText>ADDIN CSL_CITATION {"citationItems":[{"id":"ITEM-1","itemData":{"DOI":"10.1111/birt.12343","ISSN":"1523536X","PMID":"29517137","abstract":"Background: Depression and anxiety during pregnancy are associated with adverse health outcomes for both mother and child. This study aims to investigate the occurrence of symptoms of depression and anxiety in early and late pregnancy, the longitudinal changes from early to late pregnancy, and factors associated with symptoms of depression and anxiety in pregnant women in the Netherlands. Methods: We studied 2897 women participating in the PRegnancy and Infant DEvelopment (PRIDE) Study. To assess symptoms of depression and anxiety, web-based questionnaires including the Hospital Anxiety and Depression Scale (HADS) and multiple questions on maternal characteristics were completed in early and late pregnancy. Cross-sectional and longitudinal multivariable linear regression analyses were conducted. Results: The depressive symptoms in our population increased, with a prevalence of probable depression from 5.4% in early pregnancy to 10.0% in late pregnancy (P &lt;.001), whereas the anxiety symptoms decreased, with a prevalence of probable anxiety from 17.9% to 14.2% (P &lt;.001). Characteristics associated with depressive or anxiety symptoms included low level of education, multiparity, a history of depression, severe nausea, extreme fatigue, lack of physical exercise, and negative life events. Being non-Dutch, not living with a partner, and having an unplanned pregnancy or a long time to pregnancy were associated with the depressive and/or anxiety symptoms in early pregnancy only. Discussion: Symptoms of depression and anxiety are common in both early and late pregnancy. Screening for risk factors in early pregnancy is important, since prenatal depression and anxiety may be related to adverse maternal and child health outcomes.","author":[{"dropping-particle":"","family":"Loo","given":"Kim F.E.","non-dropping-particle":"van de","parse-names":false,"suffix":""},{"dropping-particle":"","family":"Vlenterie","given":"Richelle","non-dropping-particle":"","parse-names":false,"suffix":""},{"dropping-particle":"","family":"Nikkels","given":"Sylke J.","non-dropping-particle":"","parse-names":false,"suffix":""},{"dropping-particle":"","family":"Merkus","given":"Peter J.F.M.","non-dropping-particle":"","parse-names":false,"suffix":""},{"dropping-particle":"","family":"Roukema","given":"Jolt","non-dropping-particle":"","parse-names":false,"suffix":""},{"dropping-particle":"","family":"Verhaak","given":"Chris M.","non-dropping-particle":"","parse-names":false,"suffix":""},{"dropping-particle":"","family":"Roeleveld","given":"Nel","non-dropping-particle":"","parse-names":false,"suffix":""},{"dropping-particle":"","family":"Gelder","given":"Marleen M.H.J.","non-dropping-particle":"van","parse-names":false,"suffix":""}],"container-title":"Birth","id":"ITEM-1","issue":"4","issued":{"date-parts":[["2018"]]},"page":"478-489","title":"Depression and anxiety during pregnancy: The influence of maternal characteristics","type":"article-journal","volume":"45"},"uris":["http://www.mendeley.com/documents/?uuid=0d0c6602-a47f-4018-9480-8c4229c7a19a"]}],"mendeley":{"formattedCitation":"(van de Loo &lt;i&gt;et al.&lt;/i&gt;, 2018)","plainTextFormattedCitation":"(van de Loo et al., 2018)","previouslyFormattedCitation":"(van de Loo &lt;i&gt;et al.&lt;/i&gt;, 2018)"},"properties":{"noteIndex":0},"schema":"https://github.com/citation-style-language/schema/raw/master/csl-citation.json"}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(van de Loo </w:t>
      </w:r>
      <w:r w:rsidR="00087805" w:rsidRPr="00087805">
        <w:rPr>
          <w:rFonts w:ascii="Arial" w:hAnsi="Arial" w:cs="Arial"/>
          <w:i/>
          <w:noProof/>
        </w:rPr>
        <w:t>et al.</w:t>
      </w:r>
      <w:r w:rsidR="00087805" w:rsidRPr="00087805">
        <w:rPr>
          <w:rFonts w:ascii="Arial" w:hAnsi="Arial" w:cs="Arial"/>
          <w:noProof/>
        </w:rPr>
        <w:t>, 2018)</w:t>
      </w:r>
      <w:r w:rsidR="00777638" w:rsidRPr="000C652D">
        <w:rPr>
          <w:rFonts w:ascii="Arial" w:hAnsi="Arial" w:cs="Arial"/>
        </w:rPr>
        <w:fldChar w:fldCharType="end"/>
      </w:r>
      <w:r w:rsidR="00777638" w:rsidRPr="000C652D">
        <w:rPr>
          <w:rFonts w:ascii="Arial" w:hAnsi="Arial" w:cs="Arial"/>
        </w:rPr>
        <w:t xml:space="preserve">, </w:t>
      </w:r>
      <w:r w:rsidRPr="00C04A1A">
        <w:rPr>
          <w:rFonts w:ascii="Arial" w:hAnsi="Arial" w:cs="Arial"/>
        </w:rPr>
        <w:t>35.1% of pregnant women experience depression in Greek Macedonia</w:t>
      </w:r>
      <w:r w:rsidR="00777638" w:rsidRPr="000C652D">
        <w:rPr>
          <w:rFonts w:ascii="Arial" w:hAnsi="Arial" w:cs="Arial"/>
        </w:rPr>
        <w:t xml:space="preserve"> </w:t>
      </w:r>
      <w:r w:rsidR="00DA2507" w:rsidRPr="00DA2507">
        <w:rPr>
          <w:rFonts w:ascii="Arial" w:hAnsi="Arial" w:cs="Arial"/>
        </w:rPr>
        <w:t xml:space="preserve">76.1% of pregnant women are depressed in Tunisia </w:t>
      </w:r>
      <w:r w:rsidR="00777638" w:rsidRPr="000C652D">
        <w:rPr>
          <w:rFonts w:ascii="Arial" w:hAnsi="Arial" w:cs="Arial"/>
        </w:rPr>
        <w:fldChar w:fldCharType="begin" w:fldLock="1"/>
      </w:r>
      <w:r w:rsidR="004A4C7D">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study","type":"article-journal","volume":"17"},"uris":["http://www.mendeley.com/documents/?uuid=e1b149fe-6814-44d6-90c0-964918d9fe0a"]}],"mendeley":{"formattedCitation":"(Jihed &lt;i&gt;et al.&lt;/i&gt;, 2022)","plainTextFormattedCitation":"(Jihed et al., 2022)","previouslyFormattedCitation":"(Jihed &lt;i&gt;et al.&lt;/i&gt;, 2022)"},"properties":{"noteIndex":0},"schema":"https://github.com/citation-style-language/schema/raw/master/csl-citation.json"}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(Jihed </w:t>
      </w:r>
      <w:r w:rsidR="00087805" w:rsidRPr="00087805">
        <w:rPr>
          <w:rFonts w:ascii="Arial" w:hAnsi="Arial" w:cs="Arial"/>
          <w:i/>
          <w:noProof/>
        </w:rPr>
        <w:t>et al.</w:t>
      </w:r>
      <w:r w:rsidR="00087805" w:rsidRPr="00087805">
        <w:rPr>
          <w:rFonts w:ascii="Arial" w:hAnsi="Arial" w:cs="Arial"/>
          <w:noProof/>
        </w:rPr>
        <w:t>, 2022)</w:t>
      </w:r>
      <w:r w:rsidR="00777638" w:rsidRPr="000C652D">
        <w:rPr>
          <w:rFonts w:ascii="Arial" w:hAnsi="Arial" w:cs="Arial"/>
        </w:rPr>
        <w:fldChar w:fldCharType="end"/>
      </w:r>
      <w:r w:rsidR="00777638" w:rsidRPr="000C652D">
        <w:rPr>
          <w:rFonts w:ascii="Arial" w:hAnsi="Arial" w:cs="Arial"/>
        </w:rPr>
        <w:t xml:space="preserve">, </w:t>
      </w:r>
      <w:r w:rsidR="007A5C69" w:rsidRPr="007A5C69">
        <w:rPr>
          <w:rFonts w:ascii="Arial" w:hAnsi="Arial" w:cs="Arial"/>
        </w:rPr>
        <w:t xml:space="preserve">25.7% of pregnant women have anxiety in China </w:t>
      </w:r>
      <w:r w:rsidR="00777638" w:rsidRPr="000C652D">
        <w:rPr>
          <w:rFonts w:ascii="Arial" w:hAnsi="Arial" w:cs="Arial"/>
        </w:rPr>
        <w:fldChar w:fldCharType="begin" w:fldLock="1"/>
      </w:r>
      <w:r w:rsidR="004A4C7D">
        <w:rPr>
          <w:rFonts w:ascii="Arial" w:hAnsi="Arial" w:cs="Arial"/>
        </w:rPr>
        <w:instrText>ADDIN CSL_CITATION {"citationItems":[{"id":"ITEM-1","itemData":{"DOI":"10.21203/rs.2.20324/v1","ISBN":"0000000329","author":[{"dropping-particle":"","family":"Fu","given":"Peipei","non-dropping-particle":"","parse-names":false,"suffix":""},{"dropping-particle":"","family":"Guo","given":"Yawei","non-dropping-particle":"","parse-names":false,"suffix":""},{"dropping-particle":"","family":"Xu","given":"Shuai","non-dropping-particle":"","parse-names":false,"suffix":""},{"dropping-particle":"","family":"Zhang","given":"Yuan","non-dropping-particle":"","parse-names":false,"suffix":""},{"dropping-particle":"","family":"Liu","given":"Peng","non-dropping-particle":"","parse-names":false,"suffix":""},{"dropping-particle":"","family":"Hua","given":"Xue","non-dropping-particle":"","parse-names":false,"suffix":""},{"dropping-particle":"","family":"Liu","given":"Han","non-dropping-particle":"","parse-names":false,"suffix":""},{"dropping-particle":"","family":"Hong","given":"Fanzhen","non-dropping-particle":"","parse-names":false,"suffix":""}],"id":"ITEM-1","issued":{"date-parts":[["2020"]]},"page":"1-14","title":"Exploring risk factors of pregnancy anxiety: a cross-sectional study from China","type":"article-journal"},"uris":["http://www.mendeley.com/documents/?uuid=fc34197d-fbad-4b1b-be08-daa9dd63b07d"]}],"mendeley":{"formattedCitation":"(Fu &lt;i&gt;et al.&lt;/i&gt;, 2020)","plainTextFormattedCitation":"(Fu et al., 2020)","previouslyFormattedCitation":"(Fu &lt;i&gt;et al.&lt;/i&gt;, 2020)"},"properties":{"noteIndex":0},"schema":"https://github.com/citation-style-language/schema/raw/master/csl-citation.json"}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(Fu </w:t>
      </w:r>
      <w:r w:rsidR="00087805" w:rsidRPr="00087805">
        <w:rPr>
          <w:rFonts w:ascii="Arial" w:hAnsi="Arial" w:cs="Arial"/>
          <w:i/>
          <w:noProof/>
        </w:rPr>
        <w:t>et al.</w:t>
      </w:r>
      <w:r w:rsidR="00087805" w:rsidRPr="00087805">
        <w:rPr>
          <w:rFonts w:ascii="Arial" w:hAnsi="Arial" w:cs="Arial"/>
          <w:noProof/>
        </w:rPr>
        <w:t>, 2020)</w:t>
      </w:r>
      <w:r w:rsidR="00777638" w:rsidRPr="000C652D">
        <w:rPr>
          <w:rFonts w:ascii="Arial" w:hAnsi="Arial" w:cs="Arial"/>
        </w:rPr>
        <w:fldChar w:fldCharType="end"/>
      </w:r>
      <w:r w:rsidR="00777638" w:rsidRPr="000C652D">
        <w:rPr>
          <w:rFonts w:ascii="Arial" w:hAnsi="Arial" w:cs="Arial"/>
        </w:rPr>
        <w:t xml:space="preserve"> </w:t>
      </w:r>
      <w:r w:rsidR="00DB7F43" w:rsidRPr="00DB7F43">
        <w:rPr>
          <w:rFonts w:ascii="Arial" w:hAnsi="Arial" w:cs="Arial"/>
        </w:rPr>
        <w:t xml:space="preserve">and 12.6% of pregnant women experience common mental disorders including depression, anxiety, and obsessive-compulsive disorder in Indonesia </w:t>
      </w:r>
      <w:commentRangeStart w:id="4"/>
      <w:r w:rsidR="00777638" w:rsidRPr="000C652D">
        <w:rPr>
          <w:rFonts w:ascii="Arial" w:hAnsi="Arial" w:cs="Arial"/>
        </w:rPr>
        <w:fldChar w:fldCharType="begin" w:fldLock="1"/>
      </w:r>
      <w:r w:rsidR="004A4C7D">
        <w:rPr>
          <w:rFonts w:ascii="Arial" w:hAnsi="Arial" w:cs="Arial"/>
        </w:rPr>
        <w:instrText>ADDIN CSL_CITATION {"citationItems":[{"id":"ITEM-1","itemData":{"abstract":"Objectives: A substantial proportion of women experience mental health challenges during pregnancy or the postpartum period. Common mental disorders (CMDs), including depression, anxiety, and obsessive-compulsive disorder, are prevalent. Identifying causes and associated risk factors is imperative for early intervention and the prevention of mental health issues. Methods: This study utilized data from the 2018 Basic Health Research, which was conducted nationwide in Indonesia, using a crosssectional approach. We focused on women aged 13-49 years who were currently or previously married, and had experienced pregnancy, including 8889 pregnant women and 77 012 women who had delivered between January 1, 2013 and August 31, 2018. The Self-Reporting Questionnaire-20 was employed to assess CMDs. Multivariate logistic regression was performed. Results: The prevalence of CMDs in pregnant women was 12.6%, while postpartum mothers exhibited a prevalence of 10.1%. Poor health status displayed the strongest impact on CMDs during both pregnancy (adjusted odds ratio [aOR], 12.23; 95% confidence interval [CI], 9.01 to 16.60) and the postpartum period (aOR, 16.72; 95% CI, 14.85 to 18.82). Additional significant factors for both group include young maternal age, lack of education, unemployment, history of hypertension, and smoking status. Among pregnant women, CMDs was also associated with first-trimester pregnancy, previous pregnancy complications, and small upper arm circumference. For postpartum mothers, significant factors include living in rural areas, history of abortion, unwanted pregnancy, pregnancy complications, lack of antenatal care, spontaneous delivery, postpartum complications and contraceptive use. Conclusions: CMDs can impact in pregnant and postpartum women. Early diagnosis and management must be seamlessly integrated into primary healthcare practices. Keywords: Indonesia; Mental disorder; Postpartum period; Pregnancy.","author":[{"dropping-particle":"","family":"Arum Ariasih, Besral, Meiwita Budiharsana","given":"Sudarto Ronoatmodjo","non-dropping-particle":"","parse-names":false,"suffix":""}],"container-title":"J Prev Med Public Health .","id":"ITEM-1","issue":"4","issued":{"date-parts":[["2024"]]},"page":"388-398","title":"Common Mental Disorders and Associated Factors During Pregnancy and the Postpartum Period in Indonesia: An Analysis of Data From the 2018 Basic Health Research","type":"article-journal","volume":"57"},"uris":["http://www.mendeley.com/documents/?uuid=7a468941-b56a-42dc-9c39-f320e89f3637"]}],"mendeley":{"formattedCitation":"(Arum Ariasih, Besral, Meiwita Budiharsana, 2024)","plainTextFormattedCitation":"(Arum Ariasih, Besral, Meiwita Budiharsana, 2024)","previouslyFormattedCitation":"(Arum Ariasih, Besral, Meiwita Budiharsana, 2024)"},"properties":{"noteIndex":0},"schema":"https://github.com/citation-style-language/schema/raw/master/csl-citation.json"}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(Arum Ariasih, Besral, Meiwita Budiharsana, 2024)</w:t>
      </w:r>
      <w:r w:rsidR="00777638" w:rsidRPr="000C652D">
        <w:rPr>
          <w:rFonts w:ascii="Arial" w:hAnsi="Arial" w:cs="Arial"/>
        </w:rPr>
        <w:fldChar w:fldCharType="end"/>
      </w:r>
      <w:commentRangeEnd w:id="4"/>
      <w:r w:rsidR="009E72DC">
        <w:rPr>
          <w:rStyle w:val="CommentReference"/>
          <w:rFonts w:ascii="Times New Roman" w:hAnsi="Times New Roman"/>
          <w:lang w:val="nb-NO" w:eastAsia="nb-NO"/>
        </w:rPr>
        <w:commentReference w:id="4"/>
      </w:r>
      <w:r w:rsidR="00777638" w:rsidRPr="000C652D">
        <w:rPr>
          <w:rFonts w:ascii="Arial" w:hAnsi="Arial" w:cs="Arial"/>
        </w:rPr>
        <w:t xml:space="preserve">. </w:t>
      </w:r>
      <w:r w:rsidR="007B6BA3" w:rsidRPr="007B6BA3">
        <w:rPr>
          <w:rFonts w:ascii="Arial" w:hAnsi="Arial" w:cs="Arial"/>
        </w:rPr>
        <w:t>Evidence suggests that perinatal depression is a significant risk factor for maternal self-harm or suicide, fetal growth restriction, premature birth or low birth weight, impaired maternal role and functioning, inadequate mother-child bonding, and adverse effects on later child development.</w:t>
      </w:r>
      <w:r w:rsidR="00777638" w:rsidRPr="000C652D">
        <w:rPr>
          <w:rFonts w:ascii="Arial" w:hAnsi="Arial" w:cs="Arial"/>
        </w:rPr>
        <w:fldChar w:fldCharType="begin" w:fldLock="1"/>
      </w:r>
      <w:r w:rsidR="004A4C7D">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study","type":"article-journal","volume":"17"},"uris":["http://www.mendeley.com/documents/?uuid=e1b149fe-6814-44d6-90c0-964918d9fe0a"]}],"mendeley":{"formattedCitation":"(Jihed &lt;i&gt;et al.&lt;/i&gt;, 2022)","plainTextFormattedCitation":"(Jihed et al., 2022)","previouslyFormattedCitation":"(Jihed &lt;i&gt;et al.&lt;/i&gt;, 2022)"},"properties":{"noteIndex":0},"schema":"https://github.com/citation-style-language/schema/raw/master/csl-citation.json"}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(Jihed </w:t>
      </w:r>
      <w:r w:rsidR="00087805" w:rsidRPr="00087805">
        <w:rPr>
          <w:rFonts w:ascii="Arial" w:hAnsi="Arial" w:cs="Arial"/>
          <w:i/>
          <w:noProof/>
        </w:rPr>
        <w:t>et al.</w:t>
      </w:r>
      <w:r w:rsidR="00087805" w:rsidRPr="00087805">
        <w:rPr>
          <w:rFonts w:ascii="Arial" w:hAnsi="Arial" w:cs="Arial"/>
          <w:noProof/>
        </w:rPr>
        <w:t>, 2022)</w:t>
      </w:r>
      <w:r w:rsidR="00777638" w:rsidRPr="000C652D">
        <w:rPr>
          <w:rFonts w:ascii="Arial" w:hAnsi="Arial" w:cs="Arial"/>
        </w:rPr>
        <w:fldChar w:fldCharType="end"/>
      </w:r>
      <w:r w:rsidR="00777638" w:rsidRPr="000C652D">
        <w:rPr>
          <w:rFonts w:ascii="Arial" w:hAnsi="Arial" w:cs="Arial"/>
        </w:rPr>
        <w:t xml:space="preserve">. </w:t>
      </w:r>
    </w:p>
    <w:p w14:paraId="1E889507" w14:textId="267FED6F" w:rsidR="00777638" w:rsidRPr="000C652D" w:rsidRDefault="008A2D91" w:rsidP="000C652D">
      <w:pPr>
        <w:pStyle w:val="Body"/>
        <w:spacing w:after="0"/>
        <w:rPr>
          <w:rFonts w:ascii="Arial" w:hAnsi="Arial" w:cs="Arial"/>
        </w:rPr>
      </w:pPr>
      <w:commentRangeStart w:id="5"/>
      <w:r w:rsidRPr="008A2D91">
        <w:rPr>
          <w:rFonts w:ascii="Arial" w:hAnsi="Arial" w:cs="Arial"/>
        </w:rPr>
        <w:t>Mental health disorders during pregnancy have been associated with a variety of negative outcomes. Pregnant women who experience stress, anxiety, or depression are at higher risk of pregnancy complications such as premature birth, low birth weight, and impaired cognitive and emotional development in children.</w:t>
      </w:r>
      <w:commentRangeEnd w:id="5"/>
      <w:r w:rsidR="009E72DC">
        <w:rPr>
          <w:rStyle w:val="CommentReference"/>
          <w:rFonts w:ascii="Times New Roman" w:hAnsi="Times New Roman"/>
          <w:lang w:val="nb-NO" w:eastAsia="nb-NO"/>
        </w:rPr>
        <w:commentReference w:id="5"/>
      </w:r>
      <w:r w:rsidRPr="008A2D91">
        <w:rPr>
          <w:rFonts w:ascii="Arial" w:hAnsi="Arial" w:cs="Arial"/>
        </w:rPr>
        <w:t xml:space="preserve"> In addition, untreated mental health disorders can cause pregnant women to have difficulty in carrying out their roles, and in severe cases can even lead to self-harm or suicide</w:t>
      </w:r>
      <w:r w:rsidR="00777638" w:rsidRPr="000C652D">
        <w:rPr>
          <w:rFonts w:ascii="Arial" w:hAnsi="Arial" w:cs="Arial"/>
        </w:rPr>
        <w:fldChar w:fldCharType="begin" w:fldLock="1"/>
      </w:r>
      <w:r w:rsidR="004A4C7D">
        <w:rPr>
          <w:rFonts w:ascii="Arial" w:hAnsi="Arial" w:cs="Arial"/>
        </w:rPr>
        <w:instrText>ADDIN CSL_CITATION {"citationItems":[{"id":"ITEM-1","itemData":{"DOI":"10.1111/birt.12343","ISSN":"1523536X","PMID":"29517137","abstract":"Background: Depression and anxiety during pregnancy are associated with adverse health outcomes for both mother and child. This study aims to investigate the occurrence of symptoms of depression and anxiety in early and late pregnancy, the longitudinal changes from early to late pregnancy, and factors associated with symptoms of depression and anxiety in pregnant women in the Netherlands. Methods: We studied 2897 women participating in the PRegnancy and Infant DEvelopment (PRIDE) Study. To assess symptoms of depression and anxiety, web-based questionnaires including the Hospital Anxiety and Depression Scale (HADS) and multiple questions on maternal characteristics were completed in early and late pregnancy. Cross-sectional and longitudinal multivariable linear regression analyses were conducted. Results: The depressive symptoms in our population increased, with a prevalence of probable depression from 5.4% in early pregnancy to 10.0% in late pregnancy (P &lt;.001), whereas the anxiety symptoms decreased, with a prevalence of probable anxiety from 17.9% to 14.2% (P &lt;.001). Characteristics associated with depressive or anxiety symptoms included low level of education, multiparity, a history of depression, severe nausea, extreme fatigue, lack of physical exercise, and negative life events. Being non-Dutch, not living with a partner, and having an unplanned pregnancy or a long time to pregnancy were associated with the depressive and/or anxiety symptoms in early pregnancy only. Discussion: Symptoms of depression and anxiety are common in both early and late pregnancy. Screening for risk factors in early pregnancy is important, since prenatal depression and anxiety may be related to adverse maternal and child health outcomes.","author":[{"dropping-particle":"","family":"Loo","given":"Kim F.E.","non-dropping-particle":"van de","parse-names":false,"suffix":""},{"dropping-particle":"","family":"Vlenterie","given":"Richelle","non-dropping-particle":"","parse-names":false,"suffix":""},{"dropping-particle":"","family":"Nikkels","given":"Sylke J.","non-dropping-particle":"","parse-names":false,"suffix":""},{"dropping-particle":"","family":"Merkus","given":"Peter J.F.M.","non-dropping-particle":"","parse-names":false,"suffix":""},{"dropping-particle":"","family":"Roukema","given":"Jolt","non-dropping-particle":"","parse-names":false,"suffix":""},{"dropping-particle":"","family":"Verhaak","given":"Chris M.","non-dropping-particle":"","parse-names":false,"suffix":""},{"dropping-particle":"","family":"Roeleveld","given":"Nel","non-dropping-particle":"","parse-names":false,"suffix":""},{"dropping-particle":"","family":"Gelder","given":"Marleen M.H.J.","non-dropping-particle":"van","parse-names":false,"suffix":""}],"container-title":"Birth","id":"ITEM-1","issue":"4","issued":{"date-parts":[["2018"]]},"page":"478-489","title":"Depression and anxiety during pregnancy: The influence of maternal characteristics","type":"article-journal","volume":"45"},"uris":["http://www.mendeley.com/documents/?uuid=0d0c6602-a47f-4018-9480-8c4229c7a19a"]},{"id":"ITEM-2","itemData":{"DOI":"10.1016/j.jad.2019.02.058","ISSN":"15732517","PMID":"30831542","abstract":"Background: Prenatal anxiety/depression has been a major public health problem globally with higher prevalence in developing countries, which leads to negative health outcomes for both mothers and children. Maternal stress varies over the course of pregnancy and the stress occurring in early pregnancy is the most critical. However, few studies have focused on the impact of resilience to stress on mental health of pregnant women. Aims: To explore the effect of resilience to stress on prenatal anxiety/depression in pregnant women. Methods: 2813 participants were recruited from Shanghai Maternal-Child Pairs Cohort (Shanghai MCPC) in this study. The Life Event Scale for Pregnancy Women (LESPW) was used to assess stress at 12–16 weeks of pregnancy and at 32–36 weeks of pregnancy, respectively. Resilience was assessed by the revised Resilience Scale for Adults (RSA) at 12–16 weeks of pregnancy. The prenatal anxiety and depression were assessed at 32–26 weeks of pregnancy by Self-Rating Anxiety Scale (SAS) and the Center for Epidemiological Survey, Depression Scale (CES-D), respectively. Hierarchical linear regression analyses were conducted to explore the direct effect of stress and resilience on prenatal anxiety and depression. The indirect effects of mediation were analyzed by structural equation models, and the indirect effect of modification was examined by stratification analysis. Results: There were 11.1% and 10.3% of pregnant women in Shanghai MCPC indicating anxiety and depressive mood, respectively. The stress caused by both subjective and objective events at 32–36 weeks of pregnancy is less than that at 12–16weeks of pregnancy. We found that resilience was a protective factor for maternal mental health and meanwhile it was both an effect modifier and a mediator to the association between stress and prenatal anxiety/depression, with the mediating effect ratio of 15.1% and 23.8%, respectively. Limitations: The existence of recall bias, missing data, and restricted residential areas of the participants may limit the generalizability of the study. The measurements of resilience, prenatal anxiety, and depression were not designed specifically for pregnant women, so that they might have missed some important indications of mental issues related to pregnant women only. Conclusions: Resilience could be a direct and indirect protective factor for prenatal anxiety and depression caused by pregnancy stress.","author":[{"dropping-particle":"","family":"Ma","given":"Xuemei","non-dropping-particle":"","parse-names":false,"suffix":""},{"dropping-particle":"","family":"Wang","given":"Ying","non-dropping-particle":"","parse-names":false,"suffix":""},{"dropping-particle":"","family":"Hu","given":"Hua","non-dropping-particle":"","parse-names":false,"suffix":""},{"dropping-particle":"","family":"Tao","given":"Xuguang Grant","non-dropping-particle":"","parse-names":false,"suffix":""},{"dropping-particle":"","family":"Zhang","given":"Yunhui","non-dropping-particle":"","parse-names":false,"suffix":""},{"dropping-particle":"","family":"Shi","given":"Huijing","non-dropping-particle":"","parse-names":false,"suffix":""}],"container-title":"Journal of Affective Disorders","id":"ITEM-2","issue":"January","issued":{"date-parts":[["2019"]]},"page":"57-64","title":"The impact of resilience on prenatal anxiety and depression among pregnant women in Shanghai","type":"article-journal","volume":"250"},"uris":["http://www.mendeley.com/documents/?uuid=abca9e5e-d4de-4598-8e31-da5bae57daf4"]},{"id":"ITEM-3","itemData":{"DOI":"10.1016/j.jad.2019.08.076","ISSN":"15732517","PMID":"31470182","abstract":"Background: The present study compared the impact of maternal major depression, anxiety disorders and their comorbidities on gestational age and birth weight of infants. Methods: A total of 1119 women consisting of 26 women with only major depression, 125 women with only anxiety disorder, 36 women with major depression plus an anxiety disorder and 932 women without any psychiatric disorders were included in the study. Psychiatric diagnoses were determined by means of the Structured Clinical Interview for the Diagnostic and Statistical Manual of Mental Disorders, Fourth Edition. Results: The comorbid group had the highest proportion of newborns with preterm birth and low birth weight. Moreover, these newborns had the lowest birth weight and gestational age. Limitations: Cross-sectional study design. Conclusions: The study results suggest that comorbidity between major depression and anxiety disorders during pregnancy may have noteworthy negative effects on birth weight and gestational age.","author":[{"dropping-particle":"","family":"Uguz","given":"Faruk","non-dropping-particle":"","parse-names":false,"suffix":""},{"dropping-particle":"","family":"Yakut","given":"Eda","non-dropping-particle":"","parse-names":false,"suffix":""},{"dropping-particle":"","family":"Aydogan","given":"Semra","non-dropping-particle":"","parse-names":false,"suffix":""},{"dropping-particle":"","family":"Bayman","given":"Melike Geyik","non-dropping-particle":"","parse-names":false,"suffix":""},{"dropping-particle":"","family":"Gezginc","given":"Kazim","non-dropping-particle":"","parse-names":false,"suffix":""}],"container-title":"Journal of Affective Disorders","id":"ITEM-3","issue":"April","issued":{"date-parts":[["2019"]]},"page":"382-385","publisher":"Elsevier B.V.","title":"The impact of maternal major depression, anxiety disorders and their comorbidities on gestational age, birth weight, preterm birth and low birth weight in newborns","type":"article-journal","volume":"259"},"uris":["http://www.mendeley.com/documents/?uuid=5e4f8f4a-d0a4-47e0-bccf-fa302ff96e3d"]}],"mendeley":{"formattedCitation":"(van de Loo &lt;i&gt;et al.&lt;/i&gt;, 2018; Ma &lt;i&gt;et al.&lt;/i&gt;, 2019; Uguz &lt;i&gt;et al.&lt;/i&gt;, 2019)","plainTextFormattedCitation":"(van de Loo et al., 2018; Ma et al., 2019; Uguz et al., 2019)","previouslyFormattedCitation":"(van de Loo &lt;i&gt;et al.&lt;/i&gt;, 2018; Ma &lt;i&gt;et al.&lt;/i&gt;, 2019; Uguz &lt;i&gt;et al.&lt;/i&gt;, 2019)"},"properties":{"noteIndex":0},"schema":"https://github.com/citation-style-language/schema/raw/master/csl-citation.json"}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(van de Loo </w:t>
      </w:r>
      <w:r w:rsidR="00087805" w:rsidRPr="00087805">
        <w:rPr>
          <w:rFonts w:ascii="Arial" w:hAnsi="Arial" w:cs="Arial"/>
          <w:i/>
          <w:noProof/>
        </w:rPr>
        <w:t>et al.</w:t>
      </w:r>
      <w:r w:rsidR="00087805" w:rsidRPr="00087805">
        <w:rPr>
          <w:rFonts w:ascii="Arial" w:hAnsi="Arial" w:cs="Arial"/>
          <w:noProof/>
        </w:rPr>
        <w:t xml:space="preserve">, 2018; Ma </w:t>
      </w:r>
      <w:r w:rsidR="00087805" w:rsidRPr="00087805">
        <w:rPr>
          <w:rFonts w:ascii="Arial" w:hAnsi="Arial" w:cs="Arial"/>
          <w:i/>
          <w:noProof/>
        </w:rPr>
        <w:t>et al.</w:t>
      </w:r>
      <w:r w:rsidR="00087805" w:rsidRPr="00087805">
        <w:rPr>
          <w:rFonts w:ascii="Arial" w:hAnsi="Arial" w:cs="Arial"/>
          <w:noProof/>
        </w:rPr>
        <w:t xml:space="preserve">, 2019; Uguz </w:t>
      </w:r>
      <w:r w:rsidR="00087805" w:rsidRPr="00087805">
        <w:rPr>
          <w:rFonts w:ascii="Arial" w:hAnsi="Arial" w:cs="Arial"/>
          <w:i/>
          <w:noProof/>
        </w:rPr>
        <w:t>et al.</w:t>
      </w:r>
      <w:r w:rsidR="00087805" w:rsidRPr="00087805">
        <w:rPr>
          <w:rFonts w:ascii="Arial" w:hAnsi="Arial" w:cs="Arial"/>
          <w:noProof/>
        </w:rPr>
        <w:t>, 2019)</w:t>
      </w:r>
      <w:r w:rsidR="00777638" w:rsidRPr="000C652D">
        <w:rPr>
          <w:rFonts w:ascii="Arial" w:hAnsi="Arial" w:cs="Arial"/>
        </w:rPr>
        <w:fldChar w:fldCharType="end"/>
      </w:r>
      <w:r w:rsidR="00777638" w:rsidRPr="000C652D">
        <w:rPr>
          <w:rFonts w:ascii="Arial" w:hAnsi="Arial" w:cs="Arial"/>
        </w:rPr>
        <w:t xml:space="preserve">. </w:t>
      </w:r>
      <w:r w:rsidR="00B33662" w:rsidRPr="00B33662">
        <w:rPr>
          <w:rFonts w:ascii="Arial" w:hAnsi="Arial" w:cs="Arial"/>
        </w:rPr>
        <w:t>Pregnant women who are in a state of psychological stress for a long time, there is a release of catecholamines which will increase the body's oxygen consumption and increase the burden on the heart, which can cause serious adverse consequences.</w:t>
      </w:r>
      <w:r w:rsidR="00777638" w:rsidRPr="000C652D">
        <w:rPr>
          <w:rFonts w:ascii="Arial" w:hAnsi="Arial" w:cs="Arial"/>
        </w:rPr>
        <w:fldChar w:fldCharType="begin" w:fldLock="1"/>
      </w:r>
      <w:r w:rsidR="004A4C7D">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study","type":"article-journal","volume":"17"},"uris":["http://www.mendeley.com/documents/?uuid=e1b149fe-6814-44d6-90c0-964918d9fe0a"]}],"mendeley":{"formattedCitation":"(Jihed &lt;i&gt;et al.&lt;/i&gt;, 2022)","plainTextFormattedCitation":"(Jihed et al., 2022)","previouslyFormattedCitation":"(Jihed &lt;i&gt;et al.&lt;/i&gt;, 2022)"},"properties":{"noteIndex":0},"schema":"https://github.com/citation-style-language/schema/raw/master/csl-citation.json"}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(Jihed </w:t>
      </w:r>
      <w:r w:rsidR="00087805" w:rsidRPr="00087805">
        <w:rPr>
          <w:rFonts w:ascii="Arial" w:hAnsi="Arial" w:cs="Arial"/>
          <w:i/>
          <w:noProof/>
        </w:rPr>
        <w:t>et al.</w:t>
      </w:r>
      <w:r w:rsidR="00087805" w:rsidRPr="00087805">
        <w:rPr>
          <w:rFonts w:ascii="Arial" w:hAnsi="Arial" w:cs="Arial"/>
          <w:noProof/>
        </w:rPr>
        <w:t>, 2022)</w:t>
      </w:r>
      <w:r w:rsidR="00777638" w:rsidRPr="000C652D">
        <w:rPr>
          <w:rFonts w:ascii="Arial" w:hAnsi="Arial" w:cs="Arial"/>
        </w:rPr>
        <w:fldChar w:fldCharType="end"/>
      </w:r>
      <w:r w:rsidR="00777638" w:rsidRPr="000C652D">
        <w:rPr>
          <w:rFonts w:ascii="Arial" w:hAnsi="Arial" w:cs="Arial"/>
        </w:rPr>
        <w:t xml:space="preserve">. </w:t>
      </w:r>
      <w:commentRangeStart w:id="6"/>
      <w:r w:rsidR="00B33662" w:rsidRPr="00B33662">
        <w:rPr>
          <w:rFonts w:ascii="Arial" w:hAnsi="Arial" w:cs="Arial"/>
        </w:rPr>
        <w:t>Research has shown that anxiety in pregnancy will directly affect the physical and mental health of pregnant women, and also affect the cognitive, emotional and behavioral development of babies.</w:t>
      </w:r>
      <w:commentRangeEnd w:id="6"/>
      <w:r w:rsidR="009E72DC">
        <w:rPr>
          <w:rStyle w:val="CommentReference"/>
          <w:rFonts w:ascii="Times New Roman" w:hAnsi="Times New Roman"/>
          <w:lang w:val="nb-NO" w:eastAsia="nb-NO"/>
        </w:rPr>
        <w:commentReference w:id="6"/>
      </w:r>
      <w:r w:rsidR="00B33662" w:rsidRPr="00B33662">
        <w:rPr>
          <w:rFonts w:ascii="Arial" w:hAnsi="Arial" w:cs="Arial"/>
        </w:rPr>
        <w:t xml:space="preserve"> A recent study in the United States showed that prenatal anxiety predicts premature birth and low birth weight, results that may have long-term implications for health and even predict hypertension, insulin resistance, glucose tolerance and cardiovascular</w:t>
      </w:r>
      <w:r w:rsidR="00777638" w:rsidRPr="000C652D">
        <w:rPr>
          <w:rFonts w:ascii="Arial" w:hAnsi="Arial" w:cs="Arial"/>
        </w:rPr>
        <w:fldChar w:fldCharType="begin" w:fldLock="1"/>
      </w:r>
      <w:r w:rsidR="004A4C7D">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study","type":"article-journal","volume":"17"},"uris":["http://www.mendeley.com/documents/?uuid=e1b149fe-6814-44d6-90c0-964918d9fe0a"]},{"id":"ITEM-2","itemData":{"DOI":"10.3390/jcm13072096","ISSN":"20770383","abstract":"Background: In recent decades, the incidence of depression has gradually increased in the general population globally. Depression is also common during gestation and could result in detrimental gestational complications for both the mother and the fetus. The survey presented aimed to evaluate whether pregnant women’s perinatal depression could be associated with socio-demographic, anthropometry and lifestyle factors, and perinatal and postnatal outcomes. Methods: This is a cross-sectional survey conducted on 5314 pregnant women. Socio-demographic and lifestyle factors were recorded by relevant questionnaires via face-to-face interviews. Anthropometric parameters were measured by qualified personnel. Perinatal depressive symptomatology status was evaluated by Beck’s Depression Inventory (BDI-II) questionnaire. Results: Depressive symptoms throughout gestation were found in 35.1% of the enrolled women. Perinatal depression was significantly associated with lower educational and economic level, pre-pregnancy regular smoking and reduced levels of Mediterranean diet adherence levels, a higher prevalence of gestational diabetes and preterm birth, as well as a higher incidence of delivering by caesarean section and abnormal childbirth weight. Perinatal depression was also significantly associated with a higher prevalence of maternal postpartum depression and lower prevalence of exclusive breastfeeding practices, as well as with a higher incidence of childhood asthma. Conclusions: Pregnant women’s perinatal depression appears to be associated with various socio-demographic, anthropometry, and lifestyle characteristics and with a higher frequency of several adverse pregnancy complications. The present findings emphasize the importance of pregnant women’s perinatal mental health, highlighting the need to develop and apply public strategies and policies for psychological counseling and support of future mothers to minimize probable risk factors that may trigger perinatal depression. Novel well-organized, follow-up surveys of enhanced validity are highly recommended to establish more definitive conclusions.","author":[{"dropping-particle":"","family":"Jacovides","given":"Constantina","non-dropping-particle":"","parse-names":false,"suffix":""},{"dropping-particle":"","family":"Papadopoulou","given":"Sousana K.","non-dropping-particle":"","parse-names":false,"suffix":""},{"dropping-particle":"","family":"Pavlidou","given":"Eleni","non-dropping-particle":"","parse-names":false,"suffix":""},{"dropping-particle":"","family":"Dakanalis","given":"Antonios","non-dropping-particle":"","parse-names":false,"suffix":""},{"dropping-particle":"","family":"Alexatou","given":"Olga","non-dropping-particle":"","parse-names":false,"suffix":""},{"dropping-particle":"","family":"Vorvolakos","given":"Theofanis","non-dropping-particle":"","parse-names":false,"suffix":""},{"dropping-particle":"","family":"Lechouritis","given":"Eleftherios","non-dropping-particle":"","parse-names":false,"suffix":""},{"dropping-particle":"","family":"Papacosta","given":"Elena","non-dropping-particle":"","parse-names":false,"suffix":""},{"dropping-particle":"","family":"Chrysafi","given":"Maria","non-dropping-particle":"","parse-names":false,"suffix":""},{"dropping-particle":"","family":"Mitsiou","given":"Maria","non-dropping-particle":"","parse-names":false,"suffix":""},{"dropping-particle":"","family":"Mentzelou","given":"Maria","non-dropping-particle":"","parse-names":false,"suffix":""},{"dropping-particle":"","family":"Kosti","given":"Rena I.","non-dropping-particle":"","parse-names":false,"suffix":""},{"dropping-particle":"","family":"Giaginis","given":"Constantinos","non-dropping-particle":"","parse-names":false,"suffix":""}],"container-title":"Journal of Clinical Medicine","id":"ITEM-2","issue":"7","issued":{"date-parts":[["2024"]]},"title":"Association of Pregnant Women’s Perinatal Depression with Sociodemographic, Anthropometric and Lifestyle Factors and Perinatal and Postnatal Outcomes: A Cross-Sectional Study","type":"article-journal","volume":"13"},"uris":["http://www.mendeley.com/documents/?uuid=5430286f-574c-43ce-87d9-3f01008c457b"]}],"mendeley":{"formattedCitation":"(Jihed &lt;i&gt;et al.&lt;/i&gt;, 2022; Jacovides &lt;i&gt;et al.&lt;/i&gt;, 2024)","plainTextFormattedCitation":"(Jihed et al., 2022; Jacovides et al., 2024)","previouslyFormattedCitation":"(Jihed &lt;i&gt;et al.&lt;/i&gt;, 2022; Jacovides &lt;i&gt;et al.&lt;/i&gt;, 2024)"},"properties":{"noteIndex":0},"schema":"https://github.com/citation-style-language/schema/raw/master/csl-citation.json"}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(Jihed </w:t>
      </w:r>
      <w:r w:rsidR="00087805" w:rsidRPr="00087805">
        <w:rPr>
          <w:rFonts w:ascii="Arial" w:hAnsi="Arial" w:cs="Arial"/>
          <w:i/>
          <w:noProof/>
        </w:rPr>
        <w:t>et al.</w:t>
      </w:r>
      <w:r w:rsidR="00087805" w:rsidRPr="00087805">
        <w:rPr>
          <w:rFonts w:ascii="Arial" w:hAnsi="Arial" w:cs="Arial"/>
          <w:noProof/>
        </w:rPr>
        <w:t xml:space="preserve">, 2022; Jacovides </w:t>
      </w:r>
      <w:r w:rsidR="00087805" w:rsidRPr="00087805">
        <w:rPr>
          <w:rFonts w:ascii="Arial" w:hAnsi="Arial" w:cs="Arial"/>
          <w:i/>
          <w:noProof/>
        </w:rPr>
        <w:t>et al.</w:t>
      </w:r>
      <w:r w:rsidR="00087805" w:rsidRPr="00087805">
        <w:rPr>
          <w:rFonts w:ascii="Arial" w:hAnsi="Arial" w:cs="Arial"/>
          <w:noProof/>
        </w:rPr>
        <w:t>, 2024)</w:t>
      </w:r>
      <w:r w:rsidR="00777638" w:rsidRPr="000C652D">
        <w:rPr>
          <w:rFonts w:ascii="Arial" w:hAnsi="Arial" w:cs="Arial"/>
        </w:rPr>
        <w:fldChar w:fldCharType="end"/>
      </w:r>
      <w:r w:rsidR="00777638" w:rsidRPr="000C652D">
        <w:rPr>
          <w:rFonts w:ascii="Arial" w:hAnsi="Arial" w:cs="Arial"/>
        </w:rPr>
        <w:t xml:space="preserve"> </w:t>
      </w:r>
    </w:p>
    <w:p w14:paraId="46B34804" w14:textId="6A101786" w:rsidR="00777638" w:rsidRPr="000C652D" w:rsidRDefault="00195C73" w:rsidP="00195C73">
      <w:pPr>
        <w:pStyle w:val="Body"/>
        <w:rPr>
          <w:rFonts w:ascii="Arial" w:hAnsi="Arial" w:cs="Arial"/>
        </w:rPr>
      </w:pPr>
      <w:r w:rsidRPr="00195C73">
        <w:rPr>
          <w:rFonts w:ascii="Arial" w:hAnsi="Arial" w:cs="Arial"/>
        </w:rPr>
        <w:t>One of the factors that is thought to have a significant relationship with the mental health of pregnant women is employment status. Work can provide psychological benefits, such as financial security, social interaction, and support from the work environment. Conversely, joblessness is often associated with economic stress, social isolation, and an increased risk of mental health disorders. Previous studies have shown that pregnant women who work tend to have better mental well-being compared to those who do not work.</w:t>
      </w:r>
      <w:r w:rsidR="009E72DC">
        <w:rPr>
          <w:rFonts w:ascii="Arial" w:hAnsi="Arial" w:cs="Arial"/>
        </w:rPr>
        <w:t xml:space="preserve"> </w:t>
      </w:r>
      <w:r w:rsidRPr="00195C73">
        <w:rPr>
          <w:rFonts w:ascii="Arial" w:hAnsi="Arial" w:cs="Arial"/>
        </w:rPr>
        <w:t>However, the relationship between employment status and mental health of pregnant women can be influenced by various other factors, such as parity (number of previous pregnancies), gestational age, education level, and family income. Each region has different mental health characteristics, greatly influenced by the sociodemographic characteristics of each. Therefore, more in-depth research is needed to explore this relationship in a local context. This study aims to determine the factors related to the mental health of pregnant women</w:t>
      </w:r>
    </w:p>
    <w:p w14:paraId="36D47BFF" w14:textId="1400294D" w:rsidR="00B01FCD" w:rsidRDefault="00B01FCD" w:rsidP="00441B6F">
      <w:pPr>
        <w:pStyle w:val="Body"/>
        <w:spacing w:after="0"/>
        <w:rPr>
          <w:rFonts w:ascii="Arial" w:hAnsi="Arial" w:cs="Arial"/>
        </w:rPr>
      </w:pPr>
    </w:p>
    <w:p w14:paraId="10A5C89F" w14:textId="77777777" w:rsidR="00790ADA" w:rsidRPr="00FB3A86" w:rsidRDefault="00790ADA" w:rsidP="00441B6F">
      <w:pPr>
        <w:pStyle w:val="Body"/>
        <w:spacing w:after="0"/>
        <w:rPr>
          <w:rFonts w:ascii="Arial" w:hAnsi="Arial" w:cs="Arial"/>
        </w:rPr>
      </w:pPr>
    </w:p>
    <w:p w14:paraId="11E96C54" w14:textId="75993A4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C7E9464" w14:textId="77777777" w:rsidR="00862871" w:rsidRPr="00FB3A86" w:rsidRDefault="00862871" w:rsidP="00441B6F">
      <w:pPr>
        <w:pStyle w:val="AbstHead"/>
        <w:spacing w:after="0"/>
        <w:jc w:val="both"/>
        <w:rPr>
          <w:rFonts w:ascii="Arial" w:hAnsi="Arial" w:cs="Arial"/>
        </w:rPr>
      </w:pPr>
    </w:p>
    <w:p w14:paraId="1B713BCB" w14:textId="3F042BF9" w:rsidR="00862871" w:rsidRPr="00862871" w:rsidRDefault="00862871" w:rsidP="00441B6F">
      <w:pPr>
        <w:pStyle w:val="Body"/>
        <w:spacing w:after="0"/>
        <w:rPr>
          <w:rFonts w:ascii="Arial" w:hAnsi="Arial" w:cs="Arial"/>
          <w:b/>
          <w:bCs/>
        </w:rPr>
      </w:pPr>
      <w:r w:rsidRPr="00862871">
        <w:rPr>
          <w:rFonts w:ascii="Arial" w:hAnsi="Arial" w:cs="Arial"/>
          <w:b/>
          <w:bCs/>
        </w:rPr>
        <w:t>2.1 Participants and Survey Procedures</w:t>
      </w:r>
    </w:p>
    <w:p w14:paraId="3EDDDCAB" w14:textId="3C331B35" w:rsidR="00C8431F" w:rsidRDefault="00C8431F" w:rsidP="00C8431F">
      <w:pPr>
        <w:pStyle w:val="Body"/>
        <w:spacing w:after="0"/>
        <w:rPr>
          <w:rFonts w:ascii="Arial" w:hAnsi="Arial" w:cs="Arial"/>
        </w:rPr>
      </w:pPr>
      <w:r w:rsidRPr="00C8431F">
        <w:rPr>
          <w:rFonts w:ascii="Arial" w:hAnsi="Arial" w:cs="Arial"/>
        </w:rPr>
        <w:t xml:space="preserve">The sample in this study were 303 pregnant women who met the </w:t>
      </w:r>
      <w:commentRangeStart w:id="7"/>
      <w:r w:rsidRPr="00C8431F">
        <w:rPr>
          <w:rFonts w:ascii="Arial" w:hAnsi="Arial" w:cs="Arial"/>
        </w:rPr>
        <w:t>inclusion criteria</w:t>
      </w:r>
      <w:commentRangeEnd w:id="7"/>
      <w:r w:rsidR="009E72DC">
        <w:rPr>
          <w:rStyle w:val="CommentReference"/>
          <w:rFonts w:ascii="Times New Roman" w:hAnsi="Times New Roman"/>
          <w:lang w:val="nb-NO" w:eastAsia="nb-NO"/>
        </w:rPr>
        <w:commentReference w:id="7"/>
      </w:r>
      <w:r w:rsidRPr="00C8431F">
        <w:rPr>
          <w:rFonts w:ascii="Arial" w:hAnsi="Arial" w:cs="Arial"/>
        </w:rPr>
        <w:t xml:space="preserve">, selected by </w:t>
      </w:r>
      <w:commentRangeStart w:id="8"/>
      <w:r w:rsidRPr="00C8431F">
        <w:rPr>
          <w:rFonts w:ascii="Arial" w:hAnsi="Arial" w:cs="Arial"/>
        </w:rPr>
        <w:t>multistage random sampling</w:t>
      </w:r>
      <w:commentRangeEnd w:id="8"/>
      <w:r w:rsidR="009E72DC">
        <w:rPr>
          <w:rStyle w:val="CommentReference"/>
          <w:rFonts w:ascii="Times New Roman" w:hAnsi="Times New Roman"/>
          <w:lang w:val="nb-NO" w:eastAsia="nb-NO"/>
        </w:rPr>
        <w:commentReference w:id="8"/>
      </w:r>
      <w:r w:rsidRPr="00C8431F">
        <w:rPr>
          <w:rFonts w:ascii="Arial" w:hAnsi="Arial" w:cs="Arial"/>
        </w:rPr>
        <w:t xml:space="preserve">. </w:t>
      </w:r>
      <w:r w:rsidR="00962CC2" w:rsidRPr="00962CC2">
        <w:rPr>
          <w:rFonts w:ascii="Arial" w:hAnsi="Arial" w:cs="Arial"/>
        </w:rPr>
        <w:t>One of 16 public health centers in Marga sub-district, Tabanan, Bali was selected using a simple random technique.</w:t>
      </w:r>
      <w:r w:rsidRPr="00C8431F">
        <w:rPr>
          <w:rFonts w:ascii="Arial" w:hAnsi="Arial" w:cs="Arial"/>
        </w:rPr>
        <w:t xml:space="preserve"> The selection of research subjects was carried out by simple random sampling. Subjects met the inclusion criteria, underwent an informed consent process, and were then given a questionnaire. The inclusion </w:t>
      </w:r>
      <w:r w:rsidRPr="00C8431F">
        <w:rPr>
          <w:rFonts w:ascii="Arial" w:hAnsi="Arial" w:cs="Arial"/>
        </w:rPr>
        <w:lastRenderedPageBreak/>
        <w:t>criteria in this study were pregnant women in healthy physical condition, not suffering from obstetric and non-obstetric diseases, and willing to be respondents.</w:t>
      </w:r>
    </w:p>
    <w:p w14:paraId="555FE7CD" w14:textId="12005B37" w:rsidR="00C8431F" w:rsidRPr="00E6401A" w:rsidRDefault="00E6401A" w:rsidP="00C8431F">
      <w:pPr>
        <w:pStyle w:val="Body"/>
        <w:spacing w:after="0"/>
        <w:rPr>
          <w:rFonts w:ascii="Arial" w:hAnsi="Arial" w:cs="Arial"/>
          <w:b/>
          <w:bCs/>
        </w:rPr>
      </w:pPr>
      <w:r w:rsidRPr="00E6401A">
        <w:rPr>
          <w:rFonts w:ascii="Arial" w:hAnsi="Arial" w:cs="Arial"/>
          <w:b/>
          <w:bCs/>
        </w:rPr>
        <w:t>2.2 Questionnaire</w:t>
      </w:r>
    </w:p>
    <w:p w14:paraId="58D8B417" w14:textId="540579BE" w:rsidR="00C8431F" w:rsidRDefault="00907268" w:rsidP="00C8431F">
      <w:pPr>
        <w:pStyle w:val="Body"/>
        <w:spacing w:after="0"/>
        <w:rPr>
          <w:rFonts w:ascii="Arial" w:hAnsi="Arial" w:cs="Arial"/>
        </w:rPr>
      </w:pPr>
      <w:r w:rsidRPr="00907268">
        <w:rPr>
          <w:rFonts w:ascii="Arial" w:hAnsi="Arial" w:cs="Arial"/>
        </w:rPr>
        <w:t>The research instrument used the standard SRQ (Self Reporting Questionnaire) questionnaire developed by WHO in 1994. The SRQ questionnaire consists of 20 questions, and is measured using the Guttman scale (yes or no). The assessment of mental health conditions is based on the interpretation of the SRQ questionnaire by adding up the "yes" answers obtained from each questionnaire question. If six or more "yes" answers are obtained, the respondent is said to be indicated as having an emotional mental disorder or mental health problem. In this study, validity and reliability tests were carried out on the questionnaire. The results of the validity test showed that all statements in the SRQ were valid or r-count&gt; r-table 0.304 (n = 40) with a range of r-count values ​​0.310-0.513. The results of the reliability test also showed a Cronbach's Alpha value of 0.701&gt; 0.6, so that all statements in the SRQ were declared reliable.</w:t>
      </w:r>
    </w:p>
    <w:p w14:paraId="2980F86D" w14:textId="77777777" w:rsidR="00C8431F" w:rsidRDefault="00C8431F" w:rsidP="00C8431F">
      <w:pPr>
        <w:pStyle w:val="Body"/>
        <w:spacing w:after="0"/>
        <w:rPr>
          <w:rFonts w:ascii="Arial" w:hAnsi="Arial" w:cs="Arial"/>
        </w:rPr>
      </w:pPr>
    </w:p>
    <w:p w14:paraId="1E1D88A6" w14:textId="41E2F963" w:rsidR="00790ADA" w:rsidRPr="00907268" w:rsidRDefault="00907268" w:rsidP="00441B6F">
      <w:pPr>
        <w:pStyle w:val="Head1"/>
        <w:spacing w:after="0"/>
        <w:jc w:val="both"/>
        <w:rPr>
          <w:rFonts w:ascii="Arial" w:hAnsi="Arial" w:cs="Arial"/>
          <w:bCs/>
          <w:caps w:val="0"/>
          <w:sz w:val="20"/>
        </w:rPr>
      </w:pPr>
      <w:r w:rsidRPr="00907268">
        <w:rPr>
          <w:rFonts w:ascii="Arial" w:hAnsi="Arial" w:cs="Arial"/>
          <w:bCs/>
          <w:caps w:val="0"/>
          <w:sz w:val="20"/>
        </w:rPr>
        <w:t>2.3 Statistical Analysis</w:t>
      </w:r>
    </w:p>
    <w:p w14:paraId="5FADC89D" w14:textId="77777777" w:rsidR="00907268" w:rsidRPr="00FB3A86" w:rsidRDefault="00907268" w:rsidP="00441B6F">
      <w:pPr>
        <w:pStyle w:val="Head1"/>
        <w:spacing w:after="0"/>
        <w:jc w:val="both"/>
        <w:rPr>
          <w:rFonts w:ascii="Arial" w:hAnsi="Arial" w:cs="Arial"/>
        </w:rPr>
      </w:pPr>
    </w:p>
    <w:p w14:paraId="769F94CC" w14:textId="6907AE94" w:rsidR="00790ADA" w:rsidRDefault="0069176A" w:rsidP="00441B6F">
      <w:pPr>
        <w:pStyle w:val="Body"/>
        <w:spacing w:after="0"/>
        <w:rPr>
          <w:rFonts w:ascii="Arial" w:hAnsi="Arial" w:cs="Arial"/>
        </w:rPr>
      </w:pPr>
      <w:r w:rsidRPr="0069176A">
        <w:rPr>
          <w:rFonts w:ascii="Arial" w:hAnsi="Arial" w:cs="Arial"/>
        </w:rPr>
        <w:t>The analysis process consists of descriptive analysis, bivariate and multivariate analysis. Descriptive analysis to analyze data on sociodemographic characteristics of pregnant women. To analyze factors related to mental health screening of pregnant women using the Crude Odds Ratio bivariate test. Variables with a p value &lt;0.25 are continued to multivariate analysis with Adjusted Odd Ratio.</w:t>
      </w:r>
    </w:p>
    <w:p w14:paraId="6856C05A" w14:textId="77777777" w:rsidR="0069176A" w:rsidRDefault="0069176A" w:rsidP="00441B6F">
      <w:pPr>
        <w:pStyle w:val="Body"/>
        <w:spacing w:after="0"/>
        <w:rPr>
          <w:rFonts w:ascii="Arial" w:hAnsi="Arial" w:cs="Arial"/>
        </w:rPr>
      </w:pPr>
    </w:p>
    <w:p w14:paraId="5435AA39" w14:textId="3B2F5EFA" w:rsidR="0069176A" w:rsidRPr="00321790" w:rsidRDefault="00321790" w:rsidP="00441B6F">
      <w:pPr>
        <w:pStyle w:val="Body"/>
        <w:spacing w:after="0"/>
        <w:rPr>
          <w:rFonts w:ascii="Arial" w:hAnsi="Arial" w:cs="Arial"/>
          <w:b/>
          <w:bCs/>
        </w:rPr>
      </w:pPr>
      <w:r w:rsidRPr="00321790">
        <w:rPr>
          <w:rFonts w:ascii="Arial" w:hAnsi="Arial" w:cs="Arial"/>
          <w:b/>
          <w:bCs/>
        </w:rPr>
        <w:t>3. RESULTS</w:t>
      </w:r>
    </w:p>
    <w:p w14:paraId="35907BC2" w14:textId="77777777" w:rsidR="00321790" w:rsidRDefault="00321790" w:rsidP="00441B6F">
      <w:pPr>
        <w:pStyle w:val="Body"/>
        <w:spacing w:after="0"/>
        <w:rPr>
          <w:rFonts w:ascii="Arial" w:hAnsi="Arial" w:cs="Arial"/>
        </w:rPr>
      </w:pPr>
      <w:r w:rsidRPr="00321790">
        <w:rPr>
          <w:rFonts w:ascii="Arial" w:hAnsi="Arial" w:cs="Arial"/>
        </w:rPr>
        <w:t>This study involved 303 pregnant women from October 2024 to March 2025. The sociodemographic characteristics of the respondents are shown in Table 1.</w:t>
      </w:r>
    </w:p>
    <w:p w14:paraId="2091AF6A" w14:textId="77777777" w:rsidR="00321790" w:rsidRDefault="00321790" w:rsidP="00441B6F">
      <w:pPr>
        <w:pStyle w:val="Body"/>
        <w:spacing w:after="0"/>
        <w:rPr>
          <w:rFonts w:ascii="Arial" w:hAnsi="Arial" w:cs="Arial"/>
        </w:rPr>
      </w:pPr>
    </w:p>
    <w:p w14:paraId="6BB9F7D2" w14:textId="4B8C0803" w:rsidR="008B5085" w:rsidRPr="00B4375F" w:rsidRDefault="008B5085" w:rsidP="002F6270">
      <w:pPr>
        <w:pStyle w:val="Body"/>
        <w:spacing w:after="0"/>
        <w:jc w:val="center"/>
        <w:rPr>
          <w:rFonts w:ascii="Times New Roman" w:hAnsi="Times New Roman"/>
          <w:sz w:val="22"/>
          <w:szCs w:val="22"/>
          <w:shd w:val="clear" w:color="auto" w:fill="FFFFFF"/>
        </w:rPr>
      </w:pPr>
      <w:r w:rsidRPr="008B5085">
        <w:rPr>
          <w:rFonts w:ascii="Arial" w:hAnsi="Arial" w:cs="Arial"/>
        </w:rPr>
        <w:t>Tabl</w:t>
      </w:r>
      <w:r w:rsidR="002F6270">
        <w:rPr>
          <w:rFonts w:ascii="Arial" w:hAnsi="Arial" w:cs="Arial"/>
        </w:rPr>
        <w:t>e</w:t>
      </w:r>
      <w:r w:rsidRPr="008B5085">
        <w:rPr>
          <w:rFonts w:ascii="Arial" w:hAnsi="Arial" w:cs="Arial"/>
        </w:rPr>
        <w:t xml:space="preserve"> 1 </w:t>
      </w:r>
      <w:r w:rsidR="002F6270" w:rsidRPr="002F6270">
        <w:rPr>
          <w:rFonts w:ascii="Arial" w:hAnsi="Arial" w:cs="Arial"/>
        </w:rPr>
        <w:t>Sociodemographic characteristics of respondents</w:t>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4"/>
        <w:gridCol w:w="1657"/>
        <w:gridCol w:w="2242"/>
      </w:tblGrid>
      <w:tr w:rsidR="008B5085" w:rsidRPr="00B4375F" w14:paraId="57FB2F2C" w14:textId="77777777" w:rsidTr="00694F88">
        <w:trPr>
          <w:trHeight w:val="698"/>
          <w:tblHeader/>
        </w:trPr>
        <w:tc>
          <w:tcPr>
            <w:tcW w:w="4395" w:type="dxa"/>
            <w:tcBorders>
              <w:top w:val="single" w:sz="4" w:space="0" w:color="auto"/>
              <w:bottom w:val="single" w:sz="4" w:space="0" w:color="auto"/>
            </w:tcBorders>
          </w:tcPr>
          <w:p w14:paraId="586518F7" w14:textId="4CBA8B67" w:rsidR="008B5085" w:rsidRPr="007325C7" w:rsidRDefault="00552183" w:rsidP="00726E3A">
            <w:pPr>
              <w:jc w:val="center"/>
              <w:rPr>
                <w:rFonts w:ascii="Arial" w:hAnsi="Arial" w:cs="Arial"/>
                <w:shd w:val="clear" w:color="auto" w:fill="FFFFFF"/>
              </w:rPr>
            </w:pPr>
            <w:r w:rsidRPr="007325C7">
              <w:rPr>
                <w:rFonts w:ascii="Arial" w:hAnsi="Arial" w:cs="Arial"/>
                <w:shd w:val="clear" w:color="auto" w:fill="FFFFFF"/>
              </w:rPr>
              <w:t>Variable</w:t>
            </w:r>
          </w:p>
        </w:tc>
        <w:tc>
          <w:tcPr>
            <w:tcW w:w="1705" w:type="dxa"/>
            <w:tcBorders>
              <w:top w:val="single" w:sz="4" w:space="0" w:color="auto"/>
              <w:bottom w:val="single" w:sz="4" w:space="0" w:color="auto"/>
            </w:tcBorders>
          </w:tcPr>
          <w:p w14:paraId="397BA84D" w14:textId="2B68E724" w:rsidR="008B5085" w:rsidRPr="007325C7" w:rsidRDefault="00552183" w:rsidP="00726E3A">
            <w:pPr>
              <w:jc w:val="center"/>
              <w:rPr>
                <w:rFonts w:ascii="Arial" w:hAnsi="Arial" w:cs="Arial"/>
                <w:shd w:val="clear" w:color="auto" w:fill="FFFFFF"/>
              </w:rPr>
            </w:pPr>
            <w:r w:rsidRPr="007325C7">
              <w:rPr>
                <w:rFonts w:ascii="Arial" w:hAnsi="Arial" w:cs="Arial"/>
                <w:shd w:val="clear" w:color="auto" w:fill="FFFFFF"/>
              </w:rPr>
              <w:t>f</w:t>
            </w:r>
          </w:p>
        </w:tc>
        <w:tc>
          <w:tcPr>
            <w:tcW w:w="2309" w:type="dxa"/>
            <w:tcBorders>
              <w:top w:val="single" w:sz="4" w:space="0" w:color="auto"/>
              <w:bottom w:val="single" w:sz="4" w:space="0" w:color="auto"/>
            </w:tcBorders>
          </w:tcPr>
          <w:p w14:paraId="57F47361" w14:textId="5DF9C3E6" w:rsidR="008B5085" w:rsidRPr="007325C7" w:rsidRDefault="00552183" w:rsidP="00726E3A">
            <w:pPr>
              <w:jc w:val="center"/>
              <w:rPr>
                <w:rFonts w:ascii="Arial" w:hAnsi="Arial" w:cs="Arial"/>
                <w:shd w:val="clear" w:color="auto" w:fill="FFFFFF"/>
              </w:rPr>
            </w:pPr>
            <w:r w:rsidRPr="007325C7">
              <w:rPr>
                <w:rFonts w:ascii="Arial" w:hAnsi="Arial" w:cs="Arial"/>
                <w:shd w:val="clear" w:color="auto" w:fill="FFFFFF"/>
              </w:rPr>
              <w:t>%</w:t>
            </w:r>
          </w:p>
        </w:tc>
      </w:tr>
      <w:tr w:rsidR="001E4D9D" w:rsidRPr="00B4375F" w14:paraId="7188EA1D" w14:textId="77777777" w:rsidTr="001E4D9D">
        <w:tc>
          <w:tcPr>
            <w:tcW w:w="4395" w:type="dxa"/>
            <w:tcBorders>
              <w:top w:val="single" w:sz="4" w:space="0" w:color="auto"/>
            </w:tcBorders>
          </w:tcPr>
          <w:p w14:paraId="5A4D8A24" w14:textId="43BFFBA1" w:rsidR="001E4D9D" w:rsidRPr="007325C7" w:rsidRDefault="001E4D9D" w:rsidP="001E4D9D">
            <w:pPr>
              <w:rPr>
                <w:rFonts w:ascii="Arial" w:hAnsi="Arial" w:cs="Arial"/>
                <w:b/>
                <w:shd w:val="clear" w:color="auto" w:fill="FFFFFF"/>
              </w:rPr>
            </w:pPr>
            <w:r w:rsidRPr="007325C7">
              <w:rPr>
                <w:rFonts w:ascii="Arial" w:hAnsi="Arial" w:cs="Arial"/>
              </w:rPr>
              <w:t>Age</w:t>
            </w:r>
          </w:p>
        </w:tc>
        <w:tc>
          <w:tcPr>
            <w:tcW w:w="1705" w:type="dxa"/>
            <w:tcBorders>
              <w:top w:val="single" w:sz="4" w:space="0" w:color="auto"/>
            </w:tcBorders>
          </w:tcPr>
          <w:p w14:paraId="6BB97B24" w14:textId="77777777" w:rsidR="001E4D9D" w:rsidRPr="007325C7" w:rsidRDefault="001E4D9D" w:rsidP="001E4D9D">
            <w:pPr>
              <w:jc w:val="center"/>
              <w:rPr>
                <w:rFonts w:ascii="Arial" w:hAnsi="Arial" w:cs="Arial"/>
                <w:shd w:val="clear" w:color="auto" w:fill="FFFFFF"/>
              </w:rPr>
            </w:pPr>
          </w:p>
        </w:tc>
        <w:tc>
          <w:tcPr>
            <w:tcW w:w="2309" w:type="dxa"/>
            <w:tcBorders>
              <w:top w:val="single" w:sz="4" w:space="0" w:color="auto"/>
            </w:tcBorders>
          </w:tcPr>
          <w:p w14:paraId="45B5FBC7" w14:textId="77777777" w:rsidR="001E4D9D" w:rsidRPr="007325C7" w:rsidRDefault="001E4D9D" w:rsidP="001E4D9D">
            <w:pPr>
              <w:jc w:val="center"/>
              <w:rPr>
                <w:rFonts w:ascii="Arial" w:hAnsi="Arial" w:cs="Arial"/>
                <w:shd w:val="clear" w:color="auto" w:fill="FFFFFF"/>
              </w:rPr>
            </w:pPr>
          </w:p>
        </w:tc>
      </w:tr>
      <w:tr w:rsidR="001E4D9D" w:rsidRPr="00B4375F" w14:paraId="10AEF90A" w14:textId="77777777" w:rsidTr="001E4D9D">
        <w:tc>
          <w:tcPr>
            <w:tcW w:w="4395" w:type="dxa"/>
          </w:tcPr>
          <w:p w14:paraId="2C8A5F29" w14:textId="290B1D8A" w:rsidR="001E4D9D" w:rsidRPr="007325C7" w:rsidRDefault="001E4D9D" w:rsidP="001E4D9D">
            <w:pPr>
              <w:rPr>
                <w:rFonts w:ascii="Arial" w:hAnsi="Arial" w:cs="Arial"/>
                <w:shd w:val="clear" w:color="auto" w:fill="FFFFFF"/>
              </w:rPr>
            </w:pPr>
            <w:r w:rsidRPr="007325C7">
              <w:rPr>
                <w:rFonts w:ascii="Arial" w:hAnsi="Arial" w:cs="Arial"/>
              </w:rPr>
              <w:t>Healthy Reproductive Age</w:t>
            </w:r>
          </w:p>
        </w:tc>
        <w:tc>
          <w:tcPr>
            <w:tcW w:w="1705" w:type="dxa"/>
          </w:tcPr>
          <w:p w14:paraId="53716EDA"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266</w:t>
            </w:r>
          </w:p>
        </w:tc>
        <w:tc>
          <w:tcPr>
            <w:tcW w:w="2309" w:type="dxa"/>
          </w:tcPr>
          <w:p w14:paraId="41B67B8F"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87,78</w:t>
            </w:r>
          </w:p>
        </w:tc>
      </w:tr>
      <w:tr w:rsidR="001E4D9D" w:rsidRPr="00B4375F" w14:paraId="4FDA9D34" w14:textId="77777777" w:rsidTr="001E4D9D">
        <w:tc>
          <w:tcPr>
            <w:tcW w:w="4395" w:type="dxa"/>
          </w:tcPr>
          <w:p w14:paraId="2394B12D" w14:textId="017E92C8" w:rsidR="001E4D9D" w:rsidRPr="007325C7" w:rsidRDefault="001E4D9D" w:rsidP="001E4D9D">
            <w:pPr>
              <w:rPr>
                <w:rFonts w:ascii="Arial" w:hAnsi="Arial" w:cs="Arial"/>
                <w:shd w:val="clear" w:color="auto" w:fill="FFFFFF"/>
              </w:rPr>
            </w:pPr>
            <w:r w:rsidRPr="007325C7">
              <w:rPr>
                <w:rFonts w:ascii="Arial" w:hAnsi="Arial" w:cs="Arial"/>
              </w:rPr>
              <w:t>Non-Healthy Reproductive Age</w:t>
            </w:r>
          </w:p>
        </w:tc>
        <w:tc>
          <w:tcPr>
            <w:tcW w:w="1705" w:type="dxa"/>
          </w:tcPr>
          <w:p w14:paraId="1A5DDC33"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37</w:t>
            </w:r>
          </w:p>
        </w:tc>
        <w:tc>
          <w:tcPr>
            <w:tcW w:w="2309" w:type="dxa"/>
          </w:tcPr>
          <w:p w14:paraId="1DD543A1"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12,22</w:t>
            </w:r>
          </w:p>
          <w:p w14:paraId="19904CAF" w14:textId="77777777" w:rsidR="001E4D9D" w:rsidRPr="007325C7" w:rsidRDefault="001E4D9D" w:rsidP="001E4D9D">
            <w:pPr>
              <w:jc w:val="center"/>
              <w:rPr>
                <w:rFonts w:ascii="Arial" w:hAnsi="Arial" w:cs="Arial"/>
                <w:shd w:val="clear" w:color="auto" w:fill="FFFFFF"/>
              </w:rPr>
            </w:pPr>
          </w:p>
        </w:tc>
      </w:tr>
      <w:tr w:rsidR="001E4D9D" w:rsidRPr="00B4375F" w14:paraId="1604BB93" w14:textId="77777777" w:rsidTr="001E4D9D">
        <w:tc>
          <w:tcPr>
            <w:tcW w:w="4395" w:type="dxa"/>
          </w:tcPr>
          <w:p w14:paraId="10CDC69C" w14:textId="603F7039" w:rsidR="001E4D9D" w:rsidRPr="007325C7" w:rsidRDefault="001E4D9D" w:rsidP="001E4D9D">
            <w:pPr>
              <w:rPr>
                <w:rFonts w:ascii="Arial" w:hAnsi="Arial" w:cs="Arial"/>
                <w:b/>
                <w:shd w:val="clear" w:color="auto" w:fill="FFFFFF"/>
              </w:rPr>
            </w:pPr>
            <w:r w:rsidRPr="007325C7">
              <w:rPr>
                <w:rFonts w:ascii="Arial" w:hAnsi="Arial" w:cs="Arial"/>
              </w:rPr>
              <w:t>Education</w:t>
            </w:r>
          </w:p>
        </w:tc>
        <w:tc>
          <w:tcPr>
            <w:tcW w:w="1705" w:type="dxa"/>
          </w:tcPr>
          <w:p w14:paraId="414905AB" w14:textId="77777777" w:rsidR="001E4D9D" w:rsidRPr="007325C7" w:rsidRDefault="001E4D9D" w:rsidP="001E4D9D">
            <w:pPr>
              <w:jc w:val="center"/>
              <w:rPr>
                <w:rFonts w:ascii="Arial" w:hAnsi="Arial" w:cs="Arial"/>
                <w:shd w:val="clear" w:color="auto" w:fill="FFFFFF"/>
              </w:rPr>
            </w:pPr>
          </w:p>
        </w:tc>
        <w:tc>
          <w:tcPr>
            <w:tcW w:w="2309" w:type="dxa"/>
          </w:tcPr>
          <w:p w14:paraId="296B5766" w14:textId="77777777" w:rsidR="001E4D9D" w:rsidRPr="007325C7" w:rsidRDefault="001E4D9D" w:rsidP="001E4D9D">
            <w:pPr>
              <w:jc w:val="center"/>
              <w:rPr>
                <w:rFonts w:ascii="Arial" w:hAnsi="Arial" w:cs="Arial"/>
                <w:shd w:val="clear" w:color="auto" w:fill="FFFFFF"/>
              </w:rPr>
            </w:pPr>
          </w:p>
        </w:tc>
      </w:tr>
      <w:tr w:rsidR="001E4D9D" w:rsidRPr="00B4375F" w14:paraId="5C40654A" w14:textId="77777777" w:rsidTr="001E4D9D">
        <w:tc>
          <w:tcPr>
            <w:tcW w:w="4395" w:type="dxa"/>
          </w:tcPr>
          <w:p w14:paraId="4E9CAFDF" w14:textId="18D052EB" w:rsidR="001E4D9D" w:rsidRPr="007325C7" w:rsidRDefault="001E4D9D" w:rsidP="001E4D9D">
            <w:pPr>
              <w:rPr>
                <w:rFonts w:ascii="Arial" w:hAnsi="Arial" w:cs="Arial"/>
                <w:shd w:val="clear" w:color="auto" w:fill="FFFFFF"/>
              </w:rPr>
            </w:pPr>
            <w:r w:rsidRPr="007325C7">
              <w:rPr>
                <w:rFonts w:ascii="Arial" w:hAnsi="Arial" w:cs="Arial"/>
              </w:rPr>
              <w:t>Primary/secondary</w:t>
            </w:r>
          </w:p>
        </w:tc>
        <w:tc>
          <w:tcPr>
            <w:tcW w:w="1705" w:type="dxa"/>
          </w:tcPr>
          <w:p w14:paraId="6C13E410"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239</w:t>
            </w:r>
          </w:p>
        </w:tc>
        <w:tc>
          <w:tcPr>
            <w:tcW w:w="2309" w:type="dxa"/>
          </w:tcPr>
          <w:p w14:paraId="522122C9"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78,87</w:t>
            </w:r>
          </w:p>
        </w:tc>
      </w:tr>
      <w:tr w:rsidR="001E4D9D" w:rsidRPr="00B4375F" w14:paraId="418E85A9" w14:textId="77777777" w:rsidTr="001E4D9D">
        <w:tc>
          <w:tcPr>
            <w:tcW w:w="4395" w:type="dxa"/>
          </w:tcPr>
          <w:p w14:paraId="2D7AB3C8" w14:textId="10AAA0A4" w:rsidR="001E4D9D" w:rsidRPr="007325C7" w:rsidRDefault="001E4D9D" w:rsidP="001E4D9D">
            <w:pPr>
              <w:rPr>
                <w:rFonts w:ascii="Arial" w:hAnsi="Arial" w:cs="Arial"/>
                <w:shd w:val="clear" w:color="auto" w:fill="FFFFFF"/>
              </w:rPr>
            </w:pPr>
            <w:r w:rsidRPr="007325C7">
              <w:rPr>
                <w:rFonts w:ascii="Arial" w:hAnsi="Arial" w:cs="Arial"/>
              </w:rPr>
              <w:t>College</w:t>
            </w:r>
          </w:p>
        </w:tc>
        <w:tc>
          <w:tcPr>
            <w:tcW w:w="1705" w:type="dxa"/>
          </w:tcPr>
          <w:p w14:paraId="574FC8B6"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64</w:t>
            </w:r>
          </w:p>
        </w:tc>
        <w:tc>
          <w:tcPr>
            <w:tcW w:w="2309" w:type="dxa"/>
          </w:tcPr>
          <w:p w14:paraId="2AD3CBC7"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21,13</w:t>
            </w:r>
          </w:p>
          <w:p w14:paraId="1A3D6D15" w14:textId="77777777" w:rsidR="001E4D9D" w:rsidRPr="007325C7" w:rsidRDefault="001E4D9D" w:rsidP="001E4D9D">
            <w:pPr>
              <w:jc w:val="center"/>
              <w:rPr>
                <w:rFonts w:ascii="Arial" w:hAnsi="Arial" w:cs="Arial"/>
                <w:shd w:val="clear" w:color="auto" w:fill="FFFFFF"/>
              </w:rPr>
            </w:pPr>
          </w:p>
        </w:tc>
      </w:tr>
      <w:tr w:rsidR="001E4D9D" w:rsidRPr="00B4375F" w14:paraId="1063E70D" w14:textId="77777777" w:rsidTr="001E4D9D">
        <w:tc>
          <w:tcPr>
            <w:tcW w:w="4395" w:type="dxa"/>
          </w:tcPr>
          <w:p w14:paraId="13AA85BB" w14:textId="0A23F947" w:rsidR="001E4D9D" w:rsidRPr="007325C7" w:rsidRDefault="001E4D9D" w:rsidP="001E4D9D">
            <w:pPr>
              <w:rPr>
                <w:rFonts w:ascii="Arial" w:hAnsi="Arial" w:cs="Arial"/>
                <w:b/>
                <w:shd w:val="clear" w:color="auto" w:fill="FFFFFF"/>
              </w:rPr>
            </w:pPr>
            <w:r w:rsidRPr="007325C7">
              <w:rPr>
                <w:rFonts w:ascii="Arial" w:hAnsi="Arial" w:cs="Arial"/>
              </w:rPr>
              <w:t>Pregnant women's work</w:t>
            </w:r>
          </w:p>
        </w:tc>
        <w:tc>
          <w:tcPr>
            <w:tcW w:w="1705" w:type="dxa"/>
          </w:tcPr>
          <w:p w14:paraId="0FD9088A" w14:textId="77777777" w:rsidR="001E4D9D" w:rsidRPr="007325C7" w:rsidRDefault="001E4D9D" w:rsidP="001E4D9D">
            <w:pPr>
              <w:jc w:val="center"/>
              <w:rPr>
                <w:rFonts w:ascii="Arial" w:hAnsi="Arial" w:cs="Arial"/>
                <w:shd w:val="clear" w:color="auto" w:fill="FFFFFF"/>
              </w:rPr>
            </w:pPr>
          </w:p>
        </w:tc>
        <w:tc>
          <w:tcPr>
            <w:tcW w:w="2309" w:type="dxa"/>
          </w:tcPr>
          <w:p w14:paraId="1429530D" w14:textId="77777777" w:rsidR="001E4D9D" w:rsidRPr="007325C7" w:rsidRDefault="001E4D9D" w:rsidP="001E4D9D">
            <w:pPr>
              <w:jc w:val="center"/>
              <w:rPr>
                <w:rFonts w:ascii="Arial" w:hAnsi="Arial" w:cs="Arial"/>
                <w:shd w:val="clear" w:color="auto" w:fill="FFFFFF"/>
              </w:rPr>
            </w:pPr>
          </w:p>
        </w:tc>
      </w:tr>
      <w:tr w:rsidR="001E4D9D" w:rsidRPr="00B4375F" w14:paraId="200098A4" w14:textId="77777777" w:rsidTr="001E4D9D">
        <w:tc>
          <w:tcPr>
            <w:tcW w:w="4395" w:type="dxa"/>
          </w:tcPr>
          <w:p w14:paraId="63A3A294" w14:textId="374710F4" w:rsidR="001E4D9D" w:rsidRPr="007325C7" w:rsidRDefault="001E4D9D" w:rsidP="001E4D9D">
            <w:pPr>
              <w:rPr>
                <w:rFonts w:ascii="Arial" w:hAnsi="Arial" w:cs="Arial"/>
                <w:shd w:val="clear" w:color="auto" w:fill="FFFFFF"/>
              </w:rPr>
            </w:pPr>
            <w:r w:rsidRPr="007325C7">
              <w:rPr>
                <w:rFonts w:ascii="Arial" w:hAnsi="Arial" w:cs="Arial"/>
              </w:rPr>
              <w:t>Working</w:t>
            </w:r>
          </w:p>
        </w:tc>
        <w:tc>
          <w:tcPr>
            <w:tcW w:w="1705" w:type="dxa"/>
          </w:tcPr>
          <w:p w14:paraId="17A10533"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147</w:t>
            </w:r>
          </w:p>
        </w:tc>
        <w:tc>
          <w:tcPr>
            <w:tcW w:w="2309" w:type="dxa"/>
          </w:tcPr>
          <w:p w14:paraId="17512B8E"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48,51</w:t>
            </w:r>
          </w:p>
        </w:tc>
      </w:tr>
      <w:tr w:rsidR="001E4D9D" w:rsidRPr="00B4375F" w14:paraId="565A3E8A" w14:textId="77777777" w:rsidTr="001E4D9D">
        <w:tc>
          <w:tcPr>
            <w:tcW w:w="4395" w:type="dxa"/>
          </w:tcPr>
          <w:p w14:paraId="51EC8BF1" w14:textId="1CD80FF9" w:rsidR="001E4D9D" w:rsidRPr="007325C7" w:rsidRDefault="001E4D9D" w:rsidP="001E4D9D">
            <w:pPr>
              <w:rPr>
                <w:rFonts w:ascii="Arial" w:hAnsi="Arial" w:cs="Arial"/>
                <w:shd w:val="clear" w:color="auto" w:fill="FFFFFF"/>
              </w:rPr>
            </w:pPr>
            <w:r w:rsidRPr="007325C7">
              <w:rPr>
                <w:rFonts w:ascii="Arial" w:hAnsi="Arial" w:cs="Arial"/>
              </w:rPr>
              <w:t>Not Working</w:t>
            </w:r>
          </w:p>
        </w:tc>
        <w:tc>
          <w:tcPr>
            <w:tcW w:w="1705" w:type="dxa"/>
          </w:tcPr>
          <w:p w14:paraId="7AC17783"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156</w:t>
            </w:r>
          </w:p>
        </w:tc>
        <w:tc>
          <w:tcPr>
            <w:tcW w:w="2309" w:type="dxa"/>
          </w:tcPr>
          <w:p w14:paraId="6B12CA0F"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51,49</w:t>
            </w:r>
          </w:p>
          <w:p w14:paraId="4ADE89D3" w14:textId="77777777" w:rsidR="001E4D9D" w:rsidRPr="007325C7" w:rsidRDefault="001E4D9D" w:rsidP="001E4D9D">
            <w:pPr>
              <w:jc w:val="center"/>
              <w:rPr>
                <w:rFonts w:ascii="Arial" w:hAnsi="Arial" w:cs="Arial"/>
                <w:shd w:val="clear" w:color="auto" w:fill="FFFFFF"/>
              </w:rPr>
            </w:pPr>
          </w:p>
        </w:tc>
      </w:tr>
      <w:tr w:rsidR="001E4D9D" w:rsidRPr="00B4375F" w14:paraId="0A49FBBC" w14:textId="77777777" w:rsidTr="001E4D9D">
        <w:tc>
          <w:tcPr>
            <w:tcW w:w="4395" w:type="dxa"/>
          </w:tcPr>
          <w:p w14:paraId="5F1E1AA2" w14:textId="30039D68" w:rsidR="001E4D9D" w:rsidRPr="007325C7" w:rsidRDefault="001E4D9D" w:rsidP="001E4D9D">
            <w:pPr>
              <w:rPr>
                <w:rFonts w:ascii="Arial" w:hAnsi="Arial" w:cs="Arial"/>
                <w:b/>
                <w:shd w:val="clear" w:color="auto" w:fill="FFFFFF"/>
              </w:rPr>
            </w:pPr>
            <w:r w:rsidRPr="007325C7">
              <w:rPr>
                <w:rFonts w:ascii="Arial" w:hAnsi="Arial" w:cs="Arial"/>
              </w:rPr>
              <w:t>Gestational Age</w:t>
            </w:r>
          </w:p>
        </w:tc>
        <w:tc>
          <w:tcPr>
            <w:tcW w:w="1705" w:type="dxa"/>
          </w:tcPr>
          <w:p w14:paraId="20F0A546" w14:textId="77777777" w:rsidR="001E4D9D" w:rsidRPr="007325C7" w:rsidRDefault="001E4D9D" w:rsidP="001E4D9D">
            <w:pPr>
              <w:jc w:val="center"/>
              <w:rPr>
                <w:rFonts w:ascii="Arial" w:hAnsi="Arial" w:cs="Arial"/>
                <w:shd w:val="clear" w:color="auto" w:fill="FFFFFF"/>
              </w:rPr>
            </w:pPr>
          </w:p>
        </w:tc>
        <w:tc>
          <w:tcPr>
            <w:tcW w:w="2309" w:type="dxa"/>
          </w:tcPr>
          <w:p w14:paraId="4B0141E6" w14:textId="77777777" w:rsidR="001E4D9D" w:rsidRPr="007325C7" w:rsidRDefault="001E4D9D" w:rsidP="001E4D9D">
            <w:pPr>
              <w:jc w:val="center"/>
              <w:rPr>
                <w:rFonts w:ascii="Arial" w:hAnsi="Arial" w:cs="Arial"/>
                <w:shd w:val="clear" w:color="auto" w:fill="FFFFFF"/>
              </w:rPr>
            </w:pPr>
          </w:p>
        </w:tc>
      </w:tr>
      <w:tr w:rsidR="001E4D9D" w:rsidRPr="00B4375F" w14:paraId="029126E7" w14:textId="77777777" w:rsidTr="001E4D9D">
        <w:tc>
          <w:tcPr>
            <w:tcW w:w="4395" w:type="dxa"/>
          </w:tcPr>
          <w:p w14:paraId="506CC668" w14:textId="77777777" w:rsidR="001E4D9D" w:rsidRPr="007325C7" w:rsidRDefault="001E4D9D" w:rsidP="001E4D9D">
            <w:pPr>
              <w:rPr>
                <w:rFonts w:ascii="Arial" w:hAnsi="Arial" w:cs="Arial"/>
              </w:rPr>
            </w:pPr>
            <w:r w:rsidRPr="007325C7">
              <w:rPr>
                <w:rFonts w:ascii="Arial" w:hAnsi="Arial" w:cs="Arial"/>
              </w:rPr>
              <w:t>&lt;28 weeks</w:t>
            </w:r>
          </w:p>
          <w:p w14:paraId="0231EBB7" w14:textId="30474FC8" w:rsidR="00A444CB" w:rsidRPr="007325C7" w:rsidRDefault="00A444CB" w:rsidP="001E4D9D">
            <w:pPr>
              <w:rPr>
                <w:rFonts w:ascii="Arial" w:hAnsi="Arial" w:cs="Arial"/>
                <w:shd w:val="clear" w:color="auto" w:fill="FFFFFF"/>
              </w:rPr>
            </w:pPr>
            <w:r w:rsidRPr="007325C7">
              <w:rPr>
                <w:rFonts w:ascii="Arial" w:hAnsi="Arial" w:cs="Arial"/>
              </w:rPr>
              <w:t>≥ 28 weeks</w:t>
            </w:r>
          </w:p>
        </w:tc>
        <w:tc>
          <w:tcPr>
            <w:tcW w:w="1705" w:type="dxa"/>
          </w:tcPr>
          <w:p w14:paraId="502C8FAA"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151</w:t>
            </w:r>
          </w:p>
          <w:p w14:paraId="589051D6"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152</w:t>
            </w:r>
          </w:p>
          <w:p w14:paraId="33A070DC" w14:textId="77777777" w:rsidR="001E4D9D" w:rsidRPr="007325C7" w:rsidRDefault="001E4D9D" w:rsidP="001E4D9D">
            <w:pPr>
              <w:jc w:val="center"/>
              <w:rPr>
                <w:rFonts w:ascii="Arial" w:hAnsi="Arial" w:cs="Arial"/>
                <w:shd w:val="clear" w:color="auto" w:fill="FFFFFF"/>
              </w:rPr>
            </w:pPr>
          </w:p>
        </w:tc>
        <w:tc>
          <w:tcPr>
            <w:tcW w:w="2309" w:type="dxa"/>
          </w:tcPr>
          <w:p w14:paraId="2D1673E7"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49,83</w:t>
            </w:r>
          </w:p>
          <w:p w14:paraId="51691F70"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50,17</w:t>
            </w:r>
          </w:p>
          <w:p w14:paraId="48E7E035" w14:textId="77777777" w:rsidR="001E4D9D" w:rsidRPr="007325C7" w:rsidRDefault="001E4D9D" w:rsidP="001E4D9D">
            <w:pPr>
              <w:jc w:val="center"/>
              <w:rPr>
                <w:rFonts w:ascii="Arial" w:hAnsi="Arial" w:cs="Arial"/>
                <w:shd w:val="clear" w:color="auto" w:fill="FFFFFF"/>
              </w:rPr>
            </w:pPr>
          </w:p>
        </w:tc>
      </w:tr>
      <w:tr w:rsidR="00A444CB" w:rsidRPr="00B4375F" w14:paraId="607280EC" w14:textId="77777777" w:rsidTr="001E4D9D">
        <w:tc>
          <w:tcPr>
            <w:tcW w:w="4395" w:type="dxa"/>
          </w:tcPr>
          <w:p w14:paraId="158E10A3" w14:textId="6ACFBB5E" w:rsidR="00A444CB" w:rsidRPr="007325C7" w:rsidRDefault="00A444CB" w:rsidP="00A444CB">
            <w:pPr>
              <w:rPr>
                <w:rFonts w:ascii="Arial" w:hAnsi="Arial" w:cs="Arial"/>
                <w:b/>
                <w:shd w:val="clear" w:color="auto" w:fill="FFFFFF"/>
              </w:rPr>
            </w:pPr>
            <w:r w:rsidRPr="007325C7">
              <w:rPr>
                <w:rFonts w:ascii="Arial" w:hAnsi="Arial" w:cs="Arial"/>
              </w:rPr>
              <w:t>Parity</w:t>
            </w:r>
          </w:p>
        </w:tc>
        <w:tc>
          <w:tcPr>
            <w:tcW w:w="1705" w:type="dxa"/>
          </w:tcPr>
          <w:p w14:paraId="0620F0D9" w14:textId="77777777" w:rsidR="00A444CB" w:rsidRPr="007325C7" w:rsidRDefault="00A444CB" w:rsidP="00A444CB">
            <w:pPr>
              <w:jc w:val="center"/>
              <w:rPr>
                <w:rFonts w:ascii="Arial" w:hAnsi="Arial" w:cs="Arial"/>
                <w:shd w:val="clear" w:color="auto" w:fill="FFFFFF"/>
              </w:rPr>
            </w:pPr>
          </w:p>
        </w:tc>
        <w:tc>
          <w:tcPr>
            <w:tcW w:w="2309" w:type="dxa"/>
          </w:tcPr>
          <w:p w14:paraId="38C45EB8" w14:textId="77777777" w:rsidR="00A444CB" w:rsidRPr="007325C7" w:rsidRDefault="00A444CB" w:rsidP="00A444CB">
            <w:pPr>
              <w:jc w:val="center"/>
              <w:rPr>
                <w:rFonts w:ascii="Arial" w:hAnsi="Arial" w:cs="Arial"/>
                <w:shd w:val="clear" w:color="auto" w:fill="FFFFFF"/>
              </w:rPr>
            </w:pPr>
          </w:p>
        </w:tc>
      </w:tr>
      <w:tr w:rsidR="00A444CB" w:rsidRPr="00B4375F" w14:paraId="695B161D" w14:textId="77777777" w:rsidTr="001E4D9D">
        <w:tc>
          <w:tcPr>
            <w:tcW w:w="4395" w:type="dxa"/>
          </w:tcPr>
          <w:p w14:paraId="23C8D3E6" w14:textId="35C05DA7" w:rsidR="00A444CB" w:rsidRPr="007325C7" w:rsidRDefault="00A444CB" w:rsidP="00A444CB">
            <w:pPr>
              <w:rPr>
                <w:rFonts w:ascii="Arial" w:hAnsi="Arial" w:cs="Arial"/>
                <w:shd w:val="clear" w:color="auto" w:fill="FFFFFF"/>
              </w:rPr>
            </w:pPr>
            <w:r w:rsidRPr="007325C7">
              <w:rPr>
                <w:rFonts w:ascii="Arial" w:hAnsi="Arial" w:cs="Arial"/>
              </w:rPr>
              <w:t>Primipara</w:t>
            </w:r>
          </w:p>
        </w:tc>
        <w:tc>
          <w:tcPr>
            <w:tcW w:w="1705" w:type="dxa"/>
          </w:tcPr>
          <w:p w14:paraId="6A75E330" w14:textId="77777777" w:rsidR="00A444CB" w:rsidRPr="007325C7" w:rsidRDefault="00A444CB" w:rsidP="00A444CB">
            <w:pPr>
              <w:jc w:val="center"/>
              <w:rPr>
                <w:rFonts w:ascii="Arial" w:hAnsi="Arial" w:cs="Arial"/>
                <w:shd w:val="clear" w:color="auto" w:fill="FFFFFF"/>
              </w:rPr>
            </w:pPr>
            <w:r w:rsidRPr="007325C7">
              <w:rPr>
                <w:rFonts w:ascii="Arial" w:hAnsi="Arial" w:cs="Arial"/>
                <w:shd w:val="clear" w:color="auto" w:fill="FFFFFF"/>
              </w:rPr>
              <w:t>188</w:t>
            </w:r>
          </w:p>
        </w:tc>
        <w:tc>
          <w:tcPr>
            <w:tcW w:w="2309" w:type="dxa"/>
          </w:tcPr>
          <w:p w14:paraId="479990F6" w14:textId="77777777" w:rsidR="00A444CB" w:rsidRPr="007325C7" w:rsidRDefault="00A444CB" w:rsidP="00A444CB">
            <w:pPr>
              <w:jc w:val="center"/>
              <w:rPr>
                <w:rFonts w:ascii="Arial" w:hAnsi="Arial" w:cs="Arial"/>
                <w:shd w:val="clear" w:color="auto" w:fill="FFFFFF"/>
              </w:rPr>
            </w:pPr>
            <w:r w:rsidRPr="007325C7">
              <w:rPr>
                <w:rFonts w:ascii="Arial" w:hAnsi="Arial" w:cs="Arial"/>
                <w:shd w:val="clear" w:color="auto" w:fill="FFFFFF"/>
              </w:rPr>
              <w:t>62,04</w:t>
            </w:r>
          </w:p>
        </w:tc>
      </w:tr>
      <w:tr w:rsidR="00A444CB" w:rsidRPr="00B4375F" w14:paraId="62708F9A" w14:textId="77777777" w:rsidTr="001E4D9D">
        <w:tc>
          <w:tcPr>
            <w:tcW w:w="4395" w:type="dxa"/>
          </w:tcPr>
          <w:p w14:paraId="666C5430" w14:textId="2F457AE5" w:rsidR="00A444CB" w:rsidRPr="00B4375F" w:rsidRDefault="00A444CB" w:rsidP="00A444CB">
            <w:pPr>
              <w:rPr>
                <w:rFonts w:ascii="Times New Roman" w:hAnsi="Times New Roman"/>
                <w:shd w:val="clear" w:color="auto" w:fill="FFFFFF"/>
              </w:rPr>
            </w:pPr>
            <w:r w:rsidRPr="00616D4A">
              <w:t>Multipara</w:t>
            </w:r>
          </w:p>
        </w:tc>
        <w:tc>
          <w:tcPr>
            <w:tcW w:w="1705" w:type="dxa"/>
          </w:tcPr>
          <w:p w14:paraId="64E6A6BA" w14:textId="77777777" w:rsidR="00A444CB" w:rsidRPr="00AC4B84" w:rsidRDefault="00A444CB" w:rsidP="00A444CB">
            <w:pPr>
              <w:jc w:val="center"/>
              <w:rPr>
                <w:rFonts w:ascii="Times New Roman" w:hAnsi="Times New Roman"/>
                <w:shd w:val="clear" w:color="auto" w:fill="FFFFFF"/>
              </w:rPr>
            </w:pPr>
            <w:r>
              <w:rPr>
                <w:rFonts w:ascii="Times New Roman" w:hAnsi="Times New Roman"/>
                <w:shd w:val="clear" w:color="auto" w:fill="FFFFFF"/>
              </w:rPr>
              <w:t>155</w:t>
            </w:r>
          </w:p>
        </w:tc>
        <w:tc>
          <w:tcPr>
            <w:tcW w:w="2309" w:type="dxa"/>
          </w:tcPr>
          <w:p w14:paraId="7F971FFB" w14:textId="77777777" w:rsidR="00A444CB" w:rsidRDefault="00A444CB" w:rsidP="00A444CB">
            <w:pPr>
              <w:jc w:val="center"/>
              <w:rPr>
                <w:rFonts w:ascii="Times New Roman" w:hAnsi="Times New Roman"/>
                <w:shd w:val="clear" w:color="auto" w:fill="FFFFFF"/>
              </w:rPr>
            </w:pPr>
            <w:r>
              <w:rPr>
                <w:rFonts w:ascii="Times New Roman" w:hAnsi="Times New Roman"/>
                <w:shd w:val="clear" w:color="auto" w:fill="FFFFFF"/>
              </w:rPr>
              <w:t>51,16</w:t>
            </w:r>
          </w:p>
          <w:p w14:paraId="63B2EE65" w14:textId="77777777" w:rsidR="00A444CB" w:rsidRPr="00B4375F" w:rsidRDefault="00A444CB" w:rsidP="00A444CB">
            <w:pPr>
              <w:jc w:val="center"/>
              <w:rPr>
                <w:rFonts w:ascii="Times New Roman" w:hAnsi="Times New Roman"/>
                <w:shd w:val="clear" w:color="auto" w:fill="FFFFFF"/>
              </w:rPr>
            </w:pPr>
          </w:p>
        </w:tc>
      </w:tr>
      <w:tr w:rsidR="00552183" w:rsidRPr="00B4375F" w14:paraId="1CFCF2E7" w14:textId="77777777" w:rsidTr="001E4D9D">
        <w:tc>
          <w:tcPr>
            <w:tcW w:w="4395" w:type="dxa"/>
          </w:tcPr>
          <w:p w14:paraId="1341EAE7" w14:textId="5E01CED3" w:rsidR="00552183" w:rsidRPr="00B4375F" w:rsidRDefault="00552183" w:rsidP="00552183">
            <w:pPr>
              <w:rPr>
                <w:rFonts w:ascii="Times New Roman" w:hAnsi="Times New Roman"/>
                <w:b/>
                <w:shd w:val="clear" w:color="auto" w:fill="FFFFFF"/>
              </w:rPr>
            </w:pPr>
            <w:r w:rsidRPr="003B6E79">
              <w:lastRenderedPageBreak/>
              <w:t>Income</w:t>
            </w:r>
          </w:p>
        </w:tc>
        <w:tc>
          <w:tcPr>
            <w:tcW w:w="1705" w:type="dxa"/>
          </w:tcPr>
          <w:p w14:paraId="62DD5F3B" w14:textId="77777777" w:rsidR="00552183" w:rsidRPr="00B4375F" w:rsidRDefault="00552183" w:rsidP="00552183">
            <w:pPr>
              <w:jc w:val="center"/>
              <w:rPr>
                <w:rFonts w:ascii="Times New Roman" w:hAnsi="Times New Roman"/>
                <w:shd w:val="clear" w:color="auto" w:fill="FFFFFF"/>
              </w:rPr>
            </w:pPr>
          </w:p>
        </w:tc>
        <w:tc>
          <w:tcPr>
            <w:tcW w:w="2309" w:type="dxa"/>
          </w:tcPr>
          <w:p w14:paraId="619B46EE" w14:textId="77777777" w:rsidR="00552183" w:rsidRPr="00B4375F" w:rsidRDefault="00552183" w:rsidP="00552183">
            <w:pPr>
              <w:jc w:val="center"/>
              <w:rPr>
                <w:rFonts w:ascii="Times New Roman" w:hAnsi="Times New Roman"/>
                <w:shd w:val="clear" w:color="auto" w:fill="FFFFFF"/>
              </w:rPr>
            </w:pPr>
          </w:p>
        </w:tc>
      </w:tr>
      <w:tr w:rsidR="00552183" w:rsidRPr="00B4375F" w14:paraId="6D79D583" w14:textId="77777777" w:rsidTr="001E4D9D">
        <w:tc>
          <w:tcPr>
            <w:tcW w:w="4395" w:type="dxa"/>
          </w:tcPr>
          <w:p w14:paraId="2EFF449C" w14:textId="6A478D10" w:rsidR="00552183" w:rsidRPr="00B4375F" w:rsidRDefault="00552183" w:rsidP="00552183">
            <w:pPr>
              <w:rPr>
                <w:rFonts w:ascii="Times New Roman" w:hAnsi="Times New Roman"/>
                <w:shd w:val="clear" w:color="auto" w:fill="FFFFFF"/>
              </w:rPr>
            </w:pPr>
            <w:r w:rsidRPr="003B6E79">
              <w:t>&lt; Minimum wage</w:t>
            </w:r>
          </w:p>
        </w:tc>
        <w:tc>
          <w:tcPr>
            <w:tcW w:w="1705" w:type="dxa"/>
          </w:tcPr>
          <w:p w14:paraId="11F7F376" w14:textId="77777777" w:rsidR="00552183" w:rsidRPr="00B4375F" w:rsidRDefault="00552183" w:rsidP="00552183">
            <w:pPr>
              <w:jc w:val="center"/>
              <w:rPr>
                <w:rFonts w:ascii="Times New Roman" w:hAnsi="Times New Roman"/>
                <w:shd w:val="clear" w:color="auto" w:fill="FFFFFF"/>
              </w:rPr>
            </w:pPr>
            <w:r>
              <w:rPr>
                <w:rFonts w:ascii="Times New Roman" w:hAnsi="Times New Roman"/>
                <w:shd w:val="clear" w:color="auto" w:fill="FFFFFF"/>
              </w:rPr>
              <w:t>108</w:t>
            </w:r>
          </w:p>
        </w:tc>
        <w:tc>
          <w:tcPr>
            <w:tcW w:w="2309" w:type="dxa"/>
          </w:tcPr>
          <w:p w14:paraId="7043A0B9" w14:textId="77777777" w:rsidR="00552183" w:rsidRPr="00B4375F" w:rsidRDefault="00552183" w:rsidP="00552183">
            <w:pPr>
              <w:jc w:val="center"/>
              <w:rPr>
                <w:rFonts w:ascii="Times New Roman" w:hAnsi="Times New Roman"/>
                <w:shd w:val="clear" w:color="auto" w:fill="FFFFFF"/>
              </w:rPr>
            </w:pPr>
            <w:r>
              <w:rPr>
                <w:rFonts w:ascii="Times New Roman" w:hAnsi="Times New Roman"/>
                <w:shd w:val="clear" w:color="auto" w:fill="FFFFFF"/>
              </w:rPr>
              <w:t>35,64</w:t>
            </w:r>
          </w:p>
        </w:tc>
      </w:tr>
      <w:tr w:rsidR="00552183" w:rsidRPr="00B4375F" w14:paraId="59D1E732" w14:textId="77777777" w:rsidTr="001E4D9D">
        <w:tc>
          <w:tcPr>
            <w:tcW w:w="4395" w:type="dxa"/>
            <w:tcBorders>
              <w:bottom w:val="single" w:sz="4" w:space="0" w:color="auto"/>
            </w:tcBorders>
          </w:tcPr>
          <w:p w14:paraId="7600E99D" w14:textId="310A6E63" w:rsidR="00552183" w:rsidRPr="009745E1" w:rsidRDefault="00552183" w:rsidP="00552183">
            <w:pPr>
              <w:rPr>
                <w:rFonts w:ascii="Times New Roman" w:hAnsi="Times New Roman"/>
                <w:shd w:val="clear" w:color="auto" w:fill="FFFFFF"/>
              </w:rPr>
            </w:pPr>
            <w:r w:rsidRPr="003B6E79">
              <w:t>≥ Minimum wage</w:t>
            </w:r>
          </w:p>
        </w:tc>
        <w:tc>
          <w:tcPr>
            <w:tcW w:w="1705" w:type="dxa"/>
            <w:tcBorders>
              <w:bottom w:val="single" w:sz="4" w:space="0" w:color="auto"/>
            </w:tcBorders>
          </w:tcPr>
          <w:p w14:paraId="1C0F22F3" w14:textId="77777777" w:rsidR="00552183" w:rsidRPr="00B4375F" w:rsidRDefault="00552183" w:rsidP="00552183">
            <w:pPr>
              <w:jc w:val="center"/>
              <w:rPr>
                <w:rFonts w:ascii="Times New Roman" w:hAnsi="Times New Roman"/>
                <w:shd w:val="clear" w:color="auto" w:fill="FFFFFF"/>
              </w:rPr>
            </w:pPr>
            <w:r>
              <w:rPr>
                <w:rFonts w:ascii="Times New Roman" w:hAnsi="Times New Roman"/>
                <w:shd w:val="clear" w:color="auto" w:fill="FFFFFF"/>
              </w:rPr>
              <w:t>195</w:t>
            </w:r>
          </w:p>
        </w:tc>
        <w:tc>
          <w:tcPr>
            <w:tcW w:w="2309" w:type="dxa"/>
            <w:tcBorders>
              <w:bottom w:val="single" w:sz="4" w:space="0" w:color="auto"/>
            </w:tcBorders>
          </w:tcPr>
          <w:p w14:paraId="0BBC81F2" w14:textId="77777777" w:rsidR="00552183" w:rsidRPr="00A8476C" w:rsidRDefault="00552183" w:rsidP="00552183">
            <w:pPr>
              <w:jc w:val="center"/>
              <w:rPr>
                <w:rFonts w:ascii="Times New Roman" w:hAnsi="Times New Roman"/>
                <w:shd w:val="clear" w:color="auto" w:fill="FFFFFF"/>
              </w:rPr>
            </w:pPr>
            <w:r>
              <w:rPr>
                <w:rFonts w:ascii="Times New Roman" w:hAnsi="Times New Roman"/>
                <w:shd w:val="clear" w:color="auto" w:fill="FFFFFF"/>
              </w:rPr>
              <w:t>64,36</w:t>
            </w:r>
          </w:p>
        </w:tc>
      </w:tr>
    </w:tbl>
    <w:p w14:paraId="330EE56B" w14:textId="77777777" w:rsidR="00321790" w:rsidRDefault="00321790" w:rsidP="00441B6F">
      <w:pPr>
        <w:pStyle w:val="Body"/>
        <w:spacing w:after="0"/>
        <w:rPr>
          <w:rFonts w:ascii="Arial" w:hAnsi="Arial" w:cs="Arial"/>
        </w:rPr>
      </w:pPr>
    </w:p>
    <w:p w14:paraId="317FAE71" w14:textId="77777777" w:rsidR="00321790" w:rsidRDefault="00321790" w:rsidP="00441B6F">
      <w:pPr>
        <w:pStyle w:val="Body"/>
        <w:spacing w:after="0"/>
        <w:rPr>
          <w:rFonts w:ascii="Arial" w:hAnsi="Arial" w:cs="Arial"/>
        </w:rPr>
      </w:pPr>
    </w:p>
    <w:p w14:paraId="408CCCFB" w14:textId="3FC96546" w:rsidR="00790ADA" w:rsidRDefault="005D0852" w:rsidP="00441B6F">
      <w:pPr>
        <w:pStyle w:val="Body"/>
        <w:spacing w:after="0"/>
        <w:rPr>
          <w:rFonts w:ascii="Arial" w:hAnsi="Arial" w:cs="Arial"/>
        </w:rPr>
      </w:pPr>
      <w:r w:rsidRPr="005D0852">
        <w:rPr>
          <w:rFonts w:ascii="Arial" w:hAnsi="Arial" w:cs="Arial"/>
        </w:rPr>
        <w:t>In table 1</w:t>
      </w:r>
      <w:r>
        <w:rPr>
          <w:rFonts w:ascii="Arial" w:hAnsi="Arial" w:cs="Arial"/>
        </w:rPr>
        <w:t xml:space="preserve">, </w:t>
      </w:r>
      <w:r w:rsidR="003E3C11" w:rsidRPr="003E3C11">
        <w:rPr>
          <w:rFonts w:ascii="Arial" w:hAnsi="Arial" w:cs="Arial"/>
        </w:rPr>
        <w:t>Most (87.78</w:t>
      </w:r>
      <w:r>
        <w:rPr>
          <w:rFonts w:ascii="Arial" w:hAnsi="Arial" w:cs="Arial"/>
        </w:rPr>
        <w:t>%</w:t>
      </w:r>
      <w:r w:rsidR="003E3C11" w:rsidRPr="003E3C11">
        <w:rPr>
          <w:rFonts w:ascii="Arial" w:hAnsi="Arial" w:cs="Arial"/>
        </w:rPr>
        <w:t>) respondents of healthy reproductive age, more respondents (78.87) had secondary or basic education, more than half (51.49</w:t>
      </w:r>
      <w:r>
        <w:rPr>
          <w:rFonts w:ascii="Arial" w:hAnsi="Arial" w:cs="Arial"/>
        </w:rPr>
        <w:t>%</w:t>
      </w:r>
      <w:r w:rsidR="003E3C11" w:rsidRPr="003E3C11">
        <w:rPr>
          <w:rFonts w:ascii="Arial" w:hAnsi="Arial" w:cs="Arial"/>
        </w:rPr>
        <w:t>) respondents were unemployed, the proportion of respondents in terms of gestational age &lt; 28 weeks / ≥ 28 weeks was almost the same, more than half (62.04</w:t>
      </w:r>
      <w:r>
        <w:rPr>
          <w:rFonts w:ascii="Arial" w:hAnsi="Arial" w:cs="Arial"/>
        </w:rPr>
        <w:t>%</w:t>
      </w:r>
      <w:r w:rsidR="003E3C11" w:rsidRPr="003E3C11">
        <w:rPr>
          <w:rFonts w:ascii="Arial" w:hAnsi="Arial" w:cs="Arial"/>
        </w:rPr>
        <w:t>) were primiparas, more than half (64.35</w:t>
      </w:r>
      <w:r>
        <w:rPr>
          <w:rFonts w:ascii="Arial" w:hAnsi="Arial" w:cs="Arial"/>
        </w:rPr>
        <w:t>%</w:t>
      </w:r>
      <w:r w:rsidR="003E3C11" w:rsidRPr="003E3C11">
        <w:rPr>
          <w:rFonts w:ascii="Arial" w:hAnsi="Arial" w:cs="Arial"/>
        </w:rPr>
        <w:t>) had income ≥ minimum wage.</w:t>
      </w:r>
    </w:p>
    <w:p w14:paraId="3F57AAE5" w14:textId="77777777" w:rsidR="003E3C11" w:rsidRDefault="003E3C11" w:rsidP="00441B6F">
      <w:pPr>
        <w:pStyle w:val="Body"/>
        <w:spacing w:after="0"/>
        <w:rPr>
          <w:rFonts w:ascii="Arial" w:hAnsi="Arial" w:cs="Arial"/>
        </w:rPr>
      </w:pPr>
    </w:p>
    <w:p w14:paraId="4F583F75" w14:textId="0E537A4B" w:rsidR="00D12B61" w:rsidRPr="00D12B61" w:rsidRDefault="00D12B61" w:rsidP="00D12B61">
      <w:pPr>
        <w:pStyle w:val="Body"/>
        <w:jc w:val="center"/>
        <w:rPr>
          <w:rFonts w:ascii="Arial" w:hAnsi="Arial" w:cs="Arial"/>
        </w:rPr>
      </w:pPr>
      <w:r w:rsidRPr="00D12B61">
        <w:rPr>
          <w:rFonts w:ascii="Arial" w:hAnsi="Arial" w:cs="Arial"/>
        </w:rPr>
        <w:br/>
      </w:r>
      <w:r w:rsidRPr="00D12B61">
        <w:rPr>
          <w:rFonts w:ascii="Arial" w:hAnsi="Arial" w:cs="Arial"/>
          <w:lang w:val="en"/>
        </w:rPr>
        <w:t>Table 2 Bivariate analysis of factors associated with maternal mental health screening</w:t>
      </w:r>
    </w:p>
    <w:p w14:paraId="5D9E337C" w14:textId="77777777" w:rsidR="00D12B61" w:rsidRDefault="00D12B61" w:rsidP="00D12B61">
      <w:pPr>
        <w:spacing w:line="360" w:lineRule="auto"/>
        <w:jc w:val="center"/>
        <w:rPr>
          <w:rFonts w:ascii="Times New Roman" w:hAnsi="Times New Roman"/>
          <w:sz w:val="22"/>
          <w:szCs w:val="22"/>
          <w:lang w:val="en-ID"/>
        </w:rPr>
      </w:pPr>
    </w:p>
    <w:tbl>
      <w:tblPr>
        <w:tblStyle w:val="TableGrid"/>
        <w:tblW w:w="9220" w:type="dxa"/>
        <w:tblInd w:w="-1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807"/>
        <w:gridCol w:w="1520"/>
        <w:gridCol w:w="1392"/>
        <w:gridCol w:w="977"/>
        <w:gridCol w:w="1383"/>
        <w:gridCol w:w="1141"/>
      </w:tblGrid>
      <w:tr w:rsidR="00D12B61" w:rsidRPr="007325C7" w14:paraId="57A3BE97" w14:textId="77777777" w:rsidTr="00726E3A">
        <w:tc>
          <w:tcPr>
            <w:tcW w:w="2862" w:type="dxa"/>
            <w:tcBorders>
              <w:left w:val="nil"/>
              <w:right w:val="nil"/>
            </w:tcBorders>
          </w:tcPr>
          <w:p w14:paraId="192A1210" w14:textId="77777777" w:rsidR="00D12B61" w:rsidRPr="007325C7" w:rsidRDefault="00D12B61" w:rsidP="00726E3A">
            <w:pPr>
              <w:rPr>
                <w:rFonts w:ascii="Arial" w:hAnsi="Arial" w:cs="Arial"/>
                <w:b/>
                <w:bCs/>
                <w:sz w:val="20"/>
                <w:szCs w:val="20"/>
              </w:rPr>
            </w:pPr>
            <w:r w:rsidRPr="007325C7">
              <w:rPr>
                <w:rFonts w:ascii="Arial" w:hAnsi="Arial" w:cs="Arial"/>
                <w:sz w:val="20"/>
                <w:szCs w:val="20"/>
              </w:rPr>
              <w:t>Variables</w:t>
            </w:r>
          </w:p>
        </w:tc>
        <w:tc>
          <w:tcPr>
            <w:tcW w:w="2960" w:type="dxa"/>
            <w:gridSpan w:val="2"/>
            <w:tcBorders>
              <w:left w:val="nil"/>
              <w:right w:val="nil"/>
            </w:tcBorders>
          </w:tcPr>
          <w:p w14:paraId="7E03A682" w14:textId="59EF741E" w:rsidR="00D12B61" w:rsidRPr="007325C7" w:rsidRDefault="00D12B61" w:rsidP="00726E3A">
            <w:pPr>
              <w:rPr>
                <w:rFonts w:ascii="Arial" w:hAnsi="Arial" w:cs="Arial"/>
                <w:sz w:val="20"/>
                <w:szCs w:val="20"/>
              </w:rPr>
            </w:pPr>
            <w:r w:rsidRPr="007325C7">
              <w:rPr>
                <w:rFonts w:ascii="Arial" w:hAnsi="Arial" w:cs="Arial"/>
                <w:sz w:val="20"/>
                <w:szCs w:val="20"/>
              </w:rPr>
              <w:t>Mental Health</w:t>
            </w:r>
            <w:r w:rsidR="00694F88" w:rsidRPr="007325C7">
              <w:rPr>
                <w:rFonts w:ascii="Arial" w:hAnsi="Arial" w:cs="Arial"/>
                <w:sz w:val="20"/>
                <w:szCs w:val="20"/>
              </w:rPr>
              <w:t xml:space="preserve"> problem </w:t>
            </w:r>
          </w:p>
          <w:p w14:paraId="6D17B9FE" w14:textId="77777777" w:rsidR="00D12B61" w:rsidRPr="007325C7" w:rsidRDefault="00D12B61" w:rsidP="00726E3A">
            <w:pPr>
              <w:rPr>
                <w:rFonts w:ascii="Arial" w:hAnsi="Arial" w:cs="Arial"/>
                <w:sz w:val="20"/>
                <w:szCs w:val="20"/>
              </w:rPr>
            </w:pPr>
          </w:p>
        </w:tc>
        <w:tc>
          <w:tcPr>
            <w:tcW w:w="992" w:type="dxa"/>
            <w:tcBorders>
              <w:left w:val="nil"/>
              <w:right w:val="nil"/>
            </w:tcBorders>
          </w:tcPr>
          <w:p w14:paraId="42472D59" w14:textId="77777777" w:rsidR="00D12B61" w:rsidRPr="007325C7" w:rsidRDefault="00D12B61" w:rsidP="00726E3A">
            <w:pPr>
              <w:rPr>
                <w:rFonts w:ascii="Arial" w:hAnsi="Arial" w:cs="Arial"/>
                <w:sz w:val="20"/>
                <w:szCs w:val="20"/>
              </w:rPr>
            </w:pPr>
          </w:p>
          <w:p w14:paraId="3FA394B6" w14:textId="77777777" w:rsidR="00D12B61" w:rsidRPr="007325C7" w:rsidRDefault="00D12B61" w:rsidP="00726E3A">
            <w:pPr>
              <w:rPr>
                <w:rFonts w:ascii="Arial" w:hAnsi="Arial" w:cs="Arial"/>
                <w:sz w:val="20"/>
                <w:szCs w:val="20"/>
              </w:rPr>
            </w:pPr>
            <w:r w:rsidRPr="007325C7">
              <w:rPr>
                <w:rFonts w:ascii="Arial" w:hAnsi="Arial" w:cs="Arial"/>
                <w:sz w:val="20"/>
                <w:szCs w:val="20"/>
              </w:rPr>
              <w:t xml:space="preserve">COR  </w:t>
            </w:r>
          </w:p>
        </w:tc>
        <w:tc>
          <w:tcPr>
            <w:tcW w:w="1418" w:type="dxa"/>
            <w:tcBorders>
              <w:left w:val="nil"/>
              <w:right w:val="nil"/>
            </w:tcBorders>
          </w:tcPr>
          <w:p w14:paraId="018CDABF" w14:textId="77777777" w:rsidR="00D12B61" w:rsidRPr="007325C7" w:rsidRDefault="00D12B61" w:rsidP="00726E3A">
            <w:pPr>
              <w:rPr>
                <w:rFonts w:ascii="Arial" w:hAnsi="Arial" w:cs="Arial"/>
                <w:sz w:val="20"/>
                <w:szCs w:val="20"/>
              </w:rPr>
            </w:pPr>
          </w:p>
          <w:p w14:paraId="13B06F96" w14:textId="77777777" w:rsidR="00D12B61" w:rsidRPr="007325C7" w:rsidRDefault="00D12B61" w:rsidP="00726E3A">
            <w:pPr>
              <w:rPr>
                <w:rFonts w:ascii="Arial" w:hAnsi="Arial" w:cs="Arial"/>
                <w:sz w:val="20"/>
                <w:szCs w:val="20"/>
              </w:rPr>
            </w:pPr>
            <w:r w:rsidRPr="007325C7">
              <w:rPr>
                <w:rFonts w:ascii="Arial" w:hAnsi="Arial" w:cs="Arial"/>
                <w:sz w:val="20"/>
                <w:szCs w:val="20"/>
              </w:rPr>
              <w:t>CI 95%</w:t>
            </w:r>
          </w:p>
        </w:tc>
        <w:tc>
          <w:tcPr>
            <w:tcW w:w="988" w:type="dxa"/>
            <w:tcBorders>
              <w:left w:val="nil"/>
              <w:right w:val="nil"/>
            </w:tcBorders>
          </w:tcPr>
          <w:p w14:paraId="72B588AF" w14:textId="77777777" w:rsidR="00D12B61" w:rsidRPr="007325C7" w:rsidRDefault="00D12B61" w:rsidP="00726E3A">
            <w:pPr>
              <w:rPr>
                <w:rFonts w:ascii="Arial" w:hAnsi="Arial" w:cs="Arial"/>
                <w:sz w:val="20"/>
                <w:szCs w:val="20"/>
              </w:rPr>
            </w:pPr>
            <w:r w:rsidRPr="007325C7">
              <w:rPr>
                <w:rFonts w:ascii="Arial" w:hAnsi="Arial" w:cs="Arial"/>
                <w:sz w:val="20"/>
                <w:szCs w:val="20"/>
              </w:rPr>
              <w:t>p-Value</w:t>
            </w:r>
          </w:p>
          <w:p w14:paraId="394999F2" w14:textId="77777777" w:rsidR="00D12B61" w:rsidRPr="007325C7" w:rsidRDefault="00D12B61" w:rsidP="00726E3A">
            <w:pPr>
              <w:rPr>
                <w:rFonts w:ascii="Arial" w:hAnsi="Arial" w:cs="Arial"/>
                <w:sz w:val="20"/>
                <w:szCs w:val="20"/>
              </w:rPr>
            </w:pPr>
          </w:p>
        </w:tc>
      </w:tr>
      <w:tr w:rsidR="00D12B61" w:rsidRPr="007325C7" w14:paraId="383FDBDC" w14:textId="77777777" w:rsidTr="00726E3A">
        <w:tc>
          <w:tcPr>
            <w:tcW w:w="2862" w:type="dxa"/>
            <w:tcBorders>
              <w:left w:val="nil"/>
              <w:right w:val="nil"/>
            </w:tcBorders>
          </w:tcPr>
          <w:p w14:paraId="3FD3935A" w14:textId="77777777" w:rsidR="00D12B61" w:rsidRPr="007325C7" w:rsidRDefault="00D12B61" w:rsidP="00726E3A">
            <w:pPr>
              <w:rPr>
                <w:rFonts w:ascii="Arial" w:hAnsi="Arial" w:cs="Arial"/>
                <w:b/>
                <w:bCs/>
                <w:sz w:val="20"/>
                <w:szCs w:val="20"/>
              </w:rPr>
            </w:pPr>
          </w:p>
        </w:tc>
        <w:tc>
          <w:tcPr>
            <w:tcW w:w="1543" w:type="dxa"/>
            <w:tcBorders>
              <w:left w:val="nil"/>
              <w:right w:val="nil"/>
            </w:tcBorders>
          </w:tcPr>
          <w:p w14:paraId="32C8BE23" w14:textId="77777777" w:rsidR="00D12B61" w:rsidRPr="007325C7" w:rsidRDefault="00D12B61" w:rsidP="00726E3A">
            <w:pPr>
              <w:rPr>
                <w:rFonts w:ascii="Arial" w:hAnsi="Arial" w:cs="Arial"/>
                <w:sz w:val="20"/>
                <w:szCs w:val="20"/>
              </w:rPr>
            </w:pPr>
            <w:r w:rsidRPr="007325C7">
              <w:rPr>
                <w:rFonts w:ascii="Arial" w:hAnsi="Arial" w:cs="Arial"/>
                <w:sz w:val="20"/>
                <w:szCs w:val="20"/>
              </w:rPr>
              <w:t xml:space="preserve">No </w:t>
            </w:r>
            <w:proofErr w:type="gramStart"/>
            <w:r w:rsidRPr="007325C7">
              <w:rPr>
                <w:rFonts w:ascii="Arial" w:hAnsi="Arial" w:cs="Arial"/>
                <w:sz w:val="20"/>
                <w:szCs w:val="20"/>
              </w:rPr>
              <w:t>n(</w:t>
            </w:r>
            <w:proofErr w:type="gramEnd"/>
            <w:r w:rsidRPr="007325C7">
              <w:rPr>
                <w:rFonts w:ascii="Arial" w:hAnsi="Arial" w:cs="Arial"/>
                <w:sz w:val="20"/>
                <w:szCs w:val="20"/>
              </w:rPr>
              <w:t>%)</w:t>
            </w:r>
          </w:p>
        </w:tc>
        <w:tc>
          <w:tcPr>
            <w:tcW w:w="1417" w:type="dxa"/>
            <w:tcBorders>
              <w:left w:val="nil"/>
              <w:right w:val="nil"/>
            </w:tcBorders>
          </w:tcPr>
          <w:p w14:paraId="5A330168" w14:textId="77777777" w:rsidR="00D12B61" w:rsidRPr="007325C7" w:rsidRDefault="00D12B61" w:rsidP="00726E3A">
            <w:pPr>
              <w:rPr>
                <w:rFonts w:ascii="Arial" w:hAnsi="Arial" w:cs="Arial"/>
                <w:sz w:val="20"/>
                <w:szCs w:val="20"/>
              </w:rPr>
            </w:pPr>
            <w:r w:rsidRPr="007325C7">
              <w:rPr>
                <w:rFonts w:ascii="Arial" w:hAnsi="Arial" w:cs="Arial"/>
                <w:sz w:val="20"/>
                <w:szCs w:val="20"/>
              </w:rPr>
              <w:t xml:space="preserve">Yes </w:t>
            </w:r>
            <w:proofErr w:type="gramStart"/>
            <w:r w:rsidRPr="007325C7">
              <w:rPr>
                <w:rFonts w:ascii="Arial" w:hAnsi="Arial" w:cs="Arial"/>
                <w:sz w:val="20"/>
                <w:szCs w:val="20"/>
              </w:rPr>
              <w:t>n(</w:t>
            </w:r>
            <w:proofErr w:type="gramEnd"/>
            <w:r w:rsidRPr="007325C7">
              <w:rPr>
                <w:rFonts w:ascii="Arial" w:hAnsi="Arial" w:cs="Arial"/>
                <w:sz w:val="20"/>
                <w:szCs w:val="20"/>
              </w:rPr>
              <w:t>%)</w:t>
            </w:r>
          </w:p>
          <w:p w14:paraId="71C9D190" w14:textId="77777777" w:rsidR="00D12B61" w:rsidRPr="007325C7" w:rsidRDefault="00D12B61" w:rsidP="00726E3A">
            <w:pPr>
              <w:rPr>
                <w:rFonts w:ascii="Arial" w:hAnsi="Arial" w:cs="Arial"/>
                <w:sz w:val="20"/>
                <w:szCs w:val="20"/>
              </w:rPr>
            </w:pPr>
          </w:p>
        </w:tc>
        <w:tc>
          <w:tcPr>
            <w:tcW w:w="992" w:type="dxa"/>
            <w:tcBorders>
              <w:left w:val="nil"/>
              <w:right w:val="nil"/>
            </w:tcBorders>
          </w:tcPr>
          <w:p w14:paraId="667978E5" w14:textId="77777777" w:rsidR="00D12B61" w:rsidRPr="007325C7" w:rsidRDefault="00D12B61" w:rsidP="00726E3A">
            <w:pPr>
              <w:rPr>
                <w:rFonts w:ascii="Arial" w:hAnsi="Arial" w:cs="Arial"/>
                <w:sz w:val="20"/>
                <w:szCs w:val="20"/>
              </w:rPr>
            </w:pPr>
          </w:p>
        </w:tc>
        <w:tc>
          <w:tcPr>
            <w:tcW w:w="1418" w:type="dxa"/>
            <w:tcBorders>
              <w:left w:val="nil"/>
              <w:right w:val="nil"/>
            </w:tcBorders>
          </w:tcPr>
          <w:p w14:paraId="5D1FE57F" w14:textId="77777777" w:rsidR="00D12B61" w:rsidRPr="007325C7" w:rsidRDefault="00D12B61" w:rsidP="00726E3A">
            <w:pPr>
              <w:rPr>
                <w:rFonts w:ascii="Arial" w:hAnsi="Arial" w:cs="Arial"/>
                <w:sz w:val="20"/>
                <w:szCs w:val="20"/>
              </w:rPr>
            </w:pPr>
          </w:p>
        </w:tc>
        <w:tc>
          <w:tcPr>
            <w:tcW w:w="988" w:type="dxa"/>
            <w:tcBorders>
              <w:left w:val="nil"/>
              <w:right w:val="nil"/>
            </w:tcBorders>
          </w:tcPr>
          <w:p w14:paraId="2BB42017" w14:textId="77777777" w:rsidR="00D12B61" w:rsidRPr="007325C7" w:rsidRDefault="00D12B61" w:rsidP="00726E3A">
            <w:pPr>
              <w:rPr>
                <w:rFonts w:ascii="Arial" w:hAnsi="Arial" w:cs="Arial"/>
                <w:sz w:val="20"/>
                <w:szCs w:val="20"/>
              </w:rPr>
            </w:pPr>
          </w:p>
        </w:tc>
      </w:tr>
      <w:tr w:rsidR="00D12B61" w:rsidRPr="007325C7" w14:paraId="24E91C53" w14:textId="77777777" w:rsidTr="00726E3A">
        <w:tc>
          <w:tcPr>
            <w:tcW w:w="2862" w:type="dxa"/>
          </w:tcPr>
          <w:p w14:paraId="04E26808" w14:textId="49801CD1" w:rsidR="00D12B61" w:rsidRPr="007325C7" w:rsidRDefault="00694F88" w:rsidP="00726E3A">
            <w:pPr>
              <w:rPr>
                <w:rFonts w:ascii="Arial" w:hAnsi="Arial" w:cs="Arial"/>
                <w:b/>
                <w:bCs/>
                <w:sz w:val="20"/>
                <w:szCs w:val="20"/>
              </w:rPr>
            </w:pPr>
            <w:r w:rsidRPr="007325C7">
              <w:rPr>
                <w:rFonts w:ascii="Arial" w:hAnsi="Arial" w:cs="Arial"/>
                <w:b/>
                <w:bCs/>
                <w:sz w:val="20"/>
                <w:szCs w:val="20"/>
              </w:rPr>
              <w:t>Age</w:t>
            </w:r>
          </w:p>
          <w:p w14:paraId="7CBDBDF7" w14:textId="3C4FCBAF" w:rsidR="00D12B61" w:rsidRPr="007325C7" w:rsidRDefault="004B59AB" w:rsidP="00726E3A">
            <w:pPr>
              <w:rPr>
                <w:rFonts w:ascii="Arial" w:hAnsi="Arial" w:cs="Arial"/>
                <w:sz w:val="20"/>
                <w:szCs w:val="20"/>
              </w:rPr>
            </w:pPr>
            <w:r w:rsidRPr="007325C7">
              <w:rPr>
                <w:rFonts w:ascii="Arial" w:hAnsi="Arial" w:cs="Arial"/>
                <w:sz w:val="20"/>
                <w:szCs w:val="20"/>
              </w:rPr>
              <w:t>Healthy Reproductive Age</w:t>
            </w:r>
            <w:r w:rsidR="00D12B61" w:rsidRPr="007325C7">
              <w:rPr>
                <w:rFonts w:ascii="Arial" w:hAnsi="Arial" w:cs="Arial"/>
                <w:sz w:val="20"/>
                <w:szCs w:val="20"/>
              </w:rPr>
              <w:t xml:space="preserve"> </w:t>
            </w:r>
          </w:p>
          <w:p w14:paraId="6ED4DB39" w14:textId="50F00B04" w:rsidR="00D12B61" w:rsidRPr="007325C7" w:rsidRDefault="004B59AB" w:rsidP="00726E3A">
            <w:pPr>
              <w:rPr>
                <w:rFonts w:ascii="Arial" w:hAnsi="Arial" w:cs="Arial"/>
                <w:sz w:val="20"/>
                <w:szCs w:val="20"/>
              </w:rPr>
            </w:pPr>
            <w:r w:rsidRPr="007325C7">
              <w:rPr>
                <w:rFonts w:ascii="Arial" w:hAnsi="Arial" w:cs="Arial"/>
                <w:sz w:val="20"/>
                <w:szCs w:val="20"/>
              </w:rPr>
              <w:t xml:space="preserve">Non-Healthy Reproductive Age </w:t>
            </w:r>
          </w:p>
        </w:tc>
        <w:tc>
          <w:tcPr>
            <w:tcW w:w="1543" w:type="dxa"/>
          </w:tcPr>
          <w:p w14:paraId="76EB1D6E" w14:textId="77777777" w:rsidR="00D12B61" w:rsidRPr="007325C7" w:rsidRDefault="00D12B61" w:rsidP="00726E3A">
            <w:pPr>
              <w:rPr>
                <w:rFonts w:ascii="Arial" w:hAnsi="Arial" w:cs="Arial"/>
                <w:sz w:val="20"/>
                <w:szCs w:val="20"/>
              </w:rPr>
            </w:pPr>
          </w:p>
          <w:p w14:paraId="34D4EB64" w14:textId="77777777" w:rsidR="00D12B61" w:rsidRPr="007325C7" w:rsidRDefault="00D12B61" w:rsidP="00726E3A">
            <w:pPr>
              <w:rPr>
                <w:rFonts w:ascii="Arial" w:hAnsi="Arial" w:cs="Arial"/>
                <w:sz w:val="20"/>
                <w:szCs w:val="20"/>
              </w:rPr>
            </w:pPr>
            <w:r w:rsidRPr="007325C7">
              <w:rPr>
                <w:rFonts w:ascii="Arial" w:hAnsi="Arial" w:cs="Arial"/>
                <w:sz w:val="20"/>
                <w:szCs w:val="20"/>
              </w:rPr>
              <w:t>192 (72,2)</w:t>
            </w:r>
          </w:p>
          <w:p w14:paraId="67571A7E" w14:textId="77777777" w:rsidR="00D12B61" w:rsidRPr="007325C7" w:rsidRDefault="00D12B61" w:rsidP="00726E3A">
            <w:pPr>
              <w:rPr>
                <w:rFonts w:ascii="Arial" w:hAnsi="Arial" w:cs="Arial"/>
                <w:sz w:val="20"/>
                <w:szCs w:val="20"/>
              </w:rPr>
            </w:pPr>
            <w:r w:rsidRPr="007325C7">
              <w:rPr>
                <w:rFonts w:ascii="Arial" w:hAnsi="Arial" w:cs="Arial"/>
                <w:sz w:val="20"/>
                <w:szCs w:val="20"/>
              </w:rPr>
              <w:t>25(67,6)</w:t>
            </w:r>
          </w:p>
          <w:p w14:paraId="13A03256" w14:textId="77777777" w:rsidR="00D12B61" w:rsidRPr="007325C7" w:rsidRDefault="00D12B61" w:rsidP="00726E3A">
            <w:pPr>
              <w:rPr>
                <w:rFonts w:ascii="Arial" w:hAnsi="Arial" w:cs="Arial"/>
                <w:sz w:val="20"/>
                <w:szCs w:val="20"/>
              </w:rPr>
            </w:pPr>
          </w:p>
        </w:tc>
        <w:tc>
          <w:tcPr>
            <w:tcW w:w="1417" w:type="dxa"/>
          </w:tcPr>
          <w:p w14:paraId="03B7C990" w14:textId="77777777" w:rsidR="00D12B61" w:rsidRPr="007325C7" w:rsidRDefault="00D12B61" w:rsidP="00726E3A">
            <w:pPr>
              <w:rPr>
                <w:rFonts w:ascii="Arial" w:hAnsi="Arial" w:cs="Arial"/>
                <w:sz w:val="20"/>
                <w:szCs w:val="20"/>
              </w:rPr>
            </w:pPr>
          </w:p>
          <w:p w14:paraId="3CBC5541" w14:textId="77777777" w:rsidR="00D12B61" w:rsidRPr="007325C7" w:rsidRDefault="00D12B61" w:rsidP="00726E3A">
            <w:pPr>
              <w:rPr>
                <w:rFonts w:ascii="Arial" w:hAnsi="Arial" w:cs="Arial"/>
                <w:sz w:val="20"/>
                <w:szCs w:val="20"/>
              </w:rPr>
            </w:pPr>
            <w:r w:rsidRPr="007325C7">
              <w:rPr>
                <w:rFonts w:ascii="Arial" w:hAnsi="Arial" w:cs="Arial"/>
                <w:sz w:val="20"/>
                <w:szCs w:val="20"/>
              </w:rPr>
              <w:t>74(27,8)</w:t>
            </w:r>
          </w:p>
          <w:p w14:paraId="201F8471" w14:textId="77777777" w:rsidR="00D12B61" w:rsidRPr="007325C7" w:rsidRDefault="00D12B61" w:rsidP="00726E3A">
            <w:pPr>
              <w:rPr>
                <w:rFonts w:ascii="Arial" w:hAnsi="Arial" w:cs="Arial"/>
                <w:sz w:val="20"/>
                <w:szCs w:val="20"/>
              </w:rPr>
            </w:pPr>
            <w:r w:rsidRPr="007325C7">
              <w:rPr>
                <w:rFonts w:ascii="Arial" w:hAnsi="Arial" w:cs="Arial"/>
                <w:sz w:val="20"/>
                <w:szCs w:val="20"/>
              </w:rPr>
              <w:t>12(32,4)</w:t>
            </w:r>
          </w:p>
        </w:tc>
        <w:tc>
          <w:tcPr>
            <w:tcW w:w="992" w:type="dxa"/>
          </w:tcPr>
          <w:p w14:paraId="7428B71E" w14:textId="77777777" w:rsidR="00D12B61" w:rsidRPr="007325C7" w:rsidRDefault="00D12B61" w:rsidP="00726E3A">
            <w:pPr>
              <w:rPr>
                <w:rFonts w:ascii="Arial" w:hAnsi="Arial" w:cs="Arial"/>
                <w:sz w:val="20"/>
                <w:szCs w:val="20"/>
              </w:rPr>
            </w:pPr>
          </w:p>
          <w:p w14:paraId="5905F275" w14:textId="77777777" w:rsidR="00D12B61" w:rsidRPr="007325C7" w:rsidRDefault="00D12B61" w:rsidP="00726E3A">
            <w:pPr>
              <w:rPr>
                <w:rFonts w:ascii="Arial" w:hAnsi="Arial" w:cs="Arial"/>
                <w:sz w:val="20"/>
                <w:szCs w:val="20"/>
              </w:rPr>
            </w:pPr>
          </w:p>
          <w:p w14:paraId="54335662" w14:textId="77777777" w:rsidR="00D12B61" w:rsidRPr="007325C7" w:rsidRDefault="00D12B61" w:rsidP="00726E3A">
            <w:pPr>
              <w:rPr>
                <w:rFonts w:ascii="Arial" w:hAnsi="Arial" w:cs="Arial"/>
                <w:sz w:val="20"/>
                <w:szCs w:val="20"/>
              </w:rPr>
            </w:pPr>
            <w:r w:rsidRPr="007325C7">
              <w:rPr>
                <w:rFonts w:ascii="Arial" w:hAnsi="Arial" w:cs="Arial"/>
                <w:sz w:val="20"/>
                <w:szCs w:val="20"/>
              </w:rPr>
              <w:t>1,245</w:t>
            </w:r>
          </w:p>
        </w:tc>
        <w:tc>
          <w:tcPr>
            <w:tcW w:w="1418" w:type="dxa"/>
          </w:tcPr>
          <w:p w14:paraId="5085CC4F" w14:textId="77777777" w:rsidR="00D12B61" w:rsidRPr="007325C7" w:rsidRDefault="00D12B61" w:rsidP="00726E3A">
            <w:pPr>
              <w:rPr>
                <w:rFonts w:ascii="Arial" w:hAnsi="Arial" w:cs="Arial"/>
                <w:sz w:val="20"/>
                <w:szCs w:val="20"/>
              </w:rPr>
            </w:pPr>
          </w:p>
          <w:p w14:paraId="37FBE351" w14:textId="77777777" w:rsidR="00D12B61" w:rsidRPr="007325C7" w:rsidRDefault="00D12B61" w:rsidP="00726E3A">
            <w:pPr>
              <w:rPr>
                <w:rFonts w:ascii="Arial" w:hAnsi="Arial" w:cs="Arial"/>
                <w:sz w:val="20"/>
                <w:szCs w:val="20"/>
              </w:rPr>
            </w:pPr>
          </w:p>
          <w:p w14:paraId="554C747D" w14:textId="77777777" w:rsidR="00D12B61" w:rsidRPr="007325C7" w:rsidRDefault="00D12B61" w:rsidP="00726E3A">
            <w:pPr>
              <w:rPr>
                <w:rFonts w:ascii="Arial" w:hAnsi="Arial" w:cs="Arial"/>
                <w:sz w:val="20"/>
                <w:szCs w:val="20"/>
              </w:rPr>
            </w:pPr>
            <w:r w:rsidRPr="007325C7">
              <w:rPr>
                <w:rFonts w:ascii="Arial" w:hAnsi="Arial" w:cs="Arial"/>
                <w:sz w:val="20"/>
                <w:szCs w:val="20"/>
              </w:rPr>
              <w:t>0,595-2,607</w:t>
            </w:r>
          </w:p>
        </w:tc>
        <w:tc>
          <w:tcPr>
            <w:tcW w:w="988" w:type="dxa"/>
          </w:tcPr>
          <w:p w14:paraId="711DC5FC" w14:textId="77777777" w:rsidR="00D12B61" w:rsidRPr="007325C7" w:rsidRDefault="00D12B61" w:rsidP="00726E3A">
            <w:pPr>
              <w:rPr>
                <w:rFonts w:ascii="Arial" w:hAnsi="Arial" w:cs="Arial"/>
                <w:sz w:val="20"/>
                <w:szCs w:val="20"/>
              </w:rPr>
            </w:pPr>
          </w:p>
          <w:p w14:paraId="1E4147F0" w14:textId="77777777" w:rsidR="00D12B61" w:rsidRPr="007325C7" w:rsidRDefault="00D12B61" w:rsidP="00726E3A">
            <w:pPr>
              <w:rPr>
                <w:rFonts w:ascii="Arial" w:hAnsi="Arial" w:cs="Arial"/>
                <w:sz w:val="20"/>
                <w:szCs w:val="20"/>
              </w:rPr>
            </w:pPr>
          </w:p>
          <w:p w14:paraId="49719189" w14:textId="77777777" w:rsidR="00D12B61" w:rsidRPr="007325C7" w:rsidRDefault="00D12B61" w:rsidP="00726E3A">
            <w:pPr>
              <w:rPr>
                <w:rFonts w:ascii="Arial" w:hAnsi="Arial" w:cs="Arial"/>
                <w:sz w:val="20"/>
                <w:szCs w:val="20"/>
              </w:rPr>
            </w:pPr>
            <w:r w:rsidRPr="007325C7">
              <w:rPr>
                <w:rFonts w:ascii="Arial" w:hAnsi="Arial" w:cs="Arial"/>
                <w:sz w:val="20"/>
                <w:szCs w:val="20"/>
              </w:rPr>
              <w:t>0,698</w:t>
            </w:r>
          </w:p>
        </w:tc>
      </w:tr>
      <w:tr w:rsidR="00D12B61" w:rsidRPr="007325C7" w14:paraId="1D50F60A" w14:textId="77777777" w:rsidTr="00726E3A">
        <w:tc>
          <w:tcPr>
            <w:tcW w:w="2862" w:type="dxa"/>
          </w:tcPr>
          <w:p w14:paraId="1DF050AE" w14:textId="6667E119" w:rsidR="00D12B61" w:rsidRPr="007325C7" w:rsidRDefault="004B59AB" w:rsidP="00726E3A">
            <w:pPr>
              <w:rPr>
                <w:rFonts w:ascii="Arial" w:hAnsi="Arial" w:cs="Arial"/>
                <w:b/>
                <w:bCs/>
                <w:sz w:val="20"/>
                <w:szCs w:val="20"/>
              </w:rPr>
            </w:pPr>
            <w:r w:rsidRPr="007325C7">
              <w:rPr>
                <w:rFonts w:ascii="Arial" w:hAnsi="Arial" w:cs="Arial"/>
                <w:sz w:val="20"/>
                <w:szCs w:val="20"/>
              </w:rPr>
              <w:t>Education</w:t>
            </w:r>
            <w:r w:rsidR="00D12B61" w:rsidRPr="007325C7">
              <w:rPr>
                <w:rFonts w:ascii="Arial" w:hAnsi="Arial" w:cs="Arial"/>
                <w:b/>
                <w:bCs/>
                <w:sz w:val="20"/>
                <w:szCs w:val="20"/>
              </w:rPr>
              <w:t xml:space="preserve"> </w:t>
            </w:r>
          </w:p>
          <w:p w14:paraId="5122EA80" w14:textId="77777777" w:rsidR="009A2B27" w:rsidRPr="007325C7" w:rsidRDefault="004B59AB" w:rsidP="00726E3A">
            <w:pPr>
              <w:rPr>
                <w:rFonts w:ascii="Arial" w:hAnsi="Arial" w:cs="Arial"/>
                <w:sz w:val="20"/>
                <w:szCs w:val="20"/>
              </w:rPr>
            </w:pPr>
            <w:r w:rsidRPr="007325C7">
              <w:rPr>
                <w:rFonts w:ascii="Arial" w:hAnsi="Arial" w:cs="Arial"/>
                <w:sz w:val="20"/>
                <w:szCs w:val="20"/>
              </w:rPr>
              <w:t xml:space="preserve">Primary/secondary </w:t>
            </w:r>
          </w:p>
          <w:p w14:paraId="5845B9C1" w14:textId="1BC78AC2" w:rsidR="00D12B61" w:rsidRPr="007325C7" w:rsidRDefault="009A2B27" w:rsidP="00726E3A">
            <w:pPr>
              <w:rPr>
                <w:rFonts w:ascii="Arial" w:hAnsi="Arial" w:cs="Arial"/>
                <w:sz w:val="20"/>
                <w:szCs w:val="20"/>
              </w:rPr>
            </w:pPr>
            <w:r w:rsidRPr="007325C7">
              <w:rPr>
                <w:rFonts w:ascii="Arial" w:hAnsi="Arial" w:cs="Arial"/>
                <w:sz w:val="20"/>
                <w:szCs w:val="20"/>
              </w:rPr>
              <w:t>College</w:t>
            </w:r>
          </w:p>
        </w:tc>
        <w:tc>
          <w:tcPr>
            <w:tcW w:w="1543" w:type="dxa"/>
          </w:tcPr>
          <w:p w14:paraId="05F3F496" w14:textId="77777777" w:rsidR="00D12B61" w:rsidRPr="007325C7" w:rsidRDefault="00D12B61" w:rsidP="00726E3A">
            <w:pPr>
              <w:rPr>
                <w:rFonts w:ascii="Arial" w:hAnsi="Arial" w:cs="Arial"/>
                <w:sz w:val="20"/>
                <w:szCs w:val="20"/>
              </w:rPr>
            </w:pPr>
          </w:p>
          <w:p w14:paraId="7AFADF4D" w14:textId="77777777" w:rsidR="00D12B61" w:rsidRPr="007325C7" w:rsidRDefault="00D12B61" w:rsidP="00726E3A">
            <w:pPr>
              <w:rPr>
                <w:rFonts w:ascii="Arial" w:hAnsi="Arial" w:cs="Arial"/>
                <w:sz w:val="20"/>
                <w:szCs w:val="20"/>
              </w:rPr>
            </w:pPr>
            <w:r w:rsidRPr="007325C7">
              <w:rPr>
                <w:rFonts w:ascii="Arial" w:hAnsi="Arial" w:cs="Arial"/>
                <w:sz w:val="20"/>
                <w:szCs w:val="20"/>
              </w:rPr>
              <w:t>170(71,1)</w:t>
            </w:r>
          </w:p>
          <w:p w14:paraId="055591C0" w14:textId="77777777" w:rsidR="00D12B61" w:rsidRPr="007325C7" w:rsidRDefault="00D12B61" w:rsidP="00726E3A">
            <w:pPr>
              <w:rPr>
                <w:rFonts w:ascii="Arial" w:hAnsi="Arial" w:cs="Arial"/>
                <w:sz w:val="20"/>
                <w:szCs w:val="20"/>
              </w:rPr>
            </w:pPr>
            <w:r w:rsidRPr="007325C7">
              <w:rPr>
                <w:rFonts w:ascii="Arial" w:hAnsi="Arial" w:cs="Arial"/>
                <w:sz w:val="20"/>
                <w:szCs w:val="20"/>
              </w:rPr>
              <w:t>47 (73,4)</w:t>
            </w:r>
          </w:p>
        </w:tc>
        <w:tc>
          <w:tcPr>
            <w:tcW w:w="1417" w:type="dxa"/>
          </w:tcPr>
          <w:p w14:paraId="3EC52122" w14:textId="77777777" w:rsidR="00D12B61" w:rsidRPr="007325C7" w:rsidRDefault="00D12B61" w:rsidP="00726E3A">
            <w:pPr>
              <w:rPr>
                <w:rFonts w:ascii="Arial" w:hAnsi="Arial" w:cs="Arial"/>
                <w:sz w:val="20"/>
                <w:szCs w:val="20"/>
              </w:rPr>
            </w:pPr>
          </w:p>
          <w:p w14:paraId="2B94D98A" w14:textId="77777777" w:rsidR="00D12B61" w:rsidRPr="007325C7" w:rsidRDefault="00D12B61" w:rsidP="00726E3A">
            <w:pPr>
              <w:rPr>
                <w:rFonts w:ascii="Arial" w:hAnsi="Arial" w:cs="Arial"/>
                <w:sz w:val="20"/>
                <w:szCs w:val="20"/>
              </w:rPr>
            </w:pPr>
            <w:r w:rsidRPr="007325C7">
              <w:rPr>
                <w:rFonts w:ascii="Arial" w:hAnsi="Arial" w:cs="Arial"/>
                <w:sz w:val="20"/>
                <w:szCs w:val="20"/>
              </w:rPr>
              <w:t>69 (28,9)</w:t>
            </w:r>
          </w:p>
          <w:p w14:paraId="086A41DA" w14:textId="77777777" w:rsidR="00D12B61" w:rsidRPr="007325C7" w:rsidRDefault="00D12B61" w:rsidP="00726E3A">
            <w:pPr>
              <w:rPr>
                <w:rFonts w:ascii="Arial" w:hAnsi="Arial" w:cs="Arial"/>
                <w:sz w:val="20"/>
                <w:szCs w:val="20"/>
              </w:rPr>
            </w:pPr>
            <w:r w:rsidRPr="007325C7">
              <w:rPr>
                <w:rFonts w:ascii="Arial" w:hAnsi="Arial" w:cs="Arial"/>
                <w:sz w:val="20"/>
                <w:szCs w:val="20"/>
              </w:rPr>
              <w:t>17 (26,6)</w:t>
            </w:r>
          </w:p>
        </w:tc>
        <w:tc>
          <w:tcPr>
            <w:tcW w:w="992" w:type="dxa"/>
          </w:tcPr>
          <w:p w14:paraId="6F6CFCF1" w14:textId="77777777" w:rsidR="00D12B61" w:rsidRPr="007325C7" w:rsidRDefault="00D12B61" w:rsidP="00726E3A">
            <w:pPr>
              <w:rPr>
                <w:rFonts w:ascii="Arial" w:hAnsi="Arial" w:cs="Arial"/>
                <w:sz w:val="20"/>
                <w:szCs w:val="20"/>
              </w:rPr>
            </w:pPr>
          </w:p>
          <w:p w14:paraId="4330A4F5" w14:textId="77777777" w:rsidR="00D12B61" w:rsidRPr="007325C7" w:rsidRDefault="00D12B61" w:rsidP="00726E3A">
            <w:pPr>
              <w:rPr>
                <w:rFonts w:ascii="Arial" w:hAnsi="Arial" w:cs="Arial"/>
                <w:sz w:val="20"/>
                <w:szCs w:val="20"/>
              </w:rPr>
            </w:pPr>
            <w:r w:rsidRPr="007325C7">
              <w:rPr>
                <w:rFonts w:ascii="Arial" w:hAnsi="Arial" w:cs="Arial"/>
                <w:sz w:val="20"/>
                <w:szCs w:val="20"/>
              </w:rPr>
              <w:t>0,891</w:t>
            </w:r>
          </w:p>
        </w:tc>
        <w:tc>
          <w:tcPr>
            <w:tcW w:w="1418" w:type="dxa"/>
          </w:tcPr>
          <w:p w14:paraId="3C352B23" w14:textId="77777777" w:rsidR="00D12B61" w:rsidRPr="007325C7" w:rsidRDefault="00D12B61" w:rsidP="00726E3A">
            <w:pPr>
              <w:rPr>
                <w:rFonts w:ascii="Arial" w:hAnsi="Arial" w:cs="Arial"/>
                <w:sz w:val="20"/>
                <w:szCs w:val="20"/>
              </w:rPr>
            </w:pPr>
          </w:p>
          <w:p w14:paraId="5EC4B947" w14:textId="77777777" w:rsidR="00D12B61" w:rsidRPr="007325C7" w:rsidRDefault="00D12B61" w:rsidP="00726E3A">
            <w:pPr>
              <w:rPr>
                <w:rFonts w:ascii="Arial" w:hAnsi="Arial" w:cs="Arial"/>
                <w:sz w:val="20"/>
                <w:szCs w:val="20"/>
              </w:rPr>
            </w:pPr>
            <w:r w:rsidRPr="007325C7">
              <w:rPr>
                <w:rFonts w:ascii="Arial" w:hAnsi="Arial" w:cs="Arial"/>
                <w:sz w:val="20"/>
                <w:szCs w:val="20"/>
              </w:rPr>
              <w:t>0,479-1,659</w:t>
            </w:r>
          </w:p>
        </w:tc>
        <w:tc>
          <w:tcPr>
            <w:tcW w:w="988" w:type="dxa"/>
          </w:tcPr>
          <w:p w14:paraId="3C04B149" w14:textId="77777777" w:rsidR="00D12B61" w:rsidRPr="007325C7" w:rsidRDefault="00D12B61" w:rsidP="00726E3A">
            <w:pPr>
              <w:rPr>
                <w:rFonts w:ascii="Arial" w:hAnsi="Arial" w:cs="Arial"/>
                <w:sz w:val="20"/>
                <w:szCs w:val="20"/>
              </w:rPr>
            </w:pPr>
          </w:p>
          <w:p w14:paraId="1B1204DB" w14:textId="77777777" w:rsidR="00D12B61" w:rsidRPr="007325C7" w:rsidRDefault="00D12B61" w:rsidP="00726E3A">
            <w:pPr>
              <w:rPr>
                <w:rFonts w:ascii="Arial" w:hAnsi="Arial" w:cs="Arial"/>
                <w:sz w:val="20"/>
                <w:szCs w:val="20"/>
              </w:rPr>
            </w:pPr>
            <w:r w:rsidRPr="007325C7">
              <w:rPr>
                <w:rFonts w:ascii="Arial" w:hAnsi="Arial" w:cs="Arial"/>
                <w:sz w:val="20"/>
                <w:szCs w:val="20"/>
              </w:rPr>
              <w:t>0,836</w:t>
            </w:r>
          </w:p>
        </w:tc>
      </w:tr>
      <w:tr w:rsidR="00D12B61" w:rsidRPr="007325C7" w14:paraId="344EFDCB" w14:textId="77777777" w:rsidTr="00726E3A">
        <w:tc>
          <w:tcPr>
            <w:tcW w:w="2862" w:type="dxa"/>
          </w:tcPr>
          <w:p w14:paraId="61FA2E50" w14:textId="5A0C7CBC" w:rsidR="00D12B61" w:rsidRPr="007325C7" w:rsidRDefault="00AA0355" w:rsidP="00726E3A">
            <w:pPr>
              <w:rPr>
                <w:rFonts w:ascii="Arial" w:hAnsi="Arial" w:cs="Arial"/>
                <w:sz w:val="20"/>
                <w:szCs w:val="20"/>
              </w:rPr>
            </w:pPr>
            <w:commentRangeStart w:id="9"/>
            <w:r w:rsidRPr="007325C7">
              <w:rPr>
                <w:rFonts w:ascii="Arial" w:hAnsi="Arial" w:cs="Arial"/>
                <w:b/>
                <w:bCs/>
                <w:sz w:val="20"/>
                <w:szCs w:val="20"/>
              </w:rPr>
              <w:t xml:space="preserve">Employment status </w:t>
            </w:r>
            <w:r w:rsidR="00C32549" w:rsidRPr="007325C7">
              <w:rPr>
                <w:rFonts w:ascii="Arial" w:hAnsi="Arial" w:cs="Arial"/>
                <w:sz w:val="20"/>
                <w:szCs w:val="20"/>
              </w:rPr>
              <w:t>Working</w:t>
            </w:r>
          </w:p>
          <w:p w14:paraId="55CF98AA" w14:textId="24A92D4B" w:rsidR="00D12B61" w:rsidRPr="007325C7" w:rsidRDefault="00C32549" w:rsidP="00726E3A">
            <w:pPr>
              <w:rPr>
                <w:rFonts w:ascii="Arial" w:hAnsi="Arial" w:cs="Arial"/>
                <w:sz w:val="20"/>
                <w:szCs w:val="20"/>
              </w:rPr>
            </w:pPr>
            <w:r w:rsidRPr="007325C7">
              <w:rPr>
                <w:rFonts w:ascii="Arial" w:hAnsi="Arial" w:cs="Arial"/>
                <w:sz w:val="20"/>
                <w:szCs w:val="20"/>
              </w:rPr>
              <w:t>Not Working</w:t>
            </w:r>
            <w:r w:rsidR="00D12B61" w:rsidRPr="007325C7">
              <w:rPr>
                <w:rFonts w:ascii="Arial" w:hAnsi="Arial" w:cs="Arial"/>
                <w:b/>
                <w:bCs/>
                <w:sz w:val="20"/>
                <w:szCs w:val="20"/>
              </w:rPr>
              <w:t xml:space="preserve"> </w:t>
            </w:r>
          </w:p>
        </w:tc>
        <w:tc>
          <w:tcPr>
            <w:tcW w:w="1543" w:type="dxa"/>
          </w:tcPr>
          <w:p w14:paraId="1820974A" w14:textId="77777777" w:rsidR="00D12B61" w:rsidRPr="007325C7" w:rsidRDefault="00D12B61" w:rsidP="00726E3A">
            <w:pPr>
              <w:rPr>
                <w:rFonts w:ascii="Arial" w:hAnsi="Arial" w:cs="Arial"/>
                <w:sz w:val="20"/>
                <w:szCs w:val="20"/>
              </w:rPr>
            </w:pPr>
          </w:p>
          <w:p w14:paraId="3558AA14" w14:textId="77777777" w:rsidR="00D12B61" w:rsidRPr="007325C7" w:rsidRDefault="00D12B61" w:rsidP="00726E3A">
            <w:pPr>
              <w:rPr>
                <w:rFonts w:ascii="Arial" w:hAnsi="Arial" w:cs="Arial"/>
                <w:sz w:val="20"/>
                <w:szCs w:val="20"/>
              </w:rPr>
            </w:pPr>
            <w:r w:rsidRPr="007325C7">
              <w:rPr>
                <w:rFonts w:ascii="Arial" w:hAnsi="Arial" w:cs="Arial"/>
                <w:sz w:val="20"/>
                <w:szCs w:val="20"/>
              </w:rPr>
              <w:t>120 (81,6)</w:t>
            </w:r>
          </w:p>
          <w:p w14:paraId="2581A3F3" w14:textId="77777777" w:rsidR="00D12B61" w:rsidRPr="007325C7" w:rsidRDefault="00D12B61" w:rsidP="00726E3A">
            <w:pPr>
              <w:rPr>
                <w:rFonts w:ascii="Arial" w:hAnsi="Arial" w:cs="Arial"/>
                <w:sz w:val="20"/>
                <w:szCs w:val="20"/>
              </w:rPr>
            </w:pPr>
            <w:r w:rsidRPr="007325C7">
              <w:rPr>
                <w:rFonts w:ascii="Arial" w:hAnsi="Arial" w:cs="Arial"/>
                <w:sz w:val="20"/>
                <w:szCs w:val="20"/>
              </w:rPr>
              <w:t>97 (62,2)</w:t>
            </w:r>
          </w:p>
        </w:tc>
        <w:tc>
          <w:tcPr>
            <w:tcW w:w="1417" w:type="dxa"/>
          </w:tcPr>
          <w:p w14:paraId="797B5D38" w14:textId="77777777" w:rsidR="00D12B61" w:rsidRPr="007325C7" w:rsidRDefault="00D12B61" w:rsidP="00726E3A">
            <w:pPr>
              <w:rPr>
                <w:rFonts w:ascii="Arial" w:hAnsi="Arial" w:cs="Arial"/>
                <w:sz w:val="20"/>
                <w:szCs w:val="20"/>
              </w:rPr>
            </w:pPr>
          </w:p>
          <w:p w14:paraId="0CB4132D" w14:textId="77777777" w:rsidR="00D12B61" w:rsidRPr="007325C7" w:rsidRDefault="00D12B61" w:rsidP="00726E3A">
            <w:pPr>
              <w:rPr>
                <w:rFonts w:ascii="Arial" w:hAnsi="Arial" w:cs="Arial"/>
                <w:sz w:val="20"/>
                <w:szCs w:val="20"/>
              </w:rPr>
            </w:pPr>
            <w:r w:rsidRPr="007325C7">
              <w:rPr>
                <w:rFonts w:ascii="Arial" w:hAnsi="Arial" w:cs="Arial"/>
                <w:sz w:val="20"/>
                <w:szCs w:val="20"/>
              </w:rPr>
              <w:t>27 (18,4)</w:t>
            </w:r>
          </w:p>
          <w:p w14:paraId="73505320" w14:textId="77777777" w:rsidR="00D12B61" w:rsidRPr="007325C7" w:rsidRDefault="00D12B61" w:rsidP="00726E3A">
            <w:pPr>
              <w:rPr>
                <w:rFonts w:ascii="Arial" w:hAnsi="Arial" w:cs="Arial"/>
                <w:sz w:val="20"/>
                <w:szCs w:val="20"/>
              </w:rPr>
            </w:pPr>
            <w:r w:rsidRPr="007325C7">
              <w:rPr>
                <w:rFonts w:ascii="Arial" w:hAnsi="Arial" w:cs="Arial"/>
                <w:sz w:val="20"/>
                <w:szCs w:val="20"/>
              </w:rPr>
              <w:t>59(37,8)</w:t>
            </w:r>
          </w:p>
        </w:tc>
        <w:tc>
          <w:tcPr>
            <w:tcW w:w="992" w:type="dxa"/>
          </w:tcPr>
          <w:p w14:paraId="6B91F227" w14:textId="77777777" w:rsidR="00D12B61" w:rsidRPr="007325C7" w:rsidRDefault="00D12B61" w:rsidP="00726E3A">
            <w:pPr>
              <w:rPr>
                <w:rFonts w:ascii="Arial" w:hAnsi="Arial" w:cs="Arial"/>
                <w:sz w:val="20"/>
                <w:szCs w:val="20"/>
              </w:rPr>
            </w:pPr>
          </w:p>
          <w:p w14:paraId="5903A200" w14:textId="77777777" w:rsidR="00D12B61" w:rsidRPr="007325C7" w:rsidRDefault="00D12B61" w:rsidP="00726E3A">
            <w:pPr>
              <w:rPr>
                <w:rFonts w:ascii="Arial" w:hAnsi="Arial" w:cs="Arial"/>
                <w:sz w:val="20"/>
                <w:szCs w:val="20"/>
              </w:rPr>
            </w:pPr>
          </w:p>
          <w:p w14:paraId="7B6AC020" w14:textId="77777777" w:rsidR="00D12B61" w:rsidRPr="007325C7" w:rsidRDefault="00D12B61" w:rsidP="00726E3A">
            <w:pPr>
              <w:rPr>
                <w:rFonts w:ascii="Arial" w:hAnsi="Arial" w:cs="Arial"/>
                <w:sz w:val="20"/>
                <w:szCs w:val="20"/>
              </w:rPr>
            </w:pPr>
            <w:r w:rsidRPr="007325C7">
              <w:rPr>
                <w:rFonts w:ascii="Arial" w:hAnsi="Arial" w:cs="Arial"/>
                <w:sz w:val="20"/>
                <w:szCs w:val="20"/>
              </w:rPr>
              <w:t>2,703</w:t>
            </w:r>
          </w:p>
          <w:p w14:paraId="49597B91" w14:textId="77777777" w:rsidR="00D12B61" w:rsidRPr="007325C7" w:rsidRDefault="00D12B61" w:rsidP="00726E3A">
            <w:pPr>
              <w:rPr>
                <w:rFonts w:ascii="Arial" w:hAnsi="Arial" w:cs="Arial"/>
                <w:sz w:val="20"/>
                <w:szCs w:val="20"/>
              </w:rPr>
            </w:pPr>
          </w:p>
        </w:tc>
        <w:tc>
          <w:tcPr>
            <w:tcW w:w="1418" w:type="dxa"/>
          </w:tcPr>
          <w:p w14:paraId="08E651E8" w14:textId="77777777" w:rsidR="00D12B61" w:rsidRPr="007325C7" w:rsidRDefault="00D12B61" w:rsidP="00726E3A">
            <w:pPr>
              <w:rPr>
                <w:rFonts w:ascii="Arial" w:hAnsi="Arial" w:cs="Arial"/>
                <w:sz w:val="20"/>
                <w:szCs w:val="20"/>
              </w:rPr>
            </w:pPr>
          </w:p>
          <w:p w14:paraId="06E0D7CC" w14:textId="77777777" w:rsidR="00D12B61" w:rsidRPr="007325C7" w:rsidRDefault="00D12B61" w:rsidP="00726E3A">
            <w:pPr>
              <w:rPr>
                <w:rFonts w:ascii="Arial" w:hAnsi="Arial" w:cs="Arial"/>
                <w:sz w:val="20"/>
                <w:szCs w:val="20"/>
              </w:rPr>
            </w:pPr>
          </w:p>
          <w:p w14:paraId="7AC36E85" w14:textId="77777777" w:rsidR="00D12B61" w:rsidRPr="007325C7" w:rsidRDefault="00D12B61" w:rsidP="00726E3A">
            <w:pPr>
              <w:rPr>
                <w:rFonts w:ascii="Arial" w:hAnsi="Arial" w:cs="Arial"/>
                <w:sz w:val="20"/>
                <w:szCs w:val="20"/>
              </w:rPr>
            </w:pPr>
            <w:r w:rsidRPr="007325C7">
              <w:rPr>
                <w:rFonts w:ascii="Arial" w:hAnsi="Arial" w:cs="Arial"/>
                <w:sz w:val="20"/>
                <w:szCs w:val="20"/>
              </w:rPr>
              <w:t>1,594-4,585</w:t>
            </w:r>
          </w:p>
        </w:tc>
        <w:tc>
          <w:tcPr>
            <w:tcW w:w="988" w:type="dxa"/>
          </w:tcPr>
          <w:p w14:paraId="3673D41C" w14:textId="77777777" w:rsidR="00D12B61" w:rsidRPr="007325C7" w:rsidRDefault="00D12B61" w:rsidP="00726E3A">
            <w:pPr>
              <w:rPr>
                <w:rFonts w:ascii="Arial" w:hAnsi="Arial" w:cs="Arial"/>
                <w:sz w:val="20"/>
                <w:szCs w:val="20"/>
              </w:rPr>
            </w:pPr>
          </w:p>
          <w:p w14:paraId="149D1050" w14:textId="77777777" w:rsidR="00D12B61" w:rsidRPr="007325C7" w:rsidRDefault="00D12B61" w:rsidP="00726E3A">
            <w:pPr>
              <w:rPr>
                <w:rFonts w:ascii="Arial" w:hAnsi="Arial" w:cs="Arial"/>
                <w:sz w:val="20"/>
                <w:szCs w:val="20"/>
              </w:rPr>
            </w:pPr>
          </w:p>
          <w:p w14:paraId="6887943E" w14:textId="77777777" w:rsidR="00D12B61" w:rsidRPr="007325C7" w:rsidRDefault="00D12B61" w:rsidP="00726E3A">
            <w:pPr>
              <w:rPr>
                <w:rFonts w:ascii="Arial" w:hAnsi="Arial" w:cs="Arial"/>
                <w:sz w:val="20"/>
                <w:szCs w:val="20"/>
              </w:rPr>
            </w:pPr>
            <w:r w:rsidRPr="007325C7">
              <w:rPr>
                <w:rFonts w:ascii="Arial" w:hAnsi="Arial" w:cs="Arial"/>
                <w:sz w:val="20"/>
                <w:szCs w:val="20"/>
              </w:rPr>
              <w:t>0,000*</w:t>
            </w:r>
            <w:commentRangeEnd w:id="9"/>
            <w:r w:rsidR="00F47B6A">
              <w:rPr>
                <w:rStyle w:val="CommentReference"/>
                <w:rFonts w:ascii="Times New Roman" w:eastAsia="Times New Roman" w:hAnsi="Times New Roman"/>
                <w:lang w:val="nb-NO" w:eastAsia="nb-NO"/>
              </w:rPr>
              <w:commentReference w:id="9"/>
            </w:r>
          </w:p>
        </w:tc>
      </w:tr>
      <w:tr w:rsidR="00D12B61" w:rsidRPr="007325C7" w14:paraId="691BDEBA" w14:textId="77777777" w:rsidTr="00726E3A">
        <w:tc>
          <w:tcPr>
            <w:tcW w:w="2862" w:type="dxa"/>
          </w:tcPr>
          <w:p w14:paraId="556B2478" w14:textId="08519337" w:rsidR="00D12B61" w:rsidRPr="007325C7" w:rsidRDefault="00C32549" w:rsidP="00726E3A">
            <w:pPr>
              <w:rPr>
                <w:rFonts w:ascii="Arial" w:hAnsi="Arial" w:cs="Arial"/>
                <w:b/>
                <w:bCs/>
                <w:sz w:val="20"/>
                <w:szCs w:val="20"/>
              </w:rPr>
            </w:pPr>
            <w:r w:rsidRPr="007325C7">
              <w:rPr>
                <w:rFonts w:ascii="Arial" w:hAnsi="Arial" w:cs="Arial"/>
                <w:b/>
                <w:bCs/>
                <w:sz w:val="20"/>
                <w:szCs w:val="20"/>
              </w:rPr>
              <w:t>Parity</w:t>
            </w:r>
          </w:p>
          <w:p w14:paraId="0A62F3A0" w14:textId="4412BAB3" w:rsidR="00D12B61" w:rsidRPr="007325C7" w:rsidRDefault="00D12B61" w:rsidP="00726E3A">
            <w:pPr>
              <w:rPr>
                <w:rFonts w:ascii="Arial" w:hAnsi="Arial" w:cs="Arial"/>
                <w:sz w:val="20"/>
                <w:szCs w:val="20"/>
              </w:rPr>
            </w:pPr>
            <w:r w:rsidRPr="007325C7">
              <w:rPr>
                <w:rFonts w:ascii="Arial" w:hAnsi="Arial" w:cs="Arial"/>
                <w:sz w:val="20"/>
                <w:szCs w:val="20"/>
              </w:rPr>
              <w:t>Primi</w:t>
            </w:r>
            <w:r w:rsidR="00C32549" w:rsidRPr="007325C7">
              <w:rPr>
                <w:rFonts w:ascii="Arial" w:hAnsi="Arial" w:cs="Arial"/>
                <w:sz w:val="20"/>
                <w:szCs w:val="20"/>
              </w:rPr>
              <w:t>para</w:t>
            </w:r>
          </w:p>
          <w:p w14:paraId="11290769" w14:textId="5C3DE741" w:rsidR="00D12B61" w:rsidRPr="007325C7" w:rsidRDefault="00D12B61" w:rsidP="00726E3A">
            <w:pPr>
              <w:rPr>
                <w:rFonts w:ascii="Arial" w:hAnsi="Arial" w:cs="Arial"/>
                <w:sz w:val="20"/>
                <w:szCs w:val="20"/>
              </w:rPr>
            </w:pPr>
            <w:r w:rsidRPr="007325C7">
              <w:rPr>
                <w:rFonts w:ascii="Arial" w:hAnsi="Arial" w:cs="Arial"/>
                <w:sz w:val="20"/>
                <w:szCs w:val="20"/>
              </w:rPr>
              <w:t>Multi</w:t>
            </w:r>
            <w:r w:rsidR="004B3153" w:rsidRPr="007325C7">
              <w:rPr>
                <w:rFonts w:ascii="Arial" w:hAnsi="Arial" w:cs="Arial"/>
                <w:sz w:val="20"/>
                <w:szCs w:val="20"/>
              </w:rPr>
              <w:t>para</w:t>
            </w:r>
          </w:p>
        </w:tc>
        <w:tc>
          <w:tcPr>
            <w:tcW w:w="1543" w:type="dxa"/>
          </w:tcPr>
          <w:p w14:paraId="6E0E0927" w14:textId="77777777" w:rsidR="00D12B61" w:rsidRPr="007325C7" w:rsidRDefault="00D12B61" w:rsidP="00726E3A">
            <w:pPr>
              <w:rPr>
                <w:rFonts w:ascii="Arial" w:hAnsi="Arial" w:cs="Arial"/>
                <w:sz w:val="20"/>
                <w:szCs w:val="20"/>
              </w:rPr>
            </w:pPr>
          </w:p>
          <w:p w14:paraId="2B821E59" w14:textId="77777777" w:rsidR="00D12B61" w:rsidRPr="007325C7" w:rsidRDefault="00D12B61" w:rsidP="00726E3A">
            <w:pPr>
              <w:rPr>
                <w:rFonts w:ascii="Arial" w:hAnsi="Arial" w:cs="Arial"/>
                <w:sz w:val="20"/>
                <w:szCs w:val="20"/>
              </w:rPr>
            </w:pPr>
            <w:r w:rsidRPr="007325C7">
              <w:rPr>
                <w:rFonts w:ascii="Arial" w:hAnsi="Arial" w:cs="Arial"/>
                <w:sz w:val="20"/>
                <w:szCs w:val="20"/>
              </w:rPr>
              <w:t>143 (76,1)</w:t>
            </w:r>
          </w:p>
          <w:p w14:paraId="39D2F581" w14:textId="77777777" w:rsidR="00D12B61" w:rsidRPr="007325C7" w:rsidRDefault="00D12B61" w:rsidP="00726E3A">
            <w:pPr>
              <w:rPr>
                <w:rFonts w:ascii="Arial" w:hAnsi="Arial" w:cs="Arial"/>
                <w:sz w:val="20"/>
                <w:szCs w:val="20"/>
              </w:rPr>
            </w:pPr>
            <w:r w:rsidRPr="007325C7">
              <w:rPr>
                <w:rFonts w:ascii="Arial" w:hAnsi="Arial" w:cs="Arial"/>
                <w:sz w:val="20"/>
                <w:szCs w:val="20"/>
              </w:rPr>
              <w:t>74(64,3)</w:t>
            </w:r>
          </w:p>
        </w:tc>
        <w:tc>
          <w:tcPr>
            <w:tcW w:w="1417" w:type="dxa"/>
          </w:tcPr>
          <w:p w14:paraId="6D21200A" w14:textId="77777777" w:rsidR="00D12B61" w:rsidRPr="007325C7" w:rsidRDefault="00D12B61" w:rsidP="00726E3A">
            <w:pPr>
              <w:rPr>
                <w:rFonts w:ascii="Arial" w:hAnsi="Arial" w:cs="Arial"/>
                <w:sz w:val="20"/>
                <w:szCs w:val="20"/>
              </w:rPr>
            </w:pPr>
          </w:p>
          <w:p w14:paraId="2AD71918" w14:textId="77777777" w:rsidR="00D12B61" w:rsidRPr="007325C7" w:rsidRDefault="00D12B61" w:rsidP="00726E3A">
            <w:pPr>
              <w:rPr>
                <w:rFonts w:ascii="Arial" w:hAnsi="Arial" w:cs="Arial"/>
                <w:sz w:val="20"/>
                <w:szCs w:val="20"/>
              </w:rPr>
            </w:pPr>
            <w:r w:rsidRPr="007325C7">
              <w:rPr>
                <w:rFonts w:ascii="Arial" w:hAnsi="Arial" w:cs="Arial"/>
                <w:sz w:val="20"/>
                <w:szCs w:val="20"/>
              </w:rPr>
              <w:t>45 (23,9)</w:t>
            </w:r>
          </w:p>
          <w:p w14:paraId="18EA7222" w14:textId="77777777" w:rsidR="00D12B61" w:rsidRPr="007325C7" w:rsidRDefault="00D12B61" w:rsidP="00726E3A">
            <w:pPr>
              <w:rPr>
                <w:rFonts w:ascii="Arial" w:hAnsi="Arial" w:cs="Arial"/>
                <w:sz w:val="20"/>
                <w:szCs w:val="20"/>
              </w:rPr>
            </w:pPr>
            <w:r w:rsidRPr="007325C7">
              <w:rPr>
                <w:rFonts w:ascii="Arial" w:hAnsi="Arial" w:cs="Arial"/>
                <w:sz w:val="20"/>
                <w:szCs w:val="20"/>
              </w:rPr>
              <w:t>41(35,7)</w:t>
            </w:r>
          </w:p>
        </w:tc>
        <w:tc>
          <w:tcPr>
            <w:tcW w:w="992" w:type="dxa"/>
          </w:tcPr>
          <w:p w14:paraId="75292F9B" w14:textId="77777777" w:rsidR="00D12B61" w:rsidRPr="007325C7" w:rsidRDefault="00D12B61" w:rsidP="00726E3A">
            <w:pPr>
              <w:rPr>
                <w:rFonts w:ascii="Arial" w:hAnsi="Arial" w:cs="Arial"/>
                <w:sz w:val="20"/>
                <w:szCs w:val="20"/>
              </w:rPr>
            </w:pPr>
          </w:p>
          <w:p w14:paraId="4814426C" w14:textId="77777777" w:rsidR="00D12B61" w:rsidRPr="007325C7" w:rsidRDefault="00D12B61" w:rsidP="00726E3A">
            <w:pPr>
              <w:rPr>
                <w:rFonts w:ascii="Arial" w:hAnsi="Arial" w:cs="Arial"/>
                <w:sz w:val="20"/>
                <w:szCs w:val="20"/>
              </w:rPr>
            </w:pPr>
          </w:p>
          <w:p w14:paraId="4C44FF7A" w14:textId="77777777" w:rsidR="00D12B61" w:rsidRPr="007325C7" w:rsidRDefault="00D12B61" w:rsidP="00726E3A">
            <w:pPr>
              <w:rPr>
                <w:rFonts w:ascii="Arial" w:hAnsi="Arial" w:cs="Arial"/>
                <w:sz w:val="20"/>
                <w:szCs w:val="20"/>
              </w:rPr>
            </w:pPr>
            <w:r w:rsidRPr="007325C7">
              <w:rPr>
                <w:rFonts w:ascii="Arial" w:hAnsi="Arial" w:cs="Arial"/>
                <w:sz w:val="20"/>
                <w:szCs w:val="20"/>
              </w:rPr>
              <w:t>0,568</w:t>
            </w:r>
          </w:p>
        </w:tc>
        <w:tc>
          <w:tcPr>
            <w:tcW w:w="1418" w:type="dxa"/>
          </w:tcPr>
          <w:p w14:paraId="0E09C7C9" w14:textId="77777777" w:rsidR="00D12B61" w:rsidRPr="007325C7" w:rsidRDefault="00D12B61" w:rsidP="00726E3A">
            <w:pPr>
              <w:rPr>
                <w:rFonts w:ascii="Arial" w:hAnsi="Arial" w:cs="Arial"/>
                <w:sz w:val="20"/>
                <w:szCs w:val="20"/>
              </w:rPr>
            </w:pPr>
          </w:p>
          <w:p w14:paraId="2842230B" w14:textId="77777777" w:rsidR="00D12B61" w:rsidRPr="007325C7" w:rsidRDefault="00D12B61" w:rsidP="00726E3A">
            <w:pPr>
              <w:rPr>
                <w:rFonts w:ascii="Arial" w:hAnsi="Arial" w:cs="Arial"/>
                <w:sz w:val="20"/>
                <w:szCs w:val="20"/>
              </w:rPr>
            </w:pPr>
          </w:p>
          <w:p w14:paraId="0C47193E" w14:textId="77777777" w:rsidR="00D12B61" w:rsidRPr="007325C7" w:rsidRDefault="00D12B61" w:rsidP="00726E3A">
            <w:pPr>
              <w:rPr>
                <w:rFonts w:ascii="Arial" w:hAnsi="Arial" w:cs="Arial"/>
                <w:sz w:val="20"/>
                <w:szCs w:val="20"/>
              </w:rPr>
            </w:pPr>
            <w:r w:rsidRPr="007325C7">
              <w:rPr>
                <w:rFonts w:ascii="Arial" w:hAnsi="Arial" w:cs="Arial"/>
                <w:sz w:val="20"/>
                <w:szCs w:val="20"/>
              </w:rPr>
              <w:t>0,342-0,944</w:t>
            </w:r>
          </w:p>
        </w:tc>
        <w:tc>
          <w:tcPr>
            <w:tcW w:w="988" w:type="dxa"/>
          </w:tcPr>
          <w:p w14:paraId="1EA01480" w14:textId="77777777" w:rsidR="00D12B61" w:rsidRPr="007325C7" w:rsidRDefault="00D12B61" w:rsidP="00726E3A">
            <w:pPr>
              <w:rPr>
                <w:rFonts w:ascii="Arial" w:hAnsi="Arial" w:cs="Arial"/>
                <w:sz w:val="20"/>
                <w:szCs w:val="20"/>
              </w:rPr>
            </w:pPr>
          </w:p>
          <w:p w14:paraId="7E3F3615" w14:textId="77777777" w:rsidR="00D12B61" w:rsidRPr="007325C7" w:rsidRDefault="00D12B61" w:rsidP="00726E3A">
            <w:pPr>
              <w:rPr>
                <w:rFonts w:ascii="Arial" w:hAnsi="Arial" w:cs="Arial"/>
                <w:sz w:val="20"/>
                <w:szCs w:val="20"/>
              </w:rPr>
            </w:pPr>
          </w:p>
          <w:p w14:paraId="5A0ABDB0" w14:textId="77777777" w:rsidR="00D12B61" w:rsidRPr="007325C7" w:rsidRDefault="00D12B61" w:rsidP="00726E3A">
            <w:pPr>
              <w:rPr>
                <w:rFonts w:ascii="Arial" w:hAnsi="Arial" w:cs="Arial"/>
                <w:sz w:val="20"/>
                <w:szCs w:val="20"/>
              </w:rPr>
            </w:pPr>
            <w:r w:rsidRPr="007325C7">
              <w:rPr>
                <w:rFonts w:ascii="Arial" w:hAnsi="Arial" w:cs="Arial"/>
                <w:sz w:val="20"/>
                <w:szCs w:val="20"/>
              </w:rPr>
              <w:t>0,039*</w:t>
            </w:r>
          </w:p>
        </w:tc>
      </w:tr>
      <w:tr w:rsidR="00D12B61" w:rsidRPr="007325C7" w14:paraId="16FC6026" w14:textId="77777777" w:rsidTr="00726E3A">
        <w:tc>
          <w:tcPr>
            <w:tcW w:w="2862" w:type="dxa"/>
          </w:tcPr>
          <w:p w14:paraId="6D3C84F2" w14:textId="5EF7B7A9" w:rsidR="00D12B61" w:rsidRPr="007325C7" w:rsidRDefault="004B3153" w:rsidP="00726E3A">
            <w:pPr>
              <w:rPr>
                <w:rFonts w:ascii="Arial" w:hAnsi="Arial" w:cs="Arial"/>
                <w:b/>
                <w:bCs/>
                <w:sz w:val="20"/>
                <w:szCs w:val="20"/>
              </w:rPr>
            </w:pPr>
            <w:r w:rsidRPr="007325C7">
              <w:rPr>
                <w:rFonts w:ascii="Arial" w:hAnsi="Arial" w:cs="Arial"/>
                <w:b/>
                <w:bCs/>
                <w:sz w:val="20"/>
                <w:szCs w:val="20"/>
              </w:rPr>
              <w:t>Gestational Age</w:t>
            </w:r>
          </w:p>
          <w:p w14:paraId="45C53006" w14:textId="19C8E51A" w:rsidR="00D12B61" w:rsidRPr="007325C7" w:rsidRDefault="00D12B61" w:rsidP="00726E3A">
            <w:pPr>
              <w:rPr>
                <w:rFonts w:ascii="Arial" w:hAnsi="Arial" w:cs="Arial"/>
                <w:sz w:val="20"/>
                <w:szCs w:val="20"/>
              </w:rPr>
            </w:pPr>
            <w:r w:rsidRPr="007325C7">
              <w:rPr>
                <w:rFonts w:ascii="Arial" w:hAnsi="Arial" w:cs="Arial"/>
                <w:sz w:val="20"/>
                <w:szCs w:val="20"/>
              </w:rPr>
              <w:t xml:space="preserve">&lt; 28 </w:t>
            </w:r>
            <w:r w:rsidR="004B3153" w:rsidRPr="007325C7">
              <w:rPr>
                <w:rFonts w:ascii="Arial" w:hAnsi="Arial" w:cs="Arial"/>
                <w:sz w:val="20"/>
                <w:szCs w:val="20"/>
              </w:rPr>
              <w:t>week</w:t>
            </w:r>
          </w:p>
          <w:p w14:paraId="38D0369D" w14:textId="0E2BF77C" w:rsidR="00D12B61" w:rsidRPr="007325C7" w:rsidRDefault="00D12B61" w:rsidP="00726E3A">
            <w:pPr>
              <w:rPr>
                <w:rFonts w:ascii="Arial" w:hAnsi="Arial" w:cs="Arial"/>
                <w:sz w:val="20"/>
                <w:szCs w:val="20"/>
              </w:rPr>
            </w:pPr>
            <w:r w:rsidRPr="007325C7">
              <w:rPr>
                <w:rFonts w:ascii="Arial" w:hAnsi="Arial" w:cs="Arial"/>
                <w:sz w:val="20"/>
                <w:szCs w:val="20"/>
              </w:rPr>
              <w:t xml:space="preserve">≥ 28 </w:t>
            </w:r>
            <w:r w:rsidR="004B3153" w:rsidRPr="007325C7">
              <w:rPr>
                <w:rFonts w:ascii="Arial" w:hAnsi="Arial" w:cs="Arial"/>
                <w:sz w:val="20"/>
                <w:szCs w:val="20"/>
              </w:rPr>
              <w:t>week</w:t>
            </w:r>
          </w:p>
        </w:tc>
        <w:tc>
          <w:tcPr>
            <w:tcW w:w="1543" w:type="dxa"/>
          </w:tcPr>
          <w:p w14:paraId="26CBF61C" w14:textId="77777777" w:rsidR="00D12B61" w:rsidRPr="007325C7" w:rsidRDefault="00D12B61" w:rsidP="00726E3A">
            <w:pPr>
              <w:rPr>
                <w:rFonts w:ascii="Arial" w:hAnsi="Arial" w:cs="Arial"/>
                <w:sz w:val="20"/>
                <w:szCs w:val="20"/>
              </w:rPr>
            </w:pPr>
          </w:p>
          <w:p w14:paraId="79AD582D" w14:textId="77777777" w:rsidR="00D12B61" w:rsidRPr="007325C7" w:rsidRDefault="00D12B61" w:rsidP="00726E3A">
            <w:pPr>
              <w:rPr>
                <w:rFonts w:ascii="Arial" w:hAnsi="Arial" w:cs="Arial"/>
                <w:sz w:val="20"/>
                <w:szCs w:val="20"/>
              </w:rPr>
            </w:pPr>
            <w:r w:rsidRPr="007325C7">
              <w:rPr>
                <w:rFonts w:ascii="Arial" w:hAnsi="Arial" w:cs="Arial"/>
                <w:sz w:val="20"/>
                <w:szCs w:val="20"/>
              </w:rPr>
              <w:t>112(74,2))</w:t>
            </w:r>
          </w:p>
          <w:p w14:paraId="0A1CA58B" w14:textId="77777777" w:rsidR="00D12B61" w:rsidRPr="007325C7" w:rsidRDefault="00D12B61" w:rsidP="00726E3A">
            <w:pPr>
              <w:rPr>
                <w:rFonts w:ascii="Arial" w:hAnsi="Arial" w:cs="Arial"/>
                <w:sz w:val="20"/>
                <w:szCs w:val="20"/>
              </w:rPr>
            </w:pPr>
            <w:r w:rsidRPr="007325C7">
              <w:rPr>
                <w:rFonts w:ascii="Arial" w:hAnsi="Arial" w:cs="Arial"/>
                <w:sz w:val="20"/>
                <w:szCs w:val="20"/>
              </w:rPr>
              <w:t>105 (78,1)</w:t>
            </w:r>
          </w:p>
          <w:p w14:paraId="08078E41" w14:textId="77777777" w:rsidR="00D12B61" w:rsidRPr="007325C7" w:rsidRDefault="00D12B61" w:rsidP="00726E3A">
            <w:pPr>
              <w:rPr>
                <w:rFonts w:ascii="Arial" w:hAnsi="Arial" w:cs="Arial"/>
                <w:sz w:val="20"/>
                <w:szCs w:val="20"/>
              </w:rPr>
            </w:pPr>
          </w:p>
        </w:tc>
        <w:tc>
          <w:tcPr>
            <w:tcW w:w="1417" w:type="dxa"/>
          </w:tcPr>
          <w:p w14:paraId="24E91567" w14:textId="77777777" w:rsidR="00D12B61" w:rsidRPr="007325C7" w:rsidRDefault="00D12B61" w:rsidP="00726E3A">
            <w:pPr>
              <w:rPr>
                <w:rFonts w:ascii="Arial" w:hAnsi="Arial" w:cs="Arial"/>
                <w:sz w:val="20"/>
                <w:szCs w:val="20"/>
              </w:rPr>
            </w:pPr>
          </w:p>
          <w:p w14:paraId="1CE6D654" w14:textId="77777777" w:rsidR="00D12B61" w:rsidRPr="007325C7" w:rsidRDefault="00D12B61" w:rsidP="00726E3A">
            <w:pPr>
              <w:rPr>
                <w:rFonts w:ascii="Arial" w:hAnsi="Arial" w:cs="Arial"/>
                <w:sz w:val="20"/>
                <w:szCs w:val="20"/>
              </w:rPr>
            </w:pPr>
            <w:r w:rsidRPr="007325C7">
              <w:rPr>
                <w:rFonts w:ascii="Arial" w:hAnsi="Arial" w:cs="Arial"/>
                <w:sz w:val="20"/>
                <w:szCs w:val="20"/>
              </w:rPr>
              <w:t>39(25,8)</w:t>
            </w:r>
          </w:p>
          <w:p w14:paraId="5EB91A0C" w14:textId="77777777" w:rsidR="00D12B61" w:rsidRPr="007325C7" w:rsidRDefault="00D12B61" w:rsidP="00726E3A">
            <w:pPr>
              <w:rPr>
                <w:rFonts w:ascii="Arial" w:hAnsi="Arial" w:cs="Arial"/>
                <w:sz w:val="20"/>
                <w:szCs w:val="20"/>
              </w:rPr>
            </w:pPr>
            <w:r w:rsidRPr="007325C7">
              <w:rPr>
                <w:rFonts w:ascii="Arial" w:hAnsi="Arial" w:cs="Arial"/>
                <w:sz w:val="20"/>
                <w:szCs w:val="20"/>
              </w:rPr>
              <w:t>47 (21,9)</w:t>
            </w:r>
          </w:p>
          <w:p w14:paraId="7E292DC6" w14:textId="77777777" w:rsidR="00D12B61" w:rsidRPr="007325C7" w:rsidRDefault="00D12B61" w:rsidP="00726E3A">
            <w:pPr>
              <w:rPr>
                <w:rFonts w:ascii="Arial" w:hAnsi="Arial" w:cs="Arial"/>
                <w:sz w:val="20"/>
                <w:szCs w:val="20"/>
              </w:rPr>
            </w:pPr>
          </w:p>
        </w:tc>
        <w:tc>
          <w:tcPr>
            <w:tcW w:w="992" w:type="dxa"/>
          </w:tcPr>
          <w:p w14:paraId="0CCE08F5" w14:textId="77777777" w:rsidR="00D12B61" w:rsidRPr="007325C7" w:rsidRDefault="00D12B61" w:rsidP="00726E3A">
            <w:pPr>
              <w:rPr>
                <w:rFonts w:ascii="Arial" w:hAnsi="Arial" w:cs="Arial"/>
                <w:sz w:val="20"/>
                <w:szCs w:val="20"/>
              </w:rPr>
            </w:pPr>
          </w:p>
          <w:p w14:paraId="573A5494" w14:textId="77777777" w:rsidR="00D12B61" w:rsidRPr="007325C7" w:rsidRDefault="00D12B61" w:rsidP="00726E3A">
            <w:pPr>
              <w:rPr>
                <w:rFonts w:ascii="Arial" w:hAnsi="Arial" w:cs="Arial"/>
                <w:sz w:val="20"/>
                <w:szCs w:val="20"/>
              </w:rPr>
            </w:pPr>
            <w:r w:rsidRPr="007325C7">
              <w:rPr>
                <w:rFonts w:ascii="Arial" w:hAnsi="Arial" w:cs="Arial"/>
                <w:sz w:val="20"/>
                <w:szCs w:val="20"/>
              </w:rPr>
              <w:t>1.285</w:t>
            </w:r>
          </w:p>
        </w:tc>
        <w:tc>
          <w:tcPr>
            <w:tcW w:w="1418" w:type="dxa"/>
          </w:tcPr>
          <w:p w14:paraId="73CB86BB" w14:textId="77777777" w:rsidR="00D12B61" w:rsidRPr="007325C7" w:rsidRDefault="00D12B61" w:rsidP="00726E3A">
            <w:pPr>
              <w:rPr>
                <w:rFonts w:ascii="Arial" w:hAnsi="Arial" w:cs="Arial"/>
                <w:sz w:val="20"/>
                <w:szCs w:val="20"/>
              </w:rPr>
            </w:pPr>
          </w:p>
          <w:p w14:paraId="61FCB363" w14:textId="77777777" w:rsidR="00D12B61" w:rsidRPr="007325C7" w:rsidRDefault="00D12B61" w:rsidP="00726E3A">
            <w:pPr>
              <w:rPr>
                <w:rFonts w:ascii="Arial" w:hAnsi="Arial" w:cs="Arial"/>
                <w:sz w:val="20"/>
                <w:szCs w:val="20"/>
              </w:rPr>
            </w:pPr>
            <w:r w:rsidRPr="007325C7">
              <w:rPr>
                <w:rFonts w:ascii="Arial" w:hAnsi="Arial" w:cs="Arial"/>
                <w:sz w:val="20"/>
                <w:szCs w:val="20"/>
              </w:rPr>
              <w:t>0,779-2,122</w:t>
            </w:r>
          </w:p>
        </w:tc>
        <w:tc>
          <w:tcPr>
            <w:tcW w:w="988" w:type="dxa"/>
          </w:tcPr>
          <w:p w14:paraId="367AB5C1" w14:textId="77777777" w:rsidR="00D12B61" w:rsidRPr="007325C7" w:rsidRDefault="00D12B61" w:rsidP="00726E3A">
            <w:pPr>
              <w:rPr>
                <w:rFonts w:ascii="Arial" w:hAnsi="Arial" w:cs="Arial"/>
                <w:sz w:val="20"/>
                <w:szCs w:val="20"/>
              </w:rPr>
            </w:pPr>
          </w:p>
          <w:p w14:paraId="1C9B9052" w14:textId="77777777" w:rsidR="00D12B61" w:rsidRPr="007325C7" w:rsidRDefault="00D12B61" w:rsidP="00726E3A">
            <w:pPr>
              <w:rPr>
                <w:rFonts w:ascii="Arial" w:hAnsi="Arial" w:cs="Arial"/>
                <w:sz w:val="20"/>
                <w:szCs w:val="20"/>
              </w:rPr>
            </w:pPr>
            <w:r w:rsidRPr="007325C7">
              <w:rPr>
                <w:rFonts w:ascii="Arial" w:hAnsi="Arial" w:cs="Arial"/>
                <w:sz w:val="20"/>
                <w:szCs w:val="20"/>
              </w:rPr>
              <w:t>0,326</w:t>
            </w:r>
          </w:p>
        </w:tc>
      </w:tr>
      <w:tr w:rsidR="00D12B61" w:rsidRPr="007325C7" w14:paraId="2842151B" w14:textId="77777777" w:rsidTr="00726E3A">
        <w:tc>
          <w:tcPr>
            <w:tcW w:w="2862" w:type="dxa"/>
          </w:tcPr>
          <w:p w14:paraId="6B015AC8" w14:textId="545C7E4D" w:rsidR="00D12B61" w:rsidRPr="007325C7" w:rsidRDefault="004B3153" w:rsidP="00726E3A">
            <w:pPr>
              <w:rPr>
                <w:rFonts w:ascii="Arial" w:hAnsi="Arial" w:cs="Arial"/>
                <w:b/>
                <w:bCs/>
                <w:sz w:val="20"/>
                <w:szCs w:val="20"/>
              </w:rPr>
            </w:pPr>
            <w:r w:rsidRPr="007325C7">
              <w:rPr>
                <w:rFonts w:ascii="Arial" w:hAnsi="Arial" w:cs="Arial"/>
                <w:b/>
                <w:bCs/>
                <w:sz w:val="20"/>
                <w:szCs w:val="20"/>
              </w:rPr>
              <w:t>Income</w:t>
            </w:r>
            <w:r w:rsidR="00D12B61" w:rsidRPr="007325C7">
              <w:rPr>
                <w:rFonts w:ascii="Arial" w:hAnsi="Arial" w:cs="Arial"/>
                <w:b/>
                <w:bCs/>
                <w:sz w:val="20"/>
                <w:szCs w:val="20"/>
              </w:rPr>
              <w:t xml:space="preserve"> </w:t>
            </w:r>
          </w:p>
          <w:p w14:paraId="2E04A7B7" w14:textId="520339F6" w:rsidR="00D12B61" w:rsidRPr="007325C7" w:rsidRDefault="00D12B61" w:rsidP="00726E3A">
            <w:pPr>
              <w:rPr>
                <w:rFonts w:ascii="Arial" w:hAnsi="Arial" w:cs="Arial"/>
                <w:sz w:val="20"/>
                <w:szCs w:val="20"/>
              </w:rPr>
            </w:pPr>
            <w:r w:rsidRPr="007325C7">
              <w:rPr>
                <w:rFonts w:ascii="Arial" w:hAnsi="Arial" w:cs="Arial"/>
                <w:sz w:val="20"/>
                <w:szCs w:val="20"/>
              </w:rPr>
              <w:t xml:space="preserve">&lt; </w:t>
            </w:r>
            <w:r w:rsidR="004B3153" w:rsidRPr="007325C7">
              <w:rPr>
                <w:rFonts w:ascii="Arial" w:hAnsi="Arial" w:cs="Arial"/>
                <w:sz w:val="20"/>
                <w:szCs w:val="20"/>
              </w:rPr>
              <w:t>minimum wage</w:t>
            </w:r>
          </w:p>
          <w:p w14:paraId="03A2D11B" w14:textId="501A1814" w:rsidR="00D12B61" w:rsidRPr="007325C7" w:rsidRDefault="00985811" w:rsidP="00985811">
            <w:pPr>
              <w:rPr>
                <w:rFonts w:ascii="Arial" w:hAnsi="Arial" w:cs="Arial"/>
                <w:sz w:val="20"/>
                <w:szCs w:val="20"/>
              </w:rPr>
            </w:pPr>
            <w:r w:rsidRPr="007325C7">
              <w:rPr>
                <w:rFonts w:ascii="Arial" w:hAnsi="Arial" w:cs="Arial"/>
                <w:sz w:val="20"/>
                <w:szCs w:val="20"/>
              </w:rPr>
              <w:t>≥minimum Wage</w:t>
            </w:r>
            <w:r w:rsidR="00D12B61" w:rsidRPr="007325C7">
              <w:rPr>
                <w:rFonts w:ascii="Arial" w:hAnsi="Arial" w:cs="Arial"/>
                <w:sz w:val="20"/>
                <w:szCs w:val="20"/>
              </w:rPr>
              <w:t xml:space="preserve"> </w:t>
            </w:r>
          </w:p>
        </w:tc>
        <w:tc>
          <w:tcPr>
            <w:tcW w:w="1543" w:type="dxa"/>
          </w:tcPr>
          <w:p w14:paraId="183CA013" w14:textId="77777777" w:rsidR="00D12B61" w:rsidRPr="007325C7" w:rsidRDefault="00D12B61" w:rsidP="00726E3A">
            <w:pPr>
              <w:rPr>
                <w:rFonts w:ascii="Arial" w:hAnsi="Arial" w:cs="Arial"/>
                <w:sz w:val="20"/>
                <w:szCs w:val="20"/>
              </w:rPr>
            </w:pPr>
          </w:p>
          <w:p w14:paraId="68D5B345" w14:textId="77777777" w:rsidR="00D12B61" w:rsidRPr="007325C7" w:rsidRDefault="00D12B61" w:rsidP="00726E3A">
            <w:pPr>
              <w:rPr>
                <w:rFonts w:ascii="Arial" w:hAnsi="Arial" w:cs="Arial"/>
                <w:sz w:val="20"/>
                <w:szCs w:val="20"/>
              </w:rPr>
            </w:pPr>
            <w:r w:rsidRPr="007325C7">
              <w:rPr>
                <w:rFonts w:ascii="Arial" w:hAnsi="Arial" w:cs="Arial"/>
                <w:sz w:val="20"/>
                <w:szCs w:val="20"/>
              </w:rPr>
              <w:t>78(72,2)</w:t>
            </w:r>
          </w:p>
          <w:p w14:paraId="694B4B03" w14:textId="77777777" w:rsidR="00D12B61" w:rsidRPr="007325C7" w:rsidRDefault="00D12B61" w:rsidP="00726E3A">
            <w:pPr>
              <w:rPr>
                <w:rFonts w:ascii="Arial" w:hAnsi="Arial" w:cs="Arial"/>
                <w:sz w:val="20"/>
                <w:szCs w:val="20"/>
              </w:rPr>
            </w:pPr>
            <w:r w:rsidRPr="007325C7">
              <w:rPr>
                <w:rFonts w:ascii="Arial" w:hAnsi="Arial" w:cs="Arial"/>
                <w:sz w:val="20"/>
                <w:szCs w:val="20"/>
              </w:rPr>
              <w:t>139(71,3)</w:t>
            </w:r>
          </w:p>
        </w:tc>
        <w:tc>
          <w:tcPr>
            <w:tcW w:w="1417" w:type="dxa"/>
          </w:tcPr>
          <w:p w14:paraId="08898FFB" w14:textId="77777777" w:rsidR="00D12B61" w:rsidRPr="007325C7" w:rsidRDefault="00D12B61" w:rsidP="00726E3A">
            <w:pPr>
              <w:rPr>
                <w:rFonts w:ascii="Arial" w:hAnsi="Arial" w:cs="Arial"/>
                <w:sz w:val="20"/>
                <w:szCs w:val="20"/>
              </w:rPr>
            </w:pPr>
          </w:p>
          <w:p w14:paraId="20653427" w14:textId="77777777" w:rsidR="00D12B61" w:rsidRPr="007325C7" w:rsidRDefault="00D12B61" w:rsidP="00726E3A">
            <w:pPr>
              <w:rPr>
                <w:rFonts w:ascii="Arial" w:hAnsi="Arial" w:cs="Arial"/>
                <w:sz w:val="20"/>
                <w:szCs w:val="20"/>
              </w:rPr>
            </w:pPr>
            <w:r w:rsidRPr="007325C7">
              <w:rPr>
                <w:rFonts w:ascii="Arial" w:hAnsi="Arial" w:cs="Arial"/>
                <w:sz w:val="20"/>
                <w:szCs w:val="20"/>
              </w:rPr>
              <w:t>30 (27,8)</w:t>
            </w:r>
          </w:p>
          <w:p w14:paraId="658E76D6" w14:textId="77777777" w:rsidR="00D12B61" w:rsidRPr="007325C7" w:rsidRDefault="00D12B61" w:rsidP="00726E3A">
            <w:pPr>
              <w:rPr>
                <w:rFonts w:ascii="Arial" w:hAnsi="Arial" w:cs="Arial"/>
                <w:sz w:val="20"/>
                <w:szCs w:val="20"/>
              </w:rPr>
            </w:pPr>
            <w:r w:rsidRPr="007325C7">
              <w:rPr>
                <w:rFonts w:ascii="Arial" w:hAnsi="Arial" w:cs="Arial"/>
                <w:sz w:val="20"/>
                <w:szCs w:val="20"/>
              </w:rPr>
              <w:t>56(28,7)</w:t>
            </w:r>
          </w:p>
        </w:tc>
        <w:tc>
          <w:tcPr>
            <w:tcW w:w="992" w:type="dxa"/>
          </w:tcPr>
          <w:p w14:paraId="2571D233" w14:textId="77777777" w:rsidR="00D12B61" w:rsidRPr="007325C7" w:rsidRDefault="00D12B61" w:rsidP="00726E3A">
            <w:pPr>
              <w:rPr>
                <w:rFonts w:ascii="Arial" w:hAnsi="Arial" w:cs="Arial"/>
                <w:sz w:val="20"/>
                <w:szCs w:val="20"/>
              </w:rPr>
            </w:pPr>
          </w:p>
          <w:p w14:paraId="1A99BBEE" w14:textId="77777777" w:rsidR="00D12B61" w:rsidRPr="007325C7" w:rsidRDefault="00D12B61" w:rsidP="00726E3A">
            <w:pPr>
              <w:rPr>
                <w:rFonts w:ascii="Arial" w:hAnsi="Arial" w:cs="Arial"/>
                <w:sz w:val="20"/>
                <w:szCs w:val="20"/>
              </w:rPr>
            </w:pPr>
          </w:p>
          <w:p w14:paraId="16CB654B" w14:textId="77777777" w:rsidR="00D12B61" w:rsidRPr="007325C7" w:rsidRDefault="00D12B61" w:rsidP="00726E3A">
            <w:pPr>
              <w:rPr>
                <w:rFonts w:ascii="Arial" w:hAnsi="Arial" w:cs="Arial"/>
                <w:sz w:val="20"/>
                <w:szCs w:val="20"/>
              </w:rPr>
            </w:pPr>
            <w:r w:rsidRPr="007325C7">
              <w:rPr>
                <w:rFonts w:ascii="Arial" w:hAnsi="Arial" w:cs="Arial"/>
                <w:sz w:val="20"/>
                <w:szCs w:val="20"/>
              </w:rPr>
              <w:t>1,047</w:t>
            </w:r>
          </w:p>
        </w:tc>
        <w:tc>
          <w:tcPr>
            <w:tcW w:w="1418" w:type="dxa"/>
          </w:tcPr>
          <w:p w14:paraId="13F99AD5" w14:textId="77777777" w:rsidR="00D12B61" w:rsidRPr="007325C7" w:rsidRDefault="00D12B61" w:rsidP="00726E3A">
            <w:pPr>
              <w:rPr>
                <w:rFonts w:ascii="Arial" w:hAnsi="Arial" w:cs="Arial"/>
                <w:sz w:val="20"/>
                <w:szCs w:val="20"/>
              </w:rPr>
            </w:pPr>
          </w:p>
          <w:p w14:paraId="69B593C6" w14:textId="77777777" w:rsidR="00D12B61" w:rsidRPr="007325C7" w:rsidRDefault="00D12B61" w:rsidP="00726E3A">
            <w:pPr>
              <w:rPr>
                <w:rFonts w:ascii="Arial" w:hAnsi="Arial" w:cs="Arial"/>
                <w:sz w:val="20"/>
                <w:szCs w:val="20"/>
              </w:rPr>
            </w:pPr>
          </w:p>
          <w:p w14:paraId="75F30E2F" w14:textId="77777777" w:rsidR="00D12B61" w:rsidRPr="007325C7" w:rsidRDefault="00D12B61" w:rsidP="00726E3A">
            <w:pPr>
              <w:rPr>
                <w:rFonts w:ascii="Arial" w:hAnsi="Arial" w:cs="Arial"/>
                <w:sz w:val="20"/>
                <w:szCs w:val="20"/>
              </w:rPr>
            </w:pPr>
            <w:r w:rsidRPr="007325C7">
              <w:rPr>
                <w:rFonts w:ascii="Arial" w:hAnsi="Arial" w:cs="Arial"/>
                <w:sz w:val="20"/>
                <w:szCs w:val="20"/>
              </w:rPr>
              <w:t>0,621-1,767</w:t>
            </w:r>
          </w:p>
        </w:tc>
        <w:tc>
          <w:tcPr>
            <w:tcW w:w="988" w:type="dxa"/>
          </w:tcPr>
          <w:p w14:paraId="08741990" w14:textId="77777777" w:rsidR="00D12B61" w:rsidRPr="007325C7" w:rsidRDefault="00D12B61" w:rsidP="00726E3A">
            <w:pPr>
              <w:rPr>
                <w:rFonts w:ascii="Arial" w:hAnsi="Arial" w:cs="Arial"/>
                <w:sz w:val="20"/>
                <w:szCs w:val="20"/>
              </w:rPr>
            </w:pPr>
          </w:p>
          <w:p w14:paraId="69055FC8" w14:textId="77777777" w:rsidR="00D12B61" w:rsidRPr="007325C7" w:rsidRDefault="00D12B61" w:rsidP="00726E3A">
            <w:pPr>
              <w:rPr>
                <w:rFonts w:ascii="Arial" w:hAnsi="Arial" w:cs="Arial"/>
                <w:sz w:val="20"/>
                <w:szCs w:val="20"/>
              </w:rPr>
            </w:pPr>
          </w:p>
          <w:p w14:paraId="0E387DE3" w14:textId="77777777" w:rsidR="00D12B61" w:rsidRPr="007325C7" w:rsidRDefault="00D12B61" w:rsidP="00726E3A">
            <w:pPr>
              <w:rPr>
                <w:rFonts w:ascii="Arial" w:hAnsi="Arial" w:cs="Arial"/>
                <w:sz w:val="20"/>
                <w:szCs w:val="20"/>
              </w:rPr>
            </w:pPr>
            <w:r w:rsidRPr="007325C7">
              <w:rPr>
                <w:rFonts w:ascii="Arial" w:hAnsi="Arial" w:cs="Arial"/>
                <w:sz w:val="20"/>
                <w:szCs w:val="20"/>
              </w:rPr>
              <w:t>0,967</w:t>
            </w:r>
          </w:p>
        </w:tc>
      </w:tr>
    </w:tbl>
    <w:p w14:paraId="280827D3" w14:textId="77777777" w:rsidR="00D12B61" w:rsidRDefault="00D12B61" w:rsidP="00441B6F">
      <w:pPr>
        <w:pStyle w:val="Body"/>
        <w:spacing w:after="0"/>
        <w:rPr>
          <w:rFonts w:ascii="Arial" w:hAnsi="Arial" w:cs="Arial"/>
        </w:rPr>
      </w:pPr>
    </w:p>
    <w:p w14:paraId="34CD38F7" w14:textId="77777777" w:rsidR="00985811" w:rsidRPr="00985811" w:rsidRDefault="00985811" w:rsidP="00985811">
      <w:pPr>
        <w:pStyle w:val="Body"/>
        <w:rPr>
          <w:rFonts w:ascii="Arial" w:hAnsi="Arial" w:cs="Arial"/>
        </w:rPr>
      </w:pPr>
      <w:r w:rsidRPr="00985811">
        <w:rPr>
          <w:rFonts w:ascii="Arial" w:hAnsi="Arial" w:cs="Arial"/>
        </w:rPr>
        <w:t>Bivariate analysis of factors related to mental health of pregnant women in table 2 shows that age factor (p=0.698), education factor (p=0.836), gestational age factor (p=0.167) and income factor (p=0.967) are not related to mental health while occupation factor (p=0.000) and parity (p=0.039) are significantly related to mental health.</w:t>
      </w:r>
    </w:p>
    <w:p w14:paraId="75724BB7" w14:textId="400F1F77" w:rsidR="00D12B61" w:rsidRDefault="00985811" w:rsidP="00985811">
      <w:pPr>
        <w:pStyle w:val="Body"/>
        <w:spacing w:after="0"/>
        <w:rPr>
          <w:rFonts w:ascii="Arial" w:hAnsi="Arial" w:cs="Arial"/>
        </w:rPr>
      </w:pPr>
      <w:r w:rsidRPr="00985811">
        <w:rPr>
          <w:rFonts w:ascii="Arial" w:hAnsi="Arial" w:cs="Arial"/>
        </w:rPr>
        <w:t>Variables with p value &lt;0.25 in bivariate analysis were included in multivariate analysis.</w:t>
      </w:r>
    </w:p>
    <w:p w14:paraId="23EFA02C" w14:textId="77777777" w:rsidR="00D12B61" w:rsidRDefault="00D12B61" w:rsidP="00441B6F">
      <w:pPr>
        <w:pStyle w:val="Body"/>
        <w:spacing w:after="0"/>
        <w:rPr>
          <w:rFonts w:ascii="Arial" w:hAnsi="Arial" w:cs="Arial"/>
        </w:rPr>
      </w:pPr>
    </w:p>
    <w:p w14:paraId="2B21AB26" w14:textId="33ABCB7B" w:rsidR="0091761E" w:rsidRPr="0091761E" w:rsidRDefault="0091761E" w:rsidP="0091761E">
      <w:pPr>
        <w:pStyle w:val="Body"/>
        <w:rPr>
          <w:rFonts w:ascii="Arial" w:hAnsi="Arial" w:cs="Arial"/>
        </w:rPr>
      </w:pPr>
      <w:r w:rsidRPr="0091761E">
        <w:rPr>
          <w:rFonts w:ascii="Arial" w:hAnsi="Arial" w:cs="Arial"/>
        </w:rPr>
        <w:t>Table 3 Multivariate analysis of factors associated with maternal mental health screening</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469"/>
        <w:gridCol w:w="1393"/>
        <w:gridCol w:w="1293"/>
        <w:gridCol w:w="1053"/>
      </w:tblGrid>
      <w:tr w:rsidR="0091761E" w:rsidRPr="001576E3" w14:paraId="2A0ECC93" w14:textId="77777777" w:rsidTr="00726E3A">
        <w:trPr>
          <w:jc w:val="center"/>
        </w:trPr>
        <w:tc>
          <w:tcPr>
            <w:tcW w:w="5052" w:type="dxa"/>
            <w:tcBorders>
              <w:bottom w:val="single" w:sz="4" w:space="0" w:color="auto"/>
            </w:tcBorders>
          </w:tcPr>
          <w:p w14:paraId="45AF9763" w14:textId="37E02ECC" w:rsidR="0091761E" w:rsidRPr="007325C7" w:rsidRDefault="0091761E" w:rsidP="00726E3A">
            <w:pPr>
              <w:jc w:val="center"/>
              <w:rPr>
                <w:rFonts w:ascii="Arial" w:hAnsi="Arial" w:cs="Arial"/>
                <w:sz w:val="20"/>
                <w:szCs w:val="20"/>
                <w:shd w:val="clear" w:color="auto" w:fill="FFFFFF"/>
              </w:rPr>
            </w:pPr>
            <w:r w:rsidRPr="007325C7">
              <w:rPr>
                <w:rFonts w:ascii="Arial" w:hAnsi="Arial" w:cs="Arial"/>
                <w:sz w:val="20"/>
                <w:szCs w:val="20"/>
                <w:shd w:val="clear" w:color="auto" w:fill="FFFFFF"/>
              </w:rPr>
              <w:lastRenderedPageBreak/>
              <w:t>Variab</w:t>
            </w:r>
            <w:r w:rsidR="00A024AB" w:rsidRPr="007325C7">
              <w:rPr>
                <w:rFonts w:ascii="Arial" w:hAnsi="Arial" w:cs="Arial"/>
                <w:sz w:val="20"/>
                <w:szCs w:val="20"/>
                <w:shd w:val="clear" w:color="auto" w:fill="FFFFFF"/>
              </w:rPr>
              <w:t>le</w:t>
            </w:r>
          </w:p>
        </w:tc>
        <w:tc>
          <w:tcPr>
            <w:tcW w:w="1519" w:type="dxa"/>
            <w:tcBorders>
              <w:bottom w:val="single" w:sz="4" w:space="0" w:color="auto"/>
            </w:tcBorders>
          </w:tcPr>
          <w:p w14:paraId="7C4F8ED9" w14:textId="77777777" w:rsidR="0091761E" w:rsidRPr="007325C7" w:rsidRDefault="0091761E" w:rsidP="00726E3A">
            <w:pPr>
              <w:jc w:val="center"/>
              <w:rPr>
                <w:rFonts w:ascii="Arial" w:hAnsi="Arial" w:cs="Arial"/>
                <w:i/>
                <w:sz w:val="20"/>
                <w:szCs w:val="20"/>
                <w:shd w:val="clear" w:color="auto" w:fill="FFFFFF"/>
              </w:rPr>
            </w:pPr>
            <w:r w:rsidRPr="007325C7">
              <w:rPr>
                <w:rFonts w:ascii="Arial" w:hAnsi="Arial" w:cs="Arial"/>
                <w:i/>
                <w:sz w:val="20"/>
                <w:szCs w:val="20"/>
                <w:shd w:val="clear" w:color="auto" w:fill="FFFFFF"/>
              </w:rPr>
              <w:t>A OR</w:t>
            </w:r>
          </w:p>
        </w:tc>
        <w:tc>
          <w:tcPr>
            <w:tcW w:w="1388" w:type="dxa"/>
            <w:tcBorders>
              <w:bottom w:val="single" w:sz="4" w:space="0" w:color="auto"/>
            </w:tcBorders>
          </w:tcPr>
          <w:p w14:paraId="13280B87" w14:textId="77777777" w:rsidR="0091761E" w:rsidRPr="007325C7" w:rsidRDefault="0091761E" w:rsidP="00726E3A">
            <w:pPr>
              <w:jc w:val="center"/>
              <w:rPr>
                <w:rFonts w:ascii="Arial" w:hAnsi="Arial" w:cs="Arial"/>
                <w:sz w:val="20"/>
                <w:szCs w:val="20"/>
                <w:shd w:val="clear" w:color="auto" w:fill="FFFFFF"/>
              </w:rPr>
            </w:pPr>
            <w:r w:rsidRPr="007325C7">
              <w:rPr>
                <w:rFonts w:ascii="Arial" w:hAnsi="Arial" w:cs="Arial"/>
                <w:sz w:val="20"/>
                <w:szCs w:val="20"/>
                <w:shd w:val="clear" w:color="auto" w:fill="FFFFFF"/>
              </w:rPr>
              <w:t xml:space="preserve">95 % </w:t>
            </w:r>
            <w:r w:rsidRPr="007325C7">
              <w:rPr>
                <w:rFonts w:ascii="Arial" w:hAnsi="Arial" w:cs="Arial"/>
                <w:i/>
                <w:sz w:val="20"/>
                <w:szCs w:val="20"/>
                <w:shd w:val="clear" w:color="auto" w:fill="FFFFFF"/>
              </w:rPr>
              <w:t>CI</w:t>
            </w:r>
          </w:p>
        </w:tc>
        <w:tc>
          <w:tcPr>
            <w:tcW w:w="1113" w:type="dxa"/>
            <w:tcBorders>
              <w:bottom w:val="single" w:sz="4" w:space="0" w:color="auto"/>
            </w:tcBorders>
          </w:tcPr>
          <w:p w14:paraId="024EF4B7" w14:textId="7EFA0223" w:rsidR="0091761E" w:rsidRPr="007325C7" w:rsidRDefault="0091761E" w:rsidP="00726E3A">
            <w:pPr>
              <w:jc w:val="center"/>
              <w:rPr>
                <w:rFonts w:ascii="Arial" w:hAnsi="Arial" w:cs="Arial"/>
                <w:sz w:val="20"/>
                <w:szCs w:val="20"/>
                <w:shd w:val="clear" w:color="auto" w:fill="FFFFFF"/>
              </w:rPr>
            </w:pPr>
            <w:r w:rsidRPr="007325C7">
              <w:rPr>
                <w:rFonts w:ascii="Arial" w:hAnsi="Arial" w:cs="Arial"/>
                <w:i/>
                <w:sz w:val="20"/>
                <w:szCs w:val="20"/>
                <w:shd w:val="clear" w:color="auto" w:fill="FFFFFF"/>
              </w:rPr>
              <w:t>p</w:t>
            </w:r>
            <w:r w:rsidR="007325C7">
              <w:rPr>
                <w:rFonts w:ascii="Arial" w:hAnsi="Arial" w:cs="Arial"/>
                <w:i/>
                <w:sz w:val="20"/>
                <w:szCs w:val="20"/>
                <w:shd w:val="clear" w:color="auto" w:fill="FFFFFF"/>
              </w:rPr>
              <w:t>- Value</w:t>
            </w:r>
          </w:p>
        </w:tc>
      </w:tr>
      <w:tr w:rsidR="0091761E" w:rsidRPr="001576E3" w14:paraId="04E98751" w14:textId="77777777" w:rsidTr="00726E3A">
        <w:trPr>
          <w:jc w:val="center"/>
        </w:trPr>
        <w:tc>
          <w:tcPr>
            <w:tcW w:w="5052" w:type="dxa"/>
            <w:tcBorders>
              <w:bottom w:val="nil"/>
            </w:tcBorders>
          </w:tcPr>
          <w:p w14:paraId="14CAF0CF" w14:textId="48E38BBB" w:rsidR="0091761E" w:rsidRPr="0080076D" w:rsidRDefault="00AA0355"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Employment status</w:t>
            </w:r>
          </w:p>
        </w:tc>
        <w:tc>
          <w:tcPr>
            <w:tcW w:w="1519" w:type="dxa"/>
            <w:tcBorders>
              <w:bottom w:val="nil"/>
            </w:tcBorders>
          </w:tcPr>
          <w:p w14:paraId="4884F1AB" w14:textId="77777777" w:rsidR="0091761E" w:rsidRPr="0080076D" w:rsidRDefault="0091761E" w:rsidP="0080076D">
            <w:pPr>
              <w:pStyle w:val="Body"/>
              <w:spacing w:after="0"/>
              <w:rPr>
                <w:rFonts w:ascii="Arial" w:eastAsia="Times New Roman" w:hAnsi="Arial" w:cs="Arial"/>
                <w:sz w:val="20"/>
                <w:szCs w:val="20"/>
              </w:rPr>
            </w:pPr>
          </w:p>
        </w:tc>
        <w:tc>
          <w:tcPr>
            <w:tcW w:w="1388" w:type="dxa"/>
            <w:tcBorders>
              <w:bottom w:val="nil"/>
            </w:tcBorders>
          </w:tcPr>
          <w:p w14:paraId="2F37F700" w14:textId="77777777" w:rsidR="0091761E" w:rsidRPr="0080076D" w:rsidRDefault="0091761E" w:rsidP="0080076D">
            <w:pPr>
              <w:pStyle w:val="Body"/>
              <w:spacing w:after="0"/>
              <w:rPr>
                <w:rFonts w:ascii="Arial" w:eastAsia="Times New Roman" w:hAnsi="Arial" w:cs="Arial"/>
                <w:sz w:val="20"/>
                <w:szCs w:val="20"/>
              </w:rPr>
            </w:pPr>
          </w:p>
        </w:tc>
        <w:tc>
          <w:tcPr>
            <w:tcW w:w="1113" w:type="dxa"/>
            <w:tcBorders>
              <w:bottom w:val="nil"/>
            </w:tcBorders>
          </w:tcPr>
          <w:p w14:paraId="110B9897" w14:textId="77777777" w:rsidR="0091761E" w:rsidRPr="0080076D" w:rsidRDefault="0091761E" w:rsidP="0080076D">
            <w:pPr>
              <w:pStyle w:val="Body"/>
              <w:spacing w:after="0"/>
              <w:rPr>
                <w:rFonts w:ascii="Arial" w:eastAsia="Times New Roman" w:hAnsi="Arial" w:cs="Arial"/>
                <w:sz w:val="20"/>
                <w:szCs w:val="20"/>
              </w:rPr>
            </w:pPr>
          </w:p>
        </w:tc>
      </w:tr>
      <w:tr w:rsidR="0091761E" w:rsidRPr="001576E3" w14:paraId="70A3C8F6" w14:textId="77777777" w:rsidTr="00726E3A">
        <w:trPr>
          <w:jc w:val="center"/>
        </w:trPr>
        <w:tc>
          <w:tcPr>
            <w:tcW w:w="5052" w:type="dxa"/>
            <w:tcBorders>
              <w:top w:val="nil"/>
              <w:bottom w:val="nil"/>
            </w:tcBorders>
          </w:tcPr>
          <w:p w14:paraId="0DF8D338" w14:textId="3335F3B6" w:rsidR="0091761E" w:rsidRPr="0080076D" w:rsidRDefault="00AA0355"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 xml:space="preserve">Not Working </w:t>
            </w:r>
          </w:p>
        </w:tc>
        <w:tc>
          <w:tcPr>
            <w:tcW w:w="1519" w:type="dxa"/>
            <w:tcBorders>
              <w:top w:val="nil"/>
              <w:bottom w:val="nil"/>
            </w:tcBorders>
          </w:tcPr>
          <w:p w14:paraId="1DCBC5F1"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2,692</w:t>
            </w:r>
          </w:p>
        </w:tc>
        <w:tc>
          <w:tcPr>
            <w:tcW w:w="1388" w:type="dxa"/>
            <w:tcBorders>
              <w:top w:val="nil"/>
              <w:bottom w:val="nil"/>
            </w:tcBorders>
          </w:tcPr>
          <w:p w14:paraId="2D7563AD"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1,545-4,473</w:t>
            </w:r>
          </w:p>
        </w:tc>
        <w:tc>
          <w:tcPr>
            <w:tcW w:w="1113" w:type="dxa"/>
            <w:tcBorders>
              <w:top w:val="nil"/>
              <w:bottom w:val="nil"/>
            </w:tcBorders>
          </w:tcPr>
          <w:p w14:paraId="0B7DB560"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0,000</w:t>
            </w:r>
          </w:p>
        </w:tc>
      </w:tr>
      <w:tr w:rsidR="0091761E" w:rsidRPr="001576E3" w14:paraId="6A489D6F" w14:textId="77777777" w:rsidTr="00726E3A">
        <w:trPr>
          <w:jc w:val="center"/>
        </w:trPr>
        <w:tc>
          <w:tcPr>
            <w:tcW w:w="5052" w:type="dxa"/>
            <w:tcBorders>
              <w:top w:val="nil"/>
              <w:bottom w:val="nil"/>
            </w:tcBorders>
          </w:tcPr>
          <w:p w14:paraId="56618232" w14:textId="089FA2C7" w:rsidR="0091761E" w:rsidRPr="0080076D" w:rsidRDefault="00AA0355"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Parity</w:t>
            </w:r>
          </w:p>
        </w:tc>
        <w:tc>
          <w:tcPr>
            <w:tcW w:w="1519" w:type="dxa"/>
            <w:tcBorders>
              <w:top w:val="nil"/>
              <w:bottom w:val="nil"/>
            </w:tcBorders>
          </w:tcPr>
          <w:p w14:paraId="75CCA9AD" w14:textId="77777777" w:rsidR="0091761E" w:rsidRPr="0080076D" w:rsidRDefault="0091761E" w:rsidP="0080076D">
            <w:pPr>
              <w:pStyle w:val="Body"/>
              <w:spacing w:after="0"/>
              <w:rPr>
                <w:rFonts w:ascii="Arial" w:eastAsia="Times New Roman" w:hAnsi="Arial" w:cs="Arial"/>
                <w:sz w:val="20"/>
                <w:szCs w:val="20"/>
              </w:rPr>
            </w:pPr>
          </w:p>
        </w:tc>
        <w:tc>
          <w:tcPr>
            <w:tcW w:w="1388" w:type="dxa"/>
            <w:tcBorders>
              <w:top w:val="nil"/>
              <w:bottom w:val="nil"/>
            </w:tcBorders>
          </w:tcPr>
          <w:p w14:paraId="4796592B" w14:textId="77777777" w:rsidR="0091761E" w:rsidRPr="0080076D" w:rsidRDefault="0091761E" w:rsidP="0080076D">
            <w:pPr>
              <w:pStyle w:val="Body"/>
              <w:spacing w:after="0"/>
              <w:rPr>
                <w:rFonts w:ascii="Arial" w:eastAsia="Times New Roman" w:hAnsi="Arial" w:cs="Arial"/>
                <w:sz w:val="20"/>
                <w:szCs w:val="20"/>
              </w:rPr>
            </w:pPr>
          </w:p>
        </w:tc>
        <w:tc>
          <w:tcPr>
            <w:tcW w:w="1113" w:type="dxa"/>
            <w:tcBorders>
              <w:top w:val="nil"/>
              <w:bottom w:val="nil"/>
            </w:tcBorders>
          </w:tcPr>
          <w:p w14:paraId="6DE7A242" w14:textId="77777777" w:rsidR="0091761E" w:rsidRPr="0080076D" w:rsidRDefault="0091761E" w:rsidP="0080076D">
            <w:pPr>
              <w:pStyle w:val="Body"/>
              <w:spacing w:after="0"/>
              <w:rPr>
                <w:rFonts w:ascii="Arial" w:eastAsia="Times New Roman" w:hAnsi="Arial" w:cs="Arial"/>
                <w:sz w:val="20"/>
                <w:szCs w:val="20"/>
              </w:rPr>
            </w:pPr>
          </w:p>
        </w:tc>
      </w:tr>
      <w:tr w:rsidR="0091761E" w:rsidRPr="001576E3" w14:paraId="72E019FE" w14:textId="77777777" w:rsidTr="00726E3A">
        <w:trPr>
          <w:jc w:val="center"/>
        </w:trPr>
        <w:tc>
          <w:tcPr>
            <w:tcW w:w="5052" w:type="dxa"/>
            <w:tcBorders>
              <w:top w:val="nil"/>
              <w:bottom w:val="single" w:sz="4" w:space="0" w:color="auto"/>
            </w:tcBorders>
          </w:tcPr>
          <w:p w14:paraId="7ECC950B" w14:textId="0BF3865A"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Primi</w:t>
            </w:r>
            <w:r w:rsidR="00AA0355" w:rsidRPr="0080076D">
              <w:rPr>
                <w:rFonts w:ascii="Arial" w:eastAsia="Times New Roman" w:hAnsi="Arial" w:cs="Arial"/>
                <w:sz w:val="20"/>
                <w:szCs w:val="20"/>
              </w:rPr>
              <w:t>para</w:t>
            </w:r>
          </w:p>
        </w:tc>
        <w:tc>
          <w:tcPr>
            <w:tcW w:w="1519" w:type="dxa"/>
            <w:tcBorders>
              <w:top w:val="nil"/>
              <w:bottom w:val="single" w:sz="4" w:space="0" w:color="auto"/>
            </w:tcBorders>
          </w:tcPr>
          <w:p w14:paraId="097ED284"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0,599</w:t>
            </w:r>
          </w:p>
        </w:tc>
        <w:tc>
          <w:tcPr>
            <w:tcW w:w="1388" w:type="dxa"/>
            <w:tcBorders>
              <w:top w:val="nil"/>
              <w:bottom w:val="single" w:sz="4" w:space="0" w:color="auto"/>
            </w:tcBorders>
          </w:tcPr>
          <w:p w14:paraId="615ECDD2"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0,356-1,007</w:t>
            </w:r>
          </w:p>
        </w:tc>
        <w:tc>
          <w:tcPr>
            <w:tcW w:w="1113" w:type="dxa"/>
            <w:tcBorders>
              <w:top w:val="nil"/>
              <w:bottom w:val="single" w:sz="4" w:space="0" w:color="auto"/>
            </w:tcBorders>
          </w:tcPr>
          <w:p w14:paraId="0D0AD027"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0,053</w:t>
            </w:r>
          </w:p>
        </w:tc>
      </w:tr>
    </w:tbl>
    <w:p w14:paraId="1A521D76" w14:textId="77777777" w:rsidR="0091761E" w:rsidRPr="00A56BE5" w:rsidRDefault="0091761E" w:rsidP="0091761E">
      <w:pPr>
        <w:jc w:val="both"/>
        <w:rPr>
          <w:rFonts w:ascii="Times New Roman" w:hAnsi="Times New Roman"/>
          <w:sz w:val="22"/>
          <w:szCs w:val="22"/>
          <w:shd w:val="clear" w:color="auto" w:fill="FFFFFF"/>
        </w:rPr>
      </w:pPr>
      <w:r w:rsidRPr="001576E3">
        <w:rPr>
          <w:rFonts w:ascii="Times New Roman" w:hAnsi="Times New Roman"/>
          <w:sz w:val="22"/>
          <w:szCs w:val="22"/>
          <w:shd w:val="clear" w:color="auto" w:fill="FFFFFF"/>
        </w:rPr>
        <w:t>AOR:  Adjusted Odd Ratio</w:t>
      </w:r>
    </w:p>
    <w:p w14:paraId="751E9464" w14:textId="3E48E5D3" w:rsidR="00A024AB" w:rsidRPr="0080076D" w:rsidRDefault="0080076D" w:rsidP="0080076D">
      <w:pPr>
        <w:pStyle w:val="Body"/>
        <w:ind w:firstLine="720"/>
        <w:rPr>
          <w:rFonts w:ascii="Arial" w:hAnsi="Arial" w:cs="Arial"/>
        </w:rPr>
      </w:pPr>
      <w:r w:rsidRPr="0080076D">
        <w:rPr>
          <w:rFonts w:ascii="Arial" w:hAnsi="Arial" w:cs="Arial"/>
        </w:rPr>
        <w:t>Multivariate analysis of factors related to mental health of pregnant women found that the employment status factor of pregnant women was significantly related to mental health (p=0.000, AOR=2.692; 95% CI: 1.545- 4.473)</w:t>
      </w:r>
      <w:proofErr w:type="gramStart"/>
      <w:r w:rsidRPr="0080076D">
        <w:rPr>
          <w:rFonts w:ascii="Arial" w:hAnsi="Arial" w:cs="Arial"/>
        </w:rPr>
        <w:t>.</w:t>
      </w:r>
      <w:r w:rsidR="00A024AB" w:rsidRPr="0080076D">
        <w:rPr>
          <w:rFonts w:ascii="Arial" w:hAnsi="Arial" w:cs="Arial"/>
        </w:rPr>
        <w:t>.</w:t>
      </w:r>
      <w:proofErr w:type="gramEnd"/>
    </w:p>
    <w:p w14:paraId="61629875" w14:textId="77777777" w:rsidR="00EE0287" w:rsidRPr="001576E3" w:rsidRDefault="00EE0287" w:rsidP="00A024AB">
      <w:pPr>
        <w:spacing w:line="360" w:lineRule="auto"/>
        <w:ind w:firstLine="567"/>
        <w:jc w:val="both"/>
        <w:rPr>
          <w:rFonts w:ascii="Times New Roman" w:hAnsi="Times New Roman"/>
          <w:sz w:val="22"/>
          <w:szCs w:val="22"/>
          <w:lang w:val="en-ID"/>
        </w:rPr>
      </w:pPr>
    </w:p>
    <w:p w14:paraId="2CFB51F3" w14:textId="6BF57D5F" w:rsidR="00863BD3" w:rsidRDefault="004051DC" w:rsidP="004051DC">
      <w:pPr>
        <w:pStyle w:val="ConcHead"/>
        <w:spacing w:after="0"/>
        <w:jc w:val="both"/>
        <w:rPr>
          <w:rFonts w:ascii="Arial" w:hAnsi="Arial" w:cs="Arial"/>
        </w:rPr>
      </w:pPr>
      <w:r>
        <w:rPr>
          <w:rFonts w:ascii="Arial" w:hAnsi="Arial" w:cs="Arial"/>
        </w:rPr>
        <w:t xml:space="preserve">4. </w:t>
      </w:r>
      <w:commentRangeStart w:id="11"/>
      <w:r>
        <w:rPr>
          <w:rFonts w:ascii="Arial" w:hAnsi="Arial" w:cs="Arial"/>
        </w:rPr>
        <w:t>Discussion</w:t>
      </w:r>
      <w:commentRangeEnd w:id="11"/>
      <w:r w:rsidR="002912E9">
        <w:rPr>
          <w:rStyle w:val="CommentReference"/>
          <w:rFonts w:ascii="Times New Roman" w:hAnsi="Times New Roman"/>
          <w:b w:val="0"/>
          <w:caps w:val="0"/>
          <w:lang w:val="nb-NO" w:eastAsia="nb-NO"/>
        </w:rPr>
        <w:commentReference w:id="11"/>
      </w:r>
      <w:r>
        <w:rPr>
          <w:rFonts w:ascii="Arial" w:hAnsi="Arial" w:cs="Arial"/>
        </w:rPr>
        <w:t xml:space="preserve"> </w:t>
      </w:r>
    </w:p>
    <w:p w14:paraId="287D842D" w14:textId="77777777" w:rsidR="004051DC" w:rsidRPr="00FB3A86" w:rsidRDefault="004051DC" w:rsidP="00441B6F">
      <w:pPr>
        <w:pStyle w:val="Body"/>
        <w:spacing w:after="0"/>
        <w:rPr>
          <w:rFonts w:ascii="Arial" w:hAnsi="Arial" w:cs="Arial"/>
        </w:rPr>
      </w:pPr>
    </w:p>
    <w:p w14:paraId="7B8E6AC3" w14:textId="2B734D37" w:rsidR="004051DC" w:rsidRPr="00EE0287" w:rsidRDefault="00570197" w:rsidP="00EE0287">
      <w:pPr>
        <w:pStyle w:val="Body"/>
        <w:spacing w:after="0"/>
        <w:rPr>
          <w:rFonts w:ascii="Arial" w:hAnsi="Arial" w:cs="Arial"/>
        </w:rPr>
      </w:pPr>
      <w:r w:rsidRPr="00570197">
        <w:rPr>
          <w:rFonts w:ascii="Arial" w:hAnsi="Arial" w:cs="Arial"/>
        </w:rPr>
        <w:t xml:space="preserve">The results of the study found the prevalence of pregnant women experiencing mental health problems of </w:t>
      </w:r>
      <w:commentRangeStart w:id="12"/>
      <w:r w:rsidRPr="00570197">
        <w:rPr>
          <w:rFonts w:ascii="Arial" w:hAnsi="Arial" w:cs="Arial"/>
        </w:rPr>
        <w:t xml:space="preserve">31.3%. </w:t>
      </w:r>
      <w:commentRangeEnd w:id="12"/>
      <w:r w:rsidR="00727E1E">
        <w:rPr>
          <w:rStyle w:val="CommentReference"/>
          <w:rFonts w:ascii="Times New Roman" w:hAnsi="Times New Roman"/>
          <w:lang w:val="nb-NO" w:eastAsia="nb-NO"/>
        </w:rPr>
        <w:commentReference w:id="12"/>
      </w:r>
      <w:r w:rsidRPr="00570197">
        <w:rPr>
          <w:rFonts w:ascii="Arial" w:hAnsi="Arial" w:cs="Arial"/>
        </w:rPr>
        <w:t xml:space="preserve">The results of the analysis of factors related to the mental health of pregnant women found that the most significant factor was the employment status of pregnant women related to mental health during pregnancy. Bivariate analysis revealed a highly significant relationship (p = 0.000), indicating that employment status plays an important role in the mental health of pregnant women. Further multivariate analysis supported this finding, with an </w:t>
      </w:r>
      <w:commentRangeStart w:id="13"/>
      <w:r w:rsidRPr="00570197">
        <w:rPr>
          <w:rFonts w:ascii="Arial" w:hAnsi="Arial" w:cs="Arial"/>
        </w:rPr>
        <w:t>(AOR) of 2.692 (95% CI: 1.545–4.473)</w:t>
      </w:r>
      <w:commentRangeEnd w:id="13"/>
      <w:r w:rsidR="00727E1E">
        <w:rPr>
          <w:rStyle w:val="CommentReference"/>
          <w:rFonts w:ascii="Times New Roman" w:hAnsi="Times New Roman"/>
          <w:lang w:val="nb-NO" w:eastAsia="nb-NO"/>
        </w:rPr>
        <w:commentReference w:id="13"/>
      </w:r>
      <w:r w:rsidRPr="00570197">
        <w:rPr>
          <w:rFonts w:ascii="Arial" w:hAnsi="Arial" w:cs="Arial"/>
        </w:rPr>
        <w:t>, indicating that pregnant women who work are almost three times more likely to experience better mental health compared to those who do not work. For pregnant women, working can provide a sense of financial security, reduce stress and anxiety associated with economic uncertainty</w:t>
      </w:r>
      <w:commentRangeStart w:id="14"/>
      <w:r w:rsidR="004051DC" w:rsidRPr="00EE0287">
        <w:rPr>
          <w:rFonts w:ascii="Arial" w:hAnsi="Arial" w:cs="Arial"/>
        </w:rPr>
        <w:fldChar w:fldCharType="begin" w:fldLock="1"/>
      </w:r>
      <w:r w:rsidR="00E66DD0">
        <w:rPr>
          <w:rFonts w:ascii="Arial" w:hAnsi="Arial" w:cs="Arial"/>
        </w:rPr>
        <w:instrText>ADDIN CSL_CITATION {"citationItems":[{"id":"ITEM-1","itemData":{"author":[{"dropping-particle":"","family":"Lundberg, O., &amp; Yngwe","given":"M. A","non-dropping-particle":"","parse-names":false,"suffix":""}],"container-title":"Scandinavian Journal of Work, Environment &amp; Health","id":"ITEM-1","issue":"5","issued":{"date-parts":[["2016"]]},"page":"352-361","title":"Health inequalities and employment: The role of the workplace in shaping workers' health","type":"article-journal","volume":"45"},"uris":["http://www.mendeley.com/documents/?uuid=d0434e8f-2aad-4cf5-8759-f888635739d2"]}],"mendeley":{"formattedCitation":"(Lundberg, O., &amp; Yngwe, 2016)","plainTextFormattedCitation":"(Lundberg, O., &amp; Yngwe, 2016)","previouslyFormattedCitation":"(8)"},"properties":{"noteIndex":0},"schema":"https://github.com/citation-style-language/schema/raw/master/csl-citation.json"}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(Lundberg, O., &amp; Yngwe, 2016)</w:t>
      </w:r>
      <w:r w:rsidR="004051DC" w:rsidRPr="00EE0287">
        <w:rPr>
          <w:rFonts w:ascii="Arial" w:hAnsi="Arial" w:cs="Arial"/>
        </w:rPr>
        <w:fldChar w:fldCharType="end"/>
      </w:r>
      <w:commentRangeEnd w:id="14"/>
      <w:r w:rsidR="00F47B6A">
        <w:rPr>
          <w:rStyle w:val="CommentReference"/>
          <w:rFonts w:ascii="Times New Roman" w:hAnsi="Times New Roman"/>
          <w:lang w:val="nb-NO" w:eastAsia="nb-NO"/>
        </w:rPr>
        <w:commentReference w:id="14"/>
      </w:r>
      <w:r w:rsidR="004051DC" w:rsidRPr="00EE0287">
        <w:rPr>
          <w:rFonts w:ascii="Arial" w:hAnsi="Arial" w:cs="Arial"/>
        </w:rPr>
        <w:t xml:space="preserve">, </w:t>
      </w:r>
      <w:r w:rsidR="008A34AC" w:rsidRPr="008A34AC">
        <w:rPr>
          <w:rFonts w:ascii="Arial" w:hAnsi="Arial" w:cs="Arial"/>
        </w:rPr>
        <w:t>Several other studies show that housewives or women who do not work during pregnancy have a higher risk of mental stress and anxiety than those who work during pregnancy.</w:t>
      </w:r>
      <w:commentRangeStart w:id="15"/>
      <w:r w:rsidR="004051DC" w:rsidRPr="00EE0287">
        <w:rPr>
          <w:rFonts w:ascii="Arial" w:hAnsi="Arial" w:cs="Arial"/>
        </w:rPr>
        <w:fldChar w:fldCharType="begin" w:fldLock="1"/>
      </w:r>
      <w:r w:rsidR="00E66DD0">
        <w:rPr>
          <w:rFonts w:ascii="Arial" w:hAnsi="Arial" w:cs="Arial"/>
        </w:rPr>
        <w:instrText>ADDIN CSL_CITATION {"citationItems":[{"id":"ITEM-1","itemData":{"author":[{"dropping-particle":"al","family":"Bödecs T, Szilágyi E, Cholnoky P","given":"et","non-dropping-particle":"","parse-names":false,"suffix":""}],"container-title":"Psychiatr Danub","id":"ITEM-1","issued":{"date-parts":[["2013"]]},"page":"352–8","title":"Prevalence and psychosocial background of anxiety and depression emerging during the first trimester of pregnancy: data from a Hungarian population-based sample","type":"article-journal","volume":"25"},"uris":["http://www.mendeley.com/documents/?uuid=2ed164ce-3e06-4b36-8cc1-f5a4f1eb7153"]},{"id":"ITEM-2","itemData":{"author":[{"dropping-particle":"al","family":"McKee-Ryan F, Song Z, Wanberg CR","given":"et","non-dropping-particle":"","parse-names":false,"suffix":""}],"container-title":"J Appl Psychol","id":"ITEM-2","issued":{"date-parts":[["2005"]]},"page":"53–76","title":"Psychological and physical well-being during unemployment: a meta-analytic study","type":"article-journal","volume":"90"},"uris":["http://www.mendeley.com/documents/?uuid=8da79009-67cd-43e6-8fb7-29f76e61a29c"]},{"id":"ITEM-3","itemData":{"DOI":"10.1136/jech-2020-213943","ISSN":"14702738","abstract":"Background Previous studies, which examined the association between employment status and postpartum depression, were limited by binary or ternary employment status measures (employed/unemployed or full-time/part-time/unemployed). This study examined the association between detailed employment status during pregnancy and risk of depressive symptomatology 1 month after childbirth, and the effect modification by one's perceived level of social support and household equivalent income. Methods Our study examined 76 822 participants in the Japan Environment and Children's Study. The exposure included maternal employment status during pregnancy (regular workers, dispatched workers, part-time workers, self-employed workers, non-employed and others), and the outcome was depressive symptomatology 1 month after childbirth: Edinburgh Postnatal Depression Scale (EPDS scores ≥9 and ≥13). Adjusted ORs and 95% CIs of depressive symptomatology associated with employment status were calculated by multivariable logistic regression. Subgroup analyses by perceived level of social support and household equivalent income were conducted. Results Compared with regular workers, the risk of depressive symptomatology (EPDS score ≥9) was higher for non-employed and others, and that (EPDS score ≥13) was so for part-time workers. There was no significant interaction by perceived level of social support and household equivalent income in the associations. However, part-time workers and non-employed had excess risk of depressive symptomatology among women with lower perceived level of social support, but not among those with the higher one. Conclusion Compared with regular workers, part-time workers and non-employed had an increased risk of depressive symptomatology, which was confined to women with lower perceived level of social support.","author":[{"dropping-particle":"","family":"Aochi","given":"Yuri","non-dropping-particle":"","parse-names":false,"suffix":""},{"dropping-particle":"","family":"Honjo","given":"Kaori","non-dropping-particle":"","parse-names":false,"suffix":""},{"dropping-particle":"","family":"Kimura","given":"Takashi","non-dropping-particle":"","parse-names":false,"suffix":""},{"dropping-particle":"","family":"Ikehara","given":"Satoyo","non-dropping-particle":"","parse-names":false,"suffix":""},{"dropping-particle":"","family":"Iso","given":"Hiroyasu","non-dropping-particle":"","parse-names":false,"suffix":""}],"container-title":"Journal of Epidemiology and Community Health","id":"ITEM-3","issue":"6","issued":{"date-parts":[["2021"]]},"page":"531-539","title":"Association between maternal employment status during pregnancy and risk of depressive symptomatology 1 month after childbirth: The Japan Environment and Children's Study","type":"article-journal","volume":"75"},"uris":["http://www.mendeley.com/documents/?uuid=3f00afe3-057b-43ff-a7a0-3c0c78fc4bb6"]}],"mendeley":{"formattedCitation":"(McKee-Ryan F, Song Z, Wanberg CR, 2005; Bödecs T, Szilágyi E, Cholnoky P, 2013; Aochi &lt;i&gt;et al.&lt;/i&gt;, 2021)","plainTextFormattedCitation":"(McKee-Ryan F, Song Z, Wanberg CR, 2005; Bödecs T, Szilágyi E, Cholnoky P, 2013; Aochi et al., 2021)","previouslyFormattedCitation":"(9–11)"},"properties":{"noteIndex":0},"schema":"https://github.com/citation-style-language/schema/raw/master/csl-citation.json"}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 xml:space="preserve">(McKee-Ryan F, Song Z, Wanberg CR, 2005; Bödecs T, Szilágyi E, Cholnoky P, 2013; Aochi </w:t>
      </w:r>
      <w:r w:rsidR="00E66DD0" w:rsidRPr="00E66DD0">
        <w:rPr>
          <w:rFonts w:ascii="Arial" w:hAnsi="Arial" w:cs="Arial"/>
          <w:i/>
          <w:noProof/>
        </w:rPr>
        <w:t>et al.</w:t>
      </w:r>
      <w:r w:rsidR="00E66DD0" w:rsidRPr="00E66DD0">
        <w:rPr>
          <w:rFonts w:ascii="Arial" w:hAnsi="Arial" w:cs="Arial"/>
          <w:noProof/>
        </w:rPr>
        <w:t>, 2021)</w:t>
      </w:r>
      <w:r w:rsidR="004051DC" w:rsidRPr="00EE0287">
        <w:rPr>
          <w:rFonts w:ascii="Arial" w:hAnsi="Arial" w:cs="Arial"/>
        </w:rPr>
        <w:fldChar w:fldCharType="end"/>
      </w:r>
      <w:commentRangeEnd w:id="15"/>
      <w:r w:rsidR="00F47B6A">
        <w:rPr>
          <w:rStyle w:val="CommentReference"/>
          <w:rFonts w:ascii="Times New Roman" w:hAnsi="Times New Roman"/>
          <w:lang w:val="nb-NO" w:eastAsia="nb-NO"/>
        </w:rPr>
        <w:commentReference w:id="15"/>
      </w:r>
      <w:r w:rsidR="004051DC" w:rsidRPr="00EE0287">
        <w:rPr>
          <w:rFonts w:ascii="Arial" w:hAnsi="Arial" w:cs="Arial"/>
        </w:rPr>
        <w:t xml:space="preserve">. </w:t>
      </w:r>
      <w:r w:rsidR="008A34AC" w:rsidRPr="008A34AC">
        <w:rPr>
          <w:rFonts w:ascii="Arial" w:hAnsi="Arial" w:cs="Arial"/>
        </w:rPr>
        <w:t>Work can provide social interaction and support networks, which are vital for mental wellbeing. Women who receive support from family and colleagues during pregnancy have better mental health.</w:t>
      </w:r>
      <w:r w:rsidR="004051DC" w:rsidRPr="00EE0287">
        <w:rPr>
          <w:rFonts w:ascii="Arial" w:hAnsi="Arial" w:cs="Arial"/>
        </w:rPr>
        <w:fldChar w:fldCharType="begin" w:fldLock="1"/>
      </w:r>
      <w:r w:rsidR="00E66DD0">
        <w:rPr>
          <w:rFonts w:ascii="Arial" w:hAnsi="Arial" w:cs="Arial"/>
        </w:rPr>
        <w:instrText>ADDIN CSL_CITATION {"citationItems":[{"id":"ITEM-1","itemData":{"DOI":"10.1186/s12884-021-03941-z","ISSN":"14712393","PMID":"34281501","abstract":"Background: In light of the pandemic, pregnant women are particularly vulnerable to increased psychological distress and in need of imperative preventive measures. This study aimed to investigate the impact of the pandemic on mental health, lifestyle adaptations, and their determinants among pregnant women in the United Arab Emirates. Methods: A survey was conducted electronically between June and August 2020. Pregnant women were recruited from prenatal clinics in the UAE and invited to participate in an online survey developed on Google Forms. The questionnaire included socio-demographic characteristics, the Impact of Event Scale- Revised, the Perceived Support Scale and lifestyle-related factors. Results: A total of 384 pregnant women completed the questionnaire of whom 20.6% were in their 1st trimester, 46.1% in their 2nd and 33.3% in their 3rd trimester. The mean IES-R score for the respondents was 26.15 ± 13.55, corresponding to a mild stressful impact, which did not differ significantly among trimesters of pregnancy. Pregnant women expressed increased stress from staying home (64%), work (40%), feeling frightened (66%) and apprehensive (59%). Women reported increased support and sharing their feelings with family members (59%), mainly in the 1st and 3rd trimester of pregnancy (P &lt; 0.05). There was a greater attention to mental health (48%), resting time (55.3%), and relaxing time (57.3%); while a decreased amount of time was spent engaging in physical activities (53.6%), which differed significantly between trimesters (P = 0.02). Conclusions: The COVID-19 pandemic was associated with a mild stressful impact among pregnant women in the UAE, braced by strong family support and self-care mental health behaviors.","author":[{"dropping-particle":"","family":"Hashim","given":"Mona","non-dropping-particle":"","parse-names":false,"suffix":""},{"dropping-particle":"","family":"Coussa","given":"Ayla","non-dropping-particle":"","parse-names":false,"suffix":""},{"dropping-particle":"","family":"Dhaheri","given":"Ayesha S.","non-dropping-particle":"Al","parse-names":false,"suffix":""},{"dropping-particle":"","family":"Marzouqi","given":"Amina","non-dropping-particle":"Al","parse-names":false,"suffix":""},{"dropping-particle":"","family":"Cheaib","given":"Samer","non-dropping-particle":"","parse-names":false,"suffix":""},{"dropping-particle":"","family":"Salame","given":"Anastasia","non-dropping-particle":"","parse-names":false,"suffix":""},{"dropping-particle":"","family":"Abu Jamous","given":"Dima O.","non-dropping-particle":"","parse-names":false,"suffix":""},{"dropping-particle":"","family":"Naja","given":"Farah","non-dropping-particle":"","parse-names":false,"suffix":""},{"dropping-particle":"","family":"Hasan","given":"Hayder","non-dropping-particle":"","parse-names":false,"suffix":""},{"dropping-particle":"","family":"Stojanovska","given":"Lily","non-dropping-particle":"","parse-names":false,"suffix":""},{"dropping-particle":"","family":"Mohamad","given":"Maysm N.","non-dropping-particle":"","parse-names":false,"suffix":""},{"dropping-particle":"","family":"Bataineh","given":"Mo’ath F.","non-dropping-particle":"","parse-names":false,"suffix":""},{"dropping-particle":"","family":"Faris","given":"Moez Al Islam E.","non-dropping-particle":"","parse-names":false,"suffix":""},{"dropping-particle":"","family":"Daour","given":"Rameez","non-dropping-particle":"Al","parse-names":false,"suffix":""},{"dropping-particle":"","family":"Obaid","given":"Reyad S.","non-dropping-particle":"","parse-names":false,"suffix":""},{"dropping-particle":"","family":"Saleh","given":"Sheima T.","non-dropping-particle":"","parse-names":false,"suffix":""},{"dropping-particle":"","family":"Osaili","given":"Tareq M.","non-dropping-particle":"","parse-names":false,"suffix":""},{"dropping-particle":"","family":"Cheikh Ismail","given":"Leila","non-dropping-particle":"","parse-names":false,"suffix":""}],"container-title":"BMC Pregnancy and Childbirth","id":"ITEM-1","issue":"1","issued":{"date-parts":[["2021"]]},"page":"1-11","publisher":"BMC Pregnancy and Childbirth","title":"Impact of coronavirus 2019 on mental health and lifestyle adaptations of pregnant women in the United Arab Emirates: a cross-sectional study","type":"article-journal","volume":"21"},"uris":["http://www.mendeley.com/documents/?uuid=a7116c33-c241-4db4-8948-93762f925c8c"]}],"mendeley":{"formattedCitation":"(Hashim &lt;i&gt;et al.&lt;/i&gt;, 2021)","plainTextFormattedCitation":"(Hashim et al., 2021)","previouslyFormattedCitation":"(12)"},"properties":{"noteIndex":0},"schema":"https://github.com/citation-style-language/schema/raw/master/csl-citation.json"}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 xml:space="preserve">(Hashim </w:t>
      </w:r>
      <w:r w:rsidR="00E66DD0" w:rsidRPr="00E66DD0">
        <w:rPr>
          <w:rFonts w:ascii="Arial" w:hAnsi="Arial" w:cs="Arial"/>
          <w:i/>
          <w:noProof/>
        </w:rPr>
        <w:t>et al.</w:t>
      </w:r>
      <w:r w:rsidR="00E66DD0" w:rsidRPr="00E66DD0">
        <w:rPr>
          <w:rFonts w:ascii="Arial" w:hAnsi="Arial" w:cs="Arial"/>
          <w:noProof/>
        </w:rPr>
        <w:t>, 2021)</w:t>
      </w:r>
      <w:r w:rsidR="004051DC" w:rsidRPr="00EE0287">
        <w:rPr>
          <w:rFonts w:ascii="Arial" w:hAnsi="Arial" w:cs="Arial"/>
        </w:rPr>
        <w:fldChar w:fldCharType="end"/>
      </w:r>
      <w:r w:rsidR="004051DC" w:rsidRPr="00EE0287">
        <w:rPr>
          <w:rFonts w:ascii="Arial" w:hAnsi="Arial" w:cs="Arial"/>
        </w:rPr>
        <w:t xml:space="preserve">. </w:t>
      </w:r>
      <w:r w:rsidR="00F01A61" w:rsidRPr="00F01A61">
        <w:rPr>
          <w:rFonts w:ascii="Arial" w:hAnsi="Arial" w:cs="Arial"/>
        </w:rPr>
        <w:t>An observational study of 82 pregnant women in Canada reported that women who received inadequate social support had higher salivary cortisol concentrations in response to psychological stress, compared to those who received effective social support.</w:t>
      </w:r>
      <w:r w:rsidR="004051DC" w:rsidRPr="00EE0287">
        <w:rPr>
          <w:rFonts w:ascii="Arial" w:hAnsi="Arial" w:cs="Arial"/>
        </w:rPr>
        <w:fldChar w:fldCharType="begin" w:fldLock="1"/>
      </w:r>
      <w:r w:rsidR="00E66DD0">
        <w:rPr>
          <w:rFonts w:ascii="Arial" w:hAnsi="Arial" w:cs="Arial"/>
        </w:rPr>
        <w:instrText>ADDIN CSL_CITATION {"citationItems":[{"id":"ITEM-1","itemData":{"DOI":"10.1186/s12884-021-03941-z","ISSN":"14712393","PMID":"34281501","abstract":"Background: In light of the pandemic, pregnant women are particularly vulnerable to increased psychological distress and in need of imperative preventive measures. This study aimed to investigate the impact of the pandemic on mental health, lifestyle adaptations, and their determinants among pregnant women in the United Arab Emirates. Methods: A survey was conducted electronically between June and August 2020. Pregnant women were recruited from prenatal clinics in the UAE and invited to participate in an online survey developed on Google Forms. The questionnaire included socio-demographic characteristics, the Impact of Event Scale- Revised, the Perceived Support Scale and lifestyle-related factors. Results: A total of 384 pregnant women completed the questionnaire of whom 20.6% were in their 1st trimester, 46.1% in their 2nd and 33.3% in their 3rd trimester. The mean IES-R score for the respondents was 26.15 ± 13.55, corresponding to a mild stressful impact, which did not differ significantly among trimesters of pregnancy. Pregnant women expressed increased stress from staying home (64%), work (40%), feeling frightened (66%) and apprehensive (59%). Women reported increased support and sharing their feelings with family members (59%), mainly in the 1st and 3rd trimester of pregnancy (P &lt; 0.05). There was a greater attention to mental health (48%), resting time (55.3%), and relaxing time (57.3%); while a decreased amount of time was spent engaging in physical activities (53.6%), which differed significantly between trimesters (P = 0.02). Conclusions: The COVID-19 pandemic was associated with a mild stressful impact among pregnant women in the UAE, braced by strong family support and self-care mental health behaviors.","author":[{"dropping-particle":"","family":"Hashim","given":"Mona","non-dropping-particle":"","parse-names":false,"suffix":""},{"dropping-particle":"","family":"Coussa","given":"Ayla","non-dropping-particle":"","parse-names":false,"suffix":""},{"dropping-particle":"","family":"Dhaheri","given":"Ayesha S.","non-dropping-particle":"Al","parse-names":false,"suffix":""},{"dropping-particle":"","family":"Marzouqi","given":"Amina","non-dropping-particle":"Al","parse-names":false,"suffix":""},{"dropping-particle":"","family":"Cheaib","given":"Samer","non-dropping-particle":"","parse-names":false,"suffix":""},{"dropping-particle":"","family":"Salame","given":"Anastasia","non-dropping-particle":"","parse-names":false,"suffix":""},{"dropping-particle":"","family":"Abu Jamous","given":"Dima O.","non-dropping-particle":"","parse-names":false,"suffix":""},{"dropping-particle":"","family":"Naja","given":"Farah","non-dropping-particle":"","parse-names":false,"suffix":""},{"dropping-particle":"","family":"Hasan","given":"Hayder","non-dropping-particle":"","parse-names":false,"suffix":""},{"dropping-particle":"","family":"Stojanovska","given":"Lily","non-dropping-particle":"","parse-names":false,"suffix":""},{"dropping-particle":"","family":"Mohamad","given":"Maysm N.","non-dropping-particle":"","parse-names":false,"suffix":""},{"dropping-particle":"","family":"Bataineh","given":"Mo’ath F.","non-dropping-particle":"","parse-names":false,"suffix":""},{"dropping-particle":"","family":"Faris","given":"Moez Al Islam E.","non-dropping-particle":"","parse-names":false,"suffix":""},{"dropping-particle":"","family":"Daour","given":"Rameez","non-dropping-particle":"Al","parse-names":false,"suffix":""},{"dropping-particle":"","family":"Obaid","given":"Reyad S.","non-dropping-particle":"","parse-names":false,"suffix":""},{"dropping-particle":"","family":"Saleh","given":"Sheima T.","non-dropping-particle":"","parse-names":false,"suffix":""},{"dropping-particle":"","family":"Osaili","given":"Tareq M.","non-dropping-particle":"","parse-names":false,"suffix":""},{"dropping-particle":"","family":"Cheikh Ismail","given":"Leila","non-dropping-particle":"","parse-names":false,"suffix":""}],"container-title":"BMC Pregnancy and Childbirth","id":"ITEM-1","issue":"1","issued":{"date-parts":[["2021"]]},"page":"1-11","publisher":"BMC Pregnancy and Childbirth","title":"Impact of coronavirus 2019 on mental health and lifestyle adaptations of pregnant women in the United Arab Emirates: a cross-sectional study","type":"article-journal","volume":"21"},"uris":["http://www.mendeley.com/documents/?uuid=a7116c33-c241-4db4-8948-93762f925c8c"]}],"mendeley":{"formattedCitation":"(Hashim &lt;i&gt;et al.&lt;/i&gt;, 2021)","plainTextFormattedCitation":"(Hashim et al., 2021)","previouslyFormattedCitation":"(12)"},"properties":{"noteIndex":0},"schema":"https://github.com/citation-style-language/schema/raw/master/csl-citation.json"}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 xml:space="preserve">(Hashim </w:t>
      </w:r>
      <w:r w:rsidR="00E66DD0" w:rsidRPr="00E66DD0">
        <w:rPr>
          <w:rFonts w:ascii="Arial" w:hAnsi="Arial" w:cs="Arial"/>
          <w:i/>
          <w:noProof/>
        </w:rPr>
        <w:t>et al.</w:t>
      </w:r>
      <w:r w:rsidR="00E66DD0" w:rsidRPr="00E66DD0">
        <w:rPr>
          <w:rFonts w:ascii="Arial" w:hAnsi="Arial" w:cs="Arial"/>
          <w:noProof/>
        </w:rPr>
        <w:t>, 2021)</w:t>
      </w:r>
      <w:r w:rsidR="004051DC" w:rsidRPr="00EE0287">
        <w:rPr>
          <w:rFonts w:ascii="Arial" w:hAnsi="Arial" w:cs="Arial"/>
        </w:rPr>
        <w:fldChar w:fldCharType="end"/>
      </w:r>
      <w:r w:rsidR="004051DC" w:rsidRPr="00EE0287">
        <w:rPr>
          <w:rFonts w:ascii="Arial" w:hAnsi="Arial" w:cs="Arial"/>
        </w:rPr>
        <w:t xml:space="preserve">. </w:t>
      </w:r>
      <w:r w:rsidR="00F01A61" w:rsidRPr="00F01A61">
        <w:rPr>
          <w:rFonts w:ascii="Arial" w:hAnsi="Arial" w:cs="Arial"/>
        </w:rPr>
        <w:t>Stress affects hormone activity. Stress-induced activation of the hypothalamic-pituitary-adrenal (HPA) axis, through increased levels of stress hormones including corticotropin-releasing hormone, adrenocorticotropic hormone and cortisol.</w:t>
      </w:r>
      <w:commentRangeStart w:id="16"/>
      <w:r w:rsidR="004051DC" w:rsidRPr="00EE0287">
        <w:rPr>
          <w:rFonts w:ascii="Arial" w:hAnsi="Arial" w:cs="Arial"/>
        </w:rPr>
        <w:fldChar w:fldCharType="begin" w:fldLock="1"/>
      </w:r>
      <w:r w:rsidR="00E66DD0">
        <w:rPr>
          <w:rFonts w:ascii="Arial" w:hAnsi="Arial" w:cs="Arial"/>
        </w:rPr>
        <w:instrText>ADDIN CSL_CITATION {"citationItems":[{"id":"ITEM-1","itemData":{"DOI":"10.1037/0021-9010.90.1.53","ISSN":"00219010","PMID":"15641890","abstract":"The authors used theoretical models to organize the diverse unemployment literature, and meta-analytic techniques were used to examine the impact of unemployment on worker well-being across 104 empirical studies with 437 effect sizes. Unemployed individuals had lower psychological and physical well-being than did their employed counterparts. Unemployment duration and sample type (school leaver vs. mature unemployed) moderated the relationship between mental health and unemployment, but the current unemployment rate and the amount of unemployment benefits did not. Within unemployed samples, work-role centrality, coping resources (personal, social, financial, and time structure), cognitive appraisals, and coping strategies displayed stronger relationships with mental health than did human capital or demographic variables. The authors identify gaps in the literature and propose directions for future unemployment research.","author":[{"dropping-particle":"","family":"McKee-Ryan","given":"Frances M.","non-dropping-particle":"","parse-names":false,"suffix":""},{"dropping-particle":"","family":"Song","given":"Zhaoli","non-dropping-particle":"","parse-names":false,"suffix":""},{"dropping-particle":"","family":"Wanberg","given":"Connie R.","non-dropping-particle":"","parse-names":false,"suffix":""},{"dropping-particle":"","family":"Kinicki","given":"Angelo J.","non-dropping-particle":"","parse-names":false,"suffix":""}],"container-title":"Journal of Applied Psychology","id":"ITEM-1","issue":"1","issued":{"date-parts":[["2005"]]},"page":"53-76","title":"Psychological and physical well-being during unemployment: A meta-analytic study","type":"article-journal","volume":"90"},"uris":["http://www.mendeley.com/documents/?uuid=b945355b-c332-4c20-ad6c-87fe738c48da"]},{"id":"ITEM-2","itemData":{"DOI":"10.1111/j.1365-2826.2008.01735.x","ISSN":"09538194","PMID":"18601699","abstract":"Over the past 40 years, it has been recognised that the maternal hypothalamic-pituitary-adrenal (HPA) axis undergoes adaptations through pregnancy and lactation that might contribute to avoidance of adverse effects of stress on the mother and offspring. The extent of the global adaptations in the HPA axis has been revealed and the underlying mechanisms investigated within the last 20 years. Both basal, including the circadian rhythm, and stress-induced adrenocorticotrophic hormone and glucocorticoid secretory patterns are altered. Throughout most of pregnancy, and in lactation, these changes predominantly reflect reduced drive by the corticotropin-releasing factor (CRF) neurones in the parvocellular paraventricular nucleus (pPVN). An accompanying profound attenuation of HPA axis responses to a wide variety of psychological and physical stressors emerges after mid-pregnancy and persists until the end of lactation. Central to this suppression of stress responsiveness is reduced activation of the pPVN CRF neurones. This is consequent on the reduced effectiveness of the stimulation of brainstem afferents to these CRF neurones (for physical stressors) and of altered processing by limbic structures (for emotional stressors). The mechanism of reduced CRF neurone responses to physical stressors in pregnancy is the suppression of noradrenaline release in the PVN by an up-regulated endogenous opioid mechanism, which is induced by neuroactive steroid produced from progesterone. By contrast, in lactation suckling the young provides a neural stimulus that dampens the HPA axis circadian rhythm and reduces stress responses. Reduced noradrenergic input activity is involved in reduced stress responses in lactation, although central prolactin action also appears important. Such adaptations limit the adverse effects of excess glucocorticoid exposure on the foetus(es) and facilitate appropriate metabolic and immune responses. © 2008 The Author. Journal compilation © 2008 Blackwell Publishing.","author":[{"dropping-particle":"","family":"Brunton","given":"P. J.","non-dropping-particle":"","parse-names":false,"suffix":""},{"dropping-particle":"","family":"Russell","given":"J. A.","non-dropping-particle":"","parse-names":false,"suffix":""},{"dropping-particle":"","family":"Douglas","given":"A. J.","non-dropping-particle":"","parse-names":false,"suffix":""}],"container-title":"Journal of Neuroendocrinology","id":"ITEM-2","issue":"6","issued":{"date-parts":[["2008"]]},"page":"764-776","title":"Adaptive responses of the maternal hypothalamic-pituitary-adrenal axis during pregnancy and lactation","type":"article-journal","volume":"20"},"uris":["http://www.mendeley.com/documents/?uuid=e7cc10d2-8d1e-44a9-ae52-bae9019233a1"]},{"id":"ITEM-3","itemData":{"DOI":"10.1192/bjp.136.5.498","ISSN":"00071250","PMID":"7388254","abstract":"Plasma cortisol, free and total tryptophan were determined in 71 subjects on 8 occasions between 36 weeks gestation and 6 weeks post-partum. Affect was measured by rating scales and clinical interview. Twenty-eight subjects were judged to have experienced post-partum 'blues'. Seasonal variation occurred in the incidence of 'blues' and in cortisol and free tryptophan levels. Puerperally-depressed mood was correlated with high cortisol at 38 weeks irrespective of season. Free tryptophan was reduced in 'blues' subjects but only at the time of year when free tryptophan was normally high. Total tryptophan was low antenatally; a rapid rise on days 1 and 2 post-partum was superimposed on a slower return to normal. This initial peak was clearly absent in 37 per cent of subjects. Its absence was significantly related to occurrence of post-partum 'blues' and of complaints of depression in the ensuing 6 months. This finding is discussed in relation to the possible occurrence of an occult disturbance of tryptophan handling in subjects susceptible to depression.","author":[{"dropping-particle":"","family":"Handley","given":"S. L.","non-dropping-particle":"","parse-names":false,"suffix":""},{"dropping-particle":"","family":"Dunn","given":"T. L.","non-dropping-particle":"","parse-names":false,"suffix":""},{"dropping-particle":"","family":"Waldron","given":"G.","non-dropping-particle":"","parse-names":false,"suffix":""},{"dropping-particle":"","family":"Baker","given":"J. M.","non-dropping-particle":"","parse-names":false,"suffix":""}],"container-title":"British Journal of Psychiatry","id":"ITEM-3","issue":"5","issued":{"date-parts":[["1980"]]},"page":"498-508","title":"Tryptophan, cortisol and puerperal mood","type":"article-journal","volume":"136"},"uris":["http://www.mendeley.com/documents/?uuid=25a1ee01-7e81-439f-ab2c-0413d42a6481"]}],"mendeley":{"formattedCitation":"(Handley &lt;i&gt;et al.&lt;/i&gt;, 1980; McKee-Ryan &lt;i&gt;et al.&lt;/i&gt;, 2005; Brunton, Russell and Douglas, 2008)","plainTextFormattedCitation":"(Handley et al., 1980; McKee-Ryan et al., 2005; Brunton, Russell and Douglas, 2008)","previouslyFormattedCitation":"(15–17)"},"properties":{"noteIndex":0},"schema":"https://github.com/citation-style-language/schema/raw/master/csl-citation.json"}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 xml:space="preserve">(Handley </w:t>
      </w:r>
      <w:r w:rsidR="00E66DD0" w:rsidRPr="00E66DD0">
        <w:rPr>
          <w:rFonts w:ascii="Arial" w:hAnsi="Arial" w:cs="Arial"/>
          <w:i/>
          <w:noProof/>
        </w:rPr>
        <w:t>et al.</w:t>
      </w:r>
      <w:r w:rsidR="00E66DD0" w:rsidRPr="00E66DD0">
        <w:rPr>
          <w:rFonts w:ascii="Arial" w:hAnsi="Arial" w:cs="Arial"/>
          <w:noProof/>
        </w:rPr>
        <w:t>, 1</w:t>
      </w:r>
      <w:r w:rsidR="002912E9">
        <w:rPr>
          <w:rFonts w:ascii="Arial" w:hAnsi="Arial" w:cs="Arial"/>
          <w:noProof/>
        </w:rPr>
        <w:t>figut=re</w:t>
      </w:r>
      <w:r w:rsidR="00E66DD0" w:rsidRPr="00E66DD0">
        <w:rPr>
          <w:rFonts w:ascii="Arial" w:hAnsi="Arial" w:cs="Arial"/>
          <w:noProof/>
        </w:rPr>
        <w:t xml:space="preserve">980; McKee-Ryan </w:t>
      </w:r>
      <w:r w:rsidR="00E66DD0" w:rsidRPr="00E66DD0">
        <w:rPr>
          <w:rFonts w:ascii="Arial" w:hAnsi="Arial" w:cs="Arial"/>
          <w:i/>
          <w:noProof/>
        </w:rPr>
        <w:t>et al.</w:t>
      </w:r>
      <w:r w:rsidR="00E66DD0" w:rsidRPr="00E66DD0">
        <w:rPr>
          <w:rFonts w:ascii="Arial" w:hAnsi="Arial" w:cs="Arial"/>
          <w:noProof/>
        </w:rPr>
        <w:t>, 2005; Brunton, Russell and Douglas, 2008)</w:t>
      </w:r>
      <w:r w:rsidR="004051DC" w:rsidRPr="00EE0287">
        <w:rPr>
          <w:rFonts w:ascii="Arial" w:hAnsi="Arial" w:cs="Arial"/>
        </w:rPr>
        <w:fldChar w:fldCharType="end"/>
      </w:r>
      <w:commentRangeEnd w:id="16"/>
      <w:r w:rsidR="002D0166">
        <w:rPr>
          <w:rStyle w:val="CommentReference"/>
          <w:rFonts w:ascii="Times New Roman" w:hAnsi="Times New Roman"/>
          <w:lang w:val="nb-NO" w:eastAsia="nb-NO"/>
        </w:rPr>
        <w:commentReference w:id="16"/>
      </w:r>
    </w:p>
    <w:p w14:paraId="21A2B892" w14:textId="6AF90512" w:rsidR="004051DC" w:rsidRPr="00EE0287" w:rsidRDefault="00F663B6" w:rsidP="00EE0287">
      <w:pPr>
        <w:pStyle w:val="Body"/>
        <w:spacing w:after="0"/>
        <w:rPr>
          <w:rFonts w:ascii="Arial" w:hAnsi="Arial" w:cs="Arial"/>
        </w:rPr>
      </w:pPr>
      <w:r w:rsidRPr="00F663B6">
        <w:rPr>
          <w:rFonts w:ascii="Arial" w:hAnsi="Arial" w:cs="Arial"/>
        </w:rPr>
        <w:t>Women's employment status is associated with family income. Low family income affects women's mental health during pregnancy. Studies have found that low income or financial hardship is a relevant factor associated with perinatal health. A study of risk factors for perinatal depression conducted in South Africa found that depression was significantly more likely to affect younger women and women with low incomes</w:t>
      </w:r>
      <w:r w:rsidR="004051DC" w:rsidRPr="00EE0287">
        <w:rPr>
          <w:rFonts w:ascii="Arial" w:hAnsi="Arial" w:cs="Arial"/>
        </w:rPr>
        <w:fldChar w:fldCharType="begin" w:fldLock="1"/>
      </w:r>
      <w:r w:rsidR="00E66DD0">
        <w:rPr>
          <w:rFonts w:ascii="Arial" w:hAnsi="Arial" w:cs="Arial"/>
        </w:rPr>
        <w:instrText>ADDIN CSL_CITATION {"citationItems":[{"id":"ITEM-1","itemData":{"author":[{"dropping-particle":"al","family":"Brittain K, Myer L, Koen N","given":"et","non-dropping-particle":"","parse-names":false,"suffix":""}],"container-title":"Paediatr Perinat Epidemiol","id":"ITEM-1","issue":"6","issued":{"date-parts":[["2015"]]},"title":"Risk factors for antena- tal depression and associations with infant birth out- comes: results from a South African birth cohort study: antenatal depression and infant birth outcomes","type":"article-journal","volume":"29"},"uris":["http://www.mendeley.com/documents/?uuid=70ad9d6d-d5a6-42e6-a32f-9bf53795b8e1"]}],"mendeley":{"formattedCitation":"(Brittain K, Myer L, Koen N, 2015)","plainTextFormattedCitation":"(Brittain K, Myer L, Koen N, 2015)","previouslyFormattedCitation":"(13)"},"properties":{"noteIndex":0},"schema":"https://github.com/citation-style-language/schema/raw/master/csl-citation.json"}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(Brittain K, Myer L, Koen N, 2015)</w:t>
      </w:r>
      <w:r w:rsidR="004051DC" w:rsidRPr="00EE0287">
        <w:rPr>
          <w:rFonts w:ascii="Arial" w:hAnsi="Arial" w:cs="Arial"/>
        </w:rPr>
        <w:fldChar w:fldCharType="end"/>
      </w:r>
      <w:r w:rsidR="004051DC" w:rsidRPr="00EE0287">
        <w:rPr>
          <w:rFonts w:ascii="Arial" w:hAnsi="Arial" w:cs="Arial"/>
        </w:rPr>
        <w:t xml:space="preserve">. </w:t>
      </w:r>
      <w:r w:rsidRPr="00F663B6">
        <w:rPr>
          <w:rFonts w:ascii="Arial" w:hAnsi="Arial" w:cs="Arial"/>
        </w:rPr>
        <w:t>Research conducted in both developed and developing countries has found that low socioeconomic status is a major risk factor for depression and anxiety in the general population and postnatal depression.</w:t>
      </w:r>
      <w:r w:rsidR="004051DC" w:rsidRPr="00EE0287">
        <w:rPr>
          <w:rFonts w:ascii="Arial" w:hAnsi="Arial" w:cs="Arial"/>
        </w:rPr>
        <w:fldChar w:fldCharType="begin" w:fldLock="1"/>
      </w:r>
      <w:r w:rsidR="00E66DD0">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study","type":"article-journal","volume":"17"},"uris":["http://www.mendeley.com/documents/?uuid=e1b149fe-6814-44d6-90c0-964918d9fe0a"]}],"mendeley":{"formattedCitation":"(Jihed &lt;i&gt;et al.&lt;/i&gt;, 2022)","plainTextFormattedCitation":"(Jihed et al., 2022)","previouslyFormattedCitation":"(4)"},"properties":{"noteIndex":0},"schema":"https://github.com/citation-style-language/schema/raw/master/csl-citation.json"}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 xml:space="preserve">(Jihed </w:t>
      </w:r>
      <w:r w:rsidR="00E66DD0" w:rsidRPr="00E66DD0">
        <w:rPr>
          <w:rFonts w:ascii="Arial" w:hAnsi="Arial" w:cs="Arial"/>
          <w:i/>
          <w:noProof/>
        </w:rPr>
        <w:t>et al.</w:t>
      </w:r>
      <w:r w:rsidR="00E66DD0" w:rsidRPr="00E66DD0">
        <w:rPr>
          <w:rFonts w:ascii="Arial" w:hAnsi="Arial" w:cs="Arial"/>
          <w:noProof/>
        </w:rPr>
        <w:t>, 2022)</w:t>
      </w:r>
      <w:r w:rsidR="004051DC" w:rsidRPr="00EE0287">
        <w:rPr>
          <w:rFonts w:ascii="Arial" w:hAnsi="Arial" w:cs="Arial"/>
        </w:rPr>
        <w:fldChar w:fldCharType="end"/>
      </w:r>
      <w:r w:rsidR="004051DC" w:rsidRPr="00EE0287">
        <w:rPr>
          <w:rFonts w:ascii="Arial" w:hAnsi="Arial" w:cs="Arial"/>
        </w:rPr>
        <w:t xml:space="preserve">. </w:t>
      </w:r>
      <w:r w:rsidRPr="00F663B6">
        <w:rPr>
          <w:rFonts w:ascii="Arial" w:hAnsi="Arial" w:cs="Arial"/>
        </w:rPr>
        <w:t>Similarly, one study found that higher rates of depression prevalence among black and Hispanic mothers were primarily due to lower income and financial difficulties. Another study found that financial problems, rather than belonging to a particular ethnic group, were significantly associated with mental health difficulties during pregnancy.</w:t>
      </w:r>
      <w:commentRangeStart w:id="17"/>
      <w:r w:rsidR="004051DC" w:rsidRPr="00EE0287">
        <w:rPr>
          <w:rFonts w:ascii="Arial" w:hAnsi="Arial" w:cs="Arial"/>
        </w:rPr>
        <w:fldChar w:fldCharType="begin" w:fldLock="1"/>
      </w:r>
      <w:r w:rsidR="00E66DD0">
        <w:rPr>
          <w:rFonts w:ascii="Arial" w:hAnsi="Arial" w:cs="Arial"/>
        </w:rPr>
        <w:instrText>ADDIN CSL_CITATION {"citationItems":[{"id":"ITEM-1","itemData":{"author":[{"dropping-particle":"al","family":"Prady SL, Pickett KE, Croudace T","given":"et","non-dropping-particle":"","parse-names":false,"suffix":""}],"container-title":"PLoS ONE","id":"ITEM-1","issue":"8","issued":{"date-parts":[["2013"]]},"title":"Psychological distress during pregnancy in a multi-ethnic commu- nity: findings from the born in Bradford cohort study","type":"article-journal","volume":"30"},"uris":["http://www.mendeley.com/documents/?uuid=0179745c-7b8f-490e-a0ef-0f2a389da608"]}],"mendeley":{"formattedCitation":"(Prady SL, Pickett KE, Croudace T, 2013)","plainTextFormattedCitation":"(Prady SL, Pickett KE, Croudace T, 2013)","previouslyFormattedCitation":"(14)"},"properties":{"noteIndex":0},"schema":"https://github.com/citation-style-language/schema/raw/master/csl-citation.json"}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(Prady SL, Pickett KE, Croudace T, 2013)</w:t>
      </w:r>
      <w:r w:rsidR="004051DC" w:rsidRPr="00EE0287">
        <w:rPr>
          <w:rFonts w:ascii="Arial" w:hAnsi="Arial" w:cs="Arial"/>
        </w:rPr>
        <w:fldChar w:fldCharType="end"/>
      </w:r>
      <w:commentRangeEnd w:id="17"/>
      <w:r w:rsidR="002912E9">
        <w:rPr>
          <w:rStyle w:val="CommentReference"/>
          <w:rFonts w:ascii="Times New Roman" w:hAnsi="Times New Roman"/>
          <w:lang w:val="nb-NO" w:eastAsia="nb-NO"/>
        </w:rPr>
        <w:commentReference w:id="17"/>
      </w:r>
      <w:r w:rsidR="004051DC" w:rsidRPr="00EE0287">
        <w:rPr>
          <w:rFonts w:ascii="Arial" w:hAnsi="Arial" w:cs="Arial"/>
        </w:rPr>
        <w:t>.</w:t>
      </w:r>
    </w:p>
    <w:p w14:paraId="7A8F8B15" w14:textId="219FC275" w:rsidR="004051DC" w:rsidRPr="00EE0287" w:rsidRDefault="007E7265" w:rsidP="00EE0287">
      <w:pPr>
        <w:pStyle w:val="Body"/>
        <w:spacing w:after="0"/>
        <w:rPr>
          <w:rFonts w:ascii="Arial" w:hAnsi="Arial" w:cs="Arial"/>
        </w:rPr>
      </w:pPr>
      <w:r w:rsidRPr="007E7265">
        <w:rPr>
          <w:rFonts w:ascii="Arial" w:hAnsi="Arial" w:cs="Arial"/>
        </w:rPr>
        <w:t xml:space="preserve">Another factor that was significantly associated with mental health in this study was parity </w:t>
      </w:r>
      <w:commentRangeStart w:id="18"/>
      <w:r w:rsidRPr="007E7265">
        <w:rPr>
          <w:rFonts w:ascii="Arial" w:hAnsi="Arial" w:cs="Arial"/>
        </w:rPr>
        <w:t>(p=0.039)</w:t>
      </w:r>
      <w:commentRangeEnd w:id="18"/>
      <w:r w:rsidR="002D0166">
        <w:rPr>
          <w:rStyle w:val="CommentReference"/>
          <w:rFonts w:ascii="Times New Roman" w:hAnsi="Times New Roman"/>
          <w:lang w:val="nb-NO" w:eastAsia="nb-NO"/>
        </w:rPr>
        <w:commentReference w:id="18"/>
      </w:r>
      <w:r w:rsidRPr="007E7265">
        <w:rPr>
          <w:rFonts w:ascii="Arial" w:hAnsi="Arial" w:cs="Arial"/>
        </w:rPr>
        <w:t xml:space="preserve">. Parity refers to the number of previous pregnancies a woman has had, and has been shown in other studies to influence mental health outcomes during pregnancy. First-time mothers often experience higher levels of anxiety related to pregnancy and childbirth. This </w:t>
      </w:r>
      <w:r w:rsidRPr="007E7265">
        <w:rPr>
          <w:rFonts w:ascii="Arial" w:hAnsi="Arial" w:cs="Arial"/>
        </w:rPr>
        <w:lastRenderedPageBreak/>
        <w:t>increased anxiety may stem from lack of experience, fear of the unknown, and concerns about their ability to care for a newborn. Multiparous women had greater fears about childbirth and the health of their child compared to multiparas. These fears tended to decrease with each subsequent pregnancy, suggesting that experience plays a role in reducing anxiety</w:t>
      </w:r>
      <w:r w:rsidR="004051DC" w:rsidRPr="00EE0287">
        <w:rPr>
          <w:rFonts w:ascii="Arial" w:hAnsi="Arial" w:cs="Arial"/>
        </w:rPr>
        <w:fldChar w:fldCharType="begin" w:fldLock="1"/>
      </w:r>
      <w:r w:rsidR="00E66DD0">
        <w:rPr>
          <w:rFonts w:ascii="Arial" w:hAnsi="Arial" w:cs="Arial"/>
        </w:rPr>
        <w:instrText>ADDIN CSL_CITATION {"citationItems":[{"id":"ITEM-1","itemData":{"DOI":"10.1055/s-0042-101546","ISSN":"14388804","abstract":"Background: Anxiety during pregnancy can influence outcomes negatively. The aim of this study was to assess the fears of expectant parents in the setting of antenatal and obstetric care according to their sex, age, parity and education. Methods: 259 pregnant women and 183 partners, who had presented for antenatal investigation, routine antenatal care or for delivery in the UKSH women?s hospital, Lübeck campus, completed a self-assessment questionnaire of fears and the German version of the STAI (Laux et al.). ANOVA and t-tests were used for significance testing. Results: Pregnant women had higher levels of trait anxiety and state anxiety than their partners. Level of education had a significant, inverse effect on trait anxiety. Age had no influence. Fears for the child?s health ranked highest among pregnancy-specific fears. Expectant fathers had the same level of anxiety for the birth irrespective of parity; for women fear of the birth decreased with increasing parity. Anxiety only increased significantly for expectant fathers from the 20th week of gestation onwards. Conclusions: Pregnant women and their partners have different levels of anxiety dependant on their age, education, parity and the stage of pregnancy. These findings could contribute towards improving support of couples during pregnancy. The fears of expectant fathers require particular attention.","author":[{"dropping-particle":"","family":"Kannenberg","given":"K.","non-dropping-particle":"","parse-names":false,"suffix":""},{"dropping-particle":"","family":"Weichert","given":"J.","non-dropping-particle":"","parse-names":false,"suffix":""},{"dropping-particle":"","family":"Rody","given":"A.","non-dropping-particle":"","parse-names":false,"suffix":""},{"dropping-particle":"","family":"Banz-Jansen","given":"C.","non-dropping-particle":"","parse-names":false,"suffix":""}],"container-title":"Geburtshilfe und Frauenheilkunde","id":"ITEM-1","issue":"7","issued":{"date-parts":[["2016"]]},"page":"809-813","title":"Treatment-Associated Anxiety among Pregnant Women and their Partners: What is the Influence of Sex, Parity, Age and Education?","type":"article-journal","volume":"76"},"uris":["http://www.mendeley.com/documents/?uuid=5d6ff8f2-57ad-4f46-bbe3-18de34425f04"]},{"id":"ITEM-2","itemData":{"DOI":"10.18332/EJM/145963","ISSN":"25852906","abstract":"INTRODUCTION Many changes occur in a woman’s body during pregnancy. These changes (biological, chemical, hormonal, anatomical) can make a pregnant woman both physically and mentally vulnerable. Thus, the aim of this study is to evaluate the quality of life (QoL) in association with depression symptoms in pregnancy. METHODS A cross-sectional study was conducted in 123 pregnant women who visited one of the largest obstetrics and gynecology centers in Greece. The Edinburgh Postnatal Depression Scale (EPDS) was used to measure depression symptoms and World Health Organization Quality of Life instrument to evaluate quality of life. The collected data were organized with the SPSS software, version 25. RESULTS The results showed that 15.5% of pregnant women were at an increased risk of developing depression symptoms; 91% of the women declared that their QoL was good/very good, whereas 92.7% was very satisfied with their health status. Depression symptoms seem to be positively correlated with the low household income, unpleasant event during pregnancy, and the trimester of pregnancy. Additionally, unmarried women, an unpleasant event during pregnancy and the second trimester of pregnancy proved to be negatively associated with the quality of life. Women without a risk of depression had better QοL than women who were at risk of depression symptoms. CONCLUSIONS It is important to evaluate the QοL of women during pregnancy with the aim of good prenatal health. The organization of the necessary interventions for mothers’ health and their newborns are also of vital importance","author":[{"dropping-particle":"","family":"Saridi","given":"Maria","non-dropping-particle":"","parse-names":false,"suffix":""},{"dropping-particle":"","family":"Toska","given":"Aikaterini","non-dropping-particle":"","parse-names":false,"suffix":""},{"dropping-particle":"","family":"Latsou","given":"Dimitra","non-dropping-particle":"","parse-names":false,"suffix":""},{"dropping-particle":"","family":"Chondropoulou","given":"Maria Anna","non-dropping-particle":"","parse-names":false,"suffix":""},{"dropping-particle":"","family":"Matsioula","given":"Aikaterini","non-dropping-particle":"","parse-names":false,"suffix":""},{"dropping-particle":"","family":"Sarafis","given":"Pavlos","non-dropping-particle":"","parse-names":false,"suffix":""}],"container-title":"European Journal of Midwifery","id":"ITEM-2","issue":"March","issued":{"date-parts":[["2022"]]},"page":"1-7","title":"Assessment of quality of life and psycho-emotional burden in pregnant women in Greece","type":"article-journal","volume":"6"},"uris":["http://www.mendeley.com/documents/?uuid=7f26847c-d5ee-4ebf-8871-287a53241255"]}],"mendeley":{"formattedCitation":"(Kannenberg &lt;i&gt;et al.&lt;/i&gt;, 2016; Saridi &lt;i&gt;et al.&lt;/i&gt;, 2022)","plainTextFormattedCitation":"(Kannenberg et al., 2016; Saridi et al., 2022)","previouslyFormattedCitation":"(18,19)"},"properties":{"noteIndex":0},"schema":"https://github.com/citation-style-language/schema/raw/master/csl-citation.json"}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 xml:space="preserve">(Kannenberg </w:t>
      </w:r>
      <w:r w:rsidR="00E66DD0" w:rsidRPr="00E66DD0">
        <w:rPr>
          <w:rFonts w:ascii="Arial" w:hAnsi="Arial" w:cs="Arial"/>
          <w:i/>
          <w:noProof/>
        </w:rPr>
        <w:t>et al.</w:t>
      </w:r>
      <w:r w:rsidR="00E66DD0" w:rsidRPr="00E66DD0">
        <w:rPr>
          <w:rFonts w:ascii="Arial" w:hAnsi="Arial" w:cs="Arial"/>
          <w:noProof/>
        </w:rPr>
        <w:t xml:space="preserve">, 2016; Saridi </w:t>
      </w:r>
      <w:r w:rsidR="00E66DD0" w:rsidRPr="00E66DD0">
        <w:rPr>
          <w:rFonts w:ascii="Arial" w:hAnsi="Arial" w:cs="Arial"/>
          <w:i/>
          <w:noProof/>
        </w:rPr>
        <w:t>et al.</w:t>
      </w:r>
      <w:r w:rsidR="00E66DD0" w:rsidRPr="00E66DD0">
        <w:rPr>
          <w:rFonts w:ascii="Arial" w:hAnsi="Arial" w:cs="Arial"/>
          <w:noProof/>
        </w:rPr>
        <w:t>, 2022)</w:t>
      </w:r>
      <w:r w:rsidR="004051DC" w:rsidRPr="00EE0287">
        <w:rPr>
          <w:rFonts w:ascii="Arial" w:hAnsi="Arial" w:cs="Arial"/>
        </w:rPr>
        <w:fldChar w:fldCharType="end"/>
      </w:r>
      <w:r w:rsidR="004051DC" w:rsidRPr="00EE0287">
        <w:rPr>
          <w:rFonts w:ascii="Arial" w:hAnsi="Arial" w:cs="Arial"/>
        </w:rPr>
        <w:t>.</w:t>
      </w:r>
    </w:p>
    <w:p w14:paraId="10A74AB6" w14:textId="77777777" w:rsidR="00E053D0" w:rsidRDefault="00E053D0" w:rsidP="00441B6F">
      <w:pPr>
        <w:pStyle w:val="Body"/>
        <w:spacing w:after="0"/>
        <w:rPr>
          <w:rFonts w:ascii="Arial" w:hAnsi="Arial" w:cs="Arial"/>
        </w:rPr>
      </w:pPr>
    </w:p>
    <w:p w14:paraId="7CE9D346" w14:textId="77777777" w:rsidR="00790ADA" w:rsidRPr="00FB3A86" w:rsidRDefault="00790ADA" w:rsidP="00441B6F">
      <w:pPr>
        <w:pStyle w:val="Body"/>
        <w:spacing w:after="0"/>
        <w:rPr>
          <w:rFonts w:ascii="Arial" w:hAnsi="Arial" w:cs="Arial"/>
        </w:rPr>
      </w:pPr>
    </w:p>
    <w:p w14:paraId="315B163F" w14:textId="5077C0D2" w:rsidR="00B01FCD" w:rsidRDefault="004051D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E71456F" w14:textId="77777777" w:rsidR="00790ADA" w:rsidRPr="00FB3A86" w:rsidRDefault="00790ADA" w:rsidP="00441B6F">
      <w:pPr>
        <w:pStyle w:val="ConcHead"/>
        <w:spacing w:after="0"/>
        <w:jc w:val="both"/>
        <w:rPr>
          <w:rFonts w:ascii="Arial" w:hAnsi="Arial" w:cs="Arial"/>
        </w:rPr>
      </w:pPr>
    </w:p>
    <w:p w14:paraId="4023C5B9" w14:textId="58247419" w:rsidR="00790ADA" w:rsidRDefault="007E7265" w:rsidP="00441B6F">
      <w:pPr>
        <w:pStyle w:val="Body"/>
        <w:spacing w:after="0"/>
        <w:rPr>
          <w:rFonts w:ascii="Arial" w:hAnsi="Arial" w:cs="Arial"/>
        </w:rPr>
      </w:pPr>
      <w:r w:rsidRPr="007E7265">
        <w:rPr>
          <w:rFonts w:ascii="Arial" w:hAnsi="Arial" w:cs="Arial"/>
        </w:rPr>
        <w:t xml:space="preserve">In this study, </w:t>
      </w:r>
      <w:r w:rsidR="00202D1F" w:rsidRPr="007E7265">
        <w:rPr>
          <w:rFonts w:ascii="Arial" w:hAnsi="Arial" w:cs="Arial"/>
        </w:rPr>
        <w:t xml:space="preserve">employment status and </w:t>
      </w:r>
      <w:proofErr w:type="gramStart"/>
      <w:r w:rsidR="00202D1F" w:rsidRPr="007E7265">
        <w:rPr>
          <w:rFonts w:ascii="Arial" w:hAnsi="Arial" w:cs="Arial"/>
        </w:rPr>
        <w:t xml:space="preserve">parity </w:t>
      </w:r>
      <w:r w:rsidR="00202D1F">
        <w:rPr>
          <w:rFonts w:ascii="Arial" w:hAnsi="Arial" w:cs="Arial"/>
        </w:rPr>
        <w:t>,</w:t>
      </w:r>
      <w:proofErr w:type="gramEnd"/>
      <w:r w:rsidR="00202D1F">
        <w:rPr>
          <w:rFonts w:ascii="Arial" w:hAnsi="Arial" w:cs="Arial"/>
        </w:rPr>
        <w:t xml:space="preserve"> </w:t>
      </w:r>
      <w:r w:rsidRPr="007E7265">
        <w:rPr>
          <w:rFonts w:ascii="Arial" w:hAnsi="Arial" w:cs="Arial"/>
        </w:rPr>
        <w:t>related to the mental health of pregnant women,. Employment status has the strongest relationship with the mental health of pregnant women. Pregnant women who do not work have almost three times the risk of experiencing mental health disorders compared to those who work. This finding emphasizes the importance of attention to employment status and parity in efforts to improve the mental health of pregnant women</w:t>
      </w:r>
    </w:p>
    <w:p w14:paraId="63BAEA35" w14:textId="77777777" w:rsidR="007E7265" w:rsidRPr="00FB3A86" w:rsidRDefault="007E7265" w:rsidP="00441B6F">
      <w:pPr>
        <w:pStyle w:val="Body"/>
        <w:spacing w:after="0"/>
        <w:rPr>
          <w:rFonts w:ascii="Arial" w:hAnsi="Arial" w:cs="Arial"/>
        </w:rPr>
      </w:pPr>
    </w:p>
    <w:p w14:paraId="0C5734E6" w14:textId="77777777" w:rsidR="00840404" w:rsidRPr="00840404" w:rsidRDefault="00840404" w:rsidP="00840404">
      <w:pPr>
        <w:rPr>
          <w:rFonts w:ascii="Arial" w:hAnsi="Arial" w:cs="Arial"/>
          <w:b/>
          <w:caps/>
          <w:sz w:val="22"/>
        </w:rPr>
      </w:pPr>
      <w:r w:rsidRPr="00840404">
        <w:rPr>
          <w:rFonts w:ascii="Arial" w:hAnsi="Arial" w:cs="Arial"/>
          <w:b/>
          <w:caps/>
          <w:sz w:val="22"/>
        </w:rPr>
        <w:t>CONSENT</w:t>
      </w:r>
    </w:p>
    <w:p w14:paraId="57BF4AFA" w14:textId="32BC3C07" w:rsidR="00840404" w:rsidRPr="00840404" w:rsidRDefault="00840404" w:rsidP="00840404">
      <w:pPr>
        <w:pStyle w:val="Body"/>
        <w:spacing w:after="0"/>
        <w:jc w:val="left"/>
        <w:rPr>
          <w:rFonts w:ascii="Arial" w:hAnsi="Arial" w:cs="Arial"/>
        </w:rPr>
      </w:pPr>
      <w:r w:rsidRPr="00840404">
        <w:rPr>
          <w:rFonts w:ascii="Arial" w:hAnsi="Arial" w:cs="Arial"/>
        </w:rPr>
        <w:t>As per international standards or university</w:t>
      </w:r>
      <w:r>
        <w:rPr>
          <w:rFonts w:ascii="Arial" w:hAnsi="Arial" w:cs="Arial"/>
        </w:rPr>
        <w:t xml:space="preserve"> </w:t>
      </w:r>
      <w:r w:rsidRPr="00840404">
        <w:rPr>
          <w:rFonts w:ascii="Arial" w:hAnsi="Arial" w:cs="Arial"/>
        </w:rPr>
        <w:t>standards, Participants’ written consent has been</w:t>
      </w:r>
    </w:p>
    <w:p w14:paraId="60AC368E" w14:textId="77777777" w:rsidR="00840404" w:rsidRPr="00840404" w:rsidRDefault="00840404" w:rsidP="00840404">
      <w:pPr>
        <w:pStyle w:val="Body"/>
        <w:spacing w:after="0"/>
        <w:jc w:val="left"/>
        <w:rPr>
          <w:rFonts w:ascii="Arial" w:hAnsi="Arial" w:cs="Arial"/>
        </w:rPr>
      </w:pPr>
      <w:proofErr w:type="gramStart"/>
      <w:r w:rsidRPr="00840404">
        <w:rPr>
          <w:rFonts w:ascii="Arial" w:hAnsi="Arial" w:cs="Arial"/>
        </w:rPr>
        <w:t>collected</w:t>
      </w:r>
      <w:proofErr w:type="gramEnd"/>
      <w:r w:rsidRPr="00840404">
        <w:rPr>
          <w:rFonts w:ascii="Arial" w:hAnsi="Arial" w:cs="Arial"/>
        </w:rPr>
        <w:t xml:space="preserve"> and preserved by the author(s).</w:t>
      </w:r>
    </w:p>
    <w:p w14:paraId="49B5C857" w14:textId="77777777" w:rsidR="00840404" w:rsidRPr="00840404" w:rsidRDefault="00840404" w:rsidP="00840404">
      <w:pPr>
        <w:rPr>
          <w:rFonts w:ascii="Arial" w:hAnsi="Arial" w:cs="Arial"/>
          <w:b/>
          <w:caps/>
          <w:sz w:val="22"/>
        </w:rPr>
      </w:pPr>
      <w:r w:rsidRPr="00840404">
        <w:rPr>
          <w:rFonts w:ascii="Arial" w:hAnsi="Arial" w:cs="Arial"/>
          <w:b/>
          <w:caps/>
          <w:sz w:val="22"/>
        </w:rPr>
        <w:t>ETHICAL APPROVAL</w:t>
      </w:r>
    </w:p>
    <w:p w14:paraId="2F9768DC" w14:textId="2B10AE0E" w:rsidR="00840404" w:rsidRPr="00E66DD0" w:rsidRDefault="00E66DD0" w:rsidP="00E66DD0">
      <w:pPr>
        <w:pStyle w:val="Body"/>
        <w:spacing w:after="0"/>
        <w:jc w:val="left"/>
        <w:rPr>
          <w:rFonts w:ascii="Arial" w:hAnsi="Arial" w:cs="Arial"/>
        </w:rPr>
      </w:pPr>
      <w:r w:rsidRPr="00E66DD0">
        <w:rPr>
          <w:rFonts w:ascii="Arial" w:hAnsi="Arial" w:cs="Arial"/>
        </w:rPr>
        <w:t xml:space="preserve">This research has received ethical approval from the ethics committee of the ministry of health </w:t>
      </w:r>
      <w:proofErr w:type="spellStart"/>
      <w:r w:rsidRPr="00E66DD0">
        <w:rPr>
          <w:rFonts w:ascii="Arial" w:hAnsi="Arial" w:cs="Arial"/>
        </w:rPr>
        <w:t>poltekkes</w:t>
      </w:r>
      <w:proofErr w:type="spellEnd"/>
      <w:r w:rsidRPr="00E66DD0">
        <w:rPr>
          <w:rFonts w:ascii="Arial" w:hAnsi="Arial" w:cs="Arial"/>
        </w:rPr>
        <w:t xml:space="preserve"> </w:t>
      </w:r>
      <w:proofErr w:type="spellStart"/>
      <w:r w:rsidRPr="00E66DD0">
        <w:rPr>
          <w:rFonts w:ascii="Arial" w:hAnsi="Arial" w:cs="Arial"/>
        </w:rPr>
        <w:t>denpasar</w:t>
      </w:r>
      <w:proofErr w:type="spellEnd"/>
    </w:p>
    <w:p w14:paraId="5E9E8E98" w14:textId="77777777" w:rsidR="00840404" w:rsidRPr="00840404" w:rsidRDefault="00840404" w:rsidP="00840404">
      <w:pPr>
        <w:rPr>
          <w:rFonts w:ascii="Arial" w:hAnsi="Arial" w:cs="Arial"/>
          <w:b/>
          <w:caps/>
          <w:sz w:val="22"/>
        </w:rPr>
      </w:pPr>
      <w:r w:rsidRPr="00840404">
        <w:rPr>
          <w:rFonts w:ascii="Arial" w:hAnsi="Arial" w:cs="Arial"/>
          <w:b/>
          <w:caps/>
          <w:sz w:val="22"/>
        </w:rPr>
        <w:t>DISCLAIMER (ARTIFICIAL INTELLIGENCE)</w:t>
      </w:r>
    </w:p>
    <w:p w14:paraId="51209179" w14:textId="0433EE5A" w:rsidR="00840404" w:rsidRPr="00840404" w:rsidRDefault="00840404" w:rsidP="00E66DD0">
      <w:pPr>
        <w:pStyle w:val="Body"/>
        <w:spacing w:after="0"/>
        <w:rPr>
          <w:rFonts w:ascii="Arial" w:hAnsi="Arial" w:cs="Arial"/>
          <w:b/>
          <w:caps/>
          <w:sz w:val="22"/>
        </w:rPr>
      </w:pPr>
      <w:r w:rsidRPr="00E66DD0">
        <w:rPr>
          <w:rFonts w:ascii="Arial" w:hAnsi="Arial" w:cs="Arial"/>
        </w:rPr>
        <w:t>Author(s) hereby declare that NO generative AI</w:t>
      </w:r>
      <w:r w:rsidR="00E66DD0">
        <w:rPr>
          <w:rFonts w:ascii="Arial" w:hAnsi="Arial" w:cs="Arial"/>
        </w:rPr>
        <w:t xml:space="preserve"> </w:t>
      </w:r>
      <w:r w:rsidRPr="00E66DD0">
        <w:rPr>
          <w:rFonts w:ascii="Arial" w:hAnsi="Arial" w:cs="Arial"/>
        </w:rPr>
        <w:t>technologies such as Large Language Models</w:t>
      </w:r>
      <w:r w:rsidR="00E66DD0">
        <w:rPr>
          <w:rFonts w:ascii="Arial" w:hAnsi="Arial" w:cs="Arial"/>
        </w:rPr>
        <w:t xml:space="preserve"> </w:t>
      </w:r>
      <w:r w:rsidRPr="00E66DD0">
        <w:rPr>
          <w:rFonts w:ascii="Arial" w:hAnsi="Arial" w:cs="Arial"/>
        </w:rPr>
        <w:t>(</w:t>
      </w:r>
      <w:proofErr w:type="spellStart"/>
      <w:r w:rsidRPr="00E66DD0">
        <w:rPr>
          <w:rFonts w:ascii="Arial" w:hAnsi="Arial" w:cs="Arial"/>
        </w:rPr>
        <w:t>ChatGPT</w:t>
      </w:r>
      <w:proofErr w:type="spellEnd"/>
      <w:r w:rsidRPr="00E66DD0">
        <w:rPr>
          <w:rFonts w:ascii="Arial" w:hAnsi="Arial" w:cs="Arial"/>
        </w:rPr>
        <w:t xml:space="preserve">, COPILOT, </w:t>
      </w:r>
      <w:proofErr w:type="spellStart"/>
      <w:r w:rsidRPr="00E66DD0">
        <w:rPr>
          <w:rFonts w:ascii="Arial" w:hAnsi="Arial" w:cs="Arial"/>
        </w:rPr>
        <w:t>etc</w:t>
      </w:r>
      <w:proofErr w:type="spellEnd"/>
      <w:r w:rsidRPr="00E66DD0">
        <w:rPr>
          <w:rFonts w:ascii="Arial" w:hAnsi="Arial" w:cs="Arial"/>
        </w:rPr>
        <w:t>) and text-to-image</w:t>
      </w:r>
      <w:r w:rsidR="00E66DD0">
        <w:rPr>
          <w:rFonts w:ascii="Arial" w:hAnsi="Arial" w:cs="Arial"/>
        </w:rPr>
        <w:t xml:space="preserve"> </w:t>
      </w:r>
      <w:r w:rsidRPr="00E66DD0">
        <w:rPr>
          <w:rFonts w:ascii="Arial" w:hAnsi="Arial" w:cs="Arial"/>
        </w:rPr>
        <w:t>generators have been used during writing or</w:t>
      </w:r>
      <w:r w:rsidR="00E66DD0">
        <w:rPr>
          <w:rFonts w:ascii="Arial" w:hAnsi="Arial" w:cs="Arial"/>
        </w:rPr>
        <w:t xml:space="preserve"> </w:t>
      </w:r>
      <w:r w:rsidRPr="00E66DD0">
        <w:rPr>
          <w:rFonts w:ascii="Arial" w:hAnsi="Arial" w:cs="Arial"/>
        </w:rPr>
        <w:t>editing of this manuscript</w:t>
      </w:r>
      <w:r w:rsidRPr="00840404">
        <w:rPr>
          <w:rFonts w:ascii="Arial" w:hAnsi="Arial" w:cs="Arial"/>
          <w:b/>
          <w:caps/>
          <w:sz w:val="22"/>
        </w:rPr>
        <w:t>.</w:t>
      </w:r>
    </w:p>
    <w:p w14:paraId="6A542293" w14:textId="77777777" w:rsidR="00315186" w:rsidRPr="00315186" w:rsidRDefault="00315186" w:rsidP="00441B6F"/>
    <w:p w14:paraId="528FE9AC" w14:textId="77777777" w:rsidR="00860000" w:rsidRDefault="00860000" w:rsidP="00441B6F">
      <w:pPr>
        <w:pStyle w:val="ReferHead"/>
        <w:spacing w:after="0"/>
        <w:jc w:val="both"/>
        <w:rPr>
          <w:rFonts w:ascii="Arial" w:hAnsi="Arial" w:cs="Arial"/>
        </w:rPr>
      </w:pPr>
    </w:p>
    <w:p w14:paraId="7604476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32F3A3" w14:textId="77777777" w:rsidR="00E769F6" w:rsidRDefault="00E769F6" w:rsidP="00441B6F">
      <w:pPr>
        <w:pStyle w:val="Body"/>
        <w:spacing w:after="0"/>
        <w:rPr>
          <w:rFonts w:ascii="Arial" w:hAnsi="Arial" w:cs="Arial"/>
        </w:rPr>
      </w:pPr>
    </w:p>
    <w:p w14:paraId="375627E3" w14:textId="12D00E46" w:rsidR="00E66DD0" w:rsidRPr="00E66DD0" w:rsidRDefault="006D4FED" w:rsidP="00E66DD0">
      <w:pPr>
        <w:widowControl w:val="0"/>
        <w:autoSpaceDE w:val="0"/>
        <w:autoSpaceDN w:val="0"/>
        <w:adjustRightInd w:val="0"/>
        <w:ind w:left="851" w:hanging="851"/>
        <w:jc w:val="both"/>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E66DD0" w:rsidRPr="00E66DD0">
        <w:rPr>
          <w:rFonts w:ascii="Arial" w:hAnsi="Arial" w:cs="Arial"/>
          <w:noProof/>
        </w:rPr>
        <w:t xml:space="preserve">Aochi, Y. </w:t>
      </w:r>
      <w:r w:rsidR="00E66DD0" w:rsidRPr="00E66DD0">
        <w:rPr>
          <w:rFonts w:ascii="Arial" w:hAnsi="Arial" w:cs="Arial"/>
          <w:i/>
          <w:iCs/>
          <w:noProof/>
        </w:rPr>
        <w:t>et al.</w:t>
      </w:r>
      <w:r w:rsidR="00E66DD0" w:rsidRPr="00E66DD0">
        <w:rPr>
          <w:rFonts w:ascii="Arial" w:hAnsi="Arial" w:cs="Arial"/>
          <w:noProof/>
        </w:rPr>
        <w:t xml:space="preserve"> (2021) ‘Association between maternal employment status during pregnancy and risk of depressive symptomatology 1 month after childbirth: The Japan Environment and Children’s Study’, </w:t>
      </w:r>
      <w:r w:rsidR="00E66DD0" w:rsidRPr="00E66DD0">
        <w:rPr>
          <w:rFonts w:ascii="Arial" w:hAnsi="Arial" w:cs="Arial"/>
          <w:i/>
          <w:iCs/>
          <w:noProof/>
        </w:rPr>
        <w:t>Journal of Epidemiology and Community Health</w:t>
      </w:r>
      <w:r w:rsidR="00E66DD0" w:rsidRPr="00E66DD0">
        <w:rPr>
          <w:rFonts w:ascii="Arial" w:hAnsi="Arial" w:cs="Arial"/>
          <w:noProof/>
        </w:rPr>
        <w:t>, 75(6), pp. 531–539. Available at: https://doi.org/10.1136/jech-2020-213943.</w:t>
      </w:r>
    </w:p>
    <w:p w14:paraId="7F45076D"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Arum Ariasih, Besral, Meiwita Budiharsana, S.R. (2024) ‘Common Mental Disorders and Associated Factors During Pregnancy and the Postpartum Period in Indonesia: An Analysis of Data From the 2018 Basic Health Research’, </w:t>
      </w:r>
      <w:r w:rsidRPr="00E66DD0">
        <w:rPr>
          <w:rFonts w:ascii="Arial" w:hAnsi="Arial" w:cs="Arial"/>
          <w:i/>
          <w:iCs/>
          <w:noProof/>
        </w:rPr>
        <w:t>J Prev Med Public Health .</w:t>
      </w:r>
      <w:r w:rsidRPr="00E66DD0">
        <w:rPr>
          <w:rFonts w:ascii="Arial" w:hAnsi="Arial" w:cs="Arial"/>
          <w:noProof/>
        </w:rPr>
        <w:t>, 57(4), pp. 388–398. Available at: https://pubmed.ncbi.nlm.nih.gov/38938048/.</w:t>
      </w:r>
    </w:p>
    <w:p w14:paraId="163AEA3E"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Bödecs T, Szilágyi E, Cholnoky P,  et al (2013) ‘Prevalence and psychosocial background of anxiety and depression emerging during the first trimester of pregnancy: data from a Hungarian population-based sample’, </w:t>
      </w:r>
      <w:r w:rsidRPr="00E66DD0">
        <w:rPr>
          <w:rFonts w:ascii="Arial" w:hAnsi="Arial" w:cs="Arial"/>
          <w:i/>
          <w:iCs/>
          <w:noProof/>
        </w:rPr>
        <w:t>Psychiatr Danub</w:t>
      </w:r>
      <w:r w:rsidRPr="00E66DD0">
        <w:rPr>
          <w:rFonts w:ascii="Arial" w:hAnsi="Arial" w:cs="Arial"/>
          <w:noProof/>
        </w:rPr>
        <w:t>, 25, pp. 352–8.</w:t>
      </w:r>
    </w:p>
    <w:p w14:paraId="6D3919EC"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Brittain K, Myer L, Koen N,  et al (2015) ‘Risk factors for antena- tal depression and associations with infant birth out- comes: results from a South African birth cohort study: antenatal depression and infant birth outcomes’, </w:t>
      </w:r>
      <w:r w:rsidRPr="00E66DD0">
        <w:rPr>
          <w:rFonts w:ascii="Arial" w:hAnsi="Arial" w:cs="Arial"/>
          <w:i/>
          <w:iCs/>
          <w:noProof/>
        </w:rPr>
        <w:t>Paediatr Perinat Epidemiol</w:t>
      </w:r>
      <w:r w:rsidRPr="00E66DD0">
        <w:rPr>
          <w:rFonts w:ascii="Arial" w:hAnsi="Arial" w:cs="Arial"/>
          <w:noProof/>
        </w:rPr>
        <w:t>, 29(6).</w:t>
      </w:r>
    </w:p>
    <w:p w14:paraId="42A464ED"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Brunton, P.J., Russell, J.A. and Douglas, A.J. (2008) ‘Adaptive responses of the maternal hypothalamic-pituitary-adrenal axis during pregnancy and lactation’, </w:t>
      </w:r>
      <w:r w:rsidRPr="00E66DD0">
        <w:rPr>
          <w:rFonts w:ascii="Arial" w:hAnsi="Arial" w:cs="Arial"/>
          <w:i/>
          <w:iCs/>
          <w:noProof/>
        </w:rPr>
        <w:t>Journal of Neuroendocrinology</w:t>
      </w:r>
      <w:r w:rsidRPr="00E66DD0">
        <w:rPr>
          <w:rFonts w:ascii="Arial" w:hAnsi="Arial" w:cs="Arial"/>
          <w:noProof/>
        </w:rPr>
        <w:t>, 20(6), pp. 764–776. Available at: https://doi.org/10.1111/j.1365-2826.2008.01735.x.</w:t>
      </w:r>
    </w:p>
    <w:p w14:paraId="37C0AB0B"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Fu, P. </w:t>
      </w:r>
      <w:r w:rsidRPr="00E66DD0">
        <w:rPr>
          <w:rFonts w:ascii="Arial" w:hAnsi="Arial" w:cs="Arial"/>
          <w:i/>
          <w:iCs/>
          <w:noProof/>
        </w:rPr>
        <w:t>et al.</w:t>
      </w:r>
      <w:r w:rsidRPr="00E66DD0">
        <w:rPr>
          <w:rFonts w:ascii="Arial" w:hAnsi="Arial" w:cs="Arial"/>
          <w:noProof/>
        </w:rPr>
        <w:t xml:space="preserve"> (2020) ‘Exploring risk factors of pregnancy anxiety: a cross-sectional study from China’, pp. 1–14. Available at: https://doi.org/10.21203/rs.2.20324/v1.</w:t>
      </w:r>
    </w:p>
    <w:p w14:paraId="756EA1C1"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Handley, S.L. </w:t>
      </w:r>
      <w:r w:rsidRPr="00E66DD0">
        <w:rPr>
          <w:rFonts w:ascii="Arial" w:hAnsi="Arial" w:cs="Arial"/>
          <w:i/>
          <w:iCs/>
          <w:noProof/>
        </w:rPr>
        <w:t>et al.</w:t>
      </w:r>
      <w:r w:rsidRPr="00E66DD0">
        <w:rPr>
          <w:rFonts w:ascii="Arial" w:hAnsi="Arial" w:cs="Arial"/>
          <w:noProof/>
        </w:rPr>
        <w:t xml:space="preserve"> (1980) ‘Tryptophan, cortisol and puerperal mood’, </w:t>
      </w:r>
      <w:r w:rsidRPr="00E66DD0">
        <w:rPr>
          <w:rFonts w:ascii="Arial" w:hAnsi="Arial" w:cs="Arial"/>
          <w:i/>
          <w:iCs/>
          <w:noProof/>
        </w:rPr>
        <w:t>British Journal of Psychiatry</w:t>
      </w:r>
      <w:r w:rsidRPr="00E66DD0">
        <w:rPr>
          <w:rFonts w:ascii="Arial" w:hAnsi="Arial" w:cs="Arial"/>
          <w:noProof/>
        </w:rPr>
        <w:t>, 136(5), pp. 498–508. Available at: https://doi.org/10.1192/bjp.136.5.498.</w:t>
      </w:r>
    </w:p>
    <w:p w14:paraId="3040645F"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lastRenderedPageBreak/>
        <w:t xml:space="preserve">Hashim, M. </w:t>
      </w:r>
      <w:r w:rsidRPr="00E66DD0">
        <w:rPr>
          <w:rFonts w:ascii="Arial" w:hAnsi="Arial" w:cs="Arial"/>
          <w:i/>
          <w:iCs/>
          <w:noProof/>
        </w:rPr>
        <w:t>et al.</w:t>
      </w:r>
      <w:r w:rsidRPr="00E66DD0">
        <w:rPr>
          <w:rFonts w:ascii="Arial" w:hAnsi="Arial" w:cs="Arial"/>
          <w:noProof/>
        </w:rPr>
        <w:t xml:space="preserve"> (2021) ‘Impact of coronavirus 2019 on mental health and lifestyle adaptations of pregnant women in the United Arab Emirates: a cross-sectional study’, </w:t>
      </w:r>
      <w:r w:rsidRPr="00E66DD0">
        <w:rPr>
          <w:rFonts w:ascii="Arial" w:hAnsi="Arial" w:cs="Arial"/>
          <w:i/>
          <w:iCs/>
          <w:noProof/>
        </w:rPr>
        <w:t>BMC Pregnancy and Childbirth</w:t>
      </w:r>
      <w:r w:rsidRPr="00E66DD0">
        <w:rPr>
          <w:rFonts w:ascii="Arial" w:hAnsi="Arial" w:cs="Arial"/>
          <w:noProof/>
        </w:rPr>
        <w:t>, 21(1), pp. 1–11. Available at: https://doi.org/10.1186/s12884-021-03941-z.</w:t>
      </w:r>
    </w:p>
    <w:p w14:paraId="315762B6"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Jacovides, C. </w:t>
      </w:r>
      <w:r w:rsidRPr="00E66DD0">
        <w:rPr>
          <w:rFonts w:ascii="Arial" w:hAnsi="Arial" w:cs="Arial"/>
          <w:i/>
          <w:iCs/>
          <w:noProof/>
        </w:rPr>
        <w:t>et al.</w:t>
      </w:r>
      <w:r w:rsidRPr="00E66DD0">
        <w:rPr>
          <w:rFonts w:ascii="Arial" w:hAnsi="Arial" w:cs="Arial"/>
          <w:noProof/>
        </w:rPr>
        <w:t xml:space="preserve"> (2024) ‘Association of Pregnant Women’s Perinatal Depression with Sociodemographic, Anthropometric and Lifestyle Factors and Perinatal and Postnatal Outcomes: A Cross-Sectional Study’, </w:t>
      </w:r>
      <w:r w:rsidRPr="00E66DD0">
        <w:rPr>
          <w:rFonts w:ascii="Arial" w:hAnsi="Arial" w:cs="Arial"/>
          <w:i/>
          <w:iCs/>
          <w:noProof/>
        </w:rPr>
        <w:t>Journal of Clinical Medicine</w:t>
      </w:r>
      <w:r w:rsidRPr="00E66DD0">
        <w:rPr>
          <w:rFonts w:ascii="Arial" w:hAnsi="Arial" w:cs="Arial"/>
          <w:noProof/>
        </w:rPr>
        <w:t>, 13(7). Available at: https://doi.org/10.3390/jcm13072096.</w:t>
      </w:r>
    </w:p>
    <w:p w14:paraId="00729D90"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Jihed, A. </w:t>
      </w:r>
      <w:r w:rsidRPr="00E66DD0">
        <w:rPr>
          <w:rFonts w:ascii="Arial" w:hAnsi="Arial" w:cs="Arial"/>
          <w:i/>
          <w:iCs/>
          <w:noProof/>
        </w:rPr>
        <w:t>et al.</w:t>
      </w:r>
      <w:r w:rsidRPr="00E66DD0">
        <w:rPr>
          <w:rFonts w:ascii="Arial" w:hAnsi="Arial" w:cs="Arial"/>
          <w:noProof/>
        </w:rPr>
        <w:t xml:space="preserve"> (2022) ‘Prevalence and associated factors of perinatal depression among working pregnant women: a hospital-based cross-sectional study’, </w:t>
      </w:r>
      <w:r w:rsidRPr="00E66DD0">
        <w:rPr>
          <w:rFonts w:ascii="Arial" w:hAnsi="Arial" w:cs="Arial"/>
          <w:i/>
          <w:iCs/>
          <w:noProof/>
        </w:rPr>
        <w:t>Libyan Journal of Medicine</w:t>
      </w:r>
      <w:r w:rsidRPr="00E66DD0">
        <w:rPr>
          <w:rFonts w:ascii="Arial" w:hAnsi="Arial" w:cs="Arial"/>
          <w:noProof/>
        </w:rPr>
        <w:t>, 17(1). Available at: https://doi.org/10.1080/19932820.2022.2114182.</w:t>
      </w:r>
    </w:p>
    <w:p w14:paraId="48134EB1"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Kannenberg, K. </w:t>
      </w:r>
      <w:r w:rsidRPr="00E66DD0">
        <w:rPr>
          <w:rFonts w:ascii="Arial" w:hAnsi="Arial" w:cs="Arial"/>
          <w:i/>
          <w:iCs/>
          <w:noProof/>
        </w:rPr>
        <w:t>et al.</w:t>
      </w:r>
      <w:r w:rsidRPr="00E66DD0">
        <w:rPr>
          <w:rFonts w:ascii="Arial" w:hAnsi="Arial" w:cs="Arial"/>
          <w:noProof/>
        </w:rPr>
        <w:t xml:space="preserve"> (2016) ‘Treatment-Associated Anxiety among Pregnant Women and their Partners: What is the Influence of Sex, Parity, Age and Education?’, </w:t>
      </w:r>
      <w:r w:rsidRPr="00E66DD0">
        <w:rPr>
          <w:rFonts w:ascii="Arial" w:hAnsi="Arial" w:cs="Arial"/>
          <w:i/>
          <w:iCs/>
          <w:noProof/>
        </w:rPr>
        <w:t>Geburtshilfe und Frauenheilkunde</w:t>
      </w:r>
      <w:r w:rsidRPr="00E66DD0">
        <w:rPr>
          <w:rFonts w:ascii="Arial" w:hAnsi="Arial" w:cs="Arial"/>
          <w:noProof/>
        </w:rPr>
        <w:t>, 76(7), pp. 809–813. Available at: https://doi.org/10.1055/s-0042-101546.</w:t>
      </w:r>
    </w:p>
    <w:p w14:paraId="27BEAAAE"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van de Loo, K.F.E. </w:t>
      </w:r>
      <w:r w:rsidRPr="00E66DD0">
        <w:rPr>
          <w:rFonts w:ascii="Arial" w:hAnsi="Arial" w:cs="Arial"/>
          <w:i/>
          <w:iCs/>
          <w:noProof/>
        </w:rPr>
        <w:t>et al.</w:t>
      </w:r>
      <w:r w:rsidRPr="00E66DD0">
        <w:rPr>
          <w:rFonts w:ascii="Arial" w:hAnsi="Arial" w:cs="Arial"/>
          <w:noProof/>
        </w:rPr>
        <w:t xml:space="preserve"> (2018) ‘Depression and anxiety during pregnancy: The influence of maternal characteristics’, </w:t>
      </w:r>
      <w:r w:rsidRPr="00E66DD0">
        <w:rPr>
          <w:rFonts w:ascii="Arial" w:hAnsi="Arial" w:cs="Arial"/>
          <w:i/>
          <w:iCs/>
          <w:noProof/>
        </w:rPr>
        <w:t>Birth</w:t>
      </w:r>
      <w:r w:rsidRPr="00E66DD0">
        <w:rPr>
          <w:rFonts w:ascii="Arial" w:hAnsi="Arial" w:cs="Arial"/>
          <w:noProof/>
        </w:rPr>
        <w:t>, 45(4), pp. 478–489. Available at: https://doi.org/10.1111/birt.12343.</w:t>
      </w:r>
    </w:p>
    <w:p w14:paraId="58A69400"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Lundberg, O., &amp; Yngwe, M.A. (2016) ‘Health inequalities and employment: The role of the workplace in shaping workers’ health’, </w:t>
      </w:r>
      <w:r w:rsidRPr="00E66DD0">
        <w:rPr>
          <w:rFonts w:ascii="Arial" w:hAnsi="Arial" w:cs="Arial"/>
          <w:i/>
          <w:iCs/>
          <w:noProof/>
        </w:rPr>
        <w:t>Scandinavian Journal of Work, Environment &amp; Health</w:t>
      </w:r>
      <w:r w:rsidRPr="00E66DD0">
        <w:rPr>
          <w:rFonts w:ascii="Arial" w:hAnsi="Arial" w:cs="Arial"/>
          <w:noProof/>
        </w:rPr>
        <w:t>, 45(5), pp. 352–361.</w:t>
      </w:r>
    </w:p>
    <w:p w14:paraId="0988A616"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Ma, X. </w:t>
      </w:r>
      <w:r w:rsidRPr="00E66DD0">
        <w:rPr>
          <w:rFonts w:ascii="Arial" w:hAnsi="Arial" w:cs="Arial"/>
          <w:i/>
          <w:iCs/>
          <w:noProof/>
        </w:rPr>
        <w:t>et al.</w:t>
      </w:r>
      <w:r w:rsidRPr="00E66DD0">
        <w:rPr>
          <w:rFonts w:ascii="Arial" w:hAnsi="Arial" w:cs="Arial"/>
          <w:noProof/>
        </w:rPr>
        <w:t xml:space="preserve"> (2019) ‘The impact of resilience on prenatal anxiety and depression among pregnant women in Shanghai’, </w:t>
      </w:r>
      <w:r w:rsidRPr="00E66DD0">
        <w:rPr>
          <w:rFonts w:ascii="Arial" w:hAnsi="Arial" w:cs="Arial"/>
          <w:i/>
          <w:iCs/>
          <w:noProof/>
        </w:rPr>
        <w:t>Journal of Affective Disorders</w:t>
      </w:r>
      <w:r w:rsidRPr="00E66DD0">
        <w:rPr>
          <w:rFonts w:ascii="Arial" w:hAnsi="Arial" w:cs="Arial"/>
          <w:noProof/>
        </w:rPr>
        <w:t>, 250(January), pp. 57–64. Available at: https://doi.org/10.1016/j.jad.2019.02.058.</w:t>
      </w:r>
    </w:p>
    <w:p w14:paraId="5A58448D"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McKee-Ryan F, Song Z, Wanberg CR,  et al (2005) ‘Psychological and physical well-being during unemployment: a meta-analytic study’, </w:t>
      </w:r>
      <w:r w:rsidRPr="00E66DD0">
        <w:rPr>
          <w:rFonts w:ascii="Arial" w:hAnsi="Arial" w:cs="Arial"/>
          <w:i/>
          <w:iCs/>
          <w:noProof/>
        </w:rPr>
        <w:t>J Appl Psychol</w:t>
      </w:r>
      <w:r w:rsidRPr="00E66DD0">
        <w:rPr>
          <w:rFonts w:ascii="Arial" w:hAnsi="Arial" w:cs="Arial"/>
          <w:noProof/>
        </w:rPr>
        <w:t>, 90, pp. 53–76.</w:t>
      </w:r>
    </w:p>
    <w:p w14:paraId="074AB5A9"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McKee-Ryan, F.M. </w:t>
      </w:r>
      <w:r w:rsidRPr="00E66DD0">
        <w:rPr>
          <w:rFonts w:ascii="Arial" w:hAnsi="Arial" w:cs="Arial"/>
          <w:i/>
          <w:iCs/>
          <w:noProof/>
        </w:rPr>
        <w:t>et al.</w:t>
      </w:r>
      <w:r w:rsidRPr="00E66DD0">
        <w:rPr>
          <w:rFonts w:ascii="Arial" w:hAnsi="Arial" w:cs="Arial"/>
          <w:noProof/>
        </w:rPr>
        <w:t xml:space="preserve"> (2005) ‘Psychological and physical well-being during unemployment: A meta-analytic study’, </w:t>
      </w:r>
      <w:r w:rsidRPr="00E66DD0">
        <w:rPr>
          <w:rFonts w:ascii="Arial" w:hAnsi="Arial" w:cs="Arial"/>
          <w:i/>
          <w:iCs/>
          <w:noProof/>
        </w:rPr>
        <w:t>Journal of Applied Psychology</w:t>
      </w:r>
      <w:r w:rsidRPr="00E66DD0">
        <w:rPr>
          <w:rFonts w:ascii="Arial" w:hAnsi="Arial" w:cs="Arial"/>
          <w:noProof/>
        </w:rPr>
        <w:t>, 90(1), pp. 53–76. Available at: https://doi.org/10.1037/0021-9010.90.1.53.</w:t>
      </w:r>
    </w:p>
    <w:p w14:paraId="5827BF1A"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Prady SL, Pickett KE, Croudace T,  et al (2013) ‘Psychological distress during pregnancy in a multi-ethnic commu- nity: findings from the born in Bradford cohort study’, </w:t>
      </w:r>
      <w:r w:rsidRPr="00E66DD0">
        <w:rPr>
          <w:rFonts w:ascii="Arial" w:hAnsi="Arial" w:cs="Arial"/>
          <w:i/>
          <w:iCs/>
          <w:noProof/>
        </w:rPr>
        <w:t>PLoS ONE</w:t>
      </w:r>
      <w:r w:rsidRPr="00E66DD0">
        <w:rPr>
          <w:rFonts w:ascii="Arial" w:hAnsi="Arial" w:cs="Arial"/>
          <w:noProof/>
        </w:rPr>
        <w:t>, 30(8).</w:t>
      </w:r>
    </w:p>
    <w:p w14:paraId="07DB36D2"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Saridi, M. </w:t>
      </w:r>
      <w:r w:rsidRPr="00E66DD0">
        <w:rPr>
          <w:rFonts w:ascii="Arial" w:hAnsi="Arial" w:cs="Arial"/>
          <w:i/>
          <w:iCs/>
          <w:noProof/>
        </w:rPr>
        <w:t>et al.</w:t>
      </w:r>
      <w:r w:rsidRPr="00E66DD0">
        <w:rPr>
          <w:rFonts w:ascii="Arial" w:hAnsi="Arial" w:cs="Arial"/>
          <w:noProof/>
        </w:rPr>
        <w:t xml:space="preserve"> (2022) ‘Assessment of quality of life and psycho-emotional burden in pregnant women in Greece’, </w:t>
      </w:r>
      <w:r w:rsidRPr="00E66DD0">
        <w:rPr>
          <w:rFonts w:ascii="Arial" w:hAnsi="Arial" w:cs="Arial"/>
          <w:i/>
          <w:iCs/>
          <w:noProof/>
        </w:rPr>
        <w:t>European Journal of Midwifery</w:t>
      </w:r>
      <w:r w:rsidRPr="00E66DD0">
        <w:rPr>
          <w:rFonts w:ascii="Arial" w:hAnsi="Arial" w:cs="Arial"/>
          <w:noProof/>
        </w:rPr>
        <w:t>, 6(March), pp. 1–7. Available at: https://doi.org/10.18332/EJM/145963.</w:t>
      </w:r>
    </w:p>
    <w:p w14:paraId="7FD2B8C1"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Uguz, F. </w:t>
      </w:r>
      <w:r w:rsidRPr="00E66DD0">
        <w:rPr>
          <w:rFonts w:ascii="Arial" w:hAnsi="Arial" w:cs="Arial"/>
          <w:i/>
          <w:iCs/>
          <w:noProof/>
        </w:rPr>
        <w:t>et al.</w:t>
      </w:r>
      <w:r w:rsidRPr="00E66DD0">
        <w:rPr>
          <w:rFonts w:ascii="Arial" w:hAnsi="Arial" w:cs="Arial"/>
          <w:noProof/>
        </w:rPr>
        <w:t xml:space="preserve"> (2019) ‘The impact of maternal major depression, anxiety disorders and their comorbidities on gestational age, birth weight, preterm birth and low birth weight in newborns’, </w:t>
      </w:r>
      <w:r w:rsidRPr="00E66DD0">
        <w:rPr>
          <w:rFonts w:ascii="Arial" w:hAnsi="Arial" w:cs="Arial"/>
          <w:i/>
          <w:iCs/>
          <w:noProof/>
        </w:rPr>
        <w:t>Journal of Affective Disorders</w:t>
      </w:r>
      <w:r w:rsidRPr="00E66DD0">
        <w:rPr>
          <w:rFonts w:ascii="Arial" w:hAnsi="Arial" w:cs="Arial"/>
          <w:noProof/>
        </w:rPr>
        <w:t>, 259(April), pp. 382–385. Available at: https://doi.org/10.1016/j.jad.2019.08.076.</w:t>
      </w:r>
    </w:p>
    <w:p w14:paraId="6DB204BC" w14:textId="68E3B914" w:rsidR="00E66DD0" w:rsidRPr="00E66DD0" w:rsidRDefault="006D4FED" w:rsidP="00E66DD0">
      <w:pPr>
        <w:widowControl w:val="0"/>
        <w:autoSpaceDE w:val="0"/>
        <w:autoSpaceDN w:val="0"/>
        <w:adjustRightInd w:val="0"/>
        <w:ind w:left="851" w:hanging="851"/>
        <w:jc w:val="both"/>
        <w:rPr>
          <w:rFonts w:ascii="Arial" w:hAnsi="Arial" w:cs="Arial"/>
          <w:noProof/>
        </w:rPr>
      </w:pPr>
      <w:r>
        <w:rPr>
          <w:rFonts w:ascii="Arial" w:hAnsi="Arial" w:cs="Arial"/>
        </w:rPr>
        <w:fldChar w:fldCharType="end"/>
      </w:r>
      <w:r w:rsidR="00E66DD0">
        <w:rPr>
          <w:rFonts w:ascii="Arial" w:hAnsi="Arial" w:cs="Arial"/>
        </w:rPr>
        <w:fldChar w:fldCharType="begin" w:fldLock="1"/>
      </w:r>
      <w:r w:rsidR="00E66DD0">
        <w:rPr>
          <w:rFonts w:ascii="Arial" w:hAnsi="Arial" w:cs="Arial"/>
        </w:rPr>
        <w:instrText xml:space="preserve">ADDIN Mendeley Bibliography CSL_BIBLIOGRAPHY </w:instrText>
      </w:r>
      <w:r w:rsidR="00E66DD0">
        <w:rPr>
          <w:rFonts w:ascii="Arial" w:hAnsi="Arial" w:cs="Arial"/>
        </w:rPr>
        <w:fldChar w:fldCharType="separate"/>
      </w:r>
      <w:r w:rsidR="00E66DD0" w:rsidRPr="00E66DD0">
        <w:rPr>
          <w:rFonts w:ascii="Arial" w:hAnsi="Arial" w:cs="Arial"/>
          <w:noProof/>
        </w:rPr>
        <w:t xml:space="preserve">Aochi, Y. </w:t>
      </w:r>
      <w:r w:rsidR="00E66DD0" w:rsidRPr="00E66DD0">
        <w:rPr>
          <w:rFonts w:ascii="Arial" w:hAnsi="Arial" w:cs="Arial"/>
          <w:i/>
          <w:iCs/>
          <w:noProof/>
        </w:rPr>
        <w:t>et al.</w:t>
      </w:r>
      <w:r w:rsidR="00E66DD0" w:rsidRPr="00E66DD0">
        <w:rPr>
          <w:rFonts w:ascii="Arial" w:hAnsi="Arial" w:cs="Arial"/>
          <w:noProof/>
        </w:rPr>
        <w:t xml:space="preserve"> (2021) ‘Association between maternal employment status during pregnancy and risk of depressive symptomatology 1 month after childbirth: The Japan Environment and Children’s Study’, </w:t>
      </w:r>
      <w:r w:rsidR="00E66DD0" w:rsidRPr="00E66DD0">
        <w:rPr>
          <w:rFonts w:ascii="Arial" w:hAnsi="Arial" w:cs="Arial"/>
          <w:i/>
          <w:iCs/>
          <w:noProof/>
        </w:rPr>
        <w:t>Journal of Epidemiology and Community Health</w:t>
      </w:r>
      <w:r w:rsidR="00E66DD0" w:rsidRPr="00E66DD0">
        <w:rPr>
          <w:rFonts w:ascii="Arial" w:hAnsi="Arial" w:cs="Arial"/>
          <w:noProof/>
        </w:rPr>
        <w:t>, 75(6), pp. 531–539. Available at: https://doi.org/10.1136/jech-2020-213943.</w:t>
      </w:r>
    </w:p>
    <w:p w14:paraId="616C9662"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Arum Ariasih, Besral, Meiwita Budiharsana, S.R. (2024) ‘Common Mental Disorders and Associated Factors During Pregnancy and the Postpartum Period in Indonesia: An Analysis of Data From the 2018 Basic Health Research’, </w:t>
      </w:r>
      <w:r w:rsidRPr="00E66DD0">
        <w:rPr>
          <w:rFonts w:ascii="Arial" w:hAnsi="Arial" w:cs="Arial"/>
          <w:i/>
          <w:iCs/>
          <w:noProof/>
        </w:rPr>
        <w:t>J Prev Med Public Health .</w:t>
      </w:r>
      <w:r w:rsidRPr="00E66DD0">
        <w:rPr>
          <w:rFonts w:ascii="Arial" w:hAnsi="Arial" w:cs="Arial"/>
          <w:noProof/>
        </w:rPr>
        <w:t>, 57(4), pp. 388–398. Available at: https://pubmed.ncbi.nlm.nih.gov/38938048/.</w:t>
      </w:r>
    </w:p>
    <w:p w14:paraId="1DD211A2"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Bödecs T, Szilágyi E, Cholnoky P,  et al (2013) ‘Prevalence and psychosocial background of anxiety and depression emerging during the first trimester of pregnancy: data from a Hungarian population-based sample’, </w:t>
      </w:r>
      <w:r w:rsidRPr="00E66DD0">
        <w:rPr>
          <w:rFonts w:ascii="Arial" w:hAnsi="Arial" w:cs="Arial"/>
          <w:i/>
          <w:iCs/>
          <w:noProof/>
        </w:rPr>
        <w:t>Psychiatr Danub</w:t>
      </w:r>
      <w:r w:rsidRPr="00E66DD0">
        <w:rPr>
          <w:rFonts w:ascii="Arial" w:hAnsi="Arial" w:cs="Arial"/>
          <w:noProof/>
        </w:rPr>
        <w:t>, 25, pp. 352–8.</w:t>
      </w:r>
    </w:p>
    <w:p w14:paraId="1EFB3A23"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Brittain K, Myer L, Koen N,  et al (2015) ‘Risk factors for antena- tal depression and associations with infant birth out- comes: results from a South African birth cohort study: antenatal depression and infant birth outcomes’, </w:t>
      </w:r>
      <w:r w:rsidRPr="00E66DD0">
        <w:rPr>
          <w:rFonts w:ascii="Arial" w:hAnsi="Arial" w:cs="Arial"/>
          <w:i/>
          <w:iCs/>
          <w:noProof/>
        </w:rPr>
        <w:t>Paediatr Perinat Epidemiol</w:t>
      </w:r>
      <w:r w:rsidRPr="00E66DD0">
        <w:rPr>
          <w:rFonts w:ascii="Arial" w:hAnsi="Arial" w:cs="Arial"/>
          <w:noProof/>
        </w:rPr>
        <w:t xml:space="preserve">, </w:t>
      </w:r>
      <w:r w:rsidRPr="00E66DD0">
        <w:rPr>
          <w:rFonts w:ascii="Arial" w:hAnsi="Arial" w:cs="Arial"/>
          <w:noProof/>
        </w:rPr>
        <w:lastRenderedPageBreak/>
        <w:t>29(6).</w:t>
      </w:r>
    </w:p>
    <w:p w14:paraId="26F212BB"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Brunton, P.J., Russell, J.A. and Douglas, A.J. (2008) ‘Adaptive responses of the maternal hypothalamic-pituitary-adrenal axis during pregnancy and lactation’, </w:t>
      </w:r>
      <w:r w:rsidRPr="00E66DD0">
        <w:rPr>
          <w:rFonts w:ascii="Arial" w:hAnsi="Arial" w:cs="Arial"/>
          <w:i/>
          <w:iCs/>
          <w:noProof/>
        </w:rPr>
        <w:t>Journal of Neuroendocrinology</w:t>
      </w:r>
      <w:r w:rsidRPr="00E66DD0">
        <w:rPr>
          <w:rFonts w:ascii="Arial" w:hAnsi="Arial" w:cs="Arial"/>
          <w:noProof/>
        </w:rPr>
        <w:t>, 20(6), pp. 764–776. Available at: https://doi.org/10.1111/j.1365-2826.2008.01735.x.</w:t>
      </w:r>
    </w:p>
    <w:p w14:paraId="2FC54462"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Fu, P. </w:t>
      </w:r>
      <w:r w:rsidRPr="00E66DD0">
        <w:rPr>
          <w:rFonts w:ascii="Arial" w:hAnsi="Arial" w:cs="Arial"/>
          <w:i/>
          <w:iCs/>
          <w:noProof/>
        </w:rPr>
        <w:t>et al.</w:t>
      </w:r>
      <w:r w:rsidRPr="00E66DD0">
        <w:rPr>
          <w:rFonts w:ascii="Arial" w:hAnsi="Arial" w:cs="Arial"/>
          <w:noProof/>
        </w:rPr>
        <w:t xml:space="preserve"> (2020) ‘Exploring risk factors of pregnancy anxiety: a cross-sectional study from China’, pp. 1–14. Available at: https://doi.org/10.21203/rs.2.20324/v1.</w:t>
      </w:r>
    </w:p>
    <w:p w14:paraId="3DDD4323"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Handley, S.L. </w:t>
      </w:r>
      <w:r w:rsidRPr="00E66DD0">
        <w:rPr>
          <w:rFonts w:ascii="Arial" w:hAnsi="Arial" w:cs="Arial"/>
          <w:i/>
          <w:iCs/>
          <w:noProof/>
        </w:rPr>
        <w:t>et al.</w:t>
      </w:r>
      <w:r w:rsidRPr="00E66DD0">
        <w:rPr>
          <w:rFonts w:ascii="Arial" w:hAnsi="Arial" w:cs="Arial"/>
          <w:noProof/>
        </w:rPr>
        <w:t xml:space="preserve"> (1980) ‘Tryptophan, cortisol and puerperal mood’, </w:t>
      </w:r>
      <w:r w:rsidRPr="00E66DD0">
        <w:rPr>
          <w:rFonts w:ascii="Arial" w:hAnsi="Arial" w:cs="Arial"/>
          <w:i/>
          <w:iCs/>
          <w:noProof/>
        </w:rPr>
        <w:t>British Journal of Psychiatry</w:t>
      </w:r>
      <w:r w:rsidRPr="00E66DD0">
        <w:rPr>
          <w:rFonts w:ascii="Arial" w:hAnsi="Arial" w:cs="Arial"/>
          <w:noProof/>
        </w:rPr>
        <w:t>, 136(5), pp. 498–508. Available at: https://doi.org/10.1192/bjp.136.5.498.</w:t>
      </w:r>
    </w:p>
    <w:p w14:paraId="6C655FE4"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Hashim, M. </w:t>
      </w:r>
      <w:r w:rsidRPr="00E66DD0">
        <w:rPr>
          <w:rFonts w:ascii="Arial" w:hAnsi="Arial" w:cs="Arial"/>
          <w:i/>
          <w:iCs/>
          <w:noProof/>
        </w:rPr>
        <w:t>et al.</w:t>
      </w:r>
      <w:r w:rsidRPr="00E66DD0">
        <w:rPr>
          <w:rFonts w:ascii="Arial" w:hAnsi="Arial" w:cs="Arial"/>
          <w:noProof/>
        </w:rPr>
        <w:t xml:space="preserve"> (2021) ‘Impact of coronavirus 2019 on mental health and lifestyle adaptations of pregnant women in the United Arab Emirates: a cross-sectional study’, </w:t>
      </w:r>
      <w:r w:rsidRPr="00E66DD0">
        <w:rPr>
          <w:rFonts w:ascii="Arial" w:hAnsi="Arial" w:cs="Arial"/>
          <w:i/>
          <w:iCs/>
          <w:noProof/>
        </w:rPr>
        <w:t>BMC Pregnancy and Childbirth</w:t>
      </w:r>
      <w:r w:rsidRPr="00E66DD0">
        <w:rPr>
          <w:rFonts w:ascii="Arial" w:hAnsi="Arial" w:cs="Arial"/>
          <w:noProof/>
        </w:rPr>
        <w:t>, 21(1), pp. 1–11. Available at: https://doi.org/10.1186/s12884-021-03941-z.</w:t>
      </w:r>
    </w:p>
    <w:p w14:paraId="081CA74A"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Jacovides, C. </w:t>
      </w:r>
      <w:r w:rsidRPr="00E66DD0">
        <w:rPr>
          <w:rFonts w:ascii="Arial" w:hAnsi="Arial" w:cs="Arial"/>
          <w:i/>
          <w:iCs/>
          <w:noProof/>
        </w:rPr>
        <w:t>et al.</w:t>
      </w:r>
      <w:r w:rsidRPr="00E66DD0">
        <w:rPr>
          <w:rFonts w:ascii="Arial" w:hAnsi="Arial" w:cs="Arial"/>
          <w:noProof/>
        </w:rPr>
        <w:t xml:space="preserve"> (2024) ‘Association of Pregnant Women’s Perinatal Depression with Sociodemographic, Anthropometric and Lifestyle Factors and Perinatal and Postnatal Outcomes: A Cross-Sectional Study’, </w:t>
      </w:r>
      <w:r w:rsidRPr="00E66DD0">
        <w:rPr>
          <w:rFonts w:ascii="Arial" w:hAnsi="Arial" w:cs="Arial"/>
          <w:i/>
          <w:iCs/>
          <w:noProof/>
        </w:rPr>
        <w:t>Journal of Clinical Medicine</w:t>
      </w:r>
      <w:r w:rsidRPr="00E66DD0">
        <w:rPr>
          <w:rFonts w:ascii="Arial" w:hAnsi="Arial" w:cs="Arial"/>
          <w:noProof/>
        </w:rPr>
        <w:t>, 13(7). Available at: https://doi.org/10.3390/jcm13072096.</w:t>
      </w:r>
    </w:p>
    <w:p w14:paraId="4E4A864B"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Jihed, A. </w:t>
      </w:r>
      <w:r w:rsidRPr="00E66DD0">
        <w:rPr>
          <w:rFonts w:ascii="Arial" w:hAnsi="Arial" w:cs="Arial"/>
          <w:i/>
          <w:iCs/>
          <w:noProof/>
        </w:rPr>
        <w:t>et al.</w:t>
      </w:r>
      <w:r w:rsidRPr="00E66DD0">
        <w:rPr>
          <w:rFonts w:ascii="Arial" w:hAnsi="Arial" w:cs="Arial"/>
          <w:noProof/>
        </w:rPr>
        <w:t xml:space="preserve"> (2022) ‘Prevalence and associated factors of perinatal depression among working pregnant women: a hospital-based cross-sectional study’, </w:t>
      </w:r>
      <w:r w:rsidRPr="00E66DD0">
        <w:rPr>
          <w:rFonts w:ascii="Arial" w:hAnsi="Arial" w:cs="Arial"/>
          <w:i/>
          <w:iCs/>
          <w:noProof/>
        </w:rPr>
        <w:t>Libyan Journal of Medicine</w:t>
      </w:r>
      <w:r w:rsidRPr="00E66DD0">
        <w:rPr>
          <w:rFonts w:ascii="Arial" w:hAnsi="Arial" w:cs="Arial"/>
          <w:noProof/>
        </w:rPr>
        <w:t>, 17(1). Available at: https://doi.org/10.1080/19932820.2022.2114182.</w:t>
      </w:r>
    </w:p>
    <w:p w14:paraId="1C0EBEDE"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Kannenberg, K. </w:t>
      </w:r>
      <w:r w:rsidRPr="00E66DD0">
        <w:rPr>
          <w:rFonts w:ascii="Arial" w:hAnsi="Arial" w:cs="Arial"/>
          <w:i/>
          <w:iCs/>
          <w:noProof/>
        </w:rPr>
        <w:t>et al.</w:t>
      </w:r>
      <w:r w:rsidRPr="00E66DD0">
        <w:rPr>
          <w:rFonts w:ascii="Arial" w:hAnsi="Arial" w:cs="Arial"/>
          <w:noProof/>
        </w:rPr>
        <w:t xml:space="preserve"> (2016) ‘Treatment-Associated Anxiety among Pregnant Women and their Partners: What is the Influence of Sex, Parity, Age and Education?’, </w:t>
      </w:r>
      <w:r w:rsidRPr="00E66DD0">
        <w:rPr>
          <w:rFonts w:ascii="Arial" w:hAnsi="Arial" w:cs="Arial"/>
          <w:i/>
          <w:iCs/>
          <w:noProof/>
        </w:rPr>
        <w:t>Geburtshilfe und Frauenheilkunde</w:t>
      </w:r>
      <w:r w:rsidRPr="00E66DD0">
        <w:rPr>
          <w:rFonts w:ascii="Arial" w:hAnsi="Arial" w:cs="Arial"/>
          <w:noProof/>
        </w:rPr>
        <w:t>, 76(7), pp. 809–813. Available at: https://doi.org/10.1055/s-0042-101546.</w:t>
      </w:r>
    </w:p>
    <w:p w14:paraId="7CBD1965"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van de Loo, K.F.E. </w:t>
      </w:r>
      <w:r w:rsidRPr="00E66DD0">
        <w:rPr>
          <w:rFonts w:ascii="Arial" w:hAnsi="Arial" w:cs="Arial"/>
          <w:i/>
          <w:iCs/>
          <w:noProof/>
        </w:rPr>
        <w:t>et al.</w:t>
      </w:r>
      <w:r w:rsidRPr="00E66DD0">
        <w:rPr>
          <w:rFonts w:ascii="Arial" w:hAnsi="Arial" w:cs="Arial"/>
          <w:noProof/>
        </w:rPr>
        <w:t xml:space="preserve"> (2018) ‘Depression and anxiety during pregnancy: The influence of maternal characteristics’, </w:t>
      </w:r>
      <w:r w:rsidRPr="00E66DD0">
        <w:rPr>
          <w:rFonts w:ascii="Arial" w:hAnsi="Arial" w:cs="Arial"/>
          <w:i/>
          <w:iCs/>
          <w:noProof/>
        </w:rPr>
        <w:t>Birth</w:t>
      </w:r>
      <w:r w:rsidRPr="00E66DD0">
        <w:rPr>
          <w:rFonts w:ascii="Arial" w:hAnsi="Arial" w:cs="Arial"/>
          <w:noProof/>
        </w:rPr>
        <w:t>, 45(4), pp. 478–489. Available at: https://doi.org/10.1111/birt.12343.</w:t>
      </w:r>
    </w:p>
    <w:p w14:paraId="7D843438"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Lundberg, O., &amp; Yngwe, M.A. (2016) ‘Health inequalities and employment: The role of the workplace in shaping workers’ health’, </w:t>
      </w:r>
      <w:r w:rsidRPr="00E66DD0">
        <w:rPr>
          <w:rFonts w:ascii="Arial" w:hAnsi="Arial" w:cs="Arial"/>
          <w:i/>
          <w:iCs/>
          <w:noProof/>
        </w:rPr>
        <w:t>Scandinavian Journal of Work, Environment &amp; Health</w:t>
      </w:r>
      <w:r w:rsidRPr="00E66DD0">
        <w:rPr>
          <w:rFonts w:ascii="Arial" w:hAnsi="Arial" w:cs="Arial"/>
          <w:noProof/>
        </w:rPr>
        <w:t>, 45(5), pp. 352–361.</w:t>
      </w:r>
    </w:p>
    <w:p w14:paraId="53D44459"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Ma, X. </w:t>
      </w:r>
      <w:r w:rsidRPr="00E66DD0">
        <w:rPr>
          <w:rFonts w:ascii="Arial" w:hAnsi="Arial" w:cs="Arial"/>
          <w:i/>
          <w:iCs/>
          <w:noProof/>
        </w:rPr>
        <w:t>et al.</w:t>
      </w:r>
      <w:r w:rsidRPr="00E66DD0">
        <w:rPr>
          <w:rFonts w:ascii="Arial" w:hAnsi="Arial" w:cs="Arial"/>
          <w:noProof/>
        </w:rPr>
        <w:t xml:space="preserve"> (2019) ‘The impact of resilience on prenatal anxiety and depression among pregnant women in Shanghai’, </w:t>
      </w:r>
      <w:r w:rsidRPr="00E66DD0">
        <w:rPr>
          <w:rFonts w:ascii="Arial" w:hAnsi="Arial" w:cs="Arial"/>
          <w:i/>
          <w:iCs/>
          <w:noProof/>
        </w:rPr>
        <w:t>Journal of Affective Disorders</w:t>
      </w:r>
      <w:r w:rsidRPr="00E66DD0">
        <w:rPr>
          <w:rFonts w:ascii="Arial" w:hAnsi="Arial" w:cs="Arial"/>
          <w:noProof/>
        </w:rPr>
        <w:t>, 250(January), pp. 57–64. Available at: https://doi.org/10.1016/j.jad.2019.02.058.</w:t>
      </w:r>
    </w:p>
    <w:p w14:paraId="114EFBDA"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McKee-Ryan F, Song Z, Wanberg CR,  et al (2005) ‘Psychological and physical well-being during unemployment: a meta-analytic study’, </w:t>
      </w:r>
      <w:r w:rsidRPr="00E66DD0">
        <w:rPr>
          <w:rFonts w:ascii="Arial" w:hAnsi="Arial" w:cs="Arial"/>
          <w:i/>
          <w:iCs/>
          <w:noProof/>
        </w:rPr>
        <w:t>J Appl Psychol</w:t>
      </w:r>
      <w:r w:rsidRPr="00E66DD0">
        <w:rPr>
          <w:rFonts w:ascii="Arial" w:hAnsi="Arial" w:cs="Arial"/>
          <w:noProof/>
        </w:rPr>
        <w:t>, 90, pp. 53–76.</w:t>
      </w:r>
    </w:p>
    <w:p w14:paraId="1E2094CB"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McKee-Ryan, F.M. </w:t>
      </w:r>
      <w:r w:rsidRPr="00E66DD0">
        <w:rPr>
          <w:rFonts w:ascii="Arial" w:hAnsi="Arial" w:cs="Arial"/>
          <w:i/>
          <w:iCs/>
          <w:noProof/>
        </w:rPr>
        <w:t>et al.</w:t>
      </w:r>
      <w:r w:rsidRPr="00E66DD0">
        <w:rPr>
          <w:rFonts w:ascii="Arial" w:hAnsi="Arial" w:cs="Arial"/>
          <w:noProof/>
        </w:rPr>
        <w:t xml:space="preserve"> (2005) ‘Psychological and physical well-being during unemployment: A meta-analytic study’, </w:t>
      </w:r>
      <w:r w:rsidRPr="00E66DD0">
        <w:rPr>
          <w:rFonts w:ascii="Arial" w:hAnsi="Arial" w:cs="Arial"/>
          <w:i/>
          <w:iCs/>
          <w:noProof/>
        </w:rPr>
        <w:t>Journal of Applied Psychology</w:t>
      </w:r>
      <w:r w:rsidRPr="00E66DD0">
        <w:rPr>
          <w:rFonts w:ascii="Arial" w:hAnsi="Arial" w:cs="Arial"/>
          <w:noProof/>
        </w:rPr>
        <w:t>, 90(1), pp. 53–76. Available at: https://doi.org/10.1037/0021-9010.90.1.53.</w:t>
      </w:r>
    </w:p>
    <w:p w14:paraId="62F8E4DE"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Prady SL, Pickett KE, Croudace T,  et al (2013) ‘Psychological distress during pregnancy in a multi-ethnic commu- nity: findings from the born in Bradford cohort study’, </w:t>
      </w:r>
      <w:r w:rsidRPr="00E66DD0">
        <w:rPr>
          <w:rFonts w:ascii="Arial" w:hAnsi="Arial" w:cs="Arial"/>
          <w:i/>
          <w:iCs/>
          <w:noProof/>
        </w:rPr>
        <w:t>PLoS ONE</w:t>
      </w:r>
      <w:r w:rsidRPr="00E66DD0">
        <w:rPr>
          <w:rFonts w:ascii="Arial" w:hAnsi="Arial" w:cs="Arial"/>
          <w:noProof/>
        </w:rPr>
        <w:t>, 30(8).</w:t>
      </w:r>
    </w:p>
    <w:p w14:paraId="0171108A"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Saridi, M. </w:t>
      </w:r>
      <w:r w:rsidRPr="00E66DD0">
        <w:rPr>
          <w:rFonts w:ascii="Arial" w:hAnsi="Arial" w:cs="Arial"/>
          <w:i/>
          <w:iCs/>
          <w:noProof/>
        </w:rPr>
        <w:t>et al.</w:t>
      </w:r>
      <w:r w:rsidRPr="00E66DD0">
        <w:rPr>
          <w:rFonts w:ascii="Arial" w:hAnsi="Arial" w:cs="Arial"/>
          <w:noProof/>
        </w:rPr>
        <w:t xml:space="preserve"> (2022) ‘Assessment of quality of life and psycho-emotional burden in pregnant women in Greece’, </w:t>
      </w:r>
      <w:r w:rsidRPr="00E66DD0">
        <w:rPr>
          <w:rFonts w:ascii="Arial" w:hAnsi="Arial" w:cs="Arial"/>
          <w:i/>
          <w:iCs/>
          <w:noProof/>
        </w:rPr>
        <w:t>European Journal of Midwifery</w:t>
      </w:r>
      <w:r w:rsidRPr="00E66DD0">
        <w:rPr>
          <w:rFonts w:ascii="Arial" w:hAnsi="Arial" w:cs="Arial"/>
          <w:noProof/>
        </w:rPr>
        <w:t>, 6(March), pp. 1–7. Available at: https://doi.org/10.18332/EJM/145963.</w:t>
      </w:r>
    </w:p>
    <w:p w14:paraId="69942338"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Uguz, F. </w:t>
      </w:r>
      <w:r w:rsidRPr="00E66DD0">
        <w:rPr>
          <w:rFonts w:ascii="Arial" w:hAnsi="Arial" w:cs="Arial"/>
          <w:i/>
          <w:iCs/>
          <w:noProof/>
        </w:rPr>
        <w:t>et al.</w:t>
      </w:r>
      <w:r w:rsidRPr="00E66DD0">
        <w:rPr>
          <w:rFonts w:ascii="Arial" w:hAnsi="Arial" w:cs="Arial"/>
          <w:noProof/>
        </w:rPr>
        <w:t xml:space="preserve"> (2019) ‘The impact of maternal major depression, anxiety disorders and their comorbidities on gestational age, birth weight, preterm birth and low birth weight in newborns’, </w:t>
      </w:r>
      <w:r w:rsidRPr="00E66DD0">
        <w:rPr>
          <w:rFonts w:ascii="Arial" w:hAnsi="Arial" w:cs="Arial"/>
          <w:i/>
          <w:iCs/>
          <w:noProof/>
        </w:rPr>
        <w:t>Journal of Affective Disorders</w:t>
      </w:r>
      <w:r w:rsidRPr="00E66DD0">
        <w:rPr>
          <w:rFonts w:ascii="Arial" w:hAnsi="Arial" w:cs="Arial"/>
          <w:noProof/>
        </w:rPr>
        <w:t>, 259(April), pp. 382–385. Available at: https://doi.org/10.1016/j.jad.2019.08.076.</w:t>
      </w:r>
    </w:p>
    <w:p w14:paraId="5F7B191C" w14:textId="7E644CD0" w:rsidR="006D4FED" w:rsidRDefault="00E66DD0" w:rsidP="00E66DD0">
      <w:pPr>
        <w:pStyle w:val="Body"/>
        <w:spacing w:after="0"/>
        <w:ind w:left="851" w:hanging="851"/>
        <w:rPr>
          <w:rFonts w:ascii="Arial" w:hAnsi="Arial" w:cs="Arial"/>
        </w:rPr>
      </w:pPr>
      <w:r>
        <w:rPr>
          <w:rFonts w:ascii="Arial" w:hAnsi="Arial" w:cs="Arial"/>
        </w:rPr>
        <w:fldChar w:fldCharType="end"/>
      </w:r>
    </w:p>
    <w:p w14:paraId="2B56962F" w14:textId="77777777" w:rsidR="006D4FED" w:rsidRDefault="006D4FED" w:rsidP="00E66DD0">
      <w:pPr>
        <w:pStyle w:val="Body"/>
        <w:spacing w:after="0"/>
        <w:rPr>
          <w:rFonts w:ascii="Arial" w:hAnsi="Arial" w:cs="Arial"/>
        </w:rPr>
      </w:pPr>
    </w:p>
    <w:p w14:paraId="2A99AC6D" w14:textId="77777777" w:rsidR="006D4FED" w:rsidRDefault="006D4FED" w:rsidP="00E66DD0">
      <w:pPr>
        <w:pStyle w:val="Body"/>
        <w:spacing w:after="0"/>
        <w:rPr>
          <w:rFonts w:ascii="Arial" w:hAnsi="Arial" w:cs="Arial"/>
        </w:rPr>
      </w:pPr>
    </w:p>
    <w:sectPr w:rsidR="006D4FED" w:rsidSect="00AF35B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Ufuoma Douglas" w:date="2025-06-08T14:09:00Z" w:initials="jD">
    <w:p w14:paraId="31B11313" w14:textId="69A58381" w:rsidR="0091725A" w:rsidRDefault="0091725A">
      <w:pPr>
        <w:pStyle w:val="CommentText"/>
      </w:pPr>
      <w:r>
        <w:rPr>
          <w:rStyle w:val="CommentReference"/>
        </w:rPr>
        <w:annotationRef/>
      </w:r>
      <w:r>
        <w:t>Include the statistics used</w:t>
      </w:r>
    </w:p>
  </w:comment>
  <w:comment w:id="2" w:author="john Ufuoma Douglas" w:date="2025-06-08T14:10:00Z" w:initials="jD">
    <w:p w14:paraId="0DB2D0DF" w14:textId="0E2BA194" w:rsidR="0091725A" w:rsidRDefault="0091725A">
      <w:pPr>
        <w:pStyle w:val="CommentText"/>
      </w:pPr>
      <w:r>
        <w:rPr>
          <w:rStyle w:val="CommentReference"/>
        </w:rPr>
        <w:annotationRef/>
      </w:r>
      <w:r>
        <w:t>Include the threshold of measurement e.g at p&lt; .05</w:t>
      </w:r>
    </w:p>
  </w:comment>
  <w:comment w:id="3" w:author="john Ufuoma Douglas" w:date="2025-06-08T14:12:00Z" w:initials="jD">
    <w:p w14:paraId="3AE26D4D" w14:textId="53B7BD9E" w:rsidR="0091725A" w:rsidRDefault="0091725A">
      <w:pPr>
        <w:pStyle w:val="CommentText"/>
      </w:pPr>
      <w:r>
        <w:rPr>
          <w:rStyle w:val="CommentReference"/>
        </w:rPr>
        <w:annotationRef/>
      </w:r>
      <w:r>
        <w:t xml:space="preserve">Cite author to back claim </w:t>
      </w:r>
    </w:p>
  </w:comment>
  <w:comment w:id="4" w:author="john Ufuoma Douglas" w:date="2025-06-08T14:14:00Z" w:initials="jD">
    <w:p w14:paraId="618C01AF" w14:textId="67B00F7B" w:rsidR="009E72DC" w:rsidRDefault="009E72DC">
      <w:pPr>
        <w:pStyle w:val="CommentText"/>
      </w:pPr>
      <w:r>
        <w:rPr>
          <w:rStyle w:val="CommentReference"/>
        </w:rPr>
        <w:annotationRef/>
      </w:r>
      <w:r>
        <w:t>Maintain one standard of referencing, either you use the 7th edition or others. But try and keep to one</w:t>
      </w:r>
    </w:p>
  </w:comment>
  <w:comment w:id="5" w:author="john Ufuoma Douglas" w:date="2025-06-08T14:15:00Z" w:initials="jD">
    <w:p w14:paraId="2EE8658B" w14:textId="7995A649" w:rsidR="009E72DC" w:rsidRDefault="009E72DC">
      <w:pPr>
        <w:pStyle w:val="CommentText"/>
      </w:pPr>
      <w:r>
        <w:rPr>
          <w:rStyle w:val="CommentReference"/>
        </w:rPr>
        <w:annotationRef/>
      </w:r>
      <w:r>
        <w:t>Please author to back claim</w:t>
      </w:r>
    </w:p>
  </w:comment>
  <w:comment w:id="6" w:author="john Ufuoma Douglas" w:date="2025-06-08T14:17:00Z" w:initials="jD">
    <w:p w14:paraId="7D19428A" w14:textId="5DFA6561" w:rsidR="009E72DC" w:rsidRDefault="009E72DC">
      <w:pPr>
        <w:pStyle w:val="CommentText"/>
      </w:pPr>
      <w:r>
        <w:rPr>
          <w:rStyle w:val="CommentReference"/>
        </w:rPr>
        <w:annotationRef/>
      </w:r>
      <w:r>
        <w:t>Cite one</w:t>
      </w:r>
    </w:p>
  </w:comment>
  <w:comment w:id="7" w:author="john Ufuoma Douglas" w:date="2025-06-08T14:19:00Z" w:initials="jD">
    <w:p w14:paraId="5390B93F" w14:textId="769CEA39" w:rsidR="009E72DC" w:rsidRDefault="009E72DC">
      <w:pPr>
        <w:pStyle w:val="CommentText"/>
      </w:pPr>
      <w:r>
        <w:rPr>
          <w:rStyle w:val="CommentReference"/>
        </w:rPr>
        <w:annotationRef/>
      </w:r>
      <w:r>
        <w:t>Inclusive criterion is a part of purposive sampling techniques which you don’t mention, and the sampling is a none probility sampling</w:t>
      </w:r>
    </w:p>
  </w:comment>
  <w:comment w:id="8" w:author="john Ufuoma Douglas" w:date="2025-06-08T14:19:00Z" w:initials="jD">
    <w:p w14:paraId="06634EFE" w14:textId="76591BE9" w:rsidR="009E72DC" w:rsidRDefault="009E72DC">
      <w:pPr>
        <w:pStyle w:val="CommentText"/>
      </w:pPr>
      <w:r>
        <w:rPr>
          <w:rStyle w:val="CommentReference"/>
        </w:rPr>
        <w:annotationRef/>
      </w:r>
      <w:r>
        <w:t>Please list the multistage random sampling you adopted</w:t>
      </w:r>
    </w:p>
  </w:comment>
  <w:comment w:id="9" w:author="john Ufuoma Douglas" w:date="2025-06-08T14:30:00Z" w:initials="jD">
    <w:p w14:paraId="1273AECF" w14:textId="3F50BE89" w:rsidR="00F47B6A" w:rsidRDefault="00F47B6A">
      <w:pPr>
        <w:pStyle w:val="CommentText"/>
      </w:pPr>
      <w:r>
        <w:rPr>
          <w:rStyle w:val="CommentReference"/>
        </w:rPr>
        <w:annotationRef/>
      </w:r>
      <w:r>
        <w:t xml:space="preserve">What happened to the </w:t>
      </w:r>
      <w:r w:rsidR="00802F5F">
        <w:t>w</w:t>
      </w:r>
      <w:bookmarkStart w:id="10" w:name="_GoBack"/>
      <w:bookmarkEnd w:id="10"/>
      <w:r>
        <w:t>orking class scores? * means at p&lt; .05, ,01 is ** and .001 is ***. Any p value at .000 is rated *** and not *.</w:t>
      </w:r>
    </w:p>
  </w:comment>
  <w:comment w:id="11" w:author="john Ufuoma Douglas" w:date="2025-06-08T14:35:00Z" w:initials="jD">
    <w:p w14:paraId="22DBEA3D" w14:textId="2EFE0FFB" w:rsidR="002912E9" w:rsidRDefault="002912E9">
      <w:pPr>
        <w:pStyle w:val="CommentText"/>
      </w:pPr>
      <w:r>
        <w:rPr>
          <w:rStyle w:val="CommentReference"/>
        </w:rPr>
        <w:annotationRef/>
      </w:r>
      <w:r w:rsidR="00727E1E">
        <w:t>Figures are not cited in discussion section</w:t>
      </w:r>
    </w:p>
  </w:comment>
  <w:comment w:id="12" w:author="john Ufuoma Douglas" w:date="2025-06-08T14:36:00Z" w:initials="jD">
    <w:p w14:paraId="63B7CA7A" w14:textId="6298A471" w:rsidR="00727E1E" w:rsidRDefault="00727E1E">
      <w:pPr>
        <w:pStyle w:val="CommentText"/>
      </w:pPr>
      <w:r>
        <w:rPr>
          <w:rStyle w:val="CommentReference"/>
        </w:rPr>
        <w:annotationRef/>
      </w:r>
      <w:r>
        <w:t>remove</w:t>
      </w:r>
    </w:p>
  </w:comment>
  <w:comment w:id="13" w:author="john Ufuoma Douglas" w:date="2025-06-08T14:36:00Z" w:initials="jD">
    <w:p w14:paraId="14E9625D" w14:textId="1D9E86C3" w:rsidR="00727E1E" w:rsidRDefault="00727E1E">
      <w:pPr>
        <w:pStyle w:val="CommentText"/>
      </w:pPr>
      <w:r>
        <w:rPr>
          <w:rStyle w:val="CommentReference"/>
        </w:rPr>
        <w:annotationRef/>
      </w:r>
      <w:r>
        <w:t>remove</w:t>
      </w:r>
    </w:p>
  </w:comment>
  <w:comment w:id="14" w:author="john Ufuoma Douglas" w:date="2025-06-08T14:33:00Z" w:initials="jD">
    <w:p w14:paraId="4F340CCE" w14:textId="0EF9FD77" w:rsidR="00F47B6A" w:rsidRDefault="00F47B6A">
      <w:pPr>
        <w:pStyle w:val="CommentText"/>
      </w:pPr>
      <w:r>
        <w:rPr>
          <w:rStyle w:val="CommentReference"/>
        </w:rPr>
        <w:annotationRef/>
      </w:r>
      <w:r>
        <w:t>Correct this reference cited</w:t>
      </w:r>
    </w:p>
  </w:comment>
  <w:comment w:id="15" w:author="john Ufuoma Douglas" w:date="2025-06-08T14:33:00Z" w:initials="jD">
    <w:p w14:paraId="277D681E" w14:textId="4F78533E" w:rsidR="00F47B6A" w:rsidRDefault="00F47B6A">
      <w:pPr>
        <w:pStyle w:val="CommentText"/>
      </w:pPr>
      <w:r>
        <w:rPr>
          <w:rStyle w:val="CommentReference"/>
        </w:rPr>
        <w:annotationRef/>
      </w:r>
      <w:r>
        <w:t>Check the references and correct</w:t>
      </w:r>
    </w:p>
  </w:comment>
  <w:comment w:id="16" w:author="john Ufuoma Douglas" w:date="2025-06-08T14:36:00Z" w:initials="jD">
    <w:p w14:paraId="4A4EEB1E" w14:textId="483D0CDC" w:rsidR="002D0166" w:rsidRDefault="002D0166">
      <w:pPr>
        <w:pStyle w:val="CommentText"/>
      </w:pPr>
      <w:r>
        <w:rPr>
          <w:rStyle w:val="CommentReference"/>
        </w:rPr>
        <w:annotationRef/>
      </w:r>
      <w:r>
        <w:t>Correct reference</w:t>
      </w:r>
    </w:p>
  </w:comment>
  <w:comment w:id="17" w:author="john Ufuoma Douglas" w:date="2025-06-08T14:34:00Z" w:initials="jD">
    <w:p w14:paraId="2070F297" w14:textId="26C9B2C5" w:rsidR="002912E9" w:rsidRDefault="002912E9">
      <w:pPr>
        <w:pStyle w:val="CommentText"/>
      </w:pPr>
      <w:r>
        <w:rPr>
          <w:rStyle w:val="CommentReference"/>
        </w:rPr>
        <w:annotationRef/>
      </w:r>
      <w:r>
        <w:t>Correct this reference</w:t>
      </w:r>
    </w:p>
  </w:comment>
  <w:comment w:id="18" w:author="john Ufuoma Douglas" w:date="2025-06-08T14:37:00Z" w:initials="jD">
    <w:p w14:paraId="692336D3" w14:textId="1AB2035A" w:rsidR="002D0166" w:rsidRDefault="002D0166">
      <w:pPr>
        <w:pStyle w:val="CommentText"/>
      </w:pPr>
      <w:r>
        <w:rPr>
          <w:rStyle w:val="CommentReference"/>
        </w:rPr>
        <w:annotationRef/>
      </w:r>
      <w:r>
        <w:t xml:space="preserve">Remove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B11313" w15:done="0"/>
  <w15:commentEx w15:paraId="0DB2D0DF" w15:done="0"/>
  <w15:commentEx w15:paraId="3AE26D4D" w15:done="0"/>
  <w15:commentEx w15:paraId="618C01AF" w15:done="0"/>
  <w15:commentEx w15:paraId="2EE8658B" w15:done="0"/>
  <w15:commentEx w15:paraId="7D19428A" w15:done="0"/>
  <w15:commentEx w15:paraId="5390B93F" w15:done="0"/>
  <w15:commentEx w15:paraId="06634EFE" w15:done="0"/>
  <w15:commentEx w15:paraId="1273AECF" w15:done="0"/>
  <w15:commentEx w15:paraId="22DBEA3D" w15:done="0"/>
  <w15:commentEx w15:paraId="63B7CA7A" w15:done="0"/>
  <w15:commentEx w15:paraId="14E9625D" w15:done="0"/>
  <w15:commentEx w15:paraId="4F340CCE" w15:done="0"/>
  <w15:commentEx w15:paraId="277D681E" w15:done="0"/>
  <w15:commentEx w15:paraId="4A4EEB1E" w15:done="0"/>
  <w15:commentEx w15:paraId="2070F297" w15:done="0"/>
  <w15:commentEx w15:paraId="692336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0BBEB7" w16cex:dateUtc="2025-06-08T13:09:00Z"/>
  <w16cex:commentExtensible w16cex:durableId="55B79E61" w16cex:dateUtc="2025-06-08T13:10:00Z"/>
  <w16cex:commentExtensible w16cex:durableId="3D80CD9F" w16cex:dateUtc="2025-06-08T13:12:00Z"/>
  <w16cex:commentExtensible w16cex:durableId="05755DBD" w16cex:dateUtc="2025-06-08T13:14:00Z"/>
  <w16cex:commentExtensible w16cex:durableId="03CE9502" w16cex:dateUtc="2025-06-08T13:15:00Z"/>
  <w16cex:commentExtensible w16cex:durableId="21614729" w16cex:dateUtc="2025-06-08T13:17:00Z"/>
  <w16cex:commentExtensible w16cex:durableId="6B9812D8" w16cex:dateUtc="2025-06-08T13:19:00Z"/>
  <w16cex:commentExtensible w16cex:durableId="067A8C83" w16cex:dateUtc="2025-06-08T13:19:00Z"/>
  <w16cex:commentExtensible w16cex:durableId="1B9271C2" w16cex:dateUtc="2025-06-08T13:30:00Z"/>
  <w16cex:commentExtensible w16cex:durableId="124EF5DF" w16cex:dateUtc="2025-06-08T13:35:00Z"/>
  <w16cex:commentExtensible w16cex:durableId="53E51056" w16cex:dateUtc="2025-06-08T13:36:00Z"/>
  <w16cex:commentExtensible w16cex:durableId="15822326" w16cex:dateUtc="2025-06-08T13:36:00Z"/>
  <w16cex:commentExtensible w16cex:durableId="00A43139" w16cex:dateUtc="2025-06-08T13:33:00Z"/>
  <w16cex:commentExtensible w16cex:durableId="709EC898" w16cex:dateUtc="2025-06-08T13:33:00Z"/>
  <w16cex:commentExtensible w16cex:durableId="57CA131B" w16cex:dateUtc="2025-06-08T13:36:00Z"/>
  <w16cex:commentExtensible w16cex:durableId="4510FF98" w16cex:dateUtc="2025-06-08T13:34:00Z"/>
  <w16cex:commentExtensible w16cex:durableId="632F07CE" w16cex:dateUtc="2025-06-08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B11313" w16cid:durableId="570BBEB7"/>
  <w16cid:commentId w16cid:paraId="0DB2D0DF" w16cid:durableId="55B79E61"/>
  <w16cid:commentId w16cid:paraId="3AE26D4D" w16cid:durableId="3D80CD9F"/>
  <w16cid:commentId w16cid:paraId="618C01AF" w16cid:durableId="05755DBD"/>
  <w16cid:commentId w16cid:paraId="2EE8658B" w16cid:durableId="03CE9502"/>
  <w16cid:commentId w16cid:paraId="7D19428A" w16cid:durableId="21614729"/>
  <w16cid:commentId w16cid:paraId="5390B93F" w16cid:durableId="6B9812D8"/>
  <w16cid:commentId w16cid:paraId="06634EFE" w16cid:durableId="067A8C83"/>
  <w16cid:commentId w16cid:paraId="1273AECF" w16cid:durableId="1B9271C2"/>
  <w16cid:commentId w16cid:paraId="22DBEA3D" w16cid:durableId="124EF5DF"/>
  <w16cid:commentId w16cid:paraId="63B7CA7A" w16cid:durableId="53E51056"/>
  <w16cid:commentId w16cid:paraId="14E9625D" w16cid:durableId="15822326"/>
  <w16cid:commentId w16cid:paraId="4F340CCE" w16cid:durableId="00A43139"/>
  <w16cid:commentId w16cid:paraId="277D681E" w16cid:durableId="709EC898"/>
  <w16cid:commentId w16cid:paraId="4A4EEB1E" w16cid:durableId="57CA131B"/>
  <w16cid:commentId w16cid:paraId="2070F297" w16cid:durableId="4510FF98"/>
  <w16cid:commentId w16cid:paraId="692336D3" w16cid:durableId="632F07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9DB73" w14:textId="77777777" w:rsidR="00CD73AE" w:rsidRDefault="00CD73AE" w:rsidP="00C37E61">
      <w:r>
        <w:separator/>
      </w:r>
    </w:p>
  </w:endnote>
  <w:endnote w:type="continuationSeparator" w:id="0">
    <w:p w14:paraId="5C2C65D6" w14:textId="77777777" w:rsidR="00CD73AE" w:rsidRDefault="00CD73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34D20" w14:textId="77777777" w:rsidR="00BC0707" w:rsidRDefault="00BC0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BD72" w14:textId="15DBC1DB"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1BDCD" w14:textId="112D0308" w:rsidR="00754C9A" w:rsidRPr="00AF35B1" w:rsidRDefault="00754C9A" w:rsidP="00AF3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23E19" w14:textId="77777777" w:rsidR="00CD73AE" w:rsidRDefault="00CD73AE" w:rsidP="00C37E61">
      <w:r>
        <w:separator/>
      </w:r>
    </w:p>
  </w:footnote>
  <w:footnote w:type="continuationSeparator" w:id="0">
    <w:p w14:paraId="5AB4A67A" w14:textId="77777777" w:rsidR="00CD73AE" w:rsidRDefault="00CD73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FF66" w14:textId="4D54D6F7" w:rsidR="00BC0707" w:rsidRDefault="00CD73AE">
    <w:pPr>
      <w:pStyle w:val="Header"/>
    </w:pPr>
    <w:r>
      <w:rPr>
        <w:noProof/>
      </w:rPr>
      <w:pict w14:anchorId="5028E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68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A967" w14:textId="391FB9F0" w:rsidR="00BC0707" w:rsidRDefault="00CD73AE">
    <w:pPr>
      <w:pStyle w:val="Header"/>
    </w:pPr>
    <w:r>
      <w:rPr>
        <w:noProof/>
      </w:rPr>
      <w:pict w14:anchorId="7BA30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68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47773" w14:textId="348C74B5" w:rsidR="00296529" w:rsidRPr="00296529" w:rsidRDefault="00CD73AE" w:rsidP="00296529">
    <w:pPr>
      <w:ind w:left="2160"/>
      <w:jc w:val="center"/>
      <w:rPr>
        <w:rFonts w:ascii="Times New Roman" w:eastAsia="Calibri" w:hAnsi="Times New Roman"/>
        <w:i/>
        <w:sz w:val="18"/>
        <w:szCs w:val="22"/>
      </w:rPr>
    </w:pPr>
    <w:r>
      <w:rPr>
        <w:noProof/>
      </w:rPr>
      <w:pict w14:anchorId="513D3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68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67609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F0D3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EF99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E5FA0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B5A3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3C1E2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DF086F"/>
    <w:multiLevelType w:val="hybridMultilevel"/>
    <w:tmpl w:val="7458DFAC"/>
    <w:lvl w:ilvl="0" w:tplc="0DC0EA34">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Ufuoma Douglas">
    <w15:presenceInfo w15:providerId="Windows Live" w15:userId="4898aceea0e9d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320C"/>
    <w:rsid w:val="0004579C"/>
    <w:rsid w:val="00087805"/>
    <w:rsid w:val="000A47FA"/>
    <w:rsid w:val="000A4D73"/>
    <w:rsid w:val="000A65D3"/>
    <w:rsid w:val="000B1E33"/>
    <w:rsid w:val="000C652D"/>
    <w:rsid w:val="000D689F"/>
    <w:rsid w:val="000E7B7B"/>
    <w:rsid w:val="000E7D62"/>
    <w:rsid w:val="00103357"/>
    <w:rsid w:val="00107014"/>
    <w:rsid w:val="001213E0"/>
    <w:rsid w:val="00123C9F"/>
    <w:rsid w:val="00126190"/>
    <w:rsid w:val="00130F17"/>
    <w:rsid w:val="001320BF"/>
    <w:rsid w:val="00163BC4"/>
    <w:rsid w:val="00186A3B"/>
    <w:rsid w:val="00191062"/>
    <w:rsid w:val="00192B72"/>
    <w:rsid w:val="00195C73"/>
    <w:rsid w:val="001A29D8"/>
    <w:rsid w:val="001A5CAA"/>
    <w:rsid w:val="001B0427"/>
    <w:rsid w:val="001D3A51"/>
    <w:rsid w:val="001E10D2"/>
    <w:rsid w:val="001E25B4"/>
    <w:rsid w:val="001E44FE"/>
    <w:rsid w:val="001E4D9D"/>
    <w:rsid w:val="00200595"/>
    <w:rsid w:val="00202D1F"/>
    <w:rsid w:val="00204835"/>
    <w:rsid w:val="00231920"/>
    <w:rsid w:val="0023195C"/>
    <w:rsid w:val="002421C1"/>
    <w:rsid w:val="0024282C"/>
    <w:rsid w:val="002460DC"/>
    <w:rsid w:val="00250985"/>
    <w:rsid w:val="002556F6"/>
    <w:rsid w:val="00283105"/>
    <w:rsid w:val="00284C4C"/>
    <w:rsid w:val="00287E68"/>
    <w:rsid w:val="002912E9"/>
    <w:rsid w:val="00296529"/>
    <w:rsid w:val="002B27FB"/>
    <w:rsid w:val="002B685A"/>
    <w:rsid w:val="002C57D2"/>
    <w:rsid w:val="002D0166"/>
    <w:rsid w:val="002E0D56"/>
    <w:rsid w:val="002F6270"/>
    <w:rsid w:val="00315186"/>
    <w:rsid w:val="00321790"/>
    <w:rsid w:val="00333288"/>
    <w:rsid w:val="0033343E"/>
    <w:rsid w:val="003512C2"/>
    <w:rsid w:val="00364FB8"/>
    <w:rsid w:val="00371FB6"/>
    <w:rsid w:val="003763C1"/>
    <w:rsid w:val="00376BBE"/>
    <w:rsid w:val="0039224F"/>
    <w:rsid w:val="003A43A4"/>
    <w:rsid w:val="003A7E18"/>
    <w:rsid w:val="003C4C86"/>
    <w:rsid w:val="003C6258"/>
    <w:rsid w:val="003C6439"/>
    <w:rsid w:val="003E2904"/>
    <w:rsid w:val="003E3C11"/>
    <w:rsid w:val="00401927"/>
    <w:rsid w:val="004051DC"/>
    <w:rsid w:val="0041027F"/>
    <w:rsid w:val="00412475"/>
    <w:rsid w:val="00423789"/>
    <w:rsid w:val="00440F43"/>
    <w:rsid w:val="00441B6F"/>
    <w:rsid w:val="00446221"/>
    <w:rsid w:val="00450E62"/>
    <w:rsid w:val="004539DB"/>
    <w:rsid w:val="00471A80"/>
    <w:rsid w:val="004840B3"/>
    <w:rsid w:val="004A4C7D"/>
    <w:rsid w:val="004B3153"/>
    <w:rsid w:val="004B59AB"/>
    <w:rsid w:val="004D305E"/>
    <w:rsid w:val="004D4277"/>
    <w:rsid w:val="00502516"/>
    <w:rsid w:val="00505F06"/>
    <w:rsid w:val="00506828"/>
    <w:rsid w:val="005104F6"/>
    <w:rsid w:val="0053056E"/>
    <w:rsid w:val="00552183"/>
    <w:rsid w:val="00554FDA"/>
    <w:rsid w:val="00570197"/>
    <w:rsid w:val="005C106F"/>
    <w:rsid w:val="005C784C"/>
    <w:rsid w:val="005D0852"/>
    <w:rsid w:val="005D17F6"/>
    <w:rsid w:val="005E5539"/>
    <w:rsid w:val="005E774D"/>
    <w:rsid w:val="00602BF5"/>
    <w:rsid w:val="00617FDD"/>
    <w:rsid w:val="00633614"/>
    <w:rsid w:val="00633F68"/>
    <w:rsid w:val="00636EB2"/>
    <w:rsid w:val="006375B8"/>
    <w:rsid w:val="00650C9C"/>
    <w:rsid w:val="006519F2"/>
    <w:rsid w:val="0066510A"/>
    <w:rsid w:val="00673F9F"/>
    <w:rsid w:val="00674B3B"/>
    <w:rsid w:val="00686953"/>
    <w:rsid w:val="00687DEA"/>
    <w:rsid w:val="00687E67"/>
    <w:rsid w:val="0069176A"/>
    <w:rsid w:val="00694F88"/>
    <w:rsid w:val="006967F7"/>
    <w:rsid w:val="006A250C"/>
    <w:rsid w:val="006B21D3"/>
    <w:rsid w:val="006B57D0"/>
    <w:rsid w:val="006D30FF"/>
    <w:rsid w:val="006D4FED"/>
    <w:rsid w:val="006D6940"/>
    <w:rsid w:val="006F11EC"/>
    <w:rsid w:val="0070082C"/>
    <w:rsid w:val="00727E1E"/>
    <w:rsid w:val="007325C7"/>
    <w:rsid w:val="007369E6"/>
    <w:rsid w:val="00746E59"/>
    <w:rsid w:val="00754C9A"/>
    <w:rsid w:val="0075599A"/>
    <w:rsid w:val="00761D52"/>
    <w:rsid w:val="0077749E"/>
    <w:rsid w:val="00777638"/>
    <w:rsid w:val="00790ADA"/>
    <w:rsid w:val="007A5C69"/>
    <w:rsid w:val="007B6BA3"/>
    <w:rsid w:val="007C187F"/>
    <w:rsid w:val="007D2288"/>
    <w:rsid w:val="007E088F"/>
    <w:rsid w:val="007E7265"/>
    <w:rsid w:val="007F53D9"/>
    <w:rsid w:val="007F7B32"/>
    <w:rsid w:val="007F7FBF"/>
    <w:rsid w:val="0080076D"/>
    <w:rsid w:val="00802F5F"/>
    <w:rsid w:val="00804BC2"/>
    <w:rsid w:val="0081431A"/>
    <w:rsid w:val="0083216F"/>
    <w:rsid w:val="00840404"/>
    <w:rsid w:val="00860000"/>
    <w:rsid w:val="00862871"/>
    <w:rsid w:val="00863BD3"/>
    <w:rsid w:val="008641ED"/>
    <w:rsid w:val="00866D66"/>
    <w:rsid w:val="008671C6"/>
    <w:rsid w:val="00875803"/>
    <w:rsid w:val="008A2D91"/>
    <w:rsid w:val="008A34AC"/>
    <w:rsid w:val="008B2AE0"/>
    <w:rsid w:val="008B459E"/>
    <w:rsid w:val="008B5085"/>
    <w:rsid w:val="008E13AE"/>
    <w:rsid w:val="008E1506"/>
    <w:rsid w:val="008E710C"/>
    <w:rsid w:val="008F2225"/>
    <w:rsid w:val="008F22EB"/>
    <w:rsid w:val="008F69D6"/>
    <w:rsid w:val="00902823"/>
    <w:rsid w:val="00907268"/>
    <w:rsid w:val="00915325"/>
    <w:rsid w:val="00915CA6"/>
    <w:rsid w:val="0091725A"/>
    <w:rsid w:val="0091761E"/>
    <w:rsid w:val="00927834"/>
    <w:rsid w:val="009500A6"/>
    <w:rsid w:val="00957C18"/>
    <w:rsid w:val="00962CC2"/>
    <w:rsid w:val="009659BA"/>
    <w:rsid w:val="00983040"/>
    <w:rsid w:val="00983C06"/>
    <w:rsid w:val="00985811"/>
    <w:rsid w:val="009A1592"/>
    <w:rsid w:val="009A2B27"/>
    <w:rsid w:val="009A6474"/>
    <w:rsid w:val="009B3FB9"/>
    <w:rsid w:val="009C2465"/>
    <w:rsid w:val="009D35A0"/>
    <w:rsid w:val="009D7EB7"/>
    <w:rsid w:val="009E048A"/>
    <w:rsid w:val="009E08E9"/>
    <w:rsid w:val="009E3DB9"/>
    <w:rsid w:val="009E6E35"/>
    <w:rsid w:val="009E72DC"/>
    <w:rsid w:val="009F0EDA"/>
    <w:rsid w:val="009F1831"/>
    <w:rsid w:val="00A024AB"/>
    <w:rsid w:val="00A03B96"/>
    <w:rsid w:val="00A05B19"/>
    <w:rsid w:val="00A1134E"/>
    <w:rsid w:val="00A24E7E"/>
    <w:rsid w:val="00A258C3"/>
    <w:rsid w:val="00A25B05"/>
    <w:rsid w:val="00A347C0"/>
    <w:rsid w:val="00A444CB"/>
    <w:rsid w:val="00A51431"/>
    <w:rsid w:val="00A539AD"/>
    <w:rsid w:val="00A82FD2"/>
    <w:rsid w:val="00A94063"/>
    <w:rsid w:val="00AA0355"/>
    <w:rsid w:val="00AA0372"/>
    <w:rsid w:val="00AA6219"/>
    <w:rsid w:val="00AA74E0"/>
    <w:rsid w:val="00AB703F"/>
    <w:rsid w:val="00AC4D5C"/>
    <w:rsid w:val="00AC6BB8"/>
    <w:rsid w:val="00AE008F"/>
    <w:rsid w:val="00AF35B1"/>
    <w:rsid w:val="00B01FCD"/>
    <w:rsid w:val="00B02B58"/>
    <w:rsid w:val="00B1776C"/>
    <w:rsid w:val="00B33662"/>
    <w:rsid w:val="00B52583"/>
    <w:rsid w:val="00B52896"/>
    <w:rsid w:val="00B94C99"/>
    <w:rsid w:val="00B95236"/>
    <w:rsid w:val="00B96BD9"/>
    <w:rsid w:val="00BA1B01"/>
    <w:rsid w:val="00BA2641"/>
    <w:rsid w:val="00BA3128"/>
    <w:rsid w:val="00BB37AA"/>
    <w:rsid w:val="00BC0707"/>
    <w:rsid w:val="00BC53A0"/>
    <w:rsid w:val="00BE62AD"/>
    <w:rsid w:val="00BF121F"/>
    <w:rsid w:val="00BF1F80"/>
    <w:rsid w:val="00C04A1A"/>
    <w:rsid w:val="00C166EF"/>
    <w:rsid w:val="00C17EB0"/>
    <w:rsid w:val="00C25A65"/>
    <w:rsid w:val="00C27F5F"/>
    <w:rsid w:val="00C30A0F"/>
    <w:rsid w:val="00C32549"/>
    <w:rsid w:val="00C37E61"/>
    <w:rsid w:val="00C55F2C"/>
    <w:rsid w:val="00C70F1B"/>
    <w:rsid w:val="00C71A47"/>
    <w:rsid w:val="00C7464C"/>
    <w:rsid w:val="00C7606F"/>
    <w:rsid w:val="00C8431F"/>
    <w:rsid w:val="00C85588"/>
    <w:rsid w:val="00CA52CB"/>
    <w:rsid w:val="00CD6755"/>
    <w:rsid w:val="00CD6856"/>
    <w:rsid w:val="00CD73AE"/>
    <w:rsid w:val="00CE0089"/>
    <w:rsid w:val="00CE793C"/>
    <w:rsid w:val="00CF193C"/>
    <w:rsid w:val="00D12B61"/>
    <w:rsid w:val="00D173F1"/>
    <w:rsid w:val="00D74CB0"/>
    <w:rsid w:val="00D8295D"/>
    <w:rsid w:val="00DA2507"/>
    <w:rsid w:val="00DB7F43"/>
    <w:rsid w:val="00DC2A65"/>
    <w:rsid w:val="00DD503A"/>
    <w:rsid w:val="00DE15F0"/>
    <w:rsid w:val="00DE5663"/>
    <w:rsid w:val="00DE78AA"/>
    <w:rsid w:val="00DF523A"/>
    <w:rsid w:val="00E053D0"/>
    <w:rsid w:val="00E15994"/>
    <w:rsid w:val="00E30DA3"/>
    <w:rsid w:val="00E3114E"/>
    <w:rsid w:val="00E3123F"/>
    <w:rsid w:val="00E31A70"/>
    <w:rsid w:val="00E35B02"/>
    <w:rsid w:val="00E524DB"/>
    <w:rsid w:val="00E6401A"/>
    <w:rsid w:val="00E66496"/>
    <w:rsid w:val="00E66B35"/>
    <w:rsid w:val="00E66DD0"/>
    <w:rsid w:val="00E66E10"/>
    <w:rsid w:val="00E769F6"/>
    <w:rsid w:val="00E8407C"/>
    <w:rsid w:val="00E84F3C"/>
    <w:rsid w:val="00E8642B"/>
    <w:rsid w:val="00EA012C"/>
    <w:rsid w:val="00EB5819"/>
    <w:rsid w:val="00EC3986"/>
    <w:rsid w:val="00EC6A55"/>
    <w:rsid w:val="00ED0288"/>
    <w:rsid w:val="00EE0287"/>
    <w:rsid w:val="00EE52CB"/>
    <w:rsid w:val="00EF581D"/>
    <w:rsid w:val="00EF7FD8"/>
    <w:rsid w:val="00F01A61"/>
    <w:rsid w:val="00F06F59"/>
    <w:rsid w:val="00F17988"/>
    <w:rsid w:val="00F469F0"/>
    <w:rsid w:val="00F47B6A"/>
    <w:rsid w:val="00F53273"/>
    <w:rsid w:val="00F663B6"/>
    <w:rsid w:val="00F755E4"/>
    <w:rsid w:val="00F77D02"/>
    <w:rsid w:val="00F84540"/>
    <w:rsid w:val="00FB3A86"/>
    <w:rsid w:val="00FC5E53"/>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ED45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12B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12B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12B6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D12B6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985811"/>
    <w:pPr>
      <w:ind w:left="720"/>
      <w:contextualSpacing/>
    </w:pPr>
  </w:style>
  <w:style w:type="paragraph" w:styleId="CommentSubject">
    <w:name w:val="annotation subject"/>
    <w:basedOn w:val="CommentText"/>
    <w:next w:val="CommentText"/>
    <w:link w:val="CommentSubjectChar"/>
    <w:semiHidden/>
    <w:unhideWhenUsed/>
    <w:rsid w:val="0091725A"/>
    <w:rPr>
      <w:rFonts w:ascii="Helvetica" w:hAnsi="Helvetica"/>
      <w:b/>
      <w:bCs/>
      <w:lang w:val="en-US" w:eastAsia="en-US"/>
    </w:rPr>
  </w:style>
  <w:style w:type="character" w:customStyle="1" w:styleId="CommentSubjectChar">
    <w:name w:val="Comment Subject Char"/>
    <w:basedOn w:val="CommentTextChar"/>
    <w:link w:val="CommentSubject"/>
    <w:semiHidden/>
    <w:rsid w:val="0091725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4048982">
      <w:bodyDiv w:val="1"/>
      <w:marLeft w:val="0"/>
      <w:marRight w:val="0"/>
      <w:marTop w:val="0"/>
      <w:marBottom w:val="0"/>
      <w:divBdr>
        <w:top w:val="none" w:sz="0" w:space="0" w:color="auto"/>
        <w:left w:val="none" w:sz="0" w:space="0" w:color="auto"/>
        <w:bottom w:val="none" w:sz="0" w:space="0" w:color="auto"/>
        <w:right w:val="none" w:sz="0" w:space="0" w:color="auto"/>
      </w:divBdr>
      <w:divsChild>
        <w:div w:id="651718559">
          <w:marLeft w:val="0"/>
          <w:marRight w:val="0"/>
          <w:marTop w:val="0"/>
          <w:marBottom w:val="0"/>
          <w:divBdr>
            <w:top w:val="none" w:sz="0" w:space="0" w:color="auto"/>
            <w:left w:val="none" w:sz="0" w:space="0" w:color="auto"/>
            <w:bottom w:val="none" w:sz="0" w:space="0" w:color="auto"/>
            <w:right w:val="none" w:sz="0" w:space="0" w:color="auto"/>
          </w:divBdr>
          <w:divsChild>
            <w:div w:id="57410685">
              <w:marLeft w:val="0"/>
              <w:marRight w:val="0"/>
              <w:marTop w:val="0"/>
              <w:marBottom w:val="0"/>
              <w:divBdr>
                <w:top w:val="none" w:sz="0" w:space="0" w:color="auto"/>
                <w:left w:val="none" w:sz="0" w:space="0" w:color="auto"/>
                <w:bottom w:val="none" w:sz="0" w:space="0" w:color="auto"/>
                <w:right w:val="none" w:sz="0" w:space="0" w:color="auto"/>
              </w:divBdr>
              <w:divsChild>
                <w:div w:id="12923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13998">
          <w:marLeft w:val="0"/>
          <w:marRight w:val="0"/>
          <w:marTop w:val="0"/>
          <w:marBottom w:val="0"/>
          <w:divBdr>
            <w:top w:val="none" w:sz="0" w:space="0" w:color="auto"/>
            <w:left w:val="none" w:sz="0" w:space="0" w:color="auto"/>
            <w:bottom w:val="none" w:sz="0" w:space="0" w:color="auto"/>
            <w:right w:val="none" w:sz="0" w:space="0" w:color="auto"/>
          </w:divBdr>
          <w:divsChild>
            <w:div w:id="1950163271">
              <w:marLeft w:val="0"/>
              <w:marRight w:val="0"/>
              <w:marTop w:val="0"/>
              <w:marBottom w:val="0"/>
              <w:divBdr>
                <w:top w:val="none" w:sz="0" w:space="0" w:color="auto"/>
                <w:left w:val="none" w:sz="0" w:space="0" w:color="auto"/>
                <w:bottom w:val="none" w:sz="0" w:space="0" w:color="auto"/>
                <w:right w:val="none" w:sz="0" w:space="0" w:color="auto"/>
              </w:divBdr>
              <w:divsChild>
                <w:div w:id="715005143">
                  <w:marLeft w:val="0"/>
                  <w:marRight w:val="0"/>
                  <w:marTop w:val="0"/>
                  <w:marBottom w:val="0"/>
                  <w:divBdr>
                    <w:top w:val="none" w:sz="0" w:space="0" w:color="auto"/>
                    <w:left w:val="none" w:sz="0" w:space="0" w:color="auto"/>
                    <w:bottom w:val="none" w:sz="0" w:space="0" w:color="auto"/>
                    <w:right w:val="none" w:sz="0" w:space="0" w:color="auto"/>
                  </w:divBdr>
                  <w:divsChild>
                    <w:div w:id="14638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1969422">
      <w:bodyDiv w:val="1"/>
      <w:marLeft w:val="0"/>
      <w:marRight w:val="0"/>
      <w:marTop w:val="0"/>
      <w:marBottom w:val="0"/>
      <w:divBdr>
        <w:top w:val="none" w:sz="0" w:space="0" w:color="auto"/>
        <w:left w:val="none" w:sz="0" w:space="0" w:color="auto"/>
        <w:bottom w:val="none" w:sz="0" w:space="0" w:color="auto"/>
        <w:right w:val="none" w:sz="0" w:space="0" w:color="auto"/>
      </w:divBdr>
      <w:divsChild>
        <w:div w:id="105586145">
          <w:marLeft w:val="0"/>
          <w:marRight w:val="0"/>
          <w:marTop w:val="0"/>
          <w:marBottom w:val="0"/>
          <w:divBdr>
            <w:top w:val="none" w:sz="0" w:space="0" w:color="auto"/>
            <w:left w:val="none" w:sz="0" w:space="0" w:color="auto"/>
            <w:bottom w:val="none" w:sz="0" w:space="0" w:color="auto"/>
            <w:right w:val="none" w:sz="0" w:space="0" w:color="auto"/>
          </w:divBdr>
          <w:divsChild>
            <w:div w:id="168105392">
              <w:marLeft w:val="0"/>
              <w:marRight w:val="0"/>
              <w:marTop w:val="0"/>
              <w:marBottom w:val="0"/>
              <w:divBdr>
                <w:top w:val="none" w:sz="0" w:space="0" w:color="auto"/>
                <w:left w:val="none" w:sz="0" w:space="0" w:color="auto"/>
                <w:bottom w:val="none" w:sz="0" w:space="0" w:color="auto"/>
                <w:right w:val="none" w:sz="0" w:space="0" w:color="auto"/>
              </w:divBdr>
              <w:divsChild>
                <w:div w:id="16194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5894">
          <w:marLeft w:val="0"/>
          <w:marRight w:val="0"/>
          <w:marTop w:val="0"/>
          <w:marBottom w:val="0"/>
          <w:divBdr>
            <w:top w:val="none" w:sz="0" w:space="0" w:color="auto"/>
            <w:left w:val="none" w:sz="0" w:space="0" w:color="auto"/>
            <w:bottom w:val="none" w:sz="0" w:space="0" w:color="auto"/>
            <w:right w:val="none" w:sz="0" w:space="0" w:color="auto"/>
          </w:divBdr>
          <w:divsChild>
            <w:div w:id="2073387906">
              <w:marLeft w:val="0"/>
              <w:marRight w:val="0"/>
              <w:marTop w:val="0"/>
              <w:marBottom w:val="0"/>
              <w:divBdr>
                <w:top w:val="none" w:sz="0" w:space="0" w:color="auto"/>
                <w:left w:val="none" w:sz="0" w:space="0" w:color="auto"/>
                <w:bottom w:val="none" w:sz="0" w:space="0" w:color="auto"/>
                <w:right w:val="none" w:sz="0" w:space="0" w:color="auto"/>
              </w:divBdr>
              <w:divsChild>
                <w:div w:id="329334174">
                  <w:marLeft w:val="0"/>
                  <w:marRight w:val="0"/>
                  <w:marTop w:val="0"/>
                  <w:marBottom w:val="0"/>
                  <w:divBdr>
                    <w:top w:val="none" w:sz="0" w:space="0" w:color="auto"/>
                    <w:left w:val="none" w:sz="0" w:space="0" w:color="auto"/>
                    <w:bottom w:val="none" w:sz="0" w:space="0" w:color="auto"/>
                    <w:right w:val="none" w:sz="0" w:space="0" w:color="auto"/>
                  </w:divBdr>
                  <w:divsChild>
                    <w:div w:id="11248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E225-3B20-4431-95D2-1C88707B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8</Pages>
  <Words>13666</Words>
  <Characters>77897</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91381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16</cp:revision>
  <cp:lastPrinted>1999-07-06T11:00:00Z</cp:lastPrinted>
  <dcterms:created xsi:type="dcterms:W3CDTF">2025-06-01T15:01:00Z</dcterms:created>
  <dcterms:modified xsi:type="dcterms:W3CDTF">2025-06-11T06:39:00Z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10ba5192-f79a-3287-b817-7c290ae5b0c3</vt:lpwstr>
  </property>
  <property fmtid="{D5CDD505-2E9C-101B-9397-08002B2CF9AE}" pid="24" name="Mendeley Citation Style_1">
    <vt:lpwstr>http://www.zotero.org/styles/harvard1</vt:lpwstr>
  </property>
</Properties>
</file>