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FD4789" w:rsidRPr="0025192D" w14:paraId="5520C2A2" w14:textId="77777777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14F5" w14:textId="77777777" w:rsidR="00FD4789" w:rsidRPr="0025192D" w:rsidRDefault="00FD4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789" w:rsidRPr="0025192D" w14:paraId="12B2028D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4D7B391" w14:textId="77777777" w:rsidR="00FD4789" w:rsidRPr="0025192D" w:rsidRDefault="003C0D93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9F09" w14:textId="77777777" w:rsidR="00FD4789" w:rsidRPr="0025192D" w:rsidRDefault="003C0D93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25192D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Pr="002519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color="0000FF"/>
              </w:rPr>
              <w:t xml:space="preserve"> </w:t>
            </w:r>
          </w:p>
        </w:tc>
      </w:tr>
      <w:tr w:rsidR="00FD4789" w:rsidRPr="0025192D" w14:paraId="087CEBCF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2188C60" w14:textId="77777777" w:rsidR="00FD4789" w:rsidRPr="0025192D" w:rsidRDefault="003C0D93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E1EB6" w14:textId="77777777" w:rsidR="00FD4789" w:rsidRPr="0025192D" w:rsidRDefault="003C0D93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25192D">
              <w:rPr>
                <w:rFonts w:cs="Arial"/>
                <w:b/>
                <w:bCs/>
                <w:sz w:val="20"/>
                <w:szCs w:val="20"/>
              </w:rPr>
              <w:t>Ms_AJMAH_137685</w:t>
            </w:r>
          </w:p>
        </w:tc>
      </w:tr>
      <w:tr w:rsidR="00FD4789" w:rsidRPr="0025192D" w14:paraId="132B6A9F" w14:textId="77777777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B6F26D0" w14:textId="77777777" w:rsidR="00FD4789" w:rsidRPr="0025192D" w:rsidRDefault="003C0D93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0BF66" w14:textId="77777777" w:rsidR="00FD4789" w:rsidRPr="0025192D" w:rsidRDefault="003C0D93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25192D">
              <w:rPr>
                <w:rFonts w:cs="Arial"/>
                <w:b/>
                <w:bCs/>
                <w:sz w:val="20"/>
                <w:szCs w:val="20"/>
              </w:rPr>
              <w:t>STEMI Revealing Polyarteritis Nodosa: An Atypical Cardiovascular Presentation</w:t>
            </w:r>
          </w:p>
        </w:tc>
      </w:tr>
      <w:tr w:rsidR="00FD4789" w:rsidRPr="0025192D" w14:paraId="1DDEB745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3A622F1" w14:textId="77777777" w:rsidR="00FD4789" w:rsidRPr="0025192D" w:rsidRDefault="003C0D93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72E7A" w14:textId="77777777" w:rsidR="00FD4789" w:rsidRPr="0025192D" w:rsidRDefault="003C0D93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25192D">
              <w:rPr>
                <w:rFonts w:cs="Arial"/>
                <w:b/>
                <w:bCs/>
                <w:sz w:val="20"/>
                <w:szCs w:val="20"/>
              </w:rPr>
              <w:t>Case report</w:t>
            </w:r>
          </w:p>
        </w:tc>
      </w:tr>
    </w:tbl>
    <w:p w14:paraId="4839F410" w14:textId="77777777" w:rsidR="00FD4789" w:rsidRPr="0025192D" w:rsidRDefault="00FD4789">
      <w:pPr>
        <w:pStyle w:val="BodyText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pPr w:leftFromText="180" w:rightFromText="180" w:vertAnchor="text" w:horzAnchor="margin" w:tblpX="90" w:tblpY="72"/>
        <w:tblW w:w="208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1"/>
        <w:gridCol w:w="9357"/>
        <w:gridCol w:w="6262"/>
      </w:tblGrid>
      <w:tr w:rsidR="00F84B06" w:rsidRPr="0025192D" w14:paraId="4009F42F" w14:textId="77777777" w:rsidTr="00C92333">
        <w:trPr>
          <w:trHeight w:val="447"/>
        </w:trPr>
        <w:tc>
          <w:tcPr>
            <w:tcW w:w="208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4F362" w14:textId="77777777" w:rsidR="00F84B06" w:rsidRPr="0025192D" w:rsidRDefault="00F84B06" w:rsidP="00C92333">
            <w:pPr>
              <w:pStyle w:val="Heading2"/>
              <w:jc w:val="left"/>
              <w:rPr>
                <w:rFonts w:ascii="Arial" w:hAnsi="Arial" w:cs="Arial"/>
              </w:rPr>
            </w:pPr>
            <w:r w:rsidRPr="0025192D">
              <w:rPr>
                <w:rFonts w:ascii="Arial" w:hAnsi="Arial" w:cs="Arial"/>
                <w:shd w:val="clear" w:color="auto" w:fill="FFFF00"/>
                <w:lang w:val="en-US"/>
              </w:rPr>
              <w:t>PART  1:</w:t>
            </w:r>
            <w:r w:rsidRPr="0025192D">
              <w:rPr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F84B06" w:rsidRPr="0025192D" w14:paraId="1FDD93FE" w14:textId="77777777" w:rsidTr="00C92333">
        <w:trPr>
          <w:trHeight w:val="2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97308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EF072" w14:textId="77777777" w:rsidR="00F84B06" w:rsidRPr="0025192D" w:rsidRDefault="00F84B06" w:rsidP="00C9233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25192D">
              <w:rPr>
                <w:rFonts w:ascii="Arial" w:hAnsi="Arial" w:cs="Arial"/>
                <w:lang w:val="en-US"/>
              </w:rPr>
              <w:t>Reviewer’s comment</w:t>
            </w:r>
          </w:p>
          <w:p w14:paraId="7F8B0686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3CF7" w14:textId="77777777" w:rsidR="00F84B06" w:rsidRPr="0025192D" w:rsidRDefault="00F84B06" w:rsidP="00C92333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Author’s Feedback</w:t>
            </w:r>
            <w:r w:rsidRPr="0025192D">
              <w:rPr>
                <w:rFonts w:ascii="Arial" w:hAnsi="Arial" w:cs="Arial"/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F84B06" w:rsidRPr="0025192D" w14:paraId="09D332A0" w14:textId="77777777" w:rsidTr="00C92333">
        <w:trPr>
          <w:trHeight w:val="2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2833CF6" w14:textId="77777777" w:rsidR="00F84B06" w:rsidRPr="0025192D" w:rsidRDefault="00F84B06" w:rsidP="00C923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59FF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manuscript deals with an interesting case report. This case report is a nice clinical snippet to add to clinical practice 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7610F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06" w:rsidRPr="0025192D" w14:paraId="7B88C80B" w14:textId="77777777" w:rsidTr="00C92333">
        <w:trPr>
          <w:trHeight w:val="2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649E41E" w14:textId="77777777" w:rsidR="00F84B06" w:rsidRPr="0025192D" w:rsidRDefault="00F84B06" w:rsidP="00C923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5BC10B05" w14:textId="77777777" w:rsidR="00F84B06" w:rsidRPr="0025192D" w:rsidRDefault="00F84B06" w:rsidP="00C923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7D09A88" w14:textId="77777777" w:rsidR="00F84B06" w:rsidRPr="0025192D" w:rsidRDefault="00F84B06" w:rsidP="00C923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title is suitable 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1379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06" w:rsidRPr="0025192D" w14:paraId="1DCF9E68" w14:textId="77777777" w:rsidTr="00C92333">
        <w:trPr>
          <w:trHeight w:val="2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96F4BF3" w14:textId="77777777" w:rsidR="00F84B06" w:rsidRPr="0025192D" w:rsidRDefault="00F84B06" w:rsidP="00C92333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25192D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DC19027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abstract seems comprehensive, however in the clinical condition the diagnosis mentions lesions at LAD and RCA. In the abstract case </w:t>
            </w:r>
            <w:proofErr w:type="gramStart"/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>presentation</w:t>
            </w:r>
            <w:proofErr w:type="gramEnd"/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 is mentioned that the PTCA was done in mid </w:t>
            </w:r>
            <w:proofErr w:type="gramStart"/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>RCA ,</w:t>
            </w:r>
            <w:proofErr w:type="gramEnd"/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where as in Introduction clinical case it is mentioned that PTCA was done in LAD. Then in discussion again it is mentioned as PTCA to mid RCA.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1112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06" w:rsidRPr="0025192D" w14:paraId="2CF1D10D" w14:textId="77777777" w:rsidTr="00C92333">
        <w:trPr>
          <w:trHeight w:val="2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0FCBE78" w14:textId="77777777" w:rsidR="00F84B06" w:rsidRPr="0025192D" w:rsidRDefault="00F84B06" w:rsidP="00C92333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25192D">
              <w:rPr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CE65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sz w:val="20"/>
                <w:szCs w:val="20"/>
              </w:rPr>
              <w:t>As mentioned above there is discrepancies in the therapy PTCA done in the abstract, in the introduction and discussion. Once correction is done the manuscript will become scientifically correct.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D97F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06" w:rsidRPr="0025192D" w14:paraId="612E0B35" w14:textId="77777777" w:rsidTr="00C92333">
        <w:trPr>
          <w:trHeight w:val="662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3EDB97C" w14:textId="77777777" w:rsidR="00F84B06" w:rsidRPr="0025192D" w:rsidRDefault="00F84B06" w:rsidP="00C9233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1BB1D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192D">
              <w:rPr>
                <w:rFonts w:ascii="Arial" w:hAnsi="Arial" w:cs="Arial"/>
                <w:sz w:val="20"/>
                <w:szCs w:val="20"/>
              </w:rPr>
              <w:t>Well</w:t>
            </w:r>
            <w:proofErr w:type="gramEnd"/>
            <w:r w:rsidRPr="0025192D">
              <w:rPr>
                <w:rFonts w:ascii="Arial" w:hAnsi="Arial" w:cs="Arial"/>
                <w:sz w:val="20"/>
                <w:szCs w:val="20"/>
              </w:rPr>
              <w:t xml:space="preserve"> the references seem to be adequate, though the most recent reference mentioned is 3 years old.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250C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06" w:rsidRPr="0025192D" w14:paraId="25A4294C" w14:textId="77777777" w:rsidTr="00C92333">
        <w:trPr>
          <w:trHeight w:val="2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E70E5E4" w14:textId="77777777" w:rsidR="00F84B06" w:rsidRPr="0025192D" w:rsidRDefault="00F84B06" w:rsidP="00C92333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25192D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03C6A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192D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25192D">
              <w:rPr>
                <w:rFonts w:ascii="Arial" w:hAnsi="Arial" w:cs="Arial"/>
                <w:sz w:val="20"/>
                <w:szCs w:val="20"/>
              </w:rPr>
              <w:t xml:space="preserve"> the language is fine.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A6728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06" w:rsidRPr="0025192D" w14:paraId="7345C3D8" w14:textId="77777777" w:rsidTr="00C92333">
        <w:trPr>
          <w:trHeight w:val="24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11231" w14:textId="77777777" w:rsidR="00F84B06" w:rsidRPr="0025192D" w:rsidRDefault="00F84B06" w:rsidP="00C92333">
            <w:pPr>
              <w:pStyle w:val="Heading2"/>
              <w:jc w:val="left"/>
              <w:rPr>
                <w:rFonts w:ascii="Arial" w:hAnsi="Arial" w:cs="Arial"/>
              </w:rPr>
            </w:pPr>
            <w:r w:rsidRPr="0025192D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25192D">
              <w:rPr>
                <w:rFonts w:ascii="Arial" w:hAnsi="Arial" w:cs="Arial"/>
                <w:lang w:val="en-US"/>
              </w:rPr>
              <w:t xml:space="preserve"> </w:t>
            </w:r>
            <w:r w:rsidRPr="0025192D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A383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  <w:r w:rsidRPr="0025192D">
              <w:rPr>
                <w:rFonts w:ascii="Arial" w:hAnsi="Arial" w:cs="Arial"/>
                <w:b/>
                <w:bCs/>
                <w:sz w:val="20"/>
                <w:szCs w:val="20"/>
              </w:rPr>
              <w:t>The manuscript can be accepted for publication post correction.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BDE4" w14:textId="77777777" w:rsidR="00F84B06" w:rsidRPr="0025192D" w:rsidRDefault="00F84B06" w:rsidP="00C92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AA45" w14:textId="37B42B0D" w:rsidR="00FD4789" w:rsidRPr="0025192D" w:rsidRDefault="00FD4789" w:rsidP="0025192D">
      <w:pPr>
        <w:rPr>
          <w:rFonts w:ascii="Arial" w:hAnsi="Arial" w:cs="Arial"/>
          <w:sz w:val="20"/>
          <w:szCs w:val="20"/>
        </w:rPr>
      </w:pPr>
      <w:bookmarkStart w:id="0" w:name="_Hlk170903434"/>
    </w:p>
    <w:tbl>
      <w:tblPr>
        <w:tblW w:w="497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7"/>
        <w:gridCol w:w="7098"/>
        <w:gridCol w:w="7077"/>
      </w:tblGrid>
      <w:tr w:rsidR="00F84B06" w:rsidRPr="0025192D" w14:paraId="32BF471C" w14:textId="77777777" w:rsidTr="00C9233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1260" w14:textId="77777777" w:rsidR="00F84B06" w:rsidRPr="0025192D" w:rsidRDefault="00F84B06" w:rsidP="00F84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56057704"/>
            <w:bookmarkStart w:id="2" w:name="_Hlk156057883"/>
            <w:r w:rsidRPr="0025192D"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PART  2:</w:t>
            </w:r>
            <w:r w:rsidRPr="0025192D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1B7C9A2" w14:textId="77777777" w:rsidR="00F84B06" w:rsidRPr="0025192D" w:rsidRDefault="00F84B06" w:rsidP="00F84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84B06" w:rsidRPr="0025192D" w14:paraId="2CAFD20E" w14:textId="77777777" w:rsidTr="00C92333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CF5E" w14:textId="77777777" w:rsidR="00F84B06" w:rsidRPr="0025192D" w:rsidRDefault="00F84B06" w:rsidP="00F84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2CF3" w14:textId="77777777" w:rsidR="00F84B06" w:rsidRPr="0025192D" w:rsidRDefault="00F84B06" w:rsidP="00F84B0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5192D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Reviewer’s comment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6462" w14:textId="77777777" w:rsidR="00F84B06" w:rsidRPr="0025192D" w:rsidRDefault="00F84B06" w:rsidP="00F84B0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5192D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Author’s comment</w:t>
            </w:r>
            <w:r w:rsidRPr="0025192D"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5192D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84B06" w:rsidRPr="0025192D" w14:paraId="60F8F4B0" w14:textId="77777777" w:rsidTr="00C92333">
        <w:trPr>
          <w:trHeight w:val="89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1D61" w14:textId="77777777" w:rsidR="00F84B06" w:rsidRPr="0025192D" w:rsidRDefault="00F84B06" w:rsidP="00F84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5192D"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Are there ethical issues in this manuscript? </w:t>
            </w:r>
          </w:p>
          <w:p w14:paraId="34E5F837" w14:textId="77777777" w:rsidR="00F84B06" w:rsidRPr="0025192D" w:rsidRDefault="00F84B06" w:rsidP="00F84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380F" w14:textId="77777777" w:rsidR="00F84B06" w:rsidRPr="0025192D" w:rsidRDefault="00F84B06" w:rsidP="00F84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5192D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(If yes, </w:t>
            </w:r>
            <w:proofErr w:type="gramStart"/>
            <w:r w:rsidRPr="0025192D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Kindly</w:t>
            </w:r>
            <w:proofErr w:type="gramEnd"/>
            <w:r w:rsidRPr="0025192D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please write down the ethical issues here in details)</w:t>
            </w:r>
          </w:p>
          <w:p w14:paraId="6D238EBC" w14:textId="77777777" w:rsidR="00F84B06" w:rsidRPr="0025192D" w:rsidRDefault="00F84B06" w:rsidP="00F84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827A2BC" w14:textId="77777777" w:rsidR="00F84B06" w:rsidRPr="0025192D" w:rsidRDefault="00F84B06" w:rsidP="00F84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B114" w14:textId="77777777" w:rsidR="00F84B06" w:rsidRPr="0025192D" w:rsidRDefault="00F84B06" w:rsidP="00F84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088419B" w14:textId="77777777" w:rsidR="00F84B06" w:rsidRPr="0025192D" w:rsidRDefault="00F84B06" w:rsidP="00F84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6499C2B" w14:textId="77777777" w:rsidR="00F84B06" w:rsidRPr="0025192D" w:rsidRDefault="00F84B06" w:rsidP="00F84B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bookmarkEnd w:id="0"/>
      <w:bookmarkEnd w:id="1"/>
      <w:bookmarkEnd w:id="2"/>
    </w:tbl>
    <w:p w14:paraId="7CA42C84" w14:textId="77777777" w:rsidR="00FD4789" w:rsidRDefault="00FD4789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14:paraId="7C0FE4C0" w14:textId="77777777" w:rsidR="00C92333" w:rsidRPr="00CF6E76" w:rsidRDefault="00C92333" w:rsidP="00C9233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F6E76">
        <w:rPr>
          <w:rFonts w:ascii="Arial" w:hAnsi="Arial" w:cs="Arial"/>
          <w:b/>
          <w:u w:val="single"/>
        </w:rPr>
        <w:t>Reviewer details:</w:t>
      </w:r>
    </w:p>
    <w:p w14:paraId="104393DB" w14:textId="77777777" w:rsidR="00C92333" w:rsidRDefault="00C92333" w:rsidP="00C92333">
      <w:pPr>
        <w:rPr>
          <w:rFonts w:ascii="Arial" w:hAnsi="Arial" w:cs="Arial"/>
          <w:b/>
          <w:bCs/>
          <w:sz w:val="20"/>
          <w:szCs w:val="20"/>
        </w:rPr>
      </w:pPr>
    </w:p>
    <w:p w14:paraId="08C78C8B" w14:textId="7819C911" w:rsidR="00C92333" w:rsidRDefault="00C92333" w:rsidP="00C92333">
      <w:r w:rsidRPr="00CF6E76">
        <w:rPr>
          <w:rFonts w:ascii="Arial" w:hAnsi="Arial" w:cs="Arial"/>
          <w:b/>
          <w:bCs/>
          <w:sz w:val="20"/>
          <w:szCs w:val="20"/>
        </w:rPr>
        <w:t xml:space="preserve">Munir Ahmad Khan, MGM </w:t>
      </w:r>
      <w:proofErr w:type="spellStart"/>
      <w:r w:rsidRPr="00CF6E76">
        <w:rPr>
          <w:rFonts w:ascii="Arial" w:hAnsi="Arial" w:cs="Arial"/>
          <w:b/>
          <w:bCs/>
          <w:sz w:val="20"/>
          <w:szCs w:val="20"/>
        </w:rPr>
        <w:t>Superspecialty</w:t>
      </w:r>
      <w:proofErr w:type="spellEnd"/>
      <w:r w:rsidRPr="00CF6E76">
        <w:rPr>
          <w:rFonts w:ascii="Arial" w:hAnsi="Arial" w:cs="Arial"/>
          <w:b/>
          <w:bCs/>
          <w:sz w:val="20"/>
          <w:szCs w:val="20"/>
        </w:rPr>
        <w:t xml:space="preserve"> Hospital, MGM Medical College, India</w:t>
      </w:r>
    </w:p>
    <w:p w14:paraId="7E3B4EC3" w14:textId="77777777" w:rsidR="00C92333" w:rsidRPr="0025192D" w:rsidRDefault="00C9233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sectPr w:rsidR="00C92333" w:rsidRPr="0025192D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F0746" w14:textId="77777777" w:rsidR="00816D78" w:rsidRDefault="00816D78">
      <w:r>
        <w:separator/>
      </w:r>
    </w:p>
  </w:endnote>
  <w:endnote w:type="continuationSeparator" w:id="0">
    <w:p w14:paraId="097A3D75" w14:textId="77777777" w:rsidR="00816D78" w:rsidRDefault="0081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C200" w14:textId="77777777" w:rsidR="00FD4789" w:rsidRDefault="003C0D93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71A95" w14:textId="77777777" w:rsidR="00816D78" w:rsidRDefault="00816D78">
      <w:r>
        <w:separator/>
      </w:r>
    </w:p>
  </w:footnote>
  <w:footnote w:type="continuationSeparator" w:id="0">
    <w:p w14:paraId="08AFA91E" w14:textId="77777777" w:rsidR="00816D78" w:rsidRDefault="0081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92C4E" w14:textId="77777777" w:rsidR="00FD4789" w:rsidRDefault="00FD4789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14:paraId="608557B8" w14:textId="77777777" w:rsidR="00FD4789" w:rsidRDefault="003C0D93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89"/>
    <w:rsid w:val="000930F4"/>
    <w:rsid w:val="0025192D"/>
    <w:rsid w:val="003C0D93"/>
    <w:rsid w:val="006E2179"/>
    <w:rsid w:val="007A1279"/>
    <w:rsid w:val="00816D78"/>
    <w:rsid w:val="00C92333"/>
    <w:rsid w:val="00F84B06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993D"/>
  <w15:docId w15:val="{4D3D614B-FDCB-4C76-9112-F264BB8F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  <w:style w:type="paragraph" w:customStyle="1" w:styleId="Affiliation">
    <w:name w:val="Affiliation"/>
    <w:basedOn w:val="Normal"/>
    <w:rsid w:val="00C923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mah.com/index.php/AJMA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9</cp:revision>
  <dcterms:created xsi:type="dcterms:W3CDTF">2025-06-06T08:13:00Z</dcterms:created>
  <dcterms:modified xsi:type="dcterms:W3CDTF">2025-06-10T06:53:00Z</dcterms:modified>
</cp:coreProperties>
</file>