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34B2" w14:textId="61256544" w:rsidR="00412EAF" w:rsidRPr="00297C1A" w:rsidRDefault="00412EAF" w:rsidP="00F7198F">
      <w:pPr>
        <w:jc w:val="center"/>
        <w:rPr>
          <w:rFonts w:ascii="Arial" w:hAnsi="Arial" w:cs="Arial"/>
          <w:b/>
          <w:lang w:val="en-GB"/>
        </w:rPr>
      </w:pPr>
      <w:r w:rsidRPr="00297C1A">
        <w:rPr>
          <w:rFonts w:ascii="Arial" w:hAnsi="Arial" w:cs="Arial"/>
          <w:b/>
          <w:lang w:val="en-GB"/>
        </w:rPr>
        <w:t>Effects of Scaffolded</w:t>
      </w:r>
      <w:r w:rsidR="009D3C6C" w:rsidRPr="00297C1A">
        <w:rPr>
          <w:rFonts w:ascii="Arial" w:hAnsi="Arial" w:cs="Arial"/>
          <w:b/>
          <w:lang w:val="en-GB"/>
        </w:rPr>
        <w:t>-</w:t>
      </w:r>
      <w:r w:rsidRPr="00297C1A">
        <w:rPr>
          <w:rFonts w:ascii="Arial" w:hAnsi="Arial" w:cs="Arial"/>
          <w:b/>
          <w:lang w:val="en-GB"/>
        </w:rPr>
        <w:t>Micro</w:t>
      </w:r>
      <w:r w:rsidR="00FC6868" w:rsidRPr="00297C1A">
        <w:rPr>
          <w:rFonts w:ascii="Arial" w:hAnsi="Arial" w:cs="Arial"/>
          <w:b/>
          <w:lang w:val="en-GB"/>
        </w:rPr>
        <w:t>l</w:t>
      </w:r>
      <w:r w:rsidRPr="00297C1A">
        <w:rPr>
          <w:rFonts w:ascii="Arial" w:hAnsi="Arial" w:cs="Arial"/>
          <w:b/>
          <w:lang w:val="en-GB"/>
        </w:rPr>
        <w:t xml:space="preserve">earning Model </w:t>
      </w:r>
      <w:r w:rsidR="000545E9" w:rsidRPr="00297C1A">
        <w:rPr>
          <w:rFonts w:ascii="Arial" w:hAnsi="Arial" w:cs="Arial"/>
          <w:b/>
          <w:lang w:val="en-GB"/>
        </w:rPr>
        <w:t>of Instruction o</w:t>
      </w:r>
      <w:r w:rsidRPr="00297C1A">
        <w:rPr>
          <w:rFonts w:ascii="Arial" w:hAnsi="Arial" w:cs="Arial"/>
          <w:b/>
          <w:lang w:val="en-GB"/>
        </w:rPr>
        <w:t xml:space="preserve">n </w:t>
      </w:r>
      <w:r w:rsidR="00E138E7" w:rsidRPr="00297C1A">
        <w:rPr>
          <w:rFonts w:ascii="Arial" w:hAnsi="Arial" w:cs="Arial"/>
          <w:b/>
          <w:lang w:val="en-GB"/>
        </w:rPr>
        <w:t xml:space="preserve">Pupils’ </w:t>
      </w:r>
      <w:r w:rsidRPr="00297C1A">
        <w:rPr>
          <w:rFonts w:ascii="Arial" w:hAnsi="Arial" w:cs="Arial"/>
          <w:b/>
          <w:lang w:val="en-GB"/>
        </w:rPr>
        <w:t xml:space="preserve">Interest </w:t>
      </w:r>
      <w:r w:rsidR="000545E9" w:rsidRPr="00297C1A">
        <w:rPr>
          <w:rFonts w:ascii="Arial" w:hAnsi="Arial" w:cs="Arial"/>
          <w:b/>
          <w:lang w:val="en-GB"/>
        </w:rPr>
        <w:t>and</w:t>
      </w:r>
      <w:r w:rsidRPr="00297C1A">
        <w:rPr>
          <w:rFonts w:ascii="Arial" w:hAnsi="Arial" w:cs="Arial"/>
          <w:b/>
          <w:lang w:val="en-GB"/>
        </w:rPr>
        <w:t xml:space="preserve"> </w:t>
      </w:r>
      <w:r w:rsidR="0015584B" w:rsidRPr="00297C1A">
        <w:rPr>
          <w:rFonts w:ascii="Arial" w:hAnsi="Arial" w:cs="Arial"/>
          <w:b/>
          <w:lang w:val="en-GB"/>
        </w:rPr>
        <w:t xml:space="preserve">academic </w:t>
      </w:r>
      <w:r w:rsidRPr="00297C1A">
        <w:rPr>
          <w:rFonts w:ascii="Arial" w:hAnsi="Arial" w:cs="Arial"/>
          <w:b/>
          <w:lang w:val="en-GB"/>
        </w:rPr>
        <w:t xml:space="preserve">Achievement </w:t>
      </w:r>
      <w:r w:rsidR="000545E9" w:rsidRPr="00297C1A">
        <w:rPr>
          <w:rFonts w:ascii="Arial" w:hAnsi="Arial" w:cs="Arial"/>
          <w:b/>
          <w:lang w:val="en-GB"/>
        </w:rPr>
        <w:t>i</w:t>
      </w:r>
      <w:r w:rsidRPr="00297C1A">
        <w:rPr>
          <w:rFonts w:ascii="Arial" w:hAnsi="Arial" w:cs="Arial"/>
          <w:b/>
          <w:lang w:val="en-GB"/>
        </w:rPr>
        <w:t xml:space="preserve">n Numeracy </w:t>
      </w:r>
      <w:r w:rsidR="000545E9" w:rsidRPr="00297C1A">
        <w:rPr>
          <w:rFonts w:ascii="Arial" w:hAnsi="Arial" w:cs="Arial"/>
          <w:b/>
          <w:lang w:val="en-GB"/>
        </w:rPr>
        <w:t>i</w:t>
      </w:r>
      <w:r w:rsidRPr="00297C1A">
        <w:rPr>
          <w:rFonts w:ascii="Arial" w:hAnsi="Arial" w:cs="Arial"/>
          <w:b/>
          <w:lang w:val="en-GB"/>
        </w:rPr>
        <w:t>n Central Senatorial Zone</w:t>
      </w:r>
      <w:r w:rsidR="000545E9" w:rsidRPr="00297C1A">
        <w:rPr>
          <w:rFonts w:ascii="Arial" w:hAnsi="Arial" w:cs="Arial"/>
          <w:b/>
          <w:lang w:val="en-GB"/>
        </w:rPr>
        <w:t xml:space="preserve"> of</w:t>
      </w:r>
      <w:r w:rsidRPr="00297C1A">
        <w:rPr>
          <w:rFonts w:ascii="Arial" w:hAnsi="Arial" w:cs="Arial"/>
          <w:b/>
          <w:lang w:val="en-GB"/>
        </w:rPr>
        <w:t xml:space="preserve"> Plateau State</w:t>
      </w:r>
      <w:r w:rsidR="00E138E7" w:rsidRPr="00297C1A">
        <w:rPr>
          <w:rFonts w:ascii="Arial" w:hAnsi="Arial" w:cs="Arial"/>
          <w:b/>
          <w:lang w:val="en-GB"/>
        </w:rPr>
        <w:t>, Nigeria</w:t>
      </w:r>
    </w:p>
    <w:p w14:paraId="5EDEE291" w14:textId="77777777" w:rsidR="002F0DF4" w:rsidRDefault="002F0DF4" w:rsidP="00F7198F">
      <w:pPr>
        <w:pStyle w:val="NoSpacing"/>
        <w:jc w:val="center"/>
        <w:rPr>
          <w:rFonts w:ascii="Arial" w:hAnsi="Arial" w:cs="Arial"/>
          <w:b/>
          <w:lang w:val="en-GB"/>
        </w:rPr>
      </w:pPr>
    </w:p>
    <w:p w14:paraId="4E0BAFD0" w14:textId="77777777" w:rsidR="005D2A71" w:rsidRDefault="005D2A71" w:rsidP="00B53D6F">
      <w:pPr>
        <w:pStyle w:val="NoSpacing"/>
        <w:rPr>
          <w:rFonts w:ascii="Arial Rounded MT Bold" w:hAnsi="Arial Rounded MT Bold" w:cs="Times New Roman"/>
          <w:b/>
          <w:sz w:val="24"/>
          <w:szCs w:val="24"/>
          <w:lang w:val="en-GB"/>
        </w:rPr>
      </w:pPr>
    </w:p>
    <w:p w14:paraId="5A413A8E" w14:textId="07CFE833" w:rsidR="00F7198F" w:rsidRPr="00140814" w:rsidRDefault="00140814" w:rsidP="00B53D6F">
      <w:pPr>
        <w:pStyle w:val="NoSpacing"/>
        <w:rPr>
          <w:rFonts w:ascii="Arial Rounded MT Bold" w:hAnsi="Arial Rounded MT Bold" w:cs="Times New Roman"/>
          <w:b/>
          <w:sz w:val="24"/>
          <w:szCs w:val="24"/>
          <w:lang w:val="en-GB"/>
        </w:rPr>
      </w:pPr>
      <w:r w:rsidRPr="00140814">
        <w:rPr>
          <w:rFonts w:ascii="Arial Rounded MT Bold" w:hAnsi="Arial Rounded MT Bold" w:cs="Times New Roman"/>
          <w:b/>
          <w:sz w:val="24"/>
          <w:szCs w:val="24"/>
          <w:lang w:val="en-GB"/>
        </w:rPr>
        <w:t xml:space="preserve">ABSTRACT </w:t>
      </w:r>
    </w:p>
    <w:p w14:paraId="2837A041" w14:textId="79411A6D" w:rsidR="007C645C" w:rsidRPr="00B265A9" w:rsidRDefault="007C645C" w:rsidP="00140814">
      <w:pPr>
        <w:pStyle w:val="NoSpacing"/>
        <w:jc w:val="both"/>
        <w:rPr>
          <w:rFonts w:ascii="Arial" w:hAnsi="Arial" w:cs="Arial"/>
          <w:sz w:val="20"/>
          <w:szCs w:val="20"/>
          <w:lang w:val="en-GB"/>
        </w:rPr>
      </w:pPr>
      <w:r w:rsidRPr="00B265A9">
        <w:rPr>
          <w:rFonts w:ascii="Arial" w:hAnsi="Arial" w:cs="Arial"/>
          <w:b/>
          <w:sz w:val="20"/>
          <w:szCs w:val="20"/>
          <w:lang w:val="en-GB"/>
        </w:rPr>
        <w:t>Aims:</w:t>
      </w:r>
      <w:r w:rsidRPr="00B265A9">
        <w:rPr>
          <w:rFonts w:ascii="Arial" w:hAnsi="Arial" w:cs="Arial"/>
          <w:sz w:val="20"/>
          <w:szCs w:val="20"/>
          <w:lang w:val="en-GB"/>
        </w:rPr>
        <w:t xml:space="preserve"> </w:t>
      </w:r>
      <w:r w:rsidR="003B39D4" w:rsidRPr="00B265A9">
        <w:rPr>
          <w:rFonts w:ascii="Arial" w:hAnsi="Arial" w:cs="Arial"/>
          <w:sz w:val="20"/>
          <w:szCs w:val="20"/>
          <w:lang w:val="en-GB"/>
        </w:rPr>
        <w:t>T</w:t>
      </w:r>
      <w:r w:rsidRPr="00B265A9">
        <w:rPr>
          <w:rFonts w:ascii="Arial" w:hAnsi="Arial" w:cs="Arial"/>
          <w:sz w:val="20"/>
          <w:szCs w:val="20"/>
          <w:lang w:val="en-GB"/>
        </w:rPr>
        <w:t>o</w:t>
      </w:r>
      <w:r w:rsidR="0015584B" w:rsidRPr="00B265A9">
        <w:rPr>
          <w:rFonts w:ascii="Arial" w:hAnsi="Arial" w:cs="Arial"/>
          <w:sz w:val="20"/>
          <w:szCs w:val="20"/>
          <w:lang w:val="en-GB"/>
        </w:rPr>
        <w:t xml:space="preserve"> </w:t>
      </w:r>
      <w:r w:rsidR="003B39D4" w:rsidRPr="00B265A9">
        <w:rPr>
          <w:rFonts w:ascii="Arial" w:hAnsi="Arial" w:cs="Arial"/>
          <w:sz w:val="20"/>
          <w:szCs w:val="20"/>
          <w:lang w:val="en-GB"/>
        </w:rPr>
        <w:t xml:space="preserve">examined the effects of scaffolded microlearning </w:t>
      </w:r>
      <w:r w:rsidR="00FC6868" w:rsidRPr="00B265A9">
        <w:rPr>
          <w:rFonts w:ascii="Arial" w:hAnsi="Arial" w:cs="Arial"/>
          <w:sz w:val="20"/>
          <w:szCs w:val="20"/>
          <w:lang w:val="en-GB"/>
        </w:rPr>
        <w:t xml:space="preserve">model </w:t>
      </w:r>
      <w:r w:rsidR="003B39D4" w:rsidRPr="00B265A9">
        <w:rPr>
          <w:rFonts w:ascii="Arial" w:hAnsi="Arial" w:cs="Arial"/>
          <w:sz w:val="20"/>
          <w:szCs w:val="20"/>
          <w:lang w:val="en-GB"/>
        </w:rPr>
        <w:t xml:space="preserve">of instruction on </w:t>
      </w:r>
      <w:r w:rsidR="00A23BC3" w:rsidRPr="00B265A9">
        <w:rPr>
          <w:rFonts w:ascii="Arial" w:hAnsi="Arial" w:cs="Arial"/>
          <w:sz w:val="20"/>
          <w:szCs w:val="20"/>
          <w:lang w:val="en-GB"/>
        </w:rPr>
        <w:t>pupils’</w:t>
      </w:r>
      <w:r w:rsidR="003B39D4" w:rsidRPr="00B265A9">
        <w:rPr>
          <w:rFonts w:ascii="Arial" w:hAnsi="Arial" w:cs="Arial"/>
          <w:sz w:val="20"/>
          <w:szCs w:val="20"/>
          <w:lang w:val="en-GB"/>
        </w:rPr>
        <w:t xml:space="preserve"> interest and achievement in numeracy. </w:t>
      </w:r>
      <w:r w:rsidR="00A23BC3" w:rsidRPr="00B265A9">
        <w:rPr>
          <w:rFonts w:ascii="Arial" w:hAnsi="Arial" w:cs="Arial"/>
          <w:sz w:val="20"/>
          <w:szCs w:val="20"/>
          <w:lang w:val="en-GB"/>
        </w:rPr>
        <w:t>The study was guided by t</w:t>
      </w:r>
      <w:r w:rsidR="00CC5D53" w:rsidRPr="00B265A9">
        <w:rPr>
          <w:rFonts w:ascii="Arial" w:hAnsi="Arial" w:cs="Arial"/>
          <w:sz w:val="20"/>
          <w:szCs w:val="20"/>
          <w:lang w:val="en-GB"/>
        </w:rPr>
        <w:t>wo</w:t>
      </w:r>
      <w:r w:rsidR="00A23BC3" w:rsidRPr="00B265A9">
        <w:rPr>
          <w:rFonts w:ascii="Arial" w:hAnsi="Arial" w:cs="Arial"/>
          <w:sz w:val="20"/>
          <w:szCs w:val="20"/>
          <w:lang w:val="en-GB"/>
        </w:rPr>
        <w:t xml:space="preserve"> research questions and hypotheses.</w:t>
      </w:r>
      <w:r w:rsidR="000D5993" w:rsidRPr="00B265A9">
        <w:rPr>
          <w:rFonts w:ascii="Arial" w:hAnsi="Arial" w:cs="Arial"/>
          <w:sz w:val="20"/>
          <w:szCs w:val="20"/>
          <w:lang w:val="en-GB"/>
        </w:rPr>
        <w:t xml:space="preserve"> </w:t>
      </w:r>
    </w:p>
    <w:p w14:paraId="65E76C4A" w14:textId="77777777" w:rsidR="00140814" w:rsidRPr="00B265A9" w:rsidRDefault="007C645C" w:rsidP="00140814">
      <w:pPr>
        <w:pStyle w:val="NoSpacing"/>
        <w:jc w:val="both"/>
        <w:rPr>
          <w:rFonts w:ascii="Arial" w:hAnsi="Arial" w:cs="Arial"/>
          <w:bCs/>
          <w:sz w:val="20"/>
          <w:szCs w:val="20"/>
          <w:lang w:val="en-GB"/>
        </w:rPr>
      </w:pPr>
      <w:r w:rsidRPr="00B265A9">
        <w:rPr>
          <w:rFonts w:ascii="Arial" w:hAnsi="Arial" w:cs="Arial"/>
          <w:b/>
          <w:bCs/>
          <w:sz w:val="20"/>
          <w:szCs w:val="20"/>
          <w:lang w:val="en-GB"/>
        </w:rPr>
        <w:t>Study design:</w:t>
      </w:r>
      <w:r w:rsidRPr="00B265A9">
        <w:rPr>
          <w:rFonts w:ascii="Arial" w:hAnsi="Arial" w:cs="Arial"/>
          <w:bCs/>
          <w:sz w:val="20"/>
          <w:szCs w:val="20"/>
          <w:lang w:val="en-GB"/>
        </w:rPr>
        <w:t xml:space="preserve"> Q</w:t>
      </w:r>
      <w:r w:rsidR="000D5993" w:rsidRPr="00B265A9">
        <w:rPr>
          <w:rFonts w:ascii="Arial" w:hAnsi="Arial" w:cs="Arial"/>
          <w:bCs/>
          <w:sz w:val="20"/>
          <w:szCs w:val="20"/>
          <w:lang w:val="en-GB"/>
        </w:rPr>
        <w:t xml:space="preserve">uasi-experimental with </w:t>
      </w:r>
      <w:r w:rsidR="00FC6868" w:rsidRPr="00B265A9">
        <w:rPr>
          <w:rFonts w:ascii="Arial" w:hAnsi="Arial" w:cs="Arial"/>
          <w:bCs/>
          <w:sz w:val="20"/>
          <w:szCs w:val="20"/>
          <w:lang w:val="en-GB"/>
        </w:rPr>
        <w:t xml:space="preserve">non-equivalent </w:t>
      </w:r>
      <w:r w:rsidR="000D5993" w:rsidRPr="00B265A9">
        <w:rPr>
          <w:rFonts w:ascii="Arial" w:hAnsi="Arial" w:cs="Arial"/>
          <w:bCs/>
          <w:sz w:val="20"/>
          <w:szCs w:val="20"/>
          <w:lang w:val="en-GB"/>
        </w:rPr>
        <w:t xml:space="preserve">pre-test and </w:t>
      </w:r>
      <w:r w:rsidR="004E2EE4" w:rsidRPr="00B265A9">
        <w:rPr>
          <w:rFonts w:ascii="Arial" w:hAnsi="Arial" w:cs="Arial"/>
          <w:bCs/>
          <w:sz w:val="20"/>
          <w:szCs w:val="20"/>
          <w:lang w:val="en-GB"/>
        </w:rPr>
        <w:t>post-test</w:t>
      </w:r>
      <w:r w:rsidR="000D5993" w:rsidRPr="00B265A9">
        <w:rPr>
          <w:rFonts w:ascii="Arial" w:hAnsi="Arial" w:cs="Arial"/>
          <w:bCs/>
          <w:sz w:val="20"/>
          <w:szCs w:val="20"/>
          <w:lang w:val="en-GB"/>
        </w:rPr>
        <w:t xml:space="preserve"> </w:t>
      </w:r>
      <w:r w:rsidR="00CC5D53" w:rsidRPr="00B265A9">
        <w:rPr>
          <w:rFonts w:ascii="Arial" w:hAnsi="Arial" w:cs="Arial"/>
          <w:bCs/>
          <w:sz w:val="20"/>
          <w:szCs w:val="20"/>
          <w:lang w:val="en-GB"/>
        </w:rPr>
        <w:t xml:space="preserve">control group </w:t>
      </w:r>
      <w:r w:rsidR="000D5993" w:rsidRPr="00B265A9">
        <w:rPr>
          <w:rFonts w:ascii="Arial" w:hAnsi="Arial" w:cs="Arial"/>
          <w:bCs/>
          <w:sz w:val="20"/>
          <w:szCs w:val="20"/>
          <w:lang w:val="en-GB"/>
        </w:rPr>
        <w:t>approach.</w:t>
      </w:r>
    </w:p>
    <w:p w14:paraId="59EB4C13" w14:textId="38E0B979" w:rsidR="007C645C" w:rsidRDefault="00140814" w:rsidP="00140814">
      <w:pPr>
        <w:pStyle w:val="NoSpacing"/>
        <w:jc w:val="both"/>
        <w:rPr>
          <w:rFonts w:ascii="Arial" w:hAnsi="Arial" w:cs="Arial"/>
          <w:bCs/>
          <w:sz w:val="20"/>
          <w:szCs w:val="20"/>
          <w:lang w:val="en-GB"/>
        </w:rPr>
      </w:pPr>
      <w:r w:rsidRPr="00B265A9">
        <w:rPr>
          <w:rFonts w:ascii="Arial" w:eastAsia="Calibri" w:hAnsi="Arial" w:cs="Arial"/>
          <w:b/>
          <w:sz w:val="20"/>
          <w:szCs w:val="20"/>
        </w:rPr>
        <w:t>Place and Duration of Study:</w:t>
      </w:r>
      <w:r w:rsidRPr="00B265A9">
        <w:rPr>
          <w:rFonts w:ascii="Arial" w:eastAsia="Calibri" w:hAnsi="Arial" w:cs="Arial"/>
          <w:sz w:val="20"/>
          <w:szCs w:val="20"/>
        </w:rPr>
        <w:t xml:space="preserve"> </w:t>
      </w:r>
      <w:r w:rsidRPr="00B265A9">
        <w:rPr>
          <w:rFonts w:ascii="Arial" w:hAnsi="Arial" w:cs="Arial"/>
          <w:sz w:val="20"/>
          <w:szCs w:val="20"/>
          <w:lang w:val="en-GB"/>
        </w:rPr>
        <w:t>Central Senatorial Zone, Plateau State, Nigeria between March 2025 and April 2025</w:t>
      </w:r>
      <w:r w:rsidR="00B265A9">
        <w:rPr>
          <w:rFonts w:ascii="Arial" w:hAnsi="Arial" w:cs="Arial"/>
          <w:bCs/>
          <w:sz w:val="20"/>
          <w:szCs w:val="20"/>
          <w:lang w:val="en-GB"/>
        </w:rPr>
        <w:t>.</w:t>
      </w:r>
    </w:p>
    <w:p w14:paraId="0AE26FE2" w14:textId="25D24E0B" w:rsidR="009E5C18" w:rsidRPr="009E5C18" w:rsidRDefault="00B265A9" w:rsidP="00140814">
      <w:pPr>
        <w:pStyle w:val="NoSpacing"/>
        <w:jc w:val="both"/>
        <w:rPr>
          <w:rFonts w:ascii="Arial" w:hAnsi="Arial" w:cs="Arial"/>
          <w:b/>
          <w:bCs/>
          <w:sz w:val="20"/>
          <w:szCs w:val="20"/>
          <w:lang w:val="en-GB"/>
        </w:rPr>
      </w:pPr>
      <w:r w:rsidRPr="00BA1B01">
        <w:rPr>
          <w:rFonts w:ascii="Arial" w:eastAsia="Calibri" w:hAnsi="Arial" w:cs="Arial"/>
          <w:b/>
          <w:bCs/>
        </w:rPr>
        <w:t>Methodology:</w:t>
      </w:r>
      <w:r>
        <w:rPr>
          <w:rFonts w:ascii="Arial" w:hAnsi="Arial" w:cs="Arial"/>
          <w:bCs/>
          <w:sz w:val="20"/>
          <w:szCs w:val="20"/>
          <w:lang w:val="en-GB"/>
        </w:rPr>
        <w:t xml:space="preserve"> </w:t>
      </w:r>
      <w:r w:rsidR="00BB0955" w:rsidRPr="00B265A9">
        <w:rPr>
          <w:rFonts w:ascii="Arial" w:hAnsi="Arial" w:cs="Arial"/>
          <w:bCs/>
          <w:sz w:val="20"/>
          <w:szCs w:val="20"/>
          <w:lang w:val="en-GB"/>
        </w:rPr>
        <w:t xml:space="preserve">The population </w:t>
      </w:r>
      <w:commentRangeStart w:id="0"/>
      <w:r w:rsidR="00BB0955" w:rsidRPr="00B265A9">
        <w:rPr>
          <w:rFonts w:ascii="Arial" w:hAnsi="Arial" w:cs="Arial"/>
          <w:bCs/>
          <w:sz w:val="20"/>
          <w:szCs w:val="20"/>
          <w:lang w:val="en-GB"/>
        </w:rPr>
        <w:t>comprised of</w:t>
      </w:r>
      <w:commentRangeEnd w:id="0"/>
      <w:r w:rsidR="004B292E">
        <w:rPr>
          <w:rStyle w:val="CommentReference"/>
        </w:rPr>
        <w:commentReference w:id="0"/>
      </w:r>
      <w:r w:rsidR="00BB0955" w:rsidRPr="00B265A9">
        <w:rPr>
          <w:rFonts w:ascii="Arial" w:hAnsi="Arial" w:cs="Arial"/>
          <w:bCs/>
          <w:sz w:val="20"/>
          <w:szCs w:val="20"/>
          <w:lang w:val="en-GB"/>
        </w:rPr>
        <w:t xml:space="preserve"> </w:t>
      </w:r>
      <w:r w:rsidR="00FC6868" w:rsidRPr="00B265A9">
        <w:rPr>
          <w:rFonts w:ascii="Arial" w:hAnsi="Arial" w:cs="Arial"/>
          <w:bCs/>
          <w:sz w:val="20"/>
          <w:szCs w:val="20"/>
          <w:lang w:val="en-GB"/>
        </w:rPr>
        <w:t xml:space="preserve">220 </w:t>
      </w:r>
      <w:r w:rsidR="007C44CD">
        <w:rPr>
          <w:rFonts w:ascii="Arial" w:hAnsi="Arial" w:cs="Arial"/>
          <w:bCs/>
          <w:sz w:val="20"/>
          <w:szCs w:val="20"/>
          <w:lang w:val="en-GB"/>
        </w:rPr>
        <w:t xml:space="preserve">primary five </w:t>
      </w:r>
      <w:r>
        <w:rPr>
          <w:rFonts w:ascii="Arial" w:hAnsi="Arial" w:cs="Arial"/>
          <w:bCs/>
          <w:sz w:val="20"/>
          <w:szCs w:val="20"/>
          <w:lang w:val="en-GB"/>
        </w:rPr>
        <w:t xml:space="preserve">pupils </w:t>
      </w:r>
      <w:r w:rsidR="007C44CD">
        <w:rPr>
          <w:rFonts w:ascii="Arial" w:hAnsi="Arial" w:cs="Arial"/>
          <w:bCs/>
          <w:sz w:val="20"/>
          <w:szCs w:val="20"/>
          <w:lang w:val="en-GB"/>
        </w:rPr>
        <w:t xml:space="preserve">from </w:t>
      </w:r>
      <w:r>
        <w:rPr>
          <w:rFonts w:ascii="Arial" w:hAnsi="Arial" w:cs="Arial"/>
          <w:bCs/>
          <w:sz w:val="20"/>
          <w:szCs w:val="20"/>
          <w:lang w:val="en-GB"/>
        </w:rPr>
        <w:t xml:space="preserve">five schools and </w:t>
      </w:r>
      <w:r w:rsidR="00BB0955" w:rsidRPr="00B265A9">
        <w:rPr>
          <w:rFonts w:ascii="Arial" w:hAnsi="Arial" w:cs="Arial"/>
          <w:bCs/>
          <w:sz w:val="20"/>
          <w:szCs w:val="20"/>
          <w:lang w:val="en-GB"/>
        </w:rPr>
        <w:t xml:space="preserve">sample </w:t>
      </w:r>
      <w:r w:rsidR="00FA2CF0">
        <w:rPr>
          <w:rFonts w:ascii="Arial" w:hAnsi="Arial" w:cs="Arial"/>
          <w:bCs/>
          <w:sz w:val="20"/>
          <w:szCs w:val="20"/>
          <w:lang w:val="en-GB"/>
        </w:rPr>
        <w:t xml:space="preserve">size </w:t>
      </w:r>
      <w:r>
        <w:rPr>
          <w:rFonts w:ascii="Arial" w:hAnsi="Arial" w:cs="Arial"/>
          <w:bCs/>
          <w:sz w:val="20"/>
          <w:szCs w:val="20"/>
          <w:lang w:val="en-GB"/>
        </w:rPr>
        <w:t>of</w:t>
      </w:r>
      <w:r w:rsidR="00BB0955" w:rsidRPr="00B265A9">
        <w:rPr>
          <w:rFonts w:ascii="Arial" w:hAnsi="Arial" w:cs="Arial"/>
          <w:bCs/>
          <w:sz w:val="20"/>
          <w:szCs w:val="20"/>
          <w:lang w:val="en-GB"/>
        </w:rPr>
        <w:t xml:space="preserve"> </w:t>
      </w:r>
      <w:r w:rsidR="00FC6868" w:rsidRPr="00B265A9">
        <w:rPr>
          <w:rFonts w:ascii="Arial" w:hAnsi="Arial" w:cs="Arial"/>
          <w:bCs/>
          <w:sz w:val="20"/>
          <w:szCs w:val="20"/>
          <w:lang w:val="en-GB"/>
        </w:rPr>
        <w:t>6</w:t>
      </w:r>
      <w:r w:rsidR="00E8565E" w:rsidRPr="00B265A9">
        <w:rPr>
          <w:rFonts w:ascii="Arial" w:hAnsi="Arial" w:cs="Arial"/>
          <w:bCs/>
          <w:sz w:val="20"/>
          <w:szCs w:val="20"/>
          <w:lang w:val="en-GB"/>
        </w:rPr>
        <w:t>5</w:t>
      </w:r>
      <w:r w:rsidR="00BB0955" w:rsidRPr="00B265A9">
        <w:rPr>
          <w:rFonts w:ascii="Arial" w:hAnsi="Arial" w:cs="Arial"/>
          <w:bCs/>
          <w:sz w:val="20"/>
          <w:szCs w:val="20"/>
          <w:lang w:val="en-GB"/>
        </w:rPr>
        <w:t xml:space="preserve"> </w:t>
      </w:r>
      <w:r>
        <w:rPr>
          <w:rFonts w:ascii="Arial" w:hAnsi="Arial" w:cs="Arial"/>
          <w:bCs/>
          <w:sz w:val="20"/>
          <w:szCs w:val="20"/>
          <w:lang w:val="en-GB"/>
        </w:rPr>
        <w:t xml:space="preserve">pupils </w:t>
      </w:r>
      <w:r w:rsidR="00BB0955" w:rsidRPr="00B265A9">
        <w:rPr>
          <w:rFonts w:ascii="Arial" w:hAnsi="Arial" w:cs="Arial"/>
          <w:bCs/>
          <w:sz w:val="20"/>
          <w:szCs w:val="20"/>
          <w:lang w:val="en-GB"/>
        </w:rPr>
        <w:t>from t</w:t>
      </w:r>
      <w:r w:rsidR="00400756" w:rsidRPr="00B265A9">
        <w:rPr>
          <w:rFonts w:ascii="Arial" w:hAnsi="Arial" w:cs="Arial"/>
          <w:bCs/>
          <w:sz w:val="20"/>
          <w:szCs w:val="20"/>
          <w:lang w:val="en-GB"/>
        </w:rPr>
        <w:t>hree</w:t>
      </w:r>
      <w:r w:rsidR="00BB0955" w:rsidRPr="00B265A9">
        <w:rPr>
          <w:rFonts w:ascii="Arial" w:hAnsi="Arial" w:cs="Arial"/>
          <w:bCs/>
          <w:sz w:val="20"/>
          <w:szCs w:val="20"/>
          <w:lang w:val="en-GB"/>
        </w:rPr>
        <w:t xml:space="preserve"> intact classes</w:t>
      </w:r>
      <w:r w:rsidR="00FA2CF0">
        <w:rPr>
          <w:rFonts w:ascii="Arial" w:hAnsi="Arial" w:cs="Arial"/>
          <w:bCs/>
          <w:sz w:val="20"/>
          <w:szCs w:val="20"/>
          <w:lang w:val="en-GB"/>
        </w:rPr>
        <w:t>, using</w:t>
      </w:r>
      <w:r w:rsidR="007C44CD">
        <w:rPr>
          <w:rFonts w:ascii="Arial" w:hAnsi="Arial" w:cs="Arial"/>
          <w:bCs/>
          <w:sz w:val="20"/>
          <w:szCs w:val="20"/>
          <w:lang w:val="en-GB"/>
        </w:rPr>
        <w:t xml:space="preserve"> </w:t>
      </w:r>
      <w:r w:rsidR="006A2191">
        <w:rPr>
          <w:rFonts w:ascii="Arial" w:hAnsi="Arial" w:cs="Arial"/>
          <w:bCs/>
          <w:sz w:val="20"/>
          <w:szCs w:val="20"/>
          <w:lang w:val="en-GB"/>
        </w:rPr>
        <w:t>p</w:t>
      </w:r>
      <w:r w:rsidR="00674856" w:rsidRPr="00B265A9">
        <w:rPr>
          <w:rFonts w:ascii="Arial" w:hAnsi="Arial" w:cs="Arial"/>
          <w:bCs/>
          <w:sz w:val="20"/>
          <w:szCs w:val="20"/>
          <w:lang w:val="en-GB"/>
        </w:rPr>
        <w:t>urposive and simple random sampling</w:t>
      </w:r>
      <w:r w:rsidR="00400756" w:rsidRPr="00B265A9">
        <w:rPr>
          <w:rFonts w:ascii="Arial" w:hAnsi="Arial" w:cs="Arial"/>
          <w:bCs/>
          <w:sz w:val="20"/>
          <w:szCs w:val="20"/>
          <w:lang w:val="en-GB"/>
        </w:rPr>
        <w:t xml:space="preserve">. </w:t>
      </w:r>
      <w:r w:rsidR="00EB01A2" w:rsidRPr="00B265A9">
        <w:rPr>
          <w:rFonts w:ascii="Arial" w:hAnsi="Arial" w:cs="Arial"/>
          <w:bCs/>
          <w:sz w:val="20"/>
          <w:szCs w:val="20"/>
          <w:lang w:val="en-GB"/>
        </w:rPr>
        <w:t>Numeracy Interest Scale (NIS) and Numeracy Achievement Test NAT)</w:t>
      </w:r>
      <w:r w:rsidR="00676B2C">
        <w:rPr>
          <w:rFonts w:ascii="Arial" w:hAnsi="Arial" w:cs="Arial"/>
          <w:bCs/>
          <w:sz w:val="20"/>
          <w:szCs w:val="20"/>
          <w:lang w:val="en-GB"/>
        </w:rPr>
        <w:t xml:space="preserve"> were used to collect data. </w:t>
      </w:r>
      <w:r w:rsidR="009E5C18">
        <w:rPr>
          <w:rFonts w:ascii="Arial" w:hAnsi="Arial" w:cs="Arial"/>
          <w:bCs/>
          <w:sz w:val="20"/>
          <w:szCs w:val="20"/>
          <w:lang w:val="en-GB"/>
        </w:rPr>
        <w:t xml:space="preserve">The instruments were </w:t>
      </w:r>
      <w:r w:rsidR="00686A5D" w:rsidRPr="00B265A9">
        <w:rPr>
          <w:rFonts w:ascii="Arial" w:hAnsi="Arial" w:cs="Arial"/>
          <w:bCs/>
          <w:sz w:val="20"/>
          <w:szCs w:val="20"/>
          <w:lang w:val="en-GB"/>
        </w:rPr>
        <w:t xml:space="preserve">validated </w:t>
      </w:r>
      <w:r w:rsidR="009E5C18">
        <w:rPr>
          <w:rFonts w:ascii="Arial" w:hAnsi="Arial" w:cs="Arial"/>
          <w:bCs/>
          <w:sz w:val="20"/>
          <w:szCs w:val="20"/>
          <w:lang w:val="en-GB"/>
        </w:rPr>
        <w:t>through</w:t>
      </w:r>
      <w:r w:rsidR="00686A5D" w:rsidRPr="00B265A9">
        <w:rPr>
          <w:rFonts w:ascii="Arial" w:hAnsi="Arial" w:cs="Arial"/>
          <w:bCs/>
          <w:sz w:val="20"/>
          <w:szCs w:val="20"/>
          <w:lang w:val="en-GB"/>
        </w:rPr>
        <w:t xml:space="preserve"> face and content validity with validity index of 0.72 and 0.75 for NIS and NAT respectively. </w:t>
      </w:r>
      <w:r w:rsidR="009E5C18">
        <w:rPr>
          <w:rFonts w:ascii="Arial" w:hAnsi="Arial" w:cs="Arial"/>
          <w:bCs/>
          <w:sz w:val="20"/>
          <w:szCs w:val="20"/>
          <w:lang w:val="en-GB"/>
        </w:rPr>
        <w:t xml:space="preserve">Similarly, </w:t>
      </w:r>
      <w:r w:rsidR="00686A5D" w:rsidRPr="00B265A9">
        <w:rPr>
          <w:rFonts w:ascii="Arial" w:hAnsi="Arial" w:cs="Arial"/>
          <w:bCs/>
          <w:sz w:val="20"/>
          <w:szCs w:val="20"/>
          <w:lang w:val="en-GB"/>
        </w:rPr>
        <w:t xml:space="preserve">Split-half and Cronbach alpha </w:t>
      </w:r>
      <w:r w:rsidR="00A45054" w:rsidRPr="00B265A9">
        <w:rPr>
          <w:rFonts w:ascii="Arial" w:hAnsi="Arial" w:cs="Arial"/>
          <w:bCs/>
          <w:sz w:val="20"/>
          <w:szCs w:val="20"/>
          <w:lang w:val="en-GB"/>
        </w:rPr>
        <w:t xml:space="preserve">reliability </w:t>
      </w:r>
      <w:r w:rsidR="00686A5D" w:rsidRPr="00B265A9">
        <w:rPr>
          <w:rFonts w:ascii="Arial" w:hAnsi="Arial" w:cs="Arial"/>
          <w:bCs/>
          <w:sz w:val="20"/>
          <w:szCs w:val="20"/>
          <w:lang w:val="en-GB"/>
        </w:rPr>
        <w:t xml:space="preserve">methods were used to </w:t>
      </w:r>
      <w:r w:rsidR="00A45054" w:rsidRPr="00B265A9">
        <w:rPr>
          <w:rFonts w:ascii="Arial" w:hAnsi="Arial" w:cs="Arial"/>
          <w:bCs/>
          <w:sz w:val="20"/>
          <w:szCs w:val="20"/>
          <w:lang w:val="en-GB"/>
        </w:rPr>
        <w:t>obtain</w:t>
      </w:r>
      <w:r w:rsidR="00686A5D" w:rsidRPr="00B265A9">
        <w:rPr>
          <w:rFonts w:ascii="Arial" w:hAnsi="Arial" w:cs="Arial"/>
          <w:bCs/>
          <w:sz w:val="20"/>
          <w:szCs w:val="20"/>
          <w:lang w:val="en-GB"/>
        </w:rPr>
        <w:t xml:space="preserve"> reliability of 0.74 and 0.78 for NIS and NAT respectively.</w:t>
      </w:r>
      <w:r w:rsidR="00526E93" w:rsidRPr="00B265A9">
        <w:rPr>
          <w:rFonts w:ascii="Arial" w:hAnsi="Arial" w:cs="Arial"/>
          <w:bCs/>
          <w:sz w:val="20"/>
          <w:szCs w:val="20"/>
          <w:lang w:val="en-GB"/>
        </w:rPr>
        <w:t xml:space="preserve"> The data were </w:t>
      </w:r>
      <w:r w:rsidR="004E2EE4" w:rsidRPr="00B265A9">
        <w:rPr>
          <w:rFonts w:ascii="Arial" w:hAnsi="Arial" w:cs="Arial"/>
          <w:bCs/>
          <w:sz w:val="20"/>
          <w:szCs w:val="20"/>
          <w:lang w:val="en-GB"/>
        </w:rPr>
        <w:t>analysed</w:t>
      </w:r>
      <w:r w:rsidR="00526E93" w:rsidRPr="00B265A9">
        <w:rPr>
          <w:rFonts w:ascii="Arial" w:hAnsi="Arial" w:cs="Arial"/>
          <w:bCs/>
          <w:sz w:val="20"/>
          <w:szCs w:val="20"/>
          <w:lang w:val="en-GB"/>
        </w:rPr>
        <w:t xml:space="preserve"> using mean, standard deviation</w:t>
      </w:r>
      <w:r w:rsidR="00E270E4">
        <w:rPr>
          <w:rFonts w:ascii="Arial" w:hAnsi="Arial" w:cs="Arial"/>
          <w:bCs/>
          <w:sz w:val="20"/>
          <w:szCs w:val="20"/>
          <w:lang w:val="en-GB"/>
        </w:rPr>
        <w:t>,</w:t>
      </w:r>
      <w:r w:rsidR="00526E93" w:rsidRPr="00B265A9">
        <w:rPr>
          <w:rFonts w:ascii="Arial" w:hAnsi="Arial" w:cs="Arial"/>
          <w:bCs/>
          <w:sz w:val="20"/>
          <w:szCs w:val="20"/>
          <w:lang w:val="en-GB"/>
        </w:rPr>
        <w:t xml:space="preserve"> </w:t>
      </w:r>
      <w:r w:rsidR="00E270E4">
        <w:rPr>
          <w:rFonts w:ascii="Arial" w:hAnsi="Arial" w:cs="Arial"/>
          <w:bCs/>
          <w:sz w:val="20"/>
          <w:szCs w:val="20"/>
          <w:lang w:val="en-GB"/>
        </w:rPr>
        <w:t xml:space="preserve">t-test </w:t>
      </w:r>
      <w:r w:rsidR="00526E93" w:rsidRPr="00B265A9">
        <w:rPr>
          <w:rFonts w:ascii="Arial" w:hAnsi="Arial" w:cs="Arial"/>
          <w:bCs/>
          <w:sz w:val="20"/>
          <w:szCs w:val="20"/>
          <w:lang w:val="en-GB"/>
        </w:rPr>
        <w:t>and analysis of covariance (ANCOVA)</w:t>
      </w:r>
      <w:r w:rsidR="000879DE" w:rsidRPr="00B265A9">
        <w:rPr>
          <w:rFonts w:ascii="Arial" w:hAnsi="Arial" w:cs="Arial"/>
          <w:bCs/>
          <w:sz w:val="20"/>
          <w:szCs w:val="20"/>
          <w:lang w:val="en-GB"/>
        </w:rPr>
        <w:t>.</w:t>
      </w:r>
      <w:r w:rsidR="004E2EE4" w:rsidRPr="00B265A9">
        <w:rPr>
          <w:rFonts w:ascii="Arial" w:hAnsi="Arial" w:cs="Arial"/>
          <w:bCs/>
          <w:sz w:val="20"/>
          <w:szCs w:val="20"/>
          <w:lang w:val="en-GB"/>
        </w:rPr>
        <w:t xml:space="preserve"> </w:t>
      </w:r>
    </w:p>
    <w:p w14:paraId="6B119987" w14:textId="7A5913C8" w:rsidR="00833315" w:rsidRDefault="009E5C18" w:rsidP="00140814">
      <w:pPr>
        <w:pStyle w:val="NoSpacing"/>
        <w:jc w:val="both"/>
        <w:rPr>
          <w:rFonts w:ascii="Arial" w:hAnsi="Arial" w:cs="Arial"/>
          <w:bCs/>
          <w:sz w:val="20"/>
          <w:szCs w:val="20"/>
          <w:lang w:val="en-GB"/>
        </w:rPr>
      </w:pPr>
      <w:r w:rsidRPr="009E5C18">
        <w:rPr>
          <w:rFonts w:ascii="Arial" w:hAnsi="Arial" w:cs="Arial"/>
          <w:b/>
          <w:bCs/>
          <w:sz w:val="20"/>
          <w:szCs w:val="20"/>
          <w:lang w:val="en-GB"/>
        </w:rPr>
        <w:t>Results:</w:t>
      </w:r>
      <w:r>
        <w:rPr>
          <w:rFonts w:ascii="Arial" w:hAnsi="Arial" w:cs="Arial"/>
          <w:b/>
          <w:bCs/>
          <w:sz w:val="20"/>
          <w:szCs w:val="20"/>
          <w:lang w:val="en-GB"/>
        </w:rPr>
        <w:t xml:space="preserve"> </w:t>
      </w:r>
      <w:r w:rsidR="001F1E9A" w:rsidRPr="00E270E4">
        <w:rPr>
          <w:rFonts w:ascii="Arial" w:hAnsi="Arial" w:cs="Arial"/>
          <w:bCs/>
          <w:sz w:val="20"/>
          <w:szCs w:val="20"/>
          <w:lang w:val="en-GB"/>
        </w:rPr>
        <w:t>S</w:t>
      </w:r>
      <w:r w:rsidR="0015584B" w:rsidRPr="00B265A9">
        <w:rPr>
          <w:rFonts w:ascii="Arial" w:hAnsi="Arial" w:cs="Arial"/>
          <w:bCs/>
          <w:sz w:val="20"/>
          <w:szCs w:val="20"/>
          <w:lang w:val="en-GB"/>
        </w:rPr>
        <w:t>caffolded microlearning</w:t>
      </w:r>
      <w:r w:rsidR="004E2EE4" w:rsidRPr="00B265A9">
        <w:rPr>
          <w:rFonts w:ascii="Arial" w:hAnsi="Arial" w:cs="Arial"/>
          <w:bCs/>
          <w:sz w:val="20"/>
          <w:szCs w:val="20"/>
          <w:lang w:val="en-GB"/>
        </w:rPr>
        <w:t xml:space="preserve"> model of instruction </w:t>
      </w:r>
      <w:r w:rsidR="0015584B" w:rsidRPr="00B265A9">
        <w:rPr>
          <w:rFonts w:ascii="Arial" w:hAnsi="Arial" w:cs="Arial"/>
          <w:bCs/>
          <w:sz w:val="20"/>
          <w:szCs w:val="20"/>
          <w:lang w:val="en-GB"/>
        </w:rPr>
        <w:t>improved</w:t>
      </w:r>
      <w:r w:rsidR="004E2EE4" w:rsidRPr="00B265A9">
        <w:rPr>
          <w:rFonts w:ascii="Arial" w:hAnsi="Arial" w:cs="Arial"/>
          <w:bCs/>
          <w:sz w:val="20"/>
          <w:szCs w:val="20"/>
          <w:lang w:val="en-GB"/>
        </w:rPr>
        <w:t xml:space="preserve"> pupils’ interest </w:t>
      </w:r>
      <w:r w:rsidR="0015584B" w:rsidRPr="00B265A9">
        <w:rPr>
          <w:rFonts w:ascii="Arial" w:hAnsi="Arial" w:cs="Arial"/>
          <w:bCs/>
          <w:sz w:val="20"/>
          <w:szCs w:val="20"/>
          <w:lang w:val="en-GB"/>
        </w:rPr>
        <w:t>in numeracy</w:t>
      </w:r>
      <w:r w:rsidR="00A806FC">
        <w:rPr>
          <w:rFonts w:ascii="Arial" w:hAnsi="Arial" w:cs="Arial"/>
          <w:bCs/>
          <w:sz w:val="20"/>
          <w:szCs w:val="20"/>
          <w:lang w:val="en-GB"/>
        </w:rPr>
        <w:t xml:space="preserve"> </w:t>
      </w:r>
      <w:r w:rsidR="00F91C12">
        <w:rPr>
          <w:rFonts w:ascii="Arial" w:hAnsi="Arial" w:cs="Arial"/>
          <w:bCs/>
          <w:sz w:val="20"/>
          <w:szCs w:val="20"/>
          <w:lang w:val="en-GB"/>
        </w:rPr>
        <w:t xml:space="preserve">significantly with </w:t>
      </w:r>
      <w:r w:rsidR="00907FAF">
        <w:rPr>
          <w:rFonts w:ascii="Arial" w:hAnsi="Arial" w:cs="Arial"/>
          <w:bCs/>
          <w:sz w:val="20"/>
          <w:szCs w:val="20"/>
          <w:lang w:val="en-GB"/>
        </w:rPr>
        <w:t>(</w:t>
      </w:r>
      <w:r w:rsidR="0042289F">
        <w:rPr>
          <w:rFonts w:ascii="Arial" w:hAnsi="Arial" w:cs="Arial"/>
          <w:bCs/>
          <w:sz w:val="20"/>
          <w:szCs w:val="20"/>
          <w:lang w:val="en-GB"/>
        </w:rPr>
        <w:t xml:space="preserve">t, </w:t>
      </w:r>
      <w:r w:rsidR="0042289F">
        <w:rPr>
          <w:rFonts w:ascii="Arial" w:hAnsi="Arial" w:cs="Arial"/>
          <w:bCs/>
          <w:sz w:val="20"/>
          <w:szCs w:val="20"/>
          <w:vertAlign w:val="subscript"/>
          <w:lang w:val="en-GB"/>
        </w:rPr>
        <w:t xml:space="preserve">0.05,43, </w:t>
      </w:r>
      <w:r w:rsidR="0042289F">
        <w:rPr>
          <w:rFonts w:ascii="Arial" w:hAnsi="Arial" w:cs="Arial"/>
          <w:bCs/>
          <w:sz w:val="20"/>
          <w:szCs w:val="20"/>
          <w:lang w:val="en-GB"/>
        </w:rPr>
        <w:t>9.662, p= 0.00 &lt;</w:t>
      </w:r>
      <w:r w:rsidR="00E270E4">
        <w:rPr>
          <w:rFonts w:ascii="Arial" w:hAnsi="Arial" w:cs="Arial"/>
          <w:bCs/>
          <w:sz w:val="20"/>
          <w:szCs w:val="20"/>
          <w:lang w:val="en-GB"/>
        </w:rPr>
        <w:t xml:space="preserve"> 0.05</w:t>
      </w:r>
      <w:r w:rsidR="00B62128">
        <w:rPr>
          <w:rFonts w:ascii="Arial" w:hAnsi="Arial" w:cs="Arial"/>
          <w:bCs/>
          <w:sz w:val="20"/>
          <w:szCs w:val="20"/>
          <w:lang w:val="en-GB"/>
        </w:rPr>
        <w:t>)</w:t>
      </w:r>
      <w:r w:rsidR="00E270E4">
        <w:rPr>
          <w:rFonts w:ascii="Arial" w:hAnsi="Arial" w:cs="Arial"/>
          <w:bCs/>
          <w:sz w:val="20"/>
          <w:szCs w:val="20"/>
          <w:lang w:val="en-GB"/>
        </w:rPr>
        <w:t xml:space="preserve"> </w:t>
      </w:r>
      <w:r w:rsidR="00831882">
        <w:rPr>
          <w:rFonts w:ascii="Arial" w:hAnsi="Arial" w:cs="Arial"/>
          <w:bCs/>
          <w:sz w:val="20"/>
          <w:szCs w:val="20"/>
          <w:lang w:val="en-GB"/>
        </w:rPr>
        <w:t xml:space="preserve">for experimental </w:t>
      </w:r>
      <w:r w:rsidR="008F65C4">
        <w:rPr>
          <w:rFonts w:ascii="Arial" w:hAnsi="Arial" w:cs="Arial"/>
          <w:bCs/>
          <w:sz w:val="20"/>
          <w:szCs w:val="20"/>
          <w:lang w:val="en-GB"/>
        </w:rPr>
        <w:t>but</w:t>
      </w:r>
      <w:r w:rsidR="00831882">
        <w:rPr>
          <w:rFonts w:ascii="Arial" w:hAnsi="Arial" w:cs="Arial"/>
          <w:bCs/>
          <w:sz w:val="20"/>
          <w:szCs w:val="20"/>
          <w:lang w:val="en-GB"/>
        </w:rPr>
        <w:t xml:space="preserve"> not significant with (t,</w:t>
      </w:r>
      <w:r w:rsidR="00831882">
        <w:rPr>
          <w:rFonts w:ascii="Arial" w:hAnsi="Arial" w:cs="Arial"/>
          <w:bCs/>
          <w:sz w:val="20"/>
          <w:szCs w:val="20"/>
          <w:vertAlign w:val="subscript"/>
          <w:lang w:val="en-GB"/>
        </w:rPr>
        <w:t xml:space="preserve">0.05, 19. </w:t>
      </w:r>
      <w:r w:rsidR="00831882">
        <w:rPr>
          <w:rFonts w:ascii="Arial" w:hAnsi="Arial" w:cs="Arial"/>
          <w:bCs/>
          <w:sz w:val="20"/>
          <w:szCs w:val="20"/>
          <w:lang w:val="en-GB"/>
        </w:rPr>
        <w:t>1.593, 0.146</w:t>
      </w:r>
      <w:r w:rsidR="00FB23C6">
        <w:rPr>
          <w:rFonts w:ascii="Arial" w:hAnsi="Arial" w:cs="Arial"/>
          <w:bCs/>
          <w:sz w:val="20"/>
          <w:szCs w:val="20"/>
          <w:lang w:val="en-GB"/>
        </w:rPr>
        <w:t xml:space="preserve"> </w:t>
      </w:r>
      <w:r w:rsidR="00831882">
        <w:rPr>
          <w:rFonts w:ascii="Arial" w:hAnsi="Arial" w:cs="Arial"/>
          <w:bCs/>
          <w:sz w:val="20"/>
          <w:szCs w:val="20"/>
          <w:lang w:val="en-GB"/>
        </w:rPr>
        <w:t>&gt;</w:t>
      </w:r>
      <w:r w:rsidR="00FB23C6">
        <w:rPr>
          <w:rFonts w:ascii="Arial" w:hAnsi="Arial" w:cs="Arial"/>
          <w:bCs/>
          <w:sz w:val="20"/>
          <w:szCs w:val="20"/>
          <w:lang w:val="en-GB"/>
        </w:rPr>
        <w:t xml:space="preserve"> </w:t>
      </w:r>
      <w:r w:rsidR="00831882">
        <w:rPr>
          <w:rFonts w:ascii="Arial" w:hAnsi="Arial" w:cs="Arial"/>
          <w:bCs/>
          <w:sz w:val="20"/>
          <w:szCs w:val="20"/>
          <w:lang w:val="en-GB"/>
        </w:rPr>
        <w:t>0.05</w:t>
      </w:r>
      <w:r w:rsidR="00FB23C6">
        <w:rPr>
          <w:rFonts w:ascii="Arial" w:hAnsi="Arial" w:cs="Arial"/>
          <w:bCs/>
          <w:sz w:val="20"/>
          <w:szCs w:val="20"/>
          <w:lang w:val="en-GB"/>
        </w:rPr>
        <w:t>)</w:t>
      </w:r>
      <w:r w:rsidR="00831882">
        <w:rPr>
          <w:rFonts w:ascii="Arial" w:hAnsi="Arial" w:cs="Arial"/>
          <w:bCs/>
          <w:sz w:val="20"/>
          <w:szCs w:val="20"/>
          <w:lang w:val="en-GB"/>
        </w:rPr>
        <w:t xml:space="preserve"> for the control group</w:t>
      </w:r>
      <w:r w:rsidR="00F91C12">
        <w:rPr>
          <w:rFonts w:ascii="Arial" w:hAnsi="Arial" w:cs="Arial"/>
          <w:bCs/>
          <w:sz w:val="20"/>
          <w:szCs w:val="20"/>
          <w:lang w:val="en-GB"/>
        </w:rPr>
        <w:t xml:space="preserve"> between </w:t>
      </w:r>
      <w:r w:rsidR="0033308A">
        <w:rPr>
          <w:rFonts w:ascii="Arial" w:hAnsi="Arial" w:cs="Arial"/>
          <w:bCs/>
          <w:sz w:val="20"/>
          <w:szCs w:val="20"/>
          <w:lang w:val="en-GB"/>
        </w:rPr>
        <w:t>the pre-test</w:t>
      </w:r>
      <w:r w:rsidR="001F1E9A">
        <w:rPr>
          <w:rFonts w:ascii="Arial" w:hAnsi="Arial" w:cs="Arial"/>
          <w:bCs/>
          <w:sz w:val="20"/>
          <w:szCs w:val="20"/>
          <w:lang w:val="en-GB"/>
        </w:rPr>
        <w:t xml:space="preserve"> and post-test</w:t>
      </w:r>
      <w:r w:rsidR="0033308A">
        <w:rPr>
          <w:rFonts w:ascii="Arial" w:hAnsi="Arial" w:cs="Arial"/>
          <w:bCs/>
          <w:sz w:val="20"/>
          <w:szCs w:val="20"/>
          <w:lang w:val="en-GB"/>
        </w:rPr>
        <w:t xml:space="preserve"> interest rating</w:t>
      </w:r>
      <w:r w:rsidR="00831882">
        <w:rPr>
          <w:rFonts w:ascii="Arial" w:hAnsi="Arial" w:cs="Arial"/>
          <w:bCs/>
          <w:sz w:val="20"/>
          <w:szCs w:val="20"/>
          <w:lang w:val="en-GB"/>
        </w:rPr>
        <w:t xml:space="preserve">. </w:t>
      </w:r>
      <w:r w:rsidR="00D9278A">
        <w:rPr>
          <w:rFonts w:ascii="Arial" w:hAnsi="Arial" w:cs="Arial"/>
          <w:bCs/>
          <w:sz w:val="20"/>
          <w:szCs w:val="20"/>
          <w:lang w:val="en-GB"/>
        </w:rPr>
        <w:t>Similarly, the</w:t>
      </w:r>
      <w:r w:rsidR="003869C5">
        <w:rPr>
          <w:rFonts w:ascii="Arial" w:hAnsi="Arial" w:cs="Arial"/>
          <w:bCs/>
          <w:sz w:val="20"/>
          <w:szCs w:val="20"/>
          <w:lang w:val="en-GB"/>
        </w:rPr>
        <w:t>re was a significant difference in the</w:t>
      </w:r>
      <w:r w:rsidR="00D9278A">
        <w:rPr>
          <w:rFonts w:ascii="Arial" w:hAnsi="Arial" w:cs="Arial"/>
          <w:bCs/>
          <w:sz w:val="20"/>
          <w:szCs w:val="20"/>
          <w:lang w:val="en-GB"/>
        </w:rPr>
        <w:t xml:space="preserve"> numeracy </w:t>
      </w:r>
      <w:r w:rsidR="0015584B" w:rsidRPr="00B265A9">
        <w:rPr>
          <w:rFonts w:ascii="Arial" w:hAnsi="Arial" w:cs="Arial"/>
          <w:bCs/>
          <w:sz w:val="20"/>
          <w:szCs w:val="20"/>
          <w:lang w:val="en-GB"/>
        </w:rPr>
        <w:t>achievement</w:t>
      </w:r>
      <w:r w:rsidR="004E2EE4" w:rsidRPr="00B265A9">
        <w:rPr>
          <w:rFonts w:ascii="Arial" w:hAnsi="Arial" w:cs="Arial"/>
          <w:bCs/>
          <w:sz w:val="20"/>
          <w:szCs w:val="20"/>
          <w:lang w:val="en-GB"/>
        </w:rPr>
        <w:t xml:space="preserve"> </w:t>
      </w:r>
      <w:r w:rsidR="00D9278A">
        <w:rPr>
          <w:rFonts w:ascii="Arial" w:hAnsi="Arial" w:cs="Arial"/>
          <w:bCs/>
          <w:sz w:val="20"/>
          <w:szCs w:val="20"/>
          <w:lang w:val="en-GB"/>
        </w:rPr>
        <w:t>since</w:t>
      </w:r>
      <w:r w:rsidR="00D05D9F">
        <w:rPr>
          <w:rFonts w:ascii="Arial" w:hAnsi="Arial" w:cs="Arial"/>
          <w:bCs/>
          <w:sz w:val="20"/>
          <w:szCs w:val="20"/>
          <w:lang w:val="en-GB"/>
        </w:rPr>
        <w:t xml:space="preserve"> (F</w:t>
      </w:r>
      <w:r w:rsidR="00D05D9F">
        <w:rPr>
          <w:rFonts w:ascii="Arial" w:hAnsi="Arial" w:cs="Arial"/>
          <w:bCs/>
          <w:sz w:val="20"/>
          <w:szCs w:val="20"/>
          <w:vertAlign w:val="subscript"/>
          <w:lang w:val="en-GB"/>
        </w:rPr>
        <w:t xml:space="preserve">1, 0.05, </w:t>
      </w:r>
      <w:r w:rsidR="00B60213">
        <w:rPr>
          <w:rFonts w:ascii="Arial" w:hAnsi="Arial" w:cs="Arial"/>
          <w:bCs/>
          <w:sz w:val="20"/>
          <w:szCs w:val="20"/>
          <w:vertAlign w:val="subscript"/>
          <w:lang w:val="en-GB"/>
        </w:rPr>
        <w:t>65,</w:t>
      </w:r>
      <w:r w:rsidR="00D9278A">
        <w:rPr>
          <w:rFonts w:ascii="Arial" w:hAnsi="Arial" w:cs="Arial"/>
          <w:bCs/>
          <w:sz w:val="20"/>
          <w:szCs w:val="20"/>
          <w:lang w:val="en-GB"/>
        </w:rPr>
        <w:t xml:space="preserve"> </w:t>
      </w:r>
      <w:r w:rsidR="00D05D9F">
        <w:rPr>
          <w:rFonts w:ascii="Arial" w:hAnsi="Arial" w:cs="Arial"/>
          <w:bCs/>
          <w:sz w:val="20"/>
          <w:szCs w:val="20"/>
          <w:lang w:val="en-GB"/>
        </w:rPr>
        <w:t xml:space="preserve">7.984, </w:t>
      </w:r>
      <w:r w:rsidR="00D9278A">
        <w:rPr>
          <w:rFonts w:ascii="Arial" w:hAnsi="Arial" w:cs="Arial"/>
          <w:bCs/>
          <w:sz w:val="20"/>
          <w:szCs w:val="20"/>
          <w:lang w:val="en-GB"/>
        </w:rPr>
        <w:t>p</w:t>
      </w:r>
      <w:r w:rsidR="00D05D9F">
        <w:rPr>
          <w:rFonts w:ascii="Arial" w:hAnsi="Arial" w:cs="Arial"/>
          <w:bCs/>
          <w:sz w:val="20"/>
          <w:szCs w:val="20"/>
          <w:lang w:val="en-GB"/>
        </w:rPr>
        <w:t>=</w:t>
      </w:r>
      <w:r w:rsidR="00D9278A">
        <w:rPr>
          <w:rFonts w:ascii="Arial" w:hAnsi="Arial" w:cs="Arial"/>
          <w:bCs/>
          <w:sz w:val="20"/>
          <w:szCs w:val="20"/>
          <w:lang w:val="en-GB"/>
        </w:rPr>
        <w:t xml:space="preserve"> 0.007</w:t>
      </w:r>
      <w:r w:rsidR="003869C5">
        <w:rPr>
          <w:rFonts w:ascii="Arial" w:hAnsi="Arial" w:cs="Arial"/>
          <w:bCs/>
          <w:sz w:val="20"/>
          <w:szCs w:val="20"/>
          <w:lang w:val="en-GB"/>
        </w:rPr>
        <w:t xml:space="preserve"> &lt;0.05</w:t>
      </w:r>
      <w:r w:rsidR="00D05D9F">
        <w:rPr>
          <w:rFonts w:ascii="Arial" w:hAnsi="Arial" w:cs="Arial"/>
          <w:bCs/>
          <w:sz w:val="20"/>
          <w:szCs w:val="20"/>
          <w:lang w:val="en-GB"/>
        </w:rPr>
        <w:t>)</w:t>
      </w:r>
      <w:r w:rsidR="0033308A">
        <w:rPr>
          <w:rFonts w:ascii="Arial" w:hAnsi="Arial" w:cs="Arial"/>
          <w:bCs/>
          <w:sz w:val="20"/>
          <w:szCs w:val="20"/>
          <w:lang w:val="en-GB"/>
        </w:rPr>
        <w:t xml:space="preserve">. </w:t>
      </w:r>
    </w:p>
    <w:p w14:paraId="2787C700" w14:textId="3158B1A5" w:rsidR="00F7198F" w:rsidRPr="00B265A9" w:rsidRDefault="00021AD6" w:rsidP="00140814">
      <w:pPr>
        <w:pStyle w:val="NoSpacing"/>
        <w:jc w:val="both"/>
        <w:rPr>
          <w:rFonts w:ascii="Arial" w:hAnsi="Arial" w:cs="Arial"/>
          <w:bCs/>
          <w:sz w:val="20"/>
          <w:szCs w:val="20"/>
          <w:lang w:val="en-GB"/>
        </w:rPr>
      </w:pPr>
      <w:r>
        <w:rPr>
          <w:rFonts w:ascii="Arial" w:hAnsi="Arial" w:cs="Arial"/>
          <w:b/>
          <w:bCs/>
          <w:sz w:val="20"/>
          <w:szCs w:val="20"/>
          <w:lang w:val="en-GB"/>
        </w:rPr>
        <w:t>Recommendations</w:t>
      </w:r>
      <w:r w:rsidR="00833315" w:rsidRPr="00833315">
        <w:rPr>
          <w:rFonts w:ascii="Arial" w:hAnsi="Arial" w:cs="Arial"/>
          <w:b/>
          <w:bCs/>
          <w:sz w:val="20"/>
          <w:szCs w:val="20"/>
          <w:lang w:val="en-GB"/>
        </w:rPr>
        <w:t>:</w:t>
      </w:r>
      <w:r w:rsidR="00833315">
        <w:rPr>
          <w:rFonts w:ascii="Arial" w:hAnsi="Arial" w:cs="Arial"/>
          <w:bCs/>
          <w:sz w:val="20"/>
          <w:szCs w:val="20"/>
          <w:lang w:val="en-GB"/>
        </w:rPr>
        <w:t xml:space="preserve"> </w:t>
      </w:r>
      <w:r w:rsidR="004E2EE4" w:rsidRPr="00B265A9">
        <w:rPr>
          <w:rFonts w:ascii="Arial" w:hAnsi="Arial" w:cs="Arial"/>
          <w:bCs/>
          <w:sz w:val="20"/>
          <w:szCs w:val="20"/>
          <w:lang w:val="en-GB"/>
        </w:rPr>
        <w:t xml:space="preserve">The study therefore recommended that the strategy should be adopted </w:t>
      </w:r>
      <w:r w:rsidR="008A6ED1" w:rsidRPr="00B265A9">
        <w:rPr>
          <w:rFonts w:ascii="Arial" w:hAnsi="Arial" w:cs="Arial"/>
          <w:bCs/>
          <w:sz w:val="20"/>
          <w:szCs w:val="20"/>
          <w:lang w:val="en-GB"/>
        </w:rPr>
        <w:t>by the teachers in</w:t>
      </w:r>
      <w:r w:rsidR="004E2EE4" w:rsidRPr="00B265A9">
        <w:rPr>
          <w:rFonts w:ascii="Arial" w:hAnsi="Arial" w:cs="Arial"/>
          <w:bCs/>
          <w:sz w:val="20"/>
          <w:szCs w:val="20"/>
          <w:lang w:val="en-GB"/>
        </w:rPr>
        <w:t xml:space="preserve"> teaching and learning</w:t>
      </w:r>
      <w:r w:rsidR="008A6ED1" w:rsidRPr="00B265A9">
        <w:rPr>
          <w:rFonts w:ascii="Arial" w:hAnsi="Arial" w:cs="Arial"/>
          <w:bCs/>
          <w:sz w:val="20"/>
          <w:szCs w:val="20"/>
          <w:lang w:val="en-GB"/>
        </w:rPr>
        <w:t xml:space="preserve"> </w:t>
      </w:r>
      <w:r w:rsidR="0015584B" w:rsidRPr="00B265A9">
        <w:rPr>
          <w:rFonts w:ascii="Arial" w:hAnsi="Arial" w:cs="Arial"/>
          <w:bCs/>
          <w:sz w:val="20"/>
          <w:szCs w:val="20"/>
          <w:lang w:val="en-GB"/>
        </w:rPr>
        <w:t xml:space="preserve">of numeracy and there should be </w:t>
      </w:r>
      <w:r w:rsidR="008A6ED1" w:rsidRPr="00B265A9">
        <w:rPr>
          <w:rFonts w:ascii="Arial" w:hAnsi="Arial" w:cs="Arial"/>
          <w:bCs/>
          <w:sz w:val="20"/>
          <w:szCs w:val="20"/>
          <w:lang w:val="en-GB"/>
        </w:rPr>
        <w:t xml:space="preserve">provision of microlearning modules for teachers by government and educational managers. </w:t>
      </w:r>
      <w:r w:rsidR="004E2EE4" w:rsidRPr="00B265A9">
        <w:rPr>
          <w:rFonts w:ascii="Arial" w:hAnsi="Arial" w:cs="Arial"/>
          <w:bCs/>
          <w:sz w:val="20"/>
          <w:szCs w:val="20"/>
          <w:lang w:val="en-GB"/>
        </w:rPr>
        <w:t xml:space="preserve">  </w:t>
      </w:r>
    </w:p>
    <w:p w14:paraId="70A394EA" w14:textId="4BA6EC41" w:rsidR="003B39D4" w:rsidRPr="00B265A9" w:rsidRDefault="003B39D4" w:rsidP="0056135E">
      <w:pPr>
        <w:jc w:val="both"/>
        <w:rPr>
          <w:rFonts w:ascii="Arial" w:hAnsi="Arial" w:cs="Arial"/>
          <w:b/>
          <w:bCs/>
          <w:sz w:val="20"/>
          <w:szCs w:val="20"/>
          <w:lang w:val="en-GB"/>
        </w:rPr>
      </w:pPr>
      <w:r w:rsidRPr="00B265A9">
        <w:rPr>
          <w:rFonts w:ascii="Arial" w:hAnsi="Arial" w:cs="Arial"/>
          <w:b/>
          <w:bCs/>
          <w:sz w:val="20"/>
          <w:szCs w:val="20"/>
          <w:lang w:val="en-GB"/>
        </w:rPr>
        <w:t>Key words:</w:t>
      </w:r>
      <w:r w:rsidR="00520B9D" w:rsidRPr="00B265A9">
        <w:rPr>
          <w:rFonts w:ascii="Arial" w:hAnsi="Arial" w:cs="Arial"/>
          <w:b/>
          <w:bCs/>
          <w:sz w:val="20"/>
          <w:szCs w:val="20"/>
          <w:lang w:val="en-GB"/>
        </w:rPr>
        <w:t xml:space="preserve"> </w:t>
      </w:r>
      <w:r w:rsidR="006318BA" w:rsidRPr="00B265A9">
        <w:rPr>
          <w:rFonts w:ascii="Arial" w:hAnsi="Arial" w:cs="Arial"/>
          <w:b/>
          <w:bCs/>
          <w:sz w:val="20"/>
          <w:szCs w:val="20"/>
          <w:lang w:val="en-GB"/>
        </w:rPr>
        <w:t>Numeracy</w:t>
      </w:r>
      <w:r w:rsidR="006318BA">
        <w:rPr>
          <w:rFonts w:ascii="Arial" w:hAnsi="Arial" w:cs="Arial"/>
          <w:b/>
          <w:bCs/>
          <w:sz w:val="20"/>
          <w:szCs w:val="20"/>
          <w:lang w:val="en-GB"/>
        </w:rPr>
        <w:t>,</w:t>
      </w:r>
      <w:r w:rsidR="006318BA" w:rsidRPr="00B265A9">
        <w:rPr>
          <w:rFonts w:ascii="Arial" w:hAnsi="Arial" w:cs="Arial"/>
          <w:b/>
          <w:bCs/>
          <w:sz w:val="20"/>
          <w:szCs w:val="20"/>
          <w:lang w:val="en-GB"/>
        </w:rPr>
        <w:t xml:space="preserve"> </w:t>
      </w:r>
      <w:r w:rsidR="00520B9D" w:rsidRPr="00B265A9">
        <w:rPr>
          <w:rFonts w:ascii="Arial" w:hAnsi="Arial" w:cs="Arial"/>
          <w:b/>
          <w:bCs/>
          <w:sz w:val="20"/>
          <w:szCs w:val="20"/>
          <w:lang w:val="en-GB"/>
        </w:rPr>
        <w:t>Scaffolded</w:t>
      </w:r>
      <w:r w:rsidR="00EA6504">
        <w:rPr>
          <w:rFonts w:ascii="Arial" w:hAnsi="Arial" w:cs="Arial"/>
          <w:b/>
          <w:bCs/>
          <w:sz w:val="20"/>
          <w:szCs w:val="20"/>
          <w:lang w:val="en-GB"/>
        </w:rPr>
        <w:t>,</w:t>
      </w:r>
      <w:r w:rsidR="007015C3" w:rsidRPr="00B265A9">
        <w:rPr>
          <w:rFonts w:ascii="Arial" w:hAnsi="Arial" w:cs="Arial"/>
          <w:b/>
          <w:bCs/>
          <w:sz w:val="20"/>
          <w:szCs w:val="20"/>
          <w:lang w:val="en-GB"/>
        </w:rPr>
        <w:t xml:space="preserve"> </w:t>
      </w:r>
      <w:r w:rsidR="008E0DD2">
        <w:rPr>
          <w:rFonts w:ascii="Arial" w:hAnsi="Arial" w:cs="Arial"/>
          <w:b/>
          <w:bCs/>
          <w:sz w:val="20"/>
          <w:szCs w:val="20"/>
          <w:lang w:val="en-GB"/>
        </w:rPr>
        <w:t>M</w:t>
      </w:r>
      <w:r w:rsidR="00520B9D" w:rsidRPr="00B265A9">
        <w:rPr>
          <w:rFonts w:ascii="Arial" w:hAnsi="Arial" w:cs="Arial"/>
          <w:b/>
          <w:bCs/>
          <w:sz w:val="20"/>
          <w:szCs w:val="20"/>
          <w:lang w:val="en-GB"/>
        </w:rPr>
        <w:t>icrolearning,</w:t>
      </w:r>
      <w:r w:rsidR="006318BA">
        <w:rPr>
          <w:rFonts w:ascii="Arial" w:hAnsi="Arial" w:cs="Arial"/>
          <w:b/>
          <w:bCs/>
          <w:sz w:val="20"/>
          <w:szCs w:val="20"/>
          <w:lang w:val="en-GB"/>
        </w:rPr>
        <w:t xml:space="preserve"> Instruction,</w:t>
      </w:r>
      <w:r w:rsidR="00520B9D" w:rsidRPr="00B265A9">
        <w:rPr>
          <w:rFonts w:ascii="Arial" w:hAnsi="Arial" w:cs="Arial"/>
          <w:b/>
          <w:bCs/>
          <w:sz w:val="20"/>
          <w:szCs w:val="20"/>
          <w:lang w:val="en-GB"/>
        </w:rPr>
        <w:t xml:space="preserve"> Interest</w:t>
      </w:r>
      <w:r w:rsidR="006318BA">
        <w:rPr>
          <w:rFonts w:ascii="Arial" w:hAnsi="Arial" w:cs="Arial"/>
          <w:b/>
          <w:bCs/>
          <w:sz w:val="20"/>
          <w:szCs w:val="20"/>
          <w:lang w:val="en-GB"/>
        </w:rPr>
        <w:t xml:space="preserve"> and</w:t>
      </w:r>
      <w:r w:rsidR="00520B9D" w:rsidRPr="00B265A9">
        <w:rPr>
          <w:rFonts w:ascii="Arial" w:hAnsi="Arial" w:cs="Arial"/>
          <w:b/>
          <w:bCs/>
          <w:sz w:val="20"/>
          <w:szCs w:val="20"/>
          <w:lang w:val="en-GB"/>
        </w:rPr>
        <w:t xml:space="preserve"> Achievement </w:t>
      </w:r>
    </w:p>
    <w:p w14:paraId="2FA18F55" w14:textId="1B9896F4" w:rsidR="00397B9C" w:rsidRPr="00112A7C" w:rsidRDefault="00021AD6" w:rsidP="0056135E">
      <w:pPr>
        <w:jc w:val="both"/>
        <w:rPr>
          <w:rFonts w:ascii="Arial" w:hAnsi="Arial" w:cs="Arial"/>
          <w:b/>
          <w:bCs/>
          <w:lang w:val="en-GB"/>
        </w:rPr>
      </w:pPr>
      <w:r w:rsidRPr="00112A7C">
        <w:rPr>
          <w:rFonts w:ascii="Arial" w:hAnsi="Arial" w:cs="Arial"/>
          <w:b/>
          <w:bCs/>
          <w:lang w:val="en-GB"/>
        </w:rPr>
        <w:t>INTRODUCTION</w:t>
      </w:r>
    </w:p>
    <w:p w14:paraId="548E6358" w14:textId="758607FF" w:rsidR="00021AD6" w:rsidRPr="001552DB" w:rsidRDefault="00144BFB" w:rsidP="00021AD6">
      <w:pPr>
        <w:spacing w:line="480" w:lineRule="auto"/>
        <w:ind w:firstLine="720"/>
        <w:jc w:val="both"/>
        <w:rPr>
          <w:rFonts w:ascii="Arial" w:hAnsi="Arial" w:cs="Arial"/>
          <w:sz w:val="20"/>
          <w:szCs w:val="20"/>
          <w:lang w:val="en-GB"/>
        </w:rPr>
      </w:pPr>
      <w:r w:rsidRPr="001552DB">
        <w:rPr>
          <w:rFonts w:ascii="Arial" w:hAnsi="Arial" w:cs="Arial"/>
          <w:sz w:val="20"/>
          <w:szCs w:val="20"/>
          <w:lang w:val="en-GB"/>
        </w:rPr>
        <w:t xml:space="preserve">The primary </w:t>
      </w:r>
      <w:r w:rsidR="00E138E7" w:rsidRPr="001552DB">
        <w:rPr>
          <w:rFonts w:ascii="Arial" w:hAnsi="Arial" w:cs="Arial"/>
          <w:sz w:val="20"/>
          <w:szCs w:val="20"/>
          <w:lang w:val="en-GB"/>
        </w:rPr>
        <w:t xml:space="preserve">level of </w:t>
      </w:r>
      <w:r w:rsidRPr="001552DB">
        <w:rPr>
          <w:rFonts w:ascii="Arial" w:hAnsi="Arial" w:cs="Arial"/>
          <w:sz w:val="20"/>
          <w:szCs w:val="20"/>
          <w:lang w:val="en-GB"/>
        </w:rPr>
        <w:t>education</w:t>
      </w:r>
      <w:r w:rsidR="00E138E7" w:rsidRPr="001552DB">
        <w:rPr>
          <w:rFonts w:ascii="Arial" w:hAnsi="Arial" w:cs="Arial"/>
          <w:sz w:val="20"/>
          <w:szCs w:val="20"/>
          <w:lang w:val="en-GB"/>
        </w:rPr>
        <w:t xml:space="preserve"> is</w:t>
      </w:r>
      <w:r w:rsidR="008B3B05" w:rsidRPr="001552DB">
        <w:rPr>
          <w:rFonts w:ascii="Arial" w:hAnsi="Arial" w:cs="Arial"/>
          <w:sz w:val="20"/>
          <w:szCs w:val="20"/>
          <w:lang w:val="en-GB"/>
        </w:rPr>
        <w:t xml:space="preserve"> </w:t>
      </w:r>
      <w:r w:rsidRPr="001552DB">
        <w:rPr>
          <w:rFonts w:ascii="Arial" w:hAnsi="Arial" w:cs="Arial"/>
          <w:sz w:val="20"/>
          <w:szCs w:val="20"/>
          <w:lang w:val="en-GB"/>
        </w:rPr>
        <w:t>bui</w:t>
      </w:r>
      <w:r w:rsidR="002128A0" w:rsidRPr="001552DB">
        <w:rPr>
          <w:rFonts w:ascii="Arial" w:hAnsi="Arial" w:cs="Arial"/>
          <w:sz w:val="20"/>
          <w:szCs w:val="20"/>
          <w:lang w:val="en-GB"/>
        </w:rPr>
        <w:t>l</w:t>
      </w:r>
      <w:r w:rsidR="00E138E7" w:rsidRPr="001552DB">
        <w:rPr>
          <w:rFonts w:ascii="Arial" w:hAnsi="Arial" w:cs="Arial"/>
          <w:sz w:val="20"/>
          <w:szCs w:val="20"/>
          <w:lang w:val="en-GB"/>
        </w:rPr>
        <w:t>t</w:t>
      </w:r>
      <w:r w:rsidRPr="001552DB">
        <w:rPr>
          <w:rFonts w:ascii="Arial" w:hAnsi="Arial" w:cs="Arial"/>
          <w:sz w:val="20"/>
          <w:szCs w:val="20"/>
          <w:lang w:val="en-GB"/>
        </w:rPr>
        <w:t xml:space="preserve"> to </w:t>
      </w:r>
      <w:r w:rsidR="009071CC" w:rsidRPr="001552DB">
        <w:rPr>
          <w:rFonts w:ascii="Arial" w:hAnsi="Arial" w:cs="Arial"/>
          <w:sz w:val="20"/>
          <w:szCs w:val="20"/>
          <w:lang w:val="en-GB"/>
        </w:rPr>
        <w:t xml:space="preserve">help in </w:t>
      </w:r>
      <w:r w:rsidRPr="001552DB">
        <w:rPr>
          <w:rFonts w:ascii="Arial" w:hAnsi="Arial" w:cs="Arial"/>
          <w:sz w:val="20"/>
          <w:szCs w:val="20"/>
          <w:lang w:val="en-GB"/>
        </w:rPr>
        <w:t>actualiz</w:t>
      </w:r>
      <w:r w:rsidR="009071CC" w:rsidRPr="001552DB">
        <w:rPr>
          <w:rFonts w:ascii="Arial" w:hAnsi="Arial" w:cs="Arial"/>
          <w:sz w:val="20"/>
          <w:szCs w:val="20"/>
          <w:lang w:val="en-GB"/>
        </w:rPr>
        <w:t>ing</w:t>
      </w:r>
      <w:r w:rsidRPr="001552DB">
        <w:rPr>
          <w:rFonts w:ascii="Arial" w:hAnsi="Arial" w:cs="Arial"/>
          <w:sz w:val="20"/>
          <w:szCs w:val="20"/>
          <w:lang w:val="en-GB"/>
        </w:rPr>
        <w:t xml:space="preserve"> </w:t>
      </w:r>
      <w:r w:rsidR="00E138E7" w:rsidRPr="001552DB">
        <w:rPr>
          <w:rFonts w:ascii="Arial" w:hAnsi="Arial" w:cs="Arial"/>
          <w:sz w:val="20"/>
          <w:szCs w:val="20"/>
          <w:lang w:val="en-GB"/>
        </w:rPr>
        <w:t xml:space="preserve">overall </w:t>
      </w:r>
      <w:r w:rsidRPr="001552DB">
        <w:rPr>
          <w:rFonts w:ascii="Arial" w:hAnsi="Arial" w:cs="Arial"/>
          <w:sz w:val="20"/>
          <w:szCs w:val="20"/>
          <w:lang w:val="en-GB"/>
        </w:rPr>
        <w:t>educational objectives</w:t>
      </w:r>
      <w:r w:rsidR="008B67E3" w:rsidRPr="001552DB">
        <w:rPr>
          <w:rFonts w:ascii="Arial" w:hAnsi="Arial" w:cs="Arial"/>
          <w:sz w:val="20"/>
          <w:szCs w:val="20"/>
          <w:lang w:val="en-GB"/>
        </w:rPr>
        <w:t xml:space="preserve"> </w:t>
      </w:r>
      <w:r w:rsidR="007015C3" w:rsidRPr="001552DB">
        <w:rPr>
          <w:rFonts w:ascii="Arial" w:hAnsi="Arial" w:cs="Arial"/>
          <w:sz w:val="20"/>
          <w:szCs w:val="20"/>
          <w:lang w:val="en-GB"/>
        </w:rPr>
        <w:t>which</w:t>
      </w:r>
      <w:r w:rsidR="008B67E3" w:rsidRPr="001552DB">
        <w:rPr>
          <w:rFonts w:ascii="Arial" w:hAnsi="Arial" w:cs="Arial"/>
          <w:sz w:val="20"/>
          <w:szCs w:val="20"/>
          <w:lang w:val="en-GB"/>
        </w:rPr>
        <w:t xml:space="preserve"> is</w:t>
      </w:r>
      <w:r w:rsidR="00E138E7" w:rsidRPr="001552DB">
        <w:rPr>
          <w:rFonts w:ascii="Arial" w:hAnsi="Arial" w:cs="Arial"/>
          <w:sz w:val="20"/>
          <w:szCs w:val="20"/>
          <w:lang w:val="en-GB"/>
        </w:rPr>
        <w:t>,</w:t>
      </w:r>
      <w:r w:rsidR="008B67E3" w:rsidRPr="001552DB">
        <w:rPr>
          <w:rFonts w:ascii="Arial" w:hAnsi="Arial" w:cs="Arial"/>
          <w:sz w:val="20"/>
          <w:szCs w:val="20"/>
          <w:lang w:val="en-GB"/>
        </w:rPr>
        <w:t xml:space="preserve"> to help individuals to cultivate and grow abilities, attitudes, values and other forms of behavioural attributes that enable</w:t>
      </w:r>
      <w:r w:rsidR="000545E9" w:rsidRPr="001552DB">
        <w:rPr>
          <w:rFonts w:ascii="Arial" w:hAnsi="Arial" w:cs="Arial"/>
          <w:sz w:val="20"/>
          <w:szCs w:val="20"/>
          <w:lang w:val="en-GB"/>
        </w:rPr>
        <w:t>s</w:t>
      </w:r>
      <w:r w:rsidR="008B67E3" w:rsidRPr="001552DB">
        <w:rPr>
          <w:rFonts w:ascii="Arial" w:hAnsi="Arial" w:cs="Arial"/>
          <w:sz w:val="20"/>
          <w:szCs w:val="20"/>
          <w:lang w:val="en-GB"/>
        </w:rPr>
        <w:t xml:space="preserve"> </w:t>
      </w:r>
      <w:r w:rsidR="000545E9" w:rsidRPr="001552DB">
        <w:rPr>
          <w:rFonts w:ascii="Arial" w:hAnsi="Arial" w:cs="Arial"/>
          <w:sz w:val="20"/>
          <w:szCs w:val="20"/>
          <w:lang w:val="en-GB"/>
        </w:rPr>
        <w:t xml:space="preserve">individuals to </w:t>
      </w:r>
      <w:r w:rsidR="008B67E3" w:rsidRPr="001552DB">
        <w:rPr>
          <w:rFonts w:ascii="Arial" w:hAnsi="Arial" w:cs="Arial"/>
          <w:sz w:val="20"/>
          <w:szCs w:val="20"/>
          <w:lang w:val="en-GB"/>
        </w:rPr>
        <w:t xml:space="preserve">contribute to </w:t>
      </w:r>
      <w:r w:rsidR="007015C3" w:rsidRPr="001552DB">
        <w:rPr>
          <w:rFonts w:ascii="Arial" w:hAnsi="Arial" w:cs="Arial"/>
          <w:sz w:val="20"/>
          <w:szCs w:val="20"/>
          <w:lang w:val="en-GB"/>
        </w:rPr>
        <w:t xml:space="preserve">the </w:t>
      </w:r>
      <w:r w:rsidR="008B67E3" w:rsidRPr="001552DB">
        <w:rPr>
          <w:rFonts w:ascii="Arial" w:hAnsi="Arial" w:cs="Arial"/>
          <w:sz w:val="20"/>
          <w:szCs w:val="20"/>
          <w:lang w:val="en-GB"/>
        </w:rPr>
        <w:t>well-being of hi</w:t>
      </w:r>
      <w:r w:rsidR="000545E9" w:rsidRPr="001552DB">
        <w:rPr>
          <w:rFonts w:ascii="Arial" w:hAnsi="Arial" w:cs="Arial"/>
          <w:sz w:val="20"/>
          <w:szCs w:val="20"/>
          <w:lang w:val="en-GB"/>
        </w:rPr>
        <w:t xml:space="preserve">s or </w:t>
      </w:r>
      <w:r w:rsidR="008B67E3" w:rsidRPr="001552DB">
        <w:rPr>
          <w:rFonts w:ascii="Arial" w:hAnsi="Arial" w:cs="Arial"/>
          <w:sz w:val="20"/>
          <w:szCs w:val="20"/>
          <w:lang w:val="en-GB"/>
        </w:rPr>
        <w:t xml:space="preserve">herself and the society </w:t>
      </w:r>
      <w:r w:rsidR="009071CC" w:rsidRPr="001552DB">
        <w:rPr>
          <w:rFonts w:ascii="Arial" w:hAnsi="Arial" w:cs="Arial"/>
          <w:sz w:val="20"/>
          <w:szCs w:val="20"/>
          <w:lang w:val="en-GB"/>
        </w:rPr>
        <w:t xml:space="preserve">at large </w:t>
      </w:r>
      <w:r w:rsidR="008B67E3" w:rsidRPr="001552DB">
        <w:rPr>
          <w:rFonts w:ascii="Arial" w:hAnsi="Arial" w:cs="Arial"/>
          <w:sz w:val="20"/>
          <w:szCs w:val="20"/>
          <w:lang w:val="en-GB"/>
        </w:rPr>
        <w:t xml:space="preserve">(Amadioha, &amp; Akor, 2018). </w:t>
      </w:r>
      <w:r w:rsidR="00E138E7" w:rsidRPr="001552DB">
        <w:rPr>
          <w:rFonts w:ascii="Arial" w:hAnsi="Arial" w:cs="Arial"/>
          <w:sz w:val="20"/>
          <w:szCs w:val="20"/>
          <w:lang w:val="en-GB"/>
        </w:rPr>
        <w:t>I</w:t>
      </w:r>
      <w:r w:rsidR="00D13DB3" w:rsidRPr="001552DB">
        <w:rPr>
          <w:rFonts w:ascii="Arial" w:hAnsi="Arial" w:cs="Arial"/>
          <w:sz w:val="20"/>
          <w:szCs w:val="20"/>
          <w:lang w:val="en-GB"/>
        </w:rPr>
        <w:t>n</w:t>
      </w:r>
      <w:r w:rsidR="00E138E7" w:rsidRPr="001552DB">
        <w:rPr>
          <w:rFonts w:ascii="Arial" w:hAnsi="Arial" w:cs="Arial"/>
          <w:sz w:val="20"/>
          <w:szCs w:val="20"/>
          <w:lang w:val="en-GB"/>
        </w:rPr>
        <w:t xml:space="preserve"> </w:t>
      </w:r>
      <w:r w:rsidR="00D13DB3" w:rsidRPr="001552DB">
        <w:rPr>
          <w:rFonts w:ascii="Arial" w:hAnsi="Arial" w:cs="Arial"/>
          <w:sz w:val="20"/>
          <w:szCs w:val="20"/>
          <w:lang w:val="en-GB"/>
        </w:rPr>
        <w:t xml:space="preserve">Nigeria </w:t>
      </w:r>
      <w:r w:rsidR="00E138E7" w:rsidRPr="001552DB">
        <w:rPr>
          <w:rFonts w:ascii="Arial" w:hAnsi="Arial" w:cs="Arial"/>
          <w:sz w:val="20"/>
          <w:szCs w:val="20"/>
          <w:lang w:val="en-GB"/>
        </w:rPr>
        <w:t xml:space="preserve">the primary school </w:t>
      </w:r>
      <w:r w:rsidR="009071CC" w:rsidRPr="001552DB">
        <w:rPr>
          <w:rFonts w:ascii="Arial" w:hAnsi="Arial" w:cs="Arial"/>
          <w:sz w:val="20"/>
          <w:szCs w:val="20"/>
          <w:lang w:val="en-GB"/>
        </w:rPr>
        <w:t xml:space="preserve">is </w:t>
      </w:r>
      <w:r w:rsidR="00D13DB3" w:rsidRPr="001552DB">
        <w:rPr>
          <w:rFonts w:ascii="Arial" w:hAnsi="Arial" w:cs="Arial"/>
          <w:sz w:val="20"/>
          <w:szCs w:val="20"/>
          <w:lang w:val="en-GB"/>
        </w:rPr>
        <w:t>denote</w:t>
      </w:r>
      <w:r w:rsidR="009071CC" w:rsidRPr="001552DB">
        <w:rPr>
          <w:rFonts w:ascii="Arial" w:hAnsi="Arial" w:cs="Arial"/>
          <w:sz w:val="20"/>
          <w:szCs w:val="20"/>
          <w:lang w:val="en-GB"/>
        </w:rPr>
        <w:t>d</w:t>
      </w:r>
      <w:r w:rsidR="00D13DB3" w:rsidRPr="001552DB">
        <w:rPr>
          <w:rFonts w:ascii="Arial" w:hAnsi="Arial" w:cs="Arial"/>
          <w:sz w:val="20"/>
          <w:szCs w:val="20"/>
          <w:lang w:val="en-GB"/>
        </w:rPr>
        <w:t xml:space="preserve"> </w:t>
      </w:r>
      <w:r w:rsidR="009071CC" w:rsidRPr="001552DB">
        <w:rPr>
          <w:rFonts w:ascii="Arial" w:hAnsi="Arial" w:cs="Arial"/>
          <w:sz w:val="20"/>
          <w:szCs w:val="20"/>
          <w:lang w:val="en-GB"/>
        </w:rPr>
        <w:t xml:space="preserve">as </w:t>
      </w:r>
      <w:r w:rsidR="00D13DB3" w:rsidRPr="001552DB">
        <w:rPr>
          <w:rFonts w:ascii="Arial" w:hAnsi="Arial" w:cs="Arial"/>
          <w:sz w:val="20"/>
          <w:szCs w:val="20"/>
          <w:lang w:val="en-GB"/>
        </w:rPr>
        <w:t>the foremost stage of mandatory education, aimed at improving and promoting life-long learning skills</w:t>
      </w:r>
      <w:r w:rsidR="00B8182E" w:rsidRPr="001552DB">
        <w:rPr>
          <w:rFonts w:ascii="Arial" w:hAnsi="Arial" w:cs="Arial"/>
          <w:sz w:val="20"/>
          <w:szCs w:val="20"/>
          <w:lang w:val="en-GB"/>
        </w:rPr>
        <w:t xml:space="preserve"> in</w:t>
      </w:r>
      <w:r w:rsidR="00D13DB3" w:rsidRPr="001552DB">
        <w:rPr>
          <w:rFonts w:ascii="Arial" w:hAnsi="Arial" w:cs="Arial"/>
          <w:sz w:val="20"/>
          <w:szCs w:val="20"/>
          <w:lang w:val="en-GB"/>
        </w:rPr>
        <w:t xml:space="preserve"> literacy and numeracy</w:t>
      </w:r>
      <w:r w:rsidR="00C5250F" w:rsidRPr="001552DB">
        <w:rPr>
          <w:rFonts w:ascii="Arial" w:hAnsi="Arial" w:cs="Arial"/>
          <w:sz w:val="20"/>
          <w:szCs w:val="20"/>
          <w:lang w:val="en-GB"/>
        </w:rPr>
        <w:t xml:space="preserve"> </w:t>
      </w:r>
      <w:r w:rsidR="00D13DB3" w:rsidRPr="001552DB">
        <w:rPr>
          <w:rFonts w:ascii="Arial" w:hAnsi="Arial" w:cs="Arial"/>
          <w:sz w:val="20"/>
          <w:szCs w:val="20"/>
          <w:lang w:val="en-GB"/>
        </w:rPr>
        <w:t>as st</w:t>
      </w:r>
      <w:r w:rsidR="001A4487" w:rsidRPr="001552DB">
        <w:rPr>
          <w:rFonts w:ascii="Arial" w:hAnsi="Arial" w:cs="Arial"/>
          <w:sz w:val="20"/>
          <w:szCs w:val="20"/>
          <w:lang w:val="en-GB"/>
        </w:rPr>
        <w:t>ated</w:t>
      </w:r>
      <w:r w:rsidR="00D13DB3" w:rsidRPr="001552DB">
        <w:rPr>
          <w:rFonts w:ascii="Arial" w:hAnsi="Arial" w:cs="Arial"/>
          <w:sz w:val="20"/>
          <w:szCs w:val="20"/>
          <w:lang w:val="en-GB"/>
        </w:rPr>
        <w:t xml:space="preserve"> in the philosophy of primary education in Nigeria</w:t>
      </w:r>
      <w:r w:rsidR="00C5250F" w:rsidRPr="001552DB">
        <w:rPr>
          <w:rFonts w:ascii="Arial" w:hAnsi="Arial" w:cs="Arial"/>
          <w:sz w:val="20"/>
          <w:szCs w:val="20"/>
          <w:lang w:val="en-GB"/>
        </w:rPr>
        <w:t>.</w:t>
      </w:r>
      <w:r w:rsidR="009A48BC" w:rsidRPr="001552DB">
        <w:rPr>
          <w:rFonts w:ascii="Arial" w:hAnsi="Arial" w:cs="Arial"/>
          <w:sz w:val="20"/>
          <w:szCs w:val="20"/>
          <w:lang w:val="en-GB"/>
        </w:rPr>
        <w:t xml:space="preserve"> </w:t>
      </w:r>
      <w:r w:rsidR="006152F8" w:rsidRPr="001552DB">
        <w:rPr>
          <w:rFonts w:ascii="Arial" w:hAnsi="Arial" w:cs="Arial"/>
          <w:sz w:val="20"/>
          <w:szCs w:val="20"/>
          <w:lang w:val="en-GB"/>
        </w:rPr>
        <w:t xml:space="preserve">The </w:t>
      </w:r>
      <w:r w:rsidR="000545E9" w:rsidRPr="001552DB">
        <w:rPr>
          <w:rFonts w:ascii="Arial" w:hAnsi="Arial" w:cs="Arial"/>
          <w:sz w:val="20"/>
          <w:szCs w:val="20"/>
          <w:lang w:val="en-GB"/>
        </w:rPr>
        <w:t xml:space="preserve">system </w:t>
      </w:r>
      <w:r w:rsidR="006152F8" w:rsidRPr="001552DB">
        <w:rPr>
          <w:rFonts w:ascii="Arial" w:hAnsi="Arial" w:cs="Arial"/>
          <w:sz w:val="20"/>
          <w:szCs w:val="20"/>
          <w:lang w:val="en-GB"/>
        </w:rPr>
        <w:t xml:space="preserve">is designed to grow young minds into great minds through sufficient learning of </w:t>
      </w:r>
      <w:r w:rsidR="00B76D97" w:rsidRPr="001552DB">
        <w:rPr>
          <w:rFonts w:ascii="Arial" w:hAnsi="Arial" w:cs="Arial"/>
          <w:sz w:val="20"/>
          <w:szCs w:val="20"/>
          <w:lang w:val="en-GB"/>
        </w:rPr>
        <w:t xml:space="preserve">literacy and numeracy </w:t>
      </w:r>
      <w:r w:rsidR="006152F8" w:rsidRPr="001552DB">
        <w:rPr>
          <w:rFonts w:ascii="Arial" w:hAnsi="Arial" w:cs="Arial"/>
          <w:sz w:val="20"/>
          <w:szCs w:val="20"/>
          <w:lang w:val="en-GB"/>
        </w:rPr>
        <w:t xml:space="preserve">skills to enhance </w:t>
      </w:r>
      <w:r w:rsidR="000545E9" w:rsidRPr="001552DB">
        <w:rPr>
          <w:rFonts w:ascii="Arial" w:hAnsi="Arial" w:cs="Arial"/>
          <w:sz w:val="20"/>
          <w:szCs w:val="20"/>
          <w:lang w:val="en-GB"/>
        </w:rPr>
        <w:t xml:space="preserve">their </w:t>
      </w:r>
      <w:r w:rsidR="006152F8" w:rsidRPr="001552DB">
        <w:rPr>
          <w:rFonts w:ascii="Arial" w:hAnsi="Arial" w:cs="Arial"/>
          <w:sz w:val="20"/>
          <w:szCs w:val="20"/>
          <w:lang w:val="en-GB"/>
        </w:rPr>
        <w:t>self-reliance.</w:t>
      </w:r>
      <w:r w:rsidR="009A48BC" w:rsidRPr="001552DB">
        <w:rPr>
          <w:rFonts w:ascii="Arial" w:hAnsi="Arial" w:cs="Arial"/>
          <w:sz w:val="20"/>
          <w:szCs w:val="20"/>
          <w:lang w:val="en-GB"/>
        </w:rPr>
        <w:t xml:space="preserve"> </w:t>
      </w:r>
      <w:r w:rsidR="00CD40B5" w:rsidRPr="001552DB">
        <w:rPr>
          <w:rFonts w:ascii="Arial" w:hAnsi="Arial" w:cs="Arial"/>
          <w:sz w:val="20"/>
          <w:szCs w:val="20"/>
          <w:lang w:val="en-GB"/>
        </w:rPr>
        <w:t>Aligned with this,</w:t>
      </w:r>
      <w:r w:rsidR="009071CC" w:rsidRPr="001552DB">
        <w:rPr>
          <w:rFonts w:ascii="Arial" w:hAnsi="Arial" w:cs="Arial"/>
          <w:sz w:val="20"/>
          <w:szCs w:val="20"/>
          <w:lang w:val="en-GB"/>
        </w:rPr>
        <w:t xml:space="preserve"> </w:t>
      </w:r>
      <w:r w:rsidR="00CD40B5" w:rsidRPr="001552DB">
        <w:rPr>
          <w:rFonts w:ascii="Arial" w:hAnsi="Arial" w:cs="Arial"/>
          <w:sz w:val="20"/>
          <w:szCs w:val="20"/>
          <w:lang w:val="en-GB"/>
        </w:rPr>
        <w:t xml:space="preserve">the National Policy on Education (NPE, 2013) underscores the importance of primary education in fostering numeracy skills, critical thinking, and problem-solving abilities in children. Specifically, it emphasizes the inculcation of permanent literacy and numeracy, the development of basic scientific and reflective thinking skills, and the provision of a sound foundation for higher learning. </w:t>
      </w:r>
    </w:p>
    <w:p w14:paraId="3F4BD7E6" w14:textId="77777777" w:rsidR="00021AD6" w:rsidRPr="001552DB" w:rsidRDefault="00CD40B5" w:rsidP="00B8182E">
      <w:pPr>
        <w:spacing w:line="480" w:lineRule="auto"/>
        <w:ind w:firstLine="720"/>
        <w:jc w:val="both"/>
        <w:rPr>
          <w:rFonts w:ascii="Arial" w:hAnsi="Arial" w:cs="Arial"/>
          <w:sz w:val="20"/>
          <w:szCs w:val="20"/>
          <w:lang w:val="en-GB"/>
        </w:rPr>
      </w:pPr>
      <w:commentRangeStart w:id="1"/>
      <w:r w:rsidRPr="001552DB">
        <w:rPr>
          <w:rFonts w:ascii="Arial" w:hAnsi="Arial" w:cs="Arial"/>
          <w:sz w:val="20"/>
          <w:szCs w:val="20"/>
          <w:lang w:val="en-GB"/>
        </w:rPr>
        <w:t>Numeracy skill is fundamental to everyday life, especially in an era defined by rapid technological advancement.</w:t>
      </w:r>
      <w:commentRangeEnd w:id="1"/>
      <w:r w:rsidR="004B292E">
        <w:rPr>
          <w:rStyle w:val="CommentReference"/>
        </w:rPr>
        <w:commentReference w:id="1"/>
      </w:r>
      <w:r w:rsidRPr="001552DB">
        <w:rPr>
          <w:rFonts w:ascii="Arial" w:hAnsi="Arial" w:cs="Arial"/>
          <w:sz w:val="20"/>
          <w:szCs w:val="20"/>
          <w:lang w:val="en-GB"/>
        </w:rPr>
        <w:t xml:space="preserve"> </w:t>
      </w:r>
      <w:r w:rsidR="004C0E12" w:rsidRPr="001552DB">
        <w:rPr>
          <w:rFonts w:ascii="Arial" w:hAnsi="Arial" w:cs="Arial"/>
          <w:sz w:val="20"/>
          <w:szCs w:val="20"/>
          <w:lang w:val="en-GB"/>
        </w:rPr>
        <w:t xml:space="preserve">Brady and Bowd (2021) highlight that numeracy contributes to children's development of </w:t>
      </w:r>
      <w:r w:rsidR="004C0E12" w:rsidRPr="001552DB">
        <w:rPr>
          <w:rFonts w:ascii="Arial" w:hAnsi="Arial" w:cs="Arial"/>
          <w:sz w:val="20"/>
          <w:szCs w:val="20"/>
          <w:lang w:val="en-GB"/>
        </w:rPr>
        <w:lastRenderedPageBreak/>
        <w:t>self-confidence, self-efficacy, and resilience when faced with problem-solving tasks, thereby shaping their attitudes toward learning in general.</w:t>
      </w:r>
      <w:r w:rsidR="00021AD6" w:rsidRPr="001552DB">
        <w:rPr>
          <w:rFonts w:ascii="Arial" w:hAnsi="Arial" w:cs="Arial"/>
          <w:sz w:val="20"/>
          <w:szCs w:val="20"/>
          <w:lang w:val="en-GB"/>
        </w:rPr>
        <w:t xml:space="preserve"> </w:t>
      </w:r>
      <w:r w:rsidRPr="001552DB">
        <w:rPr>
          <w:rFonts w:ascii="Arial" w:hAnsi="Arial" w:cs="Arial"/>
          <w:sz w:val="20"/>
          <w:szCs w:val="20"/>
          <w:lang w:val="en-GB"/>
        </w:rPr>
        <w:t xml:space="preserve">Numeracy extends beyond basic arithmetic; it includes the capacity to </w:t>
      </w:r>
      <w:r w:rsidR="00B8182E" w:rsidRPr="001552DB">
        <w:rPr>
          <w:rFonts w:ascii="Arial" w:hAnsi="Arial" w:cs="Arial"/>
          <w:sz w:val="20"/>
          <w:szCs w:val="20"/>
          <w:lang w:val="en-GB"/>
        </w:rPr>
        <w:t>analyse</w:t>
      </w:r>
      <w:r w:rsidRPr="001552DB">
        <w:rPr>
          <w:rFonts w:ascii="Arial" w:hAnsi="Arial" w:cs="Arial"/>
          <w:sz w:val="20"/>
          <w:szCs w:val="20"/>
          <w:lang w:val="en-GB"/>
        </w:rPr>
        <w:t xml:space="preserve"> information, recognize patterns, estimate outcomes, and make logical decisions in a wide range of contexts. </w:t>
      </w:r>
      <w:commentRangeStart w:id="2"/>
      <w:r w:rsidRPr="001552DB">
        <w:rPr>
          <w:rFonts w:ascii="Arial" w:hAnsi="Arial" w:cs="Arial"/>
          <w:sz w:val="20"/>
          <w:szCs w:val="20"/>
          <w:lang w:val="en-GB"/>
        </w:rPr>
        <w:t xml:space="preserve">Geiger, Goos, and Forgasz </w:t>
      </w:r>
      <w:commentRangeEnd w:id="2"/>
      <w:r w:rsidR="004B292E">
        <w:rPr>
          <w:rStyle w:val="CommentReference"/>
        </w:rPr>
        <w:commentReference w:id="2"/>
      </w:r>
      <w:r w:rsidRPr="001552DB">
        <w:rPr>
          <w:rFonts w:ascii="Arial" w:hAnsi="Arial" w:cs="Arial"/>
          <w:sz w:val="20"/>
          <w:szCs w:val="20"/>
          <w:lang w:val="en-GB"/>
        </w:rPr>
        <w:t xml:space="preserve">(2015) describe numeracy as an essential life skill, enabling individuals to function effectively in daily life and contribute meaningfully to society. </w:t>
      </w:r>
      <w:r w:rsidR="00922800" w:rsidRPr="001552DB">
        <w:rPr>
          <w:rFonts w:ascii="Arial" w:hAnsi="Arial" w:cs="Arial"/>
          <w:sz w:val="20"/>
          <w:szCs w:val="20"/>
          <w:lang w:val="en-GB"/>
        </w:rPr>
        <w:t>E</w:t>
      </w:r>
      <w:r w:rsidRPr="001552DB">
        <w:rPr>
          <w:rFonts w:ascii="Arial" w:hAnsi="Arial" w:cs="Arial"/>
          <w:sz w:val="20"/>
          <w:szCs w:val="20"/>
          <w:lang w:val="en-GB"/>
        </w:rPr>
        <w:t>arly</w:t>
      </w:r>
      <w:r w:rsidR="00922800" w:rsidRPr="001552DB">
        <w:rPr>
          <w:rFonts w:ascii="Arial" w:hAnsi="Arial" w:cs="Arial"/>
          <w:sz w:val="20"/>
          <w:szCs w:val="20"/>
          <w:lang w:val="en-GB"/>
        </w:rPr>
        <w:t xml:space="preserve"> </w:t>
      </w:r>
      <w:r w:rsidRPr="001552DB">
        <w:rPr>
          <w:rFonts w:ascii="Arial" w:hAnsi="Arial" w:cs="Arial"/>
          <w:sz w:val="20"/>
          <w:szCs w:val="20"/>
          <w:lang w:val="en-GB"/>
        </w:rPr>
        <w:t>numeracy experiences form the bedrock for future learning, particularly in STEM fields, where mathematical reasoning and logic underpin conceptual understanding. Steen (2017) argue</w:t>
      </w:r>
      <w:r w:rsidR="00922800" w:rsidRPr="001552DB">
        <w:rPr>
          <w:rFonts w:ascii="Arial" w:hAnsi="Arial" w:cs="Arial"/>
          <w:sz w:val="20"/>
          <w:szCs w:val="20"/>
          <w:lang w:val="en-GB"/>
        </w:rPr>
        <w:t>d</w:t>
      </w:r>
      <w:r w:rsidRPr="001552DB">
        <w:rPr>
          <w:rFonts w:ascii="Arial" w:hAnsi="Arial" w:cs="Arial"/>
          <w:sz w:val="20"/>
          <w:szCs w:val="20"/>
          <w:lang w:val="en-GB"/>
        </w:rPr>
        <w:t xml:space="preserve"> that numeracy is as vital as literacy for navigating the complex, data-driven demands of modern life. </w:t>
      </w:r>
    </w:p>
    <w:p w14:paraId="0A1E0172" w14:textId="6DADCAD9" w:rsidR="002D3EDA" w:rsidRPr="001552DB" w:rsidRDefault="00CD40B5" w:rsidP="00B8182E">
      <w:pPr>
        <w:spacing w:line="480" w:lineRule="auto"/>
        <w:ind w:firstLine="720"/>
        <w:jc w:val="both"/>
        <w:rPr>
          <w:rFonts w:ascii="Arial" w:hAnsi="Arial" w:cs="Arial"/>
          <w:sz w:val="20"/>
          <w:szCs w:val="20"/>
          <w:lang w:val="en-GB"/>
        </w:rPr>
      </w:pPr>
      <w:r w:rsidRPr="001552DB">
        <w:rPr>
          <w:rFonts w:ascii="Arial" w:hAnsi="Arial" w:cs="Arial"/>
          <w:sz w:val="20"/>
          <w:szCs w:val="20"/>
          <w:lang w:val="en-GB"/>
        </w:rPr>
        <w:t>Numerate individuals are more likely to make informed financial, health, and civic decisions. According to Jerrim and Shure (2017), children with poor numeracy skills are more likely to struggle academically, drop out of school early, and face limited career prospects. Thus, ensuring that all learners acquire numeracy proficiency is essential for equity and inclusi</w:t>
      </w:r>
      <w:r w:rsidR="00B8182E" w:rsidRPr="001552DB">
        <w:rPr>
          <w:rFonts w:ascii="Arial" w:hAnsi="Arial" w:cs="Arial"/>
          <w:sz w:val="20"/>
          <w:szCs w:val="20"/>
          <w:lang w:val="en-GB"/>
        </w:rPr>
        <w:t>ve</w:t>
      </w:r>
      <w:r w:rsidRPr="001552DB">
        <w:rPr>
          <w:rFonts w:ascii="Arial" w:hAnsi="Arial" w:cs="Arial"/>
          <w:sz w:val="20"/>
          <w:szCs w:val="20"/>
          <w:lang w:val="en-GB"/>
        </w:rPr>
        <w:t xml:space="preserve"> education. Recognizing these broader implications, </w:t>
      </w:r>
      <w:commentRangeStart w:id="3"/>
      <w:r w:rsidRPr="001552DB">
        <w:rPr>
          <w:rFonts w:ascii="Arial" w:hAnsi="Arial" w:cs="Arial"/>
          <w:sz w:val="20"/>
          <w:szCs w:val="20"/>
          <w:lang w:val="en-GB"/>
        </w:rPr>
        <w:t>Dowker, Sarkar, and Looi (2016</w:t>
      </w:r>
      <w:commentRangeEnd w:id="3"/>
      <w:r w:rsidR="004B292E">
        <w:rPr>
          <w:rStyle w:val="CommentReference"/>
        </w:rPr>
        <w:commentReference w:id="3"/>
      </w:r>
      <w:r w:rsidRPr="001552DB">
        <w:rPr>
          <w:rFonts w:ascii="Arial" w:hAnsi="Arial" w:cs="Arial"/>
          <w:sz w:val="20"/>
          <w:szCs w:val="20"/>
          <w:lang w:val="en-GB"/>
        </w:rPr>
        <w:t>) emphasize the importance of early interventions and instructional innovations that support learners’ engagement and mastery of numeracy.</w:t>
      </w:r>
    </w:p>
    <w:p w14:paraId="7432E96B" w14:textId="4D25564B" w:rsidR="00E12362" w:rsidRPr="00E033A1" w:rsidRDefault="000724B4" w:rsidP="00E12362">
      <w:pPr>
        <w:spacing w:line="360" w:lineRule="auto"/>
        <w:jc w:val="both"/>
        <w:rPr>
          <w:rFonts w:ascii="Arial" w:hAnsi="Arial" w:cs="Arial"/>
          <w:b/>
          <w:bCs/>
          <w:u w:val="single"/>
          <w:lang w:val="en-GB"/>
        </w:rPr>
      </w:pPr>
      <w:commentRangeStart w:id="4"/>
      <w:r w:rsidRPr="00E033A1">
        <w:rPr>
          <w:rFonts w:ascii="Arial" w:hAnsi="Arial" w:cs="Arial"/>
          <w:b/>
          <w:bCs/>
          <w:u w:val="single"/>
          <w:lang w:val="en-GB"/>
        </w:rPr>
        <w:t>STATEMENT OF THE PROBLEM</w:t>
      </w:r>
      <w:commentRangeEnd w:id="4"/>
      <w:r w:rsidR="004B292E">
        <w:rPr>
          <w:rStyle w:val="CommentReference"/>
        </w:rPr>
        <w:commentReference w:id="4"/>
      </w:r>
    </w:p>
    <w:p w14:paraId="68A0124F" w14:textId="5145BC1F" w:rsidR="00E12362" w:rsidRPr="000724B4" w:rsidRDefault="00E12362" w:rsidP="00553AD4">
      <w:pPr>
        <w:spacing w:line="480" w:lineRule="auto"/>
        <w:ind w:firstLine="720"/>
        <w:jc w:val="both"/>
        <w:rPr>
          <w:rFonts w:ascii="Arial" w:hAnsi="Arial" w:cs="Arial"/>
          <w:sz w:val="20"/>
          <w:szCs w:val="20"/>
          <w:lang w:val="en-GB"/>
        </w:rPr>
      </w:pPr>
      <w:r w:rsidRPr="000724B4">
        <w:rPr>
          <w:rFonts w:ascii="Arial" w:hAnsi="Arial" w:cs="Arial"/>
          <w:sz w:val="20"/>
          <w:szCs w:val="20"/>
          <w:lang w:val="en-GB"/>
        </w:rPr>
        <w:t xml:space="preserve">The continued reliance on traditional </w:t>
      </w:r>
      <w:r w:rsidR="002D3EDA" w:rsidRPr="000724B4">
        <w:rPr>
          <w:rFonts w:ascii="Arial" w:hAnsi="Arial" w:cs="Arial"/>
          <w:sz w:val="20"/>
          <w:szCs w:val="20"/>
          <w:lang w:val="en-GB"/>
        </w:rPr>
        <w:t xml:space="preserve">teaching </w:t>
      </w:r>
      <w:r w:rsidRPr="000724B4">
        <w:rPr>
          <w:rFonts w:ascii="Arial" w:hAnsi="Arial" w:cs="Arial"/>
          <w:sz w:val="20"/>
          <w:szCs w:val="20"/>
          <w:lang w:val="en-GB"/>
        </w:rPr>
        <w:t>method and teacher-</w:t>
      </w:r>
      <w:r w:rsidR="00956414" w:rsidRPr="000724B4">
        <w:rPr>
          <w:rFonts w:ascii="Arial" w:hAnsi="Arial" w:cs="Arial"/>
          <w:sz w:val="20"/>
          <w:szCs w:val="20"/>
          <w:lang w:val="en-GB"/>
        </w:rPr>
        <w:t>centred</w:t>
      </w:r>
      <w:r w:rsidRPr="000724B4">
        <w:rPr>
          <w:rFonts w:ascii="Arial" w:hAnsi="Arial" w:cs="Arial"/>
          <w:sz w:val="20"/>
          <w:szCs w:val="20"/>
          <w:lang w:val="en-GB"/>
        </w:rPr>
        <w:t xml:space="preserve"> instructional approaches have failed to stimulate pupils' curiosity and active engagement leading to widespread difficulties in understanding numeracy concepts</w:t>
      </w:r>
      <w:r w:rsidRPr="000724B4">
        <w:rPr>
          <w:rFonts w:ascii="Arial" w:hAnsi="Arial" w:cs="Arial"/>
          <w:color w:val="FF0000"/>
          <w:sz w:val="20"/>
          <w:szCs w:val="20"/>
          <w:lang w:val="en-GB"/>
        </w:rPr>
        <w:t xml:space="preserve">. </w:t>
      </w:r>
      <w:r w:rsidRPr="000724B4">
        <w:rPr>
          <w:rFonts w:ascii="Arial" w:hAnsi="Arial" w:cs="Arial"/>
          <w:sz w:val="20"/>
          <w:szCs w:val="20"/>
          <w:lang w:val="en-GB"/>
        </w:rPr>
        <w:t xml:space="preserve">Many primary school pupils in </w:t>
      </w:r>
      <w:r w:rsidR="00553AD4" w:rsidRPr="000724B4">
        <w:rPr>
          <w:rFonts w:ascii="Arial" w:hAnsi="Arial" w:cs="Arial"/>
          <w:sz w:val="20"/>
          <w:szCs w:val="20"/>
          <w:lang w:val="en-GB"/>
        </w:rPr>
        <w:t xml:space="preserve">Nigeria including </w:t>
      </w:r>
      <w:r w:rsidRPr="000724B4">
        <w:rPr>
          <w:rFonts w:ascii="Arial" w:hAnsi="Arial" w:cs="Arial"/>
          <w:sz w:val="20"/>
          <w:szCs w:val="20"/>
          <w:lang w:val="en-GB"/>
        </w:rPr>
        <w:t>th</w:t>
      </w:r>
      <w:r w:rsidR="002D3EDA" w:rsidRPr="000724B4">
        <w:rPr>
          <w:rFonts w:ascii="Arial" w:hAnsi="Arial" w:cs="Arial"/>
          <w:sz w:val="20"/>
          <w:szCs w:val="20"/>
          <w:lang w:val="en-GB"/>
        </w:rPr>
        <w:t>ose in</w:t>
      </w:r>
      <w:r w:rsidRPr="000724B4">
        <w:rPr>
          <w:rFonts w:ascii="Arial" w:hAnsi="Arial" w:cs="Arial"/>
          <w:sz w:val="20"/>
          <w:szCs w:val="20"/>
          <w:lang w:val="en-GB"/>
        </w:rPr>
        <w:t xml:space="preserve"> Central Senatorial Zone of Plateau State </w:t>
      </w:r>
      <w:r w:rsidR="00553AD4" w:rsidRPr="000724B4">
        <w:rPr>
          <w:rFonts w:ascii="Arial" w:hAnsi="Arial" w:cs="Arial"/>
          <w:sz w:val="20"/>
          <w:szCs w:val="20"/>
          <w:lang w:val="en-GB"/>
        </w:rPr>
        <w:t xml:space="preserve">have </w:t>
      </w:r>
      <w:r w:rsidRPr="000724B4">
        <w:rPr>
          <w:rFonts w:ascii="Arial" w:hAnsi="Arial" w:cs="Arial"/>
          <w:sz w:val="20"/>
          <w:szCs w:val="20"/>
          <w:lang w:val="en-GB"/>
        </w:rPr>
        <w:t>continues to struggle with numeracy</w:t>
      </w:r>
      <w:r w:rsidR="00553AD4" w:rsidRPr="000724B4">
        <w:rPr>
          <w:rFonts w:ascii="Arial" w:hAnsi="Arial" w:cs="Arial"/>
          <w:sz w:val="20"/>
          <w:szCs w:val="20"/>
          <w:lang w:val="en-GB"/>
        </w:rPr>
        <w:t xml:space="preserve"> as a result of teaching strategies which is affecting their interest and achievement (Dalong &amp; Falade, 2024; Uwadiae &amp; Arikpo,</w:t>
      </w:r>
      <w:r w:rsidR="002D3EDA" w:rsidRPr="000724B4">
        <w:rPr>
          <w:rFonts w:ascii="Arial" w:hAnsi="Arial" w:cs="Arial"/>
          <w:sz w:val="20"/>
          <w:szCs w:val="20"/>
          <w:lang w:val="en-GB"/>
        </w:rPr>
        <w:t xml:space="preserve"> </w:t>
      </w:r>
      <w:r w:rsidR="00553AD4" w:rsidRPr="000724B4">
        <w:rPr>
          <w:rFonts w:ascii="Arial" w:hAnsi="Arial" w:cs="Arial"/>
          <w:sz w:val="20"/>
          <w:szCs w:val="20"/>
          <w:lang w:val="en-GB"/>
        </w:rPr>
        <w:t>2021; Awofala, 2020)</w:t>
      </w:r>
      <w:r w:rsidRPr="000724B4">
        <w:rPr>
          <w:rFonts w:ascii="Arial" w:hAnsi="Arial" w:cs="Arial"/>
          <w:sz w:val="20"/>
          <w:szCs w:val="20"/>
          <w:lang w:val="en-GB"/>
        </w:rPr>
        <w:t>.</w:t>
      </w:r>
      <w:r w:rsidR="00244AE7" w:rsidRPr="000724B4">
        <w:rPr>
          <w:rFonts w:ascii="Arial" w:hAnsi="Arial" w:cs="Arial"/>
          <w:sz w:val="20"/>
          <w:szCs w:val="20"/>
          <w:lang w:val="en-GB"/>
        </w:rPr>
        <w:t xml:space="preserve"> Despite the importance of numeracy skills, there seems to be unresolved sufficient learning problems in numeracy skills which has the bane of technological advancement.</w:t>
      </w:r>
      <w:r w:rsidRPr="000724B4">
        <w:rPr>
          <w:rFonts w:ascii="Arial" w:hAnsi="Arial" w:cs="Arial"/>
          <w:sz w:val="20"/>
          <w:szCs w:val="20"/>
          <w:lang w:val="en-GB"/>
        </w:rPr>
        <w:t xml:space="preserve"> </w:t>
      </w:r>
      <w:r w:rsidR="002D3EDA" w:rsidRPr="000724B4">
        <w:rPr>
          <w:rFonts w:ascii="Arial" w:hAnsi="Arial" w:cs="Arial"/>
          <w:sz w:val="20"/>
          <w:szCs w:val="20"/>
          <w:lang w:val="en-GB"/>
        </w:rPr>
        <w:t>S</w:t>
      </w:r>
      <w:r w:rsidRPr="000724B4">
        <w:rPr>
          <w:rFonts w:ascii="Arial" w:hAnsi="Arial" w:cs="Arial"/>
          <w:sz w:val="20"/>
          <w:szCs w:val="20"/>
          <w:lang w:val="en-GB"/>
        </w:rPr>
        <w:t>tudies have highlighted the need for innovative instructional strategies to enhance pupils' interest and achievements in numeracy.</w:t>
      </w:r>
      <w:r w:rsidR="007F0CE7" w:rsidRPr="000724B4">
        <w:rPr>
          <w:rFonts w:ascii="Arial" w:hAnsi="Arial" w:cs="Arial"/>
          <w:sz w:val="20"/>
          <w:szCs w:val="20"/>
          <w:lang w:val="en-GB"/>
        </w:rPr>
        <w:t xml:space="preserve"> The active learning strategies embedded in scaffolded microlearning model of instruction encourages curiosity, persistence, and problem-solving skills (Awofala, 2020).</w:t>
      </w:r>
      <w:r w:rsidR="00956414" w:rsidRPr="000724B4">
        <w:rPr>
          <w:rFonts w:ascii="Arial" w:hAnsi="Arial" w:cs="Arial"/>
          <w:sz w:val="20"/>
          <w:szCs w:val="20"/>
          <w:lang w:val="en-GB"/>
        </w:rPr>
        <w:t xml:space="preserve"> I</w:t>
      </w:r>
      <w:r w:rsidRPr="000724B4">
        <w:rPr>
          <w:rFonts w:ascii="Arial" w:hAnsi="Arial" w:cs="Arial"/>
          <w:sz w:val="20"/>
          <w:szCs w:val="20"/>
          <w:lang w:val="en-GB"/>
        </w:rPr>
        <w:t xml:space="preserve">t is therefore imperative to address this unresolved and long-term learning problem with an innovative strategy such as scaffolded </w:t>
      </w:r>
      <w:r w:rsidRPr="000724B4">
        <w:rPr>
          <w:rFonts w:ascii="Arial" w:hAnsi="Arial" w:cs="Arial"/>
          <w:sz w:val="20"/>
          <w:szCs w:val="20"/>
          <w:lang w:val="en-GB"/>
        </w:rPr>
        <w:lastRenderedPageBreak/>
        <w:t>micr</w:t>
      </w:r>
      <w:r w:rsidR="002C2479" w:rsidRPr="000724B4">
        <w:rPr>
          <w:rFonts w:ascii="Arial" w:hAnsi="Arial" w:cs="Arial"/>
          <w:sz w:val="20"/>
          <w:szCs w:val="20"/>
          <w:lang w:val="en-GB"/>
        </w:rPr>
        <w:t>o</w:t>
      </w:r>
      <w:r w:rsidRPr="000724B4">
        <w:rPr>
          <w:rFonts w:ascii="Arial" w:hAnsi="Arial" w:cs="Arial"/>
          <w:sz w:val="20"/>
          <w:szCs w:val="20"/>
          <w:lang w:val="en-GB"/>
        </w:rPr>
        <w:t xml:space="preserve">learning model of instruction to enhance pupil’s numeracy interest and achievement in primary school within the Central Senatorial Zone of Plateau State, Nigeria. </w:t>
      </w:r>
    </w:p>
    <w:p w14:paraId="5FEB4AA5" w14:textId="2693EFE4" w:rsidR="00E12362" w:rsidRPr="00E033A1" w:rsidRDefault="00112A7C" w:rsidP="00E12362">
      <w:pPr>
        <w:spacing w:line="360" w:lineRule="auto"/>
        <w:jc w:val="both"/>
        <w:outlineLvl w:val="1"/>
        <w:rPr>
          <w:rFonts w:ascii="Arial" w:eastAsia="Times New Roman" w:hAnsi="Arial" w:cs="Arial"/>
          <w:b/>
          <w:bCs/>
          <w:sz w:val="20"/>
          <w:szCs w:val="20"/>
          <w:u w:val="single"/>
          <w:lang w:val="en-GB"/>
        </w:rPr>
      </w:pPr>
      <w:r w:rsidRPr="00E033A1">
        <w:rPr>
          <w:rFonts w:ascii="Arial" w:eastAsia="Times New Roman" w:hAnsi="Arial" w:cs="Arial"/>
          <w:b/>
          <w:bCs/>
          <w:sz w:val="20"/>
          <w:szCs w:val="20"/>
          <w:u w:val="single"/>
          <w:lang w:val="en-GB"/>
        </w:rPr>
        <w:t>RESEARCH QUESTIONS</w:t>
      </w:r>
    </w:p>
    <w:p w14:paraId="609B95FF" w14:textId="2644E79F" w:rsidR="00E12362" w:rsidRPr="000724B4" w:rsidRDefault="00E12362" w:rsidP="00023C3C">
      <w:pPr>
        <w:pStyle w:val="ListParagraph"/>
        <w:numPr>
          <w:ilvl w:val="0"/>
          <w:numId w:val="9"/>
        </w:numPr>
        <w:spacing w:line="480" w:lineRule="auto"/>
        <w:jc w:val="both"/>
        <w:rPr>
          <w:rFonts w:ascii="Arial" w:hAnsi="Arial" w:cs="Arial"/>
          <w:sz w:val="20"/>
          <w:szCs w:val="20"/>
          <w:lang w:val="en-GB"/>
        </w:rPr>
      </w:pPr>
      <w:r w:rsidRPr="000724B4">
        <w:rPr>
          <w:rFonts w:ascii="Arial" w:hAnsi="Arial" w:cs="Arial"/>
          <w:sz w:val="20"/>
          <w:szCs w:val="20"/>
          <w:lang w:val="en-GB"/>
        </w:rPr>
        <w:t xml:space="preserve">What is the pre-test and post-test mean interest of primary school pupils taught numeracy using scaffolded microlearning model of instructions </w:t>
      </w:r>
      <w:r w:rsidR="00553AD4" w:rsidRPr="000724B4">
        <w:rPr>
          <w:rFonts w:ascii="Arial" w:hAnsi="Arial" w:cs="Arial"/>
          <w:sz w:val="20"/>
          <w:szCs w:val="20"/>
          <w:lang w:val="en-GB"/>
        </w:rPr>
        <w:t xml:space="preserve">and those taught with traditional methods </w:t>
      </w:r>
      <w:r w:rsidRPr="000724B4">
        <w:rPr>
          <w:rFonts w:ascii="Arial" w:hAnsi="Arial" w:cs="Arial"/>
          <w:sz w:val="20"/>
          <w:szCs w:val="20"/>
          <w:lang w:val="en-GB"/>
        </w:rPr>
        <w:t xml:space="preserve">in </w:t>
      </w:r>
      <w:r w:rsidR="00553AD4" w:rsidRPr="000724B4">
        <w:rPr>
          <w:rFonts w:ascii="Arial" w:hAnsi="Arial" w:cs="Arial"/>
          <w:sz w:val="20"/>
          <w:szCs w:val="20"/>
          <w:lang w:val="en-GB"/>
        </w:rPr>
        <w:t>Central Senatorial Z</w:t>
      </w:r>
      <w:r w:rsidRPr="000724B4">
        <w:rPr>
          <w:rFonts w:ascii="Arial" w:hAnsi="Arial" w:cs="Arial"/>
          <w:sz w:val="20"/>
          <w:szCs w:val="20"/>
          <w:lang w:val="en-GB"/>
        </w:rPr>
        <w:t>one of Plateau State?</w:t>
      </w:r>
    </w:p>
    <w:p w14:paraId="4BD653B8" w14:textId="371A8B8E" w:rsidR="00E12362" w:rsidRPr="000724B4" w:rsidRDefault="00E12362" w:rsidP="00023C3C">
      <w:pPr>
        <w:pStyle w:val="ListParagraph"/>
        <w:numPr>
          <w:ilvl w:val="0"/>
          <w:numId w:val="9"/>
        </w:numPr>
        <w:spacing w:line="480" w:lineRule="auto"/>
        <w:jc w:val="both"/>
        <w:rPr>
          <w:rFonts w:ascii="Arial" w:hAnsi="Arial" w:cs="Arial"/>
          <w:sz w:val="20"/>
          <w:szCs w:val="20"/>
          <w:lang w:val="en-GB"/>
        </w:rPr>
      </w:pPr>
      <w:r w:rsidRPr="000724B4">
        <w:rPr>
          <w:rFonts w:ascii="Arial" w:hAnsi="Arial" w:cs="Arial"/>
          <w:sz w:val="20"/>
          <w:szCs w:val="20"/>
          <w:lang w:val="en-GB"/>
        </w:rPr>
        <w:t xml:space="preserve">What is the pre-test and post-test mean achievement of primary school pupils taught numeracy using scaffolded </w:t>
      </w:r>
      <w:r w:rsidR="007F0CE7" w:rsidRPr="000724B4">
        <w:rPr>
          <w:rFonts w:ascii="Arial" w:hAnsi="Arial" w:cs="Arial"/>
          <w:sz w:val="20"/>
          <w:szCs w:val="20"/>
          <w:lang w:val="en-GB"/>
        </w:rPr>
        <w:t>micro</w:t>
      </w:r>
      <w:r w:rsidRPr="000724B4">
        <w:rPr>
          <w:rFonts w:ascii="Arial" w:hAnsi="Arial" w:cs="Arial"/>
          <w:sz w:val="20"/>
          <w:szCs w:val="20"/>
          <w:lang w:val="en-GB"/>
        </w:rPr>
        <w:t>learning model of instruction</w:t>
      </w:r>
      <w:r w:rsidR="00553AD4" w:rsidRPr="000724B4">
        <w:rPr>
          <w:rFonts w:ascii="Arial" w:hAnsi="Arial" w:cs="Arial"/>
          <w:sz w:val="20"/>
          <w:szCs w:val="20"/>
          <w:lang w:val="en-GB"/>
        </w:rPr>
        <w:t xml:space="preserve"> and those taught with traditional methods</w:t>
      </w:r>
      <w:r w:rsidRPr="000724B4">
        <w:rPr>
          <w:rFonts w:ascii="Arial" w:hAnsi="Arial" w:cs="Arial"/>
          <w:sz w:val="20"/>
          <w:szCs w:val="20"/>
          <w:lang w:val="en-GB"/>
        </w:rPr>
        <w:t xml:space="preserve"> in </w:t>
      </w:r>
      <w:r w:rsidR="00553AD4" w:rsidRPr="000724B4">
        <w:rPr>
          <w:rFonts w:ascii="Arial" w:hAnsi="Arial" w:cs="Arial"/>
          <w:sz w:val="20"/>
          <w:szCs w:val="20"/>
          <w:lang w:val="en-GB"/>
        </w:rPr>
        <w:t>Central Senatorial Zone</w:t>
      </w:r>
      <w:r w:rsidRPr="000724B4">
        <w:rPr>
          <w:rFonts w:ascii="Arial" w:hAnsi="Arial" w:cs="Arial"/>
          <w:sz w:val="20"/>
          <w:szCs w:val="20"/>
          <w:lang w:val="en-GB"/>
        </w:rPr>
        <w:t xml:space="preserve"> of Plateau State?</w:t>
      </w:r>
    </w:p>
    <w:p w14:paraId="2B417FB3" w14:textId="7D962784" w:rsidR="00E12362" w:rsidRPr="00E033A1" w:rsidRDefault="00112A7C" w:rsidP="00E12362">
      <w:pPr>
        <w:spacing w:line="360" w:lineRule="auto"/>
        <w:jc w:val="both"/>
        <w:rPr>
          <w:rFonts w:ascii="Arial" w:hAnsi="Arial" w:cs="Arial"/>
          <w:b/>
          <w:sz w:val="20"/>
          <w:szCs w:val="20"/>
          <w:u w:val="single"/>
          <w:lang w:val="en-GB"/>
        </w:rPr>
      </w:pPr>
      <w:r w:rsidRPr="00E033A1">
        <w:rPr>
          <w:rFonts w:ascii="Arial" w:hAnsi="Arial" w:cs="Arial"/>
          <w:b/>
          <w:sz w:val="20"/>
          <w:szCs w:val="20"/>
          <w:u w:val="single"/>
          <w:lang w:val="en-GB"/>
        </w:rPr>
        <w:t>STATEMENT OF HYPOTHESES</w:t>
      </w:r>
    </w:p>
    <w:p w14:paraId="0ACCAFCD" w14:textId="6A42117E" w:rsidR="00E12362" w:rsidRPr="000724B4" w:rsidRDefault="00E12362" w:rsidP="00023C3C">
      <w:pPr>
        <w:pStyle w:val="ListParagraph"/>
        <w:numPr>
          <w:ilvl w:val="3"/>
          <w:numId w:val="9"/>
        </w:numPr>
        <w:spacing w:line="480" w:lineRule="auto"/>
        <w:ind w:left="709"/>
        <w:jc w:val="both"/>
        <w:rPr>
          <w:rFonts w:ascii="Arial" w:hAnsi="Arial" w:cs="Arial"/>
          <w:sz w:val="20"/>
          <w:szCs w:val="20"/>
          <w:lang w:val="en-GB"/>
        </w:rPr>
      </w:pPr>
      <w:r w:rsidRPr="000724B4">
        <w:rPr>
          <w:rFonts w:ascii="Arial" w:hAnsi="Arial" w:cs="Arial"/>
          <w:sz w:val="20"/>
          <w:szCs w:val="20"/>
          <w:lang w:val="en-GB"/>
        </w:rPr>
        <w:t xml:space="preserve">There is no significant difference in the pre-test and post-test mean interest of primary school pupils taught numeracy using scaffolded microlearning model of instructions </w:t>
      </w:r>
      <w:r w:rsidR="00553AD4" w:rsidRPr="000724B4">
        <w:rPr>
          <w:rFonts w:ascii="Arial" w:hAnsi="Arial" w:cs="Arial"/>
          <w:sz w:val="20"/>
          <w:szCs w:val="20"/>
          <w:lang w:val="en-GB"/>
        </w:rPr>
        <w:t xml:space="preserve">and those taught with traditional methods </w:t>
      </w:r>
      <w:r w:rsidRPr="000724B4">
        <w:rPr>
          <w:rFonts w:ascii="Arial" w:hAnsi="Arial" w:cs="Arial"/>
          <w:sz w:val="20"/>
          <w:szCs w:val="20"/>
          <w:lang w:val="en-GB"/>
        </w:rPr>
        <w:t xml:space="preserve">in </w:t>
      </w:r>
      <w:r w:rsidR="00553AD4" w:rsidRPr="000724B4">
        <w:rPr>
          <w:rFonts w:ascii="Arial" w:hAnsi="Arial" w:cs="Arial"/>
          <w:sz w:val="20"/>
          <w:szCs w:val="20"/>
          <w:lang w:val="en-GB"/>
        </w:rPr>
        <w:t xml:space="preserve">Central Senatorial Zone </w:t>
      </w:r>
      <w:r w:rsidRPr="000724B4">
        <w:rPr>
          <w:rFonts w:ascii="Arial" w:hAnsi="Arial" w:cs="Arial"/>
          <w:sz w:val="20"/>
          <w:szCs w:val="20"/>
          <w:lang w:val="en-GB"/>
        </w:rPr>
        <w:t>of Plateau State.</w:t>
      </w:r>
    </w:p>
    <w:p w14:paraId="15039EFA" w14:textId="51B07C46" w:rsidR="00E12362" w:rsidRPr="000724B4" w:rsidRDefault="00E12362" w:rsidP="00553AD4">
      <w:pPr>
        <w:pStyle w:val="ListParagraph"/>
        <w:numPr>
          <w:ilvl w:val="3"/>
          <w:numId w:val="9"/>
        </w:numPr>
        <w:spacing w:line="480" w:lineRule="auto"/>
        <w:ind w:left="709"/>
        <w:jc w:val="both"/>
        <w:rPr>
          <w:rFonts w:ascii="Arial" w:hAnsi="Arial" w:cs="Arial"/>
          <w:sz w:val="20"/>
          <w:szCs w:val="20"/>
          <w:lang w:val="en-GB"/>
        </w:rPr>
      </w:pPr>
      <w:r w:rsidRPr="000724B4">
        <w:rPr>
          <w:rFonts w:ascii="Arial" w:hAnsi="Arial" w:cs="Arial"/>
          <w:sz w:val="20"/>
          <w:szCs w:val="20"/>
          <w:lang w:val="en-GB"/>
        </w:rPr>
        <w:t>There is no significant in the pre-test and post-test mean achievement of primary school pupils taught numeracy using scaffolded microlearning model of instruction</w:t>
      </w:r>
      <w:r w:rsidR="00553AD4" w:rsidRPr="000724B4">
        <w:rPr>
          <w:rFonts w:ascii="Arial" w:hAnsi="Arial" w:cs="Arial"/>
          <w:sz w:val="20"/>
          <w:szCs w:val="20"/>
          <w:lang w:val="en-GB"/>
        </w:rPr>
        <w:t xml:space="preserve"> and those taught with traditional methods</w:t>
      </w:r>
      <w:r w:rsidRPr="000724B4">
        <w:rPr>
          <w:rFonts w:ascii="Arial" w:hAnsi="Arial" w:cs="Arial"/>
          <w:sz w:val="20"/>
          <w:szCs w:val="20"/>
          <w:lang w:val="en-GB"/>
        </w:rPr>
        <w:t xml:space="preserve"> in </w:t>
      </w:r>
      <w:r w:rsidR="00553AD4" w:rsidRPr="000724B4">
        <w:rPr>
          <w:rFonts w:ascii="Arial" w:hAnsi="Arial" w:cs="Arial"/>
          <w:sz w:val="20"/>
          <w:szCs w:val="20"/>
          <w:lang w:val="en-GB"/>
        </w:rPr>
        <w:t>Central Senatorial Zo</w:t>
      </w:r>
      <w:r w:rsidRPr="000724B4">
        <w:rPr>
          <w:rFonts w:ascii="Arial" w:hAnsi="Arial" w:cs="Arial"/>
          <w:sz w:val="20"/>
          <w:szCs w:val="20"/>
          <w:lang w:val="en-GB"/>
        </w:rPr>
        <w:t>ne of Plateau State.</w:t>
      </w:r>
    </w:p>
    <w:p w14:paraId="0BB14D04" w14:textId="58B921A2" w:rsidR="00DA2ADF" w:rsidRPr="0015211F" w:rsidRDefault="00112A7C" w:rsidP="00DA2ADF">
      <w:pPr>
        <w:spacing w:line="360" w:lineRule="auto"/>
        <w:jc w:val="both"/>
        <w:rPr>
          <w:rFonts w:ascii="Arial" w:hAnsi="Arial" w:cs="Arial"/>
          <w:b/>
          <w:sz w:val="20"/>
          <w:szCs w:val="20"/>
          <w:lang w:val="en-GB"/>
        </w:rPr>
      </w:pPr>
      <w:r w:rsidRPr="0015211F">
        <w:rPr>
          <w:rFonts w:ascii="Arial" w:hAnsi="Arial" w:cs="Arial"/>
          <w:b/>
          <w:sz w:val="20"/>
          <w:szCs w:val="20"/>
          <w:lang w:val="en-GB"/>
        </w:rPr>
        <w:t>THEORETICAL FRAMEWORK</w:t>
      </w:r>
    </w:p>
    <w:p w14:paraId="2BE447BB" w14:textId="7F46EF63" w:rsidR="00DA2ADF" w:rsidRPr="00112A7C" w:rsidRDefault="00DA2ADF"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 xml:space="preserve">Scaffolded model of instruction </w:t>
      </w:r>
      <w:r w:rsidR="00566224" w:rsidRPr="00112A7C">
        <w:rPr>
          <w:rFonts w:ascii="Arial" w:hAnsi="Arial" w:cs="Arial"/>
          <w:sz w:val="20"/>
          <w:szCs w:val="20"/>
          <w:lang w:val="en-GB"/>
        </w:rPr>
        <w:t>was</w:t>
      </w:r>
      <w:r w:rsidRPr="00112A7C">
        <w:rPr>
          <w:rFonts w:ascii="Arial" w:hAnsi="Arial" w:cs="Arial"/>
          <w:sz w:val="20"/>
          <w:szCs w:val="20"/>
          <w:lang w:val="en-GB"/>
        </w:rPr>
        <w:t xml:space="preserve"> rooted in Vygotsky’s (1978) theory of the Zone of Proximal Development (ZPD), </w:t>
      </w:r>
      <w:r w:rsidR="00035DF3" w:rsidRPr="00112A7C">
        <w:rPr>
          <w:rFonts w:ascii="Arial" w:hAnsi="Arial" w:cs="Arial"/>
          <w:sz w:val="20"/>
          <w:szCs w:val="20"/>
          <w:lang w:val="en-GB"/>
        </w:rPr>
        <w:t xml:space="preserve">which </w:t>
      </w:r>
      <w:r w:rsidRPr="00112A7C">
        <w:rPr>
          <w:rFonts w:ascii="Arial" w:hAnsi="Arial" w:cs="Arial"/>
          <w:sz w:val="20"/>
          <w:szCs w:val="20"/>
          <w:lang w:val="en-GB"/>
        </w:rPr>
        <w:t>involve provi</w:t>
      </w:r>
      <w:r w:rsidR="00035DF3" w:rsidRPr="00112A7C">
        <w:rPr>
          <w:rFonts w:ascii="Arial" w:hAnsi="Arial" w:cs="Arial"/>
          <w:sz w:val="20"/>
          <w:szCs w:val="20"/>
          <w:lang w:val="en-GB"/>
        </w:rPr>
        <w:t>sion of</w:t>
      </w:r>
      <w:r w:rsidRPr="00112A7C">
        <w:rPr>
          <w:rFonts w:ascii="Arial" w:hAnsi="Arial" w:cs="Arial"/>
          <w:sz w:val="20"/>
          <w:szCs w:val="20"/>
          <w:lang w:val="en-GB"/>
        </w:rPr>
        <w:t xml:space="preserve"> structured support</w:t>
      </w:r>
      <w:r w:rsidR="00035DF3" w:rsidRPr="00112A7C">
        <w:rPr>
          <w:rFonts w:ascii="Arial" w:hAnsi="Arial" w:cs="Arial"/>
          <w:sz w:val="20"/>
          <w:szCs w:val="20"/>
          <w:lang w:val="en-GB"/>
        </w:rPr>
        <w:t>s</w:t>
      </w:r>
      <w:r w:rsidRPr="00112A7C">
        <w:rPr>
          <w:rFonts w:ascii="Arial" w:hAnsi="Arial" w:cs="Arial"/>
          <w:sz w:val="20"/>
          <w:szCs w:val="20"/>
          <w:lang w:val="en-GB"/>
        </w:rPr>
        <w:t xml:space="preserve"> to learners and gradually reducing assistance as they gain competence. Scaffolded instruction also </w:t>
      </w:r>
      <w:r w:rsidR="007F0CE7" w:rsidRPr="00112A7C">
        <w:rPr>
          <w:rFonts w:ascii="Arial" w:hAnsi="Arial" w:cs="Arial"/>
          <w:sz w:val="20"/>
          <w:szCs w:val="20"/>
          <w:lang w:val="en-GB"/>
        </w:rPr>
        <w:t>supports</w:t>
      </w:r>
      <w:r w:rsidRPr="00112A7C">
        <w:rPr>
          <w:rFonts w:ascii="Arial" w:hAnsi="Arial" w:cs="Arial"/>
          <w:sz w:val="20"/>
          <w:szCs w:val="20"/>
          <w:lang w:val="en-GB"/>
        </w:rPr>
        <w:t xml:space="preserve"> differentiated instruction, which caters for diverse learning needs in classrooms with varying academic abilities</w:t>
      </w:r>
      <w:r w:rsidR="00035DF3" w:rsidRPr="00112A7C">
        <w:rPr>
          <w:rFonts w:ascii="Arial" w:hAnsi="Arial" w:cs="Arial"/>
          <w:sz w:val="20"/>
          <w:szCs w:val="20"/>
          <w:lang w:val="en-GB"/>
        </w:rPr>
        <w:t xml:space="preserve"> by</w:t>
      </w:r>
      <w:r w:rsidRPr="00112A7C">
        <w:rPr>
          <w:rFonts w:ascii="Arial" w:hAnsi="Arial" w:cs="Arial"/>
          <w:sz w:val="20"/>
          <w:szCs w:val="20"/>
          <w:lang w:val="en-GB"/>
        </w:rPr>
        <w:t xml:space="preserve"> provid</w:t>
      </w:r>
      <w:r w:rsidR="00035DF3" w:rsidRPr="00112A7C">
        <w:rPr>
          <w:rFonts w:ascii="Arial" w:hAnsi="Arial" w:cs="Arial"/>
          <w:sz w:val="20"/>
          <w:szCs w:val="20"/>
          <w:lang w:val="en-GB"/>
        </w:rPr>
        <w:t>ing</w:t>
      </w:r>
      <w:r w:rsidRPr="00112A7C">
        <w:rPr>
          <w:rFonts w:ascii="Arial" w:hAnsi="Arial" w:cs="Arial"/>
          <w:sz w:val="20"/>
          <w:szCs w:val="20"/>
          <w:lang w:val="en-GB"/>
        </w:rPr>
        <w:t xml:space="preserve"> individualized learning pathways that allow pupils to progress at their own pace (Tomlinson, 2014). </w:t>
      </w:r>
      <w:r w:rsidR="00085E7A" w:rsidRPr="00112A7C">
        <w:rPr>
          <w:rFonts w:ascii="Arial" w:hAnsi="Arial" w:cs="Arial"/>
          <w:sz w:val="20"/>
          <w:szCs w:val="20"/>
          <w:lang w:val="en-GB"/>
        </w:rPr>
        <w:t xml:space="preserve">This approach has been established to enhance pupils' interest in learning while simultaneously improving their achievement (Obioma &amp; Salau, 2019). </w:t>
      </w:r>
      <w:r w:rsidRPr="00112A7C">
        <w:rPr>
          <w:rFonts w:ascii="Arial" w:hAnsi="Arial" w:cs="Arial"/>
          <w:sz w:val="20"/>
          <w:szCs w:val="20"/>
          <w:lang w:val="en-GB"/>
        </w:rPr>
        <w:t xml:space="preserve">However, teacher’s subject mastery vastness </w:t>
      </w:r>
      <w:r w:rsidR="00035DF3" w:rsidRPr="00112A7C">
        <w:rPr>
          <w:rFonts w:ascii="Arial" w:hAnsi="Arial" w:cs="Arial"/>
          <w:sz w:val="20"/>
          <w:szCs w:val="20"/>
          <w:lang w:val="en-GB"/>
        </w:rPr>
        <w:t xml:space="preserve">and patience </w:t>
      </w:r>
      <w:r w:rsidR="007F0CE7" w:rsidRPr="00112A7C">
        <w:rPr>
          <w:rFonts w:ascii="Arial" w:hAnsi="Arial" w:cs="Arial"/>
          <w:sz w:val="20"/>
          <w:szCs w:val="20"/>
          <w:lang w:val="en-GB"/>
        </w:rPr>
        <w:t xml:space="preserve">attribute </w:t>
      </w:r>
      <w:r w:rsidRPr="00112A7C">
        <w:rPr>
          <w:rFonts w:ascii="Arial" w:hAnsi="Arial" w:cs="Arial"/>
          <w:sz w:val="20"/>
          <w:szCs w:val="20"/>
          <w:lang w:val="en-GB"/>
        </w:rPr>
        <w:t xml:space="preserve">play a critical role in facilitating learning </w:t>
      </w:r>
      <w:r w:rsidR="00035DF3" w:rsidRPr="00112A7C">
        <w:rPr>
          <w:rFonts w:ascii="Arial" w:hAnsi="Arial" w:cs="Arial"/>
          <w:sz w:val="20"/>
          <w:szCs w:val="20"/>
          <w:lang w:val="en-GB"/>
        </w:rPr>
        <w:t xml:space="preserve">when using scaffolded instruction </w:t>
      </w:r>
      <w:r w:rsidRPr="00112A7C">
        <w:rPr>
          <w:rFonts w:ascii="Arial" w:hAnsi="Arial" w:cs="Arial"/>
          <w:sz w:val="20"/>
          <w:szCs w:val="20"/>
          <w:lang w:val="en-GB"/>
        </w:rPr>
        <w:t xml:space="preserve">by identifying pupils' specific needs and providing instructional support accordingly. Similarly, the microlearning model delivers content in small, </w:t>
      </w:r>
      <w:r w:rsidRPr="00112A7C">
        <w:rPr>
          <w:rFonts w:ascii="Arial" w:hAnsi="Arial" w:cs="Arial"/>
          <w:sz w:val="20"/>
          <w:szCs w:val="20"/>
          <w:lang w:val="en-GB"/>
        </w:rPr>
        <w:lastRenderedPageBreak/>
        <w:t>easily digestible units, aligns with contemporary cognitive load theory and has been linked to increased</w:t>
      </w:r>
      <w:r w:rsidR="00035DF3" w:rsidRPr="00112A7C">
        <w:rPr>
          <w:rFonts w:ascii="Arial" w:hAnsi="Arial" w:cs="Arial"/>
          <w:sz w:val="20"/>
          <w:szCs w:val="20"/>
          <w:lang w:val="en-GB"/>
        </w:rPr>
        <w:t xml:space="preserve"> interest</w:t>
      </w:r>
      <w:r w:rsidRPr="00112A7C">
        <w:rPr>
          <w:rFonts w:ascii="Arial" w:hAnsi="Arial" w:cs="Arial"/>
          <w:sz w:val="20"/>
          <w:szCs w:val="20"/>
          <w:lang w:val="en-GB"/>
        </w:rPr>
        <w:t xml:space="preserve"> and better academic </w:t>
      </w:r>
      <w:r w:rsidR="00035DF3" w:rsidRPr="00112A7C">
        <w:rPr>
          <w:rFonts w:ascii="Arial" w:hAnsi="Arial" w:cs="Arial"/>
          <w:sz w:val="20"/>
          <w:szCs w:val="20"/>
          <w:lang w:val="en-GB"/>
        </w:rPr>
        <w:t>achievement</w:t>
      </w:r>
      <w:r w:rsidRPr="00112A7C">
        <w:rPr>
          <w:rFonts w:ascii="Arial" w:hAnsi="Arial" w:cs="Arial"/>
          <w:sz w:val="20"/>
          <w:szCs w:val="20"/>
          <w:lang w:val="en-GB"/>
        </w:rPr>
        <w:t xml:space="preserve"> (Omodara &amp; Amoo, 2021).</w:t>
      </w:r>
    </w:p>
    <w:p w14:paraId="750B9687" w14:textId="7B46FA03" w:rsidR="006B4872" w:rsidRPr="0015211F" w:rsidRDefault="00112A7C" w:rsidP="006B4872">
      <w:pPr>
        <w:spacing w:line="360" w:lineRule="auto"/>
        <w:jc w:val="both"/>
        <w:rPr>
          <w:rFonts w:ascii="Arial" w:hAnsi="Arial" w:cs="Arial"/>
          <w:b/>
          <w:bCs/>
          <w:lang w:val="en-GB"/>
        </w:rPr>
      </w:pPr>
      <w:r w:rsidRPr="0015211F">
        <w:rPr>
          <w:rFonts w:ascii="Arial" w:hAnsi="Arial" w:cs="Arial"/>
          <w:b/>
          <w:bCs/>
          <w:lang w:val="en-GB"/>
        </w:rPr>
        <w:t>LITERATURE REVIEW</w:t>
      </w:r>
    </w:p>
    <w:p w14:paraId="42A7D0A4" w14:textId="69BA2CA4" w:rsidR="005515BB" w:rsidRPr="00112A7C" w:rsidRDefault="001B4473"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Scaffolding</w:t>
      </w:r>
      <w:r w:rsidR="00DA2ADF" w:rsidRPr="00112A7C">
        <w:rPr>
          <w:rFonts w:ascii="Arial" w:hAnsi="Arial" w:cs="Arial"/>
          <w:sz w:val="20"/>
          <w:szCs w:val="20"/>
          <w:lang w:val="en-GB"/>
        </w:rPr>
        <w:t xml:space="preserve"> model of instruction</w:t>
      </w:r>
      <w:r w:rsidR="005D3C32" w:rsidRPr="00112A7C">
        <w:rPr>
          <w:rFonts w:ascii="Arial" w:hAnsi="Arial" w:cs="Arial"/>
          <w:sz w:val="20"/>
          <w:szCs w:val="20"/>
          <w:lang w:val="en-GB"/>
        </w:rPr>
        <w:t xml:space="preserve"> </w:t>
      </w:r>
      <w:r w:rsidRPr="00112A7C">
        <w:rPr>
          <w:rFonts w:ascii="Arial" w:hAnsi="Arial" w:cs="Arial"/>
          <w:sz w:val="20"/>
          <w:szCs w:val="20"/>
          <w:lang w:val="en-GB"/>
        </w:rPr>
        <w:t xml:space="preserve">refers to </w:t>
      </w:r>
      <w:r w:rsidR="005D3C32" w:rsidRPr="00112A7C">
        <w:rPr>
          <w:rFonts w:ascii="Arial" w:hAnsi="Arial" w:cs="Arial"/>
          <w:sz w:val="20"/>
          <w:szCs w:val="20"/>
          <w:lang w:val="en-GB"/>
        </w:rPr>
        <w:t>as</w:t>
      </w:r>
      <w:r w:rsidRPr="00112A7C">
        <w:rPr>
          <w:rFonts w:ascii="Arial" w:hAnsi="Arial" w:cs="Arial"/>
          <w:sz w:val="20"/>
          <w:szCs w:val="20"/>
          <w:lang w:val="en-GB"/>
        </w:rPr>
        <w:t xml:space="preserve"> temporary and adaptive instructional support provided by teachers to help learners perform tasks they could not accomplish independently. The supports are gradually withdrawn as learners gain mastery, promoting independence and confidence in tackling </w:t>
      </w:r>
      <w:r w:rsidR="005D3C32" w:rsidRPr="00112A7C">
        <w:rPr>
          <w:rFonts w:ascii="Arial" w:hAnsi="Arial" w:cs="Arial"/>
          <w:sz w:val="20"/>
          <w:szCs w:val="20"/>
          <w:lang w:val="en-GB"/>
        </w:rPr>
        <w:t>numerica</w:t>
      </w:r>
      <w:r w:rsidRPr="00112A7C">
        <w:rPr>
          <w:rFonts w:ascii="Arial" w:hAnsi="Arial" w:cs="Arial"/>
          <w:sz w:val="20"/>
          <w:szCs w:val="20"/>
          <w:lang w:val="en-GB"/>
        </w:rPr>
        <w:t>l tasks (</w:t>
      </w:r>
      <w:commentRangeStart w:id="5"/>
      <w:r w:rsidRPr="00112A7C">
        <w:rPr>
          <w:rFonts w:ascii="Arial" w:hAnsi="Arial" w:cs="Arial"/>
          <w:sz w:val="20"/>
          <w:szCs w:val="20"/>
          <w:lang w:val="en-GB"/>
        </w:rPr>
        <w:t>Van de Pol, Volman, &amp; Beishuizen, 2015</w:t>
      </w:r>
      <w:commentRangeEnd w:id="5"/>
      <w:r w:rsidR="004B292E">
        <w:rPr>
          <w:rStyle w:val="CommentReference"/>
        </w:rPr>
        <w:commentReference w:id="5"/>
      </w:r>
      <w:r w:rsidRPr="00112A7C">
        <w:rPr>
          <w:rFonts w:ascii="Arial" w:hAnsi="Arial" w:cs="Arial"/>
          <w:sz w:val="20"/>
          <w:szCs w:val="20"/>
          <w:lang w:val="en-GB"/>
        </w:rPr>
        <w:t>).</w:t>
      </w:r>
      <w:r w:rsidR="00BF15DE" w:rsidRPr="00112A7C">
        <w:rPr>
          <w:rFonts w:ascii="Arial" w:hAnsi="Arial" w:cs="Arial"/>
          <w:sz w:val="20"/>
          <w:szCs w:val="20"/>
          <w:lang w:val="en-GB"/>
        </w:rPr>
        <w:t xml:space="preserve"> </w:t>
      </w:r>
      <w:r w:rsidR="00085E7A" w:rsidRPr="00112A7C">
        <w:rPr>
          <w:rFonts w:ascii="Arial" w:hAnsi="Arial" w:cs="Arial"/>
          <w:sz w:val="20"/>
          <w:szCs w:val="20"/>
          <w:lang w:val="en-GB"/>
        </w:rPr>
        <w:t>S</w:t>
      </w:r>
      <w:r w:rsidRPr="00112A7C">
        <w:rPr>
          <w:rFonts w:ascii="Arial" w:hAnsi="Arial" w:cs="Arial"/>
          <w:sz w:val="20"/>
          <w:szCs w:val="20"/>
          <w:lang w:val="en-GB"/>
        </w:rPr>
        <w:t>caffolded</w:t>
      </w:r>
      <w:r w:rsidR="00085E7A" w:rsidRPr="00112A7C">
        <w:rPr>
          <w:rFonts w:ascii="Arial" w:hAnsi="Arial" w:cs="Arial"/>
          <w:sz w:val="20"/>
          <w:szCs w:val="20"/>
          <w:lang w:val="en-GB"/>
        </w:rPr>
        <w:t xml:space="preserve"> </w:t>
      </w:r>
      <w:r w:rsidR="00080B49" w:rsidRPr="00112A7C">
        <w:rPr>
          <w:rFonts w:ascii="Arial" w:hAnsi="Arial" w:cs="Arial"/>
          <w:sz w:val="20"/>
          <w:szCs w:val="20"/>
          <w:lang w:val="en-GB"/>
        </w:rPr>
        <w:t xml:space="preserve">model of </w:t>
      </w:r>
      <w:r w:rsidRPr="00112A7C">
        <w:rPr>
          <w:rFonts w:ascii="Arial" w:hAnsi="Arial" w:cs="Arial"/>
          <w:sz w:val="20"/>
          <w:szCs w:val="20"/>
          <w:lang w:val="en-GB"/>
        </w:rPr>
        <w:t xml:space="preserve">instruction significantly improves </w:t>
      </w:r>
      <w:r w:rsidR="00080B49" w:rsidRPr="00112A7C">
        <w:rPr>
          <w:rFonts w:ascii="Arial" w:hAnsi="Arial" w:cs="Arial"/>
          <w:sz w:val="20"/>
          <w:szCs w:val="20"/>
          <w:lang w:val="en-GB"/>
        </w:rPr>
        <w:t xml:space="preserve">comprehension and retention of </w:t>
      </w:r>
      <w:r w:rsidRPr="00112A7C">
        <w:rPr>
          <w:rFonts w:ascii="Arial" w:hAnsi="Arial" w:cs="Arial"/>
          <w:sz w:val="20"/>
          <w:szCs w:val="20"/>
          <w:lang w:val="en-GB"/>
        </w:rPr>
        <w:t>mathematic</w:t>
      </w:r>
      <w:r w:rsidR="00080B49" w:rsidRPr="00112A7C">
        <w:rPr>
          <w:rFonts w:ascii="Arial" w:hAnsi="Arial" w:cs="Arial"/>
          <w:sz w:val="20"/>
          <w:szCs w:val="20"/>
          <w:lang w:val="en-GB"/>
        </w:rPr>
        <w:t>al concept</w:t>
      </w:r>
      <w:r w:rsidR="0095482E" w:rsidRPr="00112A7C">
        <w:rPr>
          <w:rFonts w:ascii="Arial" w:hAnsi="Arial" w:cs="Arial"/>
          <w:sz w:val="20"/>
          <w:szCs w:val="20"/>
          <w:lang w:val="en-GB"/>
        </w:rPr>
        <w:t>s</w:t>
      </w:r>
      <w:r w:rsidR="00080B49" w:rsidRPr="00112A7C">
        <w:rPr>
          <w:rFonts w:ascii="Arial" w:hAnsi="Arial" w:cs="Arial"/>
          <w:sz w:val="20"/>
          <w:szCs w:val="20"/>
          <w:lang w:val="en-GB"/>
        </w:rPr>
        <w:t xml:space="preserve"> and </w:t>
      </w:r>
      <w:r w:rsidRPr="00112A7C">
        <w:rPr>
          <w:rFonts w:ascii="Arial" w:hAnsi="Arial" w:cs="Arial"/>
          <w:sz w:val="20"/>
          <w:szCs w:val="20"/>
          <w:lang w:val="en-GB"/>
        </w:rPr>
        <w:t>performance among primary school children</w:t>
      </w:r>
      <w:r w:rsidR="00080B49" w:rsidRPr="00112A7C">
        <w:rPr>
          <w:rFonts w:ascii="Arial" w:hAnsi="Arial" w:cs="Arial"/>
          <w:sz w:val="20"/>
          <w:szCs w:val="20"/>
          <w:lang w:val="en-GB"/>
        </w:rPr>
        <w:t xml:space="preserve"> (</w:t>
      </w:r>
      <w:r w:rsidRPr="00112A7C">
        <w:rPr>
          <w:rFonts w:ascii="Arial" w:hAnsi="Arial" w:cs="Arial"/>
          <w:sz w:val="20"/>
          <w:szCs w:val="20"/>
          <w:lang w:val="en-GB"/>
        </w:rPr>
        <w:t>Wang</w:t>
      </w:r>
      <w:r w:rsidR="00080B49" w:rsidRPr="00112A7C">
        <w:rPr>
          <w:rFonts w:ascii="Arial" w:hAnsi="Arial" w:cs="Arial"/>
          <w:sz w:val="20"/>
          <w:szCs w:val="20"/>
          <w:lang w:val="en-GB"/>
        </w:rPr>
        <w:t>,</w:t>
      </w:r>
      <w:r w:rsidRPr="00112A7C">
        <w:rPr>
          <w:rFonts w:ascii="Arial" w:hAnsi="Arial" w:cs="Arial"/>
          <w:sz w:val="20"/>
          <w:szCs w:val="20"/>
          <w:lang w:val="en-GB"/>
        </w:rPr>
        <w:t xml:space="preserve"> 2020)</w:t>
      </w:r>
      <w:r w:rsidR="005D3C32" w:rsidRPr="00112A7C">
        <w:rPr>
          <w:rFonts w:ascii="Arial" w:hAnsi="Arial" w:cs="Arial"/>
          <w:sz w:val="20"/>
          <w:szCs w:val="20"/>
          <w:lang w:val="en-GB"/>
        </w:rPr>
        <w:t>.</w:t>
      </w:r>
    </w:p>
    <w:p w14:paraId="066C96A1" w14:textId="3AFBFA92" w:rsidR="005D3C32" w:rsidRPr="00112A7C" w:rsidRDefault="001B4473"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Microlearning supports children's cognitive development by reducing cognitive overload and enabling them to concentrate on one concept at a time (</w:t>
      </w:r>
      <w:commentRangeStart w:id="6"/>
      <w:r w:rsidRPr="00112A7C">
        <w:rPr>
          <w:rFonts w:ascii="Arial" w:hAnsi="Arial" w:cs="Arial"/>
          <w:sz w:val="20"/>
          <w:szCs w:val="20"/>
          <w:lang w:val="en-GB"/>
        </w:rPr>
        <w:t xml:space="preserve">Leong, Sung, Au, &amp; Blanchard, 2020). </w:t>
      </w:r>
      <w:commentRangeEnd w:id="6"/>
      <w:r w:rsidR="004B292E">
        <w:rPr>
          <w:rStyle w:val="CommentReference"/>
        </w:rPr>
        <w:commentReference w:id="6"/>
      </w:r>
      <w:r w:rsidR="00BF15DE" w:rsidRPr="00112A7C">
        <w:rPr>
          <w:rFonts w:ascii="Arial" w:hAnsi="Arial" w:cs="Arial"/>
          <w:sz w:val="20"/>
          <w:szCs w:val="20"/>
          <w:lang w:val="en-GB"/>
        </w:rPr>
        <w:t>M</w:t>
      </w:r>
      <w:r w:rsidRPr="00112A7C">
        <w:rPr>
          <w:rFonts w:ascii="Arial" w:hAnsi="Arial" w:cs="Arial"/>
          <w:sz w:val="20"/>
          <w:szCs w:val="20"/>
          <w:lang w:val="en-GB"/>
        </w:rPr>
        <w:t>icrolearning</w:t>
      </w:r>
      <w:r w:rsidR="00BF15DE" w:rsidRPr="00112A7C">
        <w:rPr>
          <w:rFonts w:ascii="Arial" w:hAnsi="Arial" w:cs="Arial"/>
          <w:sz w:val="20"/>
          <w:szCs w:val="20"/>
          <w:lang w:val="en-GB"/>
        </w:rPr>
        <w:t xml:space="preserve"> </w:t>
      </w:r>
      <w:r w:rsidR="00080B49" w:rsidRPr="00112A7C">
        <w:rPr>
          <w:rFonts w:ascii="Arial" w:hAnsi="Arial" w:cs="Arial"/>
          <w:sz w:val="20"/>
          <w:szCs w:val="20"/>
          <w:lang w:val="en-GB"/>
        </w:rPr>
        <w:t xml:space="preserve">in numeracy </w:t>
      </w:r>
      <w:r w:rsidRPr="00112A7C">
        <w:rPr>
          <w:rFonts w:ascii="Arial" w:hAnsi="Arial" w:cs="Arial"/>
          <w:sz w:val="20"/>
          <w:szCs w:val="20"/>
          <w:lang w:val="en-GB"/>
        </w:rPr>
        <w:t>involve</w:t>
      </w:r>
      <w:r w:rsidR="00080B49" w:rsidRPr="00112A7C">
        <w:rPr>
          <w:rFonts w:ascii="Arial" w:hAnsi="Arial" w:cs="Arial"/>
          <w:sz w:val="20"/>
          <w:szCs w:val="20"/>
          <w:lang w:val="en-GB"/>
        </w:rPr>
        <w:t>s</w:t>
      </w:r>
      <w:r w:rsidRPr="00112A7C">
        <w:rPr>
          <w:rFonts w:ascii="Arial" w:hAnsi="Arial" w:cs="Arial"/>
          <w:sz w:val="20"/>
          <w:szCs w:val="20"/>
          <w:lang w:val="en-GB"/>
        </w:rPr>
        <w:t xml:space="preserve"> bite-sized lessons on topics such as number recognition, basic operations, or measurement, followed by quick formative assessments and feedback. It is particularly effective for younger learners who have limited attention spans and may find traditional mathematics instruction overwhelming. It also promotes repetition and reinforcement, which are essential for building fluency in numerical operations (Zhou &amp; Wang, 2021).</w:t>
      </w:r>
      <w:r w:rsidR="00EF0927" w:rsidRPr="00112A7C">
        <w:rPr>
          <w:rFonts w:ascii="Arial" w:hAnsi="Arial" w:cs="Arial"/>
          <w:color w:val="FF0000"/>
          <w:sz w:val="20"/>
          <w:szCs w:val="20"/>
          <w:lang w:val="en-GB"/>
        </w:rPr>
        <w:t xml:space="preserve"> </w:t>
      </w:r>
    </w:p>
    <w:p w14:paraId="490C8986" w14:textId="784F8A0F" w:rsidR="008B0AD6" w:rsidRPr="00112A7C" w:rsidRDefault="00080B49"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Th</w:t>
      </w:r>
      <w:r w:rsidR="005D3C32" w:rsidRPr="00112A7C">
        <w:rPr>
          <w:rFonts w:ascii="Arial" w:hAnsi="Arial" w:cs="Arial"/>
          <w:sz w:val="20"/>
          <w:szCs w:val="20"/>
          <w:lang w:val="en-GB"/>
        </w:rPr>
        <w:t xml:space="preserve">e </w:t>
      </w:r>
      <w:r w:rsidRPr="00112A7C">
        <w:rPr>
          <w:rFonts w:ascii="Arial" w:hAnsi="Arial" w:cs="Arial"/>
          <w:sz w:val="20"/>
          <w:szCs w:val="20"/>
          <w:lang w:val="en-GB"/>
        </w:rPr>
        <w:t>s</w:t>
      </w:r>
      <w:r w:rsidR="006B4872" w:rsidRPr="00112A7C">
        <w:rPr>
          <w:rFonts w:ascii="Arial" w:hAnsi="Arial" w:cs="Arial"/>
          <w:sz w:val="20"/>
          <w:szCs w:val="20"/>
          <w:lang w:val="en-GB"/>
        </w:rPr>
        <w:t>caffold</w:t>
      </w:r>
      <w:r w:rsidR="007F0CE7" w:rsidRPr="00112A7C">
        <w:rPr>
          <w:rFonts w:ascii="Arial" w:hAnsi="Arial" w:cs="Arial"/>
          <w:sz w:val="20"/>
          <w:szCs w:val="20"/>
          <w:lang w:val="en-GB"/>
        </w:rPr>
        <w:t>ed</w:t>
      </w:r>
      <w:r w:rsidR="00D620DC" w:rsidRPr="00112A7C">
        <w:rPr>
          <w:rFonts w:ascii="Arial" w:hAnsi="Arial" w:cs="Arial"/>
          <w:sz w:val="20"/>
          <w:szCs w:val="20"/>
          <w:lang w:val="en-GB"/>
        </w:rPr>
        <w:t xml:space="preserve"> microlearning model </w:t>
      </w:r>
      <w:r w:rsidR="002B618D" w:rsidRPr="00112A7C">
        <w:rPr>
          <w:rFonts w:ascii="Arial" w:hAnsi="Arial" w:cs="Arial"/>
          <w:sz w:val="20"/>
          <w:szCs w:val="20"/>
          <w:lang w:val="en-GB"/>
        </w:rPr>
        <w:t>of</w:t>
      </w:r>
      <w:r w:rsidR="006B4872" w:rsidRPr="00112A7C">
        <w:rPr>
          <w:rFonts w:ascii="Arial" w:hAnsi="Arial" w:cs="Arial"/>
          <w:sz w:val="20"/>
          <w:szCs w:val="20"/>
          <w:lang w:val="en-GB"/>
        </w:rPr>
        <w:t xml:space="preserve"> instruction is a </w:t>
      </w:r>
      <w:r w:rsidRPr="00112A7C">
        <w:rPr>
          <w:rFonts w:ascii="Arial" w:hAnsi="Arial" w:cs="Arial"/>
          <w:sz w:val="20"/>
          <w:szCs w:val="20"/>
          <w:lang w:val="en-GB"/>
        </w:rPr>
        <w:t>strategy</w:t>
      </w:r>
      <w:r w:rsidR="007F0CE7" w:rsidRPr="00112A7C">
        <w:rPr>
          <w:rFonts w:ascii="Arial" w:hAnsi="Arial" w:cs="Arial"/>
          <w:sz w:val="20"/>
          <w:szCs w:val="20"/>
          <w:lang w:val="en-GB"/>
        </w:rPr>
        <w:t xml:space="preserve"> aimed at</w:t>
      </w:r>
      <w:r w:rsidR="006B4872" w:rsidRPr="00112A7C">
        <w:rPr>
          <w:rFonts w:ascii="Arial" w:hAnsi="Arial" w:cs="Arial"/>
          <w:sz w:val="20"/>
          <w:szCs w:val="20"/>
          <w:lang w:val="en-GB"/>
        </w:rPr>
        <w:t xml:space="preserve"> providing learners with temporary support structures that are gradually removed as competence is developed. It is designed to meet </w:t>
      </w:r>
      <w:r w:rsidR="00430CF0" w:rsidRPr="00112A7C">
        <w:rPr>
          <w:rFonts w:ascii="Arial" w:hAnsi="Arial" w:cs="Arial"/>
          <w:sz w:val="20"/>
          <w:szCs w:val="20"/>
          <w:lang w:val="en-GB"/>
        </w:rPr>
        <w:t>learners’</w:t>
      </w:r>
      <w:r w:rsidR="006B4872" w:rsidRPr="00112A7C">
        <w:rPr>
          <w:rFonts w:ascii="Arial" w:hAnsi="Arial" w:cs="Arial"/>
          <w:sz w:val="20"/>
          <w:szCs w:val="20"/>
          <w:lang w:val="en-GB"/>
        </w:rPr>
        <w:t xml:space="preserve"> current level of understanding and guide them toward</w:t>
      </w:r>
      <w:r w:rsidR="00430CF0" w:rsidRPr="00112A7C">
        <w:rPr>
          <w:rFonts w:ascii="Arial" w:hAnsi="Arial" w:cs="Arial"/>
          <w:sz w:val="20"/>
          <w:szCs w:val="20"/>
          <w:lang w:val="en-GB"/>
        </w:rPr>
        <w:t>s</w:t>
      </w:r>
      <w:r w:rsidR="006B4872" w:rsidRPr="00112A7C">
        <w:rPr>
          <w:rFonts w:ascii="Arial" w:hAnsi="Arial" w:cs="Arial"/>
          <w:sz w:val="20"/>
          <w:szCs w:val="20"/>
          <w:lang w:val="en-GB"/>
        </w:rPr>
        <w:t xml:space="preserve"> independent mastery. The strategy </w:t>
      </w:r>
      <w:r w:rsidR="00430CF0" w:rsidRPr="00112A7C">
        <w:rPr>
          <w:rFonts w:ascii="Arial" w:hAnsi="Arial" w:cs="Arial"/>
          <w:sz w:val="20"/>
          <w:szCs w:val="20"/>
          <w:lang w:val="en-GB"/>
        </w:rPr>
        <w:t>is</w:t>
      </w:r>
      <w:r w:rsidR="006B4872" w:rsidRPr="00112A7C">
        <w:rPr>
          <w:rFonts w:ascii="Arial" w:hAnsi="Arial" w:cs="Arial"/>
          <w:sz w:val="20"/>
          <w:szCs w:val="20"/>
          <w:lang w:val="en-GB"/>
        </w:rPr>
        <w:t xml:space="preserve"> found </w:t>
      </w:r>
      <w:r w:rsidR="00430CF0" w:rsidRPr="00112A7C">
        <w:rPr>
          <w:rFonts w:ascii="Arial" w:hAnsi="Arial" w:cs="Arial"/>
          <w:sz w:val="20"/>
          <w:szCs w:val="20"/>
          <w:lang w:val="en-GB"/>
        </w:rPr>
        <w:t xml:space="preserve">to be </w:t>
      </w:r>
      <w:r w:rsidR="006B4872" w:rsidRPr="00112A7C">
        <w:rPr>
          <w:rFonts w:ascii="Arial" w:hAnsi="Arial" w:cs="Arial"/>
          <w:sz w:val="20"/>
          <w:szCs w:val="20"/>
          <w:lang w:val="en-GB"/>
        </w:rPr>
        <w:t xml:space="preserve">effective in enhancing learners’ cognitive engagement and helping them navigate complex learning tasks </w:t>
      </w:r>
      <w:r w:rsidR="00D620DC" w:rsidRPr="00112A7C">
        <w:rPr>
          <w:rFonts w:ascii="Arial" w:hAnsi="Arial" w:cs="Arial"/>
          <w:sz w:val="20"/>
          <w:szCs w:val="20"/>
          <w:lang w:val="en-GB"/>
        </w:rPr>
        <w:t>through</w:t>
      </w:r>
      <w:r w:rsidR="006B4872" w:rsidRPr="00112A7C">
        <w:rPr>
          <w:rFonts w:ascii="Arial" w:hAnsi="Arial" w:cs="Arial"/>
          <w:sz w:val="20"/>
          <w:szCs w:val="20"/>
          <w:lang w:val="en-GB"/>
        </w:rPr>
        <w:t xml:space="preserve"> chunking and mode</w:t>
      </w:r>
      <w:r w:rsidR="0095482E" w:rsidRPr="00112A7C">
        <w:rPr>
          <w:rFonts w:ascii="Arial" w:hAnsi="Arial" w:cs="Arial"/>
          <w:sz w:val="20"/>
          <w:szCs w:val="20"/>
          <w:lang w:val="en-GB"/>
        </w:rPr>
        <w:t>l</w:t>
      </w:r>
      <w:r w:rsidR="006B4872" w:rsidRPr="00112A7C">
        <w:rPr>
          <w:rFonts w:ascii="Arial" w:hAnsi="Arial" w:cs="Arial"/>
          <w:sz w:val="20"/>
          <w:szCs w:val="20"/>
          <w:lang w:val="en-GB"/>
        </w:rPr>
        <w:t>l</w:t>
      </w:r>
      <w:r w:rsidR="007F0CE7" w:rsidRPr="00112A7C">
        <w:rPr>
          <w:rFonts w:ascii="Arial" w:hAnsi="Arial" w:cs="Arial"/>
          <w:sz w:val="20"/>
          <w:szCs w:val="20"/>
          <w:lang w:val="en-GB"/>
        </w:rPr>
        <w:t>ing of</w:t>
      </w:r>
      <w:r w:rsidR="006B4872" w:rsidRPr="00112A7C">
        <w:rPr>
          <w:rFonts w:ascii="Arial" w:hAnsi="Arial" w:cs="Arial"/>
          <w:sz w:val="20"/>
          <w:szCs w:val="20"/>
          <w:lang w:val="en-GB"/>
        </w:rPr>
        <w:t xml:space="preserve"> </w:t>
      </w:r>
      <w:r w:rsidR="00D620DC" w:rsidRPr="00112A7C">
        <w:rPr>
          <w:rFonts w:ascii="Arial" w:hAnsi="Arial" w:cs="Arial"/>
          <w:sz w:val="20"/>
          <w:szCs w:val="20"/>
          <w:lang w:val="en-GB"/>
        </w:rPr>
        <w:t xml:space="preserve">learning contents </w:t>
      </w:r>
      <w:r w:rsidR="006B4872" w:rsidRPr="00112A7C">
        <w:rPr>
          <w:rFonts w:ascii="Arial" w:hAnsi="Arial" w:cs="Arial"/>
          <w:sz w:val="20"/>
          <w:szCs w:val="20"/>
          <w:lang w:val="en-GB"/>
        </w:rPr>
        <w:t>(</w:t>
      </w:r>
      <w:commentRangeStart w:id="7"/>
      <w:r w:rsidR="006B4872" w:rsidRPr="00112A7C">
        <w:rPr>
          <w:rFonts w:ascii="Arial" w:hAnsi="Arial" w:cs="Arial"/>
          <w:sz w:val="20"/>
          <w:szCs w:val="20"/>
          <w:lang w:val="en-GB"/>
        </w:rPr>
        <w:t>Belland, Walker, Olsen, &amp; Leary, 2017</w:t>
      </w:r>
      <w:commentRangeEnd w:id="7"/>
      <w:r w:rsidR="004B292E">
        <w:rPr>
          <w:rStyle w:val="CommentReference"/>
        </w:rPr>
        <w:commentReference w:id="7"/>
      </w:r>
      <w:r w:rsidR="006B4872" w:rsidRPr="00112A7C">
        <w:rPr>
          <w:rFonts w:ascii="Arial" w:hAnsi="Arial" w:cs="Arial"/>
          <w:sz w:val="20"/>
          <w:szCs w:val="20"/>
          <w:lang w:val="en-GB"/>
        </w:rPr>
        <w:t>). It</w:t>
      </w:r>
      <w:r w:rsidR="00430CF0" w:rsidRPr="00112A7C">
        <w:rPr>
          <w:rFonts w:ascii="Arial" w:hAnsi="Arial" w:cs="Arial"/>
          <w:sz w:val="20"/>
          <w:szCs w:val="20"/>
          <w:lang w:val="en-GB"/>
        </w:rPr>
        <w:t xml:space="preserve"> was also</w:t>
      </w:r>
      <w:r w:rsidR="006B4872" w:rsidRPr="00112A7C">
        <w:rPr>
          <w:rFonts w:ascii="Arial" w:hAnsi="Arial" w:cs="Arial"/>
          <w:sz w:val="20"/>
          <w:szCs w:val="20"/>
          <w:lang w:val="en-GB"/>
        </w:rPr>
        <w:t xml:space="preserve"> </w:t>
      </w:r>
      <w:r w:rsidRPr="00112A7C">
        <w:rPr>
          <w:rFonts w:ascii="Arial" w:hAnsi="Arial" w:cs="Arial"/>
          <w:sz w:val="20"/>
          <w:szCs w:val="20"/>
          <w:lang w:val="en-GB"/>
        </w:rPr>
        <w:t>observed</w:t>
      </w:r>
      <w:r w:rsidR="006B4872" w:rsidRPr="00112A7C">
        <w:rPr>
          <w:rFonts w:ascii="Arial" w:hAnsi="Arial" w:cs="Arial"/>
          <w:sz w:val="20"/>
          <w:szCs w:val="20"/>
          <w:lang w:val="en-GB"/>
        </w:rPr>
        <w:t xml:space="preserve"> </w:t>
      </w:r>
      <w:r w:rsidR="000723B1" w:rsidRPr="00112A7C">
        <w:rPr>
          <w:rFonts w:ascii="Arial" w:hAnsi="Arial" w:cs="Arial"/>
          <w:sz w:val="20"/>
          <w:szCs w:val="20"/>
          <w:lang w:val="en-GB"/>
        </w:rPr>
        <w:t>to be</w:t>
      </w:r>
      <w:r w:rsidR="006B4872" w:rsidRPr="00112A7C">
        <w:rPr>
          <w:rFonts w:ascii="Arial" w:hAnsi="Arial" w:cs="Arial"/>
          <w:sz w:val="20"/>
          <w:szCs w:val="20"/>
          <w:lang w:val="en-GB"/>
        </w:rPr>
        <w:t xml:space="preserve"> useful in primary education contexts where learners are still building foundational academic skills (Lai, 2020). </w:t>
      </w:r>
      <w:r w:rsidR="00430CF0" w:rsidRPr="00112A7C">
        <w:rPr>
          <w:rFonts w:ascii="Arial" w:hAnsi="Arial" w:cs="Arial"/>
          <w:sz w:val="20"/>
          <w:szCs w:val="20"/>
          <w:lang w:val="en-GB"/>
        </w:rPr>
        <w:t>The strategy</w:t>
      </w:r>
      <w:r w:rsidR="0009021C" w:rsidRPr="00112A7C">
        <w:rPr>
          <w:rFonts w:ascii="Arial" w:hAnsi="Arial" w:cs="Arial"/>
          <w:sz w:val="20"/>
          <w:szCs w:val="20"/>
          <w:lang w:val="en-GB"/>
        </w:rPr>
        <w:t xml:space="preserve"> </w:t>
      </w:r>
      <w:r w:rsidR="006B4872" w:rsidRPr="00112A7C">
        <w:rPr>
          <w:rFonts w:ascii="Arial" w:hAnsi="Arial" w:cs="Arial"/>
          <w:sz w:val="20"/>
          <w:szCs w:val="20"/>
          <w:lang w:val="en-GB"/>
        </w:rPr>
        <w:t>provide</w:t>
      </w:r>
      <w:r w:rsidR="00430CF0" w:rsidRPr="00112A7C">
        <w:rPr>
          <w:rFonts w:ascii="Arial" w:hAnsi="Arial" w:cs="Arial"/>
          <w:sz w:val="20"/>
          <w:szCs w:val="20"/>
          <w:lang w:val="en-GB"/>
        </w:rPr>
        <w:t>s</w:t>
      </w:r>
      <w:r w:rsidR="006B4872" w:rsidRPr="00112A7C">
        <w:rPr>
          <w:rFonts w:ascii="Arial" w:hAnsi="Arial" w:cs="Arial"/>
          <w:sz w:val="20"/>
          <w:szCs w:val="20"/>
          <w:lang w:val="en-GB"/>
        </w:rPr>
        <w:t xml:space="preserve"> guided learning paths through small, focused lessons, ensuring both comprehension and engagement. Th</w:t>
      </w:r>
      <w:r w:rsidR="00430CF0" w:rsidRPr="00112A7C">
        <w:rPr>
          <w:rFonts w:ascii="Arial" w:hAnsi="Arial" w:cs="Arial"/>
          <w:sz w:val="20"/>
          <w:szCs w:val="20"/>
          <w:lang w:val="en-GB"/>
        </w:rPr>
        <w:t>e</w:t>
      </w:r>
      <w:r w:rsidR="006B4872" w:rsidRPr="00112A7C">
        <w:rPr>
          <w:rFonts w:ascii="Arial" w:hAnsi="Arial" w:cs="Arial"/>
          <w:sz w:val="20"/>
          <w:szCs w:val="20"/>
          <w:lang w:val="en-GB"/>
        </w:rPr>
        <w:t xml:space="preserve"> combination has been found to enhance performance in technology-supported learning environments by reducing cognitive overload while maintaining learning flow (</w:t>
      </w:r>
      <w:commentRangeStart w:id="8"/>
      <w:r w:rsidR="006B4872" w:rsidRPr="00112A7C">
        <w:rPr>
          <w:rFonts w:ascii="Arial" w:hAnsi="Arial" w:cs="Arial"/>
          <w:sz w:val="20"/>
          <w:szCs w:val="20"/>
          <w:lang w:val="en-GB"/>
        </w:rPr>
        <w:t>De Gagne, Park, Hall, Woodward, &amp; Yamane, 2019).</w:t>
      </w:r>
      <w:commentRangeEnd w:id="8"/>
      <w:r w:rsidR="00430203">
        <w:rPr>
          <w:rStyle w:val="CommentReference"/>
        </w:rPr>
        <w:commentReference w:id="8"/>
      </w:r>
    </w:p>
    <w:p w14:paraId="0D574132" w14:textId="77777777" w:rsidR="007F0CE7" w:rsidRPr="00112A7C" w:rsidRDefault="00430CF0"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lastRenderedPageBreak/>
        <w:t>S</w:t>
      </w:r>
      <w:r w:rsidR="006B4872" w:rsidRPr="00112A7C">
        <w:rPr>
          <w:rFonts w:ascii="Arial" w:hAnsi="Arial" w:cs="Arial"/>
          <w:sz w:val="20"/>
          <w:szCs w:val="20"/>
          <w:lang w:val="en-GB"/>
        </w:rPr>
        <w:t>caffold</w:t>
      </w:r>
      <w:r w:rsidR="007F0CE7" w:rsidRPr="00112A7C">
        <w:rPr>
          <w:rFonts w:ascii="Arial" w:hAnsi="Arial" w:cs="Arial"/>
          <w:sz w:val="20"/>
          <w:szCs w:val="20"/>
          <w:lang w:val="en-GB"/>
        </w:rPr>
        <w:t>ed</w:t>
      </w:r>
      <w:r w:rsidRPr="00112A7C">
        <w:rPr>
          <w:rFonts w:ascii="Arial" w:hAnsi="Arial" w:cs="Arial"/>
          <w:sz w:val="20"/>
          <w:szCs w:val="20"/>
          <w:lang w:val="en-GB"/>
        </w:rPr>
        <w:t xml:space="preserve"> microlearning </w:t>
      </w:r>
      <w:r w:rsidR="006B4872" w:rsidRPr="00112A7C">
        <w:rPr>
          <w:rFonts w:ascii="Arial" w:hAnsi="Arial" w:cs="Arial"/>
          <w:sz w:val="20"/>
          <w:szCs w:val="20"/>
          <w:lang w:val="en-GB"/>
        </w:rPr>
        <w:t>help</w:t>
      </w:r>
      <w:r w:rsidRPr="00112A7C">
        <w:rPr>
          <w:rFonts w:ascii="Arial" w:hAnsi="Arial" w:cs="Arial"/>
          <w:sz w:val="20"/>
          <w:szCs w:val="20"/>
          <w:lang w:val="en-GB"/>
        </w:rPr>
        <w:t>s</w:t>
      </w:r>
      <w:r w:rsidR="002F4CC6" w:rsidRPr="00112A7C">
        <w:rPr>
          <w:rFonts w:ascii="Arial" w:hAnsi="Arial" w:cs="Arial"/>
          <w:sz w:val="20"/>
          <w:szCs w:val="20"/>
          <w:lang w:val="en-GB"/>
        </w:rPr>
        <w:t xml:space="preserve"> to</w:t>
      </w:r>
      <w:r w:rsidR="006B4872" w:rsidRPr="00112A7C">
        <w:rPr>
          <w:rFonts w:ascii="Arial" w:hAnsi="Arial" w:cs="Arial"/>
          <w:sz w:val="20"/>
          <w:szCs w:val="20"/>
          <w:lang w:val="en-GB"/>
        </w:rPr>
        <w:t xml:space="preserve"> </w:t>
      </w:r>
      <w:r w:rsidR="00193A4F" w:rsidRPr="00112A7C">
        <w:rPr>
          <w:rFonts w:ascii="Arial" w:hAnsi="Arial" w:cs="Arial"/>
          <w:sz w:val="20"/>
          <w:szCs w:val="20"/>
          <w:lang w:val="en-GB"/>
        </w:rPr>
        <w:t>clarify</w:t>
      </w:r>
      <w:r w:rsidR="006B4872" w:rsidRPr="00112A7C">
        <w:rPr>
          <w:rFonts w:ascii="Arial" w:hAnsi="Arial" w:cs="Arial"/>
          <w:sz w:val="20"/>
          <w:szCs w:val="20"/>
          <w:lang w:val="en-GB"/>
        </w:rPr>
        <w:t xml:space="preserve"> mathematical </w:t>
      </w:r>
      <w:r w:rsidR="00FC45D0" w:rsidRPr="00112A7C">
        <w:rPr>
          <w:rFonts w:ascii="Arial" w:hAnsi="Arial" w:cs="Arial"/>
          <w:sz w:val="20"/>
          <w:szCs w:val="20"/>
          <w:lang w:val="en-GB"/>
        </w:rPr>
        <w:t>concepts</w:t>
      </w:r>
      <w:r w:rsidR="006B4872" w:rsidRPr="00112A7C">
        <w:rPr>
          <w:rFonts w:ascii="Arial" w:hAnsi="Arial" w:cs="Arial"/>
          <w:sz w:val="20"/>
          <w:szCs w:val="20"/>
          <w:lang w:val="en-GB"/>
        </w:rPr>
        <w:t xml:space="preserve"> by breaking down tasks into manageable components. </w:t>
      </w:r>
      <w:commentRangeStart w:id="9"/>
      <w:r w:rsidRPr="00112A7C">
        <w:rPr>
          <w:rFonts w:ascii="Arial" w:hAnsi="Arial" w:cs="Arial"/>
          <w:sz w:val="20"/>
          <w:szCs w:val="20"/>
          <w:lang w:val="en-GB"/>
        </w:rPr>
        <w:t>Smit, De Brabander, and Martens (2017)</w:t>
      </w:r>
      <w:r w:rsidR="00DA570B" w:rsidRPr="00112A7C">
        <w:rPr>
          <w:rFonts w:ascii="Arial" w:hAnsi="Arial" w:cs="Arial"/>
          <w:sz w:val="20"/>
          <w:szCs w:val="20"/>
          <w:lang w:val="en-GB"/>
        </w:rPr>
        <w:t xml:space="preserve"> </w:t>
      </w:r>
      <w:commentRangeEnd w:id="9"/>
      <w:r w:rsidR="00430203">
        <w:rPr>
          <w:rStyle w:val="CommentReference"/>
        </w:rPr>
        <w:commentReference w:id="9"/>
      </w:r>
      <w:r w:rsidR="006B4872" w:rsidRPr="00112A7C">
        <w:rPr>
          <w:rFonts w:ascii="Arial" w:hAnsi="Arial" w:cs="Arial"/>
          <w:sz w:val="20"/>
          <w:szCs w:val="20"/>
          <w:lang w:val="en-GB"/>
        </w:rPr>
        <w:t>highlight</w:t>
      </w:r>
      <w:r w:rsidR="00DA570B" w:rsidRPr="00112A7C">
        <w:rPr>
          <w:rFonts w:ascii="Arial" w:hAnsi="Arial" w:cs="Arial"/>
          <w:sz w:val="20"/>
          <w:szCs w:val="20"/>
          <w:lang w:val="en-GB"/>
        </w:rPr>
        <w:t>ed</w:t>
      </w:r>
      <w:r w:rsidR="006B4872" w:rsidRPr="00112A7C">
        <w:rPr>
          <w:rFonts w:ascii="Arial" w:hAnsi="Arial" w:cs="Arial"/>
          <w:sz w:val="20"/>
          <w:szCs w:val="20"/>
          <w:lang w:val="en-GB"/>
        </w:rPr>
        <w:t xml:space="preserve"> its effectiveness in guiding pupils through step-by-step problem-solving and in supporting critical thinking. </w:t>
      </w:r>
      <w:r w:rsidR="004F6C0E" w:rsidRPr="00112A7C">
        <w:rPr>
          <w:rFonts w:ascii="Arial" w:hAnsi="Arial" w:cs="Arial"/>
          <w:sz w:val="20"/>
          <w:szCs w:val="20"/>
          <w:lang w:val="en-GB"/>
        </w:rPr>
        <w:t xml:space="preserve">Through </w:t>
      </w:r>
      <w:r w:rsidR="006B4872" w:rsidRPr="00112A7C">
        <w:rPr>
          <w:rFonts w:ascii="Arial" w:hAnsi="Arial" w:cs="Arial"/>
          <w:sz w:val="20"/>
          <w:szCs w:val="20"/>
          <w:lang w:val="en-GB"/>
        </w:rPr>
        <w:t xml:space="preserve">guided tasks and </w:t>
      </w:r>
      <w:r w:rsidR="004F6C0E" w:rsidRPr="00112A7C">
        <w:rPr>
          <w:rFonts w:ascii="Arial" w:hAnsi="Arial" w:cs="Arial"/>
          <w:sz w:val="20"/>
          <w:szCs w:val="20"/>
          <w:lang w:val="en-GB"/>
        </w:rPr>
        <w:t xml:space="preserve">fading </w:t>
      </w:r>
      <w:r w:rsidR="006B4872" w:rsidRPr="00112A7C">
        <w:rPr>
          <w:rFonts w:ascii="Arial" w:hAnsi="Arial" w:cs="Arial"/>
          <w:sz w:val="20"/>
          <w:szCs w:val="20"/>
          <w:lang w:val="en-GB"/>
        </w:rPr>
        <w:t>support, pupils are able to gradually take ownership of their learning and apply numeracy skills in broader contexts (Wang, 2020).</w:t>
      </w:r>
      <w:r w:rsidR="002F4CC6" w:rsidRPr="00112A7C">
        <w:rPr>
          <w:rFonts w:ascii="Arial" w:hAnsi="Arial" w:cs="Arial"/>
          <w:sz w:val="20"/>
          <w:szCs w:val="20"/>
          <w:lang w:val="en-GB"/>
        </w:rPr>
        <w:t xml:space="preserve"> </w:t>
      </w:r>
      <w:r w:rsidRPr="00112A7C">
        <w:rPr>
          <w:rFonts w:ascii="Arial" w:hAnsi="Arial" w:cs="Arial"/>
          <w:sz w:val="20"/>
          <w:szCs w:val="20"/>
          <w:lang w:val="en-GB"/>
        </w:rPr>
        <w:t>M</w:t>
      </w:r>
      <w:r w:rsidR="006B4872" w:rsidRPr="00112A7C">
        <w:rPr>
          <w:rFonts w:ascii="Arial" w:hAnsi="Arial" w:cs="Arial"/>
          <w:sz w:val="20"/>
          <w:szCs w:val="20"/>
          <w:lang w:val="en-GB"/>
        </w:rPr>
        <w:t>any pupils in primary schools struggle with acquiring core numeracy competencies due to challenges in instructional delivery, engagement, and retention</w:t>
      </w:r>
      <w:r w:rsidR="00D80BAB" w:rsidRPr="00112A7C">
        <w:rPr>
          <w:rFonts w:ascii="Arial" w:hAnsi="Arial" w:cs="Arial"/>
          <w:sz w:val="20"/>
          <w:szCs w:val="20"/>
          <w:lang w:val="en-GB"/>
        </w:rPr>
        <w:t xml:space="preserve"> </w:t>
      </w:r>
      <w:r w:rsidR="00287892" w:rsidRPr="00112A7C">
        <w:rPr>
          <w:rFonts w:ascii="Arial" w:hAnsi="Arial" w:cs="Arial"/>
          <w:sz w:val="20"/>
          <w:szCs w:val="20"/>
          <w:lang w:val="en-GB"/>
        </w:rPr>
        <w:t xml:space="preserve">but the active learning in </w:t>
      </w:r>
      <w:r w:rsidR="0015584B" w:rsidRPr="00112A7C">
        <w:rPr>
          <w:rFonts w:ascii="Arial" w:hAnsi="Arial" w:cs="Arial"/>
          <w:sz w:val="20"/>
          <w:szCs w:val="20"/>
          <w:lang w:val="en-GB"/>
        </w:rPr>
        <w:t>scaffolded microlearning</w:t>
      </w:r>
      <w:r w:rsidR="00287892" w:rsidRPr="00112A7C">
        <w:rPr>
          <w:rFonts w:ascii="Arial" w:hAnsi="Arial" w:cs="Arial"/>
          <w:sz w:val="20"/>
          <w:szCs w:val="20"/>
          <w:lang w:val="en-GB"/>
        </w:rPr>
        <w:t xml:space="preserve"> encourages curiosity, persistence and problem-solving skills </w:t>
      </w:r>
      <w:r w:rsidR="00D80BAB" w:rsidRPr="00112A7C">
        <w:rPr>
          <w:rFonts w:ascii="Arial" w:hAnsi="Arial" w:cs="Arial"/>
          <w:sz w:val="20"/>
          <w:szCs w:val="20"/>
          <w:lang w:val="en-GB"/>
        </w:rPr>
        <w:t>(Awofala, 2020)</w:t>
      </w:r>
      <w:r w:rsidR="006B4872" w:rsidRPr="00112A7C">
        <w:rPr>
          <w:rFonts w:ascii="Arial" w:hAnsi="Arial" w:cs="Arial"/>
          <w:sz w:val="20"/>
          <w:szCs w:val="20"/>
          <w:lang w:val="en-GB"/>
        </w:rPr>
        <w:t>.</w:t>
      </w:r>
      <w:r w:rsidR="0095482E" w:rsidRPr="00112A7C">
        <w:rPr>
          <w:rFonts w:ascii="Arial" w:hAnsi="Arial" w:cs="Arial"/>
          <w:sz w:val="20"/>
          <w:szCs w:val="20"/>
          <w:lang w:val="en-GB"/>
        </w:rPr>
        <w:t xml:space="preserve"> </w:t>
      </w:r>
    </w:p>
    <w:p w14:paraId="552423B0" w14:textId="1DA2E5D1" w:rsidR="00287892" w:rsidRDefault="006B4872" w:rsidP="00023C3C">
      <w:pPr>
        <w:spacing w:line="480" w:lineRule="auto"/>
        <w:ind w:firstLine="720"/>
        <w:jc w:val="both"/>
        <w:rPr>
          <w:rFonts w:ascii="Times New Roman" w:hAnsi="Times New Roman" w:cs="Times New Roman"/>
          <w:sz w:val="24"/>
          <w:szCs w:val="24"/>
          <w:lang w:val="en-GB"/>
        </w:rPr>
      </w:pPr>
      <w:r w:rsidRPr="00112A7C">
        <w:rPr>
          <w:rFonts w:ascii="Arial" w:hAnsi="Arial" w:cs="Arial"/>
          <w:sz w:val="20"/>
          <w:szCs w:val="20"/>
          <w:lang w:val="en-GB"/>
        </w:rPr>
        <w:t>In the Nigerian context, particularly in</w:t>
      </w:r>
      <w:r w:rsidR="00D80BAB" w:rsidRPr="00112A7C">
        <w:rPr>
          <w:rFonts w:ascii="Arial" w:hAnsi="Arial" w:cs="Arial"/>
          <w:sz w:val="20"/>
          <w:szCs w:val="20"/>
          <w:lang w:val="en-GB"/>
        </w:rPr>
        <w:t xml:space="preserve"> Plateau State</w:t>
      </w:r>
      <w:r w:rsidRPr="00112A7C">
        <w:rPr>
          <w:rFonts w:ascii="Arial" w:hAnsi="Arial" w:cs="Arial"/>
          <w:sz w:val="20"/>
          <w:szCs w:val="20"/>
          <w:lang w:val="en-GB"/>
        </w:rPr>
        <w:t xml:space="preserve"> </w:t>
      </w:r>
      <w:r w:rsidR="00D80BAB" w:rsidRPr="00112A7C">
        <w:rPr>
          <w:rFonts w:ascii="Arial" w:hAnsi="Arial" w:cs="Arial"/>
          <w:sz w:val="20"/>
          <w:szCs w:val="20"/>
          <w:lang w:val="en-GB"/>
        </w:rPr>
        <w:t>C</w:t>
      </w:r>
      <w:r w:rsidRPr="00112A7C">
        <w:rPr>
          <w:rFonts w:ascii="Arial" w:hAnsi="Arial" w:cs="Arial"/>
          <w:sz w:val="20"/>
          <w:szCs w:val="20"/>
          <w:lang w:val="en-GB"/>
        </w:rPr>
        <w:t xml:space="preserve">entral </w:t>
      </w:r>
      <w:r w:rsidR="00D80BAB" w:rsidRPr="00112A7C">
        <w:rPr>
          <w:rFonts w:ascii="Arial" w:hAnsi="Arial" w:cs="Arial"/>
          <w:sz w:val="20"/>
          <w:szCs w:val="20"/>
          <w:lang w:val="en-GB"/>
        </w:rPr>
        <w:t>S</w:t>
      </w:r>
      <w:r w:rsidRPr="00112A7C">
        <w:rPr>
          <w:rFonts w:ascii="Arial" w:hAnsi="Arial" w:cs="Arial"/>
          <w:sz w:val="20"/>
          <w:szCs w:val="20"/>
          <w:lang w:val="en-GB"/>
        </w:rPr>
        <w:t xml:space="preserve">enatorial </w:t>
      </w:r>
      <w:r w:rsidR="00D80BAB" w:rsidRPr="00112A7C">
        <w:rPr>
          <w:rFonts w:ascii="Arial" w:hAnsi="Arial" w:cs="Arial"/>
          <w:sz w:val="20"/>
          <w:szCs w:val="20"/>
          <w:lang w:val="en-GB"/>
        </w:rPr>
        <w:t>Z</w:t>
      </w:r>
      <w:r w:rsidRPr="00112A7C">
        <w:rPr>
          <w:rFonts w:ascii="Arial" w:hAnsi="Arial" w:cs="Arial"/>
          <w:sz w:val="20"/>
          <w:szCs w:val="20"/>
          <w:lang w:val="en-GB"/>
        </w:rPr>
        <w:t xml:space="preserve">one where numeracy outcomes remain low </w:t>
      </w:r>
      <w:r w:rsidR="00FF4840" w:rsidRPr="00112A7C">
        <w:rPr>
          <w:rFonts w:ascii="Arial" w:hAnsi="Arial" w:cs="Arial"/>
          <w:sz w:val="20"/>
          <w:szCs w:val="20"/>
          <w:lang w:val="en-GB"/>
        </w:rPr>
        <w:t xml:space="preserve">as a result of poor interest and teaching strategy because the </w:t>
      </w:r>
      <w:r w:rsidRPr="00112A7C">
        <w:rPr>
          <w:rFonts w:ascii="Arial" w:hAnsi="Arial" w:cs="Arial"/>
          <w:sz w:val="20"/>
          <w:szCs w:val="20"/>
          <w:lang w:val="en-GB"/>
        </w:rPr>
        <w:t>traditional methods have proven ineffective</w:t>
      </w:r>
      <w:r w:rsidR="00663539" w:rsidRPr="00112A7C">
        <w:rPr>
          <w:rFonts w:ascii="Arial" w:hAnsi="Arial" w:cs="Arial"/>
          <w:sz w:val="20"/>
          <w:szCs w:val="20"/>
          <w:lang w:val="en-GB"/>
        </w:rPr>
        <w:t xml:space="preserve"> (</w:t>
      </w:r>
      <w:commentRangeStart w:id="10"/>
      <w:r w:rsidR="00663539" w:rsidRPr="00112A7C">
        <w:rPr>
          <w:rFonts w:ascii="Arial" w:hAnsi="Arial" w:cs="Arial"/>
          <w:sz w:val="20"/>
          <w:szCs w:val="20"/>
          <w:lang w:val="en-GB"/>
        </w:rPr>
        <w:t>Dalong and Falade, 2024</w:t>
      </w:r>
      <w:commentRangeEnd w:id="10"/>
      <w:r w:rsidR="00430203">
        <w:rPr>
          <w:rStyle w:val="CommentReference"/>
        </w:rPr>
        <w:commentReference w:id="10"/>
      </w:r>
      <w:r w:rsidR="00663539" w:rsidRPr="00112A7C">
        <w:rPr>
          <w:rFonts w:ascii="Arial" w:hAnsi="Arial" w:cs="Arial"/>
          <w:sz w:val="20"/>
          <w:szCs w:val="20"/>
          <w:lang w:val="en-GB"/>
        </w:rPr>
        <w:t>)</w:t>
      </w:r>
      <w:r w:rsidR="00BF1959" w:rsidRPr="00112A7C">
        <w:rPr>
          <w:rFonts w:ascii="Arial" w:hAnsi="Arial" w:cs="Arial"/>
          <w:sz w:val="20"/>
          <w:szCs w:val="20"/>
          <w:lang w:val="en-GB"/>
        </w:rPr>
        <w:t>. T</w:t>
      </w:r>
      <w:r w:rsidRPr="00112A7C">
        <w:rPr>
          <w:rFonts w:ascii="Arial" w:hAnsi="Arial" w:cs="Arial"/>
          <w:sz w:val="20"/>
          <w:szCs w:val="20"/>
          <w:lang w:val="en-GB"/>
        </w:rPr>
        <w:t xml:space="preserve">he application of </w:t>
      </w:r>
      <w:r w:rsidR="0015584B" w:rsidRPr="00112A7C">
        <w:rPr>
          <w:rFonts w:ascii="Arial" w:hAnsi="Arial" w:cs="Arial"/>
          <w:sz w:val="20"/>
          <w:szCs w:val="20"/>
          <w:lang w:val="en-GB"/>
        </w:rPr>
        <w:t>scaffolded microlearning</w:t>
      </w:r>
      <w:r w:rsidRPr="00112A7C">
        <w:rPr>
          <w:rFonts w:ascii="Arial" w:hAnsi="Arial" w:cs="Arial"/>
          <w:sz w:val="20"/>
          <w:szCs w:val="20"/>
          <w:lang w:val="en-GB"/>
        </w:rPr>
        <w:t xml:space="preserve"> </w:t>
      </w:r>
      <w:r w:rsidR="008B0AD6" w:rsidRPr="00112A7C">
        <w:rPr>
          <w:rFonts w:ascii="Arial" w:hAnsi="Arial" w:cs="Arial"/>
          <w:sz w:val="20"/>
          <w:szCs w:val="20"/>
          <w:lang w:val="en-GB"/>
        </w:rPr>
        <w:t xml:space="preserve">model of instruction </w:t>
      </w:r>
      <w:r w:rsidRPr="00112A7C">
        <w:rPr>
          <w:rFonts w:ascii="Arial" w:hAnsi="Arial" w:cs="Arial"/>
          <w:sz w:val="20"/>
          <w:szCs w:val="20"/>
          <w:lang w:val="en-GB"/>
        </w:rPr>
        <w:t>offers a timely and necessary innovation</w:t>
      </w:r>
      <w:r w:rsidR="008B0AD6" w:rsidRPr="00112A7C">
        <w:rPr>
          <w:rFonts w:ascii="Arial" w:hAnsi="Arial" w:cs="Arial"/>
          <w:sz w:val="20"/>
          <w:szCs w:val="20"/>
          <w:lang w:val="en-GB"/>
        </w:rPr>
        <w:t xml:space="preserve"> b</w:t>
      </w:r>
      <w:r w:rsidRPr="00112A7C">
        <w:rPr>
          <w:rFonts w:ascii="Arial" w:hAnsi="Arial" w:cs="Arial"/>
          <w:sz w:val="20"/>
          <w:szCs w:val="20"/>
          <w:lang w:val="en-GB"/>
        </w:rPr>
        <w:t xml:space="preserve">y leveraging </w:t>
      </w:r>
      <w:r w:rsidR="00D80BAB" w:rsidRPr="00112A7C">
        <w:rPr>
          <w:rFonts w:ascii="Arial" w:hAnsi="Arial" w:cs="Arial"/>
          <w:sz w:val="20"/>
          <w:szCs w:val="20"/>
          <w:lang w:val="en-GB"/>
        </w:rPr>
        <w:t xml:space="preserve">on </w:t>
      </w:r>
      <w:r w:rsidRPr="00112A7C">
        <w:rPr>
          <w:rFonts w:ascii="Arial" w:hAnsi="Arial" w:cs="Arial"/>
          <w:sz w:val="20"/>
          <w:szCs w:val="20"/>
          <w:lang w:val="en-GB"/>
        </w:rPr>
        <w:t xml:space="preserve">structured support and micro-units of instruction, </w:t>
      </w:r>
      <w:r w:rsidR="00D80BAB" w:rsidRPr="00112A7C">
        <w:rPr>
          <w:rFonts w:ascii="Arial" w:hAnsi="Arial" w:cs="Arial"/>
          <w:sz w:val="20"/>
          <w:szCs w:val="20"/>
          <w:lang w:val="en-GB"/>
        </w:rPr>
        <w:t>to</w:t>
      </w:r>
      <w:r w:rsidRPr="00112A7C">
        <w:rPr>
          <w:rFonts w:ascii="Arial" w:hAnsi="Arial" w:cs="Arial"/>
          <w:sz w:val="20"/>
          <w:szCs w:val="20"/>
          <w:lang w:val="en-GB"/>
        </w:rPr>
        <w:t xml:space="preserve"> fosters interest, improves achievement, and enhances retention among pupils</w:t>
      </w:r>
      <w:r w:rsidRPr="00B8182E">
        <w:rPr>
          <w:rFonts w:ascii="Times New Roman" w:hAnsi="Times New Roman" w:cs="Times New Roman"/>
          <w:sz w:val="24"/>
          <w:szCs w:val="24"/>
          <w:lang w:val="en-GB"/>
        </w:rPr>
        <w:t xml:space="preserve">. </w:t>
      </w:r>
    </w:p>
    <w:p w14:paraId="3A091131" w14:textId="648A61C8" w:rsidR="0081226A" w:rsidRPr="0015211F" w:rsidRDefault="00297C1A" w:rsidP="0081226A">
      <w:pPr>
        <w:spacing w:line="360" w:lineRule="auto"/>
        <w:jc w:val="both"/>
        <w:rPr>
          <w:rFonts w:ascii="Arial" w:hAnsi="Arial" w:cs="Arial"/>
          <w:b/>
          <w:lang w:val="en-GB"/>
        </w:rPr>
      </w:pPr>
      <w:r w:rsidRPr="0015211F">
        <w:rPr>
          <w:rFonts w:ascii="Arial" w:hAnsi="Arial" w:cs="Arial"/>
          <w:b/>
          <w:lang w:val="en-GB"/>
        </w:rPr>
        <w:t xml:space="preserve">METHODOLOGY </w:t>
      </w:r>
    </w:p>
    <w:p w14:paraId="35E9272B" w14:textId="77777777" w:rsidR="004C4FCA" w:rsidRPr="0015211F" w:rsidRDefault="00944939" w:rsidP="00023C3C">
      <w:pPr>
        <w:spacing w:line="480" w:lineRule="auto"/>
        <w:ind w:firstLine="720"/>
        <w:jc w:val="both"/>
        <w:rPr>
          <w:rFonts w:ascii="Arial" w:hAnsi="Arial" w:cs="Arial"/>
          <w:bCs/>
          <w:sz w:val="20"/>
          <w:szCs w:val="20"/>
          <w:lang w:val="en-GB"/>
        </w:rPr>
      </w:pPr>
      <w:r w:rsidRPr="0015211F">
        <w:rPr>
          <w:rFonts w:ascii="Arial" w:hAnsi="Arial" w:cs="Arial"/>
          <w:sz w:val="20"/>
          <w:szCs w:val="20"/>
          <w:lang w:val="en-GB"/>
        </w:rPr>
        <w:t>The study employ</w:t>
      </w:r>
      <w:r w:rsidR="00C30D14" w:rsidRPr="0015211F">
        <w:rPr>
          <w:rFonts w:ascii="Arial" w:hAnsi="Arial" w:cs="Arial"/>
          <w:sz w:val="20"/>
          <w:szCs w:val="20"/>
          <w:lang w:val="en-GB"/>
        </w:rPr>
        <w:t>ed</w:t>
      </w:r>
      <w:r w:rsidRPr="0015211F">
        <w:rPr>
          <w:rFonts w:ascii="Arial" w:hAnsi="Arial" w:cs="Arial"/>
          <w:sz w:val="20"/>
          <w:szCs w:val="20"/>
          <w:lang w:val="en-GB"/>
        </w:rPr>
        <w:t xml:space="preserve"> quasi-experimental design</w:t>
      </w:r>
      <w:r w:rsidR="007F0CE7" w:rsidRPr="0015211F">
        <w:rPr>
          <w:rFonts w:ascii="Arial" w:hAnsi="Arial" w:cs="Arial"/>
          <w:sz w:val="20"/>
          <w:szCs w:val="20"/>
          <w:lang w:val="en-GB"/>
        </w:rPr>
        <w:t xml:space="preserve"> through the</w:t>
      </w:r>
      <w:r w:rsidRPr="0015211F">
        <w:rPr>
          <w:rFonts w:ascii="Arial" w:hAnsi="Arial" w:cs="Arial"/>
          <w:sz w:val="20"/>
          <w:szCs w:val="20"/>
          <w:lang w:val="en-GB"/>
        </w:rPr>
        <w:t xml:space="preserve"> </w:t>
      </w:r>
      <w:r w:rsidR="00C30D14" w:rsidRPr="0015211F">
        <w:rPr>
          <w:rFonts w:ascii="Arial" w:hAnsi="Arial" w:cs="Arial"/>
          <w:sz w:val="20"/>
          <w:szCs w:val="20"/>
          <w:lang w:val="en-GB"/>
        </w:rPr>
        <w:t>u</w:t>
      </w:r>
      <w:r w:rsidRPr="0015211F">
        <w:rPr>
          <w:rFonts w:ascii="Arial" w:hAnsi="Arial" w:cs="Arial"/>
          <w:sz w:val="20"/>
          <w:szCs w:val="20"/>
          <w:lang w:val="en-GB"/>
        </w:rPr>
        <w:t xml:space="preserve">se </w:t>
      </w:r>
      <w:r w:rsidR="007F0CE7" w:rsidRPr="0015211F">
        <w:rPr>
          <w:rFonts w:ascii="Arial" w:hAnsi="Arial" w:cs="Arial"/>
          <w:sz w:val="20"/>
          <w:szCs w:val="20"/>
          <w:lang w:val="en-GB"/>
        </w:rPr>
        <w:t>of</w:t>
      </w:r>
      <w:r w:rsidR="00547A65" w:rsidRPr="0015211F">
        <w:rPr>
          <w:rFonts w:ascii="Arial" w:hAnsi="Arial" w:cs="Arial"/>
          <w:sz w:val="20"/>
          <w:szCs w:val="20"/>
          <w:lang w:val="en-GB"/>
        </w:rPr>
        <w:t xml:space="preserve"> </w:t>
      </w:r>
      <w:r w:rsidRPr="0015211F">
        <w:rPr>
          <w:rFonts w:ascii="Arial" w:hAnsi="Arial" w:cs="Arial"/>
          <w:sz w:val="20"/>
          <w:szCs w:val="20"/>
          <w:lang w:val="en-GB"/>
        </w:rPr>
        <w:t xml:space="preserve">intact class of the students </w:t>
      </w:r>
      <w:r w:rsidR="00F54751" w:rsidRPr="0015211F">
        <w:rPr>
          <w:rFonts w:ascii="Arial" w:hAnsi="Arial" w:cs="Arial"/>
          <w:sz w:val="20"/>
          <w:szCs w:val="20"/>
          <w:lang w:val="en-GB"/>
        </w:rPr>
        <w:t xml:space="preserve">to </w:t>
      </w:r>
      <w:r w:rsidRPr="0015211F">
        <w:rPr>
          <w:rFonts w:ascii="Arial" w:hAnsi="Arial" w:cs="Arial"/>
          <w:sz w:val="20"/>
          <w:szCs w:val="20"/>
          <w:lang w:val="en-GB"/>
        </w:rPr>
        <w:t xml:space="preserve">explore the effect of </w:t>
      </w:r>
      <w:r w:rsidR="00F54751" w:rsidRPr="0015211F">
        <w:rPr>
          <w:rFonts w:ascii="Arial" w:hAnsi="Arial" w:cs="Arial"/>
          <w:sz w:val="20"/>
          <w:szCs w:val="20"/>
          <w:lang w:val="en-GB"/>
        </w:rPr>
        <w:t>scaffolded micro-learning</w:t>
      </w:r>
      <w:r w:rsidR="00F21499" w:rsidRPr="0015211F">
        <w:rPr>
          <w:rFonts w:ascii="Arial" w:hAnsi="Arial" w:cs="Arial"/>
          <w:sz w:val="20"/>
          <w:szCs w:val="20"/>
          <w:lang w:val="en-GB"/>
        </w:rPr>
        <w:t xml:space="preserve"> model</w:t>
      </w:r>
      <w:r w:rsidR="00F54751" w:rsidRPr="0015211F">
        <w:rPr>
          <w:rFonts w:ascii="Arial" w:hAnsi="Arial" w:cs="Arial"/>
          <w:sz w:val="20"/>
          <w:szCs w:val="20"/>
          <w:lang w:val="en-GB"/>
        </w:rPr>
        <w:t xml:space="preserve"> of instruction</w:t>
      </w:r>
      <w:r w:rsidR="00287892" w:rsidRPr="0015211F">
        <w:rPr>
          <w:rFonts w:ascii="Arial" w:hAnsi="Arial" w:cs="Arial"/>
          <w:sz w:val="20"/>
          <w:szCs w:val="20"/>
          <w:lang w:val="en-GB"/>
        </w:rPr>
        <w:t xml:space="preserve"> </w:t>
      </w:r>
      <w:r w:rsidRPr="0015211F">
        <w:rPr>
          <w:rFonts w:ascii="Arial" w:hAnsi="Arial" w:cs="Arial"/>
          <w:sz w:val="20"/>
          <w:szCs w:val="20"/>
          <w:lang w:val="en-GB"/>
        </w:rPr>
        <w:t xml:space="preserve">without disrupting normal school activities and programme. </w:t>
      </w:r>
      <w:r w:rsidR="00F21499" w:rsidRPr="0015211F">
        <w:rPr>
          <w:rFonts w:ascii="Arial" w:hAnsi="Arial" w:cs="Arial"/>
          <w:sz w:val="20"/>
          <w:szCs w:val="20"/>
          <w:lang w:val="en-GB"/>
        </w:rPr>
        <w:t>The</w:t>
      </w:r>
      <w:r w:rsidR="008C301E" w:rsidRPr="0015211F">
        <w:rPr>
          <w:rFonts w:ascii="Arial" w:hAnsi="Arial" w:cs="Arial"/>
          <w:sz w:val="20"/>
          <w:szCs w:val="20"/>
          <w:lang w:val="en-GB"/>
        </w:rPr>
        <w:t xml:space="preserve"> non-equivalent pre</w:t>
      </w:r>
      <w:r w:rsidRPr="0015211F">
        <w:rPr>
          <w:rFonts w:ascii="Arial" w:hAnsi="Arial" w:cs="Arial"/>
          <w:sz w:val="20"/>
          <w:szCs w:val="20"/>
          <w:lang w:val="en-GB"/>
        </w:rPr>
        <w:t>-test</w:t>
      </w:r>
      <w:r w:rsidR="008C301E" w:rsidRPr="0015211F">
        <w:rPr>
          <w:rFonts w:ascii="Arial" w:hAnsi="Arial" w:cs="Arial"/>
          <w:sz w:val="20"/>
          <w:szCs w:val="20"/>
          <w:lang w:val="en-GB"/>
        </w:rPr>
        <w:t>,</w:t>
      </w:r>
      <w:r w:rsidR="00F21499" w:rsidRPr="0015211F">
        <w:rPr>
          <w:rFonts w:ascii="Arial" w:hAnsi="Arial" w:cs="Arial"/>
          <w:sz w:val="20"/>
          <w:szCs w:val="20"/>
          <w:lang w:val="en-GB"/>
        </w:rPr>
        <w:t xml:space="preserve"> </w:t>
      </w:r>
      <w:r w:rsidR="008C301E" w:rsidRPr="0015211F">
        <w:rPr>
          <w:rFonts w:ascii="Arial" w:hAnsi="Arial" w:cs="Arial"/>
          <w:sz w:val="20"/>
          <w:szCs w:val="20"/>
          <w:lang w:val="en-GB"/>
        </w:rPr>
        <w:t>post-test control group designs</w:t>
      </w:r>
      <w:r w:rsidR="00F21499" w:rsidRPr="0015211F">
        <w:rPr>
          <w:rFonts w:ascii="Arial" w:hAnsi="Arial" w:cs="Arial"/>
          <w:sz w:val="20"/>
          <w:szCs w:val="20"/>
          <w:lang w:val="en-GB"/>
        </w:rPr>
        <w:t xml:space="preserve"> </w:t>
      </w:r>
      <w:r w:rsidR="00981740" w:rsidRPr="0015211F">
        <w:rPr>
          <w:rFonts w:ascii="Arial" w:hAnsi="Arial" w:cs="Arial"/>
          <w:sz w:val="20"/>
          <w:szCs w:val="20"/>
          <w:lang w:val="en-GB"/>
        </w:rPr>
        <w:t>was</w:t>
      </w:r>
      <w:r w:rsidR="00F21499" w:rsidRPr="0015211F">
        <w:rPr>
          <w:rFonts w:ascii="Arial" w:hAnsi="Arial" w:cs="Arial"/>
          <w:sz w:val="20"/>
          <w:szCs w:val="20"/>
          <w:lang w:val="en-GB"/>
        </w:rPr>
        <w:t xml:space="preserve"> </w:t>
      </w:r>
      <w:r w:rsidR="008C301E" w:rsidRPr="0015211F">
        <w:rPr>
          <w:rFonts w:ascii="Arial" w:hAnsi="Arial" w:cs="Arial"/>
          <w:sz w:val="20"/>
          <w:szCs w:val="20"/>
          <w:lang w:val="en-GB"/>
        </w:rPr>
        <w:t>adopted for the study. The pre-</w:t>
      </w:r>
      <w:r w:rsidR="00F21499" w:rsidRPr="0015211F">
        <w:rPr>
          <w:rFonts w:ascii="Arial" w:hAnsi="Arial" w:cs="Arial"/>
          <w:sz w:val="20"/>
          <w:szCs w:val="20"/>
          <w:lang w:val="en-GB"/>
        </w:rPr>
        <w:t>test was</w:t>
      </w:r>
      <w:r w:rsidRPr="0015211F">
        <w:rPr>
          <w:rFonts w:ascii="Arial" w:hAnsi="Arial" w:cs="Arial"/>
          <w:sz w:val="20"/>
          <w:szCs w:val="20"/>
          <w:lang w:val="en-GB"/>
        </w:rPr>
        <w:t xml:space="preserve"> administered at the beginning of the study while the post-test w</w:t>
      </w:r>
      <w:r w:rsidR="00F21499" w:rsidRPr="0015211F">
        <w:rPr>
          <w:rFonts w:ascii="Arial" w:hAnsi="Arial" w:cs="Arial"/>
          <w:sz w:val="20"/>
          <w:szCs w:val="20"/>
          <w:lang w:val="en-GB"/>
        </w:rPr>
        <w:t>as</w:t>
      </w:r>
      <w:r w:rsidRPr="0015211F">
        <w:rPr>
          <w:rFonts w:ascii="Arial" w:hAnsi="Arial" w:cs="Arial"/>
          <w:sz w:val="20"/>
          <w:szCs w:val="20"/>
          <w:lang w:val="en-GB"/>
        </w:rPr>
        <w:t xml:space="preserve"> administered after </w:t>
      </w:r>
      <w:r w:rsidR="00F21499" w:rsidRPr="0015211F">
        <w:rPr>
          <w:rFonts w:ascii="Arial" w:hAnsi="Arial" w:cs="Arial"/>
          <w:sz w:val="20"/>
          <w:szCs w:val="20"/>
          <w:lang w:val="en-GB"/>
        </w:rPr>
        <w:t xml:space="preserve">the </w:t>
      </w:r>
      <w:r w:rsidRPr="0015211F">
        <w:rPr>
          <w:rFonts w:ascii="Arial" w:hAnsi="Arial" w:cs="Arial"/>
          <w:sz w:val="20"/>
          <w:szCs w:val="20"/>
          <w:lang w:val="en-GB"/>
        </w:rPr>
        <w:t xml:space="preserve">treatment </w:t>
      </w:r>
      <w:r w:rsidR="008C301E" w:rsidRPr="0015211F">
        <w:rPr>
          <w:rFonts w:ascii="Arial" w:hAnsi="Arial" w:cs="Arial"/>
          <w:sz w:val="20"/>
          <w:szCs w:val="20"/>
          <w:lang w:val="en-GB"/>
        </w:rPr>
        <w:t>which lasted for</w:t>
      </w:r>
      <w:r w:rsidRPr="0015211F">
        <w:rPr>
          <w:rFonts w:ascii="Arial" w:hAnsi="Arial" w:cs="Arial"/>
          <w:sz w:val="20"/>
          <w:szCs w:val="20"/>
          <w:lang w:val="en-GB"/>
        </w:rPr>
        <w:t xml:space="preserve"> </w:t>
      </w:r>
      <w:r w:rsidR="00981740" w:rsidRPr="0015211F">
        <w:rPr>
          <w:rFonts w:ascii="Arial" w:hAnsi="Arial" w:cs="Arial"/>
          <w:sz w:val="20"/>
          <w:szCs w:val="20"/>
          <w:lang w:val="en-GB"/>
        </w:rPr>
        <w:t>4</w:t>
      </w:r>
      <w:r w:rsidRPr="0015211F">
        <w:rPr>
          <w:rFonts w:ascii="Arial" w:hAnsi="Arial" w:cs="Arial"/>
          <w:sz w:val="20"/>
          <w:szCs w:val="20"/>
          <w:lang w:val="en-GB"/>
        </w:rPr>
        <w:t xml:space="preserve"> weeks</w:t>
      </w:r>
      <w:r w:rsidR="00F54751" w:rsidRPr="0015211F">
        <w:rPr>
          <w:rFonts w:ascii="Arial" w:hAnsi="Arial" w:cs="Arial"/>
          <w:sz w:val="20"/>
          <w:szCs w:val="20"/>
          <w:lang w:val="en-GB"/>
        </w:rPr>
        <w:t>.</w:t>
      </w:r>
      <w:r w:rsidR="00547A65" w:rsidRPr="0015211F">
        <w:rPr>
          <w:rFonts w:ascii="Arial" w:hAnsi="Arial" w:cs="Arial"/>
          <w:sz w:val="20"/>
          <w:szCs w:val="20"/>
          <w:lang w:val="en-GB"/>
        </w:rPr>
        <w:t xml:space="preserve"> </w:t>
      </w:r>
      <w:r w:rsidR="008C301E" w:rsidRPr="0015211F">
        <w:rPr>
          <w:rFonts w:ascii="Arial" w:hAnsi="Arial" w:cs="Arial"/>
          <w:bCs/>
          <w:sz w:val="20"/>
          <w:szCs w:val="20"/>
          <w:lang w:val="en-GB"/>
        </w:rPr>
        <w:t>The population consists of 220 primary five pupils</w:t>
      </w:r>
      <w:r w:rsidR="002135EF" w:rsidRPr="0015211F">
        <w:rPr>
          <w:rFonts w:ascii="Arial" w:hAnsi="Arial" w:cs="Arial"/>
          <w:bCs/>
          <w:sz w:val="20"/>
          <w:szCs w:val="20"/>
          <w:lang w:val="en-GB"/>
        </w:rPr>
        <w:t>,</w:t>
      </w:r>
      <w:r w:rsidR="008C301E" w:rsidRPr="0015211F">
        <w:rPr>
          <w:rFonts w:ascii="Arial" w:hAnsi="Arial" w:cs="Arial"/>
          <w:bCs/>
          <w:sz w:val="20"/>
          <w:szCs w:val="20"/>
          <w:lang w:val="en-GB"/>
        </w:rPr>
        <w:t xml:space="preserve"> located in five </w:t>
      </w:r>
      <w:r w:rsidR="00F7450F" w:rsidRPr="0015211F">
        <w:rPr>
          <w:rFonts w:ascii="Arial" w:hAnsi="Arial" w:cs="Arial"/>
          <w:bCs/>
          <w:sz w:val="20"/>
          <w:szCs w:val="20"/>
          <w:lang w:val="en-GB"/>
        </w:rPr>
        <w:t xml:space="preserve">main </w:t>
      </w:r>
      <w:r w:rsidR="008C301E" w:rsidRPr="0015211F">
        <w:rPr>
          <w:rFonts w:ascii="Arial" w:hAnsi="Arial" w:cs="Arial"/>
          <w:bCs/>
          <w:sz w:val="20"/>
          <w:szCs w:val="20"/>
          <w:lang w:val="en-GB"/>
        </w:rPr>
        <w:t>public primary schools within the headquarters of the</w:t>
      </w:r>
      <w:r w:rsidR="002135EF" w:rsidRPr="0015211F">
        <w:rPr>
          <w:rFonts w:ascii="Arial" w:hAnsi="Arial" w:cs="Arial"/>
          <w:bCs/>
          <w:sz w:val="20"/>
          <w:szCs w:val="20"/>
          <w:lang w:val="en-GB"/>
        </w:rPr>
        <w:t xml:space="preserve"> five</w:t>
      </w:r>
      <w:r w:rsidR="008C301E" w:rsidRPr="0015211F">
        <w:rPr>
          <w:rFonts w:ascii="Arial" w:hAnsi="Arial" w:cs="Arial"/>
          <w:bCs/>
          <w:sz w:val="20"/>
          <w:szCs w:val="20"/>
          <w:lang w:val="en-GB"/>
        </w:rPr>
        <w:t xml:space="preserve"> </w:t>
      </w:r>
      <w:r w:rsidR="002135EF" w:rsidRPr="0015211F">
        <w:rPr>
          <w:rFonts w:ascii="Arial" w:hAnsi="Arial" w:cs="Arial"/>
          <w:bCs/>
          <w:sz w:val="20"/>
          <w:szCs w:val="20"/>
          <w:lang w:val="en-GB"/>
        </w:rPr>
        <w:t xml:space="preserve">Local </w:t>
      </w:r>
      <w:r w:rsidR="008C301E" w:rsidRPr="0015211F">
        <w:rPr>
          <w:rFonts w:ascii="Arial" w:hAnsi="Arial" w:cs="Arial"/>
          <w:bCs/>
          <w:sz w:val="20"/>
          <w:szCs w:val="20"/>
          <w:lang w:val="en-GB"/>
        </w:rPr>
        <w:t xml:space="preserve">Government Areas in </w:t>
      </w:r>
      <w:r w:rsidR="00F7450F" w:rsidRPr="0015211F">
        <w:rPr>
          <w:rFonts w:ascii="Arial" w:hAnsi="Arial" w:cs="Arial"/>
          <w:bCs/>
          <w:sz w:val="20"/>
          <w:szCs w:val="20"/>
          <w:lang w:val="en-GB"/>
        </w:rPr>
        <w:t xml:space="preserve">the </w:t>
      </w:r>
      <w:r w:rsidR="008C301E" w:rsidRPr="0015211F">
        <w:rPr>
          <w:rFonts w:ascii="Arial" w:hAnsi="Arial" w:cs="Arial"/>
          <w:bCs/>
          <w:sz w:val="20"/>
          <w:szCs w:val="20"/>
          <w:lang w:val="en-GB"/>
        </w:rPr>
        <w:t>Central Senatorial Zone</w:t>
      </w:r>
      <w:r w:rsidR="004B2461" w:rsidRPr="0015211F">
        <w:rPr>
          <w:rFonts w:ascii="Arial" w:hAnsi="Arial" w:cs="Arial"/>
          <w:bCs/>
          <w:sz w:val="20"/>
          <w:szCs w:val="20"/>
          <w:lang w:val="en-GB"/>
        </w:rPr>
        <w:t xml:space="preserve"> </w:t>
      </w:r>
      <w:r w:rsidR="00F7450F" w:rsidRPr="0015211F">
        <w:rPr>
          <w:rFonts w:ascii="Arial" w:hAnsi="Arial" w:cs="Arial"/>
          <w:bCs/>
          <w:sz w:val="20"/>
          <w:szCs w:val="20"/>
          <w:lang w:val="en-GB"/>
        </w:rPr>
        <w:t xml:space="preserve">of Plateau State </w:t>
      </w:r>
      <w:r w:rsidR="004B2461" w:rsidRPr="0015211F">
        <w:rPr>
          <w:rFonts w:ascii="Arial" w:hAnsi="Arial" w:cs="Arial"/>
          <w:bCs/>
          <w:sz w:val="20"/>
          <w:szCs w:val="20"/>
          <w:lang w:val="en-GB"/>
        </w:rPr>
        <w:t xml:space="preserve">while the </w:t>
      </w:r>
      <w:r w:rsidR="008C301E" w:rsidRPr="0015211F">
        <w:rPr>
          <w:rFonts w:ascii="Arial" w:hAnsi="Arial" w:cs="Arial"/>
          <w:bCs/>
          <w:sz w:val="20"/>
          <w:szCs w:val="20"/>
          <w:lang w:val="en-GB"/>
        </w:rPr>
        <w:t>sample size consists of 65 primary five pupils from three intact classes</w:t>
      </w:r>
      <w:r w:rsidR="00981740" w:rsidRPr="0015211F">
        <w:rPr>
          <w:rFonts w:ascii="Arial" w:hAnsi="Arial" w:cs="Arial"/>
          <w:bCs/>
          <w:sz w:val="20"/>
          <w:szCs w:val="20"/>
          <w:lang w:val="en-GB"/>
        </w:rPr>
        <w:t xml:space="preserve"> of the selected schools</w:t>
      </w:r>
      <w:r w:rsidR="002135EF" w:rsidRPr="0015211F">
        <w:rPr>
          <w:rFonts w:ascii="Arial" w:hAnsi="Arial" w:cs="Arial"/>
          <w:bCs/>
          <w:sz w:val="20"/>
          <w:szCs w:val="20"/>
          <w:lang w:val="en-GB"/>
        </w:rPr>
        <w:t>.</w:t>
      </w:r>
      <w:r w:rsidR="000757D1" w:rsidRPr="0015211F">
        <w:rPr>
          <w:rFonts w:ascii="Arial" w:hAnsi="Arial" w:cs="Arial"/>
          <w:bCs/>
          <w:sz w:val="20"/>
          <w:szCs w:val="20"/>
          <w:lang w:val="en-GB"/>
        </w:rPr>
        <w:t xml:space="preserve"> </w:t>
      </w:r>
    </w:p>
    <w:p w14:paraId="015BF06F" w14:textId="3144C292" w:rsidR="008C301E" w:rsidRPr="0015211F" w:rsidRDefault="002135EF" w:rsidP="00023C3C">
      <w:pPr>
        <w:spacing w:line="480" w:lineRule="auto"/>
        <w:ind w:firstLine="720"/>
        <w:jc w:val="both"/>
        <w:rPr>
          <w:rFonts w:ascii="Arial" w:hAnsi="Arial" w:cs="Arial"/>
          <w:bCs/>
          <w:sz w:val="20"/>
          <w:szCs w:val="20"/>
          <w:lang w:val="en-GB"/>
        </w:rPr>
      </w:pPr>
      <w:r w:rsidRPr="0015211F">
        <w:rPr>
          <w:rFonts w:ascii="Arial" w:hAnsi="Arial" w:cs="Arial"/>
          <w:bCs/>
          <w:sz w:val="20"/>
          <w:szCs w:val="20"/>
          <w:lang w:val="en-GB"/>
        </w:rPr>
        <w:t xml:space="preserve">The primary schools </w:t>
      </w:r>
      <w:r w:rsidR="000757D1" w:rsidRPr="0015211F">
        <w:rPr>
          <w:rFonts w:ascii="Arial" w:hAnsi="Arial" w:cs="Arial"/>
          <w:bCs/>
          <w:sz w:val="20"/>
          <w:szCs w:val="20"/>
          <w:lang w:val="en-GB"/>
        </w:rPr>
        <w:t>were</w:t>
      </w:r>
      <w:r w:rsidRPr="0015211F">
        <w:rPr>
          <w:rFonts w:ascii="Arial" w:hAnsi="Arial" w:cs="Arial"/>
          <w:bCs/>
          <w:sz w:val="20"/>
          <w:szCs w:val="20"/>
          <w:lang w:val="en-GB"/>
        </w:rPr>
        <w:t xml:space="preserve"> selected purposively due to their centrality in each LGA</w:t>
      </w:r>
      <w:r w:rsidR="000757D1" w:rsidRPr="0015211F">
        <w:rPr>
          <w:rFonts w:ascii="Arial" w:hAnsi="Arial" w:cs="Arial"/>
          <w:bCs/>
          <w:sz w:val="20"/>
          <w:szCs w:val="20"/>
          <w:lang w:val="en-GB"/>
        </w:rPr>
        <w:t xml:space="preserve"> while the three intact classes were selected using </w:t>
      </w:r>
      <w:r w:rsidR="008C301E" w:rsidRPr="0015211F">
        <w:rPr>
          <w:rFonts w:ascii="Arial" w:hAnsi="Arial" w:cs="Arial"/>
          <w:bCs/>
          <w:sz w:val="20"/>
          <w:szCs w:val="20"/>
          <w:lang w:val="en-GB"/>
        </w:rPr>
        <w:t xml:space="preserve">simple random sampling technique. The instruments for data collection were </w:t>
      </w:r>
      <w:r w:rsidR="00D452A9" w:rsidRPr="0015211F">
        <w:rPr>
          <w:rFonts w:ascii="Arial" w:hAnsi="Arial" w:cs="Arial"/>
          <w:bCs/>
          <w:sz w:val="20"/>
          <w:szCs w:val="20"/>
          <w:lang w:val="en-GB"/>
        </w:rPr>
        <w:t xml:space="preserve">ten (10) items </w:t>
      </w:r>
      <w:r w:rsidR="008C301E" w:rsidRPr="0015211F">
        <w:rPr>
          <w:rFonts w:ascii="Arial" w:hAnsi="Arial" w:cs="Arial"/>
          <w:bCs/>
          <w:sz w:val="20"/>
          <w:szCs w:val="20"/>
          <w:lang w:val="en-GB"/>
        </w:rPr>
        <w:t xml:space="preserve">Numeracy Interest Scale (NIS) and </w:t>
      </w:r>
      <w:r w:rsidR="00D452A9" w:rsidRPr="0015211F">
        <w:rPr>
          <w:rFonts w:ascii="Arial" w:hAnsi="Arial" w:cs="Arial"/>
          <w:bCs/>
          <w:sz w:val="20"/>
          <w:szCs w:val="20"/>
          <w:lang w:val="en-GB"/>
        </w:rPr>
        <w:t xml:space="preserve">forty (40) items </w:t>
      </w:r>
      <w:r w:rsidR="008C301E" w:rsidRPr="0015211F">
        <w:rPr>
          <w:rFonts w:ascii="Arial" w:hAnsi="Arial" w:cs="Arial"/>
          <w:bCs/>
          <w:sz w:val="20"/>
          <w:szCs w:val="20"/>
          <w:lang w:val="en-GB"/>
        </w:rPr>
        <w:t xml:space="preserve">Numeracy Achievement Test </w:t>
      </w:r>
      <w:r w:rsidR="00981740" w:rsidRPr="0015211F">
        <w:rPr>
          <w:rFonts w:ascii="Arial" w:hAnsi="Arial" w:cs="Arial"/>
          <w:bCs/>
          <w:sz w:val="20"/>
          <w:szCs w:val="20"/>
          <w:lang w:val="en-GB"/>
        </w:rPr>
        <w:t>(</w:t>
      </w:r>
      <w:r w:rsidR="008C301E" w:rsidRPr="0015211F">
        <w:rPr>
          <w:rFonts w:ascii="Arial" w:hAnsi="Arial" w:cs="Arial"/>
          <w:bCs/>
          <w:sz w:val="20"/>
          <w:szCs w:val="20"/>
          <w:lang w:val="en-GB"/>
        </w:rPr>
        <w:t>NAT). The instruments were validated using face and content validity with validity index of 0.72 and 0.75 for NIS and NAT respectively. Cronbach alpha</w:t>
      </w:r>
      <w:r w:rsidR="00981740" w:rsidRPr="0015211F">
        <w:rPr>
          <w:rFonts w:ascii="Arial" w:hAnsi="Arial" w:cs="Arial"/>
          <w:bCs/>
          <w:sz w:val="20"/>
          <w:szCs w:val="20"/>
          <w:lang w:val="en-GB"/>
        </w:rPr>
        <w:t xml:space="preserve"> and</w:t>
      </w:r>
      <w:r w:rsidR="008C301E" w:rsidRPr="0015211F">
        <w:rPr>
          <w:rFonts w:ascii="Arial" w:hAnsi="Arial" w:cs="Arial"/>
          <w:bCs/>
          <w:sz w:val="20"/>
          <w:szCs w:val="20"/>
          <w:lang w:val="en-GB"/>
        </w:rPr>
        <w:t xml:space="preserve"> </w:t>
      </w:r>
      <w:r w:rsidR="00981740" w:rsidRPr="0015211F">
        <w:rPr>
          <w:rFonts w:ascii="Arial" w:hAnsi="Arial" w:cs="Arial"/>
          <w:bCs/>
          <w:sz w:val="20"/>
          <w:szCs w:val="20"/>
          <w:lang w:val="en-GB"/>
        </w:rPr>
        <w:t xml:space="preserve">Split-half </w:t>
      </w:r>
      <w:r w:rsidR="008C301E" w:rsidRPr="0015211F">
        <w:rPr>
          <w:rFonts w:ascii="Arial" w:hAnsi="Arial" w:cs="Arial"/>
          <w:bCs/>
          <w:sz w:val="20"/>
          <w:szCs w:val="20"/>
          <w:lang w:val="en-GB"/>
        </w:rPr>
        <w:t xml:space="preserve">reliability methods were used to obtain reliability </w:t>
      </w:r>
      <w:r w:rsidR="00F7450F" w:rsidRPr="0015211F">
        <w:rPr>
          <w:rFonts w:ascii="Arial" w:hAnsi="Arial" w:cs="Arial"/>
          <w:bCs/>
          <w:sz w:val="20"/>
          <w:szCs w:val="20"/>
          <w:lang w:val="en-GB"/>
        </w:rPr>
        <w:t xml:space="preserve">index </w:t>
      </w:r>
      <w:r w:rsidR="008C301E" w:rsidRPr="0015211F">
        <w:rPr>
          <w:rFonts w:ascii="Arial" w:hAnsi="Arial" w:cs="Arial"/>
          <w:bCs/>
          <w:sz w:val="20"/>
          <w:szCs w:val="20"/>
          <w:lang w:val="en-GB"/>
        </w:rPr>
        <w:t xml:space="preserve">of 0.74 and 0.78 for NIS and NAT respectively. </w:t>
      </w:r>
      <w:r w:rsidR="004B2461" w:rsidRPr="0015211F">
        <w:rPr>
          <w:rFonts w:ascii="Arial" w:hAnsi="Arial" w:cs="Arial"/>
          <w:bCs/>
          <w:sz w:val="20"/>
          <w:szCs w:val="20"/>
          <w:lang w:val="en-GB"/>
        </w:rPr>
        <w:t>M</w:t>
      </w:r>
      <w:r w:rsidR="008C301E" w:rsidRPr="0015211F">
        <w:rPr>
          <w:rFonts w:ascii="Arial" w:hAnsi="Arial" w:cs="Arial"/>
          <w:bCs/>
          <w:sz w:val="20"/>
          <w:szCs w:val="20"/>
          <w:lang w:val="en-GB"/>
        </w:rPr>
        <w:t>ean</w:t>
      </w:r>
      <w:r w:rsidR="004B2461" w:rsidRPr="0015211F">
        <w:rPr>
          <w:rFonts w:ascii="Arial" w:hAnsi="Arial" w:cs="Arial"/>
          <w:bCs/>
          <w:sz w:val="20"/>
          <w:szCs w:val="20"/>
          <w:lang w:val="en-GB"/>
        </w:rPr>
        <w:t xml:space="preserve"> and</w:t>
      </w:r>
      <w:r w:rsidR="008C301E" w:rsidRPr="0015211F">
        <w:rPr>
          <w:rFonts w:ascii="Arial" w:hAnsi="Arial" w:cs="Arial"/>
          <w:bCs/>
          <w:sz w:val="20"/>
          <w:szCs w:val="20"/>
          <w:lang w:val="en-GB"/>
        </w:rPr>
        <w:t xml:space="preserve"> standard deviation</w:t>
      </w:r>
      <w:r w:rsidR="004B2461" w:rsidRPr="0015211F">
        <w:rPr>
          <w:rFonts w:ascii="Arial" w:hAnsi="Arial" w:cs="Arial"/>
          <w:bCs/>
          <w:sz w:val="20"/>
          <w:szCs w:val="20"/>
          <w:lang w:val="en-GB"/>
        </w:rPr>
        <w:t xml:space="preserve"> were used to answer the </w:t>
      </w:r>
      <w:r w:rsidR="004B2461" w:rsidRPr="0015211F">
        <w:rPr>
          <w:rFonts w:ascii="Arial" w:hAnsi="Arial" w:cs="Arial"/>
          <w:bCs/>
          <w:sz w:val="20"/>
          <w:szCs w:val="20"/>
          <w:lang w:val="en-GB"/>
        </w:rPr>
        <w:lastRenderedPageBreak/>
        <w:t>research questions while</w:t>
      </w:r>
      <w:r w:rsidR="00981740" w:rsidRPr="0015211F">
        <w:rPr>
          <w:rFonts w:ascii="Arial" w:hAnsi="Arial" w:cs="Arial"/>
          <w:bCs/>
          <w:sz w:val="20"/>
          <w:szCs w:val="20"/>
          <w:lang w:val="en-GB"/>
        </w:rPr>
        <w:t xml:space="preserve"> paired sample t-test and </w:t>
      </w:r>
      <w:r w:rsidR="008C301E" w:rsidRPr="0015211F">
        <w:rPr>
          <w:rFonts w:ascii="Arial" w:hAnsi="Arial" w:cs="Arial"/>
          <w:bCs/>
          <w:sz w:val="20"/>
          <w:szCs w:val="20"/>
          <w:lang w:val="en-GB"/>
        </w:rPr>
        <w:t>analysis of covariance (ANCOVA)</w:t>
      </w:r>
      <w:r w:rsidR="004B2461" w:rsidRPr="0015211F">
        <w:rPr>
          <w:rFonts w:ascii="Arial" w:hAnsi="Arial" w:cs="Arial"/>
          <w:bCs/>
          <w:sz w:val="20"/>
          <w:szCs w:val="20"/>
          <w:lang w:val="en-GB"/>
        </w:rPr>
        <w:t xml:space="preserve"> was used to test the hypotheses at 0.05 level of significance.</w:t>
      </w:r>
    </w:p>
    <w:p w14:paraId="7B27CD09" w14:textId="53840564" w:rsidR="005515BB" w:rsidRPr="00E033A1" w:rsidRDefault="00E033A1" w:rsidP="002A770B">
      <w:pPr>
        <w:jc w:val="both"/>
        <w:rPr>
          <w:rFonts w:ascii="Arial" w:hAnsi="Arial" w:cs="Arial"/>
          <w:b/>
          <w:bCs/>
          <w:lang w:val="en-GB"/>
        </w:rPr>
      </w:pPr>
      <w:r w:rsidRPr="00E033A1">
        <w:rPr>
          <w:rFonts w:ascii="Arial" w:hAnsi="Arial" w:cs="Arial"/>
          <w:b/>
          <w:bCs/>
          <w:lang w:val="en-GB"/>
        </w:rPr>
        <w:t>RESULTS</w:t>
      </w:r>
      <w:r>
        <w:rPr>
          <w:rFonts w:ascii="Arial" w:hAnsi="Arial" w:cs="Arial"/>
          <w:b/>
          <w:bCs/>
          <w:lang w:val="en-GB"/>
        </w:rPr>
        <w:t xml:space="preserve"> AND DISCUSSION</w:t>
      </w:r>
    </w:p>
    <w:p w14:paraId="24E96A8A" w14:textId="5A0D30EA" w:rsidR="00E12362" w:rsidRPr="00E033A1" w:rsidRDefault="00E12362" w:rsidP="00E12362">
      <w:pPr>
        <w:spacing w:line="360" w:lineRule="auto"/>
        <w:jc w:val="both"/>
        <w:outlineLvl w:val="1"/>
        <w:rPr>
          <w:rFonts w:ascii="Arial" w:hAnsi="Arial" w:cs="Arial"/>
          <w:sz w:val="20"/>
          <w:szCs w:val="20"/>
          <w:lang w:val="en-GB"/>
        </w:rPr>
      </w:pPr>
      <w:r w:rsidRPr="00E033A1">
        <w:rPr>
          <w:rFonts w:ascii="Arial" w:eastAsia="Times New Roman" w:hAnsi="Arial" w:cs="Arial"/>
          <w:b/>
          <w:bCs/>
          <w:sz w:val="20"/>
          <w:szCs w:val="20"/>
          <w:lang w:val="en-GB"/>
        </w:rPr>
        <w:t xml:space="preserve">Research question one: </w:t>
      </w:r>
      <w:r w:rsidRPr="00E033A1">
        <w:rPr>
          <w:rFonts w:ascii="Arial" w:hAnsi="Arial" w:cs="Arial"/>
          <w:sz w:val="20"/>
          <w:szCs w:val="20"/>
          <w:lang w:val="en-GB"/>
        </w:rPr>
        <w:t>What is the pre-test and post-test mean interest</w:t>
      </w:r>
      <w:r w:rsidR="00900E3C" w:rsidRPr="00E033A1">
        <w:rPr>
          <w:rFonts w:ascii="Arial" w:hAnsi="Arial" w:cs="Arial"/>
          <w:sz w:val="20"/>
          <w:szCs w:val="20"/>
          <w:lang w:val="en-GB"/>
        </w:rPr>
        <w:t xml:space="preserve"> scores</w:t>
      </w:r>
      <w:r w:rsidRPr="00E033A1">
        <w:rPr>
          <w:rFonts w:ascii="Arial" w:hAnsi="Arial" w:cs="Arial"/>
          <w:sz w:val="20"/>
          <w:szCs w:val="20"/>
          <w:lang w:val="en-GB"/>
        </w:rPr>
        <w:t xml:space="preserve"> of primary school pupils taught numeracy using scaffolded microlearning model of instructions</w:t>
      </w:r>
      <w:r w:rsidR="00900E3C" w:rsidRPr="00E033A1">
        <w:rPr>
          <w:rFonts w:ascii="Arial" w:hAnsi="Arial" w:cs="Arial"/>
          <w:sz w:val="20"/>
          <w:szCs w:val="20"/>
          <w:lang w:val="en-GB"/>
        </w:rPr>
        <w:t xml:space="preserve"> and those taught using traditional method</w:t>
      </w:r>
      <w:r w:rsidRPr="00E033A1">
        <w:rPr>
          <w:rFonts w:ascii="Arial" w:hAnsi="Arial" w:cs="Arial"/>
          <w:sz w:val="20"/>
          <w:szCs w:val="20"/>
          <w:lang w:val="en-GB"/>
        </w:rPr>
        <w:t xml:space="preserve"> in </w:t>
      </w:r>
      <w:r w:rsidR="00015ABC" w:rsidRPr="00E033A1">
        <w:rPr>
          <w:rFonts w:ascii="Arial" w:hAnsi="Arial" w:cs="Arial"/>
          <w:sz w:val="20"/>
          <w:szCs w:val="20"/>
          <w:lang w:val="en-GB"/>
        </w:rPr>
        <w:t>Central Senatorial Zone</w:t>
      </w:r>
      <w:r w:rsidRPr="00E033A1">
        <w:rPr>
          <w:rFonts w:ascii="Arial" w:hAnsi="Arial" w:cs="Arial"/>
          <w:sz w:val="20"/>
          <w:szCs w:val="20"/>
          <w:lang w:val="en-GB"/>
        </w:rPr>
        <w:t xml:space="preserve"> of Plateau State?</w:t>
      </w:r>
    </w:p>
    <w:p w14:paraId="4C32651C" w14:textId="21704CDB" w:rsidR="00E45A9E" w:rsidRPr="00E033A1" w:rsidRDefault="00E45A9E" w:rsidP="00E45A9E">
      <w:pPr>
        <w:pStyle w:val="NoSpacing"/>
        <w:rPr>
          <w:rFonts w:ascii="Arial" w:hAnsi="Arial" w:cs="Arial"/>
          <w:b/>
          <w:sz w:val="20"/>
          <w:szCs w:val="20"/>
          <w:lang w:val="en-GB"/>
        </w:rPr>
      </w:pPr>
      <w:r w:rsidRPr="00E033A1">
        <w:rPr>
          <w:rFonts w:ascii="Arial" w:hAnsi="Arial" w:cs="Arial"/>
          <w:b/>
          <w:sz w:val="20"/>
          <w:szCs w:val="20"/>
          <w:lang w:val="en-GB"/>
        </w:rPr>
        <w:t>Table 1: Mean Response of the Pre-test and Post-test Interest of Primary School Pupils</w:t>
      </w:r>
    </w:p>
    <w:tbl>
      <w:tblPr>
        <w:tblStyle w:val="PlainTable2"/>
        <w:tblW w:w="10060" w:type="dxa"/>
        <w:tblInd w:w="-142" w:type="dxa"/>
        <w:tblLayout w:type="fixed"/>
        <w:tblLook w:val="06A0" w:firstRow="1" w:lastRow="0" w:firstColumn="1" w:lastColumn="0" w:noHBand="1" w:noVBand="1"/>
      </w:tblPr>
      <w:tblGrid>
        <w:gridCol w:w="568"/>
        <w:gridCol w:w="3515"/>
        <w:gridCol w:w="730"/>
        <w:gridCol w:w="731"/>
        <w:gridCol w:w="731"/>
        <w:gridCol w:w="731"/>
        <w:gridCol w:w="730"/>
        <w:gridCol w:w="731"/>
        <w:gridCol w:w="742"/>
        <w:gridCol w:w="851"/>
      </w:tblGrid>
      <w:tr w:rsidR="007246AB" w:rsidRPr="00E033A1" w14:paraId="449D36BE" w14:textId="77777777" w:rsidTr="00B905D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68" w:type="dxa"/>
          </w:tcPr>
          <w:p w14:paraId="7130AC35" w14:textId="77777777" w:rsidR="007246AB" w:rsidRPr="00E033A1" w:rsidRDefault="007246AB" w:rsidP="006D328E">
            <w:pPr>
              <w:pStyle w:val="NoSpacing"/>
              <w:rPr>
                <w:rFonts w:ascii="Arial" w:hAnsi="Arial" w:cs="Arial"/>
                <w:b w:val="0"/>
                <w:sz w:val="20"/>
                <w:szCs w:val="20"/>
                <w:lang w:val="en-GB"/>
              </w:rPr>
            </w:pPr>
          </w:p>
        </w:tc>
        <w:tc>
          <w:tcPr>
            <w:tcW w:w="3515" w:type="dxa"/>
          </w:tcPr>
          <w:p w14:paraId="734B569A" w14:textId="77777777"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p>
        </w:tc>
        <w:tc>
          <w:tcPr>
            <w:tcW w:w="1461" w:type="dxa"/>
            <w:gridSpan w:val="2"/>
          </w:tcPr>
          <w:p w14:paraId="689D61C4" w14:textId="2DC4A95A"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 xml:space="preserve">Pre-interest Control </w:t>
            </w:r>
          </w:p>
        </w:tc>
        <w:tc>
          <w:tcPr>
            <w:tcW w:w="1462" w:type="dxa"/>
            <w:gridSpan w:val="2"/>
          </w:tcPr>
          <w:p w14:paraId="1D4975E7" w14:textId="130DCC9D"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 xml:space="preserve">Pre-interest Experimental </w:t>
            </w:r>
          </w:p>
        </w:tc>
        <w:tc>
          <w:tcPr>
            <w:tcW w:w="1461" w:type="dxa"/>
            <w:gridSpan w:val="2"/>
          </w:tcPr>
          <w:p w14:paraId="1A594132" w14:textId="12EDB80E"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Post-Interest Control</w:t>
            </w:r>
          </w:p>
        </w:tc>
        <w:tc>
          <w:tcPr>
            <w:tcW w:w="1593" w:type="dxa"/>
            <w:gridSpan w:val="2"/>
          </w:tcPr>
          <w:p w14:paraId="0A5130F9" w14:textId="199F9694"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 xml:space="preserve">Post-interest Experimental </w:t>
            </w:r>
          </w:p>
        </w:tc>
      </w:tr>
      <w:tr w:rsidR="007246AB" w:rsidRPr="00E033A1" w14:paraId="45F337A9" w14:textId="77777777" w:rsidTr="00B905D5">
        <w:trPr>
          <w:trHeight w:val="229"/>
        </w:trPr>
        <w:tc>
          <w:tcPr>
            <w:cnfStyle w:val="001000000000" w:firstRow="0" w:lastRow="0" w:firstColumn="1" w:lastColumn="0" w:oddVBand="0" w:evenVBand="0" w:oddHBand="0" w:evenHBand="0" w:firstRowFirstColumn="0" w:firstRowLastColumn="0" w:lastRowFirstColumn="0" w:lastRowLastColumn="0"/>
            <w:tcW w:w="568" w:type="dxa"/>
          </w:tcPr>
          <w:p w14:paraId="62C8D1E7" w14:textId="77777777" w:rsidR="007246AB" w:rsidRPr="00E033A1" w:rsidRDefault="007246AB" w:rsidP="006D328E">
            <w:pPr>
              <w:pStyle w:val="NoSpacing"/>
              <w:rPr>
                <w:rFonts w:ascii="Arial" w:hAnsi="Arial" w:cs="Arial"/>
                <w:b w:val="0"/>
                <w:sz w:val="20"/>
                <w:szCs w:val="20"/>
                <w:lang w:val="en-GB"/>
              </w:rPr>
            </w:pPr>
            <w:r w:rsidRPr="00E033A1">
              <w:rPr>
                <w:rFonts w:ascii="Arial" w:hAnsi="Arial" w:cs="Arial"/>
                <w:sz w:val="20"/>
                <w:szCs w:val="20"/>
                <w:lang w:val="en-GB"/>
              </w:rPr>
              <w:t>s/n</w:t>
            </w:r>
          </w:p>
        </w:tc>
        <w:tc>
          <w:tcPr>
            <w:tcW w:w="3515" w:type="dxa"/>
          </w:tcPr>
          <w:p w14:paraId="4D2971A5" w14:textId="74DCF613"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Items Statement </w:t>
            </w:r>
          </w:p>
        </w:tc>
        <w:tc>
          <w:tcPr>
            <w:tcW w:w="730" w:type="dxa"/>
          </w:tcPr>
          <w:p w14:paraId="506935C1" w14:textId="46439DBE"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Mean </w:t>
            </w:r>
          </w:p>
        </w:tc>
        <w:tc>
          <w:tcPr>
            <w:tcW w:w="731" w:type="dxa"/>
          </w:tcPr>
          <w:p w14:paraId="74311153" w14:textId="5253B65D"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c>
          <w:tcPr>
            <w:tcW w:w="731" w:type="dxa"/>
          </w:tcPr>
          <w:p w14:paraId="4E79D339" w14:textId="78BC8B18"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Mean </w:t>
            </w:r>
          </w:p>
        </w:tc>
        <w:tc>
          <w:tcPr>
            <w:tcW w:w="731" w:type="dxa"/>
          </w:tcPr>
          <w:p w14:paraId="0B987709" w14:textId="55DEA587"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c>
          <w:tcPr>
            <w:tcW w:w="730" w:type="dxa"/>
          </w:tcPr>
          <w:p w14:paraId="15133202" w14:textId="51D2BE00"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Mean </w:t>
            </w:r>
          </w:p>
        </w:tc>
        <w:tc>
          <w:tcPr>
            <w:tcW w:w="731" w:type="dxa"/>
          </w:tcPr>
          <w:p w14:paraId="07E01814" w14:textId="6E2428C4"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c>
          <w:tcPr>
            <w:tcW w:w="742" w:type="dxa"/>
          </w:tcPr>
          <w:p w14:paraId="797699C1" w14:textId="6D26E305"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Mean</w:t>
            </w:r>
          </w:p>
        </w:tc>
        <w:tc>
          <w:tcPr>
            <w:tcW w:w="851" w:type="dxa"/>
          </w:tcPr>
          <w:p w14:paraId="778C7FA9" w14:textId="70E2B92A"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r>
      <w:tr w:rsidR="00B905D5" w:rsidRPr="00E033A1" w14:paraId="63950E90" w14:textId="77777777" w:rsidTr="00B905D5">
        <w:trPr>
          <w:trHeight w:val="444"/>
        </w:trPr>
        <w:tc>
          <w:tcPr>
            <w:cnfStyle w:val="001000000000" w:firstRow="0" w:lastRow="0" w:firstColumn="1" w:lastColumn="0" w:oddVBand="0" w:evenVBand="0" w:oddHBand="0" w:evenHBand="0" w:firstRowFirstColumn="0" w:firstRowLastColumn="0" w:lastRowFirstColumn="0" w:lastRowLastColumn="0"/>
            <w:tcW w:w="568" w:type="dxa"/>
          </w:tcPr>
          <w:p w14:paraId="1EAB192D"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1</w:t>
            </w:r>
          </w:p>
        </w:tc>
        <w:tc>
          <w:tcPr>
            <w:tcW w:w="3515" w:type="dxa"/>
          </w:tcPr>
          <w:p w14:paraId="24F19177"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en-GB"/>
              </w:rPr>
            </w:pPr>
            <w:r w:rsidRPr="00E033A1">
              <w:rPr>
                <w:rFonts w:ascii="Arial" w:hAnsi="Arial" w:cs="Arial"/>
                <w:sz w:val="20"/>
                <w:szCs w:val="20"/>
                <w:lang w:val="en-GB"/>
              </w:rPr>
              <w:t>How interested are you in learning numeracy skills in your school</w:t>
            </w:r>
            <w:r w:rsidRPr="00E033A1">
              <w:rPr>
                <w:rFonts w:ascii="Arial" w:hAnsi="Arial" w:cs="Arial"/>
                <w:color w:val="FF0000"/>
                <w:sz w:val="20"/>
                <w:szCs w:val="20"/>
                <w:lang w:val="en-GB"/>
              </w:rPr>
              <w:t xml:space="preserve"> </w:t>
            </w:r>
          </w:p>
        </w:tc>
        <w:tc>
          <w:tcPr>
            <w:tcW w:w="730" w:type="dxa"/>
          </w:tcPr>
          <w:p w14:paraId="0599D8DA" w14:textId="4CEBA2B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2.20</w:t>
            </w:r>
          </w:p>
        </w:tc>
        <w:tc>
          <w:tcPr>
            <w:tcW w:w="731" w:type="dxa"/>
          </w:tcPr>
          <w:p w14:paraId="5BEC0ABD" w14:textId="17A50E6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.696</w:t>
            </w:r>
          </w:p>
        </w:tc>
        <w:tc>
          <w:tcPr>
            <w:tcW w:w="731" w:type="dxa"/>
          </w:tcPr>
          <w:p w14:paraId="1A15CC92" w14:textId="197295D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2.07</w:t>
            </w:r>
          </w:p>
        </w:tc>
        <w:tc>
          <w:tcPr>
            <w:tcW w:w="731" w:type="dxa"/>
          </w:tcPr>
          <w:p w14:paraId="7A11EB3E" w14:textId="372F141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.720</w:t>
            </w:r>
          </w:p>
        </w:tc>
        <w:tc>
          <w:tcPr>
            <w:tcW w:w="730" w:type="dxa"/>
          </w:tcPr>
          <w:p w14:paraId="61C72A33" w14:textId="40EA630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2.05</w:t>
            </w:r>
          </w:p>
        </w:tc>
        <w:tc>
          <w:tcPr>
            <w:tcW w:w="731" w:type="dxa"/>
          </w:tcPr>
          <w:p w14:paraId="4BA65BB2" w14:textId="7AE62F4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.759</w:t>
            </w:r>
          </w:p>
        </w:tc>
        <w:tc>
          <w:tcPr>
            <w:tcW w:w="742" w:type="dxa"/>
          </w:tcPr>
          <w:p w14:paraId="7A1638C8" w14:textId="3B08620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3.42</w:t>
            </w:r>
          </w:p>
        </w:tc>
        <w:tc>
          <w:tcPr>
            <w:tcW w:w="851" w:type="dxa"/>
          </w:tcPr>
          <w:p w14:paraId="010FD659" w14:textId="7B66A1E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.941</w:t>
            </w:r>
          </w:p>
        </w:tc>
      </w:tr>
      <w:tr w:rsidR="00B905D5" w:rsidRPr="00E033A1" w14:paraId="68E06514" w14:textId="77777777" w:rsidTr="00B905D5">
        <w:trPr>
          <w:trHeight w:val="419"/>
        </w:trPr>
        <w:tc>
          <w:tcPr>
            <w:cnfStyle w:val="001000000000" w:firstRow="0" w:lastRow="0" w:firstColumn="1" w:lastColumn="0" w:oddVBand="0" w:evenVBand="0" w:oddHBand="0" w:evenHBand="0" w:firstRowFirstColumn="0" w:firstRowLastColumn="0" w:lastRowFirstColumn="0" w:lastRowLastColumn="0"/>
            <w:tcW w:w="568" w:type="dxa"/>
          </w:tcPr>
          <w:p w14:paraId="685C9CF3"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2</w:t>
            </w:r>
          </w:p>
        </w:tc>
        <w:tc>
          <w:tcPr>
            <w:tcW w:w="3515" w:type="dxa"/>
          </w:tcPr>
          <w:p w14:paraId="43FE1308"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interested are you in solving examples in numeracy in the classroom </w:t>
            </w:r>
          </w:p>
        </w:tc>
        <w:tc>
          <w:tcPr>
            <w:tcW w:w="730" w:type="dxa"/>
          </w:tcPr>
          <w:p w14:paraId="594B50FB" w14:textId="06CDDFE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2.40</w:t>
            </w:r>
          </w:p>
        </w:tc>
        <w:tc>
          <w:tcPr>
            <w:tcW w:w="731" w:type="dxa"/>
          </w:tcPr>
          <w:p w14:paraId="7AD17BFD" w14:textId="3227058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.821</w:t>
            </w:r>
          </w:p>
        </w:tc>
        <w:tc>
          <w:tcPr>
            <w:tcW w:w="731" w:type="dxa"/>
          </w:tcPr>
          <w:p w14:paraId="5E8153B6" w14:textId="0964CB2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2.04</w:t>
            </w:r>
          </w:p>
        </w:tc>
        <w:tc>
          <w:tcPr>
            <w:tcW w:w="731" w:type="dxa"/>
          </w:tcPr>
          <w:p w14:paraId="28F094C4" w14:textId="3B13E6A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.767</w:t>
            </w:r>
          </w:p>
        </w:tc>
        <w:tc>
          <w:tcPr>
            <w:tcW w:w="730" w:type="dxa"/>
          </w:tcPr>
          <w:p w14:paraId="25687C5E" w14:textId="6BB09CE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2.50</w:t>
            </w:r>
          </w:p>
        </w:tc>
        <w:tc>
          <w:tcPr>
            <w:tcW w:w="731" w:type="dxa"/>
          </w:tcPr>
          <w:p w14:paraId="74C169CA" w14:textId="7180D36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.827</w:t>
            </w:r>
          </w:p>
        </w:tc>
        <w:tc>
          <w:tcPr>
            <w:tcW w:w="742" w:type="dxa"/>
          </w:tcPr>
          <w:p w14:paraId="5613A327" w14:textId="4818A6B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3.36</w:t>
            </w:r>
          </w:p>
        </w:tc>
        <w:tc>
          <w:tcPr>
            <w:tcW w:w="851" w:type="dxa"/>
          </w:tcPr>
          <w:p w14:paraId="0383696F" w14:textId="0D18573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1.13</w:t>
            </w:r>
          </w:p>
        </w:tc>
      </w:tr>
      <w:tr w:rsidR="00B905D5" w:rsidRPr="00E033A1" w14:paraId="108575B9" w14:textId="77777777" w:rsidTr="00B905D5">
        <w:trPr>
          <w:trHeight w:val="436"/>
        </w:trPr>
        <w:tc>
          <w:tcPr>
            <w:cnfStyle w:val="001000000000" w:firstRow="0" w:lastRow="0" w:firstColumn="1" w:lastColumn="0" w:oddVBand="0" w:evenVBand="0" w:oddHBand="0" w:evenHBand="0" w:firstRowFirstColumn="0" w:firstRowLastColumn="0" w:lastRowFirstColumn="0" w:lastRowLastColumn="0"/>
            <w:tcW w:w="568" w:type="dxa"/>
          </w:tcPr>
          <w:p w14:paraId="039298DF"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3</w:t>
            </w:r>
          </w:p>
        </w:tc>
        <w:tc>
          <w:tcPr>
            <w:tcW w:w="3515" w:type="dxa"/>
          </w:tcPr>
          <w:p w14:paraId="29FF4601"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interested are you in solving numeracy examples in your home </w:t>
            </w:r>
          </w:p>
        </w:tc>
        <w:tc>
          <w:tcPr>
            <w:tcW w:w="730" w:type="dxa"/>
          </w:tcPr>
          <w:p w14:paraId="643E14CF" w14:textId="2312AAAF"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1.95</w:t>
            </w:r>
          </w:p>
        </w:tc>
        <w:tc>
          <w:tcPr>
            <w:tcW w:w="731" w:type="dxa"/>
          </w:tcPr>
          <w:p w14:paraId="658F2AF9" w14:textId="1E0BB9A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.826</w:t>
            </w:r>
          </w:p>
        </w:tc>
        <w:tc>
          <w:tcPr>
            <w:tcW w:w="731" w:type="dxa"/>
          </w:tcPr>
          <w:p w14:paraId="0A4C5E5E" w14:textId="518E924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1.96</w:t>
            </w:r>
          </w:p>
        </w:tc>
        <w:tc>
          <w:tcPr>
            <w:tcW w:w="731" w:type="dxa"/>
          </w:tcPr>
          <w:p w14:paraId="6B54088E" w14:textId="4DDC57D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.737</w:t>
            </w:r>
          </w:p>
        </w:tc>
        <w:tc>
          <w:tcPr>
            <w:tcW w:w="730" w:type="dxa"/>
          </w:tcPr>
          <w:p w14:paraId="796FB190" w14:textId="763A6C1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2.15</w:t>
            </w:r>
          </w:p>
        </w:tc>
        <w:tc>
          <w:tcPr>
            <w:tcW w:w="731" w:type="dxa"/>
          </w:tcPr>
          <w:p w14:paraId="2F57FDD5" w14:textId="3A5149D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42" w:type="dxa"/>
          </w:tcPr>
          <w:p w14:paraId="0126C859" w14:textId="3B044F0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3.47</w:t>
            </w:r>
          </w:p>
        </w:tc>
        <w:tc>
          <w:tcPr>
            <w:tcW w:w="851" w:type="dxa"/>
          </w:tcPr>
          <w:p w14:paraId="6D0CDD2D" w14:textId="53CD6B6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.991</w:t>
            </w:r>
          </w:p>
        </w:tc>
      </w:tr>
      <w:tr w:rsidR="00B905D5" w:rsidRPr="00E033A1" w14:paraId="393AE90A" w14:textId="77777777" w:rsidTr="00B905D5">
        <w:trPr>
          <w:trHeight w:val="626"/>
        </w:trPr>
        <w:tc>
          <w:tcPr>
            <w:cnfStyle w:val="001000000000" w:firstRow="0" w:lastRow="0" w:firstColumn="1" w:lastColumn="0" w:oddVBand="0" w:evenVBand="0" w:oddHBand="0" w:evenHBand="0" w:firstRowFirstColumn="0" w:firstRowLastColumn="0" w:lastRowFirstColumn="0" w:lastRowLastColumn="0"/>
            <w:tcW w:w="568" w:type="dxa"/>
          </w:tcPr>
          <w:p w14:paraId="6B01F1F4"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4</w:t>
            </w:r>
          </w:p>
        </w:tc>
        <w:tc>
          <w:tcPr>
            <w:tcW w:w="3515" w:type="dxa"/>
          </w:tcPr>
          <w:p w14:paraId="44ABFCE0"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excited are you seeing your teacher teaching numeracy lesson in the classroom </w:t>
            </w:r>
          </w:p>
        </w:tc>
        <w:tc>
          <w:tcPr>
            <w:tcW w:w="730" w:type="dxa"/>
          </w:tcPr>
          <w:p w14:paraId="76E416E6" w14:textId="1E2ABD4A"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2.00</w:t>
            </w:r>
          </w:p>
        </w:tc>
        <w:tc>
          <w:tcPr>
            <w:tcW w:w="731" w:type="dxa"/>
          </w:tcPr>
          <w:p w14:paraId="385B5EB7" w14:textId="42DEED1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.725</w:t>
            </w:r>
          </w:p>
        </w:tc>
        <w:tc>
          <w:tcPr>
            <w:tcW w:w="731" w:type="dxa"/>
          </w:tcPr>
          <w:p w14:paraId="05E0EC82" w14:textId="4070899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2.16</w:t>
            </w:r>
          </w:p>
        </w:tc>
        <w:tc>
          <w:tcPr>
            <w:tcW w:w="731" w:type="dxa"/>
          </w:tcPr>
          <w:p w14:paraId="5167A872" w14:textId="40125C0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.796</w:t>
            </w:r>
          </w:p>
        </w:tc>
        <w:tc>
          <w:tcPr>
            <w:tcW w:w="730" w:type="dxa"/>
          </w:tcPr>
          <w:p w14:paraId="74D0E4AA" w14:textId="5B8B238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2.00</w:t>
            </w:r>
          </w:p>
        </w:tc>
        <w:tc>
          <w:tcPr>
            <w:tcW w:w="731" w:type="dxa"/>
          </w:tcPr>
          <w:p w14:paraId="02BD9FCE" w14:textId="03DE20F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.725</w:t>
            </w:r>
          </w:p>
        </w:tc>
        <w:tc>
          <w:tcPr>
            <w:tcW w:w="742" w:type="dxa"/>
          </w:tcPr>
          <w:p w14:paraId="16D5715D" w14:textId="5DB1A2C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3.47</w:t>
            </w:r>
          </w:p>
        </w:tc>
        <w:tc>
          <w:tcPr>
            <w:tcW w:w="851" w:type="dxa"/>
          </w:tcPr>
          <w:p w14:paraId="5FE4480E" w14:textId="0A9D857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.894</w:t>
            </w:r>
          </w:p>
        </w:tc>
      </w:tr>
      <w:tr w:rsidR="00B905D5" w:rsidRPr="00E033A1" w14:paraId="73C73446" w14:textId="77777777" w:rsidTr="00B905D5">
        <w:trPr>
          <w:trHeight w:val="350"/>
        </w:trPr>
        <w:tc>
          <w:tcPr>
            <w:cnfStyle w:val="001000000000" w:firstRow="0" w:lastRow="0" w:firstColumn="1" w:lastColumn="0" w:oddVBand="0" w:evenVBand="0" w:oddHBand="0" w:evenHBand="0" w:firstRowFirstColumn="0" w:firstRowLastColumn="0" w:lastRowFirstColumn="0" w:lastRowLastColumn="0"/>
            <w:tcW w:w="568" w:type="dxa"/>
          </w:tcPr>
          <w:p w14:paraId="240AEBF7"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5</w:t>
            </w:r>
          </w:p>
        </w:tc>
        <w:tc>
          <w:tcPr>
            <w:tcW w:w="3515" w:type="dxa"/>
          </w:tcPr>
          <w:p w14:paraId="520B3992"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interested are you in participating in numeracy lesson activities </w:t>
            </w:r>
          </w:p>
        </w:tc>
        <w:tc>
          <w:tcPr>
            <w:tcW w:w="730" w:type="dxa"/>
          </w:tcPr>
          <w:p w14:paraId="2E206854" w14:textId="68AC7ED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2.20</w:t>
            </w:r>
          </w:p>
        </w:tc>
        <w:tc>
          <w:tcPr>
            <w:tcW w:w="731" w:type="dxa"/>
          </w:tcPr>
          <w:p w14:paraId="492D385E" w14:textId="7D39D9D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.696</w:t>
            </w:r>
          </w:p>
        </w:tc>
        <w:tc>
          <w:tcPr>
            <w:tcW w:w="731" w:type="dxa"/>
          </w:tcPr>
          <w:p w14:paraId="7EA9B43A" w14:textId="244D6BC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2.20</w:t>
            </w:r>
          </w:p>
        </w:tc>
        <w:tc>
          <w:tcPr>
            <w:tcW w:w="731" w:type="dxa"/>
          </w:tcPr>
          <w:p w14:paraId="31315AE6" w14:textId="033A21E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.726</w:t>
            </w:r>
          </w:p>
        </w:tc>
        <w:tc>
          <w:tcPr>
            <w:tcW w:w="730" w:type="dxa"/>
          </w:tcPr>
          <w:p w14:paraId="39285752" w14:textId="7BA3B5C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2.35</w:t>
            </w:r>
          </w:p>
        </w:tc>
        <w:tc>
          <w:tcPr>
            <w:tcW w:w="731" w:type="dxa"/>
          </w:tcPr>
          <w:p w14:paraId="3A4D73AC" w14:textId="5280FAB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42" w:type="dxa"/>
          </w:tcPr>
          <w:p w14:paraId="64C16C32" w14:textId="3FA8659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3.73</w:t>
            </w:r>
          </w:p>
        </w:tc>
        <w:tc>
          <w:tcPr>
            <w:tcW w:w="851" w:type="dxa"/>
          </w:tcPr>
          <w:p w14:paraId="3616836E" w14:textId="5814F6A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.924</w:t>
            </w:r>
          </w:p>
        </w:tc>
      </w:tr>
      <w:tr w:rsidR="00B905D5" w:rsidRPr="00E033A1" w14:paraId="18E3A828" w14:textId="77777777" w:rsidTr="00B905D5">
        <w:trPr>
          <w:trHeight w:val="366"/>
        </w:trPr>
        <w:tc>
          <w:tcPr>
            <w:cnfStyle w:val="001000000000" w:firstRow="0" w:lastRow="0" w:firstColumn="1" w:lastColumn="0" w:oddVBand="0" w:evenVBand="0" w:oddHBand="0" w:evenHBand="0" w:firstRowFirstColumn="0" w:firstRowLastColumn="0" w:lastRowFirstColumn="0" w:lastRowLastColumn="0"/>
            <w:tcW w:w="568" w:type="dxa"/>
          </w:tcPr>
          <w:p w14:paraId="3C2D5040"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6</w:t>
            </w:r>
          </w:p>
        </w:tc>
        <w:tc>
          <w:tcPr>
            <w:tcW w:w="3515" w:type="dxa"/>
          </w:tcPr>
          <w:p w14:paraId="316C739A"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excited and interest do you look forward to numeracy lesson  </w:t>
            </w:r>
          </w:p>
        </w:tc>
        <w:tc>
          <w:tcPr>
            <w:tcW w:w="730" w:type="dxa"/>
          </w:tcPr>
          <w:p w14:paraId="74BEFD69" w14:textId="3C8A2E4F"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1.90</w:t>
            </w:r>
          </w:p>
        </w:tc>
        <w:tc>
          <w:tcPr>
            <w:tcW w:w="731" w:type="dxa"/>
          </w:tcPr>
          <w:p w14:paraId="10D037C9" w14:textId="2F66716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.788</w:t>
            </w:r>
          </w:p>
        </w:tc>
        <w:tc>
          <w:tcPr>
            <w:tcW w:w="731" w:type="dxa"/>
          </w:tcPr>
          <w:p w14:paraId="3577981F" w14:textId="66D83E0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2.16</w:t>
            </w:r>
          </w:p>
        </w:tc>
        <w:tc>
          <w:tcPr>
            <w:tcW w:w="731" w:type="dxa"/>
          </w:tcPr>
          <w:p w14:paraId="31F22000" w14:textId="3D692A6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.673</w:t>
            </w:r>
          </w:p>
        </w:tc>
        <w:tc>
          <w:tcPr>
            <w:tcW w:w="730" w:type="dxa"/>
          </w:tcPr>
          <w:p w14:paraId="3FEA1D76" w14:textId="391F288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2.10</w:t>
            </w:r>
          </w:p>
        </w:tc>
        <w:tc>
          <w:tcPr>
            <w:tcW w:w="731" w:type="dxa"/>
          </w:tcPr>
          <w:p w14:paraId="772FDA75" w14:textId="7B61B78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.788</w:t>
            </w:r>
          </w:p>
        </w:tc>
        <w:tc>
          <w:tcPr>
            <w:tcW w:w="742" w:type="dxa"/>
          </w:tcPr>
          <w:p w14:paraId="02AA37B2" w14:textId="485B71F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3.89</w:t>
            </w:r>
          </w:p>
        </w:tc>
        <w:tc>
          <w:tcPr>
            <w:tcW w:w="851" w:type="dxa"/>
          </w:tcPr>
          <w:p w14:paraId="21B2F335" w14:textId="5900C1D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1.00</w:t>
            </w:r>
          </w:p>
        </w:tc>
      </w:tr>
      <w:tr w:rsidR="00B905D5" w:rsidRPr="00E033A1" w14:paraId="12B1501D" w14:textId="77777777" w:rsidTr="00B905D5">
        <w:trPr>
          <w:trHeight w:val="393"/>
        </w:trPr>
        <w:tc>
          <w:tcPr>
            <w:cnfStyle w:val="001000000000" w:firstRow="0" w:lastRow="0" w:firstColumn="1" w:lastColumn="0" w:oddVBand="0" w:evenVBand="0" w:oddHBand="0" w:evenHBand="0" w:firstRowFirstColumn="0" w:firstRowLastColumn="0" w:lastRowFirstColumn="0" w:lastRowLastColumn="0"/>
            <w:tcW w:w="568" w:type="dxa"/>
          </w:tcPr>
          <w:p w14:paraId="70B6C039"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7</w:t>
            </w:r>
          </w:p>
        </w:tc>
        <w:tc>
          <w:tcPr>
            <w:tcW w:w="3515" w:type="dxa"/>
          </w:tcPr>
          <w:p w14:paraId="2DF945AA"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How interested is the numeracy skills and knowledge in your daily activities</w:t>
            </w:r>
          </w:p>
        </w:tc>
        <w:tc>
          <w:tcPr>
            <w:tcW w:w="730" w:type="dxa"/>
          </w:tcPr>
          <w:p w14:paraId="254D0339" w14:textId="1C1F556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2.50</w:t>
            </w:r>
          </w:p>
        </w:tc>
        <w:tc>
          <w:tcPr>
            <w:tcW w:w="731" w:type="dxa"/>
          </w:tcPr>
          <w:p w14:paraId="4B85A093" w14:textId="08188EA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.889</w:t>
            </w:r>
          </w:p>
        </w:tc>
        <w:tc>
          <w:tcPr>
            <w:tcW w:w="731" w:type="dxa"/>
          </w:tcPr>
          <w:p w14:paraId="387B0593" w14:textId="1EF8D810"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2.04</w:t>
            </w:r>
          </w:p>
        </w:tc>
        <w:tc>
          <w:tcPr>
            <w:tcW w:w="731" w:type="dxa"/>
          </w:tcPr>
          <w:p w14:paraId="2E1CB20C" w14:textId="059AA86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.737</w:t>
            </w:r>
          </w:p>
        </w:tc>
        <w:tc>
          <w:tcPr>
            <w:tcW w:w="730" w:type="dxa"/>
          </w:tcPr>
          <w:p w14:paraId="28EAE46F" w14:textId="6ECA87A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2.55</w:t>
            </w:r>
          </w:p>
        </w:tc>
        <w:tc>
          <w:tcPr>
            <w:tcW w:w="731" w:type="dxa"/>
          </w:tcPr>
          <w:p w14:paraId="0A6C9518" w14:textId="6AC2711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.887</w:t>
            </w:r>
          </w:p>
        </w:tc>
        <w:tc>
          <w:tcPr>
            <w:tcW w:w="742" w:type="dxa"/>
          </w:tcPr>
          <w:p w14:paraId="6DCF6117" w14:textId="01DCB08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3.78</w:t>
            </w:r>
          </w:p>
        </w:tc>
        <w:tc>
          <w:tcPr>
            <w:tcW w:w="851" w:type="dxa"/>
          </w:tcPr>
          <w:p w14:paraId="66B95F1F" w14:textId="6258CC4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.974</w:t>
            </w:r>
          </w:p>
        </w:tc>
      </w:tr>
      <w:tr w:rsidR="00B905D5" w:rsidRPr="00E033A1" w14:paraId="23DE15E4" w14:textId="77777777" w:rsidTr="00B905D5">
        <w:trPr>
          <w:trHeight w:val="499"/>
        </w:trPr>
        <w:tc>
          <w:tcPr>
            <w:cnfStyle w:val="001000000000" w:firstRow="0" w:lastRow="0" w:firstColumn="1" w:lastColumn="0" w:oddVBand="0" w:evenVBand="0" w:oddHBand="0" w:evenHBand="0" w:firstRowFirstColumn="0" w:firstRowLastColumn="0" w:lastRowFirstColumn="0" w:lastRowLastColumn="0"/>
            <w:tcW w:w="568" w:type="dxa"/>
          </w:tcPr>
          <w:p w14:paraId="375B1CD6"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8</w:t>
            </w:r>
          </w:p>
        </w:tc>
        <w:tc>
          <w:tcPr>
            <w:tcW w:w="3515" w:type="dxa"/>
          </w:tcPr>
          <w:p w14:paraId="3D6E0F57"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How interested are you in counting and adding things to represent quantity</w:t>
            </w:r>
          </w:p>
        </w:tc>
        <w:tc>
          <w:tcPr>
            <w:tcW w:w="730" w:type="dxa"/>
          </w:tcPr>
          <w:p w14:paraId="7D683E51" w14:textId="791B4B6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1.85</w:t>
            </w:r>
          </w:p>
        </w:tc>
        <w:tc>
          <w:tcPr>
            <w:tcW w:w="731" w:type="dxa"/>
          </w:tcPr>
          <w:p w14:paraId="7649A3AB" w14:textId="31254C2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31" w:type="dxa"/>
          </w:tcPr>
          <w:p w14:paraId="07F482C8" w14:textId="606DFB2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2.51</w:t>
            </w:r>
          </w:p>
        </w:tc>
        <w:tc>
          <w:tcPr>
            <w:tcW w:w="731" w:type="dxa"/>
          </w:tcPr>
          <w:p w14:paraId="4DF3E696" w14:textId="12D74C1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.843</w:t>
            </w:r>
          </w:p>
        </w:tc>
        <w:tc>
          <w:tcPr>
            <w:tcW w:w="730" w:type="dxa"/>
          </w:tcPr>
          <w:p w14:paraId="7879F4E3" w14:textId="4078BF4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1.85</w:t>
            </w:r>
          </w:p>
        </w:tc>
        <w:tc>
          <w:tcPr>
            <w:tcW w:w="731" w:type="dxa"/>
          </w:tcPr>
          <w:p w14:paraId="5E452E71" w14:textId="734F6E7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42" w:type="dxa"/>
          </w:tcPr>
          <w:p w14:paraId="14C7A8BD" w14:textId="02A064B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3.47</w:t>
            </w:r>
          </w:p>
        </w:tc>
        <w:tc>
          <w:tcPr>
            <w:tcW w:w="851" w:type="dxa"/>
          </w:tcPr>
          <w:p w14:paraId="7227553D" w14:textId="03A19DC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.919</w:t>
            </w:r>
          </w:p>
        </w:tc>
      </w:tr>
      <w:tr w:rsidR="00B905D5" w:rsidRPr="00E033A1" w14:paraId="7AD22562" w14:textId="77777777" w:rsidTr="00B905D5">
        <w:trPr>
          <w:trHeight w:val="468"/>
        </w:trPr>
        <w:tc>
          <w:tcPr>
            <w:cnfStyle w:val="001000000000" w:firstRow="0" w:lastRow="0" w:firstColumn="1" w:lastColumn="0" w:oddVBand="0" w:evenVBand="0" w:oddHBand="0" w:evenHBand="0" w:firstRowFirstColumn="0" w:firstRowLastColumn="0" w:lastRowFirstColumn="0" w:lastRowLastColumn="0"/>
            <w:tcW w:w="568" w:type="dxa"/>
          </w:tcPr>
          <w:p w14:paraId="19FA9A5B"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9</w:t>
            </w:r>
          </w:p>
        </w:tc>
        <w:tc>
          <w:tcPr>
            <w:tcW w:w="3515" w:type="dxa"/>
          </w:tcPr>
          <w:p w14:paraId="3E005652"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To what extent do you enjoy and interested in solving numeracy problems </w:t>
            </w:r>
          </w:p>
        </w:tc>
        <w:tc>
          <w:tcPr>
            <w:tcW w:w="730" w:type="dxa"/>
          </w:tcPr>
          <w:p w14:paraId="5C6DBECA" w14:textId="27293844"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1.85</w:t>
            </w:r>
          </w:p>
        </w:tc>
        <w:tc>
          <w:tcPr>
            <w:tcW w:w="731" w:type="dxa"/>
          </w:tcPr>
          <w:p w14:paraId="0C405164" w14:textId="7EE813F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.933</w:t>
            </w:r>
          </w:p>
        </w:tc>
        <w:tc>
          <w:tcPr>
            <w:tcW w:w="731" w:type="dxa"/>
          </w:tcPr>
          <w:p w14:paraId="0E7EEA01" w14:textId="0218CB6A"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2.07</w:t>
            </w:r>
          </w:p>
        </w:tc>
        <w:tc>
          <w:tcPr>
            <w:tcW w:w="731" w:type="dxa"/>
          </w:tcPr>
          <w:p w14:paraId="167DB3FE" w14:textId="4C74831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.809</w:t>
            </w:r>
          </w:p>
        </w:tc>
        <w:tc>
          <w:tcPr>
            <w:tcW w:w="730" w:type="dxa"/>
          </w:tcPr>
          <w:p w14:paraId="23C2CDC5" w14:textId="494DE3B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1.85</w:t>
            </w:r>
          </w:p>
        </w:tc>
        <w:tc>
          <w:tcPr>
            <w:tcW w:w="731" w:type="dxa"/>
          </w:tcPr>
          <w:p w14:paraId="4CCD4CE0" w14:textId="4C25892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.933</w:t>
            </w:r>
          </w:p>
        </w:tc>
        <w:tc>
          <w:tcPr>
            <w:tcW w:w="742" w:type="dxa"/>
          </w:tcPr>
          <w:p w14:paraId="46E08A0B" w14:textId="1F1391CE"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3.64</w:t>
            </w:r>
          </w:p>
        </w:tc>
        <w:tc>
          <w:tcPr>
            <w:tcW w:w="851" w:type="dxa"/>
          </w:tcPr>
          <w:p w14:paraId="4CD683EF" w14:textId="4AFE4CA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1.0</w:t>
            </w:r>
            <w:r w:rsidR="00394A00" w:rsidRPr="00E033A1">
              <w:rPr>
                <w:rFonts w:ascii="Arial" w:hAnsi="Arial" w:cs="Arial"/>
                <w:color w:val="010205"/>
                <w:kern w:val="0"/>
                <w:sz w:val="20"/>
                <w:szCs w:val="20"/>
                <w:lang w:val="en-GB"/>
                <w14:ligatures w14:val="none"/>
              </w:rPr>
              <w:t>3</w:t>
            </w:r>
          </w:p>
        </w:tc>
      </w:tr>
      <w:tr w:rsidR="00B905D5" w:rsidRPr="00E033A1" w14:paraId="3BFCD51C" w14:textId="77777777" w:rsidTr="00B905D5">
        <w:trPr>
          <w:trHeight w:val="389"/>
        </w:trPr>
        <w:tc>
          <w:tcPr>
            <w:cnfStyle w:val="001000000000" w:firstRow="0" w:lastRow="0" w:firstColumn="1" w:lastColumn="0" w:oddVBand="0" w:evenVBand="0" w:oddHBand="0" w:evenHBand="0" w:firstRowFirstColumn="0" w:firstRowLastColumn="0" w:lastRowFirstColumn="0" w:lastRowLastColumn="0"/>
            <w:tcW w:w="568" w:type="dxa"/>
          </w:tcPr>
          <w:p w14:paraId="6AF10F0B"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10</w:t>
            </w:r>
          </w:p>
        </w:tc>
        <w:tc>
          <w:tcPr>
            <w:tcW w:w="3515" w:type="dxa"/>
          </w:tcPr>
          <w:p w14:paraId="3CDB0F4F"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How active and interested are you to learn more about numeracy skills</w:t>
            </w:r>
          </w:p>
        </w:tc>
        <w:tc>
          <w:tcPr>
            <w:tcW w:w="730" w:type="dxa"/>
          </w:tcPr>
          <w:p w14:paraId="3BA9D7C8" w14:textId="73604DD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2.00</w:t>
            </w:r>
          </w:p>
        </w:tc>
        <w:tc>
          <w:tcPr>
            <w:tcW w:w="731" w:type="dxa"/>
          </w:tcPr>
          <w:p w14:paraId="19E58EFA" w14:textId="2852DEB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.649</w:t>
            </w:r>
          </w:p>
        </w:tc>
        <w:tc>
          <w:tcPr>
            <w:tcW w:w="731" w:type="dxa"/>
          </w:tcPr>
          <w:p w14:paraId="00FFBE15" w14:textId="1A7F1F6E"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2.11</w:t>
            </w:r>
          </w:p>
        </w:tc>
        <w:tc>
          <w:tcPr>
            <w:tcW w:w="731" w:type="dxa"/>
          </w:tcPr>
          <w:p w14:paraId="07DDDF81" w14:textId="20A592F0"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.935</w:t>
            </w:r>
          </w:p>
        </w:tc>
        <w:tc>
          <w:tcPr>
            <w:tcW w:w="730" w:type="dxa"/>
          </w:tcPr>
          <w:p w14:paraId="162721AC" w14:textId="570C1E7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2.00</w:t>
            </w:r>
          </w:p>
        </w:tc>
        <w:tc>
          <w:tcPr>
            <w:tcW w:w="731" w:type="dxa"/>
          </w:tcPr>
          <w:p w14:paraId="6F3230E5" w14:textId="06F9D85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.649</w:t>
            </w:r>
          </w:p>
        </w:tc>
        <w:tc>
          <w:tcPr>
            <w:tcW w:w="742" w:type="dxa"/>
          </w:tcPr>
          <w:p w14:paraId="2EE41CBF" w14:textId="7B0AFA5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3.44</w:t>
            </w:r>
          </w:p>
        </w:tc>
        <w:tc>
          <w:tcPr>
            <w:tcW w:w="851" w:type="dxa"/>
          </w:tcPr>
          <w:p w14:paraId="2661BADA" w14:textId="40713F5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1.1</w:t>
            </w:r>
            <w:r w:rsidR="00394A00" w:rsidRPr="00E033A1">
              <w:rPr>
                <w:rFonts w:ascii="Arial" w:hAnsi="Arial" w:cs="Arial"/>
                <w:color w:val="010205"/>
                <w:kern w:val="0"/>
                <w:sz w:val="20"/>
                <w:szCs w:val="20"/>
                <w:lang w:val="en-GB"/>
                <w14:ligatures w14:val="none"/>
              </w:rPr>
              <w:t>4</w:t>
            </w:r>
          </w:p>
        </w:tc>
      </w:tr>
      <w:tr w:rsidR="00B905D5" w:rsidRPr="00E033A1" w14:paraId="41BE4E3D" w14:textId="77777777" w:rsidTr="00B905D5">
        <w:trPr>
          <w:trHeight w:val="302"/>
        </w:trPr>
        <w:tc>
          <w:tcPr>
            <w:cnfStyle w:val="001000000000" w:firstRow="0" w:lastRow="0" w:firstColumn="1" w:lastColumn="0" w:oddVBand="0" w:evenVBand="0" w:oddHBand="0" w:evenHBand="0" w:firstRowFirstColumn="0" w:firstRowLastColumn="0" w:lastRowFirstColumn="0" w:lastRowLastColumn="0"/>
            <w:tcW w:w="568" w:type="dxa"/>
          </w:tcPr>
          <w:p w14:paraId="75513D07" w14:textId="77777777" w:rsidR="00670C05" w:rsidRPr="00E033A1" w:rsidRDefault="00670C05" w:rsidP="00670C05">
            <w:pPr>
              <w:pStyle w:val="NoSpacing"/>
              <w:rPr>
                <w:rFonts w:ascii="Arial" w:hAnsi="Arial" w:cs="Arial"/>
                <w:sz w:val="20"/>
                <w:szCs w:val="20"/>
                <w:lang w:val="en-GB"/>
              </w:rPr>
            </w:pPr>
          </w:p>
        </w:tc>
        <w:tc>
          <w:tcPr>
            <w:tcW w:w="3515" w:type="dxa"/>
          </w:tcPr>
          <w:p w14:paraId="489F3DC3" w14:textId="758FB18A"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Overall Mean</w:t>
            </w:r>
          </w:p>
        </w:tc>
        <w:tc>
          <w:tcPr>
            <w:tcW w:w="730" w:type="dxa"/>
          </w:tcPr>
          <w:p w14:paraId="7A39AF71" w14:textId="5097E3D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kern w:val="0"/>
                <w:sz w:val="20"/>
                <w:szCs w:val="20"/>
                <w:lang w:val="en-GB"/>
              </w:rPr>
              <w:t>2.09</w:t>
            </w:r>
          </w:p>
        </w:tc>
        <w:tc>
          <w:tcPr>
            <w:tcW w:w="731" w:type="dxa"/>
          </w:tcPr>
          <w:p w14:paraId="330B3DE7" w14:textId="61FBB30E"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.230</w:t>
            </w:r>
          </w:p>
        </w:tc>
        <w:tc>
          <w:tcPr>
            <w:tcW w:w="731" w:type="dxa"/>
          </w:tcPr>
          <w:p w14:paraId="2011445F" w14:textId="16AAD71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2.13</w:t>
            </w:r>
          </w:p>
        </w:tc>
        <w:tc>
          <w:tcPr>
            <w:tcW w:w="731" w:type="dxa"/>
          </w:tcPr>
          <w:p w14:paraId="5178C4E1" w14:textId="61D3574A"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.774</w:t>
            </w:r>
          </w:p>
        </w:tc>
        <w:tc>
          <w:tcPr>
            <w:tcW w:w="730" w:type="dxa"/>
          </w:tcPr>
          <w:p w14:paraId="15264DD1" w14:textId="39EDF114"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2.14</w:t>
            </w:r>
          </w:p>
        </w:tc>
        <w:tc>
          <w:tcPr>
            <w:tcW w:w="731" w:type="dxa"/>
          </w:tcPr>
          <w:p w14:paraId="2A1C349E" w14:textId="784653D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.249</w:t>
            </w:r>
          </w:p>
        </w:tc>
        <w:tc>
          <w:tcPr>
            <w:tcW w:w="742" w:type="dxa"/>
          </w:tcPr>
          <w:p w14:paraId="2125D9CF" w14:textId="738AAD0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3.57</w:t>
            </w:r>
          </w:p>
        </w:tc>
        <w:tc>
          <w:tcPr>
            <w:tcW w:w="851" w:type="dxa"/>
          </w:tcPr>
          <w:p w14:paraId="4421AD85" w14:textId="59A45DA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.994</w:t>
            </w:r>
          </w:p>
        </w:tc>
      </w:tr>
    </w:tbl>
    <w:p w14:paraId="6E06E093" w14:textId="2A2FC95A" w:rsidR="00900E3C" w:rsidRPr="00E033A1" w:rsidRDefault="00DC4EB2" w:rsidP="004C4FCA">
      <w:pPr>
        <w:spacing w:line="480" w:lineRule="auto"/>
        <w:ind w:firstLine="720"/>
        <w:jc w:val="both"/>
        <w:outlineLvl w:val="1"/>
        <w:rPr>
          <w:rFonts w:ascii="Arial" w:hAnsi="Arial" w:cs="Arial"/>
          <w:sz w:val="20"/>
          <w:szCs w:val="20"/>
          <w:lang w:val="en-GB"/>
        </w:rPr>
      </w:pPr>
      <w:r w:rsidRPr="00E033A1">
        <w:rPr>
          <w:rFonts w:ascii="Arial" w:eastAsia="Times New Roman" w:hAnsi="Arial" w:cs="Arial"/>
          <w:bCs/>
          <w:sz w:val="20"/>
          <w:szCs w:val="20"/>
          <w:lang w:val="en-GB"/>
        </w:rPr>
        <w:t>The table presents the</w:t>
      </w:r>
      <w:r w:rsidR="00B905D5" w:rsidRPr="00E033A1">
        <w:rPr>
          <w:rFonts w:ascii="Arial" w:eastAsia="Times New Roman" w:hAnsi="Arial" w:cs="Arial"/>
          <w:bCs/>
          <w:sz w:val="20"/>
          <w:szCs w:val="20"/>
          <w:lang w:val="en-GB"/>
        </w:rPr>
        <w:t xml:space="preserve"> </w:t>
      </w:r>
      <w:r w:rsidRPr="00E033A1">
        <w:rPr>
          <w:rFonts w:ascii="Arial" w:eastAsia="Times New Roman" w:hAnsi="Arial" w:cs="Arial"/>
          <w:bCs/>
          <w:sz w:val="20"/>
          <w:szCs w:val="20"/>
          <w:lang w:val="en-GB"/>
        </w:rPr>
        <w:t xml:space="preserve">pre-interest mean and post-interest mean </w:t>
      </w:r>
      <w:r w:rsidR="00B905D5" w:rsidRPr="00E033A1">
        <w:rPr>
          <w:rFonts w:ascii="Arial" w:eastAsia="Times New Roman" w:hAnsi="Arial" w:cs="Arial"/>
          <w:bCs/>
          <w:sz w:val="20"/>
          <w:szCs w:val="20"/>
          <w:lang w:val="en-GB"/>
        </w:rPr>
        <w:t xml:space="preserve">scores </w:t>
      </w:r>
      <w:r w:rsidRPr="00E033A1">
        <w:rPr>
          <w:rFonts w:ascii="Arial" w:eastAsia="Times New Roman" w:hAnsi="Arial" w:cs="Arial"/>
          <w:bCs/>
          <w:sz w:val="20"/>
          <w:szCs w:val="20"/>
          <w:lang w:val="en-GB"/>
        </w:rPr>
        <w:t xml:space="preserve">in numeracy skills of primary schools’ pupils </w:t>
      </w:r>
      <w:r w:rsidRPr="00E033A1">
        <w:rPr>
          <w:rFonts w:ascii="Arial" w:hAnsi="Arial" w:cs="Arial"/>
          <w:sz w:val="20"/>
          <w:szCs w:val="20"/>
          <w:lang w:val="en-GB"/>
        </w:rPr>
        <w:t xml:space="preserve">taught using scaffolded microlearning model of instructions </w:t>
      </w:r>
      <w:r w:rsidR="00B905D5" w:rsidRPr="00E033A1">
        <w:rPr>
          <w:rFonts w:ascii="Arial" w:hAnsi="Arial" w:cs="Arial"/>
          <w:sz w:val="20"/>
          <w:szCs w:val="20"/>
          <w:lang w:val="en-GB"/>
        </w:rPr>
        <w:t xml:space="preserve">and those taught with traditional method </w:t>
      </w:r>
      <w:r w:rsidRPr="00E033A1">
        <w:rPr>
          <w:rFonts w:ascii="Arial" w:hAnsi="Arial" w:cs="Arial"/>
          <w:sz w:val="20"/>
          <w:szCs w:val="20"/>
          <w:lang w:val="en-GB"/>
        </w:rPr>
        <w:t xml:space="preserve">in Central Senatorial Zone of Plateau State. The result </w:t>
      </w:r>
      <w:r w:rsidR="00564961" w:rsidRPr="00E033A1">
        <w:rPr>
          <w:rFonts w:ascii="Arial" w:hAnsi="Arial" w:cs="Arial"/>
          <w:sz w:val="20"/>
          <w:szCs w:val="20"/>
          <w:lang w:val="en-GB"/>
        </w:rPr>
        <w:t xml:space="preserve">obtained revealed an increase in </w:t>
      </w:r>
      <w:r w:rsidR="00796E5D" w:rsidRPr="00E033A1">
        <w:rPr>
          <w:rFonts w:ascii="Arial" w:hAnsi="Arial" w:cs="Arial"/>
          <w:sz w:val="20"/>
          <w:szCs w:val="20"/>
          <w:lang w:val="en-GB"/>
        </w:rPr>
        <w:t>pupils’</w:t>
      </w:r>
      <w:r w:rsidR="00564961" w:rsidRPr="00E033A1">
        <w:rPr>
          <w:rFonts w:ascii="Arial" w:hAnsi="Arial" w:cs="Arial"/>
          <w:sz w:val="20"/>
          <w:szCs w:val="20"/>
          <w:lang w:val="en-GB"/>
        </w:rPr>
        <w:t xml:space="preserve"> interest in numeracy after being taught using </w:t>
      </w:r>
      <w:r w:rsidR="0015584B" w:rsidRPr="00E033A1">
        <w:rPr>
          <w:rFonts w:ascii="Arial" w:hAnsi="Arial" w:cs="Arial"/>
          <w:sz w:val="20"/>
          <w:szCs w:val="20"/>
          <w:lang w:val="en-GB"/>
        </w:rPr>
        <w:t>scaffolded microlearning</w:t>
      </w:r>
      <w:r w:rsidR="00564961" w:rsidRPr="00E033A1">
        <w:rPr>
          <w:rFonts w:ascii="Arial" w:hAnsi="Arial" w:cs="Arial"/>
          <w:sz w:val="20"/>
          <w:szCs w:val="20"/>
          <w:lang w:val="en-GB"/>
        </w:rPr>
        <w:t xml:space="preserve"> model of instruction.</w:t>
      </w:r>
      <w:r w:rsidR="00B905D5" w:rsidRPr="00E033A1">
        <w:rPr>
          <w:rFonts w:ascii="Arial" w:hAnsi="Arial" w:cs="Arial"/>
          <w:sz w:val="20"/>
          <w:szCs w:val="20"/>
          <w:lang w:val="en-GB"/>
        </w:rPr>
        <w:t xml:space="preserve"> The experimental group had overall mean interest scores of 2.13 and 3.57 at pre-test interest and post-test interest while the control group had overall mean interest score of 2.09 and 2.14 at pre-test and post-test interest mean score. Generally, t</w:t>
      </w:r>
      <w:r w:rsidR="00796E5D" w:rsidRPr="00E033A1">
        <w:rPr>
          <w:rFonts w:ascii="Arial" w:hAnsi="Arial" w:cs="Arial"/>
          <w:sz w:val="20"/>
          <w:szCs w:val="20"/>
          <w:lang w:val="en-GB"/>
        </w:rPr>
        <w:t>he</w:t>
      </w:r>
      <w:r w:rsidR="00B905D5" w:rsidRPr="00E033A1">
        <w:rPr>
          <w:rFonts w:ascii="Arial" w:hAnsi="Arial" w:cs="Arial"/>
          <w:sz w:val="20"/>
          <w:szCs w:val="20"/>
          <w:lang w:val="en-GB"/>
        </w:rPr>
        <w:t>re was great improvement in the</w:t>
      </w:r>
      <w:r w:rsidR="00796E5D" w:rsidRPr="00E033A1">
        <w:rPr>
          <w:rFonts w:ascii="Arial" w:hAnsi="Arial" w:cs="Arial"/>
          <w:sz w:val="20"/>
          <w:szCs w:val="20"/>
          <w:lang w:val="en-GB"/>
        </w:rPr>
        <w:t xml:space="preserve"> </w:t>
      </w:r>
      <w:r w:rsidR="00B905D5" w:rsidRPr="00E033A1">
        <w:rPr>
          <w:rFonts w:ascii="Arial" w:hAnsi="Arial" w:cs="Arial"/>
          <w:sz w:val="20"/>
          <w:szCs w:val="20"/>
          <w:lang w:val="en-GB"/>
        </w:rPr>
        <w:t>pupils’</w:t>
      </w:r>
      <w:r w:rsidR="00E12D97" w:rsidRPr="00E033A1">
        <w:rPr>
          <w:rFonts w:ascii="Arial" w:hAnsi="Arial" w:cs="Arial"/>
          <w:sz w:val="20"/>
          <w:szCs w:val="20"/>
          <w:lang w:val="en-GB"/>
        </w:rPr>
        <w:t xml:space="preserve"> interest </w:t>
      </w:r>
      <w:r w:rsidR="00B905D5" w:rsidRPr="00E033A1">
        <w:rPr>
          <w:rFonts w:ascii="Arial" w:hAnsi="Arial" w:cs="Arial"/>
          <w:sz w:val="20"/>
          <w:szCs w:val="20"/>
          <w:lang w:val="en-GB"/>
        </w:rPr>
        <w:t xml:space="preserve">in numeracy among the </w:t>
      </w:r>
      <w:r w:rsidR="00B905D5" w:rsidRPr="00E033A1">
        <w:rPr>
          <w:rFonts w:ascii="Arial" w:hAnsi="Arial" w:cs="Arial"/>
          <w:sz w:val="20"/>
          <w:szCs w:val="20"/>
          <w:lang w:val="en-GB"/>
        </w:rPr>
        <w:lastRenderedPageBreak/>
        <w:t xml:space="preserve">experimental group </w:t>
      </w:r>
      <w:r w:rsidR="00E12D97" w:rsidRPr="00E033A1">
        <w:rPr>
          <w:rFonts w:ascii="Arial" w:hAnsi="Arial" w:cs="Arial"/>
          <w:sz w:val="20"/>
          <w:szCs w:val="20"/>
          <w:lang w:val="en-GB"/>
        </w:rPr>
        <w:t xml:space="preserve">in </w:t>
      </w:r>
      <w:r w:rsidR="00B905D5" w:rsidRPr="00E033A1">
        <w:rPr>
          <w:rFonts w:ascii="Arial" w:hAnsi="Arial" w:cs="Arial"/>
          <w:sz w:val="20"/>
          <w:szCs w:val="20"/>
          <w:lang w:val="en-GB"/>
        </w:rPr>
        <w:t xml:space="preserve">areas such as </w:t>
      </w:r>
      <w:r w:rsidR="00E12D97" w:rsidRPr="00E033A1">
        <w:rPr>
          <w:rFonts w:ascii="Arial" w:hAnsi="Arial" w:cs="Arial"/>
          <w:sz w:val="20"/>
          <w:szCs w:val="20"/>
          <w:lang w:val="en-GB"/>
        </w:rPr>
        <w:t xml:space="preserve">learning numeracy skills, solving more examples within the classroom and at home and </w:t>
      </w:r>
      <w:r w:rsidR="001B4369" w:rsidRPr="00E033A1">
        <w:rPr>
          <w:rFonts w:ascii="Arial" w:hAnsi="Arial" w:cs="Arial"/>
          <w:sz w:val="20"/>
          <w:szCs w:val="20"/>
          <w:lang w:val="en-GB"/>
        </w:rPr>
        <w:t>wanting to participate in numeracy activities exercise</w:t>
      </w:r>
      <w:r w:rsidR="00B905D5" w:rsidRPr="00E033A1">
        <w:rPr>
          <w:rFonts w:ascii="Arial" w:hAnsi="Arial" w:cs="Arial"/>
          <w:sz w:val="20"/>
          <w:szCs w:val="20"/>
          <w:lang w:val="en-GB"/>
        </w:rPr>
        <w:t xml:space="preserve"> than those in the control group taught using traditional methods. </w:t>
      </w:r>
    </w:p>
    <w:p w14:paraId="265C6689" w14:textId="13D003E8" w:rsidR="002C5079" w:rsidRPr="00E033A1" w:rsidRDefault="00E12362" w:rsidP="006D272D">
      <w:pPr>
        <w:spacing w:line="360" w:lineRule="auto"/>
        <w:jc w:val="both"/>
        <w:rPr>
          <w:rFonts w:ascii="Arial" w:hAnsi="Arial" w:cs="Arial"/>
          <w:sz w:val="20"/>
          <w:szCs w:val="20"/>
          <w:lang w:val="en-GB"/>
        </w:rPr>
      </w:pPr>
      <w:r w:rsidRPr="00E033A1">
        <w:rPr>
          <w:rFonts w:ascii="Arial" w:eastAsia="Times New Roman" w:hAnsi="Arial" w:cs="Arial"/>
          <w:b/>
          <w:bCs/>
          <w:sz w:val="20"/>
          <w:szCs w:val="20"/>
          <w:lang w:val="en-GB"/>
        </w:rPr>
        <w:t>Research question</w:t>
      </w:r>
      <w:r w:rsidRPr="00E033A1">
        <w:rPr>
          <w:rFonts w:ascii="Arial" w:hAnsi="Arial" w:cs="Arial"/>
          <w:sz w:val="20"/>
          <w:szCs w:val="20"/>
          <w:lang w:val="en-GB"/>
        </w:rPr>
        <w:t xml:space="preserve"> </w:t>
      </w:r>
      <w:r w:rsidRPr="00E033A1">
        <w:rPr>
          <w:rFonts w:ascii="Arial" w:hAnsi="Arial" w:cs="Arial"/>
          <w:b/>
          <w:sz w:val="20"/>
          <w:szCs w:val="20"/>
          <w:lang w:val="en-GB"/>
        </w:rPr>
        <w:t>two:</w:t>
      </w:r>
      <w:r w:rsidRPr="00E033A1">
        <w:rPr>
          <w:rFonts w:ascii="Arial" w:hAnsi="Arial" w:cs="Arial"/>
          <w:sz w:val="20"/>
          <w:szCs w:val="20"/>
          <w:lang w:val="en-GB"/>
        </w:rPr>
        <w:t xml:space="preserve"> What is the pre-test and post-test mean achievement</w:t>
      </w:r>
      <w:r w:rsidR="004232ED" w:rsidRPr="00E033A1">
        <w:rPr>
          <w:rFonts w:ascii="Arial" w:hAnsi="Arial" w:cs="Arial"/>
          <w:sz w:val="20"/>
          <w:szCs w:val="20"/>
          <w:lang w:val="en-GB"/>
        </w:rPr>
        <w:t xml:space="preserve"> difference</w:t>
      </w:r>
      <w:r w:rsidRPr="00E033A1">
        <w:rPr>
          <w:rFonts w:ascii="Arial" w:hAnsi="Arial" w:cs="Arial"/>
          <w:sz w:val="20"/>
          <w:szCs w:val="20"/>
          <w:lang w:val="en-GB"/>
        </w:rPr>
        <w:t xml:space="preserve"> of primary school pupils taught numeracy using scaffolded microlearning model of instruction in </w:t>
      </w:r>
      <w:r w:rsidR="00015ABC" w:rsidRPr="00E033A1">
        <w:rPr>
          <w:rFonts w:ascii="Arial" w:hAnsi="Arial" w:cs="Arial"/>
          <w:sz w:val="20"/>
          <w:szCs w:val="20"/>
          <w:lang w:val="en-GB"/>
        </w:rPr>
        <w:t xml:space="preserve">Central Senatorial Zone </w:t>
      </w:r>
      <w:r w:rsidRPr="00E033A1">
        <w:rPr>
          <w:rFonts w:ascii="Arial" w:hAnsi="Arial" w:cs="Arial"/>
          <w:sz w:val="20"/>
          <w:szCs w:val="20"/>
          <w:lang w:val="en-GB"/>
        </w:rPr>
        <w:t>of Plateau State?</w:t>
      </w:r>
      <w:r w:rsidR="006D272D" w:rsidRPr="00E033A1">
        <w:rPr>
          <w:rFonts w:ascii="Arial" w:hAnsi="Arial" w:cs="Arial"/>
          <w:sz w:val="20"/>
          <w:szCs w:val="20"/>
          <w:lang w:val="en-GB"/>
        </w:rPr>
        <w:t xml:space="preserve"> </w:t>
      </w:r>
    </w:p>
    <w:p w14:paraId="0C7252CF" w14:textId="1F44E2FE" w:rsidR="005A72FF" w:rsidRPr="00E033A1" w:rsidRDefault="00081CAB" w:rsidP="005A72FF">
      <w:pPr>
        <w:autoSpaceDE w:val="0"/>
        <w:autoSpaceDN w:val="0"/>
        <w:adjustRightInd w:val="0"/>
        <w:spacing w:after="0" w:line="240" w:lineRule="auto"/>
        <w:rPr>
          <w:rFonts w:ascii="Arial" w:hAnsi="Arial" w:cs="Arial"/>
          <w:b/>
          <w:sz w:val="20"/>
          <w:szCs w:val="20"/>
          <w:lang w:val="en-GB"/>
        </w:rPr>
      </w:pPr>
      <w:r w:rsidRPr="00E033A1">
        <w:rPr>
          <w:rFonts w:ascii="Arial" w:hAnsi="Arial" w:cs="Arial"/>
          <w:b/>
          <w:kern w:val="0"/>
          <w:sz w:val="20"/>
          <w:szCs w:val="20"/>
          <w:lang w:val="en-GB"/>
        </w:rPr>
        <w:t>Table</w:t>
      </w:r>
      <w:r w:rsidR="009D3C6C" w:rsidRPr="00E033A1">
        <w:rPr>
          <w:rFonts w:ascii="Arial" w:hAnsi="Arial" w:cs="Arial"/>
          <w:b/>
          <w:kern w:val="0"/>
          <w:sz w:val="20"/>
          <w:szCs w:val="20"/>
          <w:lang w:val="en-GB"/>
        </w:rPr>
        <w:t xml:space="preserve"> 2</w:t>
      </w:r>
      <w:r w:rsidRPr="00E033A1">
        <w:rPr>
          <w:rFonts w:ascii="Arial" w:hAnsi="Arial" w:cs="Arial"/>
          <w:b/>
          <w:kern w:val="0"/>
          <w:sz w:val="20"/>
          <w:szCs w:val="20"/>
          <w:lang w:val="en-GB"/>
        </w:rPr>
        <w:t xml:space="preserve">: </w:t>
      </w:r>
      <w:r w:rsidR="00FE06E3" w:rsidRPr="00E033A1">
        <w:rPr>
          <w:rFonts w:ascii="Arial" w:hAnsi="Arial" w:cs="Arial"/>
          <w:b/>
          <w:kern w:val="0"/>
          <w:sz w:val="20"/>
          <w:szCs w:val="20"/>
          <w:lang w:val="en-GB"/>
        </w:rPr>
        <w:t>P</w:t>
      </w:r>
      <w:r w:rsidR="004232ED" w:rsidRPr="00E033A1">
        <w:rPr>
          <w:rFonts w:ascii="Arial" w:hAnsi="Arial" w:cs="Arial"/>
          <w:b/>
          <w:sz w:val="20"/>
          <w:szCs w:val="20"/>
          <w:lang w:val="en-GB"/>
        </w:rPr>
        <w:t xml:space="preserve">re-test and Post-test </w:t>
      </w:r>
      <w:r w:rsidR="00CC7865" w:rsidRPr="00E033A1">
        <w:rPr>
          <w:rFonts w:ascii="Arial" w:hAnsi="Arial" w:cs="Arial"/>
          <w:b/>
          <w:sz w:val="20"/>
          <w:szCs w:val="20"/>
          <w:lang w:val="en-GB"/>
        </w:rPr>
        <w:t>M</w:t>
      </w:r>
      <w:r w:rsidR="004232ED" w:rsidRPr="00E033A1">
        <w:rPr>
          <w:rFonts w:ascii="Arial" w:hAnsi="Arial" w:cs="Arial"/>
          <w:b/>
          <w:sz w:val="20"/>
          <w:szCs w:val="20"/>
          <w:lang w:val="en-GB"/>
        </w:rPr>
        <w:t xml:space="preserve">ean achievement </w:t>
      </w:r>
      <w:r w:rsidR="00CC7865" w:rsidRPr="00E033A1">
        <w:rPr>
          <w:rFonts w:ascii="Arial" w:hAnsi="Arial" w:cs="Arial"/>
          <w:b/>
          <w:sz w:val="20"/>
          <w:szCs w:val="20"/>
          <w:lang w:val="en-GB"/>
        </w:rPr>
        <w:t xml:space="preserve">Score </w:t>
      </w:r>
      <w:r w:rsidR="004232ED" w:rsidRPr="00E033A1">
        <w:rPr>
          <w:rFonts w:ascii="Arial" w:hAnsi="Arial" w:cs="Arial"/>
          <w:b/>
          <w:sz w:val="20"/>
          <w:szCs w:val="20"/>
          <w:lang w:val="en-GB"/>
        </w:rPr>
        <w:t xml:space="preserve">difference of </w:t>
      </w:r>
      <w:r w:rsidR="00CC7865" w:rsidRPr="00E033A1">
        <w:rPr>
          <w:rFonts w:ascii="Arial" w:hAnsi="Arial" w:cs="Arial"/>
          <w:b/>
          <w:sz w:val="20"/>
          <w:szCs w:val="20"/>
          <w:lang w:val="en-GB"/>
        </w:rPr>
        <w:t>P</w:t>
      </w:r>
      <w:r w:rsidR="004232ED" w:rsidRPr="00E033A1">
        <w:rPr>
          <w:rFonts w:ascii="Arial" w:hAnsi="Arial" w:cs="Arial"/>
          <w:b/>
          <w:sz w:val="20"/>
          <w:szCs w:val="20"/>
          <w:lang w:val="en-GB"/>
        </w:rPr>
        <w:t xml:space="preserve">rimary </w:t>
      </w:r>
      <w:r w:rsidR="00CC7865" w:rsidRPr="00E033A1">
        <w:rPr>
          <w:rFonts w:ascii="Arial" w:hAnsi="Arial" w:cs="Arial"/>
          <w:b/>
          <w:sz w:val="20"/>
          <w:szCs w:val="20"/>
          <w:lang w:val="en-GB"/>
        </w:rPr>
        <w:t>S</w:t>
      </w:r>
      <w:r w:rsidR="004232ED" w:rsidRPr="00E033A1">
        <w:rPr>
          <w:rFonts w:ascii="Arial" w:hAnsi="Arial" w:cs="Arial"/>
          <w:b/>
          <w:sz w:val="20"/>
          <w:szCs w:val="20"/>
          <w:lang w:val="en-GB"/>
        </w:rPr>
        <w:t xml:space="preserve">chool </w:t>
      </w:r>
      <w:r w:rsidR="00CC7865" w:rsidRPr="00E033A1">
        <w:rPr>
          <w:rFonts w:ascii="Arial" w:hAnsi="Arial" w:cs="Arial"/>
          <w:b/>
          <w:sz w:val="20"/>
          <w:szCs w:val="20"/>
          <w:lang w:val="en-GB"/>
        </w:rPr>
        <w:t>P</w:t>
      </w:r>
      <w:r w:rsidR="004232ED" w:rsidRPr="00E033A1">
        <w:rPr>
          <w:rFonts w:ascii="Arial" w:hAnsi="Arial" w:cs="Arial"/>
          <w:b/>
          <w:sz w:val="20"/>
          <w:szCs w:val="20"/>
          <w:lang w:val="en-GB"/>
        </w:rPr>
        <w:t>upils</w:t>
      </w:r>
    </w:p>
    <w:tbl>
      <w:tblPr>
        <w:tblStyle w:val="PlainTable2"/>
        <w:tblW w:w="8840" w:type="dxa"/>
        <w:tblLayout w:type="fixed"/>
        <w:tblLook w:val="0620" w:firstRow="1" w:lastRow="0" w:firstColumn="0" w:lastColumn="0" w:noHBand="1" w:noVBand="1"/>
      </w:tblPr>
      <w:tblGrid>
        <w:gridCol w:w="3148"/>
        <w:gridCol w:w="749"/>
        <w:gridCol w:w="749"/>
        <w:gridCol w:w="748"/>
        <w:gridCol w:w="899"/>
        <w:gridCol w:w="1228"/>
        <w:gridCol w:w="1319"/>
      </w:tblGrid>
      <w:tr w:rsidR="00D452A9" w:rsidRPr="00E033A1" w14:paraId="7E424D8E" w14:textId="7269CB7C" w:rsidTr="006D272D">
        <w:trPr>
          <w:cnfStyle w:val="100000000000" w:firstRow="1" w:lastRow="0" w:firstColumn="0" w:lastColumn="0" w:oddVBand="0" w:evenVBand="0" w:oddHBand="0" w:evenHBand="0" w:firstRowFirstColumn="0" w:firstRowLastColumn="0" w:lastRowFirstColumn="0" w:lastRowLastColumn="0"/>
          <w:trHeight w:val="272"/>
        </w:trPr>
        <w:tc>
          <w:tcPr>
            <w:tcW w:w="3148" w:type="dxa"/>
          </w:tcPr>
          <w:p w14:paraId="50B191C0" w14:textId="4A2529AD" w:rsidR="005A72FF" w:rsidRPr="00E033A1" w:rsidRDefault="0051114E" w:rsidP="00E45A9E">
            <w:pPr>
              <w:pStyle w:val="NoSpacing"/>
              <w:rPr>
                <w:rFonts w:ascii="Arial" w:hAnsi="Arial" w:cs="Arial"/>
                <w:sz w:val="20"/>
                <w:szCs w:val="20"/>
                <w:lang w:val="en-GB"/>
              </w:rPr>
            </w:pPr>
            <w:r w:rsidRPr="00E033A1">
              <w:rPr>
                <w:rFonts w:ascii="Arial" w:hAnsi="Arial" w:cs="Arial"/>
                <w:sz w:val="20"/>
                <w:szCs w:val="20"/>
                <w:lang w:val="en-GB"/>
              </w:rPr>
              <w:t xml:space="preserve">Groups </w:t>
            </w:r>
          </w:p>
        </w:tc>
        <w:tc>
          <w:tcPr>
            <w:tcW w:w="749" w:type="dxa"/>
          </w:tcPr>
          <w:p w14:paraId="4731597A" w14:textId="77777777"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N</w:t>
            </w:r>
          </w:p>
        </w:tc>
        <w:tc>
          <w:tcPr>
            <w:tcW w:w="749" w:type="dxa"/>
          </w:tcPr>
          <w:p w14:paraId="500D4FA0" w14:textId="28193A32"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Min</w:t>
            </w:r>
          </w:p>
        </w:tc>
        <w:tc>
          <w:tcPr>
            <w:tcW w:w="748" w:type="dxa"/>
          </w:tcPr>
          <w:p w14:paraId="29B4956D" w14:textId="0312E79D"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Max</w:t>
            </w:r>
          </w:p>
        </w:tc>
        <w:tc>
          <w:tcPr>
            <w:tcW w:w="899" w:type="dxa"/>
          </w:tcPr>
          <w:p w14:paraId="0FD54A72" w14:textId="77777777"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Mean</w:t>
            </w:r>
          </w:p>
        </w:tc>
        <w:tc>
          <w:tcPr>
            <w:tcW w:w="1228" w:type="dxa"/>
          </w:tcPr>
          <w:p w14:paraId="0495B4B6" w14:textId="78615B15"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Std. Dev</w:t>
            </w:r>
          </w:p>
        </w:tc>
        <w:tc>
          <w:tcPr>
            <w:tcW w:w="1319" w:type="dxa"/>
          </w:tcPr>
          <w:p w14:paraId="5FB03886" w14:textId="2B3CD679"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Mean diff</w:t>
            </w:r>
          </w:p>
        </w:tc>
      </w:tr>
      <w:tr w:rsidR="006D272D" w:rsidRPr="00E033A1" w14:paraId="1D2920CE" w14:textId="77777777" w:rsidTr="006D272D">
        <w:trPr>
          <w:trHeight w:val="278"/>
        </w:trPr>
        <w:tc>
          <w:tcPr>
            <w:tcW w:w="3148" w:type="dxa"/>
          </w:tcPr>
          <w:p w14:paraId="4F3BA922" w14:textId="74CC9D1D"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Pre-test control group</w:t>
            </w:r>
          </w:p>
        </w:tc>
        <w:tc>
          <w:tcPr>
            <w:tcW w:w="749" w:type="dxa"/>
          </w:tcPr>
          <w:p w14:paraId="3ED451A5" w14:textId="10C40FC8"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20</w:t>
            </w:r>
          </w:p>
        </w:tc>
        <w:tc>
          <w:tcPr>
            <w:tcW w:w="749" w:type="dxa"/>
          </w:tcPr>
          <w:p w14:paraId="724D0E0A" w14:textId="2F1E4236"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3</w:t>
            </w:r>
          </w:p>
        </w:tc>
        <w:tc>
          <w:tcPr>
            <w:tcW w:w="748" w:type="dxa"/>
          </w:tcPr>
          <w:p w14:paraId="11209371" w14:textId="36DEE1A4"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16</w:t>
            </w:r>
          </w:p>
        </w:tc>
        <w:tc>
          <w:tcPr>
            <w:tcW w:w="899" w:type="dxa"/>
          </w:tcPr>
          <w:p w14:paraId="29C508A1" w14:textId="25D1E010"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8.90</w:t>
            </w:r>
          </w:p>
        </w:tc>
        <w:tc>
          <w:tcPr>
            <w:tcW w:w="1228" w:type="dxa"/>
          </w:tcPr>
          <w:p w14:paraId="06E8D345" w14:textId="7F8D9E99"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3.626</w:t>
            </w:r>
          </w:p>
        </w:tc>
        <w:tc>
          <w:tcPr>
            <w:tcW w:w="1319" w:type="dxa"/>
          </w:tcPr>
          <w:p w14:paraId="2CFDBC2F" w14:textId="3B11C270"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5.45</w:t>
            </w:r>
          </w:p>
        </w:tc>
      </w:tr>
      <w:tr w:rsidR="006D272D" w:rsidRPr="00E033A1" w14:paraId="085B4EC5" w14:textId="77777777" w:rsidTr="006D272D">
        <w:trPr>
          <w:trHeight w:val="278"/>
        </w:trPr>
        <w:tc>
          <w:tcPr>
            <w:tcW w:w="3148" w:type="dxa"/>
          </w:tcPr>
          <w:p w14:paraId="0359B05E" w14:textId="2E844CFF"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 xml:space="preserve">Post-test control group </w:t>
            </w:r>
          </w:p>
        </w:tc>
        <w:tc>
          <w:tcPr>
            <w:tcW w:w="749" w:type="dxa"/>
          </w:tcPr>
          <w:p w14:paraId="22CFACF7" w14:textId="219953F5"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20</w:t>
            </w:r>
          </w:p>
        </w:tc>
        <w:tc>
          <w:tcPr>
            <w:tcW w:w="749" w:type="dxa"/>
          </w:tcPr>
          <w:p w14:paraId="142B36A8" w14:textId="1F832A1F"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10</w:t>
            </w:r>
          </w:p>
        </w:tc>
        <w:tc>
          <w:tcPr>
            <w:tcW w:w="748" w:type="dxa"/>
          </w:tcPr>
          <w:p w14:paraId="58DC83FA" w14:textId="05F39D10"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20</w:t>
            </w:r>
          </w:p>
        </w:tc>
        <w:tc>
          <w:tcPr>
            <w:tcW w:w="899" w:type="dxa"/>
          </w:tcPr>
          <w:p w14:paraId="1EBFE976" w14:textId="770A5D26"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14.35</w:t>
            </w:r>
          </w:p>
        </w:tc>
        <w:tc>
          <w:tcPr>
            <w:tcW w:w="1228" w:type="dxa"/>
          </w:tcPr>
          <w:p w14:paraId="436C0CF6" w14:textId="63A46786"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2.560</w:t>
            </w:r>
          </w:p>
        </w:tc>
        <w:tc>
          <w:tcPr>
            <w:tcW w:w="1319" w:type="dxa"/>
          </w:tcPr>
          <w:p w14:paraId="233A22F1" w14:textId="77777777" w:rsidR="006D272D" w:rsidRPr="00E033A1" w:rsidRDefault="006D272D" w:rsidP="006D272D">
            <w:pPr>
              <w:pStyle w:val="NoSpacing"/>
              <w:rPr>
                <w:rFonts w:ascii="Arial" w:hAnsi="Arial" w:cs="Arial"/>
                <w:sz w:val="20"/>
                <w:szCs w:val="20"/>
                <w:lang w:val="en-GB"/>
              </w:rPr>
            </w:pPr>
          </w:p>
        </w:tc>
      </w:tr>
      <w:tr w:rsidR="006D272D" w:rsidRPr="00E033A1" w14:paraId="68EFC848" w14:textId="06755CDA" w:rsidTr="006D272D">
        <w:trPr>
          <w:trHeight w:val="278"/>
        </w:trPr>
        <w:tc>
          <w:tcPr>
            <w:tcW w:w="3148" w:type="dxa"/>
          </w:tcPr>
          <w:p w14:paraId="50A63D91" w14:textId="6BBCDCB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 xml:space="preserve">Pre-Test Experimental group </w:t>
            </w:r>
          </w:p>
        </w:tc>
        <w:tc>
          <w:tcPr>
            <w:tcW w:w="749" w:type="dxa"/>
          </w:tcPr>
          <w:p w14:paraId="1494BC9E"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44</w:t>
            </w:r>
          </w:p>
        </w:tc>
        <w:tc>
          <w:tcPr>
            <w:tcW w:w="749" w:type="dxa"/>
          </w:tcPr>
          <w:p w14:paraId="1CB6D6D4"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w:t>
            </w:r>
          </w:p>
        </w:tc>
        <w:tc>
          <w:tcPr>
            <w:tcW w:w="748" w:type="dxa"/>
          </w:tcPr>
          <w:p w14:paraId="2D5C4CBF"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16</w:t>
            </w:r>
          </w:p>
        </w:tc>
        <w:tc>
          <w:tcPr>
            <w:tcW w:w="899" w:type="dxa"/>
          </w:tcPr>
          <w:p w14:paraId="48F90B09"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9.84</w:t>
            </w:r>
          </w:p>
        </w:tc>
        <w:tc>
          <w:tcPr>
            <w:tcW w:w="1228" w:type="dxa"/>
          </w:tcPr>
          <w:p w14:paraId="15293555"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2.901</w:t>
            </w:r>
          </w:p>
        </w:tc>
        <w:tc>
          <w:tcPr>
            <w:tcW w:w="1319" w:type="dxa"/>
          </w:tcPr>
          <w:p w14:paraId="5F77C773" w14:textId="22F61669" w:rsidR="006D272D" w:rsidRPr="00E033A1" w:rsidRDefault="0054438D" w:rsidP="006D272D">
            <w:pPr>
              <w:pStyle w:val="NoSpacing"/>
              <w:rPr>
                <w:rFonts w:ascii="Arial" w:hAnsi="Arial" w:cs="Arial"/>
                <w:sz w:val="20"/>
                <w:szCs w:val="20"/>
                <w:lang w:val="en-GB"/>
              </w:rPr>
            </w:pPr>
            <w:r w:rsidRPr="00E033A1">
              <w:rPr>
                <w:rFonts w:ascii="Arial" w:hAnsi="Arial" w:cs="Arial"/>
                <w:sz w:val="20"/>
                <w:szCs w:val="20"/>
                <w:lang w:val="en-GB"/>
              </w:rPr>
              <w:t>12.71</w:t>
            </w:r>
          </w:p>
        </w:tc>
      </w:tr>
      <w:tr w:rsidR="006D272D" w:rsidRPr="00E033A1" w14:paraId="771BC4F0" w14:textId="112B5FB8" w:rsidTr="006D272D">
        <w:trPr>
          <w:trHeight w:val="278"/>
        </w:trPr>
        <w:tc>
          <w:tcPr>
            <w:tcW w:w="3148" w:type="dxa"/>
          </w:tcPr>
          <w:p w14:paraId="51E35A28" w14:textId="75B347EF"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Post-Test Experimental group</w:t>
            </w:r>
          </w:p>
        </w:tc>
        <w:tc>
          <w:tcPr>
            <w:tcW w:w="749" w:type="dxa"/>
          </w:tcPr>
          <w:p w14:paraId="1A068EDE"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44</w:t>
            </w:r>
          </w:p>
        </w:tc>
        <w:tc>
          <w:tcPr>
            <w:tcW w:w="749" w:type="dxa"/>
          </w:tcPr>
          <w:p w14:paraId="098125E8"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15</w:t>
            </w:r>
          </w:p>
        </w:tc>
        <w:tc>
          <w:tcPr>
            <w:tcW w:w="748" w:type="dxa"/>
          </w:tcPr>
          <w:p w14:paraId="3A97F39F"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28</w:t>
            </w:r>
          </w:p>
        </w:tc>
        <w:tc>
          <w:tcPr>
            <w:tcW w:w="899" w:type="dxa"/>
          </w:tcPr>
          <w:p w14:paraId="7269F965" w14:textId="2D0D492E"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22.</w:t>
            </w:r>
            <w:r w:rsidR="0054438D" w:rsidRPr="00E033A1">
              <w:rPr>
                <w:rFonts w:ascii="Arial" w:hAnsi="Arial" w:cs="Arial"/>
                <w:sz w:val="20"/>
                <w:szCs w:val="20"/>
                <w:lang w:val="en-GB"/>
              </w:rPr>
              <w:t>55</w:t>
            </w:r>
          </w:p>
        </w:tc>
        <w:tc>
          <w:tcPr>
            <w:tcW w:w="1228" w:type="dxa"/>
          </w:tcPr>
          <w:p w14:paraId="66918157" w14:textId="5D940678" w:rsidR="006D272D" w:rsidRPr="00E033A1" w:rsidRDefault="0054438D" w:rsidP="006D272D">
            <w:pPr>
              <w:pStyle w:val="NoSpacing"/>
              <w:rPr>
                <w:rFonts w:ascii="Arial" w:hAnsi="Arial" w:cs="Arial"/>
                <w:sz w:val="20"/>
                <w:szCs w:val="20"/>
                <w:lang w:val="en-GB"/>
              </w:rPr>
            </w:pPr>
            <w:r w:rsidRPr="00E033A1">
              <w:rPr>
                <w:rFonts w:ascii="Arial" w:hAnsi="Arial" w:cs="Arial"/>
                <w:sz w:val="20"/>
                <w:szCs w:val="20"/>
                <w:lang w:val="en-GB"/>
              </w:rPr>
              <w:t>2.945</w:t>
            </w:r>
          </w:p>
        </w:tc>
        <w:tc>
          <w:tcPr>
            <w:tcW w:w="1319" w:type="dxa"/>
          </w:tcPr>
          <w:p w14:paraId="4803E09F" w14:textId="77777777" w:rsidR="006D272D" w:rsidRPr="00E033A1" w:rsidRDefault="006D272D" w:rsidP="006D272D">
            <w:pPr>
              <w:pStyle w:val="NoSpacing"/>
              <w:rPr>
                <w:rFonts w:ascii="Arial" w:hAnsi="Arial" w:cs="Arial"/>
                <w:sz w:val="20"/>
                <w:szCs w:val="20"/>
                <w:lang w:val="en-GB"/>
              </w:rPr>
            </w:pPr>
          </w:p>
        </w:tc>
      </w:tr>
    </w:tbl>
    <w:p w14:paraId="7F56A683" w14:textId="28EEFE04" w:rsidR="005701DA" w:rsidRPr="00E033A1" w:rsidRDefault="005A72FF" w:rsidP="004C4FCA">
      <w:pPr>
        <w:autoSpaceDE w:val="0"/>
        <w:autoSpaceDN w:val="0"/>
        <w:adjustRightInd w:val="0"/>
        <w:spacing w:after="0" w:line="480" w:lineRule="auto"/>
        <w:ind w:firstLine="720"/>
        <w:jc w:val="both"/>
        <w:rPr>
          <w:rFonts w:ascii="Arial" w:hAnsi="Arial" w:cs="Arial"/>
          <w:color w:val="FF0000"/>
          <w:kern w:val="0"/>
          <w:sz w:val="20"/>
          <w:szCs w:val="20"/>
          <w:lang w:val="en-GB"/>
        </w:rPr>
      </w:pPr>
      <w:r w:rsidRPr="00E033A1">
        <w:rPr>
          <w:rFonts w:ascii="Arial" w:hAnsi="Arial" w:cs="Arial"/>
          <w:kern w:val="0"/>
          <w:sz w:val="20"/>
          <w:szCs w:val="20"/>
          <w:lang w:val="en-GB"/>
        </w:rPr>
        <w:t xml:space="preserve">The table presents the pre-test and post-test mean achievement scores of primary school pupils taught </w:t>
      </w:r>
      <w:r w:rsidR="00EC563E" w:rsidRPr="00E033A1">
        <w:rPr>
          <w:rFonts w:ascii="Arial" w:hAnsi="Arial" w:cs="Arial"/>
          <w:sz w:val="20"/>
          <w:szCs w:val="20"/>
          <w:lang w:val="en-GB"/>
        </w:rPr>
        <w:t xml:space="preserve">numeracy using scaffolded microlearning model of instruction </w:t>
      </w:r>
      <w:r w:rsidR="006D272D" w:rsidRPr="00E033A1">
        <w:rPr>
          <w:rFonts w:ascii="Arial" w:hAnsi="Arial" w:cs="Arial"/>
          <w:sz w:val="20"/>
          <w:szCs w:val="20"/>
          <w:lang w:val="en-GB"/>
        </w:rPr>
        <w:t xml:space="preserve">and the control group taught using traditional method </w:t>
      </w:r>
      <w:r w:rsidR="00EC563E" w:rsidRPr="00E033A1">
        <w:rPr>
          <w:rFonts w:ascii="Arial" w:hAnsi="Arial" w:cs="Arial"/>
          <w:sz w:val="20"/>
          <w:szCs w:val="20"/>
          <w:lang w:val="en-GB"/>
        </w:rPr>
        <w:t>in Central Senatorial Zone of Plateau State.</w:t>
      </w:r>
      <w:r w:rsidR="00FB3257" w:rsidRPr="00E033A1">
        <w:rPr>
          <w:rFonts w:ascii="Arial" w:hAnsi="Arial" w:cs="Arial"/>
          <w:sz w:val="20"/>
          <w:szCs w:val="20"/>
          <w:lang w:val="en-GB"/>
        </w:rPr>
        <w:t xml:space="preserve"> The result revealed that the pre-test </w:t>
      </w:r>
      <w:r w:rsidR="006D272D" w:rsidRPr="00E033A1">
        <w:rPr>
          <w:rFonts w:ascii="Arial" w:hAnsi="Arial" w:cs="Arial"/>
          <w:sz w:val="20"/>
          <w:szCs w:val="20"/>
          <w:lang w:val="en-GB"/>
        </w:rPr>
        <w:t xml:space="preserve">and post-test </w:t>
      </w:r>
      <w:r w:rsidR="00FB3257" w:rsidRPr="00E033A1">
        <w:rPr>
          <w:rFonts w:ascii="Arial" w:hAnsi="Arial" w:cs="Arial"/>
          <w:sz w:val="20"/>
          <w:szCs w:val="20"/>
          <w:lang w:val="en-GB"/>
        </w:rPr>
        <w:t>mean achievement</w:t>
      </w:r>
      <w:r w:rsidR="006D272D" w:rsidRPr="00E033A1">
        <w:rPr>
          <w:rFonts w:ascii="Arial" w:hAnsi="Arial" w:cs="Arial"/>
          <w:sz w:val="20"/>
          <w:szCs w:val="20"/>
          <w:lang w:val="en-GB"/>
        </w:rPr>
        <w:t xml:space="preserve"> scores of the experimental </w:t>
      </w:r>
      <w:r w:rsidR="00FB3257" w:rsidRPr="00E033A1">
        <w:rPr>
          <w:rFonts w:ascii="Arial" w:hAnsi="Arial" w:cs="Arial"/>
          <w:sz w:val="20"/>
          <w:szCs w:val="20"/>
          <w:lang w:val="en-GB"/>
        </w:rPr>
        <w:t xml:space="preserve">was 9.84 </w:t>
      </w:r>
      <w:r w:rsidR="006D272D" w:rsidRPr="00E033A1">
        <w:rPr>
          <w:rFonts w:ascii="Arial" w:hAnsi="Arial" w:cs="Arial"/>
          <w:sz w:val="20"/>
          <w:szCs w:val="20"/>
          <w:lang w:val="en-GB"/>
        </w:rPr>
        <w:t>and 22.</w:t>
      </w:r>
      <w:r w:rsidR="0054438D" w:rsidRPr="00E033A1">
        <w:rPr>
          <w:rFonts w:ascii="Arial" w:hAnsi="Arial" w:cs="Arial"/>
          <w:sz w:val="20"/>
          <w:szCs w:val="20"/>
          <w:lang w:val="en-GB"/>
        </w:rPr>
        <w:t>55</w:t>
      </w:r>
      <w:r w:rsidR="006D272D" w:rsidRPr="00E033A1">
        <w:rPr>
          <w:rFonts w:ascii="Arial" w:hAnsi="Arial" w:cs="Arial"/>
          <w:sz w:val="20"/>
          <w:szCs w:val="20"/>
          <w:lang w:val="en-GB"/>
        </w:rPr>
        <w:t xml:space="preserve"> </w:t>
      </w:r>
      <w:r w:rsidR="00FB3257" w:rsidRPr="00E033A1">
        <w:rPr>
          <w:rFonts w:ascii="Arial" w:hAnsi="Arial" w:cs="Arial"/>
          <w:sz w:val="20"/>
          <w:szCs w:val="20"/>
          <w:lang w:val="en-GB"/>
        </w:rPr>
        <w:t xml:space="preserve">with 2.901 </w:t>
      </w:r>
      <w:r w:rsidR="006D272D" w:rsidRPr="00E033A1">
        <w:rPr>
          <w:rFonts w:ascii="Arial" w:hAnsi="Arial" w:cs="Arial"/>
          <w:sz w:val="20"/>
          <w:szCs w:val="20"/>
          <w:lang w:val="en-GB"/>
        </w:rPr>
        <w:t xml:space="preserve">and </w:t>
      </w:r>
      <w:r w:rsidR="0054438D" w:rsidRPr="00E033A1">
        <w:rPr>
          <w:rFonts w:ascii="Arial" w:hAnsi="Arial" w:cs="Arial"/>
          <w:sz w:val="20"/>
          <w:szCs w:val="20"/>
          <w:lang w:val="en-GB"/>
        </w:rPr>
        <w:t>2.945</w:t>
      </w:r>
      <w:r w:rsidR="006D272D" w:rsidRPr="00E033A1">
        <w:rPr>
          <w:rFonts w:ascii="Arial" w:hAnsi="Arial" w:cs="Arial"/>
          <w:sz w:val="20"/>
          <w:szCs w:val="20"/>
          <w:lang w:val="en-GB"/>
        </w:rPr>
        <w:t xml:space="preserve"> </w:t>
      </w:r>
      <w:r w:rsidR="00FB3257" w:rsidRPr="00E033A1">
        <w:rPr>
          <w:rFonts w:ascii="Arial" w:hAnsi="Arial" w:cs="Arial"/>
          <w:sz w:val="20"/>
          <w:szCs w:val="20"/>
          <w:lang w:val="en-GB"/>
        </w:rPr>
        <w:t xml:space="preserve">standard deviation </w:t>
      </w:r>
      <w:r w:rsidR="006D272D" w:rsidRPr="00E033A1">
        <w:rPr>
          <w:rFonts w:ascii="Arial" w:hAnsi="Arial" w:cs="Arial"/>
          <w:sz w:val="20"/>
          <w:szCs w:val="20"/>
          <w:lang w:val="en-GB"/>
        </w:rPr>
        <w:t xml:space="preserve">respectively, </w:t>
      </w:r>
      <w:r w:rsidR="00FB3257" w:rsidRPr="00E033A1">
        <w:rPr>
          <w:rFonts w:ascii="Arial" w:hAnsi="Arial" w:cs="Arial"/>
          <w:sz w:val="20"/>
          <w:szCs w:val="20"/>
          <w:lang w:val="en-GB"/>
        </w:rPr>
        <w:t xml:space="preserve">while the </w:t>
      </w:r>
      <w:r w:rsidR="006D272D" w:rsidRPr="00E033A1">
        <w:rPr>
          <w:rFonts w:ascii="Arial" w:hAnsi="Arial" w:cs="Arial"/>
          <w:sz w:val="20"/>
          <w:szCs w:val="20"/>
          <w:lang w:val="en-GB"/>
        </w:rPr>
        <w:t xml:space="preserve">pre-test and </w:t>
      </w:r>
      <w:r w:rsidR="00FB3257" w:rsidRPr="00E033A1">
        <w:rPr>
          <w:rFonts w:ascii="Arial" w:hAnsi="Arial" w:cs="Arial"/>
          <w:sz w:val="20"/>
          <w:szCs w:val="20"/>
          <w:lang w:val="en-GB"/>
        </w:rPr>
        <w:t xml:space="preserve">post-test mean achievement score </w:t>
      </w:r>
      <w:r w:rsidR="006D272D" w:rsidRPr="00E033A1">
        <w:rPr>
          <w:rFonts w:ascii="Arial" w:hAnsi="Arial" w:cs="Arial"/>
          <w:sz w:val="20"/>
          <w:szCs w:val="20"/>
          <w:lang w:val="en-GB"/>
        </w:rPr>
        <w:t xml:space="preserve">of the control group </w:t>
      </w:r>
      <w:r w:rsidR="00FB3257" w:rsidRPr="00E033A1">
        <w:rPr>
          <w:rFonts w:ascii="Arial" w:hAnsi="Arial" w:cs="Arial"/>
          <w:sz w:val="20"/>
          <w:szCs w:val="20"/>
          <w:lang w:val="en-GB"/>
        </w:rPr>
        <w:t xml:space="preserve">was </w:t>
      </w:r>
      <w:r w:rsidR="006D272D" w:rsidRPr="00E033A1">
        <w:rPr>
          <w:rFonts w:ascii="Arial" w:hAnsi="Arial" w:cs="Arial"/>
          <w:sz w:val="20"/>
          <w:szCs w:val="20"/>
          <w:lang w:val="en-GB"/>
        </w:rPr>
        <w:t>8.90 and 14.35</w:t>
      </w:r>
      <w:r w:rsidR="00FB3257" w:rsidRPr="00E033A1">
        <w:rPr>
          <w:rFonts w:ascii="Arial" w:hAnsi="Arial" w:cs="Arial"/>
          <w:sz w:val="20"/>
          <w:szCs w:val="20"/>
          <w:lang w:val="en-GB"/>
        </w:rPr>
        <w:t xml:space="preserve"> with </w:t>
      </w:r>
      <w:r w:rsidR="006D272D" w:rsidRPr="00E033A1">
        <w:rPr>
          <w:rFonts w:ascii="Arial" w:hAnsi="Arial" w:cs="Arial"/>
          <w:sz w:val="20"/>
          <w:szCs w:val="20"/>
          <w:lang w:val="en-GB"/>
        </w:rPr>
        <w:t xml:space="preserve">3.626 and 2.560 </w:t>
      </w:r>
      <w:r w:rsidR="00FB3257" w:rsidRPr="00E033A1">
        <w:rPr>
          <w:rFonts w:ascii="Arial" w:hAnsi="Arial" w:cs="Arial"/>
          <w:sz w:val="20"/>
          <w:szCs w:val="20"/>
          <w:lang w:val="en-GB"/>
        </w:rPr>
        <w:t xml:space="preserve">standard deviation </w:t>
      </w:r>
      <w:r w:rsidR="006D272D" w:rsidRPr="00E033A1">
        <w:rPr>
          <w:rFonts w:ascii="Arial" w:hAnsi="Arial" w:cs="Arial"/>
          <w:sz w:val="20"/>
          <w:szCs w:val="20"/>
          <w:lang w:val="en-GB"/>
        </w:rPr>
        <w:t>respectively. The result</w:t>
      </w:r>
      <w:r w:rsidR="00FB3257" w:rsidRPr="00E033A1">
        <w:rPr>
          <w:rFonts w:ascii="Arial" w:hAnsi="Arial" w:cs="Arial"/>
          <w:sz w:val="20"/>
          <w:szCs w:val="20"/>
          <w:lang w:val="en-GB"/>
        </w:rPr>
        <w:t xml:space="preserve"> indicat</w:t>
      </w:r>
      <w:r w:rsidR="006D272D" w:rsidRPr="00E033A1">
        <w:rPr>
          <w:rFonts w:ascii="Arial" w:hAnsi="Arial" w:cs="Arial"/>
          <w:sz w:val="20"/>
          <w:szCs w:val="20"/>
          <w:lang w:val="en-GB"/>
        </w:rPr>
        <w:t>es</w:t>
      </w:r>
      <w:r w:rsidR="00FB3257" w:rsidRPr="00E033A1">
        <w:rPr>
          <w:rFonts w:ascii="Arial" w:hAnsi="Arial" w:cs="Arial"/>
          <w:sz w:val="20"/>
          <w:szCs w:val="20"/>
          <w:lang w:val="en-GB"/>
        </w:rPr>
        <w:t xml:space="preserve"> a high achievement difference </w:t>
      </w:r>
      <w:r w:rsidR="006D272D" w:rsidRPr="00E033A1">
        <w:rPr>
          <w:rFonts w:ascii="Arial" w:hAnsi="Arial" w:cs="Arial"/>
          <w:sz w:val="20"/>
          <w:szCs w:val="20"/>
          <w:lang w:val="en-GB"/>
        </w:rPr>
        <w:t>in favour of the experimental group than the control group in the study</w:t>
      </w:r>
      <w:r w:rsidR="005701DA" w:rsidRPr="00E033A1">
        <w:rPr>
          <w:rFonts w:ascii="Arial" w:hAnsi="Arial" w:cs="Arial"/>
          <w:sz w:val="20"/>
          <w:szCs w:val="20"/>
          <w:lang w:val="en-GB"/>
        </w:rPr>
        <w:t xml:space="preserve"> establishing the positive effect of </w:t>
      </w:r>
      <w:r w:rsidR="0015584B" w:rsidRPr="00E033A1">
        <w:rPr>
          <w:rFonts w:ascii="Arial" w:hAnsi="Arial" w:cs="Arial"/>
          <w:sz w:val="20"/>
          <w:szCs w:val="20"/>
          <w:lang w:val="en-GB"/>
        </w:rPr>
        <w:t>scaffolded microlearning</w:t>
      </w:r>
      <w:r w:rsidR="005701DA" w:rsidRPr="00E033A1">
        <w:rPr>
          <w:rFonts w:ascii="Arial" w:hAnsi="Arial" w:cs="Arial"/>
          <w:sz w:val="20"/>
          <w:szCs w:val="20"/>
          <w:lang w:val="en-GB"/>
        </w:rPr>
        <w:t xml:space="preserve"> model of instruction in enhancing numeracy skill achievement among primary school pupils in the Central Senatorial Zone of Plateau State.</w:t>
      </w:r>
      <w:r w:rsidR="00FB3257" w:rsidRPr="00E033A1">
        <w:rPr>
          <w:rFonts w:ascii="Arial" w:hAnsi="Arial" w:cs="Arial"/>
          <w:sz w:val="20"/>
          <w:szCs w:val="20"/>
          <w:lang w:val="en-GB"/>
        </w:rPr>
        <w:t xml:space="preserve"> </w:t>
      </w:r>
    </w:p>
    <w:p w14:paraId="2467907B" w14:textId="1F44F046" w:rsidR="005A72FF" w:rsidRPr="00A37A7C" w:rsidRDefault="00E033A1" w:rsidP="005701DA">
      <w:pPr>
        <w:autoSpaceDE w:val="0"/>
        <w:autoSpaceDN w:val="0"/>
        <w:adjustRightInd w:val="0"/>
        <w:spacing w:after="0" w:line="360" w:lineRule="auto"/>
        <w:jc w:val="both"/>
        <w:rPr>
          <w:rFonts w:ascii="Arial" w:hAnsi="Arial" w:cs="Arial"/>
          <w:kern w:val="0"/>
          <w:sz w:val="20"/>
          <w:szCs w:val="20"/>
          <w:u w:val="single"/>
          <w:lang w:val="en-GB"/>
        </w:rPr>
      </w:pPr>
      <w:r w:rsidRPr="00A37A7C">
        <w:rPr>
          <w:rFonts w:ascii="Arial" w:eastAsia="Times New Roman" w:hAnsi="Arial" w:cs="Arial"/>
          <w:b/>
          <w:bCs/>
          <w:sz w:val="20"/>
          <w:szCs w:val="20"/>
          <w:u w:val="single"/>
          <w:lang w:val="en-GB"/>
        </w:rPr>
        <w:t>TESTING OF HYPOTHESES</w:t>
      </w:r>
    </w:p>
    <w:p w14:paraId="447B9AF4" w14:textId="01C07F4B" w:rsidR="00E12362" w:rsidRPr="00E033A1" w:rsidRDefault="00E12362" w:rsidP="004E2EE4">
      <w:pPr>
        <w:spacing w:line="480" w:lineRule="auto"/>
        <w:jc w:val="both"/>
        <w:rPr>
          <w:rFonts w:ascii="Arial" w:hAnsi="Arial" w:cs="Arial"/>
          <w:sz w:val="20"/>
          <w:szCs w:val="20"/>
          <w:lang w:val="en-GB"/>
        </w:rPr>
      </w:pPr>
      <w:r w:rsidRPr="00E033A1">
        <w:rPr>
          <w:rFonts w:ascii="Arial" w:hAnsi="Arial" w:cs="Arial"/>
          <w:b/>
          <w:sz w:val="20"/>
          <w:szCs w:val="20"/>
          <w:lang w:val="en-GB"/>
        </w:rPr>
        <w:t xml:space="preserve">Hypothesis one: </w:t>
      </w:r>
      <w:r w:rsidRPr="00E033A1">
        <w:rPr>
          <w:rFonts w:ascii="Arial" w:hAnsi="Arial" w:cs="Arial"/>
          <w:sz w:val="20"/>
          <w:szCs w:val="20"/>
          <w:lang w:val="en-GB"/>
        </w:rPr>
        <w:t xml:space="preserve">There is no significant difference </w:t>
      </w:r>
      <w:r w:rsidR="00A15718" w:rsidRPr="00E033A1">
        <w:rPr>
          <w:rFonts w:ascii="Arial" w:hAnsi="Arial" w:cs="Arial"/>
          <w:sz w:val="20"/>
          <w:szCs w:val="20"/>
          <w:lang w:val="en-GB"/>
        </w:rPr>
        <w:t>between</w:t>
      </w:r>
      <w:r w:rsidRPr="00E033A1">
        <w:rPr>
          <w:rFonts w:ascii="Arial" w:hAnsi="Arial" w:cs="Arial"/>
          <w:sz w:val="20"/>
          <w:szCs w:val="20"/>
          <w:lang w:val="en-GB"/>
        </w:rPr>
        <w:t xml:space="preserve"> the pre-te</w:t>
      </w:r>
      <w:r w:rsidR="009A670B" w:rsidRPr="00E033A1">
        <w:rPr>
          <w:rFonts w:ascii="Arial" w:hAnsi="Arial" w:cs="Arial"/>
          <w:sz w:val="20"/>
          <w:szCs w:val="20"/>
          <w:lang w:val="en-GB"/>
        </w:rPr>
        <w:t>st</w:t>
      </w:r>
      <w:r w:rsidRPr="00E033A1">
        <w:rPr>
          <w:rFonts w:ascii="Arial" w:hAnsi="Arial" w:cs="Arial"/>
          <w:sz w:val="20"/>
          <w:szCs w:val="20"/>
          <w:lang w:val="en-GB"/>
        </w:rPr>
        <w:t xml:space="preserve"> and post-test mean interest </w:t>
      </w:r>
      <w:r w:rsidR="005701DA" w:rsidRPr="00E033A1">
        <w:rPr>
          <w:rFonts w:ascii="Arial" w:hAnsi="Arial" w:cs="Arial"/>
          <w:sz w:val="20"/>
          <w:szCs w:val="20"/>
          <w:lang w:val="en-GB"/>
        </w:rPr>
        <w:t xml:space="preserve">scores </w:t>
      </w:r>
      <w:r w:rsidRPr="00E033A1">
        <w:rPr>
          <w:rFonts w:ascii="Arial" w:hAnsi="Arial" w:cs="Arial"/>
          <w:sz w:val="20"/>
          <w:szCs w:val="20"/>
          <w:lang w:val="en-GB"/>
        </w:rPr>
        <w:t xml:space="preserve">of primary school pupils taught numeracy using scaffolded microlearning model of instructions </w:t>
      </w:r>
      <w:r w:rsidR="005701DA" w:rsidRPr="00E033A1">
        <w:rPr>
          <w:rFonts w:ascii="Arial" w:hAnsi="Arial" w:cs="Arial"/>
          <w:sz w:val="20"/>
          <w:szCs w:val="20"/>
          <w:lang w:val="en-GB"/>
        </w:rPr>
        <w:t xml:space="preserve">and those taught with traditional method </w:t>
      </w:r>
      <w:r w:rsidRPr="00E033A1">
        <w:rPr>
          <w:rFonts w:ascii="Arial" w:hAnsi="Arial" w:cs="Arial"/>
          <w:sz w:val="20"/>
          <w:szCs w:val="20"/>
          <w:lang w:val="en-GB"/>
        </w:rPr>
        <w:t xml:space="preserve">in </w:t>
      </w:r>
      <w:r w:rsidR="00015ABC" w:rsidRPr="00E033A1">
        <w:rPr>
          <w:rFonts w:ascii="Arial" w:hAnsi="Arial" w:cs="Arial"/>
          <w:sz w:val="20"/>
          <w:szCs w:val="20"/>
          <w:lang w:val="en-GB"/>
        </w:rPr>
        <w:t>Central Senatorial Zone</w:t>
      </w:r>
      <w:r w:rsidRPr="00E033A1">
        <w:rPr>
          <w:rFonts w:ascii="Arial" w:hAnsi="Arial" w:cs="Arial"/>
          <w:sz w:val="20"/>
          <w:szCs w:val="20"/>
          <w:lang w:val="en-GB"/>
        </w:rPr>
        <w:t xml:space="preserve"> of Plateau State.</w:t>
      </w:r>
    </w:p>
    <w:p w14:paraId="198E5F6D" w14:textId="6C35B0CA" w:rsidR="00254AA2" w:rsidRPr="00E033A1" w:rsidRDefault="004E2EE4" w:rsidP="00254AA2">
      <w:pPr>
        <w:autoSpaceDE w:val="0"/>
        <w:autoSpaceDN w:val="0"/>
        <w:adjustRightInd w:val="0"/>
        <w:spacing w:after="0" w:line="240" w:lineRule="auto"/>
        <w:rPr>
          <w:rFonts w:ascii="Arial" w:hAnsi="Arial" w:cs="Arial"/>
          <w:b/>
          <w:kern w:val="0"/>
          <w:sz w:val="20"/>
          <w:szCs w:val="20"/>
          <w:lang w:val="en-GB"/>
        </w:rPr>
      </w:pPr>
      <w:r w:rsidRPr="00E033A1">
        <w:rPr>
          <w:rFonts w:ascii="Arial" w:hAnsi="Arial" w:cs="Arial"/>
          <w:b/>
          <w:kern w:val="0"/>
          <w:sz w:val="20"/>
          <w:szCs w:val="20"/>
          <w:lang w:val="en-GB"/>
        </w:rPr>
        <w:t>Table</w:t>
      </w:r>
      <w:r w:rsidR="009D3C6C" w:rsidRPr="00E033A1">
        <w:rPr>
          <w:rFonts w:ascii="Arial" w:hAnsi="Arial" w:cs="Arial"/>
          <w:b/>
          <w:kern w:val="0"/>
          <w:sz w:val="20"/>
          <w:szCs w:val="20"/>
          <w:lang w:val="en-GB"/>
        </w:rPr>
        <w:t xml:space="preserve"> 3</w:t>
      </w:r>
      <w:r w:rsidRPr="00E033A1">
        <w:rPr>
          <w:rFonts w:ascii="Arial" w:hAnsi="Arial" w:cs="Arial"/>
          <w:b/>
          <w:kern w:val="0"/>
          <w:sz w:val="20"/>
          <w:szCs w:val="20"/>
          <w:lang w:val="en-GB"/>
        </w:rPr>
        <w:t xml:space="preserve">: Paired Sample t-test Result </w:t>
      </w:r>
      <w:r w:rsidRPr="00E033A1">
        <w:rPr>
          <w:rFonts w:ascii="Arial" w:hAnsi="Arial" w:cs="Arial"/>
          <w:b/>
          <w:sz w:val="20"/>
          <w:szCs w:val="20"/>
          <w:lang w:val="en-GB"/>
        </w:rPr>
        <w:t>significant difference between the pre-test and post-test mean interest scores</w:t>
      </w:r>
      <w:r w:rsidRPr="00E033A1">
        <w:rPr>
          <w:rFonts w:ascii="Arial" w:hAnsi="Arial" w:cs="Arial"/>
          <w:b/>
          <w:kern w:val="0"/>
          <w:sz w:val="20"/>
          <w:szCs w:val="20"/>
          <w:lang w:val="en-GB"/>
        </w:rPr>
        <w:t xml:space="preserve"> </w:t>
      </w:r>
    </w:p>
    <w:tbl>
      <w:tblPr>
        <w:tblStyle w:val="PlainTable2"/>
        <w:tblW w:w="9639" w:type="dxa"/>
        <w:tblLayout w:type="fixed"/>
        <w:tblLook w:val="0620" w:firstRow="1" w:lastRow="0" w:firstColumn="0" w:lastColumn="0" w:noHBand="1" w:noVBand="1"/>
      </w:tblPr>
      <w:tblGrid>
        <w:gridCol w:w="2977"/>
        <w:gridCol w:w="851"/>
        <w:gridCol w:w="1134"/>
        <w:gridCol w:w="850"/>
        <w:gridCol w:w="709"/>
        <w:gridCol w:w="1417"/>
        <w:gridCol w:w="1701"/>
      </w:tblGrid>
      <w:tr w:rsidR="00254AA2" w:rsidRPr="00E033A1" w14:paraId="0836C448" w14:textId="62A101BD" w:rsidTr="00CB4230">
        <w:trPr>
          <w:cnfStyle w:val="100000000000" w:firstRow="1" w:lastRow="0" w:firstColumn="0" w:lastColumn="0" w:oddVBand="0" w:evenVBand="0" w:oddHBand="0" w:evenHBand="0" w:firstRowFirstColumn="0" w:firstRowLastColumn="0" w:lastRowFirstColumn="0" w:lastRowLastColumn="0"/>
          <w:trHeight w:val="270"/>
        </w:trPr>
        <w:tc>
          <w:tcPr>
            <w:tcW w:w="2977" w:type="dxa"/>
          </w:tcPr>
          <w:p w14:paraId="5D68F187" w14:textId="77777777" w:rsidR="00254AA2" w:rsidRPr="00E033A1" w:rsidRDefault="00254AA2" w:rsidP="00254AA2">
            <w:pPr>
              <w:pStyle w:val="NoSpacing"/>
              <w:rPr>
                <w:rFonts w:ascii="Arial" w:hAnsi="Arial" w:cs="Arial"/>
                <w:sz w:val="20"/>
                <w:szCs w:val="20"/>
              </w:rPr>
            </w:pPr>
          </w:p>
        </w:tc>
        <w:tc>
          <w:tcPr>
            <w:tcW w:w="851" w:type="dxa"/>
          </w:tcPr>
          <w:p w14:paraId="3C029410" w14:textId="6982E3C5" w:rsidR="00254AA2" w:rsidRPr="00E033A1" w:rsidRDefault="00254AA2" w:rsidP="00254AA2">
            <w:pPr>
              <w:pStyle w:val="NoSpacing"/>
              <w:rPr>
                <w:rFonts w:ascii="Arial" w:hAnsi="Arial" w:cs="Arial"/>
                <w:sz w:val="20"/>
                <w:szCs w:val="20"/>
              </w:rPr>
            </w:pPr>
            <w:r w:rsidRPr="00E033A1">
              <w:rPr>
                <w:rFonts w:ascii="Arial" w:hAnsi="Arial" w:cs="Arial"/>
                <w:sz w:val="20"/>
                <w:szCs w:val="20"/>
              </w:rPr>
              <w:t>Mean</w:t>
            </w:r>
          </w:p>
        </w:tc>
        <w:tc>
          <w:tcPr>
            <w:tcW w:w="1134" w:type="dxa"/>
          </w:tcPr>
          <w:p w14:paraId="26031BF1" w14:textId="71122C1A"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Std. De</w:t>
            </w:r>
            <w:r w:rsidRPr="00E033A1">
              <w:rPr>
                <w:rFonts w:ascii="Arial" w:hAnsi="Arial" w:cs="Arial"/>
                <w:sz w:val="20"/>
                <w:szCs w:val="20"/>
                <w:lang w:val="en-GB"/>
              </w:rPr>
              <w:t>v</w:t>
            </w:r>
          </w:p>
        </w:tc>
        <w:tc>
          <w:tcPr>
            <w:tcW w:w="850" w:type="dxa"/>
          </w:tcPr>
          <w:p w14:paraId="6053C198" w14:textId="08F9AB5F" w:rsidR="00254AA2" w:rsidRPr="00E033A1" w:rsidRDefault="00254AA2" w:rsidP="00254AA2">
            <w:pPr>
              <w:pStyle w:val="NoSpacing"/>
              <w:rPr>
                <w:rFonts w:ascii="Arial" w:hAnsi="Arial" w:cs="Arial"/>
                <w:sz w:val="20"/>
                <w:szCs w:val="20"/>
              </w:rPr>
            </w:pPr>
            <w:r w:rsidRPr="00E033A1">
              <w:rPr>
                <w:rFonts w:ascii="Arial" w:hAnsi="Arial" w:cs="Arial"/>
                <w:sz w:val="20"/>
                <w:szCs w:val="20"/>
                <w:lang w:val="en-GB"/>
              </w:rPr>
              <w:t>t</w:t>
            </w:r>
          </w:p>
        </w:tc>
        <w:tc>
          <w:tcPr>
            <w:tcW w:w="709" w:type="dxa"/>
          </w:tcPr>
          <w:p w14:paraId="04CCAC8D" w14:textId="6D301A00"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df</w:t>
            </w:r>
          </w:p>
        </w:tc>
        <w:tc>
          <w:tcPr>
            <w:tcW w:w="1417" w:type="dxa"/>
          </w:tcPr>
          <w:p w14:paraId="79525367" w14:textId="69625E92"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Sig (p-value</w:t>
            </w:r>
          </w:p>
        </w:tc>
        <w:tc>
          <w:tcPr>
            <w:tcW w:w="1701" w:type="dxa"/>
          </w:tcPr>
          <w:p w14:paraId="55CC9437" w14:textId="7539529F"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 xml:space="preserve">Decision </w:t>
            </w:r>
          </w:p>
        </w:tc>
      </w:tr>
      <w:tr w:rsidR="00254AA2" w:rsidRPr="00E033A1" w14:paraId="2FA97641" w14:textId="245ED2AE" w:rsidTr="00CB4230">
        <w:trPr>
          <w:trHeight w:val="135"/>
        </w:trPr>
        <w:tc>
          <w:tcPr>
            <w:tcW w:w="2977" w:type="dxa"/>
          </w:tcPr>
          <w:p w14:paraId="0C262E94" w14:textId="5BB968FA"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P</w:t>
            </w:r>
            <w:r w:rsidRPr="00E033A1">
              <w:rPr>
                <w:rFonts w:ascii="Arial" w:hAnsi="Arial" w:cs="Arial"/>
                <w:sz w:val="20"/>
                <w:szCs w:val="20"/>
                <w:lang w:val="en-GB"/>
              </w:rPr>
              <w:t xml:space="preserve">re-test </w:t>
            </w:r>
            <w:r w:rsidRPr="00E033A1">
              <w:rPr>
                <w:rFonts w:ascii="Arial" w:hAnsi="Arial" w:cs="Arial"/>
                <w:sz w:val="20"/>
                <w:szCs w:val="20"/>
              </w:rPr>
              <w:t>E</w:t>
            </w:r>
            <w:r w:rsidRPr="00E033A1">
              <w:rPr>
                <w:rFonts w:ascii="Arial" w:hAnsi="Arial" w:cs="Arial"/>
                <w:sz w:val="20"/>
                <w:szCs w:val="20"/>
                <w:lang w:val="en-GB"/>
              </w:rPr>
              <w:t xml:space="preserve">xperimental group </w:t>
            </w:r>
          </w:p>
        </w:tc>
        <w:tc>
          <w:tcPr>
            <w:tcW w:w="851" w:type="dxa"/>
          </w:tcPr>
          <w:p w14:paraId="2FD5AAB9" w14:textId="62B1AFA5"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2.13</w:t>
            </w:r>
          </w:p>
        </w:tc>
        <w:tc>
          <w:tcPr>
            <w:tcW w:w="1134" w:type="dxa"/>
          </w:tcPr>
          <w:p w14:paraId="21F69E21" w14:textId="52EC9439" w:rsidR="00254AA2" w:rsidRPr="00E033A1" w:rsidRDefault="00254AA2" w:rsidP="00254AA2">
            <w:pPr>
              <w:pStyle w:val="NoSpacing"/>
              <w:rPr>
                <w:rFonts w:ascii="Arial" w:hAnsi="Arial" w:cs="Arial"/>
                <w:sz w:val="20"/>
                <w:szCs w:val="20"/>
              </w:rPr>
            </w:pPr>
            <w:r w:rsidRPr="00E033A1">
              <w:rPr>
                <w:rFonts w:ascii="Arial" w:hAnsi="Arial" w:cs="Arial"/>
                <w:sz w:val="20"/>
                <w:szCs w:val="20"/>
              </w:rPr>
              <w:t>.253</w:t>
            </w:r>
          </w:p>
        </w:tc>
        <w:tc>
          <w:tcPr>
            <w:tcW w:w="850" w:type="dxa"/>
          </w:tcPr>
          <w:p w14:paraId="0D1D1489" w14:textId="4D30BE62" w:rsidR="00254AA2" w:rsidRPr="00E033A1" w:rsidRDefault="00254AA2" w:rsidP="00254AA2">
            <w:pPr>
              <w:pStyle w:val="NoSpacing"/>
              <w:rPr>
                <w:rFonts w:ascii="Arial" w:hAnsi="Arial" w:cs="Arial"/>
                <w:sz w:val="20"/>
                <w:szCs w:val="20"/>
              </w:rPr>
            </w:pPr>
          </w:p>
        </w:tc>
        <w:tc>
          <w:tcPr>
            <w:tcW w:w="709" w:type="dxa"/>
          </w:tcPr>
          <w:p w14:paraId="2CAA7674" w14:textId="77777777" w:rsidR="00254AA2" w:rsidRPr="00E033A1" w:rsidRDefault="00254AA2" w:rsidP="00254AA2">
            <w:pPr>
              <w:pStyle w:val="NoSpacing"/>
              <w:rPr>
                <w:rFonts w:ascii="Arial" w:hAnsi="Arial" w:cs="Arial"/>
                <w:sz w:val="20"/>
                <w:szCs w:val="20"/>
              </w:rPr>
            </w:pPr>
          </w:p>
        </w:tc>
        <w:tc>
          <w:tcPr>
            <w:tcW w:w="1417" w:type="dxa"/>
          </w:tcPr>
          <w:p w14:paraId="23F9B6C8" w14:textId="77777777" w:rsidR="00254AA2" w:rsidRPr="00E033A1" w:rsidRDefault="00254AA2" w:rsidP="00254AA2">
            <w:pPr>
              <w:pStyle w:val="NoSpacing"/>
              <w:rPr>
                <w:rFonts w:ascii="Arial" w:hAnsi="Arial" w:cs="Arial"/>
                <w:sz w:val="20"/>
                <w:szCs w:val="20"/>
              </w:rPr>
            </w:pPr>
          </w:p>
        </w:tc>
        <w:tc>
          <w:tcPr>
            <w:tcW w:w="1701" w:type="dxa"/>
          </w:tcPr>
          <w:p w14:paraId="64C528BD" w14:textId="77777777" w:rsidR="00254AA2" w:rsidRPr="00E033A1" w:rsidRDefault="00254AA2" w:rsidP="00254AA2">
            <w:pPr>
              <w:pStyle w:val="NoSpacing"/>
              <w:rPr>
                <w:rFonts w:ascii="Arial" w:hAnsi="Arial" w:cs="Arial"/>
                <w:sz w:val="20"/>
                <w:szCs w:val="20"/>
              </w:rPr>
            </w:pPr>
          </w:p>
        </w:tc>
      </w:tr>
      <w:tr w:rsidR="00254AA2" w:rsidRPr="00E033A1" w14:paraId="068969B3" w14:textId="7AB8B818" w:rsidTr="00CB4230">
        <w:trPr>
          <w:trHeight w:val="194"/>
        </w:trPr>
        <w:tc>
          <w:tcPr>
            <w:tcW w:w="2977" w:type="dxa"/>
          </w:tcPr>
          <w:p w14:paraId="5EDA5575" w14:textId="0F19F7CB"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 xml:space="preserve">Post-test Experimental group  </w:t>
            </w:r>
          </w:p>
        </w:tc>
        <w:tc>
          <w:tcPr>
            <w:tcW w:w="851" w:type="dxa"/>
          </w:tcPr>
          <w:p w14:paraId="790D577F" w14:textId="5C4D5071" w:rsidR="00254AA2" w:rsidRPr="00E033A1" w:rsidRDefault="00254AA2" w:rsidP="00254AA2">
            <w:pPr>
              <w:pStyle w:val="NoSpacing"/>
              <w:rPr>
                <w:rFonts w:ascii="Arial" w:hAnsi="Arial" w:cs="Arial"/>
                <w:sz w:val="20"/>
                <w:szCs w:val="20"/>
              </w:rPr>
            </w:pPr>
            <w:r w:rsidRPr="00E033A1">
              <w:rPr>
                <w:rFonts w:ascii="Arial" w:hAnsi="Arial" w:cs="Arial"/>
                <w:sz w:val="20"/>
                <w:szCs w:val="20"/>
              </w:rPr>
              <w:t>3.</w:t>
            </w:r>
            <w:r w:rsidRPr="00E033A1">
              <w:rPr>
                <w:rFonts w:ascii="Arial" w:hAnsi="Arial" w:cs="Arial"/>
                <w:sz w:val="20"/>
                <w:szCs w:val="20"/>
                <w:lang w:val="en-GB"/>
              </w:rPr>
              <w:t>5</w:t>
            </w:r>
            <w:r w:rsidRPr="00E033A1">
              <w:rPr>
                <w:rFonts w:ascii="Arial" w:hAnsi="Arial" w:cs="Arial"/>
                <w:sz w:val="20"/>
                <w:szCs w:val="20"/>
              </w:rPr>
              <w:t>7</w:t>
            </w:r>
          </w:p>
        </w:tc>
        <w:tc>
          <w:tcPr>
            <w:tcW w:w="1134" w:type="dxa"/>
          </w:tcPr>
          <w:p w14:paraId="029BA9A3" w14:textId="579D7D0B"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.45</w:t>
            </w:r>
            <w:r w:rsidRPr="00E033A1">
              <w:rPr>
                <w:rFonts w:ascii="Arial" w:hAnsi="Arial" w:cs="Arial"/>
                <w:sz w:val="20"/>
                <w:szCs w:val="20"/>
                <w:lang w:val="en-GB"/>
              </w:rPr>
              <w:t>7</w:t>
            </w:r>
          </w:p>
        </w:tc>
        <w:tc>
          <w:tcPr>
            <w:tcW w:w="850" w:type="dxa"/>
          </w:tcPr>
          <w:p w14:paraId="28C772BC" w14:textId="5E02017A"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9.662</w:t>
            </w:r>
          </w:p>
        </w:tc>
        <w:tc>
          <w:tcPr>
            <w:tcW w:w="709" w:type="dxa"/>
          </w:tcPr>
          <w:p w14:paraId="6709E22C" w14:textId="0094375E"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43</w:t>
            </w:r>
          </w:p>
        </w:tc>
        <w:tc>
          <w:tcPr>
            <w:tcW w:w="1417" w:type="dxa"/>
          </w:tcPr>
          <w:p w14:paraId="37A73C90" w14:textId="6D5A6B61"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.000</w:t>
            </w:r>
          </w:p>
        </w:tc>
        <w:tc>
          <w:tcPr>
            <w:tcW w:w="1701" w:type="dxa"/>
          </w:tcPr>
          <w:p w14:paraId="1B7B5DF7" w14:textId="0DE2B4F0"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 xml:space="preserve">Significant </w:t>
            </w:r>
          </w:p>
        </w:tc>
      </w:tr>
      <w:tr w:rsidR="00254AA2" w:rsidRPr="00E033A1" w14:paraId="5BEF854F" w14:textId="66D0A046" w:rsidTr="00CB4230">
        <w:trPr>
          <w:trHeight w:val="125"/>
        </w:trPr>
        <w:tc>
          <w:tcPr>
            <w:tcW w:w="2977" w:type="dxa"/>
          </w:tcPr>
          <w:p w14:paraId="406F550E" w14:textId="3BC0A4C8"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 xml:space="preserve">Pre-test Control group </w:t>
            </w:r>
          </w:p>
        </w:tc>
        <w:tc>
          <w:tcPr>
            <w:tcW w:w="851" w:type="dxa"/>
          </w:tcPr>
          <w:p w14:paraId="0A1ECF48" w14:textId="05047B4B"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2.0</w:t>
            </w:r>
            <w:r w:rsidRPr="00E033A1">
              <w:rPr>
                <w:rFonts w:ascii="Arial" w:hAnsi="Arial" w:cs="Arial"/>
                <w:sz w:val="20"/>
                <w:szCs w:val="20"/>
                <w:lang w:val="en-GB"/>
              </w:rPr>
              <w:t>9</w:t>
            </w:r>
          </w:p>
        </w:tc>
        <w:tc>
          <w:tcPr>
            <w:tcW w:w="1134" w:type="dxa"/>
          </w:tcPr>
          <w:p w14:paraId="144445BD" w14:textId="143C202D"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.2</w:t>
            </w:r>
            <w:r w:rsidRPr="00E033A1">
              <w:rPr>
                <w:rFonts w:ascii="Arial" w:hAnsi="Arial" w:cs="Arial"/>
                <w:sz w:val="20"/>
                <w:szCs w:val="20"/>
                <w:lang w:val="en-GB"/>
              </w:rPr>
              <w:t>10</w:t>
            </w:r>
          </w:p>
        </w:tc>
        <w:tc>
          <w:tcPr>
            <w:tcW w:w="850" w:type="dxa"/>
          </w:tcPr>
          <w:p w14:paraId="1A341AA9" w14:textId="6569E36D" w:rsidR="00254AA2" w:rsidRPr="00E033A1" w:rsidRDefault="00254AA2" w:rsidP="00254AA2">
            <w:pPr>
              <w:pStyle w:val="NoSpacing"/>
              <w:rPr>
                <w:rFonts w:ascii="Arial" w:hAnsi="Arial" w:cs="Arial"/>
                <w:b/>
                <w:sz w:val="20"/>
                <w:szCs w:val="20"/>
              </w:rPr>
            </w:pPr>
          </w:p>
        </w:tc>
        <w:tc>
          <w:tcPr>
            <w:tcW w:w="709" w:type="dxa"/>
          </w:tcPr>
          <w:p w14:paraId="2805E824" w14:textId="77777777" w:rsidR="00254AA2" w:rsidRPr="00E033A1" w:rsidRDefault="00254AA2" w:rsidP="00254AA2">
            <w:pPr>
              <w:pStyle w:val="NoSpacing"/>
              <w:rPr>
                <w:rFonts w:ascii="Arial" w:hAnsi="Arial" w:cs="Arial"/>
                <w:b/>
                <w:sz w:val="20"/>
                <w:szCs w:val="20"/>
              </w:rPr>
            </w:pPr>
          </w:p>
        </w:tc>
        <w:tc>
          <w:tcPr>
            <w:tcW w:w="1417" w:type="dxa"/>
          </w:tcPr>
          <w:p w14:paraId="7E01B8AD" w14:textId="77777777" w:rsidR="00254AA2" w:rsidRPr="00E033A1" w:rsidRDefault="00254AA2" w:rsidP="00254AA2">
            <w:pPr>
              <w:pStyle w:val="NoSpacing"/>
              <w:rPr>
                <w:rFonts w:ascii="Arial" w:hAnsi="Arial" w:cs="Arial"/>
                <w:b/>
                <w:sz w:val="20"/>
                <w:szCs w:val="20"/>
              </w:rPr>
            </w:pPr>
          </w:p>
        </w:tc>
        <w:tc>
          <w:tcPr>
            <w:tcW w:w="1701" w:type="dxa"/>
          </w:tcPr>
          <w:p w14:paraId="6CA18B92" w14:textId="77777777" w:rsidR="00254AA2" w:rsidRPr="00E033A1" w:rsidRDefault="00254AA2" w:rsidP="00254AA2">
            <w:pPr>
              <w:pStyle w:val="NoSpacing"/>
              <w:rPr>
                <w:rFonts w:ascii="Arial" w:hAnsi="Arial" w:cs="Arial"/>
                <w:b/>
                <w:sz w:val="20"/>
                <w:szCs w:val="20"/>
              </w:rPr>
            </w:pPr>
          </w:p>
        </w:tc>
      </w:tr>
      <w:tr w:rsidR="00254AA2" w:rsidRPr="00E033A1" w14:paraId="0BD273D4" w14:textId="0C7460B2" w:rsidTr="00CB4230">
        <w:trPr>
          <w:trHeight w:val="162"/>
        </w:trPr>
        <w:tc>
          <w:tcPr>
            <w:tcW w:w="2977" w:type="dxa"/>
          </w:tcPr>
          <w:p w14:paraId="5C20C0D0" w14:textId="53C1ACB9"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Post-test Control group</w:t>
            </w:r>
          </w:p>
        </w:tc>
        <w:tc>
          <w:tcPr>
            <w:tcW w:w="851" w:type="dxa"/>
          </w:tcPr>
          <w:p w14:paraId="6F91D19D" w14:textId="075DB065" w:rsidR="00254AA2" w:rsidRPr="00E033A1" w:rsidRDefault="00254AA2" w:rsidP="00254AA2">
            <w:pPr>
              <w:pStyle w:val="NoSpacing"/>
              <w:rPr>
                <w:rFonts w:ascii="Arial" w:hAnsi="Arial" w:cs="Arial"/>
                <w:sz w:val="20"/>
                <w:szCs w:val="20"/>
              </w:rPr>
            </w:pPr>
            <w:r w:rsidRPr="00E033A1">
              <w:rPr>
                <w:rFonts w:ascii="Arial" w:hAnsi="Arial" w:cs="Arial"/>
                <w:sz w:val="20"/>
                <w:szCs w:val="20"/>
              </w:rPr>
              <w:t>2.14</w:t>
            </w:r>
          </w:p>
        </w:tc>
        <w:tc>
          <w:tcPr>
            <w:tcW w:w="1134" w:type="dxa"/>
          </w:tcPr>
          <w:p w14:paraId="0FB40200" w14:textId="7ABDBE7C" w:rsidR="00254AA2" w:rsidRPr="00E033A1" w:rsidRDefault="00254AA2" w:rsidP="00254AA2">
            <w:pPr>
              <w:pStyle w:val="NoSpacing"/>
              <w:rPr>
                <w:rFonts w:ascii="Arial" w:hAnsi="Arial" w:cs="Arial"/>
                <w:sz w:val="20"/>
                <w:szCs w:val="20"/>
              </w:rPr>
            </w:pPr>
            <w:r w:rsidRPr="00E033A1">
              <w:rPr>
                <w:rFonts w:ascii="Arial" w:hAnsi="Arial" w:cs="Arial"/>
                <w:sz w:val="20"/>
                <w:szCs w:val="20"/>
              </w:rPr>
              <w:t>.249</w:t>
            </w:r>
          </w:p>
        </w:tc>
        <w:tc>
          <w:tcPr>
            <w:tcW w:w="850" w:type="dxa"/>
          </w:tcPr>
          <w:p w14:paraId="07BD7F8A" w14:textId="0DFF93D8"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1.593</w:t>
            </w:r>
          </w:p>
        </w:tc>
        <w:tc>
          <w:tcPr>
            <w:tcW w:w="709" w:type="dxa"/>
          </w:tcPr>
          <w:p w14:paraId="03B6C7AA" w14:textId="0FC3F959"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19</w:t>
            </w:r>
          </w:p>
        </w:tc>
        <w:tc>
          <w:tcPr>
            <w:tcW w:w="1417" w:type="dxa"/>
          </w:tcPr>
          <w:p w14:paraId="3B3EF94C" w14:textId="11819D7C"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.146</w:t>
            </w:r>
          </w:p>
        </w:tc>
        <w:tc>
          <w:tcPr>
            <w:tcW w:w="1701" w:type="dxa"/>
          </w:tcPr>
          <w:p w14:paraId="67AE3B7E" w14:textId="41848489"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Not significant</w:t>
            </w:r>
          </w:p>
        </w:tc>
      </w:tr>
    </w:tbl>
    <w:p w14:paraId="35315775" w14:textId="403281EB" w:rsidR="00E07C29" w:rsidRPr="00E033A1" w:rsidRDefault="009A670B" w:rsidP="004C4FCA">
      <w:pPr>
        <w:autoSpaceDE w:val="0"/>
        <w:autoSpaceDN w:val="0"/>
        <w:adjustRightInd w:val="0"/>
        <w:spacing w:after="0" w:line="480" w:lineRule="auto"/>
        <w:ind w:firstLine="720"/>
        <w:jc w:val="both"/>
        <w:rPr>
          <w:rFonts w:ascii="Arial" w:hAnsi="Arial" w:cs="Arial"/>
          <w:kern w:val="0"/>
          <w:sz w:val="20"/>
          <w:szCs w:val="20"/>
          <w:lang w:val="en-GB"/>
        </w:rPr>
      </w:pPr>
      <w:r w:rsidRPr="00E033A1">
        <w:rPr>
          <w:rFonts w:ascii="Arial" w:hAnsi="Arial" w:cs="Arial"/>
          <w:kern w:val="0"/>
          <w:sz w:val="20"/>
          <w:szCs w:val="20"/>
          <w:lang w:val="en-GB"/>
        </w:rPr>
        <w:t xml:space="preserve">The presents the test result on the significant difference </w:t>
      </w:r>
      <w:r w:rsidRPr="00E033A1">
        <w:rPr>
          <w:rFonts w:ascii="Arial" w:hAnsi="Arial" w:cs="Arial"/>
          <w:sz w:val="20"/>
          <w:szCs w:val="20"/>
          <w:lang w:val="en-GB"/>
        </w:rPr>
        <w:t xml:space="preserve">between the pre-test and post-test mean interest of primary school pupils taught numeracy using scaffolded microlearning model of instructions in </w:t>
      </w:r>
      <w:r w:rsidRPr="00E033A1">
        <w:rPr>
          <w:rFonts w:ascii="Arial" w:hAnsi="Arial" w:cs="Arial"/>
          <w:sz w:val="20"/>
          <w:szCs w:val="20"/>
          <w:lang w:val="en-GB"/>
        </w:rPr>
        <w:lastRenderedPageBreak/>
        <w:t>Central Senatorial Zone of Plateau State. The hypothesis was rejected since the p-value of 0.000 was less than the 0.05 significant level.</w:t>
      </w:r>
      <w:r w:rsidR="005F3E3D" w:rsidRPr="00E033A1">
        <w:rPr>
          <w:rFonts w:ascii="Arial" w:hAnsi="Arial" w:cs="Arial"/>
          <w:sz w:val="20"/>
          <w:szCs w:val="20"/>
          <w:lang w:val="en-GB"/>
        </w:rPr>
        <w:t xml:space="preserve"> </w:t>
      </w:r>
      <w:r w:rsidRPr="00E033A1">
        <w:rPr>
          <w:rFonts w:ascii="Arial" w:hAnsi="Arial" w:cs="Arial"/>
          <w:sz w:val="20"/>
          <w:szCs w:val="20"/>
          <w:lang w:val="en-GB"/>
        </w:rPr>
        <w:t>Therefore, it was concluded that there is a significant difference between the pre-test and post</w:t>
      </w:r>
      <w:r w:rsidR="005F3E3D" w:rsidRPr="00E033A1">
        <w:rPr>
          <w:rFonts w:ascii="Arial" w:hAnsi="Arial" w:cs="Arial"/>
          <w:sz w:val="20"/>
          <w:szCs w:val="20"/>
          <w:lang w:val="en-GB"/>
        </w:rPr>
        <w:t>-</w:t>
      </w:r>
      <w:r w:rsidRPr="00E033A1">
        <w:rPr>
          <w:rFonts w:ascii="Arial" w:hAnsi="Arial" w:cs="Arial"/>
          <w:sz w:val="20"/>
          <w:szCs w:val="20"/>
          <w:lang w:val="en-GB"/>
        </w:rPr>
        <w:t xml:space="preserve">test interest </w:t>
      </w:r>
      <w:r w:rsidR="005F3E3D" w:rsidRPr="00E033A1">
        <w:rPr>
          <w:rFonts w:ascii="Arial" w:hAnsi="Arial" w:cs="Arial"/>
          <w:sz w:val="20"/>
          <w:szCs w:val="20"/>
          <w:lang w:val="en-GB"/>
        </w:rPr>
        <w:t>o</w:t>
      </w:r>
      <w:r w:rsidRPr="00E033A1">
        <w:rPr>
          <w:rFonts w:ascii="Arial" w:hAnsi="Arial" w:cs="Arial"/>
          <w:sz w:val="20"/>
          <w:szCs w:val="20"/>
          <w:lang w:val="en-GB"/>
        </w:rPr>
        <w:t xml:space="preserve">f primary school pupils when taught numeracy with </w:t>
      </w:r>
      <w:r w:rsidR="0015584B" w:rsidRPr="00E033A1">
        <w:rPr>
          <w:rFonts w:ascii="Arial" w:hAnsi="Arial" w:cs="Arial"/>
          <w:sz w:val="20"/>
          <w:szCs w:val="20"/>
          <w:lang w:val="en-GB"/>
        </w:rPr>
        <w:t>scaffolded microlearning</w:t>
      </w:r>
      <w:r w:rsidRPr="00E033A1">
        <w:rPr>
          <w:rFonts w:ascii="Arial" w:hAnsi="Arial" w:cs="Arial"/>
          <w:sz w:val="20"/>
          <w:szCs w:val="20"/>
          <w:lang w:val="en-GB"/>
        </w:rPr>
        <w:t xml:space="preserve"> model of instruction.  </w:t>
      </w:r>
      <w:r w:rsidRPr="00E033A1">
        <w:rPr>
          <w:rFonts w:ascii="Arial" w:hAnsi="Arial" w:cs="Arial"/>
          <w:kern w:val="0"/>
          <w:sz w:val="20"/>
          <w:szCs w:val="20"/>
          <w:lang w:val="en-GB"/>
        </w:rPr>
        <w:t xml:space="preserve"> </w:t>
      </w:r>
    </w:p>
    <w:p w14:paraId="54F4629F" w14:textId="3CF7C108" w:rsidR="00E12362" w:rsidRPr="00E033A1" w:rsidRDefault="00E12362" w:rsidP="00753018">
      <w:pPr>
        <w:pStyle w:val="NoSpacing"/>
        <w:spacing w:line="360" w:lineRule="auto"/>
        <w:jc w:val="both"/>
        <w:rPr>
          <w:rFonts w:ascii="Arial" w:hAnsi="Arial" w:cs="Arial"/>
          <w:sz w:val="20"/>
          <w:szCs w:val="20"/>
          <w:lang w:val="en-GB"/>
        </w:rPr>
      </w:pPr>
      <w:r w:rsidRPr="00E033A1">
        <w:rPr>
          <w:rFonts w:ascii="Arial" w:hAnsi="Arial" w:cs="Arial"/>
          <w:b/>
          <w:sz w:val="20"/>
          <w:szCs w:val="20"/>
          <w:lang w:val="en-GB"/>
        </w:rPr>
        <w:t xml:space="preserve">Hypothesis two: </w:t>
      </w:r>
      <w:r w:rsidRPr="00E033A1">
        <w:rPr>
          <w:rFonts w:ascii="Arial" w:hAnsi="Arial" w:cs="Arial"/>
          <w:sz w:val="20"/>
          <w:szCs w:val="20"/>
          <w:lang w:val="en-GB"/>
        </w:rPr>
        <w:t>There is no significant</w:t>
      </w:r>
      <w:r w:rsidR="00A15718" w:rsidRPr="00E033A1">
        <w:rPr>
          <w:rFonts w:ascii="Arial" w:hAnsi="Arial" w:cs="Arial"/>
          <w:sz w:val="20"/>
          <w:szCs w:val="20"/>
          <w:lang w:val="en-GB"/>
        </w:rPr>
        <w:t xml:space="preserve"> difference between </w:t>
      </w:r>
      <w:r w:rsidRPr="00E033A1">
        <w:rPr>
          <w:rFonts w:ascii="Arial" w:hAnsi="Arial" w:cs="Arial"/>
          <w:sz w:val="20"/>
          <w:szCs w:val="20"/>
          <w:lang w:val="en-GB"/>
        </w:rPr>
        <w:t xml:space="preserve">the pre-test and post-test mean achievement of primary school pupils taught numeracy using scaffolded microlearning model of instruction </w:t>
      </w:r>
      <w:r w:rsidR="00B60213" w:rsidRPr="00E033A1">
        <w:rPr>
          <w:rFonts w:ascii="Arial" w:hAnsi="Arial" w:cs="Arial"/>
          <w:sz w:val="20"/>
          <w:szCs w:val="20"/>
          <w:lang w:val="en-GB"/>
        </w:rPr>
        <w:t xml:space="preserve">and those in the control group </w:t>
      </w:r>
      <w:r w:rsidRPr="00E033A1">
        <w:rPr>
          <w:rFonts w:ascii="Arial" w:hAnsi="Arial" w:cs="Arial"/>
          <w:sz w:val="20"/>
          <w:szCs w:val="20"/>
          <w:lang w:val="en-GB"/>
        </w:rPr>
        <w:t xml:space="preserve">in </w:t>
      </w:r>
      <w:r w:rsidR="00015ABC" w:rsidRPr="00E033A1">
        <w:rPr>
          <w:rFonts w:ascii="Arial" w:hAnsi="Arial" w:cs="Arial"/>
          <w:sz w:val="20"/>
          <w:szCs w:val="20"/>
          <w:lang w:val="en-GB"/>
        </w:rPr>
        <w:t xml:space="preserve">Central Senatorial Zone </w:t>
      </w:r>
      <w:r w:rsidRPr="00E033A1">
        <w:rPr>
          <w:rFonts w:ascii="Arial" w:hAnsi="Arial" w:cs="Arial"/>
          <w:sz w:val="20"/>
          <w:szCs w:val="20"/>
          <w:lang w:val="en-GB"/>
        </w:rPr>
        <w:t>of Plateau State.</w:t>
      </w:r>
    </w:p>
    <w:p w14:paraId="2C336EB6" w14:textId="4EE010DC" w:rsidR="0054438D" w:rsidRPr="00E033A1" w:rsidRDefault="00A15718" w:rsidP="0054438D">
      <w:pPr>
        <w:autoSpaceDE w:val="0"/>
        <w:autoSpaceDN w:val="0"/>
        <w:adjustRightInd w:val="0"/>
        <w:spacing w:after="0" w:line="240" w:lineRule="auto"/>
        <w:rPr>
          <w:rFonts w:ascii="Arial" w:hAnsi="Arial" w:cs="Arial"/>
          <w:b/>
          <w:sz w:val="20"/>
          <w:szCs w:val="20"/>
          <w:lang w:val="en-GB"/>
        </w:rPr>
      </w:pPr>
      <w:r w:rsidRPr="00E033A1">
        <w:rPr>
          <w:rFonts w:ascii="Arial" w:hAnsi="Arial" w:cs="Arial"/>
          <w:b/>
          <w:kern w:val="0"/>
          <w:sz w:val="20"/>
          <w:szCs w:val="20"/>
          <w:lang w:val="en-GB"/>
        </w:rPr>
        <w:t>Table</w:t>
      </w:r>
      <w:r w:rsidR="009D3C6C" w:rsidRPr="00E033A1">
        <w:rPr>
          <w:rFonts w:ascii="Arial" w:hAnsi="Arial" w:cs="Arial"/>
          <w:b/>
          <w:kern w:val="0"/>
          <w:sz w:val="20"/>
          <w:szCs w:val="20"/>
          <w:lang w:val="en-GB"/>
        </w:rPr>
        <w:t xml:space="preserve"> 4</w:t>
      </w:r>
      <w:r w:rsidRPr="00E033A1">
        <w:rPr>
          <w:rFonts w:ascii="Arial" w:hAnsi="Arial" w:cs="Arial"/>
          <w:b/>
          <w:kern w:val="0"/>
          <w:sz w:val="20"/>
          <w:szCs w:val="20"/>
          <w:lang w:val="en-GB"/>
        </w:rPr>
        <w:t xml:space="preserve">: ANCOVA Test </w:t>
      </w:r>
      <w:r w:rsidR="00CF4D27" w:rsidRPr="00E033A1">
        <w:rPr>
          <w:rFonts w:ascii="Arial" w:hAnsi="Arial" w:cs="Arial"/>
          <w:b/>
          <w:kern w:val="0"/>
          <w:sz w:val="20"/>
          <w:szCs w:val="20"/>
          <w:lang w:val="en-GB"/>
        </w:rPr>
        <w:t>R</w:t>
      </w:r>
      <w:r w:rsidRPr="00E033A1">
        <w:rPr>
          <w:rFonts w:ascii="Arial" w:hAnsi="Arial" w:cs="Arial"/>
          <w:b/>
          <w:kern w:val="0"/>
          <w:sz w:val="20"/>
          <w:szCs w:val="20"/>
          <w:lang w:val="en-GB"/>
        </w:rPr>
        <w:t>esult</w:t>
      </w:r>
      <w:r w:rsidR="00CF4D27" w:rsidRPr="00E033A1">
        <w:rPr>
          <w:rFonts w:ascii="Arial" w:hAnsi="Arial" w:cs="Arial"/>
          <w:b/>
          <w:kern w:val="0"/>
          <w:sz w:val="20"/>
          <w:szCs w:val="20"/>
          <w:lang w:val="en-GB"/>
        </w:rPr>
        <w:t xml:space="preserve"> on the Significant Difference</w:t>
      </w:r>
      <w:r w:rsidRPr="00E033A1">
        <w:rPr>
          <w:rFonts w:ascii="Arial" w:hAnsi="Arial" w:cs="Arial"/>
          <w:b/>
          <w:kern w:val="0"/>
          <w:sz w:val="20"/>
          <w:szCs w:val="20"/>
          <w:lang w:val="en-GB"/>
        </w:rPr>
        <w:t xml:space="preserve"> </w:t>
      </w:r>
      <w:r w:rsidRPr="00E033A1">
        <w:rPr>
          <w:rFonts w:ascii="Arial" w:hAnsi="Arial" w:cs="Arial"/>
          <w:b/>
          <w:sz w:val="20"/>
          <w:szCs w:val="20"/>
          <w:lang w:val="en-GB"/>
        </w:rPr>
        <w:t xml:space="preserve">between the </w:t>
      </w:r>
      <w:r w:rsidR="00E115DF" w:rsidRPr="00E033A1">
        <w:rPr>
          <w:rFonts w:ascii="Arial" w:hAnsi="Arial" w:cs="Arial"/>
          <w:b/>
          <w:sz w:val="20"/>
          <w:szCs w:val="20"/>
          <w:lang w:val="en-GB"/>
        </w:rPr>
        <w:t>P</w:t>
      </w:r>
      <w:r w:rsidRPr="00E033A1">
        <w:rPr>
          <w:rFonts w:ascii="Arial" w:hAnsi="Arial" w:cs="Arial"/>
          <w:b/>
          <w:sz w:val="20"/>
          <w:szCs w:val="20"/>
          <w:lang w:val="en-GB"/>
        </w:rPr>
        <w:t xml:space="preserve">re-test and </w:t>
      </w:r>
      <w:r w:rsidR="00E115DF" w:rsidRPr="00E033A1">
        <w:rPr>
          <w:rFonts w:ascii="Arial" w:hAnsi="Arial" w:cs="Arial"/>
          <w:b/>
          <w:sz w:val="20"/>
          <w:szCs w:val="20"/>
          <w:lang w:val="en-GB"/>
        </w:rPr>
        <w:t>P</w:t>
      </w:r>
      <w:r w:rsidRPr="00E033A1">
        <w:rPr>
          <w:rFonts w:ascii="Arial" w:hAnsi="Arial" w:cs="Arial"/>
          <w:b/>
          <w:sz w:val="20"/>
          <w:szCs w:val="20"/>
          <w:lang w:val="en-GB"/>
        </w:rPr>
        <w:t>ost-</w:t>
      </w:r>
      <w:r w:rsidR="00CF4D27" w:rsidRPr="00E033A1">
        <w:rPr>
          <w:rFonts w:ascii="Arial" w:hAnsi="Arial" w:cs="Arial"/>
          <w:b/>
          <w:sz w:val="20"/>
          <w:szCs w:val="20"/>
          <w:lang w:val="en-GB"/>
        </w:rPr>
        <w:t>T</w:t>
      </w:r>
      <w:r w:rsidRPr="00E033A1">
        <w:rPr>
          <w:rFonts w:ascii="Arial" w:hAnsi="Arial" w:cs="Arial"/>
          <w:b/>
          <w:sz w:val="20"/>
          <w:szCs w:val="20"/>
          <w:lang w:val="en-GB"/>
        </w:rPr>
        <w:t xml:space="preserve">est </w:t>
      </w:r>
      <w:r w:rsidR="00CF4D27" w:rsidRPr="00E033A1">
        <w:rPr>
          <w:rFonts w:ascii="Arial" w:hAnsi="Arial" w:cs="Arial"/>
          <w:b/>
          <w:sz w:val="20"/>
          <w:szCs w:val="20"/>
          <w:lang w:val="en-GB"/>
        </w:rPr>
        <w:t>M</w:t>
      </w:r>
      <w:r w:rsidRPr="00E033A1">
        <w:rPr>
          <w:rFonts w:ascii="Arial" w:hAnsi="Arial" w:cs="Arial"/>
          <w:b/>
          <w:sz w:val="20"/>
          <w:szCs w:val="20"/>
          <w:lang w:val="en-GB"/>
        </w:rPr>
        <w:t xml:space="preserve">ean </w:t>
      </w:r>
      <w:r w:rsidR="00CF4D27" w:rsidRPr="00E033A1">
        <w:rPr>
          <w:rFonts w:ascii="Arial" w:hAnsi="Arial" w:cs="Arial"/>
          <w:b/>
          <w:sz w:val="20"/>
          <w:szCs w:val="20"/>
          <w:lang w:val="en-GB"/>
        </w:rPr>
        <w:t>A</w:t>
      </w:r>
      <w:r w:rsidRPr="00E033A1">
        <w:rPr>
          <w:rFonts w:ascii="Arial" w:hAnsi="Arial" w:cs="Arial"/>
          <w:b/>
          <w:sz w:val="20"/>
          <w:szCs w:val="20"/>
          <w:lang w:val="en-GB"/>
        </w:rPr>
        <w:t xml:space="preserve">chievement </w:t>
      </w:r>
      <w:r w:rsidR="00CF4D27" w:rsidRPr="00E033A1">
        <w:rPr>
          <w:rFonts w:ascii="Arial" w:hAnsi="Arial" w:cs="Arial"/>
          <w:b/>
          <w:sz w:val="20"/>
          <w:szCs w:val="20"/>
          <w:lang w:val="en-GB"/>
        </w:rPr>
        <w:t xml:space="preserve">Scores </w:t>
      </w:r>
      <w:r w:rsidRPr="00E033A1">
        <w:rPr>
          <w:rFonts w:ascii="Arial" w:hAnsi="Arial" w:cs="Arial"/>
          <w:b/>
          <w:sz w:val="20"/>
          <w:szCs w:val="20"/>
          <w:lang w:val="en-GB"/>
        </w:rPr>
        <w:t xml:space="preserve">of </w:t>
      </w:r>
      <w:r w:rsidR="00CF4D27" w:rsidRPr="00E033A1">
        <w:rPr>
          <w:rFonts w:ascii="Arial" w:hAnsi="Arial" w:cs="Arial"/>
          <w:b/>
          <w:sz w:val="20"/>
          <w:szCs w:val="20"/>
          <w:lang w:val="en-GB"/>
        </w:rPr>
        <w:t>P</w:t>
      </w:r>
      <w:r w:rsidRPr="00E033A1">
        <w:rPr>
          <w:rFonts w:ascii="Arial" w:hAnsi="Arial" w:cs="Arial"/>
          <w:b/>
          <w:sz w:val="20"/>
          <w:szCs w:val="20"/>
          <w:lang w:val="en-GB"/>
        </w:rPr>
        <w:t xml:space="preserve">rimary </w:t>
      </w:r>
      <w:r w:rsidR="00CF4D27" w:rsidRPr="00E033A1">
        <w:rPr>
          <w:rFonts w:ascii="Arial" w:hAnsi="Arial" w:cs="Arial"/>
          <w:b/>
          <w:sz w:val="20"/>
          <w:szCs w:val="20"/>
          <w:lang w:val="en-GB"/>
        </w:rPr>
        <w:t>S</w:t>
      </w:r>
      <w:r w:rsidRPr="00E033A1">
        <w:rPr>
          <w:rFonts w:ascii="Arial" w:hAnsi="Arial" w:cs="Arial"/>
          <w:b/>
          <w:sz w:val="20"/>
          <w:szCs w:val="20"/>
          <w:lang w:val="en-GB"/>
        </w:rPr>
        <w:t xml:space="preserve">chool </w:t>
      </w:r>
      <w:r w:rsidR="00CF4D27" w:rsidRPr="00E033A1">
        <w:rPr>
          <w:rFonts w:ascii="Arial" w:hAnsi="Arial" w:cs="Arial"/>
          <w:b/>
          <w:sz w:val="20"/>
          <w:szCs w:val="20"/>
          <w:lang w:val="en-GB"/>
        </w:rPr>
        <w:t>P</w:t>
      </w:r>
      <w:r w:rsidRPr="00E033A1">
        <w:rPr>
          <w:rFonts w:ascii="Arial" w:hAnsi="Arial" w:cs="Arial"/>
          <w:b/>
          <w:sz w:val="20"/>
          <w:szCs w:val="20"/>
          <w:lang w:val="en-GB"/>
        </w:rPr>
        <w:t>upils</w:t>
      </w:r>
    </w:p>
    <w:tbl>
      <w:tblPr>
        <w:tblStyle w:val="PlainTable2"/>
        <w:tblW w:w="9225" w:type="dxa"/>
        <w:tblLayout w:type="fixed"/>
        <w:tblLook w:val="0620" w:firstRow="1" w:lastRow="0" w:firstColumn="0" w:lastColumn="0" w:noHBand="1" w:noVBand="1"/>
      </w:tblPr>
      <w:tblGrid>
        <w:gridCol w:w="2019"/>
        <w:gridCol w:w="2659"/>
        <w:gridCol w:w="468"/>
        <w:gridCol w:w="1659"/>
        <w:gridCol w:w="1179"/>
        <w:gridCol w:w="1241"/>
      </w:tblGrid>
      <w:tr w:rsidR="0054438D" w:rsidRPr="00E033A1" w14:paraId="3EEEA976" w14:textId="77777777" w:rsidTr="0054438D">
        <w:trPr>
          <w:cnfStyle w:val="100000000000" w:firstRow="1" w:lastRow="0" w:firstColumn="0" w:lastColumn="0" w:oddVBand="0" w:evenVBand="0" w:oddHBand="0" w:evenHBand="0" w:firstRowFirstColumn="0" w:firstRowLastColumn="0" w:lastRowFirstColumn="0" w:lastRowLastColumn="0"/>
          <w:trHeight w:val="240"/>
        </w:trPr>
        <w:tc>
          <w:tcPr>
            <w:tcW w:w="2019" w:type="dxa"/>
          </w:tcPr>
          <w:p w14:paraId="60561742"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Source</w:t>
            </w:r>
          </w:p>
        </w:tc>
        <w:tc>
          <w:tcPr>
            <w:tcW w:w="2659" w:type="dxa"/>
          </w:tcPr>
          <w:p w14:paraId="61C73822"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Type III Sum of Squares</w:t>
            </w:r>
          </w:p>
        </w:tc>
        <w:tc>
          <w:tcPr>
            <w:tcW w:w="468" w:type="dxa"/>
          </w:tcPr>
          <w:p w14:paraId="32C1658A" w14:textId="574692A3" w:rsidR="0054438D" w:rsidRPr="00E033A1" w:rsidRDefault="00B60213" w:rsidP="0054438D">
            <w:pPr>
              <w:pStyle w:val="NoSpacing"/>
              <w:rPr>
                <w:rFonts w:ascii="Arial" w:hAnsi="Arial" w:cs="Arial"/>
                <w:sz w:val="20"/>
                <w:szCs w:val="20"/>
              </w:rPr>
            </w:pPr>
            <w:r w:rsidRPr="00E033A1">
              <w:rPr>
                <w:rFonts w:ascii="Arial" w:hAnsi="Arial" w:cs="Arial"/>
                <w:sz w:val="20"/>
                <w:szCs w:val="20"/>
              </w:rPr>
              <w:t>D</w:t>
            </w:r>
            <w:r w:rsidR="0054438D" w:rsidRPr="00E033A1">
              <w:rPr>
                <w:rFonts w:ascii="Arial" w:hAnsi="Arial" w:cs="Arial"/>
                <w:sz w:val="20"/>
                <w:szCs w:val="20"/>
              </w:rPr>
              <w:t>f</w:t>
            </w:r>
          </w:p>
        </w:tc>
        <w:tc>
          <w:tcPr>
            <w:tcW w:w="1659" w:type="dxa"/>
          </w:tcPr>
          <w:p w14:paraId="40613C45"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Mean Square</w:t>
            </w:r>
          </w:p>
        </w:tc>
        <w:tc>
          <w:tcPr>
            <w:tcW w:w="1179" w:type="dxa"/>
          </w:tcPr>
          <w:p w14:paraId="6D51F470"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F</w:t>
            </w:r>
          </w:p>
        </w:tc>
        <w:tc>
          <w:tcPr>
            <w:tcW w:w="1241" w:type="dxa"/>
          </w:tcPr>
          <w:p w14:paraId="7C1B5090"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Sig.</w:t>
            </w:r>
          </w:p>
        </w:tc>
      </w:tr>
      <w:tr w:rsidR="0054438D" w:rsidRPr="00E033A1" w14:paraId="636A9D2F" w14:textId="77777777" w:rsidTr="0054438D">
        <w:trPr>
          <w:trHeight w:val="262"/>
        </w:trPr>
        <w:tc>
          <w:tcPr>
            <w:tcW w:w="2019" w:type="dxa"/>
          </w:tcPr>
          <w:p w14:paraId="64E7E52A"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Corrected Model</w:t>
            </w:r>
          </w:p>
        </w:tc>
        <w:tc>
          <w:tcPr>
            <w:tcW w:w="2659" w:type="dxa"/>
          </w:tcPr>
          <w:p w14:paraId="2F4F592C"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r w:rsidRPr="00E033A1">
              <w:rPr>
                <w:rFonts w:ascii="Arial" w:hAnsi="Arial" w:cs="Arial"/>
                <w:color w:val="010205"/>
                <w:sz w:val="20"/>
                <w:szCs w:val="20"/>
                <w:vertAlign w:val="superscript"/>
              </w:rPr>
              <w:t>a</w:t>
            </w:r>
          </w:p>
        </w:tc>
        <w:tc>
          <w:tcPr>
            <w:tcW w:w="468" w:type="dxa"/>
          </w:tcPr>
          <w:p w14:paraId="121CA974"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w:t>
            </w:r>
          </w:p>
        </w:tc>
        <w:tc>
          <w:tcPr>
            <w:tcW w:w="1659" w:type="dxa"/>
          </w:tcPr>
          <w:p w14:paraId="709D9104"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p>
        </w:tc>
        <w:tc>
          <w:tcPr>
            <w:tcW w:w="1179" w:type="dxa"/>
          </w:tcPr>
          <w:p w14:paraId="67D14A66"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7.984</w:t>
            </w:r>
          </w:p>
        </w:tc>
        <w:tc>
          <w:tcPr>
            <w:tcW w:w="1241" w:type="dxa"/>
          </w:tcPr>
          <w:p w14:paraId="6320264F"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.007</w:t>
            </w:r>
          </w:p>
        </w:tc>
      </w:tr>
      <w:tr w:rsidR="0054438D" w:rsidRPr="00E033A1" w14:paraId="2D36E293" w14:textId="77777777" w:rsidTr="0054438D">
        <w:trPr>
          <w:trHeight w:val="262"/>
        </w:trPr>
        <w:tc>
          <w:tcPr>
            <w:tcW w:w="2019" w:type="dxa"/>
          </w:tcPr>
          <w:p w14:paraId="0C1CF0EA"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Intercept</w:t>
            </w:r>
          </w:p>
        </w:tc>
        <w:tc>
          <w:tcPr>
            <w:tcW w:w="2659" w:type="dxa"/>
          </w:tcPr>
          <w:p w14:paraId="4D52F682"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1185.572</w:t>
            </w:r>
          </w:p>
        </w:tc>
        <w:tc>
          <w:tcPr>
            <w:tcW w:w="468" w:type="dxa"/>
          </w:tcPr>
          <w:p w14:paraId="02C7A73B"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w:t>
            </w:r>
          </w:p>
        </w:tc>
        <w:tc>
          <w:tcPr>
            <w:tcW w:w="1659" w:type="dxa"/>
          </w:tcPr>
          <w:p w14:paraId="40673948"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1185.572</w:t>
            </w:r>
          </w:p>
        </w:tc>
        <w:tc>
          <w:tcPr>
            <w:tcW w:w="1179" w:type="dxa"/>
          </w:tcPr>
          <w:p w14:paraId="530D5780"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158.911</w:t>
            </w:r>
          </w:p>
        </w:tc>
        <w:tc>
          <w:tcPr>
            <w:tcW w:w="1241" w:type="dxa"/>
          </w:tcPr>
          <w:p w14:paraId="41E299E6"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.000</w:t>
            </w:r>
          </w:p>
        </w:tc>
      </w:tr>
      <w:tr w:rsidR="0054438D" w:rsidRPr="00E033A1" w14:paraId="6BEACB9C" w14:textId="77777777" w:rsidTr="0054438D">
        <w:trPr>
          <w:trHeight w:val="262"/>
        </w:trPr>
        <w:tc>
          <w:tcPr>
            <w:tcW w:w="2019" w:type="dxa"/>
          </w:tcPr>
          <w:p w14:paraId="2D9EE8F6"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PREEXPT</w:t>
            </w:r>
          </w:p>
        </w:tc>
        <w:tc>
          <w:tcPr>
            <w:tcW w:w="2659" w:type="dxa"/>
          </w:tcPr>
          <w:p w14:paraId="445BEAC0"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p>
        </w:tc>
        <w:tc>
          <w:tcPr>
            <w:tcW w:w="468" w:type="dxa"/>
          </w:tcPr>
          <w:p w14:paraId="1549A93C"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w:t>
            </w:r>
          </w:p>
        </w:tc>
        <w:tc>
          <w:tcPr>
            <w:tcW w:w="1659" w:type="dxa"/>
          </w:tcPr>
          <w:p w14:paraId="45EE2256"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p>
        </w:tc>
        <w:tc>
          <w:tcPr>
            <w:tcW w:w="1179" w:type="dxa"/>
          </w:tcPr>
          <w:p w14:paraId="5BA81847"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7.984</w:t>
            </w:r>
          </w:p>
        </w:tc>
        <w:tc>
          <w:tcPr>
            <w:tcW w:w="1241" w:type="dxa"/>
          </w:tcPr>
          <w:p w14:paraId="5AB8503B"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.007</w:t>
            </w:r>
          </w:p>
        </w:tc>
      </w:tr>
      <w:tr w:rsidR="0054438D" w:rsidRPr="00E033A1" w14:paraId="7549D989" w14:textId="77777777" w:rsidTr="0054438D">
        <w:trPr>
          <w:trHeight w:val="262"/>
        </w:trPr>
        <w:tc>
          <w:tcPr>
            <w:tcW w:w="2019" w:type="dxa"/>
          </w:tcPr>
          <w:p w14:paraId="29921A42"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Error</w:t>
            </w:r>
          </w:p>
        </w:tc>
        <w:tc>
          <w:tcPr>
            <w:tcW w:w="2659" w:type="dxa"/>
          </w:tcPr>
          <w:p w14:paraId="65060FBF"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313.345</w:t>
            </w:r>
          </w:p>
        </w:tc>
        <w:tc>
          <w:tcPr>
            <w:tcW w:w="468" w:type="dxa"/>
          </w:tcPr>
          <w:p w14:paraId="3496EDF3" w14:textId="6D11DD6A" w:rsidR="0054438D" w:rsidRPr="00E033A1" w:rsidRDefault="00B60213" w:rsidP="0054438D">
            <w:pPr>
              <w:pStyle w:val="NoSpacing"/>
              <w:rPr>
                <w:rFonts w:ascii="Arial" w:hAnsi="Arial" w:cs="Arial"/>
                <w:color w:val="010205"/>
                <w:sz w:val="20"/>
                <w:szCs w:val="20"/>
              </w:rPr>
            </w:pPr>
            <w:r w:rsidRPr="00E033A1">
              <w:rPr>
                <w:rFonts w:ascii="Arial" w:hAnsi="Arial" w:cs="Arial"/>
                <w:color w:val="010205"/>
                <w:sz w:val="20"/>
                <w:szCs w:val="20"/>
                <w:lang w:val="en-GB"/>
              </w:rPr>
              <w:t>63</w:t>
            </w:r>
          </w:p>
        </w:tc>
        <w:tc>
          <w:tcPr>
            <w:tcW w:w="1659" w:type="dxa"/>
          </w:tcPr>
          <w:p w14:paraId="1D335BC5"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7.461</w:t>
            </w:r>
          </w:p>
        </w:tc>
        <w:tc>
          <w:tcPr>
            <w:tcW w:w="1179" w:type="dxa"/>
          </w:tcPr>
          <w:p w14:paraId="56545BE6" w14:textId="77777777" w:rsidR="0054438D" w:rsidRPr="00E033A1" w:rsidRDefault="0054438D" w:rsidP="0054438D">
            <w:pPr>
              <w:pStyle w:val="NoSpacing"/>
              <w:rPr>
                <w:rFonts w:ascii="Arial" w:hAnsi="Arial" w:cs="Arial"/>
                <w:sz w:val="20"/>
                <w:szCs w:val="20"/>
              </w:rPr>
            </w:pPr>
          </w:p>
        </w:tc>
        <w:tc>
          <w:tcPr>
            <w:tcW w:w="1241" w:type="dxa"/>
          </w:tcPr>
          <w:p w14:paraId="7D565D65" w14:textId="77777777" w:rsidR="0054438D" w:rsidRPr="00E033A1" w:rsidRDefault="0054438D" w:rsidP="0054438D">
            <w:pPr>
              <w:pStyle w:val="NoSpacing"/>
              <w:rPr>
                <w:rFonts w:ascii="Arial" w:hAnsi="Arial" w:cs="Arial"/>
                <w:sz w:val="20"/>
                <w:szCs w:val="20"/>
              </w:rPr>
            </w:pPr>
          </w:p>
        </w:tc>
      </w:tr>
      <w:tr w:rsidR="0054438D" w:rsidRPr="00E033A1" w14:paraId="577417BA" w14:textId="77777777" w:rsidTr="0054438D">
        <w:trPr>
          <w:trHeight w:val="262"/>
        </w:trPr>
        <w:tc>
          <w:tcPr>
            <w:tcW w:w="2019" w:type="dxa"/>
          </w:tcPr>
          <w:p w14:paraId="2D2B41B3"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Total</w:t>
            </w:r>
          </w:p>
        </w:tc>
        <w:tc>
          <w:tcPr>
            <w:tcW w:w="2659" w:type="dxa"/>
          </w:tcPr>
          <w:p w14:paraId="6F843D47"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22738.000</w:t>
            </w:r>
          </w:p>
        </w:tc>
        <w:tc>
          <w:tcPr>
            <w:tcW w:w="468" w:type="dxa"/>
          </w:tcPr>
          <w:p w14:paraId="3F2FB10C" w14:textId="14D00AB3" w:rsidR="0054438D" w:rsidRPr="00E033A1" w:rsidRDefault="00B60213" w:rsidP="0054438D">
            <w:pPr>
              <w:pStyle w:val="NoSpacing"/>
              <w:rPr>
                <w:rFonts w:ascii="Arial" w:hAnsi="Arial" w:cs="Arial"/>
                <w:color w:val="010205"/>
                <w:sz w:val="20"/>
                <w:szCs w:val="20"/>
                <w:lang w:val="en-GB"/>
              </w:rPr>
            </w:pPr>
            <w:r w:rsidRPr="00E033A1">
              <w:rPr>
                <w:rFonts w:ascii="Arial" w:hAnsi="Arial" w:cs="Arial"/>
                <w:color w:val="010205"/>
                <w:sz w:val="20"/>
                <w:szCs w:val="20"/>
                <w:lang w:val="en-GB"/>
              </w:rPr>
              <w:t>65</w:t>
            </w:r>
          </w:p>
        </w:tc>
        <w:tc>
          <w:tcPr>
            <w:tcW w:w="1659" w:type="dxa"/>
          </w:tcPr>
          <w:p w14:paraId="23A7F4B3" w14:textId="77777777" w:rsidR="0054438D" w:rsidRPr="00E033A1" w:rsidRDefault="0054438D" w:rsidP="0054438D">
            <w:pPr>
              <w:pStyle w:val="NoSpacing"/>
              <w:rPr>
                <w:rFonts w:ascii="Arial" w:hAnsi="Arial" w:cs="Arial"/>
                <w:sz w:val="20"/>
                <w:szCs w:val="20"/>
              </w:rPr>
            </w:pPr>
          </w:p>
        </w:tc>
        <w:tc>
          <w:tcPr>
            <w:tcW w:w="1179" w:type="dxa"/>
          </w:tcPr>
          <w:p w14:paraId="7D633A9C" w14:textId="77777777" w:rsidR="0054438D" w:rsidRPr="00E033A1" w:rsidRDefault="0054438D" w:rsidP="0054438D">
            <w:pPr>
              <w:pStyle w:val="NoSpacing"/>
              <w:rPr>
                <w:rFonts w:ascii="Arial" w:hAnsi="Arial" w:cs="Arial"/>
                <w:sz w:val="20"/>
                <w:szCs w:val="20"/>
              </w:rPr>
            </w:pPr>
          </w:p>
        </w:tc>
        <w:tc>
          <w:tcPr>
            <w:tcW w:w="1241" w:type="dxa"/>
          </w:tcPr>
          <w:p w14:paraId="62CC6CBA" w14:textId="77777777" w:rsidR="0054438D" w:rsidRPr="00E033A1" w:rsidRDefault="0054438D" w:rsidP="0054438D">
            <w:pPr>
              <w:pStyle w:val="NoSpacing"/>
              <w:rPr>
                <w:rFonts w:ascii="Arial" w:hAnsi="Arial" w:cs="Arial"/>
                <w:sz w:val="20"/>
                <w:szCs w:val="20"/>
              </w:rPr>
            </w:pPr>
          </w:p>
        </w:tc>
      </w:tr>
      <w:tr w:rsidR="0054438D" w:rsidRPr="00E033A1" w14:paraId="1EBA14E1" w14:textId="77777777" w:rsidTr="0054438D">
        <w:trPr>
          <w:trHeight w:val="262"/>
        </w:trPr>
        <w:tc>
          <w:tcPr>
            <w:tcW w:w="2019" w:type="dxa"/>
          </w:tcPr>
          <w:p w14:paraId="1BBF1396"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Corrected Total</w:t>
            </w:r>
          </w:p>
        </w:tc>
        <w:tc>
          <w:tcPr>
            <w:tcW w:w="2659" w:type="dxa"/>
          </w:tcPr>
          <w:p w14:paraId="0C5F333E"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372.909</w:t>
            </w:r>
          </w:p>
        </w:tc>
        <w:tc>
          <w:tcPr>
            <w:tcW w:w="468" w:type="dxa"/>
          </w:tcPr>
          <w:p w14:paraId="3B3D8B85" w14:textId="59B86DDF" w:rsidR="0054438D" w:rsidRPr="00E033A1" w:rsidRDefault="00B60213" w:rsidP="0054438D">
            <w:pPr>
              <w:pStyle w:val="NoSpacing"/>
              <w:rPr>
                <w:rFonts w:ascii="Arial" w:hAnsi="Arial" w:cs="Arial"/>
                <w:color w:val="010205"/>
                <w:sz w:val="20"/>
                <w:szCs w:val="20"/>
                <w:lang w:val="en-GB"/>
              </w:rPr>
            </w:pPr>
            <w:r w:rsidRPr="00E033A1">
              <w:rPr>
                <w:rFonts w:ascii="Arial" w:hAnsi="Arial" w:cs="Arial"/>
                <w:color w:val="010205"/>
                <w:sz w:val="20"/>
                <w:szCs w:val="20"/>
                <w:lang w:val="en-GB"/>
              </w:rPr>
              <w:t>64</w:t>
            </w:r>
          </w:p>
        </w:tc>
        <w:tc>
          <w:tcPr>
            <w:tcW w:w="1659" w:type="dxa"/>
          </w:tcPr>
          <w:p w14:paraId="431E376C" w14:textId="77777777" w:rsidR="0054438D" w:rsidRPr="00E033A1" w:rsidRDefault="0054438D" w:rsidP="0054438D">
            <w:pPr>
              <w:pStyle w:val="NoSpacing"/>
              <w:rPr>
                <w:rFonts w:ascii="Arial" w:hAnsi="Arial" w:cs="Arial"/>
                <w:sz w:val="20"/>
                <w:szCs w:val="20"/>
              </w:rPr>
            </w:pPr>
          </w:p>
        </w:tc>
        <w:tc>
          <w:tcPr>
            <w:tcW w:w="1179" w:type="dxa"/>
          </w:tcPr>
          <w:p w14:paraId="7940F65C" w14:textId="77777777" w:rsidR="0054438D" w:rsidRPr="00E033A1" w:rsidRDefault="0054438D" w:rsidP="0054438D">
            <w:pPr>
              <w:pStyle w:val="NoSpacing"/>
              <w:rPr>
                <w:rFonts w:ascii="Arial" w:hAnsi="Arial" w:cs="Arial"/>
                <w:sz w:val="20"/>
                <w:szCs w:val="20"/>
              </w:rPr>
            </w:pPr>
          </w:p>
        </w:tc>
        <w:tc>
          <w:tcPr>
            <w:tcW w:w="1241" w:type="dxa"/>
          </w:tcPr>
          <w:p w14:paraId="4C38163E" w14:textId="77777777" w:rsidR="0054438D" w:rsidRPr="00E033A1" w:rsidRDefault="0054438D" w:rsidP="0054438D">
            <w:pPr>
              <w:pStyle w:val="NoSpacing"/>
              <w:rPr>
                <w:rFonts w:ascii="Arial" w:hAnsi="Arial" w:cs="Arial"/>
                <w:sz w:val="20"/>
                <w:szCs w:val="20"/>
              </w:rPr>
            </w:pPr>
          </w:p>
        </w:tc>
      </w:tr>
    </w:tbl>
    <w:p w14:paraId="12BB3CE4" w14:textId="2DDE8784" w:rsidR="004232ED" w:rsidRPr="00E033A1" w:rsidRDefault="00E45A9E" w:rsidP="004C4FCA">
      <w:pPr>
        <w:autoSpaceDE w:val="0"/>
        <w:autoSpaceDN w:val="0"/>
        <w:adjustRightInd w:val="0"/>
        <w:spacing w:after="0" w:line="480" w:lineRule="auto"/>
        <w:ind w:firstLine="720"/>
        <w:jc w:val="both"/>
        <w:rPr>
          <w:rFonts w:ascii="Arial" w:hAnsi="Arial" w:cs="Arial"/>
          <w:kern w:val="0"/>
          <w:sz w:val="20"/>
          <w:szCs w:val="20"/>
          <w:lang w:val="en-GB"/>
        </w:rPr>
      </w:pPr>
      <w:r w:rsidRPr="00E033A1">
        <w:rPr>
          <w:rFonts w:ascii="Arial" w:hAnsi="Arial" w:cs="Arial"/>
          <w:kern w:val="0"/>
          <w:sz w:val="20"/>
          <w:szCs w:val="20"/>
          <w:lang w:val="en-GB"/>
        </w:rPr>
        <w:t xml:space="preserve">The table presents the test result on the significant difference </w:t>
      </w:r>
      <w:r w:rsidRPr="00E033A1">
        <w:rPr>
          <w:rFonts w:ascii="Arial" w:hAnsi="Arial" w:cs="Arial"/>
          <w:sz w:val="20"/>
          <w:szCs w:val="20"/>
          <w:lang w:val="en-GB"/>
        </w:rPr>
        <w:t>between the pre-test and post-test mean achievement of primary school pupils taught numeracy using scaffolded microlearning model of instruction in Central Senatorial Zone of Plateau State. The hypothesis was rejected since the p-value of 0</w:t>
      </w:r>
      <w:r w:rsidR="0054438D" w:rsidRPr="00E033A1">
        <w:rPr>
          <w:rFonts w:ascii="Arial" w:hAnsi="Arial" w:cs="Arial"/>
          <w:sz w:val="20"/>
          <w:szCs w:val="20"/>
          <w:lang w:val="en-GB"/>
        </w:rPr>
        <w:t>.</w:t>
      </w:r>
      <w:r w:rsidRPr="00E033A1">
        <w:rPr>
          <w:rFonts w:ascii="Arial" w:hAnsi="Arial" w:cs="Arial"/>
          <w:sz w:val="20"/>
          <w:szCs w:val="20"/>
          <w:lang w:val="en-GB"/>
        </w:rPr>
        <w:t>0</w:t>
      </w:r>
      <w:r w:rsidR="0054438D" w:rsidRPr="00E033A1">
        <w:rPr>
          <w:rFonts w:ascii="Arial" w:hAnsi="Arial" w:cs="Arial"/>
          <w:sz w:val="20"/>
          <w:szCs w:val="20"/>
          <w:lang w:val="en-GB"/>
        </w:rPr>
        <w:t>07</w:t>
      </w:r>
      <w:r w:rsidRPr="00E033A1">
        <w:rPr>
          <w:rFonts w:ascii="Arial" w:hAnsi="Arial" w:cs="Arial"/>
          <w:sz w:val="20"/>
          <w:szCs w:val="20"/>
          <w:lang w:val="en-GB"/>
        </w:rPr>
        <w:t xml:space="preserve"> was less than the 0.05</w:t>
      </w:r>
      <w:r w:rsidR="00AB7F6A" w:rsidRPr="00E033A1">
        <w:rPr>
          <w:rFonts w:ascii="Arial" w:hAnsi="Arial" w:cs="Arial"/>
          <w:sz w:val="20"/>
          <w:szCs w:val="20"/>
          <w:lang w:val="en-GB"/>
        </w:rPr>
        <w:t xml:space="preserve"> significance level.</w:t>
      </w:r>
      <w:r w:rsidR="00564EC7" w:rsidRPr="00E033A1">
        <w:rPr>
          <w:rFonts w:ascii="Arial" w:hAnsi="Arial" w:cs="Arial"/>
          <w:sz w:val="20"/>
          <w:szCs w:val="20"/>
          <w:lang w:val="en-GB"/>
        </w:rPr>
        <w:t xml:space="preserve"> Therefore, it was concluded that there is a significant difference in the mean achievement score of primary school pupils obtained at pre-test and post-test achievement. </w:t>
      </w:r>
      <w:r w:rsidRPr="00E033A1">
        <w:rPr>
          <w:rFonts w:ascii="Arial" w:hAnsi="Arial" w:cs="Arial"/>
          <w:kern w:val="0"/>
          <w:sz w:val="20"/>
          <w:szCs w:val="20"/>
          <w:lang w:val="en-GB"/>
        </w:rPr>
        <w:t xml:space="preserve"> </w:t>
      </w:r>
    </w:p>
    <w:p w14:paraId="4CE1E4FD" w14:textId="5E7B83C9" w:rsidR="00956FCC" w:rsidRPr="00A37A7C" w:rsidRDefault="00A37A7C" w:rsidP="002A770B">
      <w:pPr>
        <w:jc w:val="both"/>
        <w:rPr>
          <w:rFonts w:ascii="Arial" w:hAnsi="Arial" w:cs="Arial"/>
          <w:b/>
          <w:bCs/>
          <w:lang w:val="en-GB"/>
        </w:rPr>
      </w:pPr>
      <w:r w:rsidRPr="00A37A7C">
        <w:rPr>
          <w:rFonts w:ascii="Arial" w:hAnsi="Arial" w:cs="Arial"/>
          <w:b/>
          <w:bCs/>
          <w:lang w:val="en-GB"/>
        </w:rPr>
        <w:t>DISCUSSION OF FINDINGS</w:t>
      </w:r>
    </w:p>
    <w:p w14:paraId="37E7A75C" w14:textId="66091BC6" w:rsidR="005A7906" w:rsidRPr="00E033A1" w:rsidRDefault="005F3E3D" w:rsidP="004C4FCA">
      <w:pPr>
        <w:spacing w:line="480" w:lineRule="auto"/>
        <w:ind w:firstLine="720"/>
        <w:jc w:val="both"/>
        <w:outlineLvl w:val="1"/>
        <w:rPr>
          <w:rFonts w:ascii="Arial" w:hAnsi="Arial" w:cs="Arial"/>
          <w:sz w:val="20"/>
          <w:szCs w:val="20"/>
          <w:lang w:val="en-GB"/>
        </w:rPr>
      </w:pPr>
      <w:r w:rsidRPr="00E033A1">
        <w:rPr>
          <w:rFonts w:ascii="Arial" w:hAnsi="Arial" w:cs="Arial"/>
          <w:bCs/>
          <w:sz w:val="20"/>
          <w:szCs w:val="20"/>
          <w:lang w:val="en-GB"/>
        </w:rPr>
        <w:t xml:space="preserve">The research question one and hypothesis one revealed </w:t>
      </w:r>
      <w:r w:rsidR="009F43F1" w:rsidRPr="00E033A1">
        <w:rPr>
          <w:rFonts w:ascii="Arial" w:hAnsi="Arial" w:cs="Arial"/>
          <w:bCs/>
          <w:sz w:val="20"/>
          <w:szCs w:val="20"/>
          <w:lang w:val="en-GB"/>
        </w:rPr>
        <w:t xml:space="preserve">a </w:t>
      </w:r>
      <w:r w:rsidR="009F43F1" w:rsidRPr="00E033A1">
        <w:rPr>
          <w:rFonts w:ascii="Arial" w:hAnsi="Arial" w:cs="Arial"/>
          <w:sz w:val="20"/>
          <w:szCs w:val="20"/>
          <w:lang w:val="en-GB"/>
        </w:rPr>
        <w:t xml:space="preserve">great improvement in the pupils’ interest in numeracy among the experimental group more that the control group. Also, the hypothesis established a significant difference in the interest rate within experimental group signifies that </w:t>
      </w:r>
      <w:r w:rsidR="0015584B" w:rsidRPr="00E033A1">
        <w:rPr>
          <w:rFonts w:ascii="Arial" w:hAnsi="Arial" w:cs="Arial"/>
          <w:sz w:val="20"/>
          <w:szCs w:val="20"/>
          <w:lang w:val="en-GB"/>
        </w:rPr>
        <w:t>scaffolded microlearning</w:t>
      </w:r>
      <w:r w:rsidR="009F43F1" w:rsidRPr="00E033A1">
        <w:rPr>
          <w:rFonts w:ascii="Arial" w:hAnsi="Arial" w:cs="Arial"/>
          <w:sz w:val="20"/>
          <w:szCs w:val="20"/>
          <w:lang w:val="en-GB"/>
        </w:rPr>
        <w:t xml:space="preserve"> model of instruction improve learner interest in numeracy. Areas such as desiring to learning numeracy skills, solving more examples within the classroom and at home and wanting to participate in numeracy activities exercise among others increased when the pupils were exposed to </w:t>
      </w:r>
      <w:r w:rsidR="0015584B" w:rsidRPr="00E033A1">
        <w:rPr>
          <w:rFonts w:ascii="Arial" w:hAnsi="Arial" w:cs="Arial"/>
          <w:sz w:val="20"/>
          <w:szCs w:val="20"/>
          <w:lang w:val="en-GB"/>
        </w:rPr>
        <w:t>scaffolded microlearning</w:t>
      </w:r>
      <w:r w:rsidR="009F43F1" w:rsidRPr="00E033A1">
        <w:rPr>
          <w:rFonts w:ascii="Arial" w:hAnsi="Arial" w:cs="Arial"/>
          <w:sz w:val="20"/>
          <w:szCs w:val="20"/>
          <w:lang w:val="en-GB"/>
        </w:rPr>
        <w:t xml:space="preserve"> model of instructions. The finding </w:t>
      </w:r>
      <w:r w:rsidR="005A7906" w:rsidRPr="00E033A1">
        <w:rPr>
          <w:rFonts w:ascii="Arial" w:hAnsi="Arial" w:cs="Arial"/>
          <w:sz w:val="20"/>
          <w:szCs w:val="20"/>
          <w:lang w:val="en-GB"/>
        </w:rPr>
        <w:t>agreed</w:t>
      </w:r>
      <w:r w:rsidR="009F43F1" w:rsidRPr="00E033A1">
        <w:rPr>
          <w:rFonts w:ascii="Arial" w:hAnsi="Arial" w:cs="Arial"/>
          <w:sz w:val="20"/>
          <w:szCs w:val="20"/>
          <w:lang w:val="en-GB"/>
        </w:rPr>
        <w:t xml:space="preserve"> with </w:t>
      </w:r>
      <w:r w:rsidR="005A7906" w:rsidRPr="00E033A1">
        <w:rPr>
          <w:rFonts w:ascii="Arial" w:hAnsi="Arial" w:cs="Arial"/>
          <w:sz w:val="20"/>
          <w:szCs w:val="20"/>
          <w:lang w:val="en-GB"/>
        </w:rPr>
        <w:t>Wang (2020) and Awofala (2020).</w:t>
      </w:r>
    </w:p>
    <w:p w14:paraId="178D11C7" w14:textId="4721BC33" w:rsidR="009F43F1" w:rsidRPr="00E033A1" w:rsidRDefault="005A7906" w:rsidP="004C4FCA">
      <w:pPr>
        <w:spacing w:line="480" w:lineRule="auto"/>
        <w:ind w:firstLine="720"/>
        <w:jc w:val="both"/>
        <w:outlineLvl w:val="1"/>
        <w:rPr>
          <w:rFonts w:ascii="Arial" w:hAnsi="Arial" w:cs="Arial"/>
          <w:sz w:val="20"/>
          <w:szCs w:val="20"/>
          <w:lang w:val="en-GB"/>
        </w:rPr>
      </w:pPr>
      <w:r w:rsidRPr="00E033A1">
        <w:rPr>
          <w:rFonts w:ascii="Arial" w:hAnsi="Arial" w:cs="Arial"/>
          <w:sz w:val="20"/>
          <w:szCs w:val="20"/>
          <w:lang w:val="en-GB"/>
        </w:rPr>
        <w:t xml:space="preserve">The research question two and hypothesis two also revealed high positive difference between the experimental and control numeracy achievement in the study. </w:t>
      </w:r>
      <w:r w:rsidR="003A63B5" w:rsidRPr="00E033A1">
        <w:rPr>
          <w:rFonts w:ascii="Arial" w:hAnsi="Arial" w:cs="Arial"/>
          <w:sz w:val="20"/>
          <w:szCs w:val="20"/>
          <w:lang w:val="en-GB"/>
        </w:rPr>
        <w:t xml:space="preserve">The findings revealed that innovative strategies of </w:t>
      </w:r>
      <w:r w:rsidR="0015584B" w:rsidRPr="00E033A1">
        <w:rPr>
          <w:rFonts w:ascii="Arial" w:hAnsi="Arial" w:cs="Arial"/>
          <w:sz w:val="20"/>
          <w:szCs w:val="20"/>
          <w:lang w:val="en-GB"/>
        </w:rPr>
        <w:t>scaffolded microlearning</w:t>
      </w:r>
      <w:r w:rsidR="003A63B5" w:rsidRPr="00E033A1">
        <w:rPr>
          <w:rFonts w:ascii="Arial" w:hAnsi="Arial" w:cs="Arial"/>
          <w:sz w:val="20"/>
          <w:szCs w:val="20"/>
          <w:lang w:val="en-GB"/>
        </w:rPr>
        <w:t xml:space="preserve"> model of instruction enhanced pupils’ achievement in numeracy with </w:t>
      </w:r>
      <w:r w:rsidR="003A63B5" w:rsidRPr="00E033A1">
        <w:rPr>
          <w:rFonts w:ascii="Arial" w:hAnsi="Arial" w:cs="Arial"/>
          <w:sz w:val="20"/>
          <w:szCs w:val="20"/>
          <w:lang w:val="en-GB"/>
        </w:rPr>
        <w:lastRenderedPageBreak/>
        <w:t>a significant difference. The finding agreed with</w:t>
      </w:r>
      <w:r w:rsidR="002940B1" w:rsidRPr="00E033A1">
        <w:rPr>
          <w:rFonts w:ascii="Arial" w:hAnsi="Arial" w:cs="Arial"/>
          <w:sz w:val="20"/>
          <w:szCs w:val="20"/>
          <w:lang w:val="en-GB"/>
        </w:rPr>
        <w:t xml:space="preserve"> </w:t>
      </w:r>
      <w:commentRangeStart w:id="11"/>
      <w:r w:rsidR="002940B1" w:rsidRPr="00E033A1">
        <w:rPr>
          <w:rFonts w:ascii="Arial" w:hAnsi="Arial" w:cs="Arial"/>
          <w:sz w:val="20"/>
          <w:szCs w:val="20"/>
          <w:lang w:val="en-GB"/>
        </w:rPr>
        <w:t>Smit, De Brabander, and Martens (2017</w:t>
      </w:r>
      <w:commentRangeEnd w:id="11"/>
      <w:r w:rsidR="00430203">
        <w:rPr>
          <w:rStyle w:val="CommentReference"/>
        </w:rPr>
        <w:commentReference w:id="11"/>
      </w:r>
      <w:r w:rsidR="002940B1" w:rsidRPr="00E033A1">
        <w:rPr>
          <w:rFonts w:ascii="Arial" w:hAnsi="Arial" w:cs="Arial"/>
          <w:sz w:val="20"/>
          <w:szCs w:val="20"/>
          <w:lang w:val="en-GB"/>
        </w:rPr>
        <w:t>)</w:t>
      </w:r>
      <w:r w:rsidR="00195142" w:rsidRPr="00E033A1">
        <w:rPr>
          <w:rFonts w:ascii="Arial" w:hAnsi="Arial" w:cs="Arial"/>
          <w:sz w:val="20"/>
          <w:szCs w:val="20"/>
          <w:lang w:val="en-GB"/>
        </w:rPr>
        <w:t>,</w:t>
      </w:r>
      <w:r w:rsidR="003A63B5" w:rsidRPr="00E033A1">
        <w:rPr>
          <w:rFonts w:ascii="Arial" w:hAnsi="Arial" w:cs="Arial"/>
          <w:sz w:val="20"/>
          <w:szCs w:val="20"/>
          <w:lang w:val="en-GB"/>
        </w:rPr>
        <w:t xml:space="preserve"> </w:t>
      </w:r>
      <w:r w:rsidR="0025551F" w:rsidRPr="00E033A1">
        <w:rPr>
          <w:rFonts w:ascii="Arial" w:hAnsi="Arial" w:cs="Arial"/>
          <w:sz w:val="20"/>
          <w:szCs w:val="20"/>
          <w:lang w:val="en-GB"/>
        </w:rPr>
        <w:t xml:space="preserve">Obioma and </w:t>
      </w:r>
      <w:commentRangeStart w:id="12"/>
      <w:r w:rsidR="0025551F" w:rsidRPr="00E033A1">
        <w:rPr>
          <w:rFonts w:ascii="Arial" w:hAnsi="Arial" w:cs="Arial"/>
          <w:sz w:val="20"/>
          <w:szCs w:val="20"/>
          <w:lang w:val="en-GB"/>
        </w:rPr>
        <w:t>Salau (2019)</w:t>
      </w:r>
      <w:r w:rsidR="00406EF8" w:rsidRPr="00E033A1">
        <w:rPr>
          <w:rFonts w:ascii="Arial" w:hAnsi="Arial" w:cs="Arial"/>
          <w:sz w:val="20"/>
          <w:szCs w:val="20"/>
          <w:lang w:val="en-GB"/>
        </w:rPr>
        <w:t xml:space="preserve"> who established that scaffolded model </w:t>
      </w:r>
      <w:r w:rsidR="00E17903" w:rsidRPr="00E033A1">
        <w:rPr>
          <w:rFonts w:ascii="Arial" w:hAnsi="Arial" w:cs="Arial"/>
          <w:sz w:val="20"/>
          <w:szCs w:val="20"/>
          <w:lang w:val="en-GB"/>
        </w:rPr>
        <w:t>of instruction enhanced pupils’ achievement</w:t>
      </w:r>
      <w:r w:rsidR="0025551F" w:rsidRPr="00E033A1">
        <w:rPr>
          <w:rFonts w:ascii="Arial" w:hAnsi="Arial" w:cs="Arial"/>
          <w:sz w:val="20"/>
          <w:szCs w:val="20"/>
          <w:lang w:val="en-GB"/>
        </w:rPr>
        <w:t>.</w:t>
      </w:r>
      <w:commentRangeEnd w:id="12"/>
      <w:r w:rsidR="00430203">
        <w:rPr>
          <w:rStyle w:val="CommentReference"/>
        </w:rPr>
        <w:commentReference w:id="12"/>
      </w:r>
    </w:p>
    <w:p w14:paraId="38707B01" w14:textId="1BE77F08" w:rsidR="0025551F" w:rsidRPr="00BF0A74" w:rsidRDefault="00BF0A74" w:rsidP="002A770B">
      <w:pPr>
        <w:jc w:val="both"/>
        <w:rPr>
          <w:rFonts w:ascii="Arial" w:hAnsi="Arial" w:cs="Arial"/>
          <w:b/>
          <w:bCs/>
          <w:lang w:val="en-GB"/>
        </w:rPr>
      </w:pPr>
      <w:r w:rsidRPr="00BF0A74">
        <w:rPr>
          <w:rFonts w:ascii="Arial" w:hAnsi="Arial" w:cs="Arial"/>
          <w:b/>
          <w:bCs/>
          <w:lang w:val="en-GB"/>
        </w:rPr>
        <w:t>CONCLUSION</w:t>
      </w:r>
    </w:p>
    <w:p w14:paraId="2A10C6E6" w14:textId="02B9FC1E" w:rsidR="00E17903" w:rsidRPr="00E033A1" w:rsidRDefault="00E17903" w:rsidP="004C4FCA">
      <w:pPr>
        <w:spacing w:line="480" w:lineRule="auto"/>
        <w:ind w:firstLine="720"/>
        <w:jc w:val="both"/>
        <w:rPr>
          <w:rFonts w:ascii="Arial" w:hAnsi="Arial" w:cs="Arial"/>
          <w:bCs/>
          <w:sz w:val="20"/>
          <w:szCs w:val="20"/>
          <w:lang w:val="en-GB"/>
        </w:rPr>
      </w:pPr>
      <w:r w:rsidRPr="00E033A1">
        <w:rPr>
          <w:rFonts w:ascii="Arial" w:hAnsi="Arial" w:cs="Arial"/>
          <w:bCs/>
          <w:sz w:val="20"/>
          <w:szCs w:val="20"/>
          <w:lang w:val="en-GB"/>
        </w:rPr>
        <w:t xml:space="preserve">In conclusion, </w:t>
      </w:r>
      <w:r w:rsidR="0015584B" w:rsidRPr="00E033A1">
        <w:rPr>
          <w:rFonts w:ascii="Arial" w:hAnsi="Arial" w:cs="Arial"/>
          <w:bCs/>
          <w:sz w:val="20"/>
          <w:szCs w:val="20"/>
          <w:lang w:val="en-GB"/>
        </w:rPr>
        <w:t>scaffolded microlearning</w:t>
      </w:r>
      <w:r w:rsidR="00432AED" w:rsidRPr="00E033A1">
        <w:rPr>
          <w:rFonts w:ascii="Arial" w:hAnsi="Arial" w:cs="Arial"/>
          <w:bCs/>
          <w:sz w:val="20"/>
          <w:szCs w:val="20"/>
          <w:lang w:val="en-GB"/>
        </w:rPr>
        <w:t xml:space="preserve"> model of instruction has proved to be effective in enhancing pupils’ interest and achievement in numeracy among primary schools’ pupils in Central Senatorial Zone of Plateau State. The strategy in its entirety has maintain significant difference both in numeracy interest and achievement with an improvement in pupil’s engagement in learning numeracy skills and active participation in numeracy activities.  </w:t>
      </w:r>
    </w:p>
    <w:p w14:paraId="423CC971" w14:textId="15A4D4AF" w:rsidR="00956FCC" w:rsidRPr="00BF0A74" w:rsidRDefault="00BF0A74" w:rsidP="002A770B">
      <w:pPr>
        <w:jc w:val="both"/>
        <w:rPr>
          <w:rFonts w:ascii="Arial" w:hAnsi="Arial" w:cs="Arial"/>
          <w:b/>
          <w:bCs/>
          <w:lang w:val="en-GB"/>
        </w:rPr>
      </w:pPr>
      <w:commentRangeStart w:id="13"/>
      <w:r w:rsidRPr="00BF0A74">
        <w:rPr>
          <w:rFonts w:ascii="Arial" w:hAnsi="Arial" w:cs="Arial"/>
          <w:b/>
          <w:bCs/>
          <w:lang w:val="en-GB"/>
        </w:rPr>
        <w:t>RECOMMENDATIONS</w:t>
      </w:r>
      <w:commentRangeEnd w:id="13"/>
      <w:r w:rsidR="00430203">
        <w:rPr>
          <w:rStyle w:val="CommentReference"/>
        </w:rPr>
        <w:commentReference w:id="13"/>
      </w:r>
    </w:p>
    <w:p w14:paraId="023A05F3" w14:textId="728ED4EE" w:rsidR="00432AED" w:rsidRPr="00E033A1" w:rsidRDefault="00432AED" w:rsidP="00974399">
      <w:pPr>
        <w:pStyle w:val="ListParagraph"/>
        <w:numPr>
          <w:ilvl w:val="0"/>
          <w:numId w:val="12"/>
        </w:numPr>
        <w:spacing w:line="480" w:lineRule="auto"/>
        <w:jc w:val="both"/>
        <w:rPr>
          <w:rFonts w:ascii="Arial" w:hAnsi="Arial" w:cs="Arial"/>
          <w:bCs/>
          <w:sz w:val="20"/>
          <w:szCs w:val="20"/>
          <w:lang w:val="en-GB"/>
        </w:rPr>
      </w:pPr>
      <w:r w:rsidRPr="00E033A1">
        <w:rPr>
          <w:rFonts w:ascii="Arial" w:hAnsi="Arial" w:cs="Arial"/>
          <w:bCs/>
          <w:sz w:val="20"/>
          <w:szCs w:val="20"/>
          <w:lang w:val="en-GB"/>
        </w:rPr>
        <w:t xml:space="preserve">The study therefore recommended that, teachers should adopt the </w:t>
      </w:r>
      <w:r w:rsidR="0015584B" w:rsidRPr="00E033A1">
        <w:rPr>
          <w:rFonts w:ascii="Arial" w:hAnsi="Arial" w:cs="Arial"/>
          <w:bCs/>
          <w:sz w:val="20"/>
          <w:szCs w:val="20"/>
          <w:lang w:val="en-GB"/>
        </w:rPr>
        <w:t>scaffolded microlearning</w:t>
      </w:r>
      <w:r w:rsidRPr="00E033A1">
        <w:rPr>
          <w:rFonts w:ascii="Arial" w:hAnsi="Arial" w:cs="Arial"/>
          <w:bCs/>
          <w:sz w:val="20"/>
          <w:szCs w:val="20"/>
          <w:lang w:val="en-GB"/>
        </w:rPr>
        <w:t xml:space="preserve"> model of instruction in the teaching and learning of numeracy as it enhances pupils</w:t>
      </w:r>
      <w:r w:rsidR="00974399" w:rsidRPr="00E033A1">
        <w:rPr>
          <w:rFonts w:ascii="Arial" w:hAnsi="Arial" w:cs="Arial"/>
          <w:bCs/>
          <w:sz w:val="20"/>
          <w:szCs w:val="20"/>
          <w:lang w:val="en-GB"/>
        </w:rPr>
        <w:t>’</w:t>
      </w:r>
      <w:r w:rsidRPr="00E033A1">
        <w:rPr>
          <w:rFonts w:ascii="Arial" w:hAnsi="Arial" w:cs="Arial"/>
          <w:bCs/>
          <w:sz w:val="20"/>
          <w:szCs w:val="20"/>
          <w:lang w:val="en-GB"/>
        </w:rPr>
        <w:t xml:space="preserve"> interest</w:t>
      </w:r>
    </w:p>
    <w:p w14:paraId="105779B3" w14:textId="42DB8268" w:rsidR="00974399" w:rsidRPr="00E033A1" w:rsidRDefault="00974399" w:rsidP="00974399">
      <w:pPr>
        <w:pStyle w:val="ListParagraph"/>
        <w:numPr>
          <w:ilvl w:val="0"/>
          <w:numId w:val="12"/>
        </w:numPr>
        <w:spacing w:line="480" w:lineRule="auto"/>
        <w:jc w:val="both"/>
        <w:rPr>
          <w:rFonts w:ascii="Arial" w:hAnsi="Arial" w:cs="Arial"/>
          <w:bCs/>
          <w:sz w:val="20"/>
          <w:szCs w:val="20"/>
          <w:lang w:val="en-GB"/>
        </w:rPr>
      </w:pPr>
      <w:r w:rsidRPr="00E033A1">
        <w:rPr>
          <w:rFonts w:ascii="Arial" w:hAnsi="Arial" w:cs="Arial"/>
          <w:bCs/>
          <w:sz w:val="20"/>
          <w:szCs w:val="20"/>
          <w:lang w:val="en-GB"/>
        </w:rPr>
        <w:t xml:space="preserve">Government or educational managers should provide enabling environment for effective use of </w:t>
      </w:r>
      <w:r w:rsidR="0015584B" w:rsidRPr="00E033A1">
        <w:rPr>
          <w:rFonts w:ascii="Arial" w:hAnsi="Arial" w:cs="Arial"/>
          <w:bCs/>
          <w:sz w:val="20"/>
          <w:szCs w:val="20"/>
          <w:lang w:val="en-GB"/>
        </w:rPr>
        <w:t>scaffolded microlearning</w:t>
      </w:r>
      <w:r w:rsidRPr="00E033A1">
        <w:rPr>
          <w:rFonts w:ascii="Arial" w:hAnsi="Arial" w:cs="Arial"/>
          <w:bCs/>
          <w:sz w:val="20"/>
          <w:szCs w:val="20"/>
          <w:lang w:val="en-GB"/>
        </w:rPr>
        <w:t xml:space="preserve"> model of instruction by providing the necessary material needed such as time for pupils’ engagement and microlearning modules for instruction.</w:t>
      </w:r>
    </w:p>
    <w:p w14:paraId="2D2F85D8" w14:textId="54744429" w:rsidR="002A770B" w:rsidRPr="00BF0A74" w:rsidRDefault="00BF0A74" w:rsidP="002A770B">
      <w:pPr>
        <w:jc w:val="both"/>
        <w:rPr>
          <w:rFonts w:ascii="Arial" w:hAnsi="Arial" w:cs="Arial"/>
          <w:b/>
          <w:bCs/>
          <w:lang w:val="en-GB"/>
        </w:rPr>
      </w:pPr>
      <w:r w:rsidRPr="00BF0A74">
        <w:rPr>
          <w:rFonts w:ascii="Arial" w:hAnsi="Arial" w:cs="Arial"/>
          <w:b/>
          <w:bCs/>
          <w:lang w:val="en-GB"/>
        </w:rPr>
        <w:t>REFERENCES</w:t>
      </w:r>
    </w:p>
    <w:p w14:paraId="74EF7320" w14:textId="47B663E3"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Amadioha, S. W., &amp; Akor, V. O. (2018). </w:t>
      </w:r>
      <w:r w:rsidRPr="00550792">
        <w:rPr>
          <w:rFonts w:ascii="Arial" w:hAnsi="Arial" w:cs="Arial"/>
          <w:i/>
          <w:iCs/>
          <w:sz w:val="20"/>
          <w:szCs w:val="20"/>
          <w:lang w:val="en-GB"/>
        </w:rPr>
        <w:t>Globalisation and functional education in Nigeria</w:t>
      </w:r>
      <w:r w:rsidRPr="00550792">
        <w:rPr>
          <w:rFonts w:ascii="Arial" w:hAnsi="Arial" w:cs="Arial"/>
          <w:sz w:val="20"/>
          <w:szCs w:val="20"/>
          <w:lang w:val="en-GB"/>
        </w:rPr>
        <w:t xml:space="preserve">. In J. E. Tabotndip, U. Umo, &amp; G. U. Nwiyi (Eds.), </w:t>
      </w:r>
      <w:r w:rsidRPr="00550792">
        <w:rPr>
          <w:rFonts w:ascii="Arial" w:hAnsi="Arial" w:cs="Arial"/>
          <w:i/>
          <w:iCs/>
          <w:sz w:val="20"/>
          <w:szCs w:val="20"/>
          <w:lang w:val="en-GB"/>
        </w:rPr>
        <w:t>Globalisation and functional education in Nigeria</w:t>
      </w:r>
      <w:r w:rsidRPr="00550792">
        <w:rPr>
          <w:rFonts w:ascii="Arial" w:hAnsi="Arial" w:cs="Arial"/>
          <w:sz w:val="20"/>
          <w:szCs w:val="20"/>
          <w:lang w:val="en-GB"/>
        </w:rPr>
        <w:t xml:space="preserve"> (pp. 13–31). West and Solomon Publishing Company Limited.</w:t>
      </w:r>
    </w:p>
    <w:p w14:paraId="5C342F02" w14:textId="77777777" w:rsidR="00266284" w:rsidRDefault="00266284" w:rsidP="00EC216F">
      <w:pPr>
        <w:spacing w:after="0" w:line="276" w:lineRule="auto"/>
        <w:jc w:val="both"/>
        <w:rPr>
          <w:rFonts w:ascii="Arial" w:hAnsi="Arial" w:cs="Arial"/>
          <w:sz w:val="20"/>
          <w:szCs w:val="20"/>
          <w:lang w:val="en-GB"/>
        </w:rPr>
      </w:pPr>
    </w:p>
    <w:p w14:paraId="21209980" w14:textId="325E06B5"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Awofala, A. O. A. (2020). Examining components of attitudes towards mathematics among senior secondary school students in Nigeria. </w:t>
      </w:r>
      <w:r w:rsidRPr="00550792">
        <w:rPr>
          <w:rFonts w:ascii="Arial" w:hAnsi="Arial" w:cs="Arial"/>
          <w:i/>
          <w:iCs/>
          <w:sz w:val="20"/>
          <w:szCs w:val="20"/>
          <w:lang w:val="en-GB"/>
        </w:rPr>
        <w:t>International Journal on Studies in Education (IJonSE)</w:t>
      </w:r>
      <w:r w:rsidRPr="00550792">
        <w:rPr>
          <w:rFonts w:ascii="Arial" w:hAnsi="Arial" w:cs="Arial"/>
          <w:sz w:val="20"/>
          <w:szCs w:val="20"/>
          <w:lang w:val="en-GB"/>
        </w:rPr>
        <w:t xml:space="preserve">, </w:t>
      </w:r>
      <w:r w:rsidRPr="00550792">
        <w:rPr>
          <w:rFonts w:ascii="Arial" w:hAnsi="Arial" w:cs="Arial"/>
          <w:i/>
          <w:iCs/>
          <w:sz w:val="20"/>
          <w:szCs w:val="20"/>
          <w:lang w:val="en-GB"/>
        </w:rPr>
        <w:t>2</w:t>
      </w:r>
      <w:r w:rsidRPr="00550792">
        <w:rPr>
          <w:rFonts w:ascii="Arial" w:hAnsi="Arial" w:cs="Arial"/>
          <w:sz w:val="20"/>
          <w:szCs w:val="20"/>
          <w:lang w:val="en-GB"/>
        </w:rPr>
        <w:t>(1), 1–14. https://doi.org/10.46328/ijonse.21</w:t>
      </w:r>
    </w:p>
    <w:p w14:paraId="63A5CE64" w14:textId="77777777" w:rsidR="00266284" w:rsidRDefault="00266284" w:rsidP="00EC216F">
      <w:pPr>
        <w:spacing w:after="0" w:line="276" w:lineRule="auto"/>
        <w:jc w:val="both"/>
        <w:rPr>
          <w:rFonts w:ascii="Arial" w:hAnsi="Arial" w:cs="Arial"/>
          <w:sz w:val="20"/>
          <w:szCs w:val="20"/>
          <w:lang w:val="en-GB"/>
        </w:rPr>
      </w:pPr>
    </w:p>
    <w:p w14:paraId="7AAD752D" w14:textId="58FC5716"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Belland, B. R., Walker, A. E., Olsen, M. W., &amp; Leary, H. (2017). A meta-analysis of computer-based scaffolding in STEM education: Impact on cognitive outcomes. </w:t>
      </w:r>
      <w:r w:rsidRPr="00550792">
        <w:rPr>
          <w:rFonts w:ascii="Arial" w:hAnsi="Arial" w:cs="Arial"/>
          <w:i/>
          <w:iCs/>
          <w:sz w:val="20"/>
          <w:szCs w:val="20"/>
          <w:lang w:val="en-GB"/>
        </w:rPr>
        <w:t>Educational Psychology Review</w:t>
      </w:r>
      <w:r w:rsidRPr="00550792">
        <w:rPr>
          <w:rFonts w:ascii="Arial" w:hAnsi="Arial" w:cs="Arial"/>
          <w:sz w:val="20"/>
          <w:szCs w:val="20"/>
          <w:lang w:val="en-GB"/>
        </w:rPr>
        <w:t xml:space="preserve">, </w:t>
      </w:r>
      <w:r w:rsidRPr="00550792">
        <w:rPr>
          <w:rFonts w:ascii="Arial" w:hAnsi="Arial" w:cs="Arial"/>
          <w:i/>
          <w:iCs/>
          <w:sz w:val="20"/>
          <w:szCs w:val="20"/>
          <w:lang w:val="en-GB"/>
        </w:rPr>
        <w:t>29</w:t>
      </w:r>
      <w:r w:rsidRPr="00550792">
        <w:rPr>
          <w:rFonts w:ascii="Arial" w:hAnsi="Arial" w:cs="Arial"/>
          <w:sz w:val="20"/>
          <w:szCs w:val="20"/>
          <w:lang w:val="en-GB"/>
        </w:rPr>
        <w:t xml:space="preserve">(3), 387–418. </w:t>
      </w:r>
      <w:hyperlink r:id="rId11" w:history="1">
        <w:r w:rsidR="00F40A33" w:rsidRPr="00550792">
          <w:rPr>
            <w:rStyle w:val="Hyperlink"/>
            <w:rFonts w:ascii="Arial" w:hAnsi="Arial" w:cs="Arial"/>
            <w:sz w:val="20"/>
            <w:szCs w:val="20"/>
            <w:lang w:val="en-GB"/>
          </w:rPr>
          <w:t>https://doi.org/10.1007/s10648-015-9349-1</w:t>
        </w:r>
      </w:hyperlink>
    </w:p>
    <w:p w14:paraId="720A1352" w14:textId="77777777" w:rsidR="00266284" w:rsidRDefault="00266284" w:rsidP="00F40A33">
      <w:pPr>
        <w:spacing w:after="0" w:line="276" w:lineRule="auto"/>
        <w:jc w:val="both"/>
        <w:rPr>
          <w:rFonts w:ascii="Arial" w:hAnsi="Arial" w:cs="Arial"/>
          <w:sz w:val="20"/>
          <w:szCs w:val="20"/>
          <w:lang w:val="en-GB"/>
        </w:rPr>
      </w:pPr>
    </w:p>
    <w:p w14:paraId="6267B521" w14:textId="6AEBC5A4" w:rsidR="00F40A33" w:rsidRPr="00550792" w:rsidRDefault="00F40A33" w:rsidP="00F40A33">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Dalong M.O &amp; Falade J. O (2024). Baseline Survey on the Numeracy Knowledge of Primary Pupils in Plateau Central Zone, Nigeria. </w:t>
      </w:r>
      <w:r w:rsidRPr="00550792">
        <w:rPr>
          <w:rFonts w:ascii="Arial" w:hAnsi="Arial" w:cs="Arial"/>
          <w:i/>
          <w:sz w:val="20"/>
          <w:szCs w:val="20"/>
          <w:lang w:val="en-GB"/>
        </w:rPr>
        <w:t>Greener Journal of Education and Training</w:t>
      </w:r>
      <w:r w:rsidR="00EC216F">
        <w:rPr>
          <w:rFonts w:ascii="Arial" w:hAnsi="Arial" w:cs="Arial"/>
          <w:i/>
          <w:sz w:val="20"/>
          <w:szCs w:val="20"/>
          <w:lang w:val="en-GB"/>
        </w:rPr>
        <w:t xml:space="preserve"> </w:t>
      </w:r>
      <w:r w:rsidRPr="00550792">
        <w:rPr>
          <w:rFonts w:ascii="Arial" w:hAnsi="Arial" w:cs="Arial"/>
          <w:i/>
          <w:sz w:val="20"/>
          <w:szCs w:val="20"/>
          <w:lang w:val="en-GB"/>
        </w:rPr>
        <w:t>Studies</w:t>
      </w:r>
      <w:r w:rsidRPr="00550792">
        <w:rPr>
          <w:rFonts w:ascii="Arial" w:hAnsi="Arial" w:cs="Arial"/>
          <w:sz w:val="20"/>
          <w:szCs w:val="20"/>
          <w:lang w:val="en-GB"/>
        </w:rPr>
        <w:t xml:space="preserve">, 7(1), pp. 9-15, </w:t>
      </w:r>
      <w:r w:rsidR="004A70B2" w:rsidRPr="00550792">
        <w:rPr>
          <w:rFonts w:ascii="Arial" w:hAnsi="Arial" w:cs="Arial"/>
          <w:sz w:val="20"/>
          <w:szCs w:val="20"/>
          <w:lang w:val="en-GB"/>
        </w:rPr>
        <w:t xml:space="preserve">DOI: </w:t>
      </w:r>
      <w:hyperlink r:id="rId12" w:history="1">
        <w:r w:rsidR="00E45B38" w:rsidRPr="00550792">
          <w:rPr>
            <w:rStyle w:val="Hyperlink"/>
            <w:rFonts w:ascii="Arial" w:hAnsi="Arial" w:cs="Arial"/>
            <w:sz w:val="20"/>
            <w:szCs w:val="20"/>
            <w:lang w:val="en-GB"/>
          </w:rPr>
          <w:t>https://doi.org/10.15580/GJETS.2024.1.092424116</w:t>
        </w:r>
      </w:hyperlink>
      <w:r w:rsidR="00E45B38" w:rsidRPr="00550792">
        <w:rPr>
          <w:rFonts w:ascii="Arial" w:hAnsi="Arial" w:cs="Arial"/>
          <w:sz w:val="20"/>
          <w:szCs w:val="20"/>
          <w:lang w:val="en-GB"/>
        </w:rPr>
        <w:t xml:space="preserve"> </w:t>
      </w:r>
    </w:p>
    <w:p w14:paraId="581A7532" w14:textId="77777777" w:rsidR="00266284" w:rsidRDefault="00266284" w:rsidP="00EC216F">
      <w:pPr>
        <w:spacing w:after="0" w:line="276" w:lineRule="auto"/>
        <w:jc w:val="both"/>
        <w:rPr>
          <w:rFonts w:ascii="Arial" w:hAnsi="Arial" w:cs="Arial"/>
          <w:sz w:val="20"/>
          <w:szCs w:val="20"/>
          <w:lang w:val="en-GB"/>
        </w:rPr>
      </w:pPr>
    </w:p>
    <w:p w14:paraId="08C99BF1" w14:textId="07941C9D"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De Gagne, J. C., Park, H. K., Hall, K., Woodward, A., &amp; Yamane, S. (2019). Microlearning in health professions education: Scoping review. </w:t>
      </w:r>
      <w:r w:rsidRPr="00550792">
        <w:rPr>
          <w:rFonts w:ascii="Arial" w:hAnsi="Arial" w:cs="Arial"/>
          <w:i/>
          <w:iCs/>
          <w:sz w:val="20"/>
          <w:szCs w:val="20"/>
          <w:lang w:val="en-GB"/>
        </w:rPr>
        <w:t>Journal of Medical Internet Research</w:t>
      </w:r>
      <w:r w:rsidRPr="00550792">
        <w:rPr>
          <w:rFonts w:ascii="Arial" w:hAnsi="Arial" w:cs="Arial"/>
          <w:sz w:val="20"/>
          <w:szCs w:val="20"/>
          <w:lang w:val="en-GB"/>
        </w:rPr>
        <w:t xml:space="preserve">, </w:t>
      </w:r>
      <w:r w:rsidRPr="00550792">
        <w:rPr>
          <w:rFonts w:ascii="Arial" w:hAnsi="Arial" w:cs="Arial"/>
          <w:i/>
          <w:iCs/>
          <w:sz w:val="20"/>
          <w:szCs w:val="20"/>
          <w:lang w:val="en-GB"/>
        </w:rPr>
        <w:t>21</w:t>
      </w:r>
      <w:r w:rsidRPr="00550792">
        <w:rPr>
          <w:rFonts w:ascii="Arial" w:hAnsi="Arial" w:cs="Arial"/>
          <w:sz w:val="20"/>
          <w:szCs w:val="20"/>
          <w:lang w:val="en-GB"/>
        </w:rPr>
        <w:t xml:space="preserve">(10), e13997. </w:t>
      </w:r>
      <w:hyperlink r:id="rId13" w:history="1">
        <w:r w:rsidR="00F40A33" w:rsidRPr="00550792">
          <w:rPr>
            <w:rStyle w:val="Hyperlink"/>
            <w:rFonts w:ascii="Arial" w:hAnsi="Arial" w:cs="Arial"/>
            <w:sz w:val="20"/>
            <w:szCs w:val="20"/>
            <w:lang w:val="en-GB"/>
          </w:rPr>
          <w:t>https://doi.org/10.2196/13997</w:t>
        </w:r>
      </w:hyperlink>
    </w:p>
    <w:p w14:paraId="78E3D34C" w14:textId="77777777" w:rsidR="00266284" w:rsidRDefault="00266284" w:rsidP="00EC216F">
      <w:pPr>
        <w:spacing w:after="0" w:line="276" w:lineRule="auto"/>
        <w:jc w:val="both"/>
        <w:rPr>
          <w:rFonts w:ascii="Arial" w:hAnsi="Arial" w:cs="Arial"/>
          <w:sz w:val="20"/>
          <w:szCs w:val="20"/>
          <w:lang w:val="en-GB"/>
        </w:rPr>
      </w:pPr>
    </w:p>
    <w:p w14:paraId="3970196F" w14:textId="0A0EE7EB"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lastRenderedPageBreak/>
        <w:t xml:space="preserve">Dowker, A., Sarkar, A., &amp; Looi, C. Y. (2016). Mathematics anxiety: What have we learned in 60 years? </w:t>
      </w:r>
      <w:r w:rsidRPr="00550792">
        <w:rPr>
          <w:rFonts w:ascii="Arial" w:hAnsi="Arial" w:cs="Arial"/>
          <w:i/>
          <w:iCs/>
          <w:sz w:val="20"/>
          <w:szCs w:val="20"/>
          <w:lang w:val="en-GB"/>
        </w:rPr>
        <w:t>Frontiers in Psychology</w:t>
      </w:r>
      <w:r w:rsidRPr="00550792">
        <w:rPr>
          <w:rFonts w:ascii="Arial" w:hAnsi="Arial" w:cs="Arial"/>
          <w:sz w:val="20"/>
          <w:szCs w:val="20"/>
          <w:lang w:val="en-GB"/>
        </w:rPr>
        <w:t xml:space="preserve">, </w:t>
      </w:r>
      <w:r w:rsidRPr="00550792">
        <w:rPr>
          <w:rFonts w:ascii="Arial" w:hAnsi="Arial" w:cs="Arial"/>
          <w:i/>
          <w:iCs/>
          <w:sz w:val="20"/>
          <w:szCs w:val="20"/>
          <w:lang w:val="en-GB"/>
        </w:rPr>
        <w:t>7</w:t>
      </w:r>
      <w:r w:rsidRPr="00550792">
        <w:rPr>
          <w:rFonts w:ascii="Arial" w:hAnsi="Arial" w:cs="Arial"/>
          <w:sz w:val="20"/>
          <w:szCs w:val="20"/>
          <w:lang w:val="en-GB"/>
        </w:rPr>
        <w:t>, 508. https://doi.org/10.3389/fpsyg.2016.00508</w:t>
      </w:r>
    </w:p>
    <w:p w14:paraId="14E0B4A5" w14:textId="77777777" w:rsidR="00266284" w:rsidRDefault="00266284" w:rsidP="00EC216F">
      <w:pPr>
        <w:spacing w:after="0" w:line="276" w:lineRule="auto"/>
        <w:jc w:val="both"/>
        <w:rPr>
          <w:rFonts w:ascii="Arial" w:hAnsi="Arial" w:cs="Arial"/>
          <w:sz w:val="20"/>
          <w:szCs w:val="20"/>
          <w:lang w:val="en-GB"/>
        </w:rPr>
      </w:pPr>
    </w:p>
    <w:p w14:paraId="1C8C8999" w14:textId="4909B7E5"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Geiger, V., Goos, M., &amp; Forgasz, H. (2015). A rich interpretation of numeracy for the 21st century: A survey of the state of the field. </w:t>
      </w:r>
      <w:r w:rsidRPr="00550792">
        <w:rPr>
          <w:rFonts w:ascii="Arial" w:hAnsi="Arial" w:cs="Arial"/>
          <w:i/>
          <w:iCs/>
          <w:sz w:val="20"/>
          <w:szCs w:val="20"/>
          <w:lang w:val="en-GB"/>
        </w:rPr>
        <w:t>ZDM–Mathematics Education</w:t>
      </w:r>
      <w:r w:rsidRPr="00550792">
        <w:rPr>
          <w:rFonts w:ascii="Arial" w:hAnsi="Arial" w:cs="Arial"/>
          <w:sz w:val="20"/>
          <w:szCs w:val="20"/>
          <w:lang w:val="en-GB"/>
        </w:rPr>
        <w:t xml:space="preserve">, </w:t>
      </w:r>
      <w:r w:rsidRPr="00550792">
        <w:rPr>
          <w:rFonts w:ascii="Arial" w:hAnsi="Arial" w:cs="Arial"/>
          <w:i/>
          <w:iCs/>
          <w:sz w:val="20"/>
          <w:szCs w:val="20"/>
          <w:lang w:val="en-GB"/>
        </w:rPr>
        <w:t>47</w:t>
      </w:r>
      <w:r w:rsidRPr="00550792">
        <w:rPr>
          <w:rFonts w:ascii="Arial" w:hAnsi="Arial" w:cs="Arial"/>
          <w:sz w:val="20"/>
          <w:szCs w:val="20"/>
          <w:lang w:val="en-GB"/>
        </w:rPr>
        <w:t>(4), 531–548. https://doi.org/10.1007/s11858-015-0708-1</w:t>
      </w:r>
    </w:p>
    <w:p w14:paraId="1A2598F9" w14:textId="77777777" w:rsidR="00266284" w:rsidRDefault="00266284" w:rsidP="00EC216F">
      <w:pPr>
        <w:spacing w:after="0" w:line="276" w:lineRule="auto"/>
        <w:jc w:val="both"/>
        <w:rPr>
          <w:rFonts w:ascii="Arial" w:hAnsi="Arial" w:cs="Arial"/>
          <w:sz w:val="20"/>
          <w:szCs w:val="20"/>
          <w:lang w:val="en-GB"/>
        </w:rPr>
      </w:pPr>
    </w:p>
    <w:p w14:paraId="25ECC1E5" w14:textId="572DFBE6"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Jerrim, J., &amp; Shure, N. (2017). Does teaching children how to play with numbers improve their math skills? Evidence from a randomized controlled trial. </w:t>
      </w:r>
      <w:r w:rsidRPr="00550792">
        <w:rPr>
          <w:rFonts w:ascii="Arial" w:hAnsi="Arial" w:cs="Arial"/>
          <w:i/>
          <w:iCs/>
          <w:sz w:val="20"/>
          <w:szCs w:val="20"/>
          <w:lang w:val="en-GB"/>
        </w:rPr>
        <w:t>Journal of Research on Educational Effectiveness</w:t>
      </w:r>
      <w:r w:rsidRPr="00550792">
        <w:rPr>
          <w:rFonts w:ascii="Arial" w:hAnsi="Arial" w:cs="Arial"/>
          <w:sz w:val="20"/>
          <w:szCs w:val="20"/>
          <w:lang w:val="en-GB"/>
        </w:rPr>
        <w:t xml:space="preserve">, </w:t>
      </w:r>
      <w:r w:rsidRPr="00550792">
        <w:rPr>
          <w:rFonts w:ascii="Arial" w:hAnsi="Arial" w:cs="Arial"/>
          <w:i/>
          <w:iCs/>
          <w:sz w:val="20"/>
          <w:szCs w:val="20"/>
          <w:lang w:val="en-GB"/>
        </w:rPr>
        <w:t>10</w:t>
      </w:r>
      <w:r w:rsidRPr="00550792">
        <w:rPr>
          <w:rFonts w:ascii="Arial" w:hAnsi="Arial" w:cs="Arial"/>
          <w:sz w:val="20"/>
          <w:szCs w:val="20"/>
          <w:lang w:val="en-GB"/>
        </w:rPr>
        <w:t>(3), 529–550. https://doi.org/10.1080/19345747.2016.1256229</w:t>
      </w:r>
    </w:p>
    <w:p w14:paraId="1BA39951" w14:textId="77777777" w:rsidR="00266284" w:rsidRDefault="00266284" w:rsidP="00EC216F">
      <w:pPr>
        <w:spacing w:after="0" w:line="276" w:lineRule="auto"/>
        <w:jc w:val="both"/>
        <w:rPr>
          <w:rFonts w:ascii="Arial" w:hAnsi="Arial" w:cs="Arial"/>
          <w:sz w:val="20"/>
          <w:szCs w:val="20"/>
          <w:lang w:val="en-GB"/>
        </w:rPr>
      </w:pPr>
    </w:p>
    <w:p w14:paraId="06D73CF2" w14:textId="2F6A49F2"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Lai, M. Y. (2020). Scaffolding strategies in mathematics instruction: A study of primary school teachers. </w:t>
      </w:r>
      <w:r w:rsidRPr="00550792">
        <w:rPr>
          <w:rFonts w:ascii="Arial" w:hAnsi="Arial" w:cs="Arial"/>
          <w:i/>
          <w:iCs/>
          <w:sz w:val="20"/>
          <w:szCs w:val="20"/>
          <w:lang w:val="en-GB"/>
        </w:rPr>
        <w:t>Asia Pacific Education Review</w:t>
      </w:r>
      <w:r w:rsidRPr="00550792">
        <w:rPr>
          <w:rFonts w:ascii="Arial" w:hAnsi="Arial" w:cs="Arial"/>
          <w:sz w:val="20"/>
          <w:szCs w:val="20"/>
          <w:lang w:val="en-GB"/>
        </w:rPr>
        <w:t xml:space="preserve">, </w:t>
      </w:r>
      <w:r w:rsidRPr="00550792">
        <w:rPr>
          <w:rFonts w:ascii="Arial" w:hAnsi="Arial" w:cs="Arial"/>
          <w:i/>
          <w:iCs/>
          <w:sz w:val="20"/>
          <w:szCs w:val="20"/>
          <w:lang w:val="en-GB"/>
        </w:rPr>
        <w:t>21</w:t>
      </w:r>
      <w:r w:rsidRPr="00550792">
        <w:rPr>
          <w:rFonts w:ascii="Arial" w:hAnsi="Arial" w:cs="Arial"/>
          <w:sz w:val="20"/>
          <w:szCs w:val="20"/>
          <w:lang w:val="en-GB"/>
        </w:rPr>
        <w:t xml:space="preserve">(2), 275–287. </w:t>
      </w:r>
      <w:hyperlink r:id="rId14" w:history="1">
        <w:r w:rsidR="002F4CC6" w:rsidRPr="00550792">
          <w:rPr>
            <w:rStyle w:val="Hyperlink"/>
            <w:rFonts w:ascii="Arial" w:hAnsi="Arial" w:cs="Arial"/>
            <w:sz w:val="20"/>
            <w:szCs w:val="20"/>
            <w:lang w:val="en-GB"/>
          </w:rPr>
          <w:t>https://doi.org/10.1007/s12564-</w:t>
        </w:r>
      </w:hyperlink>
      <w:r w:rsidRPr="00550792">
        <w:rPr>
          <w:rFonts w:ascii="Arial" w:hAnsi="Arial" w:cs="Arial"/>
          <w:sz w:val="20"/>
          <w:szCs w:val="20"/>
          <w:lang w:val="en-GB"/>
        </w:rPr>
        <w:t>020-09620-3</w:t>
      </w:r>
    </w:p>
    <w:p w14:paraId="44CEB52F" w14:textId="77777777" w:rsidR="00266284" w:rsidRDefault="00266284" w:rsidP="00EC216F">
      <w:pPr>
        <w:spacing w:after="0" w:line="276" w:lineRule="auto"/>
        <w:jc w:val="both"/>
        <w:rPr>
          <w:rFonts w:ascii="Arial" w:hAnsi="Arial" w:cs="Arial"/>
          <w:sz w:val="20"/>
          <w:szCs w:val="20"/>
          <w:lang w:val="en-GB"/>
        </w:rPr>
      </w:pPr>
    </w:p>
    <w:p w14:paraId="0A49BFB9" w14:textId="6E3D6814"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Leong, P., Sung, Y. T., Au, K., &amp; Blanchard, M. R. (2020). Microlearning: A new learning model. </w:t>
      </w:r>
      <w:r w:rsidRPr="00550792">
        <w:rPr>
          <w:rFonts w:ascii="Arial" w:hAnsi="Arial" w:cs="Arial"/>
          <w:i/>
          <w:iCs/>
          <w:sz w:val="20"/>
          <w:szCs w:val="20"/>
          <w:lang w:val="en-GB"/>
        </w:rPr>
        <w:t>Educational Technology Research and Development</w:t>
      </w:r>
      <w:r w:rsidRPr="00550792">
        <w:rPr>
          <w:rFonts w:ascii="Arial" w:hAnsi="Arial" w:cs="Arial"/>
          <w:sz w:val="20"/>
          <w:szCs w:val="20"/>
          <w:lang w:val="en-GB"/>
        </w:rPr>
        <w:t xml:space="preserve">, </w:t>
      </w:r>
      <w:r w:rsidRPr="00550792">
        <w:rPr>
          <w:rFonts w:ascii="Arial" w:hAnsi="Arial" w:cs="Arial"/>
          <w:i/>
          <w:iCs/>
          <w:sz w:val="20"/>
          <w:szCs w:val="20"/>
          <w:lang w:val="en-GB"/>
        </w:rPr>
        <w:t>68</w:t>
      </w:r>
      <w:r w:rsidRPr="00550792">
        <w:rPr>
          <w:rFonts w:ascii="Arial" w:hAnsi="Arial" w:cs="Arial"/>
          <w:sz w:val="20"/>
          <w:szCs w:val="20"/>
          <w:lang w:val="en-GB"/>
        </w:rPr>
        <w:t>(3), 1451–1469. https://doi.org/10.1007/s11423-020-09714-9</w:t>
      </w:r>
    </w:p>
    <w:p w14:paraId="1C6579D6" w14:textId="77777777" w:rsidR="00266284" w:rsidRDefault="00266284" w:rsidP="00EC216F">
      <w:pPr>
        <w:spacing w:after="0" w:line="276" w:lineRule="auto"/>
        <w:jc w:val="both"/>
        <w:rPr>
          <w:rFonts w:ascii="Arial" w:hAnsi="Arial" w:cs="Arial"/>
          <w:sz w:val="20"/>
          <w:szCs w:val="20"/>
          <w:lang w:val="en-GB"/>
        </w:rPr>
      </w:pPr>
    </w:p>
    <w:p w14:paraId="4A4CCB56" w14:textId="0B7ED95D"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Obioma, G., &amp; Salau, M. (2019). The impact of scaffolding instruction on pupils' achievement in numeracy. </w:t>
      </w:r>
      <w:r w:rsidRPr="00550792">
        <w:rPr>
          <w:rFonts w:ascii="Arial" w:hAnsi="Arial" w:cs="Arial"/>
          <w:i/>
          <w:iCs/>
          <w:sz w:val="20"/>
          <w:szCs w:val="20"/>
          <w:lang w:val="en-GB"/>
        </w:rPr>
        <w:t>Nigerian Journal of Educational Research and Evaluation</w:t>
      </w:r>
      <w:r w:rsidRPr="00550792">
        <w:rPr>
          <w:rFonts w:ascii="Arial" w:hAnsi="Arial" w:cs="Arial"/>
          <w:sz w:val="20"/>
          <w:szCs w:val="20"/>
          <w:lang w:val="en-GB"/>
        </w:rPr>
        <w:t xml:space="preserve">, </w:t>
      </w:r>
      <w:r w:rsidRPr="00550792">
        <w:rPr>
          <w:rFonts w:ascii="Arial" w:hAnsi="Arial" w:cs="Arial"/>
          <w:i/>
          <w:iCs/>
          <w:sz w:val="20"/>
          <w:szCs w:val="20"/>
          <w:lang w:val="en-GB"/>
        </w:rPr>
        <w:t>18</w:t>
      </w:r>
      <w:r w:rsidRPr="00550792">
        <w:rPr>
          <w:rFonts w:ascii="Arial" w:hAnsi="Arial" w:cs="Arial"/>
          <w:sz w:val="20"/>
          <w:szCs w:val="20"/>
          <w:lang w:val="en-GB"/>
        </w:rPr>
        <w:t>(1), 45–56.</w:t>
      </w:r>
    </w:p>
    <w:p w14:paraId="200D202F" w14:textId="77777777" w:rsidR="00266284" w:rsidRDefault="00266284" w:rsidP="00EC216F">
      <w:pPr>
        <w:spacing w:after="0" w:line="276" w:lineRule="auto"/>
        <w:jc w:val="both"/>
        <w:rPr>
          <w:rFonts w:ascii="Arial" w:hAnsi="Arial" w:cs="Arial"/>
          <w:sz w:val="20"/>
          <w:szCs w:val="20"/>
          <w:lang w:val="en-GB"/>
        </w:rPr>
      </w:pPr>
    </w:p>
    <w:p w14:paraId="4414D29E" w14:textId="7BFFD14B"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Smit, J., De Brabander, C. J., &amp; Martens, R. L. (2017). The influence of scaffolding on cognitive load and performance in mathematics problem-solving. </w:t>
      </w:r>
      <w:r w:rsidRPr="00550792">
        <w:rPr>
          <w:rFonts w:ascii="Arial" w:hAnsi="Arial" w:cs="Arial"/>
          <w:i/>
          <w:iCs/>
          <w:sz w:val="20"/>
          <w:szCs w:val="20"/>
          <w:lang w:val="en-GB"/>
        </w:rPr>
        <w:t>Instructional Science</w:t>
      </w:r>
      <w:r w:rsidRPr="00550792">
        <w:rPr>
          <w:rFonts w:ascii="Arial" w:hAnsi="Arial" w:cs="Arial"/>
          <w:sz w:val="20"/>
          <w:szCs w:val="20"/>
          <w:lang w:val="en-GB"/>
        </w:rPr>
        <w:t xml:space="preserve">, </w:t>
      </w:r>
      <w:r w:rsidRPr="00550792">
        <w:rPr>
          <w:rFonts w:ascii="Arial" w:hAnsi="Arial" w:cs="Arial"/>
          <w:i/>
          <w:iCs/>
          <w:sz w:val="20"/>
          <w:szCs w:val="20"/>
          <w:lang w:val="en-GB"/>
        </w:rPr>
        <w:t>45</w:t>
      </w:r>
      <w:r w:rsidRPr="00550792">
        <w:rPr>
          <w:rFonts w:ascii="Arial" w:hAnsi="Arial" w:cs="Arial"/>
          <w:sz w:val="20"/>
          <w:szCs w:val="20"/>
          <w:lang w:val="en-GB"/>
        </w:rPr>
        <w:t>(5), 537–555. https://doi.org/10.1007/s11251-017-9413-9</w:t>
      </w:r>
    </w:p>
    <w:p w14:paraId="1FA5DCE4" w14:textId="77777777" w:rsidR="00266284" w:rsidRDefault="00266284" w:rsidP="00EC216F">
      <w:pPr>
        <w:spacing w:after="0" w:line="276" w:lineRule="auto"/>
        <w:jc w:val="both"/>
        <w:rPr>
          <w:rFonts w:ascii="Arial" w:hAnsi="Arial" w:cs="Arial"/>
          <w:sz w:val="20"/>
          <w:szCs w:val="20"/>
          <w:lang w:val="en-GB"/>
        </w:rPr>
      </w:pPr>
    </w:p>
    <w:p w14:paraId="6DE0D655" w14:textId="32988151"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Steen, L. A. (2017). Numeracy: The new literacy for the 21st century. </w:t>
      </w:r>
      <w:r w:rsidRPr="00550792">
        <w:rPr>
          <w:rFonts w:ascii="Arial" w:hAnsi="Arial" w:cs="Arial"/>
          <w:i/>
          <w:iCs/>
          <w:sz w:val="20"/>
          <w:szCs w:val="20"/>
          <w:lang w:val="en-GB"/>
        </w:rPr>
        <w:t>Educational Leadership</w:t>
      </w:r>
      <w:r w:rsidRPr="00550792">
        <w:rPr>
          <w:rFonts w:ascii="Arial" w:hAnsi="Arial" w:cs="Arial"/>
          <w:sz w:val="20"/>
          <w:szCs w:val="20"/>
          <w:lang w:val="en-GB"/>
        </w:rPr>
        <w:t xml:space="preserve">, </w:t>
      </w:r>
      <w:r w:rsidRPr="00550792">
        <w:rPr>
          <w:rFonts w:ascii="Arial" w:hAnsi="Arial" w:cs="Arial"/>
          <w:i/>
          <w:iCs/>
          <w:sz w:val="20"/>
          <w:szCs w:val="20"/>
          <w:lang w:val="en-GB"/>
        </w:rPr>
        <w:t>75</w:t>
      </w:r>
      <w:r w:rsidRPr="00550792">
        <w:rPr>
          <w:rFonts w:ascii="Arial" w:hAnsi="Arial" w:cs="Arial"/>
          <w:sz w:val="20"/>
          <w:szCs w:val="20"/>
          <w:lang w:val="en-GB"/>
        </w:rPr>
        <w:t>(4), 18–23.</w:t>
      </w:r>
    </w:p>
    <w:p w14:paraId="618D9A70" w14:textId="77777777" w:rsidR="00266284" w:rsidRDefault="00266284" w:rsidP="00EC216F">
      <w:pPr>
        <w:spacing w:after="0" w:line="276" w:lineRule="auto"/>
        <w:jc w:val="both"/>
        <w:rPr>
          <w:rFonts w:ascii="Arial" w:hAnsi="Arial" w:cs="Arial"/>
          <w:sz w:val="20"/>
          <w:szCs w:val="20"/>
          <w:lang w:val="en-GB"/>
        </w:rPr>
      </w:pPr>
    </w:p>
    <w:p w14:paraId="658B5A09" w14:textId="3917CFD9"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Tomlinson, C. A. (2014). </w:t>
      </w:r>
      <w:r w:rsidRPr="00550792">
        <w:rPr>
          <w:rFonts w:ascii="Arial" w:hAnsi="Arial" w:cs="Arial"/>
          <w:i/>
          <w:iCs/>
          <w:sz w:val="20"/>
          <w:szCs w:val="20"/>
          <w:lang w:val="en-GB"/>
        </w:rPr>
        <w:t>The differentiated classroom: Responding to the needs of all learners</w:t>
      </w:r>
      <w:r w:rsidRPr="00550792">
        <w:rPr>
          <w:rFonts w:ascii="Arial" w:hAnsi="Arial" w:cs="Arial"/>
          <w:sz w:val="20"/>
          <w:szCs w:val="20"/>
          <w:lang w:val="en-GB"/>
        </w:rPr>
        <w:t xml:space="preserve"> (2nd ed.). ASCD.</w:t>
      </w:r>
    </w:p>
    <w:p w14:paraId="640A4E20" w14:textId="77777777" w:rsidR="00266284" w:rsidRDefault="00266284" w:rsidP="00EC216F">
      <w:pPr>
        <w:spacing w:after="0" w:line="276" w:lineRule="auto"/>
        <w:jc w:val="both"/>
        <w:rPr>
          <w:rFonts w:ascii="Arial" w:hAnsi="Arial" w:cs="Arial"/>
          <w:sz w:val="20"/>
          <w:szCs w:val="20"/>
          <w:lang w:val="en-GB"/>
        </w:rPr>
      </w:pPr>
    </w:p>
    <w:p w14:paraId="2E09FF7C" w14:textId="106A9607"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Uwadiae, I., &amp; Arikpo, O. (2021). Assessment of numeracy skills among Nigerian primary school pupils: Implications for educational policy. </w:t>
      </w:r>
      <w:r w:rsidRPr="00550792">
        <w:rPr>
          <w:rFonts w:ascii="Arial" w:hAnsi="Arial" w:cs="Arial"/>
          <w:i/>
          <w:iCs/>
          <w:sz w:val="20"/>
          <w:szCs w:val="20"/>
          <w:lang w:val="en-GB"/>
        </w:rPr>
        <w:t>Journal of Educational Assessment in Africa</w:t>
      </w:r>
      <w:r w:rsidRPr="00550792">
        <w:rPr>
          <w:rFonts w:ascii="Arial" w:hAnsi="Arial" w:cs="Arial"/>
          <w:sz w:val="20"/>
          <w:szCs w:val="20"/>
          <w:lang w:val="en-GB"/>
        </w:rPr>
        <w:t xml:space="preserve">, </w:t>
      </w:r>
      <w:r w:rsidRPr="00550792">
        <w:rPr>
          <w:rFonts w:ascii="Arial" w:hAnsi="Arial" w:cs="Arial"/>
          <w:i/>
          <w:iCs/>
          <w:sz w:val="20"/>
          <w:szCs w:val="20"/>
          <w:lang w:val="en-GB"/>
        </w:rPr>
        <w:t>6</w:t>
      </w:r>
      <w:r w:rsidRPr="00550792">
        <w:rPr>
          <w:rFonts w:ascii="Arial" w:hAnsi="Arial" w:cs="Arial"/>
          <w:sz w:val="20"/>
          <w:szCs w:val="20"/>
          <w:lang w:val="en-GB"/>
        </w:rPr>
        <w:t>(1), 33–47.</w:t>
      </w:r>
    </w:p>
    <w:p w14:paraId="6D86DE4A" w14:textId="77777777" w:rsidR="00266284" w:rsidRDefault="00266284" w:rsidP="00EC216F">
      <w:pPr>
        <w:spacing w:after="0" w:line="276" w:lineRule="auto"/>
        <w:jc w:val="both"/>
        <w:rPr>
          <w:rFonts w:ascii="Arial" w:hAnsi="Arial" w:cs="Arial"/>
          <w:sz w:val="20"/>
          <w:szCs w:val="20"/>
          <w:lang w:val="en-GB"/>
        </w:rPr>
      </w:pPr>
    </w:p>
    <w:p w14:paraId="509B0752" w14:textId="7A641BAE"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Van de Pol, J., Volman, M., &amp; Beishuizen, J. (2015). Scaffolding in teacher–student interaction: A decade of research. </w:t>
      </w:r>
      <w:r w:rsidRPr="00550792">
        <w:rPr>
          <w:rFonts w:ascii="Arial" w:hAnsi="Arial" w:cs="Arial"/>
          <w:i/>
          <w:iCs/>
          <w:sz w:val="20"/>
          <w:szCs w:val="20"/>
          <w:lang w:val="en-GB"/>
        </w:rPr>
        <w:t>Educational Psychology Review</w:t>
      </w:r>
      <w:r w:rsidRPr="00550792">
        <w:rPr>
          <w:rFonts w:ascii="Arial" w:hAnsi="Arial" w:cs="Arial"/>
          <w:sz w:val="20"/>
          <w:szCs w:val="20"/>
          <w:lang w:val="en-GB"/>
        </w:rPr>
        <w:t xml:space="preserve">, </w:t>
      </w:r>
      <w:r w:rsidRPr="00550792">
        <w:rPr>
          <w:rFonts w:ascii="Arial" w:hAnsi="Arial" w:cs="Arial"/>
          <w:i/>
          <w:iCs/>
          <w:sz w:val="20"/>
          <w:szCs w:val="20"/>
          <w:lang w:val="en-GB"/>
        </w:rPr>
        <w:t>22</w:t>
      </w:r>
      <w:r w:rsidRPr="00550792">
        <w:rPr>
          <w:rFonts w:ascii="Arial" w:hAnsi="Arial" w:cs="Arial"/>
          <w:sz w:val="20"/>
          <w:szCs w:val="20"/>
          <w:lang w:val="en-GB"/>
        </w:rPr>
        <w:t>(3), 271–296. https://doi.org/10.1007/s10648-015-9301-2</w:t>
      </w:r>
    </w:p>
    <w:p w14:paraId="37D9D431" w14:textId="77777777" w:rsidR="00266284" w:rsidRDefault="00266284" w:rsidP="00EC216F">
      <w:pPr>
        <w:spacing w:after="0" w:line="276" w:lineRule="auto"/>
        <w:jc w:val="both"/>
        <w:rPr>
          <w:rFonts w:ascii="Arial" w:hAnsi="Arial" w:cs="Arial"/>
          <w:sz w:val="20"/>
          <w:szCs w:val="20"/>
          <w:lang w:val="en-GB"/>
        </w:rPr>
      </w:pPr>
    </w:p>
    <w:p w14:paraId="6674B55F" w14:textId="6A0AB54A"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Wang, Y. (2020). The effects of scaffolded instruction on primary students' mathematics achievement. </w:t>
      </w:r>
      <w:r w:rsidRPr="00550792">
        <w:rPr>
          <w:rFonts w:ascii="Arial" w:hAnsi="Arial" w:cs="Arial"/>
          <w:i/>
          <w:iCs/>
          <w:sz w:val="20"/>
          <w:szCs w:val="20"/>
          <w:lang w:val="en-GB"/>
        </w:rPr>
        <w:t>International Journal of Instruction</w:t>
      </w:r>
      <w:r w:rsidRPr="00550792">
        <w:rPr>
          <w:rFonts w:ascii="Arial" w:hAnsi="Arial" w:cs="Arial"/>
          <w:sz w:val="20"/>
          <w:szCs w:val="20"/>
          <w:lang w:val="en-GB"/>
        </w:rPr>
        <w:t xml:space="preserve">, </w:t>
      </w:r>
      <w:r w:rsidRPr="00550792">
        <w:rPr>
          <w:rFonts w:ascii="Arial" w:hAnsi="Arial" w:cs="Arial"/>
          <w:i/>
          <w:iCs/>
          <w:sz w:val="20"/>
          <w:szCs w:val="20"/>
          <w:lang w:val="en-GB"/>
        </w:rPr>
        <w:t>13</w:t>
      </w:r>
      <w:r w:rsidRPr="00550792">
        <w:rPr>
          <w:rFonts w:ascii="Arial" w:hAnsi="Arial" w:cs="Arial"/>
          <w:sz w:val="20"/>
          <w:szCs w:val="20"/>
          <w:lang w:val="en-GB"/>
        </w:rPr>
        <w:t>(2), 1–16. https://doi.org/10.29333/iji.2020.1321a</w:t>
      </w:r>
    </w:p>
    <w:p w14:paraId="4483F1D5" w14:textId="77777777" w:rsidR="00266284" w:rsidRDefault="00266284" w:rsidP="00EC216F">
      <w:pPr>
        <w:spacing w:after="0" w:line="276" w:lineRule="auto"/>
        <w:jc w:val="both"/>
        <w:rPr>
          <w:rFonts w:ascii="Arial" w:hAnsi="Arial" w:cs="Arial"/>
          <w:sz w:val="20"/>
          <w:szCs w:val="20"/>
          <w:lang w:val="en-GB"/>
        </w:rPr>
      </w:pPr>
    </w:p>
    <w:p w14:paraId="3B33A5C7" w14:textId="3AAE1C64" w:rsidR="000E557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Zhou, M., &amp; Wang, T. (2021). Microlearning in mathematics education: Enhancing students' engagement and performance. </w:t>
      </w:r>
      <w:r w:rsidRPr="00550792">
        <w:rPr>
          <w:rFonts w:ascii="Arial" w:hAnsi="Arial" w:cs="Arial"/>
          <w:i/>
          <w:iCs/>
          <w:sz w:val="20"/>
          <w:szCs w:val="20"/>
          <w:lang w:val="en-GB"/>
        </w:rPr>
        <w:t>Education and Information Technologies</w:t>
      </w:r>
      <w:r w:rsidRPr="00550792">
        <w:rPr>
          <w:rFonts w:ascii="Arial" w:hAnsi="Arial" w:cs="Arial"/>
          <w:sz w:val="20"/>
          <w:szCs w:val="20"/>
          <w:lang w:val="en-GB"/>
        </w:rPr>
        <w:t xml:space="preserve">, </w:t>
      </w:r>
      <w:r w:rsidRPr="00550792">
        <w:rPr>
          <w:rFonts w:ascii="Arial" w:hAnsi="Arial" w:cs="Arial"/>
          <w:i/>
          <w:iCs/>
          <w:sz w:val="20"/>
          <w:szCs w:val="20"/>
          <w:lang w:val="en-GB"/>
        </w:rPr>
        <w:t>26</w:t>
      </w:r>
      <w:r w:rsidRPr="00550792">
        <w:rPr>
          <w:rFonts w:ascii="Arial" w:hAnsi="Arial" w:cs="Arial"/>
          <w:sz w:val="20"/>
          <w:szCs w:val="20"/>
          <w:lang w:val="en-GB"/>
        </w:rPr>
        <w:t xml:space="preserve">(2), 2345–2360. </w:t>
      </w:r>
      <w:hyperlink r:id="rId15" w:history="1">
        <w:r w:rsidR="003141B7" w:rsidRPr="00550792">
          <w:rPr>
            <w:rStyle w:val="Hyperlink"/>
            <w:rFonts w:ascii="Arial" w:hAnsi="Arial" w:cs="Arial"/>
            <w:sz w:val="20"/>
            <w:szCs w:val="20"/>
            <w:lang w:val="en-GB"/>
          </w:rPr>
          <w:t>https://doi.org/10.1007/s10639-020-10357-2</w:t>
        </w:r>
      </w:hyperlink>
    </w:p>
    <w:p w14:paraId="64A81A79" w14:textId="200C74FE" w:rsidR="003141B7" w:rsidRPr="00B8182E" w:rsidRDefault="003141B7" w:rsidP="003141B7">
      <w:pPr>
        <w:spacing w:after="0" w:line="276" w:lineRule="auto"/>
        <w:jc w:val="both"/>
        <w:rPr>
          <w:rFonts w:ascii="Times New Roman" w:hAnsi="Times New Roman" w:cs="Times New Roman"/>
          <w:sz w:val="24"/>
          <w:szCs w:val="24"/>
          <w:lang w:val="en-GB"/>
        </w:rPr>
      </w:pPr>
    </w:p>
    <w:sectPr w:rsidR="003141B7" w:rsidRPr="00B8182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mati muniandy" w:date="2025-06-13T08:02:00Z" w:initials="sm">
    <w:p w14:paraId="4CDC1C15" w14:textId="0ADC6BED" w:rsidR="004B292E" w:rsidRDefault="004B292E">
      <w:pPr>
        <w:pStyle w:val="CommentText"/>
      </w:pPr>
      <w:r>
        <w:rPr>
          <w:rStyle w:val="CommentReference"/>
        </w:rPr>
        <w:annotationRef/>
      </w:r>
      <w:r>
        <w:t>comprises</w:t>
      </w:r>
    </w:p>
  </w:comment>
  <w:comment w:id="1" w:author="sumati muniandy" w:date="2025-06-13T08:06:00Z" w:initials="sm">
    <w:p w14:paraId="4AACBCD2" w14:textId="4C9BFE20" w:rsidR="004B292E" w:rsidRDefault="004B292E">
      <w:pPr>
        <w:pStyle w:val="CommentText"/>
      </w:pPr>
      <w:r>
        <w:rPr>
          <w:rStyle w:val="CommentReference"/>
        </w:rPr>
        <w:annotationRef/>
      </w:r>
      <w:r w:rsidRPr="004B292E">
        <w:t>Numeracy skills are fundamental to everyday life, especially in an age characterised by rapid technological progress.</w:t>
      </w:r>
    </w:p>
  </w:comment>
  <w:comment w:id="2" w:author="sumati muniandy" w:date="2025-06-13T08:07:00Z" w:initials="sm">
    <w:p w14:paraId="1770E0C1" w14:textId="0BC2DA8B" w:rsidR="004B292E" w:rsidRDefault="004B292E">
      <w:pPr>
        <w:pStyle w:val="CommentText"/>
      </w:pPr>
      <w:r>
        <w:rPr>
          <w:rStyle w:val="CommentReference"/>
        </w:rPr>
        <w:annotationRef/>
      </w:r>
      <w:r>
        <w:t>APA 7</w:t>
      </w:r>
      <w:r w:rsidRPr="004B292E">
        <w:rPr>
          <w:vertAlign w:val="superscript"/>
        </w:rPr>
        <w:t>TH</w:t>
      </w:r>
      <w:r>
        <w:t xml:space="preserve"> EDITION. Geiger et al.(2015)</w:t>
      </w:r>
    </w:p>
  </w:comment>
  <w:comment w:id="3" w:author="sumati muniandy" w:date="2025-06-13T08:07:00Z" w:initials="sm">
    <w:p w14:paraId="4D46AFDB" w14:textId="2E51B904" w:rsidR="004B292E" w:rsidRDefault="004B292E">
      <w:pPr>
        <w:pStyle w:val="CommentText"/>
      </w:pPr>
      <w:r>
        <w:rPr>
          <w:rStyle w:val="CommentReference"/>
        </w:rPr>
        <w:annotationRef/>
      </w:r>
      <w:r>
        <w:t>Follow APA 7</w:t>
      </w:r>
      <w:r w:rsidRPr="004B292E">
        <w:rPr>
          <w:vertAlign w:val="superscript"/>
        </w:rPr>
        <w:t>TH</w:t>
      </w:r>
      <w:r>
        <w:t xml:space="preserve"> Edition</w:t>
      </w:r>
    </w:p>
  </w:comment>
  <w:comment w:id="4" w:author="sumati muniandy" w:date="2025-06-13T08:09:00Z" w:initials="sm">
    <w:p w14:paraId="1033A706" w14:textId="0D7C8A06" w:rsidR="004B292E" w:rsidRDefault="004B292E">
      <w:pPr>
        <w:pStyle w:val="CommentText"/>
      </w:pPr>
      <w:r>
        <w:rPr>
          <w:rStyle w:val="CommentReference"/>
        </w:rPr>
        <w:annotationRef/>
      </w:r>
      <w:r>
        <w:t>Add some more latest studies to prove the problem statement. Include local and abroad studies.</w:t>
      </w:r>
    </w:p>
  </w:comment>
  <w:comment w:id="5" w:author="sumati muniandy" w:date="2025-06-13T08:11:00Z" w:initials="sm">
    <w:p w14:paraId="7DC7CAB6" w14:textId="7E1AB2C1" w:rsidR="004B292E" w:rsidRDefault="004B292E">
      <w:pPr>
        <w:pStyle w:val="CommentText"/>
      </w:pPr>
      <w:r>
        <w:rPr>
          <w:rStyle w:val="CommentReference"/>
        </w:rPr>
        <w:annotationRef/>
      </w:r>
      <w:r>
        <w:t>APA 7</w:t>
      </w:r>
      <w:r w:rsidRPr="004B292E">
        <w:rPr>
          <w:vertAlign w:val="superscript"/>
        </w:rPr>
        <w:t>th</w:t>
      </w:r>
      <w:r>
        <w:t xml:space="preserve"> Edition</w:t>
      </w:r>
    </w:p>
  </w:comment>
  <w:comment w:id="6" w:author="sumati muniandy" w:date="2025-06-13T08:11:00Z" w:initials="sm">
    <w:p w14:paraId="61489B09" w14:textId="0D2B4450" w:rsidR="004B292E" w:rsidRDefault="004B292E">
      <w:pPr>
        <w:pStyle w:val="CommentText"/>
      </w:pPr>
      <w:r>
        <w:rPr>
          <w:rStyle w:val="CommentReference"/>
        </w:rPr>
        <w:annotationRef/>
      </w:r>
      <w:r>
        <w:t>APA 7</w:t>
      </w:r>
      <w:r w:rsidRPr="004B292E">
        <w:rPr>
          <w:vertAlign w:val="superscript"/>
        </w:rPr>
        <w:t>th</w:t>
      </w:r>
      <w:r>
        <w:t xml:space="preserve"> Edition</w:t>
      </w:r>
    </w:p>
  </w:comment>
  <w:comment w:id="7" w:author="sumati muniandy" w:date="2025-06-13T08:12:00Z" w:initials="sm">
    <w:p w14:paraId="4FE86A75" w14:textId="544A9DE8" w:rsidR="004B292E" w:rsidRDefault="004B292E">
      <w:pPr>
        <w:pStyle w:val="CommentText"/>
      </w:pPr>
      <w:r>
        <w:rPr>
          <w:rStyle w:val="CommentReference"/>
        </w:rPr>
        <w:annotationRef/>
      </w:r>
      <w:r>
        <w:t>APA 7</w:t>
      </w:r>
      <w:r w:rsidRPr="004B292E">
        <w:rPr>
          <w:vertAlign w:val="superscript"/>
        </w:rPr>
        <w:t>TH</w:t>
      </w:r>
      <w:r>
        <w:t xml:space="preserve"> Edition</w:t>
      </w:r>
    </w:p>
  </w:comment>
  <w:comment w:id="8" w:author="sumati muniandy" w:date="2025-06-13T08:12:00Z" w:initials="sm">
    <w:p w14:paraId="6693A851" w14:textId="5A8D08AA" w:rsidR="00430203" w:rsidRDefault="00430203">
      <w:pPr>
        <w:pStyle w:val="CommentText"/>
      </w:pPr>
      <w:r>
        <w:rPr>
          <w:rStyle w:val="CommentReference"/>
        </w:rPr>
        <w:annotationRef/>
      </w:r>
      <w:r>
        <w:t>APA 7</w:t>
      </w:r>
      <w:r w:rsidRPr="00430203">
        <w:rPr>
          <w:vertAlign w:val="superscript"/>
        </w:rPr>
        <w:t>TH</w:t>
      </w:r>
      <w:r>
        <w:t xml:space="preserve"> Edition </w:t>
      </w:r>
    </w:p>
  </w:comment>
  <w:comment w:id="9" w:author="sumati muniandy" w:date="2025-06-13T08:12:00Z" w:initials="sm">
    <w:p w14:paraId="6F925B5D" w14:textId="5B01FFA9" w:rsidR="00430203" w:rsidRDefault="00430203">
      <w:pPr>
        <w:pStyle w:val="CommentText"/>
      </w:pPr>
      <w:r>
        <w:rPr>
          <w:rStyle w:val="CommentReference"/>
        </w:rPr>
        <w:annotationRef/>
      </w:r>
      <w:r>
        <w:t>APA 7</w:t>
      </w:r>
      <w:r w:rsidRPr="00430203">
        <w:rPr>
          <w:vertAlign w:val="superscript"/>
        </w:rPr>
        <w:t>TH</w:t>
      </w:r>
      <w:r>
        <w:t xml:space="preserve"> Edition </w:t>
      </w:r>
    </w:p>
  </w:comment>
  <w:comment w:id="10" w:author="sumati muniandy" w:date="2025-06-13T08:12:00Z" w:initials="sm">
    <w:p w14:paraId="76B9CECF" w14:textId="26AFF221" w:rsidR="00430203" w:rsidRDefault="00430203">
      <w:pPr>
        <w:pStyle w:val="CommentText"/>
      </w:pPr>
      <w:r>
        <w:rPr>
          <w:rStyle w:val="CommentReference"/>
        </w:rPr>
        <w:annotationRef/>
      </w:r>
      <w:r>
        <w:rPr>
          <w:rFonts w:ascii="Arial" w:hAnsi="Arial" w:cs="Arial"/>
          <w:lang w:val="en-GB"/>
        </w:rPr>
        <w:t>(</w:t>
      </w:r>
      <w:r w:rsidRPr="00112A7C">
        <w:rPr>
          <w:rFonts w:ascii="Arial" w:hAnsi="Arial" w:cs="Arial"/>
          <w:lang w:val="en-GB"/>
        </w:rPr>
        <w:t xml:space="preserve">Dalong </w:t>
      </w:r>
      <w:r>
        <w:rPr>
          <w:rFonts w:ascii="Arial" w:hAnsi="Arial" w:cs="Arial"/>
          <w:lang w:val="en-GB"/>
        </w:rPr>
        <w:t>&amp;</w:t>
      </w:r>
      <w:r w:rsidRPr="00112A7C">
        <w:rPr>
          <w:rFonts w:ascii="Arial" w:hAnsi="Arial" w:cs="Arial"/>
          <w:lang w:val="en-GB"/>
        </w:rPr>
        <w:t xml:space="preserve"> Falade, 2024</w:t>
      </w:r>
      <w:r>
        <w:rPr>
          <w:rStyle w:val="CommentReference"/>
        </w:rPr>
        <w:annotationRef/>
      </w:r>
      <w:r w:rsidRPr="00112A7C">
        <w:rPr>
          <w:rFonts w:ascii="Arial" w:hAnsi="Arial" w:cs="Arial"/>
          <w:lang w:val="en-GB"/>
        </w:rPr>
        <w:t>).</w:t>
      </w:r>
    </w:p>
  </w:comment>
  <w:comment w:id="11" w:author="sumati muniandy" w:date="2025-06-13T08:15:00Z" w:initials="sm">
    <w:p w14:paraId="46E8A378" w14:textId="50EAA540" w:rsidR="00430203" w:rsidRDefault="00430203">
      <w:pPr>
        <w:pStyle w:val="CommentText"/>
      </w:pPr>
      <w:r>
        <w:rPr>
          <w:rStyle w:val="CommentReference"/>
        </w:rPr>
        <w:annotationRef/>
      </w:r>
      <w:r>
        <w:t>Follow APA7th Editon</w:t>
      </w:r>
    </w:p>
  </w:comment>
  <w:comment w:id="12" w:author="sumati muniandy" w:date="2025-06-13T08:17:00Z" w:initials="sm">
    <w:p w14:paraId="54D25AE5" w14:textId="78F93256" w:rsidR="00430203" w:rsidRDefault="00430203">
      <w:pPr>
        <w:pStyle w:val="CommentText"/>
      </w:pPr>
      <w:r>
        <w:rPr>
          <w:rStyle w:val="CommentReference"/>
        </w:rPr>
        <w:annotationRef/>
      </w:r>
      <w:r>
        <w:t>What about the studies which have different findings from the current study?</w:t>
      </w:r>
    </w:p>
  </w:comment>
  <w:comment w:id="13" w:author="sumati muniandy" w:date="2025-06-13T08:18:00Z" w:initials="sm">
    <w:p w14:paraId="0B0CF998" w14:textId="6EDB2EAB" w:rsidR="00430203" w:rsidRDefault="00430203">
      <w:pPr>
        <w:pStyle w:val="CommentText"/>
      </w:pPr>
      <w:r>
        <w:rPr>
          <w:rStyle w:val="CommentReference"/>
        </w:rPr>
        <w:annotationRef/>
      </w:r>
      <w:r>
        <w:t>Write in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C1C15" w15:done="0"/>
  <w15:commentEx w15:paraId="4AACBCD2" w15:done="0"/>
  <w15:commentEx w15:paraId="1770E0C1" w15:done="0"/>
  <w15:commentEx w15:paraId="4D46AFDB" w15:done="0"/>
  <w15:commentEx w15:paraId="1033A706" w15:done="0"/>
  <w15:commentEx w15:paraId="7DC7CAB6" w15:done="0"/>
  <w15:commentEx w15:paraId="61489B09" w15:done="0"/>
  <w15:commentEx w15:paraId="4FE86A75" w15:done="0"/>
  <w15:commentEx w15:paraId="6693A851" w15:done="0"/>
  <w15:commentEx w15:paraId="6F925B5D" w15:done="0"/>
  <w15:commentEx w15:paraId="76B9CECF" w15:done="0"/>
  <w15:commentEx w15:paraId="46E8A378" w15:done="0"/>
  <w15:commentEx w15:paraId="54D25AE5" w15:done="0"/>
  <w15:commentEx w15:paraId="0B0CF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028B2E" w16cex:dateUtc="2025-06-13T00:02:00Z"/>
  <w16cex:commentExtensible w16cex:durableId="1446DCE5" w16cex:dateUtc="2025-06-13T00:06:00Z"/>
  <w16cex:commentExtensible w16cex:durableId="573D1490" w16cex:dateUtc="2025-06-13T00:07:00Z"/>
  <w16cex:commentExtensible w16cex:durableId="4EC495D9" w16cex:dateUtc="2025-06-13T00:07:00Z"/>
  <w16cex:commentExtensible w16cex:durableId="2A237161" w16cex:dateUtc="2025-06-13T00:09:00Z"/>
  <w16cex:commentExtensible w16cex:durableId="37C3F2A8" w16cex:dateUtc="2025-06-13T00:11:00Z"/>
  <w16cex:commentExtensible w16cex:durableId="2F3983D7" w16cex:dateUtc="2025-06-13T00:11:00Z"/>
  <w16cex:commentExtensible w16cex:durableId="1310225C" w16cex:dateUtc="2025-06-13T00:12:00Z"/>
  <w16cex:commentExtensible w16cex:durableId="7296A316" w16cex:dateUtc="2025-06-13T00:12:00Z"/>
  <w16cex:commentExtensible w16cex:durableId="4ADBE7E5" w16cex:dateUtc="2025-06-13T00:12:00Z"/>
  <w16cex:commentExtensible w16cex:durableId="0DCFEE17" w16cex:dateUtc="2025-06-13T00:12:00Z"/>
  <w16cex:commentExtensible w16cex:durableId="783B52C3" w16cex:dateUtc="2025-06-13T00:15:00Z"/>
  <w16cex:commentExtensible w16cex:durableId="10486C52" w16cex:dateUtc="2025-06-13T00:17:00Z"/>
  <w16cex:commentExtensible w16cex:durableId="2C81EF5E" w16cex:dateUtc="2025-06-13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C1C15" w16cid:durableId="30028B2E"/>
  <w16cid:commentId w16cid:paraId="4AACBCD2" w16cid:durableId="1446DCE5"/>
  <w16cid:commentId w16cid:paraId="1770E0C1" w16cid:durableId="573D1490"/>
  <w16cid:commentId w16cid:paraId="4D46AFDB" w16cid:durableId="4EC495D9"/>
  <w16cid:commentId w16cid:paraId="1033A706" w16cid:durableId="2A237161"/>
  <w16cid:commentId w16cid:paraId="7DC7CAB6" w16cid:durableId="37C3F2A8"/>
  <w16cid:commentId w16cid:paraId="61489B09" w16cid:durableId="2F3983D7"/>
  <w16cid:commentId w16cid:paraId="4FE86A75" w16cid:durableId="1310225C"/>
  <w16cid:commentId w16cid:paraId="6693A851" w16cid:durableId="7296A316"/>
  <w16cid:commentId w16cid:paraId="6F925B5D" w16cid:durableId="4ADBE7E5"/>
  <w16cid:commentId w16cid:paraId="76B9CECF" w16cid:durableId="0DCFEE17"/>
  <w16cid:commentId w16cid:paraId="46E8A378" w16cid:durableId="783B52C3"/>
  <w16cid:commentId w16cid:paraId="54D25AE5" w16cid:durableId="10486C52"/>
  <w16cid:commentId w16cid:paraId="0B0CF998" w16cid:durableId="2C81EF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98F11" w14:textId="77777777" w:rsidR="00262C01" w:rsidRDefault="00262C01" w:rsidP="00B948A8">
      <w:pPr>
        <w:spacing w:after="0" w:line="240" w:lineRule="auto"/>
      </w:pPr>
      <w:r>
        <w:separator/>
      </w:r>
    </w:p>
  </w:endnote>
  <w:endnote w:type="continuationSeparator" w:id="0">
    <w:p w14:paraId="3094384F" w14:textId="77777777" w:rsidR="00262C01" w:rsidRDefault="00262C01" w:rsidP="00B9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E333" w14:textId="77777777" w:rsidR="005D2A71" w:rsidRDefault="005D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699799"/>
      <w:docPartObj>
        <w:docPartGallery w:val="Page Numbers (Bottom of Page)"/>
        <w:docPartUnique/>
      </w:docPartObj>
    </w:sdtPr>
    <w:sdtEndPr>
      <w:rPr>
        <w:noProof/>
      </w:rPr>
    </w:sdtEndPr>
    <w:sdtContent>
      <w:p w14:paraId="7383FABA" w14:textId="30D35BC0" w:rsidR="00B948A8" w:rsidRDefault="00B948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E803AB" w14:textId="77777777" w:rsidR="00B948A8" w:rsidRDefault="00B94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E653" w14:textId="77777777" w:rsidR="005D2A71" w:rsidRDefault="005D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EBCA" w14:textId="77777777" w:rsidR="00262C01" w:rsidRDefault="00262C01" w:rsidP="00B948A8">
      <w:pPr>
        <w:spacing w:after="0" w:line="240" w:lineRule="auto"/>
      </w:pPr>
      <w:r>
        <w:separator/>
      </w:r>
    </w:p>
  </w:footnote>
  <w:footnote w:type="continuationSeparator" w:id="0">
    <w:p w14:paraId="7B419571" w14:textId="77777777" w:rsidR="00262C01" w:rsidRDefault="00262C01" w:rsidP="00B9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AB29" w14:textId="225E3463" w:rsidR="005D2A71" w:rsidRDefault="00000000">
    <w:pPr>
      <w:pStyle w:val="Header"/>
    </w:pPr>
    <w:r>
      <w:rPr>
        <w:noProof/>
      </w:rPr>
      <w:pict w14:anchorId="52B91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68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2255" w14:textId="5215361F" w:rsidR="005D2A71" w:rsidRDefault="00000000">
    <w:pPr>
      <w:pStyle w:val="Header"/>
    </w:pPr>
    <w:r>
      <w:rPr>
        <w:noProof/>
      </w:rPr>
      <w:pict w14:anchorId="640C9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68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75DD" w14:textId="146CFA62" w:rsidR="005D2A71" w:rsidRDefault="00000000">
    <w:pPr>
      <w:pStyle w:val="Header"/>
    </w:pPr>
    <w:r>
      <w:rPr>
        <w:noProof/>
      </w:rPr>
      <w:pict w14:anchorId="6B61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68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6200"/>
    <w:multiLevelType w:val="hybridMultilevel"/>
    <w:tmpl w:val="4FF25D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5C149F"/>
    <w:multiLevelType w:val="multilevel"/>
    <w:tmpl w:val="B9C6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B4A83"/>
    <w:multiLevelType w:val="hybridMultilevel"/>
    <w:tmpl w:val="FFD40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C6A5F"/>
    <w:multiLevelType w:val="multilevel"/>
    <w:tmpl w:val="30FC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32F82"/>
    <w:multiLevelType w:val="multilevel"/>
    <w:tmpl w:val="A910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6D3EDA"/>
    <w:multiLevelType w:val="hybridMultilevel"/>
    <w:tmpl w:val="FFD40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AC1C98"/>
    <w:multiLevelType w:val="hybridMultilevel"/>
    <w:tmpl w:val="D99CC384"/>
    <w:lvl w:ilvl="0" w:tplc="DF3ED5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376CD9"/>
    <w:multiLevelType w:val="multilevel"/>
    <w:tmpl w:val="28AE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85488C"/>
    <w:multiLevelType w:val="multilevel"/>
    <w:tmpl w:val="BACA5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68151B"/>
    <w:multiLevelType w:val="multilevel"/>
    <w:tmpl w:val="AC1E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857C4"/>
    <w:multiLevelType w:val="multilevel"/>
    <w:tmpl w:val="7B501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09574">
    <w:abstractNumId w:val="4"/>
  </w:num>
  <w:num w:numId="2" w16cid:durableId="292951066">
    <w:abstractNumId w:val="9"/>
  </w:num>
  <w:num w:numId="3" w16cid:durableId="1677883134">
    <w:abstractNumId w:val="10"/>
  </w:num>
  <w:num w:numId="4" w16cid:durableId="110783652">
    <w:abstractNumId w:val="1"/>
  </w:num>
  <w:num w:numId="5" w16cid:durableId="825172309">
    <w:abstractNumId w:val="7"/>
  </w:num>
  <w:num w:numId="6" w16cid:durableId="1939024991">
    <w:abstractNumId w:val="3"/>
  </w:num>
  <w:num w:numId="7" w16cid:durableId="391850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225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8421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613620">
    <w:abstractNumId w:val="2"/>
  </w:num>
  <w:num w:numId="11" w16cid:durableId="1808281438">
    <w:abstractNumId w:val="5"/>
  </w:num>
  <w:num w:numId="12" w16cid:durableId="10970236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mati muniandy">
    <w15:presenceInfo w15:providerId="Windows Live" w15:userId="48a51a1a2600fc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9F"/>
    <w:rsid w:val="00005EDF"/>
    <w:rsid w:val="000113C7"/>
    <w:rsid w:val="00015ABC"/>
    <w:rsid w:val="00021AD6"/>
    <w:rsid w:val="00023C3C"/>
    <w:rsid w:val="000263A2"/>
    <w:rsid w:val="00035DF3"/>
    <w:rsid w:val="00040DC0"/>
    <w:rsid w:val="000411A5"/>
    <w:rsid w:val="00042BC5"/>
    <w:rsid w:val="000545E9"/>
    <w:rsid w:val="000723B1"/>
    <w:rsid w:val="000724B4"/>
    <w:rsid w:val="000757D1"/>
    <w:rsid w:val="00076D4F"/>
    <w:rsid w:val="00080B49"/>
    <w:rsid w:val="00081CAB"/>
    <w:rsid w:val="00085E7A"/>
    <w:rsid w:val="000879DE"/>
    <w:rsid w:val="0009021C"/>
    <w:rsid w:val="000968D1"/>
    <w:rsid w:val="000A435F"/>
    <w:rsid w:val="000B2B7B"/>
    <w:rsid w:val="000B65D1"/>
    <w:rsid w:val="000C6B40"/>
    <w:rsid w:val="000D5993"/>
    <w:rsid w:val="000E557E"/>
    <w:rsid w:val="000F3341"/>
    <w:rsid w:val="001062CF"/>
    <w:rsid w:val="00112A7C"/>
    <w:rsid w:val="00112D9B"/>
    <w:rsid w:val="0012299F"/>
    <w:rsid w:val="00140814"/>
    <w:rsid w:val="001428DF"/>
    <w:rsid w:val="00144BFB"/>
    <w:rsid w:val="0015211F"/>
    <w:rsid w:val="001552DB"/>
    <w:rsid w:val="0015584B"/>
    <w:rsid w:val="00160304"/>
    <w:rsid w:val="00181FFE"/>
    <w:rsid w:val="00193A4F"/>
    <w:rsid w:val="00195142"/>
    <w:rsid w:val="001A3983"/>
    <w:rsid w:val="001A4487"/>
    <w:rsid w:val="001B3627"/>
    <w:rsid w:val="001B4369"/>
    <w:rsid w:val="001B4473"/>
    <w:rsid w:val="001C0E2D"/>
    <w:rsid w:val="001C79C3"/>
    <w:rsid w:val="001F1E9A"/>
    <w:rsid w:val="001F790B"/>
    <w:rsid w:val="002128A0"/>
    <w:rsid w:val="002135EF"/>
    <w:rsid w:val="002148D1"/>
    <w:rsid w:val="00215366"/>
    <w:rsid w:val="00217B48"/>
    <w:rsid w:val="00242EF5"/>
    <w:rsid w:val="00244AD8"/>
    <w:rsid w:val="00244AE7"/>
    <w:rsid w:val="00250E58"/>
    <w:rsid w:val="00250F41"/>
    <w:rsid w:val="00253E5E"/>
    <w:rsid w:val="00254AA2"/>
    <w:rsid w:val="0025551F"/>
    <w:rsid w:val="002557C0"/>
    <w:rsid w:val="00262C01"/>
    <w:rsid w:val="00266284"/>
    <w:rsid w:val="00271813"/>
    <w:rsid w:val="00284385"/>
    <w:rsid w:val="0028610E"/>
    <w:rsid w:val="00287892"/>
    <w:rsid w:val="002940B1"/>
    <w:rsid w:val="00297C1A"/>
    <w:rsid w:val="002A770B"/>
    <w:rsid w:val="002B2DC1"/>
    <w:rsid w:val="002B3D7F"/>
    <w:rsid w:val="002B618D"/>
    <w:rsid w:val="002C2479"/>
    <w:rsid w:val="002C5079"/>
    <w:rsid w:val="002D3EDA"/>
    <w:rsid w:val="002F0DF4"/>
    <w:rsid w:val="002F233D"/>
    <w:rsid w:val="002F4CC6"/>
    <w:rsid w:val="003019FC"/>
    <w:rsid w:val="0030538F"/>
    <w:rsid w:val="003141B7"/>
    <w:rsid w:val="00321AE3"/>
    <w:rsid w:val="0033308A"/>
    <w:rsid w:val="00353561"/>
    <w:rsid w:val="00362431"/>
    <w:rsid w:val="003804D8"/>
    <w:rsid w:val="003869C5"/>
    <w:rsid w:val="00387865"/>
    <w:rsid w:val="003902BB"/>
    <w:rsid w:val="00394A00"/>
    <w:rsid w:val="00394F00"/>
    <w:rsid w:val="00397B9C"/>
    <w:rsid w:val="003A3EA9"/>
    <w:rsid w:val="003A63B5"/>
    <w:rsid w:val="003B39D4"/>
    <w:rsid w:val="003E2622"/>
    <w:rsid w:val="003F150A"/>
    <w:rsid w:val="00400756"/>
    <w:rsid w:val="00406EF8"/>
    <w:rsid w:val="00412EAF"/>
    <w:rsid w:val="00416C56"/>
    <w:rsid w:val="00422312"/>
    <w:rsid w:val="0042289F"/>
    <w:rsid w:val="004232ED"/>
    <w:rsid w:val="00430203"/>
    <w:rsid w:val="00430CF0"/>
    <w:rsid w:val="00432AED"/>
    <w:rsid w:val="004504AE"/>
    <w:rsid w:val="00452E46"/>
    <w:rsid w:val="004946B6"/>
    <w:rsid w:val="004A34B4"/>
    <w:rsid w:val="004A389A"/>
    <w:rsid w:val="004A70B2"/>
    <w:rsid w:val="004B2461"/>
    <w:rsid w:val="004B292E"/>
    <w:rsid w:val="004B721E"/>
    <w:rsid w:val="004C0E12"/>
    <w:rsid w:val="004C4FCA"/>
    <w:rsid w:val="004D37EE"/>
    <w:rsid w:val="004E2EE4"/>
    <w:rsid w:val="004F4A0C"/>
    <w:rsid w:val="004F4B41"/>
    <w:rsid w:val="004F6C0E"/>
    <w:rsid w:val="00503DFD"/>
    <w:rsid w:val="0051114E"/>
    <w:rsid w:val="00520B9D"/>
    <w:rsid w:val="00526E93"/>
    <w:rsid w:val="00530E58"/>
    <w:rsid w:val="0054438D"/>
    <w:rsid w:val="00547A65"/>
    <w:rsid w:val="00550792"/>
    <w:rsid w:val="005515BB"/>
    <w:rsid w:val="00551866"/>
    <w:rsid w:val="00553AD4"/>
    <w:rsid w:val="0056135E"/>
    <w:rsid w:val="00563CFC"/>
    <w:rsid w:val="00564961"/>
    <w:rsid w:val="00564EC7"/>
    <w:rsid w:val="00566224"/>
    <w:rsid w:val="005701DA"/>
    <w:rsid w:val="00574A0E"/>
    <w:rsid w:val="005954A2"/>
    <w:rsid w:val="005971A0"/>
    <w:rsid w:val="0059758A"/>
    <w:rsid w:val="005A5F1F"/>
    <w:rsid w:val="005A72FF"/>
    <w:rsid w:val="005A7906"/>
    <w:rsid w:val="005B56CF"/>
    <w:rsid w:val="005C3F17"/>
    <w:rsid w:val="005D0E89"/>
    <w:rsid w:val="005D2A71"/>
    <w:rsid w:val="005D31C1"/>
    <w:rsid w:val="005D3C32"/>
    <w:rsid w:val="005E08EF"/>
    <w:rsid w:val="005E1CF8"/>
    <w:rsid w:val="005F3E3D"/>
    <w:rsid w:val="006152F8"/>
    <w:rsid w:val="00615E8C"/>
    <w:rsid w:val="00621AD0"/>
    <w:rsid w:val="00623F74"/>
    <w:rsid w:val="006318BA"/>
    <w:rsid w:val="00635212"/>
    <w:rsid w:val="00663539"/>
    <w:rsid w:val="00670394"/>
    <w:rsid w:val="00670C05"/>
    <w:rsid w:val="00674856"/>
    <w:rsid w:val="00676B2C"/>
    <w:rsid w:val="006863C3"/>
    <w:rsid w:val="00686A5D"/>
    <w:rsid w:val="006A2191"/>
    <w:rsid w:val="006A5C9D"/>
    <w:rsid w:val="006B4872"/>
    <w:rsid w:val="006D272D"/>
    <w:rsid w:val="006E5E59"/>
    <w:rsid w:val="006E7E9F"/>
    <w:rsid w:val="006F157B"/>
    <w:rsid w:val="006F3F99"/>
    <w:rsid w:val="007015C3"/>
    <w:rsid w:val="007038DC"/>
    <w:rsid w:val="007213B6"/>
    <w:rsid w:val="007246AB"/>
    <w:rsid w:val="007250E8"/>
    <w:rsid w:val="00744537"/>
    <w:rsid w:val="00750B80"/>
    <w:rsid w:val="00753018"/>
    <w:rsid w:val="007806B8"/>
    <w:rsid w:val="00786458"/>
    <w:rsid w:val="007875DD"/>
    <w:rsid w:val="00796E5D"/>
    <w:rsid w:val="007A375E"/>
    <w:rsid w:val="007B680E"/>
    <w:rsid w:val="007C13A0"/>
    <w:rsid w:val="007C302F"/>
    <w:rsid w:val="007C44CD"/>
    <w:rsid w:val="007C476B"/>
    <w:rsid w:val="007C645C"/>
    <w:rsid w:val="007F0CE7"/>
    <w:rsid w:val="00805B6E"/>
    <w:rsid w:val="0081226A"/>
    <w:rsid w:val="00817090"/>
    <w:rsid w:val="00831882"/>
    <w:rsid w:val="00833315"/>
    <w:rsid w:val="0083547C"/>
    <w:rsid w:val="00837332"/>
    <w:rsid w:val="00840C56"/>
    <w:rsid w:val="00845F6A"/>
    <w:rsid w:val="008632A2"/>
    <w:rsid w:val="0088035E"/>
    <w:rsid w:val="008A16DE"/>
    <w:rsid w:val="008A6ED1"/>
    <w:rsid w:val="008A788D"/>
    <w:rsid w:val="008B0AD6"/>
    <w:rsid w:val="008B1BD6"/>
    <w:rsid w:val="008B3B05"/>
    <w:rsid w:val="008B67E3"/>
    <w:rsid w:val="008C301E"/>
    <w:rsid w:val="008E0DD2"/>
    <w:rsid w:val="008F65C4"/>
    <w:rsid w:val="008F711C"/>
    <w:rsid w:val="00900E3C"/>
    <w:rsid w:val="00902CF6"/>
    <w:rsid w:val="009071CC"/>
    <w:rsid w:val="00907FAF"/>
    <w:rsid w:val="0091166E"/>
    <w:rsid w:val="0091460F"/>
    <w:rsid w:val="00914D79"/>
    <w:rsid w:val="00922800"/>
    <w:rsid w:val="00943443"/>
    <w:rsid w:val="00944939"/>
    <w:rsid w:val="00945C6D"/>
    <w:rsid w:val="0095482E"/>
    <w:rsid w:val="00956414"/>
    <w:rsid w:val="00956FCC"/>
    <w:rsid w:val="0096120C"/>
    <w:rsid w:val="00962111"/>
    <w:rsid w:val="00974399"/>
    <w:rsid w:val="00981740"/>
    <w:rsid w:val="00987878"/>
    <w:rsid w:val="00991EEA"/>
    <w:rsid w:val="009A48BC"/>
    <w:rsid w:val="009A670B"/>
    <w:rsid w:val="009D3C6C"/>
    <w:rsid w:val="009E5C18"/>
    <w:rsid w:val="009E773A"/>
    <w:rsid w:val="009F1939"/>
    <w:rsid w:val="009F43F1"/>
    <w:rsid w:val="00A12A1B"/>
    <w:rsid w:val="00A134A2"/>
    <w:rsid w:val="00A15718"/>
    <w:rsid w:val="00A23BC3"/>
    <w:rsid w:val="00A26F6F"/>
    <w:rsid w:val="00A37A7C"/>
    <w:rsid w:val="00A4147F"/>
    <w:rsid w:val="00A417D8"/>
    <w:rsid w:val="00A45054"/>
    <w:rsid w:val="00A468B4"/>
    <w:rsid w:val="00A65411"/>
    <w:rsid w:val="00A65806"/>
    <w:rsid w:val="00A67D18"/>
    <w:rsid w:val="00A80040"/>
    <w:rsid w:val="00A806FC"/>
    <w:rsid w:val="00A83492"/>
    <w:rsid w:val="00A8778C"/>
    <w:rsid w:val="00AA5339"/>
    <w:rsid w:val="00AB08F5"/>
    <w:rsid w:val="00AB7F6A"/>
    <w:rsid w:val="00AC7CEE"/>
    <w:rsid w:val="00AD45C3"/>
    <w:rsid w:val="00AE083F"/>
    <w:rsid w:val="00B0297E"/>
    <w:rsid w:val="00B1233D"/>
    <w:rsid w:val="00B22622"/>
    <w:rsid w:val="00B263F6"/>
    <w:rsid w:val="00B265A9"/>
    <w:rsid w:val="00B32372"/>
    <w:rsid w:val="00B51EC5"/>
    <w:rsid w:val="00B53C98"/>
    <w:rsid w:val="00B53D6F"/>
    <w:rsid w:val="00B60213"/>
    <w:rsid w:val="00B62128"/>
    <w:rsid w:val="00B73F5E"/>
    <w:rsid w:val="00B76D97"/>
    <w:rsid w:val="00B8182E"/>
    <w:rsid w:val="00B81D1B"/>
    <w:rsid w:val="00B905D5"/>
    <w:rsid w:val="00B90C11"/>
    <w:rsid w:val="00B93634"/>
    <w:rsid w:val="00B948A8"/>
    <w:rsid w:val="00B96040"/>
    <w:rsid w:val="00B97EE2"/>
    <w:rsid w:val="00BB0955"/>
    <w:rsid w:val="00BD7921"/>
    <w:rsid w:val="00BF0A74"/>
    <w:rsid w:val="00BF15DE"/>
    <w:rsid w:val="00BF1959"/>
    <w:rsid w:val="00BF3BAE"/>
    <w:rsid w:val="00C033A0"/>
    <w:rsid w:val="00C076C7"/>
    <w:rsid w:val="00C15372"/>
    <w:rsid w:val="00C218AD"/>
    <w:rsid w:val="00C30D14"/>
    <w:rsid w:val="00C40C36"/>
    <w:rsid w:val="00C41F67"/>
    <w:rsid w:val="00C4648B"/>
    <w:rsid w:val="00C511EF"/>
    <w:rsid w:val="00C5250F"/>
    <w:rsid w:val="00C5364F"/>
    <w:rsid w:val="00C6719C"/>
    <w:rsid w:val="00C826ED"/>
    <w:rsid w:val="00CA196F"/>
    <w:rsid w:val="00CB4230"/>
    <w:rsid w:val="00CC0A51"/>
    <w:rsid w:val="00CC5D53"/>
    <w:rsid w:val="00CC5DD7"/>
    <w:rsid w:val="00CC7865"/>
    <w:rsid w:val="00CD1A30"/>
    <w:rsid w:val="00CD40B5"/>
    <w:rsid w:val="00CD7593"/>
    <w:rsid w:val="00CE529D"/>
    <w:rsid w:val="00CE6304"/>
    <w:rsid w:val="00CF34A3"/>
    <w:rsid w:val="00CF3C27"/>
    <w:rsid w:val="00CF4D27"/>
    <w:rsid w:val="00D05D9F"/>
    <w:rsid w:val="00D13CED"/>
    <w:rsid w:val="00D13DB3"/>
    <w:rsid w:val="00D452A9"/>
    <w:rsid w:val="00D60D87"/>
    <w:rsid w:val="00D614FB"/>
    <w:rsid w:val="00D620DC"/>
    <w:rsid w:val="00D75D50"/>
    <w:rsid w:val="00D80BAB"/>
    <w:rsid w:val="00D8438F"/>
    <w:rsid w:val="00D85CD2"/>
    <w:rsid w:val="00D9278A"/>
    <w:rsid w:val="00D94026"/>
    <w:rsid w:val="00D94ACF"/>
    <w:rsid w:val="00DA2ADF"/>
    <w:rsid w:val="00DA3ACD"/>
    <w:rsid w:val="00DA570B"/>
    <w:rsid w:val="00DB14AB"/>
    <w:rsid w:val="00DB3374"/>
    <w:rsid w:val="00DC097C"/>
    <w:rsid w:val="00DC4EB2"/>
    <w:rsid w:val="00DD576B"/>
    <w:rsid w:val="00DE6986"/>
    <w:rsid w:val="00DF123F"/>
    <w:rsid w:val="00E033A1"/>
    <w:rsid w:val="00E07C29"/>
    <w:rsid w:val="00E115DF"/>
    <w:rsid w:val="00E12362"/>
    <w:rsid w:val="00E12D97"/>
    <w:rsid w:val="00E138E7"/>
    <w:rsid w:val="00E17903"/>
    <w:rsid w:val="00E270E4"/>
    <w:rsid w:val="00E40F14"/>
    <w:rsid w:val="00E41AC4"/>
    <w:rsid w:val="00E43F65"/>
    <w:rsid w:val="00E449DF"/>
    <w:rsid w:val="00E45A9E"/>
    <w:rsid w:val="00E45B38"/>
    <w:rsid w:val="00E51D96"/>
    <w:rsid w:val="00E56262"/>
    <w:rsid w:val="00E72431"/>
    <w:rsid w:val="00E72CB7"/>
    <w:rsid w:val="00E8565E"/>
    <w:rsid w:val="00E90016"/>
    <w:rsid w:val="00E930D1"/>
    <w:rsid w:val="00E95F56"/>
    <w:rsid w:val="00E977CC"/>
    <w:rsid w:val="00EA0709"/>
    <w:rsid w:val="00EA1C3A"/>
    <w:rsid w:val="00EA1D08"/>
    <w:rsid w:val="00EA3927"/>
    <w:rsid w:val="00EA6504"/>
    <w:rsid w:val="00EB01A2"/>
    <w:rsid w:val="00EB0735"/>
    <w:rsid w:val="00EB2870"/>
    <w:rsid w:val="00EB67DA"/>
    <w:rsid w:val="00EC0CD7"/>
    <w:rsid w:val="00EC216F"/>
    <w:rsid w:val="00EC2FBE"/>
    <w:rsid w:val="00EC3B48"/>
    <w:rsid w:val="00EC3BD5"/>
    <w:rsid w:val="00EC4D3D"/>
    <w:rsid w:val="00EC563E"/>
    <w:rsid w:val="00ED0A31"/>
    <w:rsid w:val="00EF0927"/>
    <w:rsid w:val="00EF31F6"/>
    <w:rsid w:val="00F21499"/>
    <w:rsid w:val="00F250AF"/>
    <w:rsid w:val="00F33A00"/>
    <w:rsid w:val="00F40A33"/>
    <w:rsid w:val="00F475CA"/>
    <w:rsid w:val="00F54751"/>
    <w:rsid w:val="00F619F8"/>
    <w:rsid w:val="00F7198F"/>
    <w:rsid w:val="00F7450F"/>
    <w:rsid w:val="00F77F6F"/>
    <w:rsid w:val="00F91C12"/>
    <w:rsid w:val="00FA2CF0"/>
    <w:rsid w:val="00FB23C6"/>
    <w:rsid w:val="00FB3257"/>
    <w:rsid w:val="00FC45D0"/>
    <w:rsid w:val="00FC6868"/>
    <w:rsid w:val="00FC6B40"/>
    <w:rsid w:val="00FD1EA4"/>
    <w:rsid w:val="00FE06E3"/>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695F6"/>
  <w15:chartTrackingRefBased/>
  <w15:docId w15:val="{B690EBD0-89E8-4452-B7EC-FDAE0D2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3561"/>
    <w:rPr>
      <w:sz w:val="16"/>
      <w:szCs w:val="16"/>
    </w:rPr>
  </w:style>
  <w:style w:type="paragraph" w:styleId="CommentText">
    <w:name w:val="annotation text"/>
    <w:basedOn w:val="Normal"/>
    <w:link w:val="CommentTextChar"/>
    <w:uiPriority w:val="99"/>
    <w:semiHidden/>
    <w:unhideWhenUsed/>
    <w:rsid w:val="00353561"/>
    <w:pPr>
      <w:spacing w:line="240" w:lineRule="auto"/>
    </w:pPr>
    <w:rPr>
      <w:sz w:val="20"/>
      <w:szCs w:val="20"/>
    </w:rPr>
  </w:style>
  <w:style w:type="character" w:customStyle="1" w:styleId="CommentTextChar">
    <w:name w:val="Comment Text Char"/>
    <w:basedOn w:val="DefaultParagraphFont"/>
    <w:link w:val="CommentText"/>
    <w:uiPriority w:val="99"/>
    <w:semiHidden/>
    <w:rsid w:val="00353561"/>
    <w:rPr>
      <w:sz w:val="20"/>
      <w:szCs w:val="20"/>
    </w:rPr>
  </w:style>
  <w:style w:type="paragraph" w:styleId="CommentSubject">
    <w:name w:val="annotation subject"/>
    <w:basedOn w:val="CommentText"/>
    <w:next w:val="CommentText"/>
    <w:link w:val="CommentSubjectChar"/>
    <w:uiPriority w:val="99"/>
    <w:semiHidden/>
    <w:unhideWhenUsed/>
    <w:rsid w:val="00353561"/>
    <w:rPr>
      <w:b/>
      <w:bCs/>
    </w:rPr>
  </w:style>
  <w:style w:type="character" w:customStyle="1" w:styleId="CommentSubjectChar">
    <w:name w:val="Comment Subject Char"/>
    <w:basedOn w:val="CommentTextChar"/>
    <w:link w:val="CommentSubject"/>
    <w:uiPriority w:val="99"/>
    <w:semiHidden/>
    <w:rsid w:val="00353561"/>
    <w:rPr>
      <w:b/>
      <w:bCs/>
      <w:sz w:val="20"/>
      <w:szCs w:val="20"/>
    </w:rPr>
  </w:style>
  <w:style w:type="paragraph" w:styleId="ListParagraph">
    <w:name w:val="List Paragraph"/>
    <w:basedOn w:val="Normal"/>
    <w:uiPriority w:val="34"/>
    <w:qFormat/>
    <w:rsid w:val="000E557E"/>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B97EE2"/>
    <w:rPr>
      <w:color w:val="0000FF"/>
      <w:u w:val="single"/>
    </w:rPr>
  </w:style>
  <w:style w:type="character" w:styleId="UnresolvedMention">
    <w:name w:val="Unresolved Mention"/>
    <w:basedOn w:val="DefaultParagraphFont"/>
    <w:uiPriority w:val="99"/>
    <w:semiHidden/>
    <w:unhideWhenUsed/>
    <w:rsid w:val="002F4CC6"/>
    <w:rPr>
      <w:color w:val="605E5C"/>
      <w:shd w:val="clear" w:color="auto" w:fill="E1DFDD"/>
    </w:rPr>
  </w:style>
  <w:style w:type="paragraph" w:styleId="Header">
    <w:name w:val="header"/>
    <w:basedOn w:val="Normal"/>
    <w:link w:val="HeaderChar"/>
    <w:uiPriority w:val="99"/>
    <w:unhideWhenUsed/>
    <w:rsid w:val="00B9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8"/>
  </w:style>
  <w:style w:type="paragraph" w:styleId="Footer">
    <w:name w:val="footer"/>
    <w:basedOn w:val="Normal"/>
    <w:link w:val="FooterChar"/>
    <w:uiPriority w:val="99"/>
    <w:unhideWhenUsed/>
    <w:rsid w:val="00B9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8"/>
  </w:style>
  <w:style w:type="paragraph" w:styleId="NoSpacing">
    <w:name w:val="No Spacing"/>
    <w:uiPriority w:val="1"/>
    <w:qFormat/>
    <w:rsid w:val="00A134A2"/>
    <w:pPr>
      <w:spacing w:after="0" w:line="240" w:lineRule="auto"/>
    </w:pPr>
  </w:style>
  <w:style w:type="table" w:styleId="TableGrid">
    <w:name w:val="Table Grid"/>
    <w:basedOn w:val="TableNormal"/>
    <w:uiPriority w:val="39"/>
    <w:rsid w:val="00AA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250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Head">
    <w:name w:val="Refer Head"/>
    <w:basedOn w:val="Normal"/>
    <w:rsid w:val="00A26F6F"/>
    <w:pPr>
      <w:keepNext/>
      <w:spacing w:after="240" w:line="240" w:lineRule="auto"/>
    </w:pPr>
    <w:rPr>
      <w:rFonts w:ascii="Helvetica" w:eastAsia="Times New Roman" w:hAnsi="Helvetica" w:cs="Times New Roman"/>
      <w:b/>
      <w:cap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2927">
      <w:bodyDiv w:val="1"/>
      <w:marLeft w:val="0"/>
      <w:marRight w:val="0"/>
      <w:marTop w:val="0"/>
      <w:marBottom w:val="0"/>
      <w:divBdr>
        <w:top w:val="none" w:sz="0" w:space="0" w:color="auto"/>
        <w:left w:val="none" w:sz="0" w:space="0" w:color="auto"/>
        <w:bottom w:val="none" w:sz="0" w:space="0" w:color="auto"/>
        <w:right w:val="none" w:sz="0" w:space="0" w:color="auto"/>
      </w:divBdr>
    </w:div>
    <w:div w:id="86117295">
      <w:bodyDiv w:val="1"/>
      <w:marLeft w:val="0"/>
      <w:marRight w:val="0"/>
      <w:marTop w:val="0"/>
      <w:marBottom w:val="0"/>
      <w:divBdr>
        <w:top w:val="none" w:sz="0" w:space="0" w:color="auto"/>
        <w:left w:val="none" w:sz="0" w:space="0" w:color="auto"/>
        <w:bottom w:val="none" w:sz="0" w:space="0" w:color="auto"/>
        <w:right w:val="none" w:sz="0" w:space="0" w:color="auto"/>
      </w:divBdr>
    </w:div>
    <w:div w:id="121506060">
      <w:bodyDiv w:val="1"/>
      <w:marLeft w:val="0"/>
      <w:marRight w:val="0"/>
      <w:marTop w:val="0"/>
      <w:marBottom w:val="0"/>
      <w:divBdr>
        <w:top w:val="none" w:sz="0" w:space="0" w:color="auto"/>
        <w:left w:val="none" w:sz="0" w:space="0" w:color="auto"/>
        <w:bottom w:val="none" w:sz="0" w:space="0" w:color="auto"/>
        <w:right w:val="none" w:sz="0" w:space="0" w:color="auto"/>
      </w:divBdr>
      <w:divsChild>
        <w:div w:id="368645311">
          <w:marLeft w:val="0"/>
          <w:marRight w:val="0"/>
          <w:marTop w:val="0"/>
          <w:marBottom w:val="0"/>
          <w:divBdr>
            <w:top w:val="none" w:sz="0" w:space="0" w:color="auto"/>
            <w:left w:val="none" w:sz="0" w:space="0" w:color="auto"/>
            <w:bottom w:val="none" w:sz="0" w:space="0" w:color="auto"/>
            <w:right w:val="none" w:sz="0" w:space="0" w:color="auto"/>
          </w:divBdr>
        </w:div>
      </w:divsChild>
    </w:div>
    <w:div w:id="171645318">
      <w:bodyDiv w:val="1"/>
      <w:marLeft w:val="0"/>
      <w:marRight w:val="0"/>
      <w:marTop w:val="0"/>
      <w:marBottom w:val="0"/>
      <w:divBdr>
        <w:top w:val="none" w:sz="0" w:space="0" w:color="auto"/>
        <w:left w:val="none" w:sz="0" w:space="0" w:color="auto"/>
        <w:bottom w:val="none" w:sz="0" w:space="0" w:color="auto"/>
        <w:right w:val="none" w:sz="0" w:space="0" w:color="auto"/>
      </w:divBdr>
    </w:div>
    <w:div w:id="237326170">
      <w:bodyDiv w:val="1"/>
      <w:marLeft w:val="0"/>
      <w:marRight w:val="0"/>
      <w:marTop w:val="0"/>
      <w:marBottom w:val="0"/>
      <w:divBdr>
        <w:top w:val="none" w:sz="0" w:space="0" w:color="auto"/>
        <w:left w:val="none" w:sz="0" w:space="0" w:color="auto"/>
        <w:bottom w:val="none" w:sz="0" w:space="0" w:color="auto"/>
        <w:right w:val="none" w:sz="0" w:space="0" w:color="auto"/>
      </w:divBdr>
    </w:div>
    <w:div w:id="293758640">
      <w:bodyDiv w:val="1"/>
      <w:marLeft w:val="0"/>
      <w:marRight w:val="0"/>
      <w:marTop w:val="0"/>
      <w:marBottom w:val="0"/>
      <w:divBdr>
        <w:top w:val="none" w:sz="0" w:space="0" w:color="auto"/>
        <w:left w:val="none" w:sz="0" w:space="0" w:color="auto"/>
        <w:bottom w:val="none" w:sz="0" w:space="0" w:color="auto"/>
        <w:right w:val="none" w:sz="0" w:space="0" w:color="auto"/>
      </w:divBdr>
    </w:div>
    <w:div w:id="504200904">
      <w:bodyDiv w:val="1"/>
      <w:marLeft w:val="0"/>
      <w:marRight w:val="0"/>
      <w:marTop w:val="0"/>
      <w:marBottom w:val="0"/>
      <w:divBdr>
        <w:top w:val="none" w:sz="0" w:space="0" w:color="auto"/>
        <w:left w:val="none" w:sz="0" w:space="0" w:color="auto"/>
        <w:bottom w:val="none" w:sz="0" w:space="0" w:color="auto"/>
        <w:right w:val="none" w:sz="0" w:space="0" w:color="auto"/>
      </w:divBdr>
    </w:div>
    <w:div w:id="550726462">
      <w:bodyDiv w:val="1"/>
      <w:marLeft w:val="0"/>
      <w:marRight w:val="0"/>
      <w:marTop w:val="0"/>
      <w:marBottom w:val="0"/>
      <w:divBdr>
        <w:top w:val="none" w:sz="0" w:space="0" w:color="auto"/>
        <w:left w:val="none" w:sz="0" w:space="0" w:color="auto"/>
        <w:bottom w:val="none" w:sz="0" w:space="0" w:color="auto"/>
        <w:right w:val="none" w:sz="0" w:space="0" w:color="auto"/>
      </w:divBdr>
    </w:div>
    <w:div w:id="612829699">
      <w:bodyDiv w:val="1"/>
      <w:marLeft w:val="0"/>
      <w:marRight w:val="0"/>
      <w:marTop w:val="0"/>
      <w:marBottom w:val="0"/>
      <w:divBdr>
        <w:top w:val="none" w:sz="0" w:space="0" w:color="auto"/>
        <w:left w:val="none" w:sz="0" w:space="0" w:color="auto"/>
        <w:bottom w:val="none" w:sz="0" w:space="0" w:color="auto"/>
        <w:right w:val="none" w:sz="0" w:space="0" w:color="auto"/>
      </w:divBdr>
    </w:div>
    <w:div w:id="669674286">
      <w:bodyDiv w:val="1"/>
      <w:marLeft w:val="0"/>
      <w:marRight w:val="0"/>
      <w:marTop w:val="0"/>
      <w:marBottom w:val="0"/>
      <w:divBdr>
        <w:top w:val="none" w:sz="0" w:space="0" w:color="auto"/>
        <w:left w:val="none" w:sz="0" w:space="0" w:color="auto"/>
        <w:bottom w:val="none" w:sz="0" w:space="0" w:color="auto"/>
        <w:right w:val="none" w:sz="0" w:space="0" w:color="auto"/>
      </w:divBdr>
    </w:div>
    <w:div w:id="677074731">
      <w:bodyDiv w:val="1"/>
      <w:marLeft w:val="0"/>
      <w:marRight w:val="0"/>
      <w:marTop w:val="0"/>
      <w:marBottom w:val="0"/>
      <w:divBdr>
        <w:top w:val="none" w:sz="0" w:space="0" w:color="auto"/>
        <w:left w:val="none" w:sz="0" w:space="0" w:color="auto"/>
        <w:bottom w:val="none" w:sz="0" w:space="0" w:color="auto"/>
        <w:right w:val="none" w:sz="0" w:space="0" w:color="auto"/>
      </w:divBdr>
    </w:div>
    <w:div w:id="825585497">
      <w:bodyDiv w:val="1"/>
      <w:marLeft w:val="0"/>
      <w:marRight w:val="0"/>
      <w:marTop w:val="0"/>
      <w:marBottom w:val="0"/>
      <w:divBdr>
        <w:top w:val="none" w:sz="0" w:space="0" w:color="auto"/>
        <w:left w:val="none" w:sz="0" w:space="0" w:color="auto"/>
        <w:bottom w:val="none" w:sz="0" w:space="0" w:color="auto"/>
        <w:right w:val="none" w:sz="0" w:space="0" w:color="auto"/>
      </w:divBdr>
    </w:div>
    <w:div w:id="913123331">
      <w:bodyDiv w:val="1"/>
      <w:marLeft w:val="0"/>
      <w:marRight w:val="0"/>
      <w:marTop w:val="0"/>
      <w:marBottom w:val="0"/>
      <w:divBdr>
        <w:top w:val="none" w:sz="0" w:space="0" w:color="auto"/>
        <w:left w:val="none" w:sz="0" w:space="0" w:color="auto"/>
        <w:bottom w:val="none" w:sz="0" w:space="0" w:color="auto"/>
        <w:right w:val="none" w:sz="0" w:space="0" w:color="auto"/>
      </w:divBdr>
    </w:div>
    <w:div w:id="993532842">
      <w:bodyDiv w:val="1"/>
      <w:marLeft w:val="0"/>
      <w:marRight w:val="0"/>
      <w:marTop w:val="0"/>
      <w:marBottom w:val="0"/>
      <w:divBdr>
        <w:top w:val="none" w:sz="0" w:space="0" w:color="auto"/>
        <w:left w:val="none" w:sz="0" w:space="0" w:color="auto"/>
        <w:bottom w:val="none" w:sz="0" w:space="0" w:color="auto"/>
        <w:right w:val="none" w:sz="0" w:space="0" w:color="auto"/>
      </w:divBdr>
    </w:div>
    <w:div w:id="1002391680">
      <w:bodyDiv w:val="1"/>
      <w:marLeft w:val="0"/>
      <w:marRight w:val="0"/>
      <w:marTop w:val="0"/>
      <w:marBottom w:val="0"/>
      <w:divBdr>
        <w:top w:val="none" w:sz="0" w:space="0" w:color="auto"/>
        <w:left w:val="none" w:sz="0" w:space="0" w:color="auto"/>
        <w:bottom w:val="none" w:sz="0" w:space="0" w:color="auto"/>
        <w:right w:val="none" w:sz="0" w:space="0" w:color="auto"/>
      </w:divBdr>
    </w:div>
    <w:div w:id="1046415431">
      <w:bodyDiv w:val="1"/>
      <w:marLeft w:val="0"/>
      <w:marRight w:val="0"/>
      <w:marTop w:val="0"/>
      <w:marBottom w:val="0"/>
      <w:divBdr>
        <w:top w:val="none" w:sz="0" w:space="0" w:color="auto"/>
        <w:left w:val="none" w:sz="0" w:space="0" w:color="auto"/>
        <w:bottom w:val="none" w:sz="0" w:space="0" w:color="auto"/>
        <w:right w:val="none" w:sz="0" w:space="0" w:color="auto"/>
      </w:divBdr>
    </w:div>
    <w:div w:id="1087767814">
      <w:bodyDiv w:val="1"/>
      <w:marLeft w:val="0"/>
      <w:marRight w:val="0"/>
      <w:marTop w:val="0"/>
      <w:marBottom w:val="0"/>
      <w:divBdr>
        <w:top w:val="none" w:sz="0" w:space="0" w:color="auto"/>
        <w:left w:val="none" w:sz="0" w:space="0" w:color="auto"/>
        <w:bottom w:val="none" w:sz="0" w:space="0" w:color="auto"/>
        <w:right w:val="none" w:sz="0" w:space="0" w:color="auto"/>
      </w:divBdr>
    </w:div>
    <w:div w:id="1088844591">
      <w:bodyDiv w:val="1"/>
      <w:marLeft w:val="0"/>
      <w:marRight w:val="0"/>
      <w:marTop w:val="0"/>
      <w:marBottom w:val="0"/>
      <w:divBdr>
        <w:top w:val="none" w:sz="0" w:space="0" w:color="auto"/>
        <w:left w:val="none" w:sz="0" w:space="0" w:color="auto"/>
        <w:bottom w:val="none" w:sz="0" w:space="0" w:color="auto"/>
        <w:right w:val="none" w:sz="0" w:space="0" w:color="auto"/>
      </w:divBdr>
    </w:div>
    <w:div w:id="1109396591">
      <w:bodyDiv w:val="1"/>
      <w:marLeft w:val="0"/>
      <w:marRight w:val="0"/>
      <w:marTop w:val="0"/>
      <w:marBottom w:val="0"/>
      <w:divBdr>
        <w:top w:val="none" w:sz="0" w:space="0" w:color="auto"/>
        <w:left w:val="none" w:sz="0" w:space="0" w:color="auto"/>
        <w:bottom w:val="none" w:sz="0" w:space="0" w:color="auto"/>
        <w:right w:val="none" w:sz="0" w:space="0" w:color="auto"/>
      </w:divBdr>
      <w:divsChild>
        <w:div w:id="1420054506">
          <w:marLeft w:val="0"/>
          <w:marRight w:val="0"/>
          <w:marTop w:val="0"/>
          <w:marBottom w:val="0"/>
          <w:divBdr>
            <w:top w:val="none" w:sz="0" w:space="0" w:color="auto"/>
            <w:left w:val="none" w:sz="0" w:space="0" w:color="auto"/>
            <w:bottom w:val="none" w:sz="0" w:space="0" w:color="auto"/>
            <w:right w:val="none" w:sz="0" w:space="0" w:color="auto"/>
          </w:divBdr>
        </w:div>
      </w:divsChild>
    </w:div>
    <w:div w:id="1111777598">
      <w:bodyDiv w:val="1"/>
      <w:marLeft w:val="0"/>
      <w:marRight w:val="0"/>
      <w:marTop w:val="0"/>
      <w:marBottom w:val="0"/>
      <w:divBdr>
        <w:top w:val="none" w:sz="0" w:space="0" w:color="auto"/>
        <w:left w:val="none" w:sz="0" w:space="0" w:color="auto"/>
        <w:bottom w:val="none" w:sz="0" w:space="0" w:color="auto"/>
        <w:right w:val="none" w:sz="0" w:space="0" w:color="auto"/>
      </w:divBdr>
    </w:div>
    <w:div w:id="1321730396">
      <w:bodyDiv w:val="1"/>
      <w:marLeft w:val="0"/>
      <w:marRight w:val="0"/>
      <w:marTop w:val="0"/>
      <w:marBottom w:val="0"/>
      <w:divBdr>
        <w:top w:val="none" w:sz="0" w:space="0" w:color="auto"/>
        <w:left w:val="none" w:sz="0" w:space="0" w:color="auto"/>
        <w:bottom w:val="none" w:sz="0" w:space="0" w:color="auto"/>
        <w:right w:val="none" w:sz="0" w:space="0" w:color="auto"/>
      </w:divBdr>
    </w:div>
    <w:div w:id="1341394237">
      <w:bodyDiv w:val="1"/>
      <w:marLeft w:val="0"/>
      <w:marRight w:val="0"/>
      <w:marTop w:val="0"/>
      <w:marBottom w:val="0"/>
      <w:divBdr>
        <w:top w:val="none" w:sz="0" w:space="0" w:color="auto"/>
        <w:left w:val="none" w:sz="0" w:space="0" w:color="auto"/>
        <w:bottom w:val="none" w:sz="0" w:space="0" w:color="auto"/>
        <w:right w:val="none" w:sz="0" w:space="0" w:color="auto"/>
      </w:divBdr>
    </w:div>
    <w:div w:id="1435899955">
      <w:bodyDiv w:val="1"/>
      <w:marLeft w:val="0"/>
      <w:marRight w:val="0"/>
      <w:marTop w:val="0"/>
      <w:marBottom w:val="0"/>
      <w:divBdr>
        <w:top w:val="none" w:sz="0" w:space="0" w:color="auto"/>
        <w:left w:val="none" w:sz="0" w:space="0" w:color="auto"/>
        <w:bottom w:val="none" w:sz="0" w:space="0" w:color="auto"/>
        <w:right w:val="none" w:sz="0" w:space="0" w:color="auto"/>
      </w:divBdr>
    </w:div>
    <w:div w:id="1471708835">
      <w:bodyDiv w:val="1"/>
      <w:marLeft w:val="0"/>
      <w:marRight w:val="0"/>
      <w:marTop w:val="0"/>
      <w:marBottom w:val="0"/>
      <w:divBdr>
        <w:top w:val="none" w:sz="0" w:space="0" w:color="auto"/>
        <w:left w:val="none" w:sz="0" w:space="0" w:color="auto"/>
        <w:bottom w:val="none" w:sz="0" w:space="0" w:color="auto"/>
        <w:right w:val="none" w:sz="0" w:space="0" w:color="auto"/>
      </w:divBdr>
    </w:div>
    <w:div w:id="1675179784">
      <w:bodyDiv w:val="1"/>
      <w:marLeft w:val="0"/>
      <w:marRight w:val="0"/>
      <w:marTop w:val="0"/>
      <w:marBottom w:val="0"/>
      <w:divBdr>
        <w:top w:val="none" w:sz="0" w:space="0" w:color="auto"/>
        <w:left w:val="none" w:sz="0" w:space="0" w:color="auto"/>
        <w:bottom w:val="none" w:sz="0" w:space="0" w:color="auto"/>
        <w:right w:val="none" w:sz="0" w:space="0" w:color="auto"/>
      </w:divBdr>
    </w:div>
    <w:div w:id="1760518407">
      <w:bodyDiv w:val="1"/>
      <w:marLeft w:val="0"/>
      <w:marRight w:val="0"/>
      <w:marTop w:val="0"/>
      <w:marBottom w:val="0"/>
      <w:divBdr>
        <w:top w:val="none" w:sz="0" w:space="0" w:color="auto"/>
        <w:left w:val="none" w:sz="0" w:space="0" w:color="auto"/>
        <w:bottom w:val="none" w:sz="0" w:space="0" w:color="auto"/>
        <w:right w:val="none" w:sz="0" w:space="0" w:color="auto"/>
      </w:divBdr>
    </w:div>
    <w:div w:id="1886062042">
      <w:bodyDiv w:val="1"/>
      <w:marLeft w:val="0"/>
      <w:marRight w:val="0"/>
      <w:marTop w:val="0"/>
      <w:marBottom w:val="0"/>
      <w:divBdr>
        <w:top w:val="none" w:sz="0" w:space="0" w:color="auto"/>
        <w:left w:val="none" w:sz="0" w:space="0" w:color="auto"/>
        <w:bottom w:val="none" w:sz="0" w:space="0" w:color="auto"/>
        <w:right w:val="none" w:sz="0" w:space="0" w:color="auto"/>
      </w:divBdr>
    </w:div>
    <w:div w:id="1894804405">
      <w:bodyDiv w:val="1"/>
      <w:marLeft w:val="0"/>
      <w:marRight w:val="0"/>
      <w:marTop w:val="0"/>
      <w:marBottom w:val="0"/>
      <w:divBdr>
        <w:top w:val="none" w:sz="0" w:space="0" w:color="auto"/>
        <w:left w:val="none" w:sz="0" w:space="0" w:color="auto"/>
        <w:bottom w:val="none" w:sz="0" w:space="0" w:color="auto"/>
        <w:right w:val="none" w:sz="0" w:space="0" w:color="auto"/>
      </w:divBdr>
    </w:div>
    <w:div w:id="1941789351">
      <w:bodyDiv w:val="1"/>
      <w:marLeft w:val="0"/>
      <w:marRight w:val="0"/>
      <w:marTop w:val="0"/>
      <w:marBottom w:val="0"/>
      <w:divBdr>
        <w:top w:val="none" w:sz="0" w:space="0" w:color="auto"/>
        <w:left w:val="none" w:sz="0" w:space="0" w:color="auto"/>
        <w:bottom w:val="none" w:sz="0" w:space="0" w:color="auto"/>
        <w:right w:val="none" w:sz="0" w:space="0" w:color="auto"/>
      </w:divBdr>
    </w:div>
    <w:div w:id="1993097256">
      <w:bodyDiv w:val="1"/>
      <w:marLeft w:val="0"/>
      <w:marRight w:val="0"/>
      <w:marTop w:val="0"/>
      <w:marBottom w:val="0"/>
      <w:divBdr>
        <w:top w:val="none" w:sz="0" w:space="0" w:color="auto"/>
        <w:left w:val="none" w:sz="0" w:space="0" w:color="auto"/>
        <w:bottom w:val="none" w:sz="0" w:space="0" w:color="auto"/>
        <w:right w:val="none" w:sz="0" w:space="0" w:color="auto"/>
      </w:divBdr>
    </w:div>
    <w:div w:id="2014913970">
      <w:bodyDiv w:val="1"/>
      <w:marLeft w:val="0"/>
      <w:marRight w:val="0"/>
      <w:marTop w:val="0"/>
      <w:marBottom w:val="0"/>
      <w:divBdr>
        <w:top w:val="none" w:sz="0" w:space="0" w:color="auto"/>
        <w:left w:val="none" w:sz="0" w:space="0" w:color="auto"/>
        <w:bottom w:val="none" w:sz="0" w:space="0" w:color="auto"/>
        <w:right w:val="none" w:sz="0" w:space="0" w:color="auto"/>
      </w:divBdr>
    </w:div>
    <w:div w:id="20237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2196/1399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doi.org/10.15580/GJETS.2024.1.09242411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648-015-9349-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7/s10639-020-10357-2"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s1256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3867</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Kayode Oyeniyi Ajere</dc:creator>
  <cp:keywords/>
  <dc:description/>
  <cp:lastModifiedBy>sumati muniandy</cp:lastModifiedBy>
  <cp:revision>2</cp:revision>
  <dcterms:created xsi:type="dcterms:W3CDTF">2025-06-13T00:18:00Z</dcterms:created>
  <dcterms:modified xsi:type="dcterms:W3CDTF">2025-06-13T00:18:00Z</dcterms:modified>
</cp:coreProperties>
</file>