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C51FD" w14:textId="77777777" w:rsidR="00B63590" w:rsidRPr="00B63590" w:rsidRDefault="00B63590" w:rsidP="00B63590">
      <w:pPr>
        <w:pStyle w:val="Author"/>
        <w:jc w:val="both"/>
        <w:rPr>
          <w:rFonts w:ascii="Arial" w:hAnsi="Arial" w:cs="Arial"/>
          <w:bCs/>
          <w:i/>
          <w:iCs/>
          <w:kern w:val="28"/>
          <w:u w:val="single"/>
        </w:rPr>
      </w:pPr>
      <w:r w:rsidRPr="00B63590">
        <w:rPr>
          <w:rFonts w:ascii="Arial" w:hAnsi="Arial" w:cs="Arial"/>
          <w:bCs/>
          <w:i/>
          <w:iCs/>
          <w:kern w:val="28"/>
          <w:u w:val="single"/>
        </w:rPr>
        <w:t>Original Research Article</w:t>
      </w:r>
    </w:p>
    <w:p w14:paraId="4A506FA1" w14:textId="77777777" w:rsidR="000260E3" w:rsidRDefault="000260E3" w:rsidP="000260E3">
      <w:pPr>
        <w:pStyle w:val="Author"/>
        <w:jc w:val="both"/>
        <w:rPr>
          <w:rFonts w:ascii="Arial" w:hAnsi="Arial" w:cs="Arial"/>
          <w:bCs/>
          <w:iCs/>
          <w:kern w:val="28"/>
          <w:sz w:val="20"/>
        </w:rPr>
      </w:pPr>
    </w:p>
    <w:p w14:paraId="0850013F" w14:textId="77777777" w:rsidR="000260E3" w:rsidRDefault="000260E3" w:rsidP="000260E3">
      <w:pPr>
        <w:pStyle w:val="Author"/>
        <w:jc w:val="both"/>
        <w:rPr>
          <w:rFonts w:ascii="Arial" w:hAnsi="Arial" w:cs="Arial"/>
          <w:bCs/>
          <w:iCs/>
          <w:kern w:val="28"/>
          <w:sz w:val="20"/>
        </w:rPr>
      </w:pPr>
    </w:p>
    <w:p w14:paraId="580F4AEF" w14:textId="77777777" w:rsidR="005B5CEF" w:rsidRDefault="005B5CEF" w:rsidP="0053144C">
      <w:pPr>
        <w:pStyle w:val="Author"/>
        <w:spacing w:line="240" w:lineRule="auto"/>
        <w:rPr>
          <w:rFonts w:ascii="Arial" w:hAnsi="Arial" w:cs="Arial"/>
          <w:noProof/>
          <w:sz w:val="28"/>
          <w:szCs w:val="28"/>
          <w:lang w:val="en-PH" w:eastAsia="en-PH"/>
        </w:rPr>
      </w:pPr>
      <w:r w:rsidRPr="005B5CEF">
        <w:rPr>
          <w:rFonts w:ascii="Arial" w:hAnsi="Arial" w:cs="Arial"/>
          <w:noProof/>
          <w:sz w:val="28"/>
          <w:szCs w:val="28"/>
          <w:lang w:val="en-PH" w:eastAsia="en-PH"/>
        </w:rPr>
        <w:t xml:space="preserve">STRUCTURAL CONFIGURATION AND RESTORING POWER OF PUBLIC ELEMENTARY SCHOOL TEACHERS </w:t>
      </w:r>
    </w:p>
    <w:p w14:paraId="7D2CDF66" w14:textId="77777777" w:rsidR="00717F2E" w:rsidRDefault="00331D21">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4D4936">
        <w:trPr>
          <w:trHeight w:val="197"/>
        </w:trPr>
        <w:tc>
          <w:tcPr>
            <w:tcW w:w="9576" w:type="dxa"/>
            <w:shd w:val="clear" w:color="auto" w:fill="F2F2F2"/>
          </w:tcPr>
          <w:p w14:paraId="10E1D353" w14:textId="2C60E146" w:rsidR="00717F2E" w:rsidRPr="001038F6" w:rsidRDefault="001B5E63" w:rsidP="00703EEF">
            <w:pPr>
              <w:jc w:val="both"/>
              <w:rPr>
                <w:rFonts w:ascii="Arial" w:hAnsi="Arial" w:cs="Arial"/>
                <w:iCs/>
              </w:rPr>
            </w:pPr>
            <w:r w:rsidRPr="0062724B">
              <w:rPr>
                <w:rFonts w:ascii="Arial" w:hAnsi="Arial" w:cs="Arial"/>
                <w:bCs/>
                <w:iCs/>
                <w:highlight w:val="yellow"/>
              </w:rPr>
              <w:t xml:space="preserve">This study aimed to determine the level of </w:t>
            </w:r>
            <w:proofErr w:type="gramStart"/>
            <w:r w:rsidRPr="0062724B">
              <w:rPr>
                <w:rFonts w:ascii="Arial" w:hAnsi="Arial" w:cs="Arial"/>
                <w:bCs/>
                <w:iCs/>
                <w:highlight w:val="yellow"/>
              </w:rPr>
              <w:t>structural  configuration</w:t>
            </w:r>
            <w:proofErr w:type="gramEnd"/>
            <w:r w:rsidR="004A6E04" w:rsidRPr="0062724B">
              <w:rPr>
                <w:rFonts w:ascii="Arial" w:hAnsi="Arial" w:cs="Arial"/>
                <w:bCs/>
                <w:iCs/>
                <w:highlight w:val="yellow"/>
              </w:rPr>
              <w:t xml:space="preserve"> and restoring power of public elementary</w:t>
            </w:r>
            <w:r w:rsidRPr="0062724B">
              <w:rPr>
                <w:rFonts w:ascii="Arial" w:hAnsi="Arial" w:cs="Arial"/>
                <w:bCs/>
                <w:iCs/>
                <w:highlight w:val="yellow"/>
              </w:rPr>
              <w:t xml:space="preserve"> school teachers in </w:t>
            </w:r>
            <w:proofErr w:type="spellStart"/>
            <w:r w:rsidRPr="0062724B">
              <w:rPr>
                <w:rFonts w:ascii="Arial" w:hAnsi="Arial" w:cs="Arial"/>
                <w:bCs/>
                <w:iCs/>
                <w:highlight w:val="yellow"/>
              </w:rPr>
              <w:t>Talomo</w:t>
            </w:r>
            <w:proofErr w:type="spellEnd"/>
            <w:r w:rsidRPr="0062724B">
              <w:rPr>
                <w:rFonts w:ascii="Arial" w:hAnsi="Arial" w:cs="Arial"/>
                <w:bCs/>
                <w:iCs/>
                <w:highlight w:val="yellow"/>
              </w:rPr>
              <w:t xml:space="preserve"> District, Division of Davao City. This study used the non-experimental quantitative research design utilizing </w:t>
            </w:r>
            <w:r w:rsidR="0051765C" w:rsidRPr="0062724B">
              <w:rPr>
                <w:rFonts w:ascii="Arial" w:hAnsi="Arial" w:cs="Arial"/>
                <w:bCs/>
                <w:iCs/>
                <w:highlight w:val="yellow"/>
              </w:rPr>
              <w:t xml:space="preserve">the </w:t>
            </w:r>
            <w:r w:rsidRPr="0062724B">
              <w:rPr>
                <w:rFonts w:ascii="Arial" w:hAnsi="Arial" w:cs="Arial"/>
                <w:bCs/>
                <w:iCs/>
                <w:highlight w:val="yellow"/>
              </w:rPr>
              <w:t xml:space="preserve">correlational method. The respondents of this study were the 131 teachers of public </w:t>
            </w:r>
            <w:r w:rsidR="0051765C" w:rsidRPr="0062724B">
              <w:rPr>
                <w:rFonts w:ascii="Arial" w:hAnsi="Arial" w:cs="Arial"/>
                <w:bCs/>
                <w:iCs/>
                <w:highlight w:val="yellow"/>
              </w:rPr>
              <w:t>elementary</w:t>
            </w:r>
            <w:r w:rsidRPr="0062724B">
              <w:rPr>
                <w:rFonts w:ascii="Arial" w:hAnsi="Arial" w:cs="Arial"/>
                <w:bCs/>
                <w:iCs/>
                <w:highlight w:val="yellow"/>
              </w:rPr>
              <w:t xml:space="preserve"> schools in </w:t>
            </w:r>
            <w:proofErr w:type="spellStart"/>
            <w:r w:rsidRPr="0062724B">
              <w:rPr>
                <w:rFonts w:ascii="Arial" w:hAnsi="Arial" w:cs="Arial"/>
                <w:bCs/>
                <w:iCs/>
                <w:highlight w:val="yellow"/>
              </w:rPr>
              <w:t>Talomo</w:t>
            </w:r>
            <w:proofErr w:type="spellEnd"/>
            <w:r w:rsidRPr="0062724B">
              <w:rPr>
                <w:rFonts w:ascii="Arial" w:hAnsi="Arial" w:cs="Arial"/>
                <w:bCs/>
                <w:iCs/>
                <w:highlight w:val="yellow"/>
              </w:rPr>
              <w:t xml:space="preserve"> District, Division of Davao City</w:t>
            </w:r>
            <w:r w:rsidR="0051765C" w:rsidRPr="0062724B">
              <w:rPr>
                <w:rFonts w:ascii="Arial" w:hAnsi="Arial" w:cs="Arial"/>
                <w:bCs/>
                <w:iCs/>
                <w:highlight w:val="yellow"/>
              </w:rPr>
              <w:t>,</w:t>
            </w:r>
            <w:r w:rsidRPr="0062724B">
              <w:rPr>
                <w:rFonts w:ascii="Arial" w:hAnsi="Arial" w:cs="Arial"/>
                <w:bCs/>
                <w:iCs/>
                <w:highlight w:val="yellow"/>
              </w:rPr>
              <w:t xml:space="preserve"> using universal sampling. The data analysis utilized the mean, </w:t>
            </w:r>
            <w:proofErr w:type="spellStart"/>
            <w:r w:rsidRPr="0062724B">
              <w:rPr>
                <w:rFonts w:ascii="Arial" w:hAnsi="Arial" w:cs="Arial"/>
                <w:bCs/>
                <w:iCs/>
                <w:highlight w:val="yellow"/>
              </w:rPr>
              <w:t>pearson</w:t>
            </w:r>
            <w:proofErr w:type="spellEnd"/>
            <w:r w:rsidRPr="0062724B">
              <w:rPr>
                <w:rFonts w:ascii="Arial" w:hAnsi="Arial" w:cs="Arial"/>
                <w:bCs/>
                <w:iCs/>
                <w:highlight w:val="yellow"/>
              </w:rPr>
              <w:t xml:space="preserve"> r and regression analysis. The findings disclosed that the degree of structural configuration of public </w:t>
            </w:r>
            <w:r w:rsidR="0051765C" w:rsidRPr="0062724B">
              <w:rPr>
                <w:rFonts w:ascii="Arial" w:hAnsi="Arial" w:cs="Arial"/>
                <w:bCs/>
                <w:iCs/>
                <w:highlight w:val="yellow"/>
              </w:rPr>
              <w:t>elementary</w:t>
            </w:r>
            <w:r w:rsidRPr="0062724B">
              <w:rPr>
                <w:rFonts w:ascii="Arial" w:hAnsi="Arial" w:cs="Arial"/>
                <w:bCs/>
                <w:iCs/>
                <w:highlight w:val="yellow"/>
              </w:rPr>
              <w:t xml:space="preserve"> school teachers in terms of narrow-mindedness, accountability and participation were manifested oftentimes. Moreover, the level of restoring power of public </w:t>
            </w:r>
            <w:r w:rsidR="0051765C" w:rsidRPr="0062724B">
              <w:rPr>
                <w:rFonts w:ascii="Arial" w:hAnsi="Arial" w:cs="Arial"/>
                <w:bCs/>
                <w:iCs/>
                <w:highlight w:val="yellow"/>
              </w:rPr>
              <w:t xml:space="preserve">elementary </w:t>
            </w:r>
            <w:r w:rsidRPr="0062724B">
              <w:rPr>
                <w:rFonts w:ascii="Arial" w:hAnsi="Arial" w:cs="Arial"/>
                <w:bCs/>
                <w:iCs/>
                <w:highlight w:val="yellow"/>
              </w:rPr>
              <w:t>school teachers in terms of dignity, carefulness, optimistic, practical, and compassion w</w:t>
            </w:r>
            <w:r w:rsidR="00703EEF">
              <w:rPr>
                <w:rFonts w:ascii="Arial" w:hAnsi="Arial" w:cs="Arial"/>
                <w:bCs/>
                <w:iCs/>
                <w:highlight w:val="yellow"/>
              </w:rPr>
              <w:t>as</w:t>
            </w:r>
            <w:r w:rsidRPr="0062724B">
              <w:rPr>
                <w:rFonts w:ascii="Arial" w:hAnsi="Arial" w:cs="Arial"/>
                <w:bCs/>
                <w:iCs/>
                <w:highlight w:val="yellow"/>
              </w:rPr>
              <w:t xml:space="preserve"> manifested oftentimes. It was found that there was a significant relationship between structural configuration and restoring power of public </w:t>
            </w:r>
            <w:r w:rsidR="0051765C" w:rsidRPr="0062724B">
              <w:rPr>
                <w:rFonts w:ascii="Arial" w:hAnsi="Arial" w:cs="Arial"/>
                <w:bCs/>
                <w:iCs/>
                <w:highlight w:val="yellow"/>
              </w:rPr>
              <w:t>elementary</w:t>
            </w:r>
            <w:r w:rsidRPr="0062724B">
              <w:rPr>
                <w:rFonts w:ascii="Arial" w:hAnsi="Arial" w:cs="Arial"/>
                <w:bCs/>
                <w:iCs/>
                <w:highlight w:val="yellow"/>
              </w:rPr>
              <w:t xml:space="preserve"> school teachers.  It revealed further that the domains of structural configuration significantly influence </w:t>
            </w:r>
            <w:r w:rsidR="0051765C" w:rsidRPr="0062724B">
              <w:rPr>
                <w:rFonts w:ascii="Arial" w:hAnsi="Arial" w:cs="Arial"/>
                <w:bCs/>
                <w:iCs/>
                <w:highlight w:val="yellow"/>
              </w:rPr>
              <w:t xml:space="preserve">the </w:t>
            </w:r>
            <w:r w:rsidRPr="0062724B">
              <w:rPr>
                <w:rFonts w:ascii="Arial" w:hAnsi="Arial" w:cs="Arial"/>
                <w:bCs/>
                <w:iCs/>
                <w:highlight w:val="yellow"/>
              </w:rPr>
              <w:t xml:space="preserve">restoring power of teachers. Based on the findings, the </w:t>
            </w:r>
            <w:proofErr w:type="gramStart"/>
            <w:r w:rsidRPr="0062724B">
              <w:rPr>
                <w:rFonts w:ascii="Arial" w:hAnsi="Arial" w:cs="Arial"/>
                <w:bCs/>
                <w:iCs/>
                <w:highlight w:val="yellow"/>
              </w:rPr>
              <w:t>public school</w:t>
            </w:r>
            <w:proofErr w:type="gramEnd"/>
            <w:r w:rsidRPr="0062724B">
              <w:rPr>
                <w:rFonts w:ascii="Arial" w:hAnsi="Arial" w:cs="Arial"/>
                <w:bCs/>
                <w:iCs/>
                <w:highlight w:val="yellow"/>
              </w:rPr>
              <w:t xml:space="preserve"> </w:t>
            </w:r>
            <w:proofErr w:type="gramStart"/>
            <w:r w:rsidRPr="0062724B">
              <w:rPr>
                <w:rFonts w:ascii="Arial" w:hAnsi="Arial" w:cs="Arial"/>
                <w:bCs/>
                <w:iCs/>
                <w:highlight w:val="yellow"/>
              </w:rPr>
              <w:t>teachers</w:t>
            </w:r>
            <w:proofErr w:type="gramEnd"/>
            <w:r w:rsidRPr="0062724B">
              <w:rPr>
                <w:rFonts w:ascii="Arial" w:hAnsi="Arial" w:cs="Arial"/>
                <w:bCs/>
                <w:iCs/>
                <w:highlight w:val="yellow"/>
              </w:rPr>
              <w:t xml:space="preserve"> structural configuration and restoring power should be upgraded by the school heads</w:t>
            </w:r>
            <w:r w:rsidR="0051765C" w:rsidRPr="0062724B">
              <w:rPr>
                <w:rFonts w:ascii="Arial" w:hAnsi="Arial" w:cs="Arial"/>
                <w:bCs/>
                <w:iCs/>
                <w:highlight w:val="yellow"/>
              </w:rPr>
              <w:t>,</w:t>
            </w:r>
            <w:r w:rsidRPr="0062724B">
              <w:rPr>
                <w:rFonts w:ascii="Arial" w:hAnsi="Arial" w:cs="Arial"/>
                <w:bCs/>
                <w:iCs/>
                <w:highlight w:val="yellow"/>
              </w:rPr>
              <w:t xml:space="preserve"> particularly in the gray areas of the study</w:t>
            </w:r>
            <w:r w:rsidR="0051765C" w:rsidRPr="0062724B">
              <w:rPr>
                <w:rFonts w:ascii="Arial" w:hAnsi="Arial" w:cs="Arial"/>
                <w:bCs/>
                <w:iCs/>
                <w:highlight w:val="yellow"/>
              </w:rPr>
              <w:t>,</w:t>
            </w:r>
            <w:r w:rsidRPr="0062724B">
              <w:rPr>
                <w:rFonts w:ascii="Arial" w:hAnsi="Arial" w:cs="Arial"/>
                <w:bCs/>
                <w:iCs/>
                <w:highlight w:val="yellow"/>
              </w:rPr>
              <w:t xml:space="preserve"> such as being visible to co-teachers, need</w:t>
            </w:r>
            <w:r w:rsidR="0051765C" w:rsidRPr="0062724B">
              <w:rPr>
                <w:rFonts w:ascii="Arial" w:hAnsi="Arial" w:cs="Arial"/>
                <w:bCs/>
                <w:iCs/>
                <w:highlight w:val="yellow"/>
              </w:rPr>
              <w:t>ing</w:t>
            </w:r>
            <w:r w:rsidRPr="0062724B">
              <w:rPr>
                <w:rFonts w:ascii="Arial" w:hAnsi="Arial" w:cs="Arial"/>
                <w:bCs/>
                <w:iCs/>
                <w:highlight w:val="yellow"/>
              </w:rPr>
              <w:t xml:space="preserve"> their help and thinking first before taking any action in making decisions. This may provide proficient improvement for teachers with the goal of building capacity through supported education opportunities for learners.</w:t>
            </w:r>
          </w:p>
        </w:tc>
      </w:tr>
    </w:tbl>
    <w:p w14:paraId="175A3F79" w14:textId="77777777" w:rsidR="00717F2E" w:rsidRDefault="00717F2E">
      <w:pPr>
        <w:pStyle w:val="Body"/>
        <w:spacing w:after="0"/>
        <w:rPr>
          <w:rFonts w:ascii="Arial" w:hAnsi="Arial" w:cs="Arial"/>
          <w:i/>
        </w:rPr>
      </w:pPr>
    </w:p>
    <w:p w14:paraId="09896FBE" w14:textId="2AA86DE1" w:rsidR="00194E18" w:rsidRPr="00194E18" w:rsidRDefault="00331D21" w:rsidP="00194E18">
      <w:pPr>
        <w:jc w:val="both"/>
        <w:rPr>
          <w:rFonts w:ascii="Arial" w:hAnsi="Arial" w:cs="Arial"/>
          <w:iCs/>
        </w:rPr>
      </w:pPr>
      <w:r w:rsidRPr="000763D2">
        <w:rPr>
          <w:rFonts w:ascii="Arial" w:hAnsi="Arial" w:cs="Arial"/>
          <w:i/>
          <w:iCs/>
        </w:rPr>
        <w:t>Keywords</w:t>
      </w:r>
      <w:r>
        <w:rPr>
          <w:rFonts w:ascii="Arial" w:hAnsi="Arial" w:cs="Arial"/>
        </w:rPr>
        <w:t xml:space="preserve">: </w:t>
      </w:r>
      <w:r w:rsidR="00194E18" w:rsidRPr="00194E18">
        <w:rPr>
          <w:rFonts w:ascii="Arial" w:hAnsi="Arial" w:cs="Arial"/>
          <w:iCs/>
        </w:rPr>
        <w:t>Structural co</w:t>
      </w:r>
      <w:r w:rsidR="00194E18">
        <w:rPr>
          <w:rFonts w:ascii="Arial" w:hAnsi="Arial" w:cs="Arial"/>
          <w:iCs/>
        </w:rPr>
        <w:t xml:space="preserve">nfiguration, restoring power, </w:t>
      </w:r>
      <w:r w:rsidR="00194E18" w:rsidRPr="00194E18">
        <w:rPr>
          <w:rFonts w:ascii="Arial" w:hAnsi="Arial" w:cs="Arial"/>
          <w:iCs/>
        </w:rPr>
        <w:t xml:space="preserve">public </w:t>
      </w:r>
      <w:r w:rsidR="0051765C">
        <w:rPr>
          <w:rFonts w:ascii="Arial" w:hAnsi="Arial" w:cs="Arial"/>
          <w:bCs/>
          <w:iCs/>
        </w:rPr>
        <w:t>elementary</w:t>
      </w:r>
      <w:r w:rsidR="00194E18" w:rsidRPr="00194E18">
        <w:rPr>
          <w:rFonts w:ascii="Arial" w:hAnsi="Arial" w:cs="Arial"/>
          <w:iCs/>
        </w:rPr>
        <w:t xml:space="preserve"> school teachers, </w:t>
      </w:r>
    </w:p>
    <w:p w14:paraId="3E465BB8" w14:textId="78909048" w:rsidR="00D63070" w:rsidRDefault="00194E18" w:rsidP="00194E18">
      <w:pPr>
        <w:jc w:val="both"/>
        <w:rPr>
          <w:rFonts w:ascii="Arial" w:hAnsi="Arial" w:cs="Arial"/>
          <w:iCs/>
        </w:rPr>
      </w:pPr>
      <w:r w:rsidRPr="00194E18">
        <w:rPr>
          <w:rFonts w:ascii="Arial" w:hAnsi="Arial" w:cs="Arial"/>
          <w:iCs/>
        </w:rPr>
        <w:t>Philippines</w:t>
      </w:r>
    </w:p>
    <w:p w14:paraId="3AEE6667" w14:textId="77777777" w:rsidR="00D63070" w:rsidRDefault="00D63070" w:rsidP="008D6E31">
      <w:pPr>
        <w:jc w:val="both"/>
        <w:rPr>
          <w:rFonts w:ascii="Arial" w:hAnsi="Arial" w:cs="Arial"/>
        </w:rPr>
      </w:pPr>
    </w:p>
    <w:p w14:paraId="0C7D9A8E" w14:textId="77777777" w:rsidR="00717F2E" w:rsidRDefault="00331D21">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rsidP="0051765C">
      <w:pPr>
        <w:pStyle w:val="AbstHead"/>
        <w:spacing w:after="0"/>
        <w:jc w:val="both"/>
        <w:rPr>
          <w:rFonts w:ascii="Arial" w:hAnsi="Arial" w:cs="Arial"/>
          <w:sz w:val="20"/>
        </w:rPr>
      </w:pPr>
    </w:p>
    <w:p w14:paraId="3795EDCC" w14:textId="77777777" w:rsidR="0051765C" w:rsidRPr="0051765C" w:rsidRDefault="0051765C" w:rsidP="0051765C">
      <w:pPr>
        <w:jc w:val="both"/>
        <w:rPr>
          <w:rFonts w:ascii="Arial" w:hAnsi="Arial"/>
          <w:highlight w:val="yellow"/>
        </w:rPr>
      </w:pPr>
      <w:r w:rsidRPr="0051765C">
        <w:rPr>
          <w:rFonts w:ascii="Arial" w:hAnsi="Arial"/>
          <w:highlight w:val="yellow"/>
        </w:rPr>
        <w:t>Structural configurations are influenced by a variety of factors and considerations aimed at improving operational efficiency, increasing productivity, and enhancing the overall performance of teachers (Nyathi &amp; Bhebhe, 2019). Since each educational organization operates within a unique context, the most suitable structural setup often depends on several variables, including school type, whether it is in the public or private sector, organizational size, internal processes, and overarching strategic objectives (Sánchez-</w:t>
      </w:r>
      <w:proofErr w:type="spellStart"/>
      <w:r w:rsidRPr="0051765C">
        <w:rPr>
          <w:rFonts w:ascii="Arial" w:hAnsi="Arial"/>
          <w:highlight w:val="yellow"/>
        </w:rPr>
        <w:t>Barrioluengo</w:t>
      </w:r>
      <w:proofErr w:type="spellEnd"/>
      <w:r w:rsidRPr="0051765C">
        <w:rPr>
          <w:rFonts w:ascii="Arial" w:hAnsi="Arial"/>
          <w:highlight w:val="yellow"/>
        </w:rPr>
        <w:t xml:space="preserve"> &amp; </w:t>
      </w:r>
      <w:proofErr w:type="spellStart"/>
      <w:r w:rsidRPr="0051765C">
        <w:rPr>
          <w:rFonts w:ascii="Arial" w:hAnsi="Arial"/>
          <w:highlight w:val="yellow"/>
        </w:rPr>
        <w:t>Benneworth</w:t>
      </w:r>
      <w:proofErr w:type="spellEnd"/>
      <w:r w:rsidRPr="0051765C">
        <w:rPr>
          <w:rFonts w:ascii="Arial" w:hAnsi="Arial"/>
          <w:highlight w:val="yellow"/>
        </w:rPr>
        <w:t>, 2019).</w:t>
      </w:r>
    </w:p>
    <w:p w14:paraId="0DD072AB" w14:textId="77777777" w:rsidR="0051765C" w:rsidRPr="0051765C" w:rsidRDefault="0051765C" w:rsidP="0051765C">
      <w:pPr>
        <w:jc w:val="both"/>
        <w:rPr>
          <w:rFonts w:ascii="Arial" w:hAnsi="Arial"/>
          <w:highlight w:val="yellow"/>
        </w:rPr>
      </w:pPr>
    </w:p>
    <w:p w14:paraId="10CBCF82" w14:textId="77777777" w:rsidR="0051765C" w:rsidRPr="0051765C" w:rsidRDefault="0051765C" w:rsidP="0051765C">
      <w:pPr>
        <w:jc w:val="both"/>
        <w:rPr>
          <w:rFonts w:ascii="Arial" w:hAnsi="Arial"/>
          <w:highlight w:val="yellow"/>
        </w:rPr>
      </w:pPr>
      <w:r w:rsidRPr="0051765C">
        <w:rPr>
          <w:rFonts w:ascii="Arial" w:hAnsi="Arial"/>
          <w:highlight w:val="yellow"/>
        </w:rPr>
        <w:t>In the Philippine context, decisions regarding structural configurations and the rationale for structural changes are shaped by the specific needs, goals, and conditions of each educational institution. To ensure that restructuring efforts are well-informed and effective, engaging experts in structural development or educational management is recommended (Kantis et al., 2020). Organizations may adopt different configurations in response to both internal dynamics and external pressures, such as policy shifts or community demands (Ashok et al., 2021). As such, flexibility and adaptability are essential for schools, which must continuously assess and revise their structures to address the evolving needs of both teachers and students (Radó, 2020).</w:t>
      </w:r>
    </w:p>
    <w:p w14:paraId="75E46958" w14:textId="77777777" w:rsidR="0051765C" w:rsidRPr="0051765C" w:rsidRDefault="0051765C" w:rsidP="0051765C">
      <w:pPr>
        <w:jc w:val="both"/>
        <w:rPr>
          <w:rFonts w:ascii="Arial" w:hAnsi="Arial"/>
          <w:highlight w:val="yellow"/>
        </w:rPr>
      </w:pPr>
    </w:p>
    <w:p w14:paraId="56AA3ADF" w14:textId="77777777" w:rsidR="0051765C" w:rsidRPr="0051765C" w:rsidRDefault="0051765C" w:rsidP="0051765C">
      <w:pPr>
        <w:jc w:val="both"/>
        <w:rPr>
          <w:rFonts w:ascii="Arial" w:hAnsi="Arial"/>
          <w:highlight w:val="yellow"/>
        </w:rPr>
      </w:pPr>
      <w:r w:rsidRPr="0051765C">
        <w:rPr>
          <w:rFonts w:ascii="Arial" w:hAnsi="Arial"/>
          <w:highlight w:val="yellow"/>
        </w:rPr>
        <w:t xml:space="preserve">In Davao City, particularly in its urban public elementary schools, changes in structural configurations and the redistribution of authority among educators have reflected broader educational reforms and the implementation of performance standards. These adjustments </w:t>
      </w:r>
      <w:r w:rsidRPr="0051765C">
        <w:rPr>
          <w:rFonts w:ascii="Arial" w:hAnsi="Arial"/>
          <w:highlight w:val="yellow"/>
        </w:rPr>
        <w:lastRenderedPageBreak/>
        <w:t>have, at times, created friction between school heads and teachers, particularly when coordination with local education agencies and program heads has been insufficient. Although some of these tensions have arisen in the context of special programs—such as those serving migrant children and preschoolers with disabilities—this study narrows its focus to the internal impact of structural change on mainstream teaching personnel. While administrative restructuring has aimed to optimize service delivery, disparities remain, especially in the support provided for teacher professional development and the broader implications for teacher morale and effectiveness (</w:t>
      </w:r>
      <w:proofErr w:type="spellStart"/>
      <w:r w:rsidRPr="0051765C">
        <w:rPr>
          <w:rFonts w:ascii="Arial" w:hAnsi="Arial"/>
          <w:highlight w:val="yellow"/>
        </w:rPr>
        <w:t>Beñalet</w:t>
      </w:r>
      <w:proofErr w:type="spellEnd"/>
      <w:r w:rsidRPr="0051765C">
        <w:rPr>
          <w:rFonts w:ascii="Arial" w:hAnsi="Arial"/>
          <w:highlight w:val="yellow"/>
        </w:rPr>
        <w:t xml:space="preserve"> et al., 2024).</w:t>
      </w:r>
    </w:p>
    <w:p w14:paraId="5BA1580C" w14:textId="77777777" w:rsidR="0051765C" w:rsidRPr="0051765C" w:rsidRDefault="0051765C" w:rsidP="0051765C">
      <w:pPr>
        <w:jc w:val="both"/>
        <w:rPr>
          <w:rFonts w:ascii="Arial" w:hAnsi="Arial"/>
          <w:highlight w:val="yellow"/>
        </w:rPr>
      </w:pPr>
    </w:p>
    <w:p w14:paraId="57BBB8CC" w14:textId="77777777" w:rsidR="0051765C" w:rsidRPr="0051765C" w:rsidRDefault="0051765C" w:rsidP="0051765C">
      <w:pPr>
        <w:jc w:val="both"/>
        <w:rPr>
          <w:rFonts w:ascii="Arial" w:hAnsi="Arial"/>
          <w:highlight w:val="yellow"/>
        </w:rPr>
      </w:pPr>
      <w:r w:rsidRPr="0051765C">
        <w:rPr>
          <w:rFonts w:ascii="Arial" w:hAnsi="Arial"/>
          <w:highlight w:val="yellow"/>
        </w:rPr>
        <w:t>Despite growing literature on structural configurations in educational institutions, there remains a significant gap in understanding how these structures influence the restoring power of teachers, particularly within the Philippine public school system. In this study, "restoring power" refers to teachers' ability to recover from professional setbacks, sustain motivation, and remain actively engaged in their roles despite systemic or organizational challenges. While earlier research has explored links between school structures and teacher performance, few studies have examined how specific configurations empower teachers to respond to adversity and thrive professionally—especially within the public elementary school setting in Davao City.</w:t>
      </w:r>
    </w:p>
    <w:p w14:paraId="57AD4E4A" w14:textId="77777777" w:rsidR="0051765C" w:rsidRPr="0051765C" w:rsidRDefault="0051765C" w:rsidP="0051765C">
      <w:pPr>
        <w:jc w:val="both"/>
        <w:rPr>
          <w:rFonts w:ascii="Arial" w:hAnsi="Arial"/>
          <w:highlight w:val="yellow"/>
        </w:rPr>
      </w:pPr>
    </w:p>
    <w:p w14:paraId="2EA1411B" w14:textId="77777777" w:rsidR="0051765C" w:rsidRPr="0051765C" w:rsidRDefault="0051765C" w:rsidP="0051765C">
      <w:pPr>
        <w:jc w:val="both"/>
        <w:rPr>
          <w:rFonts w:ascii="Arial" w:hAnsi="Arial"/>
          <w:highlight w:val="yellow"/>
        </w:rPr>
      </w:pPr>
      <w:r w:rsidRPr="0051765C">
        <w:rPr>
          <w:rFonts w:ascii="Arial" w:hAnsi="Arial"/>
          <w:highlight w:val="yellow"/>
        </w:rPr>
        <w:t>This research seeks to fill that gap by examining the relationship between structural configuration and the restoring power of teachers. It will explore how organizational structures influence teachers’ emotional resilience, motivation, and overall engagement in their professional practice. Understanding this relationship is critical for identifying structural practices that support teacher well-being, effectiveness, and leadership.</w:t>
      </w:r>
    </w:p>
    <w:p w14:paraId="3DB3A628" w14:textId="0EDC3153" w:rsidR="0051765C" w:rsidRPr="0051765C" w:rsidRDefault="0051765C" w:rsidP="0051765C">
      <w:pPr>
        <w:jc w:val="both"/>
        <w:rPr>
          <w:rFonts w:ascii="Arial" w:hAnsi="Arial"/>
          <w:highlight w:val="yellow"/>
        </w:rPr>
      </w:pPr>
    </w:p>
    <w:p w14:paraId="77AB5763" w14:textId="2FFA21CD" w:rsidR="00D5414B" w:rsidRDefault="0051765C" w:rsidP="0051765C">
      <w:pPr>
        <w:jc w:val="both"/>
        <w:rPr>
          <w:rFonts w:ascii="Arial" w:eastAsia="MS Mincho" w:hAnsi="Arial" w:cs="Arial"/>
          <w:b/>
          <w:bCs/>
          <w:lang w:eastAsia="ja-JP"/>
        </w:rPr>
      </w:pPr>
      <w:r w:rsidRPr="0051765C">
        <w:rPr>
          <w:rFonts w:ascii="Arial" w:hAnsi="Arial"/>
          <w:highlight w:val="yellow"/>
        </w:rPr>
        <w:t>The primary aim of this study is to evaluate the relationship between structural configuration and the restoring power of public elementary school teachers in Davao City, Philippines. Specifically, it seeks to identify how different organizational models affect teachers’ emotional resilience, motivation, and professional engagement. The insights gained are intended to guide policy and administrative decisions that foster supportive and effective school environments, ultimately benefiting not only teachers, but also students and educational leaders</w:t>
      </w:r>
      <w:r w:rsidRPr="0051765C">
        <w:rPr>
          <w:rFonts w:ascii="Arial" w:hAnsi="Arial"/>
        </w:rPr>
        <w:t>.</w:t>
      </w:r>
      <w:r w:rsidR="00194E18">
        <w:rPr>
          <w:noProof/>
        </w:rPr>
        <w:drawing>
          <wp:inline distT="0" distB="0" distL="0" distR="0" wp14:anchorId="681403E9" wp14:editId="44C3A3E1">
            <wp:extent cx="2931769" cy="25146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3480" t="25731" r="29532" b="17869"/>
                    <a:stretch/>
                  </pic:blipFill>
                  <pic:spPr bwMode="auto">
                    <a:xfrm>
                      <a:off x="0" y="0"/>
                      <a:ext cx="2948990" cy="2529370"/>
                    </a:xfrm>
                    <a:prstGeom prst="rect">
                      <a:avLst/>
                    </a:prstGeom>
                    <a:ln>
                      <a:noFill/>
                    </a:ln>
                    <a:extLst>
                      <a:ext uri="{53640926-AAD7-44D8-BBD7-CCE9431645EC}">
                        <a14:shadowObscured xmlns:a14="http://schemas.microsoft.com/office/drawing/2010/main"/>
                      </a:ext>
                    </a:extLst>
                  </pic:spPr>
                </pic:pic>
              </a:graphicData>
            </a:graphic>
          </wp:inline>
        </w:drawing>
      </w:r>
    </w:p>
    <w:p w14:paraId="70BF97C8" w14:textId="438A40A6" w:rsidR="00717F2E" w:rsidRPr="00323BB4" w:rsidRDefault="00331D21"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593D5741" w14:textId="77777777" w:rsidR="00B76F94" w:rsidRDefault="00B76F94">
      <w:pPr>
        <w:pStyle w:val="AbstHead"/>
        <w:spacing w:after="0"/>
        <w:jc w:val="both"/>
        <w:rPr>
          <w:rFonts w:ascii="Arial" w:hAnsi="Arial" w:cs="Arial"/>
          <w:sz w:val="20"/>
        </w:rPr>
      </w:pPr>
    </w:p>
    <w:p w14:paraId="241FFDF4" w14:textId="77777777" w:rsidR="00E10342" w:rsidRDefault="00E10342">
      <w:pPr>
        <w:pStyle w:val="AbstHead"/>
        <w:spacing w:after="0"/>
        <w:jc w:val="both"/>
        <w:rPr>
          <w:rFonts w:ascii="Arial" w:hAnsi="Arial" w:cs="Arial"/>
          <w:sz w:val="20"/>
        </w:rPr>
      </w:pPr>
    </w:p>
    <w:p w14:paraId="0BD893D9" w14:textId="77777777" w:rsidR="00E10342" w:rsidRDefault="00E10342">
      <w:pPr>
        <w:pStyle w:val="AbstHead"/>
        <w:spacing w:after="0"/>
        <w:jc w:val="both"/>
        <w:rPr>
          <w:rFonts w:ascii="Arial" w:hAnsi="Arial" w:cs="Arial"/>
          <w:sz w:val="20"/>
        </w:rPr>
      </w:pPr>
      <w:commentRangeStart w:id="0"/>
      <w:commentRangeEnd w:id="0"/>
      <w:r>
        <w:rPr>
          <w:rStyle w:val="CommentReference"/>
          <w:rFonts w:ascii="Times New Roman" w:hAnsi="Times New Roman"/>
          <w:b w:val="0"/>
          <w:caps w:val="0"/>
          <w:lang w:val="nb-NO" w:eastAsia="nb-NO"/>
        </w:rPr>
        <w:commentReference w:id="0"/>
      </w:r>
    </w:p>
    <w:p w14:paraId="0F17EEFF" w14:textId="77777777" w:rsidR="00E10342" w:rsidRDefault="00E10342">
      <w:pPr>
        <w:pStyle w:val="AbstHead"/>
        <w:spacing w:after="0"/>
        <w:jc w:val="both"/>
        <w:rPr>
          <w:rFonts w:ascii="Arial" w:hAnsi="Arial" w:cs="Arial"/>
          <w:sz w:val="20"/>
        </w:rPr>
      </w:pPr>
    </w:p>
    <w:p w14:paraId="012EB897" w14:textId="367C4A5B" w:rsidR="00717F2E" w:rsidRDefault="00331D21">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331D21">
      <w:pPr>
        <w:rPr>
          <w:rFonts w:ascii="Arial" w:hAnsi="Arial" w:cs="Arial"/>
          <w:b/>
          <w:bCs/>
        </w:rPr>
      </w:pPr>
      <w:r>
        <w:rPr>
          <w:rFonts w:ascii="Arial" w:hAnsi="Arial" w:cs="Arial"/>
          <w:b/>
          <w:bCs/>
        </w:rPr>
        <w:t>2.1 Research Design</w:t>
      </w:r>
    </w:p>
    <w:p w14:paraId="1DB3AA86" w14:textId="77777777" w:rsidR="00717F2E" w:rsidRDefault="00717F2E" w:rsidP="00E54FD2">
      <w:pPr>
        <w:jc w:val="both"/>
        <w:rPr>
          <w:rFonts w:ascii="Arial" w:hAnsi="Arial" w:cs="Arial"/>
          <w:b/>
          <w:bCs/>
        </w:rPr>
      </w:pPr>
    </w:p>
    <w:p w14:paraId="64D172A1" w14:textId="314AABA7" w:rsidR="00E54FD2" w:rsidRPr="00E54FD2" w:rsidRDefault="00E54FD2" w:rsidP="00E54FD2">
      <w:pPr>
        <w:jc w:val="both"/>
        <w:rPr>
          <w:rFonts w:ascii="Arial" w:hAnsi="Arial" w:cs="Arial"/>
        </w:rPr>
      </w:pPr>
      <w:r w:rsidRPr="00E54FD2">
        <w:rPr>
          <w:rFonts w:ascii="Arial" w:hAnsi="Arial" w:cs="Arial"/>
        </w:rPr>
        <w:t xml:space="preserve">This study used a non-experimental quantitative research design, specifically a correlational method. This approach was chosen to examine the current status of the situation and explore potential causes </w:t>
      </w:r>
      <w:r>
        <w:rPr>
          <w:rFonts w:ascii="Arial" w:hAnsi="Arial" w:cs="Arial"/>
        </w:rPr>
        <w:t xml:space="preserve">of the phenomenon being studied. </w:t>
      </w:r>
      <w:r w:rsidRPr="00E54FD2">
        <w:rPr>
          <w:rFonts w:ascii="Arial" w:hAnsi="Arial" w:cs="Arial"/>
        </w:rPr>
        <w:t>The research gathered quantitative data through a survey, where responde</w:t>
      </w:r>
      <w:r>
        <w:rPr>
          <w:rFonts w:ascii="Arial" w:hAnsi="Arial" w:cs="Arial"/>
        </w:rPr>
        <w:t>nts answered specific questions (</w:t>
      </w:r>
      <w:proofErr w:type="spellStart"/>
      <w:r>
        <w:rPr>
          <w:rFonts w:ascii="Arial" w:hAnsi="Arial" w:cs="Arial"/>
        </w:rPr>
        <w:t>Pregoner</w:t>
      </w:r>
      <w:proofErr w:type="spellEnd"/>
      <w:r>
        <w:rPr>
          <w:rFonts w:ascii="Arial" w:hAnsi="Arial" w:cs="Arial"/>
        </w:rPr>
        <w:t>, 2024).</w:t>
      </w:r>
    </w:p>
    <w:p w14:paraId="52276E71" w14:textId="77777777" w:rsidR="00E54FD2" w:rsidRPr="00E54FD2" w:rsidRDefault="00E54FD2" w:rsidP="00E54FD2">
      <w:pPr>
        <w:jc w:val="both"/>
        <w:rPr>
          <w:rFonts w:ascii="Arial" w:hAnsi="Arial" w:cs="Arial"/>
        </w:rPr>
      </w:pPr>
    </w:p>
    <w:p w14:paraId="4DC4CABA" w14:textId="76445CAC" w:rsidR="00E54FD2" w:rsidRPr="00E54FD2" w:rsidRDefault="00E54FD2" w:rsidP="00E54FD2">
      <w:pPr>
        <w:jc w:val="both"/>
        <w:rPr>
          <w:rFonts w:ascii="Arial" w:hAnsi="Arial" w:cs="Arial"/>
        </w:rPr>
      </w:pPr>
      <w:r w:rsidRPr="00E54FD2">
        <w:rPr>
          <w:rFonts w:ascii="Arial" w:hAnsi="Arial" w:cs="Arial"/>
        </w:rPr>
        <w:t>Quantitative research involves collecting numerical data to understand how many people think, act, or feel in a particular way. It uses large sample sizes and focuses on the quantity of responses rather than detailed personal insights, which is the goal of qualitative research. In quantitative research, all respondents answer the same questions to ensure fair analysis. The data is then analyzed using statistical methods. Surveys can also be adapted based on the respondent's answers—for example, asking different follow-up questions based</w:t>
      </w:r>
      <w:r>
        <w:rPr>
          <w:rFonts w:ascii="Arial" w:hAnsi="Arial" w:cs="Arial"/>
        </w:rPr>
        <w:t xml:space="preserve"> on satisfaction with a service (Baguio &amp; Baguio, 2025).</w:t>
      </w:r>
    </w:p>
    <w:p w14:paraId="11A22E12" w14:textId="77777777" w:rsidR="00E54FD2" w:rsidRPr="00E54FD2" w:rsidRDefault="00E54FD2" w:rsidP="00E54FD2">
      <w:pPr>
        <w:jc w:val="both"/>
        <w:rPr>
          <w:rFonts w:ascii="Arial" w:hAnsi="Arial" w:cs="Arial"/>
        </w:rPr>
      </w:pPr>
    </w:p>
    <w:p w14:paraId="15CE1C9E" w14:textId="77777777" w:rsidR="00E54FD2" w:rsidRPr="00E54FD2" w:rsidRDefault="00E54FD2" w:rsidP="00E54FD2">
      <w:pPr>
        <w:jc w:val="both"/>
        <w:rPr>
          <w:rFonts w:ascii="Arial" w:hAnsi="Arial" w:cs="Arial"/>
        </w:rPr>
      </w:pPr>
      <w:r w:rsidRPr="00E54FD2">
        <w:rPr>
          <w:rFonts w:ascii="Arial" w:hAnsi="Arial" w:cs="Arial"/>
        </w:rPr>
        <w:t xml:space="preserve">This design makes the research process more efficient compared to qualitative research, as it avoids the time-consuming task of analyzing open-ended responses. However, quantitative research may still allow for additional response categories when needed to capture more accurate results. Data for this study was collected using questionnaires, focusing on the level of structural configuration and restoring power of public elementary school teachers in </w:t>
      </w:r>
      <w:proofErr w:type="spellStart"/>
      <w:r w:rsidRPr="00E54FD2">
        <w:rPr>
          <w:rFonts w:ascii="Arial" w:hAnsi="Arial" w:cs="Arial"/>
        </w:rPr>
        <w:t>Talomo</w:t>
      </w:r>
      <w:proofErr w:type="spellEnd"/>
      <w:r w:rsidRPr="00E54FD2">
        <w:rPr>
          <w:rFonts w:ascii="Arial" w:hAnsi="Arial" w:cs="Arial"/>
        </w:rPr>
        <w:t xml:space="preserve"> District, Division of Davao City.</w:t>
      </w:r>
    </w:p>
    <w:p w14:paraId="3A7B81E6" w14:textId="29A1B307" w:rsidR="00194E18" w:rsidRDefault="00194E18" w:rsidP="00194E18">
      <w:pPr>
        <w:rPr>
          <w:rFonts w:ascii="Arial" w:hAnsi="Arial" w:cs="Arial"/>
        </w:rPr>
      </w:pPr>
    </w:p>
    <w:p w14:paraId="3B5DEEA8" w14:textId="77777777" w:rsidR="00E54FD2" w:rsidRDefault="00E54FD2" w:rsidP="00194E18">
      <w:pPr>
        <w:rPr>
          <w:rFonts w:ascii="Arial" w:hAnsi="Arial" w:cs="Arial"/>
        </w:rPr>
      </w:pPr>
    </w:p>
    <w:p w14:paraId="318F0781" w14:textId="7BA31577" w:rsidR="00717F2E" w:rsidRDefault="00331D21" w:rsidP="00194E18">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45EA929B" w14:textId="1441E188" w:rsidR="00951100" w:rsidRDefault="00081EE4" w:rsidP="005D71AE">
      <w:pPr>
        <w:jc w:val="both"/>
        <w:rPr>
          <w:rFonts w:ascii="Arial" w:hAnsi="Arial" w:cs="Arial"/>
        </w:rPr>
      </w:pPr>
      <w:r w:rsidRPr="00081EE4">
        <w:rPr>
          <w:rFonts w:ascii="Arial" w:hAnsi="Arial" w:cs="Arial"/>
          <w:highlight w:val="yellow"/>
        </w:rPr>
        <w:t xml:space="preserve">The participants in this study consisted of 131 public elementary school teachers from the </w:t>
      </w:r>
      <w:proofErr w:type="spellStart"/>
      <w:r w:rsidRPr="00081EE4">
        <w:rPr>
          <w:rFonts w:ascii="Arial" w:hAnsi="Arial" w:cs="Arial"/>
          <w:highlight w:val="yellow"/>
        </w:rPr>
        <w:t>Talomo</w:t>
      </w:r>
      <w:proofErr w:type="spellEnd"/>
      <w:r w:rsidRPr="00081EE4">
        <w:rPr>
          <w:rFonts w:ascii="Arial" w:hAnsi="Arial" w:cs="Arial"/>
          <w:highlight w:val="yellow"/>
        </w:rPr>
        <w:t xml:space="preserve"> District, Division of Davao City. The researcher employed universal sampling, which involved including the entire population within the study area as respondents. These teachers, each with a minimum of three years of service in public schools, assessed the levels of structural configuration and restoring power. The study focused exclusively on teachers from the </w:t>
      </w:r>
      <w:proofErr w:type="spellStart"/>
      <w:r w:rsidRPr="00081EE4">
        <w:rPr>
          <w:rFonts w:ascii="Arial" w:hAnsi="Arial" w:cs="Arial"/>
          <w:highlight w:val="yellow"/>
        </w:rPr>
        <w:t>Talomo</w:t>
      </w:r>
      <w:proofErr w:type="spellEnd"/>
      <w:r w:rsidRPr="00081EE4">
        <w:rPr>
          <w:rFonts w:ascii="Arial" w:hAnsi="Arial" w:cs="Arial"/>
          <w:highlight w:val="yellow"/>
        </w:rPr>
        <w:t xml:space="preserve"> District, and all eligible individuals were included as participants. Data collection took place during the 2022-2023 academic year.</w:t>
      </w:r>
      <w:r w:rsidR="00D57184" w:rsidRPr="00D57184">
        <w:rPr>
          <w:rFonts w:ascii="Arial" w:hAnsi="Arial" w:cs="Arial"/>
        </w:rPr>
        <w:tab/>
      </w:r>
    </w:p>
    <w:p w14:paraId="1EEBA515" w14:textId="77777777" w:rsidR="00951100" w:rsidRDefault="00951100">
      <w:pPr>
        <w:rPr>
          <w:rFonts w:ascii="Arial" w:hAnsi="Arial" w:cs="Arial"/>
          <w:b/>
          <w:bCs/>
        </w:rPr>
      </w:pPr>
    </w:p>
    <w:p w14:paraId="6BE2C45C" w14:textId="77777777" w:rsidR="00717F2E" w:rsidRDefault="00331D21">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D939C14" w14:textId="77777777" w:rsidR="00081EE4" w:rsidRPr="00081EE4" w:rsidRDefault="00081EE4" w:rsidP="00081EE4">
      <w:pPr>
        <w:jc w:val="both"/>
        <w:rPr>
          <w:rFonts w:ascii="Arial" w:hAnsi="Arial" w:cs="Arial"/>
          <w:highlight w:val="yellow"/>
        </w:rPr>
      </w:pPr>
      <w:r w:rsidRPr="00081EE4">
        <w:rPr>
          <w:rFonts w:ascii="Arial" w:hAnsi="Arial" w:cs="Arial"/>
          <w:highlight w:val="yellow"/>
        </w:rPr>
        <w:t>The data for this study were collected using a survey questionnaire, which the researcher adapted from the concepts of various authors to fit the local context. The questionnaire was carefully refined with the guidance of the thesis adviser and the input of three expert validators who reviewed its content for accuracy and relevance.</w:t>
      </w:r>
    </w:p>
    <w:p w14:paraId="32D791FE" w14:textId="77777777" w:rsidR="00081EE4" w:rsidRPr="00081EE4" w:rsidRDefault="00081EE4" w:rsidP="00081EE4">
      <w:pPr>
        <w:jc w:val="both"/>
        <w:rPr>
          <w:rFonts w:ascii="Arial" w:hAnsi="Arial" w:cs="Arial"/>
          <w:highlight w:val="yellow"/>
        </w:rPr>
      </w:pPr>
    </w:p>
    <w:p w14:paraId="64E6D000" w14:textId="77777777" w:rsidR="00081EE4" w:rsidRDefault="00081EE4" w:rsidP="00081EE4">
      <w:pPr>
        <w:jc w:val="both"/>
        <w:rPr>
          <w:rFonts w:ascii="Arial" w:hAnsi="Arial" w:cs="Arial"/>
        </w:rPr>
      </w:pPr>
      <w:r w:rsidRPr="00081EE4">
        <w:rPr>
          <w:rFonts w:ascii="Arial" w:hAnsi="Arial" w:cs="Arial"/>
          <w:highlight w:val="yellow"/>
        </w:rPr>
        <w:t xml:space="preserve">The instrument consisted of 45 items, organized into nine indicators, each containing five questions. A Likert scale was utilized to measure the structural configuration and restoring power of public elementary school teachers in the </w:t>
      </w:r>
      <w:proofErr w:type="spellStart"/>
      <w:r w:rsidRPr="00081EE4">
        <w:rPr>
          <w:rFonts w:ascii="Arial" w:hAnsi="Arial" w:cs="Arial"/>
          <w:highlight w:val="yellow"/>
        </w:rPr>
        <w:t>Talomo</w:t>
      </w:r>
      <w:proofErr w:type="spellEnd"/>
      <w:r w:rsidRPr="00081EE4">
        <w:rPr>
          <w:rFonts w:ascii="Arial" w:hAnsi="Arial" w:cs="Arial"/>
          <w:highlight w:val="yellow"/>
        </w:rPr>
        <w:t xml:space="preserve"> District, Division of Davao City. Prior to the main study, a pilot test was conducted with 30 teachers from the same district, yielding a Cronbach’s alpha of 0.890 for structural configuration and 0.920 for restoring power, demonstrating the instrument’s reliability.</w:t>
      </w:r>
    </w:p>
    <w:p w14:paraId="2CB0F6E9" w14:textId="77777777" w:rsidR="00081EE4" w:rsidRDefault="00081EE4" w:rsidP="00081EE4">
      <w:pPr>
        <w:rPr>
          <w:rFonts w:ascii="Arial" w:hAnsi="Arial" w:cs="Arial"/>
        </w:rPr>
      </w:pPr>
    </w:p>
    <w:p w14:paraId="61FBA3AE" w14:textId="05C68A36" w:rsidR="00360BB6" w:rsidRPr="00296DCD" w:rsidRDefault="00331D21" w:rsidP="00081EE4">
      <w:pPr>
        <w:rPr>
          <w:rFonts w:ascii="Arial" w:hAnsi="Arial" w:cs="Arial"/>
          <w:b/>
          <w:bCs/>
        </w:rPr>
      </w:pPr>
      <w:r>
        <w:rPr>
          <w:rFonts w:ascii="Arial" w:hAnsi="Arial" w:cs="Arial"/>
          <w:b/>
          <w:bCs/>
        </w:rPr>
        <w:lastRenderedPageBreak/>
        <w:t>2.4 Data Gathering Procedure</w:t>
      </w:r>
    </w:p>
    <w:p w14:paraId="574801E0" w14:textId="688C0F56" w:rsidR="00081EE4" w:rsidRPr="00081EE4" w:rsidRDefault="00081EE4" w:rsidP="00081EE4">
      <w:pPr>
        <w:pStyle w:val="Heading1"/>
        <w:jc w:val="both"/>
        <w:rPr>
          <w:rFonts w:cs="Arial"/>
          <w:b w:val="0"/>
          <w:kern w:val="0"/>
          <w:sz w:val="20"/>
          <w:highlight w:val="yellow"/>
        </w:rPr>
      </w:pPr>
      <w:r w:rsidRPr="00081EE4">
        <w:rPr>
          <w:rFonts w:cs="Arial"/>
          <w:b w:val="0"/>
          <w:kern w:val="0"/>
          <w:sz w:val="20"/>
          <w:highlight w:val="yellow"/>
        </w:rPr>
        <w:t xml:space="preserve">The data were collected through the following steps: The researcher first obtained a letter of permission to conduct the study on the structural configuration and restoring power of public elementary school teachers in </w:t>
      </w:r>
      <w:proofErr w:type="spellStart"/>
      <w:r w:rsidRPr="00081EE4">
        <w:rPr>
          <w:rFonts w:cs="Arial"/>
          <w:b w:val="0"/>
          <w:kern w:val="0"/>
          <w:sz w:val="20"/>
          <w:highlight w:val="yellow"/>
        </w:rPr>
        <w:t>Talomo</w:t>
      </w:r>
      <w:proofErr w:type="spellEnd"/>
      <w:r w:rsidRPr="00081EE4">
        <w:rPr>
          <w:rFonts w:cs="Arial"/>
          <w:b w:val="0"/>
          <w:kern w:val="0"/>
          <w:sz w:val="20"/>
          <w:highlight w:val="yellow"/>
        </w:rPr>
        <w:t xml:space="preserve"> District, Division of Davao City. This letter was approved and signed by the Dean of Graduate Studies of Rizal Memorial Colleges, the thesis adviser, school principals, moderators, or the teachers in charge of the respective public elementary schools.</w:t>
      </w:r>
    </w:p>
    <w:p w14:paraId="690ED50D" w14:textId="007CE212" w:rsidR="00194E18" w:rsidRDefault="00081EE4" w:rsidP="00081EE4">
      <w:pPr>
        <w:pStyle w:val="Heading1"/>
        <w:jc w:val="both"/>
        <w:rPr>
          <w:rFonts w:cs="Arial"/>
          <w:b w:val="0"/>
          <w:kern w:val="0"/>
          <w:sz w:val="20"/>
        </w:rPr>
      </w:pPr>
      <w:r w:rsidRPr="00081EE4">
        <w:rPr>
          <w:rFonts w:cs="Arial"/>
          <w:b w:val="0"/>
          <w:kern w:val="0"/>
          <w:sz w:val="20"/>
          <w:highlight w:val="yellow"/>
        </w:rPr>
        <w:t>Sufficient clear copies of the questionnaire were printed to ensure smooth administration. The researcher personally distributed the questionnaires to the respondents and requested them to answer honestly to ensure the validity and reliability of the data collected. All questionnaires (100%) were successfully retrieved. The responses were then organized and tabulated before undergoing statistical analysis and interpretation in line with the study’s objectives.</w:t>
      </w:r>
    </w:p>
    <w:p w14:paraId="3CB0DE7E" w14:textId="7C0400F5" w:rsidR="005D71AE" w:rsidRDefault="00331D21" w:rsidP="00194E18">
      <w:pPr>
        <w:pStyle w:val="Heading1"/>
        <w:rPr>
          <w:rFonts w:cs="Arial"/>
          <w:sz w:val="20"/>
        </w:rPr>
      </w:pPr>
      <w:r>
        <w:rPr>
          <w:rFonts w:cs="Arial"/>
          <w:sz w:val="20"/>
        </w:rPr>
        <w:t>2.5 Data Analysis</w:t>
      </w:r>
    </w:p>
    <w:p w14:paraId="40A5A60C" w14:textId="77777777" w:rsidR="00194E18" w:rsidRPr="00194E18" w:rsidRDefault="00194E18" w:rsidP="00194E18"/>
    <w:p w14:paraId="0AF7D55C" w14:textId="17189503" w:rsidR="00194E18" w:rsidRPr="00194E18" w:rsidRDefault="00194E18" w:rsidP="00194E18">
      <w:pPr>
        <w:pStyle w:val="Head1"/>
        <w:jc w:val="both"/>
        <w:rPr>
          <w:rFonts w:ascii="Arial" w:hAnsi="Arial" w:cs="Arial"/>
          <w:b w:val="0"/>
          <w:caps w:val="0"/>
          <w:sz w:val="20"/>
        </w:rPr>
      </w:pPr>
      <w:r w:rsidRPr="00194E18">
        <w:rPr>
          <w:rFonts w:ascii="Arial" w:hAnsi="Arial" w:cs="Arial"/>
          <w:b w:val="0"/>
          <w:caps w:val="0"/>
          <w:sz w:val="20"/>
        </w:rPr>
        <w:t xml:space="preserve">The gathered data were classified, analyzed and interpreted by using the following statistical tools: </w:t>
      </w:r>
    </w:p>
    <w:p w14:paraId="60C0F3B3" w14:textId="13AC3229" w:rsidR="00194E18" w:rsidRPr="00194E18" w:rsidRDefault="00194E18" w:rsidP="00194E18">
      <w:pPr>
        <w:pStyle w:val="Head1"/>
        <w:jc w:val="both"/>
        <w:rPr>
          <w:rFonts w:ascii="Arial" w:hAnsi="Arial" w:cs="Arial"/>
          <w:b w:val="0"/>
          <w:caps w:val="0"/>
          <w:sz w:val="20"/>
        </w:rPr>
      </w:pPr>
      <w:r w:rsidRPr="00194E18">
        <w:rPr>
          <w:rFonts w:ascii="Arial" w:hAnsi="Arial" w:cs="Arial"/>
          <w:b w:val="0"/>
          <w:caps w:val="0"/>
          <w:sz w:val="20"/>
        </w:rPr>
        <w:t>Mean. This was used to determine the structural configuration and restoring power of pu</w:t>
      </w:r>
      <w:r>
        <w:rPr>
          <w:rFonts w:ascii="Arial" w:hAnsi="Arial" w:cs="Arial"/>
          <w:b w:val="0"/>
          <w:caps w:val="0"/>
          <w:sz w:val="20"/>
        </w:rPr>
        <w:t>blic elementary school teachers.</w:t>
      </w:r>
    </w:p>
    <w:p w14:paraId="65520C97" w14:textId="57F1F382" w:rsidR="00194E18" w:rsidRPr="00194E18" w:rsidRDefault="00194E18" w:rsidP="00194E18">
      <w:pPr>
        <w:pStyle w:val="Head1"/>
        <w:jc w:val="both"/>
        <w:rPr>
          <w:rFonts w:ascii="Arial" w:hAnsi="Arial" w:cs="Arial"/>
          <w:b w:val="0"/>
          <w:caps w:val="0"/>
          <w:sz w:val="20"/>
        </w:rPr>
      </w:pPr>
      <w:r w:rsidRPr="00194E18">
        <w:rPr>
          <w:rFonts w:ascii="Arial" w:hAnsi="Arial" w:cs="Arial"/>
          <w:b w:val="0"/>
          <w:caps w:val="0"/>
          <w:sz w:val="20"/>
        </w:rPr>
        <w:t>Pearson Product Moment Correlation or Pearson r. This was used to measure the significant relationship between the structural configuration and restoring power of pu</w:t>
      </w:r>
      <w:r>
        <w:rPr>
          <w:rFonts w:ascii="Arial" w:hAnsi="Arial" w:cs="Arial"/>
          <w:b w:val="0"/>
          <w:caps w:val="0"/>
          <w:sz w:val="20"/>
        </w:rPr>
        <w:t>blic elementary school teachers.</w:t>
      </w:r>
    </w:p>
    <w:p w14:paraId="3272991F" w14:textId="3CE5CA17" w:rsidR="004276AA" w:rsidRDefault="00194E18" w:rsidP="00304469">
      <w:pPr>
        <w:pStyle w:val="Head1"/>
        <w:spacing w:after="0"/>
        <w:jc w:val="both"/>
        <w:rPr>
          <w:rFonts w:ascii="Arial" w:hAnsi="Arial" w:cs="Arial"/>
          <w:b w:val="0"/>
          <w:caps w:val="0"/>
          <w:sz w:val="20"/>
        </w:rPr>
      </w:pPr>
      <w:r w:rsidRPr="00194E18">
        <w:rPr>
          <w:rFonts w:ascii="Arial" w:hAnsi="Arial" w:cs="Arial"/>
          <w:b w:val="0"/>
          <w:caps w:val="0"/>
          <w:sz w:val="20"/>
        </w:rPr>
        <w:t xml:space="preserve">Regression Analysis. This was used to measure the significant influence </w:t>
      </w:r>
      <w:r w:rsidR="0051765C">
        <w:rPr>
          <w:rFonts w:ascii="Arial" w:hAnsi="Arial" w:cs="Arial"/>
          <w:b w:val="0"/>
          <w:caps w:val="0"/>
          <w:sz w:val="20"/>
        </w:rPr>
        <w:t xml:space="preserve">of </w:t>
      </w:r>
      <w:r w:rsidRPr="00194E18">
        <w:rPr>
          <w:rFonts w:ascii="Arial" w:hAnsi="Arial" w:cs="Arial"/>
          <w:b w:val="0"/>
          <w:caps w:val="0"/>
          <w:sz w:val="20"/>
        </w:rPr>
        <w:t>structural configuration and restoring power of pu</w:t>
      </w:r>
      <w:r>
        <w:rPr>
          <w:rFonts w:ascii="Arial" w:hAnsi="Arial" w:cs="Arial"/>
          <w:b w:val="0"/>
          <w:caps w:val="0"/>
          <w:sz w:val="20"/>
        </w:rPr>
        <w:t>blic elementary school teachers.</w:t>
      </w:r>
    </w:p>
    <w:p w14:paraId="1DD8B21A" w14:textId="6BBE4717" w:rsidR="004276AA" w:rsidRDefault="004276AA" w:rsidP="00304469">
      <w:pPr>
        <w:pStyle w:val="Head1"/>
        <w:spacing w:after="0"/>
        <w:jc w:val="both"/>
        <w:rPr>
          <w:rFonts w:ascii="Arial" w:hAnsi="Arial" w:cs="Arial"/>
          <w:b w:val="0"/>
          <w:caps w:val="0"/>
          <w:sz w:val="20"/>
        </w:rPr>
      </w:pPr>
    </w:p>
    <w:p w14:paraId="7B8F8241" w14:textId="77777777" w:rsidR="004276AA" w:rsidRDefault="004276AA" w:rsidP="00304469">
      <w:pPr>
        <w:pStyle w:val="Head1"/>
        <w:spacing w:after="0"/>
        <w:jc w:val="both"/>
        <w:rPr>
          <w:rFonts w:ascii="Arial" w:hAnsi="Arial" w:cs="Arial"/>
          <w:sz w:val="20"/>
        </w:rPr>
      </w:pPr>
    </w:p>
    <w:p w14:paraId="54D02440" w14:textId="77777777" w:rsidR="00717F2E" w:rsidRDefault="00331D21">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3725B0ED" w:rsidR="005D71AE" w:rsidRDefault="00331D21">
      <w:pPr>
        <w:suppressAutoHyphens/>
        <w:jc w:val="both"/>
        <w:rPr>
          <w:rFonts w:ascii="Arial" w:hAnsi="Arial" w:cs="Arial"/>
          <w:b/>
        </w:rPr>
      </w:pPr>
      <w:r>
        <w:rPr>
          <w:rFonts w:ascii="Arial" w:hAnsi="Arial" w:cs="Arial"/>
          <w:b/>
        </w:rPr>
        <w:t xml:space="preserve">3.1 </w:t>
      </w:r>
      <w:r w:rsidR="004276AA" w:rsidRPr="004276AA">
        <w:rPr>
          <w:rFonts w:ascii="Arial" w:hAnsi="Arial" w:cs="Arial"/>
          <w:b/>
        </w:rPr>
        <w:t xml:space="preserve">Level of </w:t>
      </w:r>
      <w:r w:rsidR="00CE2B3D">
        <w:rPr>
          <w:rFonts w:ascii="Arial" w:hAnsi="Arial" w:cs="Arial"/>
          <w:b/>
        </w:rPr>
        <w:t>Structural Configuration of</w:t>
      </w:r>
      <w:r w:rsidR="004276AA" w:rsidRPr="004276AA">
        <w:rPr>
          <w:rFonts w:ascii="Arial" w:hAnsi="Arial" w:cs="Arial"/>
          <w:b/>
        </w:rPr>
        <w:t xml:space="preserve"> Teachers</w:t>
      </w:r>
    </w:p>
    <w:p w14:paraId="60CC490E" w14:textId="77777777" w:rsidR="004276AA" w:rsidRDefault="004276AA">
      <w:pPr>
        <w:suppressAutoHyphens/>
        <w:jc w:val="both"/>
        <w:rPr>
          <w:rFonts w:ascii="Arial" w:hAnsi="Arial" w:cs="Arial"/>
          <w:b/>
        </w:rPr>
      </w:pPr>
    </w:p>
    <w:p w14:paraId="69D23EB0" w14:textId="05B58E84" w:rsidR="008927A1" w:rsidRDefault="00331D21">
      <w:pPr>
        <w:suppressAutoHyphens/>
        <w:jc w:val="both"/>
        <w:rPr>
          <w:rFonts w:ascii="Arial" w:hAnsi="Arial" w:cs="Arial"/>
          <w:i/>
        </w:rPr>
      </w:pPr>
      <w:r w:rsidRPr="00781D5E">
        <w:rPr>
          <w:rFonts w:ascii="Arial" w:hAnsi="Arial" w:cs="Arial"/>
          <w:iCs/>
        </w:rPr>
        <w:t>Table 1</w:t>
      </w:r>
      <w:r w:rsidR="00781D5E" w:rsidRPr="00781D5E">
        <w:rPr>
          <w:rFonts w:ascii="Arial" w:hAnsi="Arial" w:cs="Arial"/>
          <w:iCs/>
        </w:rPr>
        <w:t>.</w:t>
      </w:r>
      <w:r>
        <w:rPr>
          <w:rFonts w:ascii="Arial" w:hAnsi="Arial" w:cs="Arial"/>
          <w:i/>
        </w:rPr>
        <w:t xml:space="preserve"> </w:t>
      </w:r>
      <w:r w:rsidR="004276AA" w:rsidRPr="004276AA">
        <w:rPr>
          <w:rFonts w:ascii="Arial" w:hAnsi="Arial" w:cs="Arial"/>
          <w:i/>
        </w:rPr>
        <w:t xml:space="preserve">Level of </w:t>
      </w:r>
      <w:r w:rsidR="00CE2B3D" w:rsidRPr="00CE2B3D">
        <w:rPr>
          <w:rFonts w:ascii="Arial" w:hAnsi="Arial" w:cs="Arial"/>
          <w:i/>
        </w:rPr>
        <w:t>Structural Configuration of Teachers</w:t>
      </w:r>
    </w:p>
    <w:p w14:paraId="20CF6BE0" w14:textId="77777777" w:rsidR="00D453B9" w:rsidRDefault="00D453B9" w:rsidP="003248E3">
      <w:pPr>
        <w:jc w:val="both"/>
        <w:rPr>
          <w:rFonts w:ascii="Arial" w:hAnsi="Arial" w:cs="Arial"/>
        </w:rPr>
      </w:pPr>
    </w:p>
    <w:tbl>
      <w:tblPr>
        <w:tblW w:w="0" w:type="auto"/>
        <w:tblBorders>
          <w:top w:val="single" w:sz="4" w:space="0" w:color="auto"/>
          <w:bottom w:val="single" w:sz="4" w:space="0" w:color="auto"/>
        </w:tblBorders>
        <w:tblLook w:val="04A0" w:firstRow="1" w:lastRow="0" w:firstColumn="1" w:lastColumn="0" w:noHBand="0" w:noVBand="1"/>
      </w:tblPr>
      <w:tblGrid>
        <w:gridCol w:w="539"/>
        <w:gridCol w:w="5363"/>
        <w:gridCol w:w="819"/>
        <w:gridCol w:w="1487"/>
      </w:tblGrid>
      <w:tr w:rsidR="00CE2B3D" w:rsidRPr="00CE2B3D" w14:paraId="447EBB11" w14:textId="77777777" w:rsidTr="00E4592F">
        <w:tc>
          <w:tcPr>
            <w:tcW w:w="460" w:type="dxa"/>
            <w:tcBorders>
              <w:top w:val="single" w:sz="4" w:space="0" w:color="auto"/>
              <w:bottom w:val="single" w:sz="4" w:space="0" w:color="auto"/>
            </w:tcBorders>
          </w:tcPr>
          <w:p w14:paraId="13AB5F98" w14:textId="2C7F9084" w:rsidR="00CE2B3D" w:rsidRPr="00CE2B3D" w:rsidRDefault="00CE2B3D" w:rsidP="00E4592F">
            <w:pPr>
              <w:rPr>
                <w:rFonts w:ascii="Arial" w:hAnsi="Arial" w:cs="Arial"/>
                <w:b/>
              </w:rPr>
            </w:pPr>
            <w:r w:rsidRPr="00CE2B3D">
              <w:rPr>
                <w:rFonts w:ascii="Arial" w:hAnsi="Arial" w:cs="Arial"/>
                <w:b/>
              </w:rPr>
              <w:t>No.</w:t>
            </w:r>
          </w:p>
        </w:tc>
        <w:tc>
          <w:tcPr>
            <w:tcW w:w="5830" w:type="dxa"/>
            <w:tcBorders>
              <w:top w:val="single" w:sz="4" w:space="0" w:color="auto"/>
              <w:bottom w:val="single" w:sz="4" w:space="0" w:color="auto"/>
            </w:tcBorders>
          </w:tcPr>
          <w:p w14:paraId="307F1573" w14:textId="0E96AAD8" w:rsidR="00CE2B3D" w:rsidRPr="00CE2B3D" w:rsidRDefault="00CE2B3D" w:rsidP="00E4592F">
            <w:pPr>
              <w:rPr>
                <w:rFonts w:ascii="Arial" w:hAnsi="Arial" w:cs="Arial"/>
                <w:b/>
              </w:rPr>
            </w:pPr>
            <w:r w:rsidRPr="00CE2B3D">
              <w:rPr>
                <w:rFonts w:ascii="Arial" w:hAnsi="Arial" w:cs="Arial"/>
                <w:b/>
              </w:rPr>
              <w:t>Domains</w:t>
            </w:r>
          </w:p>
          <w:p w14:paraId="16669E58" w14:textId="77777777" w:rsidR="00CE2B3D" w:rsidRPr="00CE2B3D" w:rsidRDefault="00CE2B3D" w:rsidP="00E4592F">
            <w:pPr>
              <w:jc w:val="center"/>
              <w:rPr>
                <w:rFonts w:ascii="Arial" w:hAnsi="Arial" w:cs="Arial"/>
                <w:b/>
              </w:rPr>
            </w:pPr>
          </w:p>
        </w:tc>
        <w:tc>
          <w:tcPr>
            <w:tcW w:w="830" w:type="dxa"/>
            <w:tcBorders>
              <w:top w:val="single" w:sz="4" w:space="0" w:color="auto"/>
              <w:bottom w:val="single" w:sz="4" w:space="0" w:color="auto"/>
            </w:tcBorders>
          </w:tcPr>
          <w:p w14:paraId="79D546F8" w14:textId="77777777" w:rsidR="00CE2B3D" w:rsidRPr="00CE2B3D" w:rsidRDefault="00CE2B3D" w:rsidP="00E4592F">
            <w:pPr>
              <w:rPr>
                <w:rFonts w:ascii="Arial" w:hAnsi="Arial" w:cs="Arial"/>
                <w:b/>
              </w:rPr>
            </w:pPr>
            <w:r w:rsidRPr="00CE2B3D">
              <w:rPr>
                <w:rFonts w:ascii="Arial" w:hAnsi="Arial" w:cs="Arial"/>
                <w:b/>
              </w:rPr>
              <w:t>Mean</w:t>
            </w:r>
          </w:p>
        </w:tc>
        <w:tc>
          <w:tcPr>
            <w:tcW w:w="1510" w:type="dxa"/>
            <w:tcBorders>
              <w:top w:val="single" w:sz="4" w:space="0" w:color="auto"/>
              <w:bottom w:val="single" w:sz="4" w:space="0" w:color="auto"/>
            </w:tcBorders>
          </w:tcPr>
          <w:p w14:paraId="0610905C" w14:textId="77777777" w:rsidR="00CE2B3D" w:rsidRPr="00CE2B3D" w:rsidRDefault="00CE2B3D" w:rsidP="00E4592F">
            <w:pPr>
              <w:rPr>
                <w:rFonts w:ascii="Arial" w:hAnsi="Arial" w:cs="Arial"/>
                <w:b/>
              </w:rPr>
            </w:pPr>
            <w:r w:rsidRPr="00CE2B3D">
              <w:rPr>
                <w:rFonts w:ascii="Arial" w:hAnsi="Arial" w:cs="Arial"/>
                <w:b/>
              </w:rPr>
              <w:t>Descriptive Level</w:t>
            </w:r>
          </w:p>
        </w:tc>
      </w:tr>
      <w:tr w:rsidR="00CE2B3D" w:rsidRPr="00CE2B3D" w14:paraId="407A5A34" w14:textId="77777777" w:rsidTr="00E4592F">
        <w:tc>
          <w:tcPr>
            <w:tcW w:w="460" w:type="dxa"/>
            <w:tcBorders>
              <w:top w:val="single" w:sz="4" w:space="0" w:color="auto"/>
            </w:tcBorders>
          </w:tcPr>
          <w:p w14:paraId="4CDB4401" w14:textId="77777777" w:rsidR="00CE2B3D" w:rsidRPr="00CE2B3D" w:rsidRDefault="00CE2B3D" w:rsidP="00E4592F">
            <w:pPr>
              <w:rPr>
                <w:rFonts w:ascii="Arial" w:hAnsi="Arial" w:cs="Arial"/>
              </w:rPr>
            </w:pPr>
            <w:r w:rsidRPr="00CE2B3D">
              <w:rPr>
                <w:rFonts w:ascii="Arial" w:hAnsi="Arial" w:cs="Arial"/>
              </w:rPr>
              <w:t>1</w:t>
            </w:r>
          </w:p>
        </w:tc>
        <w:tc>
          <w:tcPr>
            <w:tcW w:w="5830" w:type="dxa"/>
            <w:tcBorders>
              <w:top w:val="single" w:sz="4" w:space="0" w:color="auto"/>
            </w:tcBorders>
          </w:tcPr>
          <w:p w14:paraId="12CCC97C" w14:textId="5B1F92D3" w:rsidR="00CE2B3D" w:rsidRPr="00CE2B3D" w:rsidRDefault="00CE2B3D" w:rsidP="00E4592F">
            <w:pPr>
              <w:rPr>
                <w:rFonts w:ascii="Arial" w:hAnsi="Arial" w:cs="Arial"/>
              </w:rPr>
            </w:pPr>
            <w:r w:rsidRPr="00CE2B3D">
              <w:rPr>
                <w:rFonts w:ascii="Arial" w:hAnsi="Arial" w:cs="Arial"/>
              </w:rPr>
              <w:t>Prejudgment</w:t>
            </w:r>
          </w:p>
        </w:tc>
        <w:tc>
          <w:tcPr>
            <w:tcW w:w="830" w:type="dxa"/>
            <w:tcBorders>
              <w:top w:val="single" w:sz="4" w:space="0" w:color="auto"/>
            </w:tcBorders>
          </w:tcPr>
          <w:p w14:paraId="555A5BD5" w14:textId="77777777" w:rsidR="00CE2B3D" w:rsidRPr="00CE2B3D" w:rsidRDefault="00CE2B3D" w:rsidP="00E4592F">
            <w:pPr>
              <w:rPr>
                <w:rFonts w:ascii="Arial" w:hAnsi="Arial" w:cs="Arial"/>
              </w:rPr>
            </w:pPr>
            <w:r w:rsidRPr="00CE2B3D">
              <w:rPr>
                <w:rFonts w:ascii="Arial" w:hAnsi="Arial" w:cs="Arial"/>
              </w:rPr>
              <w:t>4.01</w:t>
            </w:r>
          </w:p>
        </w:tc>
        <w:tc>
          <w:tcPr>
            <w:tcW w:w="1510" w:type="dxa"/>
            <w:tcBorders>
              <w:top w:val="single" w:sz="4" w:space="0" w:color="auto"/>
            </w:tcBorders>
          </w:tcPr>
          <w:p w14:paraId="0681E6A7" w14:textId="77777777" w:rsidR="00CE2B3D" w:rsidRPr="00CE2B3D" w:rsidRDefault="00CE2B3D" w:rsidP="00E4592F">
            <w:pPr>
              <w:rPr>
                <w:rFonts w:ascii="Arial" w:hAnsi="Arial" w:cs="Arial"/>
              </w:rPr>
            </w:pPr>
            <w:r w:rsidRPr="00CE2B3D">
              <w:rPr>
                <w:rFonts w:ascii="Arial" w:hAnsi="Arial" w:cs="Arial"/>
              </w:rPr>
              <w:t>High</w:t>
            </w:r>
          </w:p>
        </w:tc>
      </w:tr>
      <w:tr w:rsidR="00CE2B3D" w:rsidRPr="00CE2B3D" w14:paraId="71F6E7B5" w14:textId="77777777" w:rsidTr="00E4592F">
        <w:tc>
          <w:tcPr>
            <w:tcW w:w="460" w:type="dxa"/>
          </w:tcPr>
          <w:p w14:paraId="30E345F2" w14:textId="77777777" w:rsidR="00CE2B3D" w:rsidRPr="00CE2B3D" w:rsidRDefault="00CE2B3D" w:rsidP="00E4592F">
            <w:pPr>
              <w:rPr>
                <w:rFonts w:ascii="Arial" w:hAnsi="Arial" w:cs="Arial"/>
              </w:rPr>
            </w:pPr>
            <w:r w:rsidRPr="00CE2B3D">
              <w:rPr>
                <w:rFonts w:ascii="Arial" w:hAnsi="Arial" w:cs="Arial"/>
              </w:rPr>
              <w:t>2</w:t>
            </w:r>
          </w:p>
        </w:tc>
        <w:tc>
          <w:tcPr>
            <w:tcW w:w="5830" w:type="dxa"/>
          </w:tcPr>
          <w:p w14:paraId="19FF3294" w14:textId="443C084B" w:rsidR="00CE2B3D" w:rsidRPr="00CE2B3D" w:rsidRDefault="00CE2B3D" w:rsidP="00CE2B3D">
            <w:pPr>
              <w:rPr>
                <w:rFonts w:ascii="Arial" w:hAnsi="Arial" w:cs="Arial"/>
              </w:rPr>
            </w:pPr>
            <w:r w:rsidRPr="00CE2B3D">
              <w:rPr>
                <w:rFonts w:ascii="Arial" w:hAnsi="Arial" w:cs="Arial"/>
              </w:rPr>
              <w:t>Responsibility</w:t>
            </w:r>
          </w:p>
        </w:tc>
        <w:tc>
          <w:tcPr>
            <w:tcW w:w="830" w:type="dxa"/>
          </w:tcPr>
          <w:p w14:paraId="6E440D30" w14:textId="77777777" w:rsidR="00CE2B3D" w:rsidRPr="00CE2B3D" w:rsidRDefault="00CE2B3D" w:rsidP="00E4592F">
            <w:pPr>
              <w:rPr>
                <w:rFonts w:ascii="Arial" w:hAnsi="Arial" w:cs="Arial"/>
              </w:rPr>
            </w:pPr>
            <w:r w:rsidRPr="00CE2B3D">
              <w:rPr>
                <w:rFonts w:ascii="Arial" w:hAnsi="Arial" w:cs="Arial"/>
              </w:rPr>
              <w:t>3.65</w:t>
            </w:r>
          </w:p>
        </w:tc>
        <w:tc>
          <w:tcPr>
            <w:tcW w:w="1510" w:type="dxa"/>
          </w:tcPr>
          <w:p w14:paraId="43BAD7D5" w14:textId="77777777" w:rsidR="00CE2B3D" w:rsidRPr="00CE2B3D" w:rsidRDefault="00CE2B3D" w:rsidP="00E4592F">
            <w:pPr>
              <w:rPr>
                <w:rFonts w:ascii="Arial" w:hAnsi="Arial" w:cs="Arial"/>
              </w:rPr>
            </w:pPr>
            <w:r w:rsidRPr="00CE2B3D">
              <w:rPr>
                <w:rFonts w:ascii="Arial" w:hAnsi="Arial" w:cs="Arial"/>
              </w:rPr>
              <w:t>High</w:t>
            </w:r>
          </w:p>
        </w:tc>
      </w:tr>
      <w:tr w:rsidR="00CE2B3D" w:rsidRPr="00CE2B3D" w14:paraId="182D6BE7" w14:textId="77777777" w:rsidTr="00E4592F">
        <w:tc>
          <w:tcPr>
            <w:tcW w:w="460" w:type="dxa"/>
          </w:tcPr>
          <w:p w14:paraId="28240916" w14:textId="77777777" w:rsidR="00CE2B3D" w:rsidRPr="00CE2B3D" w:rsidRDefault="00CE2B3D" w:rsidP="00E4592F">
            <w:pPr>
              <w:rPr>
                <w:rFonts w:ascii="Arial" w:hAnsi="Arial" w:cs="Arial"/>
              </w:rPr>
            </w:pPr>
            <w:r w:rsidRPr="00CE2B3D">
              <w:rPr>
                <w:rFonts w:ascii="Arial" w:hAnsi="Arial" w:cs="Arial"/>
              </w:rPr>
              <w:t>3</w:t>
            </w:r>
          </w:p>
        </w:tc>
        <w:tc>
          <w:tcPr>
            <w:tcW w:w="5830" w:type="dxa"/>
          </w:tcPr>
          <w:p w14:paraId="097D4E10" w14:textId="16942661" w:rsidR="00CE2B3D" w:rsidRPr="00CE2B3D" w:rsidRDefault="00CE2B3D" w:rsidP="00E4592F">
            <w:pPr>
              <w:rPr>
                <w:rFonts w:ascii="Arial" w:hAnsi="Arial" w:cs="Arial"/>
              </w:rPr>
            </w:pPr>
            <w:r w:rsidRPr="00CE2B3D">
              <w:rPr>
                <w:rFonts w:ascii="Arial" w:hAnsi="Arial" w:cs="Arial"/>
              </w:rPr>
              <w:t>Involvement</w:t>
            </w:r>
          </w:p>
        </w:tc>
        <w:tc>
          <w:tcPr>
            <w:tcW w:w="830" w:type="dxa"/>
          </w:tcPr>
          <w:p w14:paraId="272870B7" w14:textId="77777777" w:rsidR="00CE2B3D" w:rsidRPr="00CE2B3D" w:rsidRDefault="00CE2B3D" w:rsidP="00E4592F">
            <w:pPr>
              <w:rPr>
                <w:rFonts w:ascii="Arial" w:hAnsi="Arial" w:cs="Arial"/>
              </w:rPr>
            </w:pPr>
            <w:r w:rsidRPr="00CE2B3D">
              <w:rPr>
                <w:rFonts w:ascii="Arial" w:hAnsi="Arial" w:cs="Arial"/>
              </w:rPr>
              <w:t>4.07</w:t>
            </w:r>
          </w:p>
        </w:tc>
        <w:tc>
          <w:tcPr>
            <w:tcW w:w="1510" w:type="dxa"/>
          </w:tcPr>
          <w:p w14:paraId="5578D919" w14:textId="77777777" w:rsidR="00CE2B3D" w:rsidRPr="00CE2B3D" w:rsidRDefault="00CE2B3D" w:rsidP="00E4592F">
            <w:pPr>
              <w:rPr>
                <w:rFonts w:ascii="Arial" w:hAnsi="Arial" w:cs="Arial"/>
              </w:rPr>
            </w:pPr>
            <w:r w:rsidRPr="00CE2B3D">
              <w:rPr>
                <w:rFonts w:ascii="Arial" w:hAnsi="Arial" w:cs="Arial"/>
              </w:rPr>
              <w:t>High</w:t>
            </w:r>
          </w:p>
        </w:tc>
      </w:tr>
      <w:tr w:rsidR="00CE2B3D" w:rsidRPr="00CE2B3D" w14:paraId="1BC2FA05" w14:textId="77777777" w:rsidTr="00E4592F">
        <w:tc>
          <w:tcPr>
            <w:tcW w:w="460" w:type="dxa"/>
          </w:tcPr>
          <w:p w14:paraId="21912BE6" w14:textId="77777777" w:rsidR="00CE2B3D" w:rsidRPr="00CE2B3D" w:rsidRDefault="00CE2B3D" w:rsidP="00E4592F">
            <w:pPr>
              <w:rPr>
                <w:rFonts w:ascii="Arial" w:hAnsi="Arial" w:cs="Arial"/>
                <w:b/>
              </w:rPr>
            </w:pPr>
          </w:p>
        </w:tc>
        <w:tc>
          <w:tcPr>
            <w:tcW w:w="5830" w:type="dxa"/>
          </w:tcPr>
          <w:p w14:paraId="594DEC1F" w14:textId="77777777" w:rsidR="00CE2B3D" w:rsidRPr="00CE2B3D" w:rsidRDefault="00CE2B3D" w:rsidP="00E4592F">
            <w:pPr>
              <w:rPr>
                <w:rFonts w:ascii="Arial" w:hAnsi="Arial" w:cs="Arial"/>
                <w:b/>
              </w:rPr>
            </w:pPr>
            <w:r w:rsidRPr="00CE2B3D">
              <w:rPr>
                <w:rFonts w:ascii="Arial" w:hAnsi="Arial" w:cs="Arial"/>
                <w:b/>
              </w:rPr>
              <w:t>OVERALL</w:t>
            </w:r>
          </w:p>
        </w:tc>
        <w:tc>
          <w:tcPr>
            <w:tcW w:w="830" w:type="dxa"/>
          </w:tcPr>
          <w:p w14:paraId="1D684BBD" w14:textId="77777777" w:rsidR="00CE2B3D" w:rsidRPr="00CE2B3D" w:rsidRDefault="00CE2B3D" w:rsidP="00E4592F">
            <w:pPr>
              <w:rPr>
                <w:rFonts w:ascii="Arial" w:hAnsi="Arial" w:cs="Arial"/>
                <w:b/>
              </w:rPr>
            </w:pPr>
            <w:r w:rsidRPr="00CE2B3D">
              <w:rPr>
                <w:rFonts w:ascii="Arial" w:hAnsi="Arial" w:cs="Arial"/>
                <w:b/>
              </w:rPr>
              <w:t>3.94</w:t>
            </w:r>
          </w:p>
        </w:tc>
        <w:tc>
          <w:tcPr>
            <w:tcW w:w="1510" w:type="dxa"/>
          </w:tcPr>
          <w:p w14:paraId="452E4968" w14:textId="77777777" w:rsidR="00CE2B3D" w:rsidRPr="00CE2B3D" w:rsidRDefault="00CE2B3D" w:rsidP="00E4592F">
            <w:pPr>
              <w:rPr>
                <w:rFonts w:ascii="Arial" w:hAnsi="Arial" w:cs="Arial"/>
                <w:b/>
              </w:rPr>
            </w:pPr>
            <w:r w:rsidRPr="00CE2B3D">
              <w:rPr>
                <w:rFonts w:ascii="Arial" w:hAnsi="Arial" w:cs="Arial"/>
                <w:b/>
              </w:rPr>
              <w:t>High</w:t>
            </w:r>
          </w:p>
        </w:tc>
      </w:tr>
    </w:tbl>
    <w:p w14:paraId="33FE1028" w14:textId="77777777" w:rsidR="00B6361C" w:rsidRDefault="00B6361C" w:rsidP="003248E3">
      <w:pPr>
        <w:jc w:val="both"/>
        <w:rPr>
          <w:rFonts w:ascii="Arial" w:hAnsi="Arial" w:cs="Arial"/>
        </w:rPr>
      </w:pPr>
    </w:p>
    <w:p w14:paraId="449BACFC" w14:textId="77777777" w:rsidR="006E4BCF" w:rsidRDefault="006E4BCF" w:rsidP="00296DCD">
      <w:pPr>
        <w:jc w:val="both"/>
        <w:rPr>
          <w:rFonts w:ascii="Arial" w:hAnsi="Arial" w:cs="Arial"/>
        </w:rPr>
      </w:pPr>
      <w:r w:rsidRPr="006E4BCF">
        <w:rPr>
          <w:rFonts w:ascii="Arial" w:hAnsi="Arial" w:cs="Arial"/>
          <w:highlight w:val="yellow"/>
        </w:rPr>
        <w:t>Presented in Table 1 was the level of structural configuration among public elementary school teachers, as measured across three key domains: prejudgment, responsibility, and involvement. The data included the computed mean scores and their corresponding descriptive levels. Among the domains, involvement recorded the highest mean of 4.07, which was categorized as "high." This was followed by prejudgment, with a mean of 4.01, also categorized as "high." The domain of responsibility had the lowest mean of 3.65 but still fell within the "high" category. The overall mean score of 3.94, described as "high," indicated a generally strong structural configuration as perceived by the teachers.</w:t>
      </w:r>
    </w:p>
    <w:p w14:paraId="20281AF5" w14:textId="77777777" w:rsidR="006E4BCF" w:rsidRDefault="006E4BCF" w:rsidP="00296DCD">
      <w:pPr>
        <w:jc w:val="both"/>
        <w:rPr>
          <w:rFonts w:ascii="Arial" w:hAnsi="Arial" w:cs="Arial"/>
        </w:rPr>
      </w:pPr>
    </w:p>
    <w:p w14:paraId="70D95169" w14:textId="23481A5D" w:rsidR="00296DCD" w:rsidRDefault="00296DCD" w:rsidP="00296DCD">
      <w:pPr>
        <w:jc w:val="both"/>
        <w:rPr>
          <w:rFonts w:ascii="Arial" w:hAnsi="Arial" w:cs="Arial"/>
        </w:rPr>
      </w:pPr>
      <w:r w:rsidRPr="00296DCD">
        <w:rPr>
          <w:rFonts w:ascii="Arial" w:hAnsi="Arial" w:cs="Arial"/>
        </w:rPr>
        <w:lastRenderedPageBreak/>
        <w:t>The high level of structural configuration among public elementary school teachers implies that the existing organizational structures effectively support teacher involvement, clarity of roles, and equitable decision-making processes. This suggests that teachers perceive their work environment as well-organized and inclusive, which can foster greater collaboration, accountability, and job satisfaction. When structural systems are clearly defined and fairly implemented, teachers are more likely to feel empowered and engaged in their professional responsibilities. This alignment between structure and practice enhances operational efficiency and promotes a positive school culture, ultimately contributing to improved teaching quality and student outcomes. Therefore, maintaining and further strengthening these structural configurations is essential for sustaining school effectiveness and continuous improvement.</w:t>
      </w:r>
    </w:p>
    <w:p w14:paraId="7F424673" w14:textId="77777777" w:rsidR="00296DCD" w:rsidRDefault="00296DCD" w:rsidP="00296DCD">
      <w:pPr>
        <w:jc w:val="both"/>
        <w:rPr>
          <w:rFonts w:ascii="Arial" w:hAnsi="Arial" w:cs="Arial"/>
        </w:rPr>
      </w:pPr>
    </w:p>
    <w:p w14:paraId="3393ED63" w14:textId="37C52604" w:rsidR="00296DCD" w:rsidRPr="00296DCD" w:rsidRDefault="00296DCD" w:rsidP="00296DCD">
      <w:pPr>
        <w:jc w:val="both"/>
        <w:rPr>
          <w:rFonts w:ascii="Arial" w:hAnsi="Arial" w:cs="Arial"/>
        </w:rPr>
      </w:pPr>
      <w:r w:rsidRPr="000C0B34">
        <w:rPr>
          <w:rFonts w:ascii="Arial" w:hAnsi="Arial" w:cs="Arial"/>
          <w:highlight w:val="yellow"/>
        </w:rPr>
        <w:t xml:space="preserve">These results highlight the importance of fostering an inclusive and equitable school structure to support teacher empowerment and engagement. This is consistent with the findings of </w:t>
      </w:r>
      <w:proofErr w:type="spellStart"/>
      <w:r w:rsidR="00E54FD2" w:rsidRPr="000C0B34">
        <w:rPr>
          <w:rFonts w:ascii="Arial" w:hAnsi="Arial" w:cs="Arial"/>
          <w:highlight w:val="yellow"/>
        </w:rPr>
        <w:t>Jerab</w:t>
      </w:r>
      <w:proofErr w:type="spellEnd"/>
      <w:r w:rsidR="00E54FD2" w:rsidRPr="000C0B34">
        <w:rPr>
          <w:rFonts w:ascii="Arial" w:hAnsi="Arial" w:cs="Arial"/>
          <w:highlight w:val="yellow"/>
        </w:rPr>
        <w:t xml:space="preserve"> and Mabrouk (2023</w:t>
      </w:r>
      <w:r w:rsidRPr="000C0B34">
        <w:rPr>
          <w:rFonts w:ascii="Arial" w:hAnsi="Arial" w:cs="Arial"/>
          <w:highlight w:val="yellow"/>
        </w:rPr>
        <w:t xml:space="preserve">), who emphasized that flexible and well-aligned organizational structures promote teacher involvement and effectiveness. Similarly, </w:t>
      </w:r>
      <w:r w:rsidR="00E54FD2" w:rsidRPr="000C0B34">
        <w:rPr>
          <w:rFonts w:ascii="Arial" w:hAnsi="Arial" w:cs="Arial"/>
          <w:highlight w:val="yellow"/>
        </w:rPr>
        <w:t>Mncube and Ngema (2023</w:t>
      </w:r>
      <w:r w:rsidRPr="000C0B34">
        <w:rPr>
          <w:rFonts w:ascii="Arial" w:hAnsi="Arial" w:cs="Arial"/>
          <w:highlight w:val="yellow"/>
        </w:rPr>
        <w:t xml:space="preserve">) stressed that equitable structural configurations help reduce administrative conflicts and improve service delivery within schools. In addition, </w:t>
      </w:r>
      <w:r w:rsidR="00E54FD2" w:rsidRPr="000C0B34">
        <w:rPr>
          <w:rFonts w:ascii="Arial" w:hAnsi="Arial" w:cs="Arial"/>
          <w:highlight w:val="yellow"/>
        </w:rPr>
        <w:t>Nyathi and Bhebhe (2019</w:t>
      </w:r>
      <w:r w:rsidRPr="000C0B34">
        <w:rPr>
          <w:rFonts w:ascii="Arial" w:hAnsi="Arial" w:cs="Arial"/>
          <w:highlight w:val="yellow"/>
        </w:rPr>
        <w:t>) pointed out that structural arrangements that recognize teacher input and responsibility contribute to increased motivation, collaboration, and organizational efficiency. The perception of a strong structural configuration among teachers, therefore, plays a critical role in shaping a collaborative and productive school environment—essential for fostering positive educational outcomes.</w:t>
      </w:r>
    </w:p>
    <w:p w14:paraId="2B180B1E" w14:textId="77777777" w:rsidR="00296DCD" w:rsidRDefault="00296DCD" w:rsidP="00296DCD">
      <w:pPr>
        <w:jc w:val="both"/>
        <w:rPr>
          <w:rFonts w:ascii="Arial" w:hAnsi="Arial" w:cs="Arial"/>
        </w:rPr>
      </w:pPr>
    </w:p>
    <w:p w14:paraId="4D340C85" w14:textId="77777777" w:rsidR="005D71AE" w:rsidRDefault="005D71AE" w:rsidP="005D71AE">
      <w:pPr>
        <w:jc w:val="both"/>
        <w:rPr>
          <w:rFonts w:ascii="Arial" w:hAnsi="Arial" w:cs="Arial"/>
        </w:rPr>
      </w:pPr>
    </w:p>
    <w:p w14:paraId="73523F39" w14:textId="6180E4CF" w:rsidR="00717F2E" w:rsidRDefault="00331D21" w:rsidP="005D71AE">
      <w:pPr>
        <w:jc w:val="both"/>
        <w:rPr>
          <w:rFonts w:ascii="Arial" w:hAnsi="Arial" w:cs="Arial"/>
          <w:b/>
        </w:rPr>
      </w:pPr>
      <w:r>
        <w:rPr>
          <w:rFonts w:ascii="Arial" w:hAnsi="Arial" w:cs="Arial"/>
          <w:b/>
        </w:rPr>
        <w:t xml:space="preserve">3.2 </w:t>
      </w:r>
      <w:r w:rsidR="0020221F" w:rsidRPr="0020221F">
        <w:rPr>
          <w:rFonts w:ascii="Arial" w:hAnsi="Arial" w:cs="Arial"/>
          <w:b/>
        </w:rPr>
        <w:t xml:space="preserve">Level of </w:t>
      </w:r>
      <w:r w:rsidR="00CE2B3D">
        <w:rPr>
          <w:rFonts w:ascii="Arial" w:hAnsi="Arial" w:cs="Arial"/>
          <w:b/>
        </w:rPr>
        <w:t>Restoring Power of</w:t>
      </w:r>
      <w:r w:rsidR="0020221F" w:rsidRPr="0020221F">
        <w:rPr>
          <w:rFonts w:ascii="Arial" w:hAnsi="Arial" w:cs="Arial"/>
          <w:b/>
        </w:rPr>
        <w:t xml:space="preserve"> Teachers</w:t>
      </w:r>
    </w:p>
    <w:p w14:paraId="55F82C25" w14:textId="77777777" w:rsidR="0073677C" w:rsidRDefault="0073677C" w:rsidP="00781D5E">
      <w:pPr>
        <w:jc w:val="both"/>
        <w:rPr>
          <w:rFonts w:ascii="Arial" w:hAnsi="Arial" w:cs="Arial"/>
        </w:rPr>
      </w:pPr>
    </w:p>
    <w:p w14:paraId="6A41A5E6" w14:textId="0AE3F9E3" w:rsidR="00B6361C" w:rsidRDefault="00331D21" w:rsidP="0073677C">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CE2B3D" w:rsidRPr="00CE2B3D">
        <w:rPr>
          <w:rFonts w:ascii="Arial" w:hAnsi="Arial" w:cs="Arial"/>
          <w:i/>
        </w:rPr>
        <w:t>Level of Restoring Power of Teachers</w:t>
      </w:r>
    </w:p>
    <w:p w14:paraId="589D58A1" w14:textId="77777777" w:rsidR="0020221F" w:rsidRDefault="0020221F" w:rsidP="0073677C">
      <w:pPr>
        <w:jc w:val="both"/>
        <w:rPr>
          <w:rFonts w:ascii="Arial" w:hAnsi="Arial" w:cs="Arial"/>
        </w:rPr>
      </w:pPr>
    </w:p>
    <w:tbl>
      <w:tblPr>
        <w:tblW w:w="0" w:type="auto"/>
        <w:tblBorders>
          <w:top w:val="single" w:sz="4" w:space="0" w:color="auto"/>
          <w:bottom w:val="single" w:sz="4" w:space="0" w:color="auto"/>
        </w:tblBorders>
        <w:tblLook w:val="04A0" w:firstRow="1" w:lastRow="0" w:firstColumn="1" w:lastColumn="0" w:noHBand="0" w:noVBand="1"/>
      </w:tblPr>
      <w:tblGrid>
        <w:gridCol w:w="539"/>
        <w:gridCol w:w="4394"/>
        <w:gridCol w:w="964"/>
        <w:gridCol w:w="2311"/>
      </w:tblGrid>
      <w:tr w:rsidR="00CE2B3D" w:rsidRPr="003F7677" w14:paraId="43F5CDB7" w14:textId="77777777" w:rsidTr="00E4592F">
        <w:trPr>
          <w:trHeight w:val="323"/>
        </w:trPr>
        <w:tc>
          <w:tcPr>
            <w:tcW w:w="461" w:type="dxa"/>
            <w:tcBorders>
              <w:top w:val="single" w:sz="4" w:space="0" w:color="auto"/>
              <w:bottom w:val="single" w:sz="4" w:space="0" w:color="auto"/>
            </w:tcBorders>
          </w:tcPr>
          <w:p w14:paraId="0F001909" w14:textId="77777777" w:rsidR="00CE2B3D" w:rsidRPr="00CE2B3D" w:rsidRDefault="00CE2B3D" w:rsidP="00E4592F">
            <w:pPr>
              <w:rPr>
                <w:rFonts w:ascii="Arial" w:hAnsi="Arial" w:cs="Arial"/>
                <w:b/>
              </w:rPr>
            </w:pPr>
            <w:r w:rsidRPr="00CE2B3D">
              <w:rPr>
                <w:rFonts w:ascii="Arial" w:hAnsi="Arial" w:cs="Arial"/>
                <w:b/>
              </w:rPr>
              <w:t>No.</w:t>
            </w:r>
          </w:p>
        </w:tc>
        <w:tc>
          <w:tcPr>
            <w:tcW w:w="4754" w:type="dxa"/>
            <w:tcBorders>
              <w:top w:val="single" w:sz="4" w:space="0" w:color="auto"/>
              <w:bottom w:val="single" w:sz="4" w:space="0" w:color="auto"/>
            </w:tcBorders>
          </w:tcPr>
          <w:p w14:paraId="11CD166F" w14:textId="77777777" w:rsidR="00CE2B3D" w:rsidRPr="00CE2B3D" w:rsidRDefault="00CE2B3D" w:rsidP="00E4592F">
            <w:pPr>
              <w:rPr>
                <w:rFonts w:ascii="Arial" w:hAnsi="Arial" w:cs="Arial"/>
                <w:b/>
              </w:rPr>
            </w:pPr>
            <w:r w:rsidRPr="00CE2B3D">
              <w:rPr>
                <w:rFonts w:ascii="Arial" w:hAnsi="Arial" w:cs="Arial"/>
                <w:b/>
              </w:rPr>
              <w:t>Domains</w:t>
            </w:r>
          </w:p>
        </w:tc>
        <w:tc>
          <w:tcPr>
            <w:tcW w:w="990" w:type="dxa"/>
            <w:tcBorders>
              <w:top w:val="single" w:sz="4" w:space="0" w:color="auto"/>
              <w:bottom w:val="single" w:sz="4" w:space="0" w:color="auto"/>
            </w:tcBorders>
          </w:tcPr>
          <w:p w14:paraId="03E26197" w14:textId="77777777" w:rsidR="00CE2B3D" w:rsidRPr="00CE2B3D" w:rsidRDefault="00CE2B3D" w:rsidP="00E4592F">
            <w:pPr>
              <w:rPr>
                <w:rFonts w:ascii="Arial" w:hAnsi="Arial" w:cs="Arial"/>
                <w:b/>
              </w:rPr>
            </w:pPr>
            <w:r w:rsidRPr="00CE2B3D">
              <w:rPr>
                <w:rFonts w:ascii="Arial" w:hAnsi="Arial" w:cs="Arial"/>
                <w:b/>
              </w:rPr>
              <w:t>Mean</w:t>
            </w:r>
          </w:p>
        </w:tc>
        <w:tc>
          <w:tcPr>
            <w:tcW w:w="2425" w:type="dxa"/>
            <w:tcBorders>
              <w:top w:val="single" w:sz="4" w:space="0" w:color="auto"/>
              <w:bottom w:val="single" w:sz="4" w:space="0" w:color="auto"/>
            </w:tcBorders>
          </w:tcPr>
          <w:p w14:paraId="1EC6995A" w14:textId="77777777" w:rsidR="00CE2B3D" w:rsidRPr="00CE2B3D" w:rsidRDefault="00CE2B3D" w:rsidP="00E4592F">
            <w:pPr>
              <w:jc w:val="center"/>
              <w:rPr>
                <w:rFonts w:ascii="Arial" w:hAnsi="Arial" w:cs="Arial"/>
                <w:b/>
              </w:rPr>
            </w:pPr>
            <w:r w:rsidRPr="00CE2B3D">
              <w:rPr>
                <w:rFonts w:ascii="Arial" w:hAnsi="Arial" w:cs="Arial"/>
                <w:b/>
              </w:rPr>
              <w:t>Descriptive Level</w:t>
            </w:r>
          </w:p>
        </w:tc>
      </w:tr>
      <w:tr w:rsidR="00CE2B3D" w:rsidRPr="003F7677" w14:paraId="32219A13" w14:textId="77777777" w:rsidTr="00E4592F">
        <w:trPr>
          <w:trHeight w:val="323"/>
        </w:trPr>
        <w:tc>
          <w:tcPr>
            <w:tcW w:w="461" w:type="dxa"/>
            <w:tcBorders>
              <w:top w:val="single" w:sz="4" w:space="0" w:color="auto"/>
            </w:tcBorders>
          </w:tcPr>
          <w:p w14:paraId="47E1ABEA" w14:textId="77777777" w:rsidR="00CE2B3D" w:rsidRPr="00CE2B3D" w:rsidRDefault="00CE2B3D" w:rsidP="00E4592F">
            <w:pPr>
              <w:rPr>
                <w:rFonts w:ascii="Arial" w:hAnsi="Arial" w:cs="Arial"/>
              </w:rPr>
            </w:pPr>
            <w:r w:rsidRPr="00CE2B3D">
              <w:rPr>
                <w:rFonts w:ascii="Arial" w:hAnsi="Arial" w:cs="Arial"/>
              </w:rPr>
              <w:t>1</w:t>
            </w:r>
          </w:p>
        </w:tc>
        <w:tc>
          <w:tcPr>
            <w:tcW w:w="4754" w:type="dxa"/>
            <w:tcBorders>
              <w:top w:val="single" w:sz="4" w:space="0" w:color="auto"/>
            </w:tcBorders>
          </w:tcPr>
          <w:p w14:paraId="378CFFF5" w14:textId="77777777" w:rsidR="00CE2B3D" w:rsidRPr="00CE2B3D" w:rsidRDefault="00CE2B3D" w:rsidP="00E4592F">
            <w:pPr>
              <w:rPr>
                <w:rFonts w:ascii="Arial" w:hAnsi="Arial" w:cs="Arial"/>
              </w:rPr>
            </w:pPr>
            <w:r w:rsidRPr="00CE2B3D">
              <w:rPr>
                <w:rFonts w:ascii="Arial" w:hAnsi="Arial" w:cs="Arial"/>
              </w:rPr>
              <w:t>self-respect</w:t>
            </w:r>
          </w:p>
        </w:tc>
        <w:tc>
          <w:tcPr>
            <w:tcW w:w="990" w:type="dxa"/>
            <w:tcBorders>
              <w:top w:val="single" w:sz="4" w:space="0" w:color="auto"/>
            </w:tcBorders>
          </w:tcPr>
          <w:p w14:paraId="37442C93" w14:textId="77777777" w:rsidR="00CE2B3D" w:rsidRPr="00CE2B3D" w:rsidRDefault="00CE2B3D" w:rsidP="00E4592F">
            <w:pPr>
              <w:rPr>
                <w:rFonts w:ascii="Arial" w:hAnsi="Arial" w:cs="Arial"/>
              </w:rPr>
            </w:pPr>
            <w:r w:rsidRPr="00CE2B3D">
              <w:rPr>
                <w:rFonts w:ascii="Arial" w:hAnsi="Arial" w:cs="Arial"/>
              </w:rPr>
              <w:t>4.01</w:t>
            </w:r>
          </w:p>
        </w:tc>
        <w:tc>
          <w:tcPr>
            <w:tcW w:w="2425" w:type="dxa"/>
            <w:tcBorders>
              <w:top w:val="single" w:sz="4" w:space="0" w:color="auto"/>
            </w:tcBorders>
          </w:tcPr>
          <w:p w14:paraId="4D6EE3AF" w14:textId="77777777" w:rsidR="00CE2B3D" w:rsidRPr="00CE2B3D" w:rsidRDefault="00CE2B3D" w:rsidP="00E4592F">
            <w:pPr>
              <w:jc w:val="center"/>
              <w:rPr>
                <w:rFonts w:ascii="Arial" w:hAnsi="Arial" w:cs="Arial"/>
              </w:rPr>
            </w:pPr>
            <w:r w:rsidRPr="00CE2B3D">
              <w:rPr>
                <w:rFonts w:ascii="Arial" w:hAnsi="Arial" w:cs="Arial"/>
              </w:rPr>
              <w:t>High</w:t>
            </w:r>
          </w:p>
        </w:tc>
      </w:tr>
      <w:tr w:rsidR="00CE2B3D" w:rsidRPr="003F7677" w14:paraId="01979096" w14:textId="77777777" w:rsidTr="00E4592F">
        <w:tc>
          <w:tcPr>
            <w:tcW w:w="461" w:type="dxa"/>
          </w:tcPr>
          <w:p w14:paraId="4E209B26" w14:textId="77777777" w:rsidR="00CE2B3D" w:rsidRPr="00CE2B3D" w:rsidRDefault="00CE2B3D" w:rsidP="00E4592F">
            <w:pPr>
              <w:rPr>
                <w:rFonts w:ascii="Arial" w:hAnsi="Arial" w:cs="Arial"/>
                <w:bCs/>
              </w:rPr>
            </w:pPr>
            <w:r w:rsidRPr="00CE2B3D">
              <w:rPr>
                <w:rFonts w:ascii="Arial" w:hAnsi="Arial" w:cs="Arial"/>
                <w:bCs/>
              </w:rPr>
              <w:t>2</w:t>
            </w:r>
          </w:p>
        </w:tc>
        <w:tc>
          <w:tcPr>
            <w:tcW w:w="4754" w:type="dxa"/>
          </w:tcPr>
          <w:p w14:paraId="53ECEF40" w14:textId="3AC8D67A" w:rsidR="00CE2B3D" w:rsidRPr="00CE2B3D" w:rsidRDefault="00296DCD" w:rsidP="00E4592F">
            <w:pPr>
              <w:rPr>
                <w:rFonts w:ascii="Arial" w:hAnsi="Arial" w:cs="Arial"/>
              </w:rPr>
            </w:pPr>
            <w:r w:rsidRPr="00CE2B3D">
              <w:rPr>
                <w:rFonts w:ascii="Arial" w:hAnsi="Arial" w:cs="Arial"/>
              </w:rPr>
              <w:t>A</w:t>
            </w:r>
            <w:r w:rsidR="00CE2B3D" w:rsidRPr="00CE2B3D">
              <w:rPr>
                <w:rFonts w:ascii="Arial" w:hAnsi="Arial" w:cs="Arial"/>
              </w:rPr>
              <w:t>lertness</w:t>
            </w:r>
          </w:p>
        </w:tc>
        <w:tc>
          <w:tcPr>
            <w:tcW w:w="990" w:type="dxa"/>
          </w:tcPr>
          <w:p w14:paraId="43A33A0C" w14:textId="77777777" w:rsidR="00CE2B3D" w:rsidRPr="00CE2B3D" w:rsidRDefault="00CE2B3D" w:rsidP="00E4592F">
            <w:pPr>
              <w:rPr>
                <w:rFonts w:ascii="Arial" w:hAnsi="Arial" w:cs="Arial"/>
              </w:rPr>
            </w:pPr>
            <w:r w:rsidRPr="00CE2B3D">
              <w:rPr>
                <w:rFonts w:ascii="Arial" w:hAnsi="Arial" w:cs="Arial"/>
              </w:rPr>
              <w:t>4.11</w:t>
            </w:r>
          </w:p>
        </w:tc>
        <w:tc>
          <w:tcPr>
            <w:tcW w:w="2425" w:type="dxa"/>
          </w:tcPr>
          <w:p w14:paraId="67F6C95B" w14:textId="77777777" w:rsidR="00CE2B3D" w:rsidRPr="00CE2B3D" w:rsidRDefault="00CE2B3D" w:rsidP="00E4592F">
            <w:pPr>
              <w:jc w:val="center"/>
              <w:rPr>
                <w:rFonts w:ascii="Arial" w:hAnsi="Arial" w:cs="Arial"/>
              </w:rPr>
            </w:pPr>
            <w:r w:rsidRPr="00CE2B3D">
              <w:rPr>
                <w:rFonts w:ascii="Arial" w:hAnsi="Arial" w:cs="Arial"/>
              </w:rPr>
              <w:t>High</w:t>
            </w:r>
          </w:p>
        </w:tc>
      </w:tr>
      <w:tr w:rsidR="00CE2B3D" w:rsidRPr="003F7677" w14:paraId="57DA66E1" w14:textId="77777777" w:rsidTr="00E4592F">
        <w:tc>
          <w:tcPr>
            <w:tcW w:w="461" w:type="dxa"/>
          </w:tcPr>
          <w:p w14:paraId="2E928CE1" w14:textId="77777777" w:rsidR="00CE2B3D" w:rsidRPr="00CE2B3D" w:rsidRDefault="00CE2B3D" w:rsidP="00E4592F">
            <w:pPr>
              <w:rPr>
                <w:rFonts w:ascii="Arial" w:hAnsi="Arial" w:cs="Arial"/>
                <w:bCs/>
              </w:rPr>
            </w:pPr>
            <w:r w:rsidRPr="00CE2B3D">
              <w:rPr>
                <w:rFonts w:ascii="Arial" w:hAnsi="Arial" w:cs="Arial"/>
                <w:bCs/>
              </w:rPr>
              <w:t>3</w:t>
            </w:r>
          </w:p>
        </w:tc>
        <w:tc>
          <w:tcPr>
            <w:tcW w:w="4754" w:type="dxa"/>
          </w:tcPr>
          <w:p w14:paraId="47336B08" w14:textId="2D55A879" w:rsidR="00CE2B3D" w:rsidRPr="00CE2B3D" w:rsidRDefault="00296DCD" w:rsidP="00E4592F">
            <w:pPr>
              <w:keepNext/>
              <w:widowControl w:val="0"/>
              <w:suppressAutoHyphens/>
              <w:autoSpaceDE w:val="0"/>
              <w:rPr>
                <w:rFonts w:ascii="Arial" w:hAnsi="Arial" w:cs="Arial"/>
              </w:rPr>
            </w:pPr>
            <w:r w:rsidRPr="00CE2B3D">
              <w:rPr>
                <w:rFonts w:ascii="Arial" w:hAnsi="Arial" w:cs="Arial"/>
              </w:rPr>
              <w:t>H</w:t>
            </w:r>
            <w:r w:rsidR="00CE2B3D" w:rsidRPr="00CE2B3D">
              <w:rPr>
                <w:rFonts w:ascii="Arial" w:hAnsi="Arial" w:cs="Arial"/>
              </w:rPr>
              <w:t>opeful</w:t>
            </w:r>
          </w:p>
        </w:tc>
        <w:tc>
          <w:tcPr>
            <w:tcW w:w="990" w:type="dxa"/>
          </w:tcPr>
          <w:p w14:paraId="1A9DE857" w14:textId="77777777" w:rsidR="00CE2B3D" w:rsidRPr="00CE2B3D" w:rsidRDefault="00CE2B3D" w:rsidP="00E4592F">
            <w:pPr>
              <w:rPr>
                <w:rFonts w:ascii="Arial" w:hAnsi="Arial" w:cs="Arial"/>
              </w:rPr>
            </w:pPr>
            <w:r w:rsidRPr="00CE2B3D">
              <w:rPr>
                <w:rFonts w:ascii="Arial" w:hAnsi="Arial" w:cs="Arial"/>
              </w:rPr>
              <w:t>3.35</w:t>
            </w:r>
          </w:p>
        </w:tc>
        <w:tc>
          <w:tcPr>
            <w:tcW w:w="2425" w:type="dxa"/>
          </w:tcPr>
          <w:p w14:paraId="36E705E8" w14:textId="77777777" w:rsidR="00CE2B3D" w:rsidRPr="00CE2B3D" w:rsidRDefault="00CE2B3D" w:rsidP="00E4592F">
            <w:pPr>
              <w:jc w:val="center"/>
              <w:rPr>
                <w:rFonts w:ascii="Arial" w:hAnsi="Arial" w:cs="Arial"/>
              </w:rPr>
            </w:pPr>
            <w:r w:rsidRPr="00CE2B3D">
              <w:rPr>
                <w:rFonts w:ascii="Arial" w:hAnsi="Arial" w:cs="Arial"/>
              </w:rPr>
              <w:t>Moderate</w:t>
            </w:r>
          </w:p>
        </w:tc>
      </w:tr>
      <w:tr w:rsidR="00CE2B3D" w:rsidRPr="003F7677" w14:paraId="549742E3" w14:textId="77777777" w:rsidTr="00E4592F">
        <w:tc>
          <w:tcPr>
            <w:tcW w:w="461" w:type="dxa"/>
          </w:tcPr>
          <w:p w14:paraId="70A99828" w14:textId="77777777" w:rsidR="00CE2B3D" w:rsidRPr="00CE2B3D" w:rsidRDefault="00CE2B3D" w:rsidP="00E4592F">
            <w:pPr>
              <w:rPr>
                <w:rFonts w:ascii="Arial" w:hAnsi="Arial" w:cs="Arial"/>
                <w:bCs/>
              </w:rPr>
            </w:pPr>
            <w:r w:rsidRPr="00CE2B3D">
              <w:rPr>
                <w:rFonts w:ascii="Arial" w:hAnsi="Arial" w:cs="Arial"/>
                <w:bCs/>
              </w:rPr>
              <w:t>4</w:t>
            </w:r>
          </w:p>
        </w:tc>
        <w:tc>
          <w:tcPr>
            <w:tcW w:w="4754" w:type="dxa"/>
          </w:tcPr>
          <w:p w14:paraId="353F2F3E" w14:textId="37D2CA81" w:rsidR="00CE2B3D" w:rsidRPr="00CE2B3D" w:rsidRDefault="00CE2B3D" w:rsidP="00E4592F">
            <w:pPr>
              <w:keepNext/>
              <w:widowControl w:val="0"/>
              <w:suppressAutoHyphens/>
              <w:autoSpaceDE w:val="0"/>
              <w:rPr>
                <w:rFonts w:ascii="Arial" w:hAnsi="Arial" w:cs="Arial"/>
              </w:rPr>
            </w:pPr>
            <w:r w:rsidRPr="00CE2B3D">
              <w:rPr>
                <w:rFonts w:ascii="Arial" w:hAnsi="Arial" w:cs="Arial"/>
              </w:rPr>
              <w:t xml:space="preserve"> </w:t>
            </w:r>
            <w:r w:rsidR="00296DCD" w:rsidRPr="00CE2B3D">
              <w:rPr>
                <w:rFonts w:ascii="Arial" w:hAnsi="Arial" w:cs="Arial"/>
              </w:rPr>
              <w:t>U</w:t>
            </w:r>
            <w:r w:rsidRPr="00CE2B3D">
              <w:rPr>
                <w:rFonts w:ascii="Arial" w:hAnsi="Arial" w:cs="Arial"/>
              </w:rPr>
              <w:t>seful</w:t>
            </w:r>
          </w:p>
        </w:tc>
        <w:tc>
          <w:tcPr>
            <w:tcW w:w="990" w:type="dxa"/>
          </w:tcPr>
          <w:p w14:paraId="540428FA" w14:textId="77777777" w:rsidR="00CE2B3D" w:rsidRPr="00CE2B3D" w:rsidRDefault="00CE2B3D" w:rsidP="00E4592F">
            <w:pPr>
              <w:rPr>
                <w:rFonts w:ascii="Arial" w:hAnsi="Arial" w:cs="Arial"/>
              </w:rPr>
            </w:pPr>
            <w:r w:rsidRPr="00CE2B3D">
              <w:rPr>
                <w:rFonts w:ascii="Arial" w:hAnsi="Arial" w:cs="Arial"/>
              </w:rPr>
              <w:t>4.01</w:t>
            </w:r>
          </w:p>
        </w:tc>
        <w:tc>
          <w:tcPr>
            <w:tcW w:w="2425" w:type="dxa"/>
          </w:tcPr>
          <w:p w14:paraId="3EA4D54A" w14:textId="77777777" w:rsidR="00CE2B3D" w:rsidRPr="00CE2B3D" w:rsidRDefault="00CE2B3D" w:rsidP="00E4592F">
            <w:pPr>
              <w:jc w:val="center"/>
              <w:rPr>
                <w:rFonts w:ascii="Arial" w:hAnsi="Arial" w:cs="Arial"/>
              </w:rPr>
            </w:pPr>
            <w:r w:rsidRPr="00CE2B3D">
              <w:rPr>
                <w:rFonts w:ascii="Arial" w:hAnsi="Arial" w:cs="Arial"/>
              </w:rPr>
              <w:t>High</w:t>
            </w:r>
          </w:p>
        </w:tc>
      </w:tr>
      <w:tr w:rsidR="00CE2B3D" w:rsidRPr="003F7677" w14:paraId="531CB9CC" w14:textId="77777777" w:rsidTr="00E4592F">
        <w:trPr>
          <w:trHeight w:val="70"/>
        </w:trPr>
        <w:tc>
          <w:tcPr>
            <w:tcW w:w="461" w:type="dxa"/>
          </w:tcPr>
          <w:p w14:paraId="49EDD17C" w14:textId="77777777" w:rsidR="00CE2B3D" w:rsidRPr="00CE2B3D" w:rsidRDefault="00CE2B3D" w:rsidP="00E4592F">
            <w:pPr>
              <w:rPr>
                <w:rFonts w:ascii="Arial" w:hAnsi="Arial" w:cs="Arial"/>
                <w:bCs/>
              </w:rPr>
            </w:pPr>
            <w:r w:rsidRPr="00CE2B3D">
              <w:rPr>
                <w:rFonts w:ascii="Arial" w:hAnsi="Arial" w:cs="Arial"/>
                <w:bCs/>
              </w:rPr>
              <w:t>5</w:t>
            </w:r>
          </w:p>
        </w:tc>
        <w:tc>
          <w:tcPr>
            <w:tcW w:w="4754" w:type="dxa"/>
          </w:tcPr>
          <w:p w14:paraId="438A65C7" w14:textId="642A13C3" w:rsidR="00CE2B3D" w:rsidRPr="00CE2B3D" w:rsidRDefault="00296DCD" w:rsidP="00E4592F">
            <w:pPr>
              <w:keepNext/>
              <w:widowControl w:val="0"/>
              <w:suppressAutoHyphens/>
              <w:autoSpaceDE w:val="0"/>
              <w:rPr>
                <w:rFonts w:ascii="Arial" w:hAnsi="Arial" w:cs="Arial"/>
              </w:rPr>
            </w:pPr>
            <w:r w:rsidRPr="00CE2B3D">
              <w:rPr>
                <w:rFonts w:ascii="Arial" w:hAnsi="Arial" w:cs="Arial"/>
              </w:rPr>
              <w:t>S</w:t>
            </w:r>
            <w:r w:rsidR="00CE2B3D" w:rsidRPr="00CE2B3D">
              <w:rPr>
                <w:rFonts w:ascii="Arial" w:hAnsi="Arial" w:cs="Arial"/>
              </w:rPr>
              <w:t>ympathy</w:t>
            </w:r>
          </w:p>
        </w:tc>
        <w:tc>
          <w:tcPr>
            <w:tcW w:w="990" w:type="dxa"/>
          </w:tcPr>
          <w:p w14:paraId="2F6F5411" w14:textId="77777777" w:rsidR="00CE2B3D" w:rsidRPr="00CE2B3D" w:rsidRDefault="00CE2B3D" w:rsidP="00E4592F">
            <w:pPr>
              <w:rPr>
                <w:rFonts w:ascii="Arial" w:hAnsi="Arial" w:cs="Arial"/>
              </w:rPr>
            </w:pPr>
            <w:r w:rsidRPr="00CE2B3D">
              <w:rPr>
                <w:rFonts w:ascii="Arial" w:hAnsi="Arial" w:cs="Arial"/>
              </w:rPr>
              <w:t>4.01</w:t>
            </w:r>
          </w:p>
        </w:tc>
        <w:tc>
          <w:tcPr>
            <w:tcW w:w="2425" w:type="dxa"/>
          </w:tcPr>
          <w:p w14:paraId="5CF8E2AC" w14:textId="77777777" w:rsidR="00CE2B3D" w:rsidRPr="00CE2B3D" w:rsidRDefault="00CE2B3D" w:rsidP="00E4592F">
            <w:pPr>
              <w:jc w:val="center"/>
              <w:rPr>
                <w:rFonts w:ascii="Arial" w:hAnsi="Arial" w:cs="Arial"/>
              </w:rPr>
            </w:pPr>
            <w:r w:rsidRPr="00CE2B3D">
              <w:rPr>
                <w:rFonts w:ascii="Arial" w:hAnsi="Arial" w:cs="Arial"/>
              </w:rPr>
              <w:t>High</w:t>
            </w:r>
          </w:p>
        </w:tc>
      </w:tr>
      <w:tr w:rsidR="00CE2B3D" w:rsidRPr="003F7677" w14:paraId="246A735F" w14:textId="77777777" w:rsidTr="00E4592F">
        <w:tc>
          <w:tcPr>
            <w:tcW w:w="461" w:type="dxa"/>
          </w:tcPr>
          <w:p w14:paraId="1010B4BC" w14:textId="77777777" w:rsidR="00CE2B3D" w:rsidRPr="00CE2B3D" w:rsidRDefault="00CE2B3D" w:rsidP="00E4592F">
            <w:pPr>
              <w:rPr>
                <w:rFonts w:ascii="Arial" w:hAnsi="Arial" w:cs="Arial"/>
                <w:b/>
              </w:rPr>
            </w:pPr>
          </w:p>
        </w:tc>
        <w:tc>
          <w:tcPr>
            <w:tcW w:w="4754" w:type="dxa"/>
          </w:tcPr>
          <w:p w14:paraId="6BF239CE" w14:textId="77777777" w:rsidR="00CE2B3D" w:rsidRPr="00CE2B3D" w:rsidRDefault="00CE2B3D" w:rsidP="00E4592F">
            <w:pPr>
              <w:rPr>
                <w:rFonts w:ascii="Arial" w:hAnsi="Arial" w:cs="Arial"/>
                <w:b/>
              </w:rPr>
            </w:pPr>
            <w:r w:rsidRPr="00CE2B3D">
              <w:rPr>
                <w:rFonts w:ascii="Arial" w:hAnsi="Arial" w:cs="Arial"/>
                <w:b/>
              </w:rPr>
              <w:t>OVERALL</w:t>
            </w:r>
          </w:p>
        </w:tc>
        <w:tc>
          <w:tcPr>
            <w:tcW w:w="990" w:type="dxa"/>
          </w:tcPr>
          <w:p w14:paraId="46A085CD" w14:textId="77777777" w:rsidR="00CE2B3D" w:rsidRPr="00CE2B3D" w:rsidRDefault="00CE2B3D" w:rsidP="00E4592F">
            <w:pPr>
              <w:rPr>
                <w:rFonts w:ascii="Arial" w:hAnsi="Arial" w:cs="Arial"/>
                <w:b/>
              </w:rPr>
            </w:pPr>
            <w:r w:rsidRPr="00CE2B3D">
              <w:rPr>
                <w:rFonts w:ascii="Arial" w:hAnsi="Arial" w:cs="Arial"/>
                <w:b/>
              </w:rPr>
              <w:t>3.87</w:t>
            </w:r>
          </w:p>
        </w:tc>
        <w:tc>
          <w:tcPr>
            <w:tcW w:w="2425" w:type="dxa"/>
          </w:tcPr>
          <w:p w14:paraId="1739EDF4" w14:textId="77777777" w:rsidR="00CE2B3D" w:rsidRPr="00CE2B3D" w:rsidRDefault="00CE2B3D" w:rsidP="00E4592F">
            <w:pPr>
              <w:jc w:val="center"/>
              <w:rPr>
                <w:rFonts w:ascii="Arial" w:hAnsi="Arial" w:cs="Arial"/>
                <w:b/>
              </w:rPr>
            </w:pPr>
            <w:r w:rsidRPr="00CE2B3D">
              <w:rPr>
                <w:rFonts w:ascii="Arial" w:hAnsi="Arial" w:cs="Arial"/>
                <w:b/>
              </w:rPr>
              <w:t>High</w:t>
            </w:r>
          </w:p>
        </w:tc>
      </w:tr>
    </w:tbl>
    <w:p w14:paraId="21ED3F61" w14:textId="77777777" w:rsidR="0073677C" w:rsidRDefault="0073677C" w:rsidP="0073677C">
      <w:pPr>
        <w:jc w:val="both"/>
        <w:rPr>
          <w:rFonts w:ascii="Arial" w:hAnsi="Arial" w:cs="Arial"/>
        </w:rPr>
      </w:pPr>
    </w:p>
    <w:p w14:paraId="343AA036" w14:textId="77777777" w:rsidR="006E4BCF" w:rsidRPr="006E4BCF" w:rsidRDefault="006E4BCF" w:rsidP="006E4BCF">
      <w:pPr>
        <w:jc w:val="both"/>
        <w:rPr>
          <w:rFonts w:ascii="Arial" w:hAnsi="Arial" w:cs="Arial"/>
        </w:rPr>
      </w:pPr>
      <w:r w:rsidRPr="006E4BCF">
        <w:rPr>
          <w:rFonts w:ascii="Arial" w:hAnsi="Arial" w:cs="Arial"/>
          <w:highlight w:val="yellow"/>
        </w:rPr>
        <w:t>Presented in Table 2 was the level of restoring power among public elementary school teachers, measured across five domains: self-respect, alertness, hopefulness, usefulness, and sympathy. The data reflected the computed mean scores and their corresponding descriptive levels. The domain of alertness recorded the highest mean of 4.11, which was categorized as "high." This was followed by self-respect, usefulness, and sympathy, each with a mean of 4.01, all categorized as "high." The domain of hopefulness had the lowest mean score of 3.35, which was categorized as "moderate." The overall mean score of 3.87, described as "high," indicated a generally strong perception of restoring power among teachers.</w:t>
      </w:r>
    </w:p>
    <w:p w14:paraId="4821155A" w14:textId="77777777" w:rsidR="006E4BCF" w:rsidRPr="006E4BCF" w:rsidRDefault="006E4BCF" w:rsidP="006E4BCF">
      <w:pPr>
        <w:jc w:val="both"/>
        <w:rPr>
          <w:rFonts w:ascii="Arial" w:hAnsi="Arial" w:cs="Arial"/>
        </w:rPr>
      </w:pPr>
    </w:p>
    <w:p w14:paraId="60CDAF73" w14:textId="3571C1E8" w:rsidR="00296DCD" w:rsidRPr="00296DCD" w:rsidRDefault="00296DCD" w:rsidP="00296DCD">
      <w:pPr>
        <w:jc w:val="both"/>
        <w:rPr>
          <w:rFonts w:ascii="Arial" w:hAnsi="Arial" w:cs="Arial"/>
        </w:rPr>
      </w:pPr>
    </w:p>
    <w:p w14:paraId="5C5384C1" w14:textId="50B30A8A" w:rsidR="00296DCD" w:rsidRDefault="00296DCD" w:rsidP="00296DCD">
      <w:pPr>
        <w:jc w:val="both"/>
        <w:rPr>
          <w:rFonts w:ascii="Arial" w:hAnsi="Arial" w:cs="Arial"/>
        </w:rPr>
      </w:pPr>
      <w:r w:rsidRPr="00296DCD">
        <w:rPr>
          <w:rFonts w:ascii="Arial" w:hAnsi="Arial" w:cs="Arial"/>
        </w:rPr>
        <w:t xml:space="preserve">The high level of restoring power among public elementary school teachers indicates that they possess strong emotional resilience, self-worth, and a sense of purpose in their professional roles. This suggests that teachers are capable of recovering from challenges, maintaining motivation, and remaining engaged despite difficulties in the school environment. High scores </w:t>
      </w:r>
      <w:r w:rsidRPr="00296DCD">
        <w:rPr>
          <w:rFonts w:ascii="Arial" w:hAnsi="Arial" w:cs="Arial"/>
        </w:rPr>
        <w:lastRenderedPageBreak/>
        <w:t>in areas such as alertness, self-respect, and usefulness reflect a workforce that is mentally and emotionally equipped to handle the demands of teaching. This level of inner strength contributes to a more stable, committed, and effective teaching force, which is essential for fostering a positive learning environment. Strengthening programs that support teacher well-being and emotional development can further enhance these capacities, ultimately leading to better educational outcomes for students.</w:t>
      </w:r>
    </w:p>
    <w:p w14:paraId="7FA84325" w14:textId="77777777" w:rsidR="00296DCD" w:rsidRDefault="00296DCD" w:rsidP="00296DCD">
      <w:pPr>
        <w:jc w:val="both"/>
        <w:rPr>
          <w:rFonts w:ascii="Arial" w:hAnsi="Arial" w:cs="Arial"/>
        </w:rPr>
      </w:pPr>
    </w:p>
    <w:p w14:paraId="01857360" w14:textId="2FC0A294" w:rsidR="00296DCD" w:rsidRPr="00296DCD" w:rsidRDefault="00296DCD" w:rsidP="00296DCD">
      <w:pPr>
        <w:jc w:val="both"/>
        <w:rPr>
          <w:rFonts w:ascii="Arial" w:hAnsi="Arial" w:cs="Arial"/>
        </w:rPr>
      </w:pPr>
      <w:r w:rsidRPr="000C0B34">
        <w:rPr>
          <w:rFonts w:ascii="Arial" w:hAnsi="Arial" w:cs="Arial"/>
          <w:highlight w:val="yellow"/>
        </w:rPr>
        <w:t xml:space="preserve">These results align with the work of </w:t>
      </w:r>
      <w:proofErr w:type="spellStart"/>
      <w:r w:rsidR="00E54FD2" w:rsidRPr="000C0B34">
        <w:rPr>
          <w:rFonts w:ascii="Arial" w:hAnsi="Arial" w:cs="Arial"/>
          <w:highlight w:val="yellow"/>
        </w:rPr>
        <w:t>Tinhinane</w:t>
      </w:r>
      <w:proofErr w:type="spellEnd"/>
      <w:r w:rsidR="00E54FD2" w:rsidRPr="000C0B34">
        <w:rPr>
          <w:rFonts w:ascii="Arial" w:hAnsi="Arial" w:cs="Arial"/>
          <w:highlight w:val="yellow"/>
        </w:rPr>
        <w:t xml:space="preserve"> and Ilham (2024</w:t>
      </w:r>
      <w:r w:rsidRPr="000C0B34">
        <w:rPr>
          <w:rFonts w:ascii="Arial" w:hAnsi="Arial" w:cs="Arial"/>
          <w:highlight w:val="yellow"/>
        </w:rPr>
        <w:t xml:space="preserve">), who emphasized that emotional resilience and self-belief are key factors in sustaining teacher motivation and professional performance. Similarly, </w:t>
      </w:r>
      <w:r w:rsidR="00E54FD2" w:rsidRPr="000C0B34">
        <w:rPr>
          <w:rFonts w:ascii="Arial" w:hAnsi="Arial" w:cs="Arial"/>
          <w:highlight w:val="yellow"/>
        </w:rPr>
        <w:t>McWilliam (2025</w:t>
      </w:r>
      <w:r w:rsidRPr="000C0B34">
        <w:rPr>
          <w:rFonts w:ascii="Arial" w:hAnsi="Arial" w:cs="Arial"/>
          <w:highlight w:val="yellow"/>
        </w:rPr>
        <w:t xml:space="preserve">) highlighted that restoring power—reflected in traits such as alertness, self-respect, and a sense </w:t>
      </w:r>
      <w:r w:rsidR="00E54FD2" w:rsidRPr="000C0B34">
        <w:rPr>
          <w:rFonts w:ascii="Arial" w:hAnsi="Arial" w:cs="Arial"/>
          <w:highlight w:val="yellow"/>
        </w:rPr>
        <w:t xml:space="preserve">of usefulness, </w:t>
      </w:r>
      <w:r w:rsidRPr="000C0B34">
        <w:rPr>
          <w:rFonts w:ascii="Arial" w:hAnsi="Arial" w:cs="Arial"/>
          <w:highlight w:val="yellow"/>
        </w:rPr>
        <w:t xml:space="preserve">is closely linked to teacher well-being and long-term engagement in the profession. Additionally, </w:t>
      </w:r>
      <w:proofErr w:type="spellStart"/>
      <w:r w:rsidR="00AC671D" w:rsidRPr="000C0B34">
        <w:rPr>
          <w:rFonts w:ascii="Arial" w:hAnsi="Arial" w:cs="Arial"/>
          <w:highlight w:val="yellow"/>
        </w:rPr>
        <w:t>Wandhe</w:t>
      </w:r>
      <w:proofErr w:type="spellEnd"/>
      <w:r w:rsidR="00AC671D" w:rsidRPr="000C0B34">
        <w:rPr>
          <w:rFonts w:ascii="Arial" w:hAnsi="Arial" w:cs="Arial"/>
          <w:highlight w:val="yellow"/>
        </w:rPr>
        <w:t xml:space="preserve"> (2024</w:t>
      </w:r>
      <w:r w:rsidRPr="000C0B34">
        <w:rPr>
          <w:rFonts w:ascii="Arial" w:hAnsi="Arial" w:cs="Arial"/>
          <w:highlight w:val="yellow"/>
        </w:rPr>
        <w:t>) argued that empowering teachers through emotional and psychological support enhances their ability to adapt to challenges and maintain effectiveness in their roles. Thus, fostering the restoring power of teachers is essential in cultivating a supportive and resilient school environment that contributes to improved educational outcomes.</w:t>
      </w:r>
    </w:p>
    <w:p w14:paraId="3F135EEA" w14:textId="2C3E3C3D" w:rsidR="00296DCD" w:rsidRDefault="00296DCD" w:rsidP="00296DCD">
      <w:pPr>
        <w:jc w:val="both"/>
        <w:rPr>
          <w:rFonts w:ascii="Arial" w:hAnsi="Arial" w:cs="Arial"/>
        </w:rPr>
      </w:pPr>
    </w:p>
    <w:p w14:paraId="2637BC1D" w14:textId="0D31944A" w:rsidR="0020221F" w:rsidRDefault="00781D5E" w:rsidP="00B6361C">
      <w:pPr>
        <w:jc w:val="both"/>
        <w:rPr>
          <w:rFonts w:ascii="Arial" w:hAnsi="Arial" w:cs="Arial"/>
          <w:b/>
          <w:bCs/>
          <w:iCs/>
        </w:rPr>
      </w:pPr>
      <w:r>
        <w:rPr>
          <w:rFonts w:ascii="Arial" w:hAnsi="Arial" w:cs="Arial"/>
          <w:b/>
          <w:bCs/>
          <w:iCs/>
        </w:rPr>
        <w:t xml:space="preserve">3.3 </w:t>
      </w:r>
      <w:r w:rsidR="00CE2B3D">
        <w:rPr>
          <w:rFonts w:ascii="Arial" w:hAnsi="Arial" w:cs="Arial"/>
          <w:b/>
          <w:bCs/>
          <w:iCs/>
        </w:rPr>
        <w:t>Significance of</w:t>
      </w:r>
      <w:r w:rsidR="00CE2B3D" w:rsidRPr="00CE2B3D">
        <w:rPr>
          <w:rFonts w:ascii="Arial" w:hAnsi="Arial" w:cs="Arial"/>
          <w:b/>
          <w:bCs/>
          <w:iCs/>
        </w:rPr>
        <w:t xml:space="preserve"> the Relationship Between Structural Configuration and Restoring Power</w:t>
      </w:r>
    </w:p>
    <w:p w14:paraId="42128EF5" w14:textId="77777777" w:rsidR="00CE2B3D" w:rsidRDefault="00CE2B3D" w:rsidP="00B6361C">
      <w:pPr>
        <w:jc w:val="both"/>
        <w:rPr>
          <w:rFonts w:ascii="Arial" w:hAnsi="Arial" w:cs="Arial"/>
          <w:iCs/>
        </w:rPr>
      </w:pPr>
    </w:p>
    <w:p w14:paraId="54A19FA6" w14:textId="67D2FBA7" w:rsidR="00DE3EAB" w:rsidRDefault="00331D21">
      <w:pPr>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CE2B3D" w:rsidRPr="00CE2B3D">
        <w:rPr>
          <w:rFonts w:ascii="Arial" w:hAnsi="Arial" w:cs="Arial"/>
          <w:i/>
        </w:rPr>
        <w:t>Significance of the Relationship Between Structural Configuration and Restoring Power</w:t>
      </w:r>
    </w:p>
    <w:p w14:paraId="58EEB6F5" w14:textId="77777777" w:rsidR="00B6361C" w:rsidRDefault="00B6361C">
      <w:pPr>
        <w:rPr>
          <w:rFonts w:ascii="Arial" w:hAnsi="Arial" w:cs="Arial"/>
          <w:iCs/>
        </w:rPr>
      </w:pPr>
    </w:p>
    <w:tbl>
      <w:tblPr>
        <w:tblW w:w="0" w:type="auto"/>
        <w:tblBorders>
          <w:top w:val="single" w:sz="4" w:space="0" w:color="auto"/>
          <w:bottom w:val="single" w:sz="4" w:space="0" w:color="auto"/>
        </w:tblBorders>
        <w:tblLook w:val="04A0" w:firstRow="1" w:lastRow="0" w:firstColumn="1" w:lastColumn="0" w:noHBand="0" w:noVBand="1"/>
      </w:tblPr>
      <w:tblGrid>
        <w:gridCol w:w="1406"/>
        <w:gridCol w:w="676"/>
        <w:gridCol w:w="631"/>
        <w:gridCol w:w="884"/>
        <w:gridCol w:w="1249"/>
        <w:gridCol w:w="2135"/>
        <w:gridCol w:w="1227"/>
      </w:tblGrid>
      <w:tr w:rsidR="00CE2B3D" w:rsidRPr="00D0622A" w14:paraId="400BC303" w14:textId="77777777" w:rsidTr="00E4592F">
        <w:tc>
          <w:tcPr>
            <w:tcW w:w="1368" w:type="dxa"/>
            <w:tcBorders>
              <w:top w:val="single" w:sz="4" w:space="0" w:color="auto"/>
              <w:bottom w:val="single" w:sz="4" w:space="0" w:color="auto"/>
            </w:tcBorders>
            <w:shd w:val="clear" w:color="auto" w:fill="auto"/>
          </w:tcPr>
          <w:p w14:paraId="0629DEF3" w14:textId="77777777" w:rsidR="00CE2B3D" w:rsidRPr="00CE2B3D" w:rsidRDefault="00CE2B3D" w:rsidP="00E4592F">
            <w:pPr>
              <w:jc w:val="center"/>
              <w:rPr>
                <w:rFonts w:ascii="Arial" w:hAnsi="Arial" w:cs="Arial"/>
              </w:rPr>
            </w:pPr>
            <w:r w:rsidRPr="00CE2B3D">
              <w:rPr>
                <w:rFonts w:ascii="Arial" w:hAnsi="Arial" w:cs="Arial"/>
                <w:i/>
              </w:rPr>
              <w:tab/>
            </w:r>
            <w:r w:rsidRPr="00CE2B3D">
              <w:rPr>
                <w:rFonts w:ascii="Arial" w:hAnsi="Arial" w:cs="Arial"/>
                <w:i/>
              </w:rPr>
              <w:tab/>
            </w:r>
          </w:p>
          <w:p w14:paraId="0F5AB9B7" w14:textId="77777777" w:rsidR="00CE2B3D" w:rsidRPr="00CE2B3D" w:rsidRDefault="00CE2B3D" w:rsidP="00E4592F">
            <w:pPr>
              <w:jc w:val="center"/>
              <w:rPr>
                <w:rFonts w:ascii="Arial" w:hAnsi="Arial" w:cs="Arial"/>
              </w:rPr>
            </w:pPr>
            <w:r w:rsidRPr="00CE2B3D">
              <w:rPr>
                <w:rFonts w:ascii="Arial" w:hAnsi="Arial" w:cs="Arial"/>
              </w:rPr>
              <w:t>Variables</w:t>
            </w:r>
          </w:p>
        </w:tc>
        <w:tc>
          <w:tcPr>
            <w:tcW w:w="720" w:type="dxa"/>
            <w:tcBorders>
              <w:top w:val="single" w:sz="4" w:space="0" w:color="auto"/>
              <w:bottom w:val="single" w:sz="4" w:space="0" w:color="auto"/>
            </w:tcBorders>
            <w:shd w:val="clear" w:color="auto" w:fill="auto"/>
          </w:tcPr>
          <w:p w14:paraId="2693661E" w14:textId="77777777" w:rsidR="00CE2B3D" w:rsidRPr="00CE2B3D" w:rsidRDefault="00CE2B3D" w:rsidP="00E4592F">
            <w:pPr>
              <w:jc w:val="center"/>
              <w:rPr>
                <w:rFonts w:ascii="Arial" w:hAnsi="Arial" w:cs="Arial"/>
              </w:rPr>
            </w:pPr>
          </w:p>
          <w:p w14:paraId="7FC14F0E" w14:textId="77777777" w:rsidR="00CE2B3D" w:rsidRPr="00CE2B3D" w:rsidRDefault="00CE2B3D" w:rsidP="00E4592F">
            <w:pPr>
              <w:rPr>
                <w:rFonts w:ascii="Arial" w:hAnsi="Arial" w:cs="Arial"/>
              </w:rPr>
            </w:pPr>
            <w:r w:rsidRPr="00CE2B3D">
              <w:rPr>
                <w:rFonts w:ascii="Arial" w:hAnsi="Arial" w:cs="Arial"/>
              </w:rPr>
              <w:t>X</w:t>
            </w:r>
          </w:p>
        </w:tc>
        <w:tc>
          <w:tcPr>
            <w:tcW w:w="810" w:type="dxa"/>
            <w:tcBorders>
              <w:top w:val="single" w:sz="4" w:space="0" w:color="auto"/>
              <w:bottom w:val="single" w:sz="4" w:space="0" w:color="auto"/>
            </w:tcBorders>
            <w:shd w:val="clear" w:color="auto" w:fill="auto"/>
          </w:tcPr>
          <w:p w14:paraId="3602DB33" w14:textId="77777777" w:rsidR="00CE2B3D" w:rsidRPr="00CE2B3D" w:rsidRDefault="00CE2B3D" w:rsidP="00E4592F">
            <w:pPr>
              <w:jc w:val="center"/>
              <w:rPr>
                <w:rFonts w:ascii="Arial" w:hAnsi="Arial" w:cs="Arial"/>
              </w:rPr>
            </w:pPr>
          </w:p>
          <w:p w14:paraId="26A00AF8" w14:textId="77777777" w:rsidR="00CE2B3D" w:rsidRPr="00CE2B3D" w:rsidRDefault="00CE2B3D" w:rsidP="00E4592F">
            <w:pPr>
              <w:rPr>
                <w:rFonts w:ascii="Arial" w:hAnsi="Arial" w:cs="Arial"/>
              </w:rPr>
            </w:pPr>
            <w:r w:rsidRPr="00CE2B3D">
              <w:rPr>
                <w:rFonts w:ascii="Arial" w:hAnsi="Arial" w:cs="Arial"/>
              </w:rPr>
              <w:t>Y</w:t>
            </w:r>
          </w:p>
        </w:tc>
        <w:tc>
          <w:tcPr>
            <w:tcW w:w="990" w:type="dxa"/>
            <w:tcBorders>
              <w:top w:val="single" w:sz="4" w:space="0" w:color="auto"/>
              <w:bottom w:val="single" w:sz="4" w:space="0" w:color="auto"/>
            </w:tcBorders>
            <w:shd w:val="clear" w:color="auto" w:fill="auto"/>
          </w:tcPr>
          <w:p w14:paraId="64D1A4F5" w14:textId="77777777" w:rsidR="00CE2B3D" w:rsidRPr="00CE2B3D" w:rsidRDefault="00CE2B3D" w:rsidP="00E4592F">
            <w:pPr>
              <w:jc w:val="center"/>
              <w:rPr>
                <w:rFonts w:ascii="Arial" w:hAnsi="Arial" w:cs="Arial"/>
              </w:rPr>
            </w:pPr>
          </w:p>
          <w:p w14:paraId="59B2352D" w14:textId="77777777" w:rsidR="00CE2B3D" w:rsidRPr="00CE2B3D" w:rsidRDefault="00CE2B3D" w:rsidP="00E4592F">
            <w:pPr>
              <w:rPr>
                <w:rFonts w:ascii="Arial" w:hAnsi="Arial" w:cs="Arial"/>
              </w:rPr>
            </w:pPr>
            <w:proofErr w:type="spellStart"/>
            <w:r w:rsidRPr="00CE2B3D">
              <w:rPr>
                <w:rFonts w:ascii="Arial" w:hAnsi="Arial" w:cs="Arial"/>
              </w:rPr>
              <w:t>r-value</w:t>
            </w:r>
            <w:proofErr w:type="spellEnd"/>
          </w:p>
        </w:tc>
        <w:tc>
          <w:tcPr>
            <w:tcW w:w="1283" w:type="dxa"/>
            <w:tcBorders>
              <w:top w:val="single" w:sz="4" w:space="0" w:color="auto"/>
              <w:bottom w:val="single" w:sz="4" w:space="0" w:color="auto"/>
            </w:tcBorders>
            <w:shd w:val="clear" w:color="auto" w:fill="auto"/>
          </w:tcPr>
          <w:p w14:paraId="24AEE7F3" w14:textId="77777777" w:rsidR="00CE2B3D" w:rsidRPr="00CE2B3D" w:rsidRDefault="00CE2B3D" w:rsidP="00E4592F">
            <w:pPr>
              <w:rPr>
                <w:rFonts w:ascii="Arial" w:hAnsi="Arial" w:cs="Arial"/>
              </w:rPr>
            </w:pPr>
            <w:r w:rsidRPr="00CE2B3D">
              <w:rPr>
                <w:rFonts w:ascii="Arial" w:hAnsi="Arial" w:cs="Arial"/>
              </w:rPr>
              <w:t>Degree of Correlation</w:t>
            </w:r>
          </w:p>
        </w:tc>
        <w:tc>
          <w:tcPr>
            <w:tcW w:w="3037" w:type="dxa"/>
            <w:tcBorders>
              <w:top w:val="single" w:sz="4" w:space="0" w:color="auto"/>
              <w:bottom w:val="single" w:sz="4" w:space="0" w:color="auto"/>
            </w:tcBorders>
            <w:shd w:val="clear" w:color="auto" w:fill="auto"/>
          </w:tcPr>
          <w:p w14:paraId="65051EA1" w14:textId="77777777" w:rsidR="00CE2B3D" w:rsidRPr="00CE2B3D" w:rsidRDefault="00CE2B3D" w:rsidP="00E4592F">
            <w:pPr>
              <w:jc w:val="center"/>
              <w:rPr>
                <w:rFonts w:ascii="Arial" w:hAnsi="Arial" w:cs="Arial"/>
              </w:rPr>
            </w:pPr>
            <w:r w:rsidRPr="00CE2B3D">
              <w:rPr>
                <w:rFonts w:ascii="Arial" w:hAnsi="Arial" w:cs="Arial"/>
              </w:rPr>
              <w:t>p-value</w:t>
            </w:r>
          </w:p>
          <w:p w14:paraId="10750006" w14:textId="77777777" w:rsidR="00CE2B3D" w:rsidRPr="00CE2B3D" w:rsidRDefault="00CE2B3D" w:rsidP="00E4592F">
            <w:pPr>
              <w:rPr>
                <w:rFonts w:ascii="Arial" w:hAnsi="Arial" w:cs="Arial"/>
              </w:rPr>
            </w:pPr>
          </w:p>
        </w:tc>
        <w:tc>
          <w:tcPr>
            <w:tcW w:w="1368" w:type="dxa"/>
            <w:tcBorders>
              <w:top w:val="single" w:sz="4" w:space="0" w:color="auto"/>
              <w:bottom w:val="single" w:sz="4" w:space="0" w:color="auto"/>
            </w:tcBorders>
            <w:shd w:val="clear" w:color="auto" w:fill="auto"/>
          </w:tcPr>
          <w:p w14:paraId="738EB17B" w14:textId="77777777" w:rsidR="00CE2B3D" w:rsidRPr="00CE2B3D" w:rsidRDefault="00CE2B3D" w:rsidP="00E4592F">
            <w:pPr>
              <w:jc w:val="center"/>
              <w:rPr>
                <w:rFonts w:ascii="Arial" w:hAnsi="Arial" w:cs="Arial"/>
              </w:rPr>
            </w:pPr>
            <w:r w:rsidRPr="00CE2B3D">
              <w:rPr>
                <w:rFonts w:ascii="Arial" w:hAnsi="Arial" w:cs="Arial"/>
              </w:rPr>
              <w:t>Decision</w:t>
            </w:r>
          </w:p>
          <w:p w14:paraId="443BAA94" w14:textId="77777777" w:rsidR="00CE2B3D" w:rsidRPr="00CE2B3D" w:rsidRDefault="00CE2B3D" w:rsidP="00E4592F">
            <w:pPr>
              <w:rPr>
                <w:rFonts w:ascii="Arial" w:hAnsi="Arial" w:cs="Arial"/>
              </w:rPr>
            </w:pPr>
            <w:r w:rsidRPr="00CE2B3D">
              <w:rPr>
                <w:rFonts w:ascii="Arial" w:hAnsi="Arial" w:cs="Arial"/>
              </w:rPr>
              <w:t>(Ho)</w:t>
            </w:r>
          </w:p>
        </w:tc>
      </w:tr>
      <w:tr w:rsidR="00CE2B3D" w:rsidRPr="00D0622A" w14:paraId="546BA457" w14:textId="77777777" w:rsidTr="00E4592F">
        <w:trPr>
          <w:trHeight w:val="2110"/>
        </w:trPr>
        <w:tc>
          <w:tcPr>
            <w:tcW w:w="1368" w:type="dxa"/>
            <w:tcBorders>
              <w:top w:val="single" w:sz="4" w:space="0" w:color="auto"/>
            </w:tcBorders>
            <w:shd w:val="clear" w:color="auto" w:fill="auto"/>
          </w:tcPr>
          <w:p w14:paraId="1E451C5D" w14:textId="77777777" w:rsidR="00CE2B3D" w:rsidRPr="00CE2B3D" w:rsidRDefault="00CE2B3D" w:rsidP="00E4592F">
            <w:pPr>
              <w:rPr>
                <w:rFonts w:ascii="Arial" w:hAnsi="Arial" w:cs="Arial"/>
                <w:i/>
              </w:rPr>
            </w:pPr>
            <w:r w:rsidRPr="00CE2B3D">
              <w:rPr>
                <w:rFonts w:ascii="Arial" w:hAnsi="Arial" w:cs="Arial"/>
                <w:bCs/>
                <w:i/>
              </w:rPr>
              <w:t>Structural</w:t>
            </w:r>
            <w:r w:rsidRPr="00CE2B3D">
              <w:rPr>
                <w:rFonts w:ascii="Arial" w:hAnsi="Arial" w:cs="Arial"/>
                <w:i/>
              </w:rPr>
              <w:t xml:space="preserve"> Configuration </w:t>
            </w:r>
          </w:p>
          <w:p w14:paraId="5C5DE031" w14:textId="77777777" w:rsidR="00CE2B3D" w:rsidRPr="00CE2B3D" w:rsidRDefault="00CE2B3D" w:rsidP="00E4592F">
            <w:pPr>
              <w:rPr>
                <w:rFonts w:ascii="Arial" w:hAnsi="Arial" w:cs="Arial"/>
                <w:i/>
              </w:rPr>
            </w:pPr>
          </w:p>
          <w:p w14:paraId="186EB1C9" w14:textId="77777777" w:rsidR="00CE2B3D" w:rsidRPr="00CE2B3D" w:rsidRDefault="00CE2B3D" w:rsidP="00E4592F">
            <w:pPr>
              <w:rPr>
                <w:rFonts w:ascii="Arial" w:hAnsi="Arial" w:cs="Arial"/>
                <w:i/>
              </w:rPr>
            </w:pPr>
          </w:p>
          <w:p w14:paraId="69A73AC4" w14:textId="77777777" w:rsidR="00CE2B3D" w:rsidRPr="00CE2B3D" w:rsidRDefault="00CE2B3D" w:rsidP="00E4592F">
            <w:pPr>
              <w:rPr>
                <w:rFonts w:ascii="Arial" w:hAnsi="Arial" w:cs="Arial"/>
                <w:i/>
              </w:rPr>
            </w:pPr>
          </w:p>
          <w:p w14:paraId="4F866DBC" w14:textId="77777777" w:rsidR="00CE2B3D" w:rsidRPr="00CE2B3D" w:rsidRDefault="00CE2B3D" w:rsidP="00E4592F">
            <w:pPr>
              <w:rPr>
                <w:rFonts w:ascii="Arial" w:hAnsi="Arial" w:cs="Arial"/>
              </w:rPr>
            </w:pPr>
            <w:r w:rsidRPr="00CE2B3D">
              <w:rPr>
                <w:rFonts w:ascii="Arial" w:hAnsi="Arial" w:cs="Arial"/>
                <w:i/>
              </w:rPr>
              <w:t xml:space="preserve">Restoring Power </w:t>
            </w:r>
          </w:p>
          <w:p w14:paraId="732C9ACA" w14:textId="77777777" w:rsidR="00CE2B3D" w:rsidRPr="00CE2B3D" w:rsidRDefault="00CE2B3D" w:rsidP="00E4592F">
            <w:pPr>
              <w:rPr>
                <w:rFonts w:ascii="Arial" w:hAnsi="Arial" w:cs="Arial"/>
                <w:i/>
              </w:rPr>
            </w:pPr>
          </w:p>
        </w:tc>
        <w:tc>
          <w:tcPr>
            <w:tcW w:w="720" w:type="dxa"/>
            <w:tcBorders>
              <w:top w:val="single" w:sz="4" w:space="0" w:color="auto"/>
            </w:tcBorders>
            <w:shd w:val="clear" w:color="auto" w:fill="auto"/>
          </w:tcPr>
          <w:p w14:paraId="113B1AE4" w14:textId="77777777" w:rsidR="00CE2B3D" w:rsidRPr="00CE2B3D" w:rsidRDefault="00CE2B3D" w:rsidP="00E4592F">
            <w:pPr>
              <w:jc w:val="center"/>
              <w:rPr>
                <w:rFonts w:ascii="Arial" w:hAnsi="Arial" w:cs="Arial"/>
              </w:rPr>
            </w:pPr>
          </w:p>
          <w:p w14:paraId="238358B3" w14:textId="0F398E9F" w:rsidR="00CE2B3D" w:rsidRPr="00CE2B3D" w:rsidRDefault="00CE2B3D" w:rsidP="00E4592F">
            <w:pPr>
              <w:rPr>
                <w:rFonts w:ascii="Arial" w:hAnsi="Arial" w:cs="Arial"/>
              </w:rPr>
            </w:pPr>
            <w:r w:rsidRPr="00CE2B3D">
              <w:rPr>
                <w:rFonts w:ascii="Arial" w:hAnsi="Arial" w:cs="Arial"/>
              </w:rPr>
              <w:t>3.94</w:t>
            </w:r>
          </w:p>
          <w:p w14:paraId="00EE8387" w14:textId="77777777" w:rsidR="00CE2B3D" w:rsidRPr="00CE2B3D" w:rsidRDefault="00CE2B3D" w:rsidP="00E4592F">
            <w:pPr>
              <w:jc w:val="center"/>
              <w:rPr>
                <w:rFonts w:ascii="Arial" w:hAnsi="Arial" w:cs="Arial"/>
              </w:rPr>
            </w:pPr>
          </w:p>
          <w:p w14:paraId="593883DE" w14:textId="77777777" w:rsidR="00CE2B3D" w:rsidRPr="00CE2B3D" w:rsidRDefault="00CE2B3D" w:rsidP="00E4592F">
            <w:pPr>
              <w:rPr>
                <w:rFonts w:ascii="Arial" w:hAnsi="Arial" w:cs="Arial"/>
              </w:rPr>
            </w:pPr>
          </w:p>
          <w:p w14:paraId="6827D3D5" w14:textId="77777777" w:rsidR="00CE2B3D" w:rsidRPr="00CE2B3D" w:rsidRDefault="00CE2B3D" w:rsidP="00E4592F">
            <w:pPr>
              <w:rPr>
                <w:rFonts w:ascii="Arial" w:hAnsi="Arial" w:cs="Arial"/>
              </w:rPr>
            </w:pPr>
          </w:p>
          <w:p w14:paraId="5AF6852B" w14:textId="77777777" w:rsidR="00CE2B3D" w:rsidRPr="00CE2B3D" w:rsidRDefault="00CE2B3D" w:rsidP="00E4592F">
            <w:pPr>
              <w:rPr>
                <w:rFonts w:ascii="Arial" w:hAnsi="Arial" w:cs="Arial"/>
              </w:rPr>
            </w:pPr>
          </w:p>
          <w:p w14:paraId="3E5FA6F3" w14:textId="64A95F1C" w:rsidR="00CE2B3D" w:rsidRPr="00CE2B3D" w:rsidRDefault="00CE2B3D" w:rsidP="00E4592F">
            <w:pPr>
              <w:rPr>
                <w:rFonts w:ascii="Arial" w:hAnsi="Arial" w:cs="Arial"/>
              </w:rPr>
            </w:pPr>
            <w:r w:rsidRPr="00CE2B3D">
              <w:rPr>
                <w:rFonts w:ascii="Arial" w:hAnsi="Arial" w:cs="Arial"/>
              </w:rPr>
              <w:t>3.87</w:t>
            </w:r>
          </w:p>
        </w:tc>
        <w:tc>
          <w:tcPr>
            <w:tcW w:w="810" w:type="dxa"/>
            <w:tcBorders>
              <w:top w:val="single" w:sz="4" w:space="0" w:color="auto"/>
            </w:tcBorders>
            <w:shd w:val="clear" w:color="auto" w:fill="auto"/>
          </w:tcPr>
          <w:p w14:paraId="76949A6E" w14:textId="77777777" w:rsidR="00CE2B3D" w:rsidRPr="00CE2B3D" w:rsidRDefault="00CE2B3D" w:rsidP="00E4592F">
            <w:pPr>
              <w:jc w:val="center"/>
              <w:rPr>
                <w:rFonts w:ascii="Arial" w:hAnsi="Arial" w:cs="Arial"/>
              </w:rPr>
            </w:pPr>
          </w:p>
          <w:p w14:paraId="3DF56C37" w14:textId="77777777" w:rsidR="00CE2B3D" w:rsidRPr="00CE2B3D" w:rsidRDefault="00CE2B3D" w:rsidP="00E4592F">
            <w:pPr>
              <w:jc w:val="center"/>
              <w:rPr>
                <w:rFonts w:ascii="Arial" w:hAnsi="Arial" w:cs="Arial"/>
              </w:rPr>
            </w:pPr>
          </w:p>
          <w:p w14:paraId="0B45565F" w14:textId="77777777" w:rsidR="00CE2B3D" w:rsidRPr="00CE2B3D" w:rsidRDefault="00CE2B3D" w:rsidP="00E4592F">
            <w:pPr>
              <w:jc w:val="center"/>
              <w:rPr>
                <w:rFonts w:ascii="Arial" w:hAnsi="Arial" w:cs="Arial"/>
              </w:rPr>
            </w:pPr>
          </w:p>
          <w:p w14:paraId="7E0F2C8F" w14:textId="77777777" w:rsidR="00CE2B3D" w:rsidRPr="00CE2B3D" w:rsidRDefault="00CE2B3D" w:rsidP="00E4592F">
            <w:pPr>
              <w:jc w:val="center"/>
              <w:rPr>
                <w:rFonts w:ascii="Arial" w:hAnsi="Arial" w:cs="Arial"/>
              </w:rPr>
            </w:pPr>
          </w:p>
          <w:p w14:paraId="272D770B" w14:textId="77777777" w:rsidR="00CE2B3D" w:rsidRPr="00CE2B3D" w:rsidRDefault="00CE2B3D" w:rsidP="00E4592F">
            <w:pPr>
              <w:jc w:val="center"/>
              <w:rPr>
                <w:rFonts w:ascii="Arial" w:hAnsi="Arial" w:cs="Arial"/>
              </w:rPr>
            </w:pPr>
          </w:p>
          <w:p w14:paraId="163C95AC" w14:textId="77777777" w:rsidR="00CE2B3D" w:rsidRPr="00CE2B3D" w:rsidRDefault="00CE2B3D" w:rsidP="00E4592F">
            <w:pPr>
              <w:rPr>
                <w:rFonts w:ascii="Arial" w:hAnsi="Arial" w:cs="Arial"/>
              </w:rPr>
            </w:pPr>
          </w:p>
          <w:p w14:paraId="2D46B590" w14:textId="77777777" w:rsidR="00CE2B3D" w:rsidRPr="00CE2B3D" w:rsidRDefault="00CE2B3D" w:rsidP="00E4592F">
            <w:pPr>
              <w:jc w:val="center"/>
              <w:rPr>
                <w:rFonts w:ascii="Arial" w:hAnsi="Arial" w:cs="Arial"/>
              </w:rPr>
            </w:pPr>
          </w:p>
          <w:p w14:paraId="0CB01322" w14:textId="77777777" w:rsidR="00CE2B3D" w:rsidRPr="00CE2B3D" w:rsidRDefault="00CE2B3D" w:rsidP="00E4592F">
            <w:pPr>
              <w:jc w:val="center"/>
              <w:rPr>
                <w:rFonts w:ascii="Arial" w:hAnsi="Arial" w:cs="Arial"/>
              </w:rPr>
            </w:pPr>
          </w:p>
          <w:p w14:paraId="59DAAD35" w14:textId="77777777" w:rsidR="00CE2B3D" w:rsidRPr="00CE2B3D" w:rsidRDefault="00CE2B3D" w:rsidP="00E4592F">
            <w:pPr>
              <w:jc w:val="center"/>
              <w:rPr>
                <w:rFonts w:ascii="Arial" w:hAnsi="Arial" w:cs="Arial"/>
              </w:rPr>
            </w:pPr>
          </w:p>
          <w:p w14:paraId="3533AA63" w14:textId="77777777" w:rsidR="00CE2B3D" w:rsidRPr="00CE2B3D" w:rsidRDefault="00CE2B3D" w:rsidP="00E4592F">
            <w:pPr>
              <w:jc w:val="center"/>
              <w:rPr>
                <w:rFonts w:ascii="Arial" w:hAnsi="Arial" w:cs="Arial"/>
              </w:rPr>
            </w:pPr>
          </w:p>
        </w:tc>
        <w:tc>
          <w:tcPr>
            <w:tcW w:w="990" w:type="dxa"/>
            <w:tcBorders>
              <w:top w:val="single" w:sz="4" w:space="0" w:color="auto"/>
            </w:tcBorders>
            <w:shd w:val="clear" w:color="auto" w:fill="auto"/>
          </w:tcPr>
          <w:p w14:paraId="1A1C7388" w14:textId="77777777" w:rsidR="00CE2B3D" w:rsidRPr="00CE2B3D" w:rsidRDefault="00CE2B3D" w:rsidP="00E4592F">
            <w:pPr>
              <w:rPr>
                <w:rFonts w:ascii="Arial" w:hAnsi="Arial" w:cs="Arial"/>
              </w:rPr>
            </w:pPr>
          </w:p>
          <w:p w14:paraId="5088DA88" w14:textId="77777777" w:rsidR="00CE2B3D" w:rsidRPr="00CE2B3D" w:rsidRDefault="00CE2B3D" w:rsidP="00E4592F">
            <w:pPr>
              <w:rPr>
                <w:rFonts w:ascii="Arial" w:hAnsi="Arial" w:cs="Arial"/>
              </w:rPr>
            </w:pPr>
          </w:p>
          <w:p w14:paraId="2D34811A" w14:textId="77777777" w:rsidR="00CE2B3D" w:rsidRPr="00CE2B3D" w:rsidRDefault="00CE2B3D" w:rsidP="00E4592F">
            <w:pPr>
              <w:rPr>
                <w:rFonts w:ascii="Arial" w:hAnsi="Arial" w:cs="Arial"/>
              </w:rPr>
            </w:pPr>
          </w:p>
          <w:p w14:paraId="52499949" w14:textId="77777777" w:rsidR="00CE2B3D" w:rsidRPr="00CE2B3D" w:rsidRDefault="00CE2B3D" w:rsidP="00E4592F">
            <w:pPr>
              <w:rPr>
                <w:rFonts w:ascii="Arial" w:hAnsi="Arial" w:cs="Arial"/>
              </w:rPr>
            </w:pPr>
            <w:r w:rsidRPr="00CE2B3D">
              <w:rPr>
                <w:rFonts w:ascii="Arial" w:hAnsi="Arial" w:cs="Arial"/>
              </w:rPr>
              <w:t>0.875</w:t>
            </w:r>
          </w:p>
          <w:p w14:paraId="6C8A735D" w14:textId="77777777" w:rsidR="00CE2B3D" w:rsidRPr="00CE2B3D" w:rsidRDefault="00CE2B3D" w:rsidP="00E4592F">
            <w:pPr>
              <w:rPr>
                <w:rFonts w:ascii="Arial" w:hAnsi="Arial" w:cs="Arial"/>
              </w:rPr>
            </w:pPr>
          </w:p>
        </w:tc>
        <w:tc>
          <w:tcPr>
            <w:tcW w:w="1283" w:type="dxa"/>
            <w:tcBorders>
              <w:top w:val="single" w:sz="4" w:space="0" w:color="auto"/>
            </w:tcBorders>
            <w:shd w:val="clear" w:color="auto" w:fill="auto"/>
          </w:tcPr>
          <w:p w14:paraId="16789B91" w14:textId="77777777" w:rsidR="00CE2B3D" w:rsidRPr="00CE2B3D" w:rsidRDefault="00CE2B3D" w:rsidP="00E4592F">
            <w:pPr>
              <w:rPr>
                <w:rFonts w:ascii="Arial" w:hAnsi="Arial" w:cs="Arial"/>
              </w:rPr>
            </w:pPr>
          </w:p>
          <w:p w14:paraId="2BF4C8FE" w14:textId="77777777" w:rsidR="00CE2B3D" w:rsidRPr="00CE2B3D" w:rsidRDefault="00CE2B3D" w:rsidP="00E4592F">
            <w:pPr>
              <w:rPr>
                <w:rFonts w:ascii="Arial" w:hAnsi="Arial" w:cs="Arial"/>
              </w:rPr>
            </w:pPr>
          </w:p>
          <w:p w14:paraId="68CF7E67" w14:textId="77777777" w:rsidR="00CE2B3D" w:rsidRPr="00CE2B3D" w:rsidRDefault="00CE2B3D" w:rsidP="00E4592F">
            <w:pPr>
              <w:rPr>
                <w:rFonts w:ascii="Arial" w:hAnsi="Arial" w:cs="Arial"/>
              </w:rPr>
            </w:pPr>
          </w:p>
          <w:p w14:paraId="7B313637" w14:textId="77777777" w:rsidR="00CE2B3D" w:rsidRPr="00CE2B3D" w:rsidRDefault="00CE2B3D" w:rsidP="00E4592F">
            <w:pPr>
              <w:rPr>
                <w:rFonts w:ascii="Arial" w:hAnsi="Arial" w:cs="Arial"/>
              </w:rPr>
            </w:pPr>
            <w:r w:rsidRPr="00CE2B3D">
              <w:rPr>
                <w:rFonts w:ascii="Arial" w:hAnsi="Arial" w:cs="Arial"/>
              </w:rPr>
              <w:t>High</w:t>
            </w:r>
          </w:p>
          <w:p w14:paraId="29F9E567" w14:textId="77777777" w:rsidR="00CE2B3D" w:rsidRPr="00CE2B3D" w:rsidRDefault="00CE2B3D" w:rsidP="00E4592F">
            <w:pPr>
              <w:jc w:val="center"/>
              <w:rPr>
                <w:rFonts w:ascii="Arial" w:hAnsi="Arial" w:cs="Arial"/>
              </w:rPr>
            </w:pPr>
            <w:r w:rsidRPr="00CE2B3D">
              <w:rPr>
                <w:rFonts w:ascii="Arial" w:hAnsi="Arial" w:cs="Arial"/>
              </w:rPr>
              <w:t>Correlation</w:t>
            </w:r>
          </w:p>
          <w:p w14:paraId="72E258FC" w14:textId="77777777" w:rsidR="00CE2B3D" w:rsidRPr="00CE2B3D" w:rsidRDefault="00CE2B3D" w:rsidP="00E4592F">
            <w:pPr>
              <w:rPr>
                <w:rFonts w:ascii="Arial" w:hAnsi="Arial" w:cs="Arial"/>
              </w:rPr>
            </w:pPr>
          </w:p>
        </w:tc>
        <w:tc>
          <w:tcPr>
            <w:tcW w:w="3037" w:type="dxa"/>
            <w:tcBorders>
              <w:top w:val="single" w:sz="4" w:space="0" w:color="auto"/>
            </w:tcBorders>
            <w:shd w:val="clear" w:color="auto" w:fill="auto"/>
          </w:tcPr>
          <w:p w14:paraId="707CC111" w14:textId="77777777" w:rsidR="00CE2B3D" w:rsidRPr="00CE2B3D" w:rsidRDefault="00CE2B3D" w:rsidP="00E4592F">
            <w:pPr>
              <w:jc w:val="center"/>
              <w:rPr>
                <w:rFonts w:ascii="Arial" w:hAnsi="Arial" w:cs="Arial"/>
              </w:rPr>
            </w:pPr>
          </w:p>
          <w:p w14:paraId="7D079D63" w14:textId="77777777" w:rsidR="00CE2B3D" w:rsidRPr="00CE2B3D" w:rsidRDefault="00CE2B3D" w:rsidP="00E4592F">
            <w:pPr>
              <w:jc w:val="center"/>
              <w:rPr>
                <w:rFonts w:ascii="Arial" w:hAnsi="Arial" w:cs="Arial"/>
              </w:rPr>
            </w:pPr>
          </w:p>
          <w:p w14:paraId="282DD4AE" w14:textId="77777777" w:rsidR="00CE2B3D" w:rsidRPr="00CE2B3D" w:rsidRDefault="00CE2B3D" w:rsidP="00E4592F">
            <w:pPr>
              <w:rPr>
                <w:rFonts w:ascii="Arial" w:hAnsi="Arial" w:cs="Arial"/>
              </w:rPr>
            </w:pPr>
          </w:p>
          <w:p w14:paraId="0144D87A" w14:textId="4DC8162B" w:rsidR="00CE2B3D" w:rsidRPr="00CE2B3D" w:rsidRDefault="00CE2B3D" w:rsidP="00E4592F">
            <w:pPr>
              <w:rPr>
                <w:rFonts w:ascii="Arial" w:hAnsi="Arial" w:cs="Arial"/>
              </w:rPr>
            </w:pPr>
            <w:r w:rsidRPr="00CE2B3D">
              <w:rPr>
                <w:rFonts w:ascii="Arial" w:hAnsi="Arial" w:cs="Arial"/>
              </w:rPr>
              <w:t xml:space="preserve">            0.00</w:t>
            </w:r>
            <w:r w:rsidR="00296DCD">
              <w:rPr>
                <w:rFonts w:ascii="Arial" w:hAnsi="Arial" w:cs="Arial"/>
              </w:rPr>
              <w:t>0</w:t>
            </w:r>
            <w:r w:rsidRPr="00CE2B3D">
              <w:rPr>
                <w:rFonts w:ascii="Arial" w:hAnsi="Arial" w:cs="Arial"/>
              </w:rPr>
              <w:t xml:space="preserve">             </w:t>
            </w:r>
          </w:p>
          <w:p w14:paraId="49317BD0" w14:textId="77777777" w:rsidR="00CE2B3D" w:rsidRPr="00CE2B3D" w:rsidRDefault="00CE2B3D" w:rsidP="00E4592F">
            <w:pPr>
              <w:jc w:val="center"/>
              <w:rPr>
                <w:rFonts w:ascii="Arial" w:hAnsi="Arial" w:cs="Arial"/>
              </w:rPr>
            </w:pPr>
          </w:p>
          <w:p w14:paraId="0A67BCF3" w14:textId="77777777" w:rsidR="00CE2B3D" w:rsidRPr="00CE2B3D" w:rsidRDefault="00CE2B3D" w:rsidP="00E4592F">
            <w:pPr>
              <w:jc w:val="center"/>
              <w:rPr>
                <w:rFonts w:ascii="Arial" w:hAnsi="Arial" w:cs="Arial"/>
              </w:rPr>
            </w:pPr>
          </w:p>
          <w:p w14:paraId="48C861CF" w14:textId="77777777" w:rsidR="00CE2B3D" w:rsidRPr="00CE2B3D" w:rsidRDefault="00CE2B3D" w:rsidP="00E4592F">
            <w:pPr>
              <w:jc w:val="center"/>
              <w:rPr>
                <w:rFonts w:ascii="Arial" w:hAnsi="Arial" w:cs="Arial"/>
              </w:rPr>
            </w:pPr>
          </w:p>
        </w:tc>
        <w:tc>
          <w:tcPr>
            <w:tcW w:w="1368" w:type="dxa"/>
            <w:tcBorders>
              <w:top w:val="single" w:sz="4" w:space="0" w:color="auto"/>
            </w:tcBorders>
            <w:shd w:val="clear" w:color="auto" w:fill="auto"/>
          </w:tcPr>
          <w:p w14:paraId="4A5D307E" w14:textId="77777777" w:rsidR="00CE2B3D" w:rsidRPr="00CE2B3D" w:rsidRDefault="00CE2B3D" w:rsidP="00E4592F">
            <w:pPr>
              <w:rPr>
                <w:rFonts w:ascii="Arial" w:hAnsi="Arial" w:cs="Arial"/>
              </w:rPr>
            </w:pPr>
          </w:p>
          <w:p w14:paraId="741A39FF" w14:textId="77777777" w:rsidR="00CE2B3D" w:rsidRPr="00CE2B3D" w:rsidRDefault="00CE2B3D" w:rsidP="00E4592F">
            <w:pPr>
              <w:rPr>
                <w:rFonts w:ascii="Arial" w:hAnsi="Arial" w:cs="Arial"/>
              </w:rPr>
            </w:pPr>
          </w:p>
          <w:p w14:paraId="2D2FDEE1" w14:textId="77777777" w:rsidR="00CE2B3D" w:rsidRPr="00CE2B3D" w:rsidRDefault="00CE2B3D" w:rsidP="00E4592F">
            <w:pPr>
              <w:rPr>
                <w:rFonts w:ascii="Arial" w:hAnsi="Arial" w:cs="Arial"/>
              </w:rPr>
            </w:pPr>
          </w:p>
          <w:p w14:paraId="20861F4E" w14:textId="77777777" w:rsidR="00CE2B3D" w:rsidRPr="00CE2B3D" w:rsidRDefault="00CE2B3D" w:rsidP="00E4592F">
            <w:pPr>
              <w:rPr>
                <w:rFonts w:ascii="Arial" w:hAnsi="Arial" w:cs="Arial"/>
              </w:rPr>
            </w:pPr>
            <w:r w:rsidRPr="00CE2B3D">
              <w:rPr>
                <w:rFonts w:ascii="Arial" w:hAnsi="Arial" w:cs="Arial"/>
              </w:rPr>
              <w:t>Rejected</w:t>
            </w:r>
          </w:p>
        </w:tc>
      </w:tr>
    </w:tbl>
    <w:p w14:paraId="1BDBE2B2" w14:textId="77777777" w:rsidR="00717F2E" w:rsidRDefault="00717F2E">
      <w:pPr>
        <w:jc w:val="both"/>
        <w:rPr>
          <w:rFonts w:ascii="Arial" w:hAnsi="Arial" w:cs="Arial"/>
        </w:rPr>
      </w:pPr>
    </w:p>
    <w:p w14:paraId="35F00C10" w14:textId="77777777" w:rsidR="006E4BCF" w:rsidRDefault="006E4BCF" w:rsidP="00296DCD">
      <w:pPr>
        <w:jc w:val="both"/>
        <w:rPr>
          <w:rFonts w:ascii="Arial" w:hAnsi="Arial" w:cs="Arial"/>
        </w:rPr>
      </w:pPr>
      <w:r w:rsidRPr="006E4BCF">
        <w:rPr>
          <w:rFonts w:ascii="Arial" w:hAnsi="Arial" w:cs="Arial"/>
          <w:highlight w:val="yellow"/>
        </w:rPr>
        <w:t xml:space="preserve">Presented in Table 3 was the correlation analysis between structural configuration and restoring power among public elementary school teachers. The analysis showed a correlation coefficient (r) of 0.875 with a p-value of 0.000, which was less than the 0.05 level of significance. This indicated a high and statistically significant positive correlation between structural configuration and restoring power. The high </w:t>
      </w:r>
      <w:proofErr w:type="spellStart"/>
      <w:r w:rsidRPr="006E4BCF">
        <w:rPr>
          <w:rFonts w:ascii="Arial" w:hAnsi="Arial" w:cs="Arial"/>
          <w:highlight w:val="yellow"/>
        </w:rPr>
        <w:t>r-value</w:t>
      </w:r>
      <w:proofErr w:type="spellEnd"/>
      <w:r w:rsidRPr="006E4BCF">
        <w:rPr>
          <w:rFonts w:ascii="Arial" w:hAnsi="Arial" w:cs="Arial"/>
          <w:highlight w:val="yellow"/>
        </w:rPr>
        <w:t xml:space="preserve"> demonstrated that as the level of structural configuration increased, the level of restoring power among teachers also tended to increase. Since the p-value was below 0.05, the null hypothesis (Ho) was rejected, supporting the conclusion that there was a significant relationship between structural configuration and restoring power.</w:t>
      </w:r>
    </w:p>
    <w:p w14:paraId="3925A9ED" w14:textId="77777777" w:rsidR="006E4BCF" w:rsidRDefault="006E4BCF" w:rsidP="00296DCD">
      <w:pPr>
        <w:jc w:val="both"/>
        <w:rPr>
          <w:rFonts w:ascii="Arial" w:hAnsi="Arial" w:cs="Arial"/>
        </w:rPr>
      </w:pPr>
    </w:p>
    <w:p w14:paraId="546219C6" w14:textId="550B9A27" w:rsidR="00296DCD" w:rsidRPr="00296DCD" w:rsidRDefault="00296DCD" w:rsidP="00296DCD">
      <w:pPr>
        <w:jc w:val="both"/>
        <w:rPr>
          <w:rFonts w:ascii="Arial" w:hAnsi="Arial" w:cs="Arial"/>
        </w:rPr>
      </w:pPr>
      <w:r w:rsidRPr="00296DCD">
        <w:rPr>
          <w:rFonts w:ascii="Arial" w:hAnsi="Arial" w:cs="Arial"/>
        </w:rPr>
        <w:t xml:space="preserve">This finding implies that a well-established structural configuration within schools plays a critical role in strengthening the restoring power of public elementary school teachers. When school structures are clear, inclusive, and empowering, teachers are more likely to demonstrate emotional resilience, a strong sense of self-worth, and a renewed commitment to their roles. The high correlation underscores the importance of maintaining effective </w:t>
      </w:r>
      <w:r w:rsidRPr="00296DCD">
        <w:rPr>
          <w:rFonts w:ascii="Arial" w:hAnsi="Arial" w:cs="Arial"/>
        </w:rPr>
        <w:lastRenderedPageBreak/>
        <w:t>structural configurations to support teachers’ ability to recover from challenges, remain motivated, and perform effectively in the classroom.</w:t>
      </w:r>
    </w:p>
    <w:p w14:paraId="5283B25F" w14:textId="77777777" w:rsidR="00296DCD" w:rsidRPr="00296DCD" w:rsidRDefault="00296DCD" w:rsidP="00296DCD">
      <w:pPr>
        <w:jc w:val="both"/>
        <w:rPr>
          <w:rFonts w:ascii="Arial" w:hAnsi="Arial" w:cs="Arial"/>
        </w:rPr>
      </w:pPr>
    </w:p>
    <w:p w14:paraId="7B32AE20" w14:textId="57B131BA" w:rsidR="0020221F" w:rsidRDefault="00296DCD" w:rsidP="00296DCD">
      <w:pPr>
        <w:jc w:val="both"/>
        <w:rPr>
          <w:rFonts w:ascii="Arial" w:hAnsi="Arial" w:cs="Arial"/>
        </w:rPr>
      </w:pPr>
      <w:r w:rsidRPr="000C0B34">
        <w:rPr>
          <w:rFonts w:ascii="Arial" w:hAnsi="Arial" w:cs="Arial"/>
          <w:highlight w:val="yellow"/>
        </w:rPr>
        <w:t xml:space="preserve">This result is in line with the research of </w:t>
      </w:r>
      <w:r w:rsidR="00207921" w:rsidRPr="000C0B34">
        <w:rPr>
          <w:rFonts w:ascii="Arial" w:hAnsi="Arial" w:cs="Arial"/>
          <w:highlight w:val="yellow"/>
        </w:rPr>
        <w:t>Wang (2024</w:t>
      </w:r>
      <w:r w:rsidRPr="000C0B34">
        <w:rPr>
          <w:rFonts w:ascii="Arial" w:hAnsi="Arial" w:cs="Arial"/>
          <w:highlight w:val="yellow"/>
        </w:rPr>
        <w:t xml:space="preserve">), who emphasized that strong structural configuration enhances teachers’ psychological well-being and professional engagement. </w:t>
      </w:r>
      <w:r w:rsidR="00207921" w:rsidRPr="000C0B34">
        <w:rPr>
          <w:rFonts w:ascii="Arial" w:hAnsi="Arial" w:cs="Arial"/>
          <w:highlight w:val="yellow"/>
        </w:rPr>
        <w:t>Gann et al. (2019</w:t>
      </w:r>
      <w:r w:rsidRPr="000C0B34">
        <w:rPr>
          <w:rFonts w:ascii="Arial" w:hAnsi="Arial" w:cs="Arial"/>
          <w:highlight w:val="yellow"/>
        </w:rPr>
        <w:t xml:space="preserve">) similarly noted that clear administrative frameworks contribute to the development of restoring power by promoting a supportive and fair work environment. Additionally, </w:t>
      </w:r>
      <w:r w:rsidR="000909F3" w:rsidRPr="000C0B34">
        <w:rPr>
          <w:rFonts w:ascii="Arial" w:hAnsi="Arial" w:cs="Arial"/>
          <w:highlight w:val="yellow"/>
        </w:rPr>
        <w:t>Mullen et al. (2021</w:t>
      </w:r>
      <w:r w:rsidRPr="000C0B34">
        <w:rPr>
          <w:rFonts w:ascii="Arial" w:hAnsi="Arial" w:cs="Arial"/>
          <w:highlight w:val="yellow"/>
        </w:rPr>
        <w:t>) highlighted that strategic structural configurations help reinforce teachers’ internal strengths and capacities, ultimately leading to more resilient and effective teaching practices.</w:t>
      </w:r>
    </w:p>
    <w:p w14:paraId="68EF3D80" w14:textId="77777777" w:rsidR="00296DCD" w:rsidRDefault="00296DCD" w:rsidP="00296DCD">
      <w:pPr>
        <w:jc w:val="both"/>
        <w:rPr>
          <w:rFonts w:ascii="Arial" w:hAnsi="Arial" w:cs="Arial"/>
        </w:rPr>
      </w:pPr>
    </w:p>
    <w:p w14:paraId="01C75831" w14:textId="49146E43" w:rsidR="00107572" w:rsidRPr="00107572" w:rsidRDefault="00665D1C" w:rsidP="00B6361C">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20221F" w:rsidRPr="0020221F">
        <w:rPr>
          <w:rFonts w:ascii="Arial" w:hAnsi="Arial" w:cs="Arial"/>
          <w:b/>
          <w:bCs/>
          <w:iCs/>
        </w:rPr>
        <w:t xml:space="preserve">Domains of the </w:t>
      </w:r>
      <w:r w:rsidR="004A6E04" w:rsidRPr="004A6E04">
        <w:rPr>
          <w:rFonts w:ascii="Arial" w:hAnsi="Arial" w:cs="Arial"/>
          <w:b/>
          <w:bCs/>
          <w:iCs/>
        </w:rPr>
        <w:t xml:space="preserve">Structural Configuration </w:t>
      </w:r>
      <w:r w:rsidR="0020221F" w:rsidRPr="0020221F">
        <w:rPr>
          <w:rFonts w:ascii="Arial" w:hAnsi="Arial" w:cs="Arial"/>
          <w:b/>
          <w:bCs/>
          <w:iCs/>
        </w:rPr>
        <w:t xml:space="preserve">that Significantly Influence </w:t>
      </w:r>
      <w:r w:rsidR="004A6E04" w:rsidRPr="004A6E04">
        <w:rPr>
          <w:rFonts w:ascii="Arial" w:hAnsi="Arial" w:cs="Arial"/>
          <w:b/>
          <w:bCs/>
          <w:iCs/>
        </w:rPr>
        <w:t>Restoring Power</w:t>
      </w:r>
      <w:r w:rsidR="0020221F" w:rsidRPr="0020221F">
        <w:rPr>
          <w:rFonts w:ascii="Arial" w:hAnsi="Arial" w:cs="Arial"/>
          <w:b/>
          <w:bCs/>
          <w:iCs/>
        </w:rPr>
        <w:t xml:space="preserve"> among Teachers</w:t>
      </w:r>
    </w:p>
    <w:p w14:paraId="5314F880" w14:textId="578F1243" w:rsidR="00B364F1" w:rsidRDefault="00B364F1" w:rsidP="00665D1C">
      <w:pPr>
        <w:rPr>
          <w:rFonts w:ascii="Arial" w:hAnsi="Arial" w:cs="Arial"/>
          <w:b/>
          <w:bCs/>
          <w:iCs/>
        </w:rPr>
      </w:pPr>
    </w:p>
    <w:p w14:paraId="5635BDF1" w14:textId="67073DFD" w:rsidR="00B6361C" w:rsidRDefault="00B364F1" w:rsidP="00B364F1">
      <w:pPr>
        <w:jc w:val="both"/>
        <w:rPr>
          <w:rFonts w:ascii="Arial" w:eastAsia="Arial" w:hAnsi="Arial"/>
          <w:i/>
          <w:iCs/>
        </w:rPr>
      </w:pPr>
      <w:r w:rsidRPr="00B364F1">
        <w:rPr>
          <w:rFonts w:ascii="Arial" w:eastAsia="Arial" w:hAnsi="Arial"/>
          <w:b/>
        </w:rPr>
        <w:t xml:space="preserve">Table 4. </w:t>
      </w:r>
      <w:r w:rsidR="004A6E04" w:rsidRPr="004A6E04">
        <w:rPr>
          <w:rFonts w:ascii="Arial" w:eastAsia="Arial" w:hAnsi="Arial"/>
          <w:i/>
          <w:iCs/>
        </w:rPr>
        <w:t>Domains of the Structural Configuration that Significantly Influence Restoring Power among Teachers</w:t>
      </w:r>
    </w:p>
    <w:p w14:paraId="1BE1EEC6" w14:textId="77777777" w:rsidR="004A6E04" w:rsidRPr="00B364F1" w:rsidRDefault="004A6E04" w:rsidP="00B364F1">
      <w:pPr>
        <w:jc w:val="both"/>
        <w:rPr>
          <w:rFonts w:ascii="Arial" w:eastAsia="Arial" w:hAnsi="Arial"/>
          <w:i/>
        </w:rPr>
      </w:pPr>
    </w:p>
    <w:tbl>
      <w:tblPr>
        <w:tblW w:w="8195" w:type="dxa"/>
        <w:tblInd w:w="108" w:type="dxa"/>
        <w:tblBorders>
          <w:top w:val="single" w:sz="4" w:space="0" w:color="000000"/>
          <w:bottom w:val="single" w:sz="4" w:space="0" w:color="000000"/>
          <w:insideH w:val="nil"/>
          <w:insideV w:val="nil"/>
        </w:tblBorders>
        <w:tblLayout w:type="fixed"/>
        <w:tblLook w:val="0400" w:firstRow="0" w:lastRow="0" w:firstColumn="0" w:lastColumn="0" w:noHBand="0" w:noVBand="1"/>
      </w:tblPr>
      <w:tblGrid>
        <w:gridCol w:w="1762"/>
        <w:gridCol w:w="933"/>
        <w:gridCol w:w="982"/>
        <w:gridCol w:w="1033"/>
        <w:gridCol w:w="1003"/>
        <w:gridCol w:w="1057"/>
        <w:gridCol w:w="1425"/>
      </w:tblGrid>
      <w:tr w:rsidR="0020221F" w:rsidRPr="004A6E04" w14:paraId="6032D35B" w14:textId="77777777" w:rsidTr="004A6E04">
        <w:trPr>
          <w:trHeight w:val="333"/>
        </w:trPr>
        <w:tc>
          <w:tcPr>
            <w:tcW w:w="1762" w:type="dxa"/>
            <w:tcBorders>
              <w:top w:val="single" w:sz="4" w:space="0" w:color="000000"/>
              <w:left w:val="nil"/>
              <w:bottom w:val="single" w:sz="4" w:space="0" w:color="000000"/>
              <w:right w:val="nil"/>
            </w:tcBorders>
            <w:vAlign w:val="center"/>
            <w:hideMark/>
          </w:tcPr>
          <w:p w14:paraId="7FAFCE64" w14:textId="77777777" w:rsidR="0020221F" w:rsidRPr="004A6E04" w:rsidRDefault="0020221F" w:rsidP="004A6E04">
            <w:pPr>
              <w:widowControl w:val="0"/>
              <w:jc w:val="center"/>
              <w:rPr>
                <w:rFonts w:ascii="Arial" w:eastAsia="Arial" w:hAnsi="Arial" w:cs="Arial"/>
                <w:b/>
              </w:rPr>
            </w:pPr>
            <w:r w:rsidRPr="004A6E04">
              <w:rPr>
                <w:rFonts w:ascii="Arial" w:eastAsia="Arial" w:hAnsi="Arial" w:cs="Arial"/>
                <w:b/>
              </w:rPr>
              <w:t>Domains</w:t>
            </w:r>
          </w:p>
        </w:tc>
        <w:tc>
          <w:tcPr>
            <w:tcW w:w="933" w:type="dxa"/>
            <w:tcBorders>
              <w:top w:val="single" w:sz="4" w:space="0" w:color="000000"/>
              <w:left w:val="nil"/>
              <w:bottom w:val="single" w:sz="4" w:space="0" w:color="000000"/>
              <w:right w:val="nil"/>
            </w:tcBorders>
            <w:vAlign w:val="center"/>
            <w:hideMark/>
          </w:tcPr>
          <w:p w14:paraId="168DD083" w14:textId="77777777" w:rsidR="0020221F" w:rsidRPr="004A6E04" w:rsidRDefault="0020221F" w:rsidP="004A6E04">
            <w:pPr>
              <w:widowControl w:val="0"/>
              <w:jc w:val="center"/>
              <w:rPr>
                <w:rFonts w:ascii="Arial" w:eastAsia="Arial" w:hAnsi="Arial" w:cs="Arial"/>
                <w:b/>
              </w:rPr>
            </w:pPr>
            <w:r w:rsidRPr="004A6E04">
              <w:rPr>
                <w:rFonts w:ascii="Arial" w:eastAsia="Arial" w:hAnsi="Arial" w:cs="Arial"/>
                <w:b/>
              </w:rPr>
              <w:t>B</w:t>
            </w:r>
          </w:p>
        </w:tc>
        <w:tc>
          <w:tcPr>
            <w:tcW w:w="982" w:type="dxa"/>
            <w:tcBorders>
              <w:top w:val="single" w:sz="4" w:space="0" w:color="000000"/>
              <w:left w:val="nil"/>
              <w:bottom w:val="single" w:sz="4" w:space="0" w:color="000000"/>
              <w:right w:val="nil"/>
            </w:tcBorders>
            <w:vAlign w:val="center"/>
            <w:hideMark/>
          </w:tcPr>
          <w:p w14:paraId="5984E092" w14:textId="77777777" w:rsidR="0020221F" w:rsidRPr="004A6E04" w:rsidRDefault="0020221F" w:rsidP="004A6E04">
            <w:pPr>
              <w:widowControl w:val="0"/>
              <w:jc w:val="center"/>
              <w:rPr>
                <w:rFonts w:ascii="Arial" w:eastAsia="Arial" w:hAnsi="Arial" w:cs="Arial"/>
                <w:b/>
              </w:rPr>
            </w:pPr>
            <w:r w:rsidRPr="004A6E04">
              <w:rPr>
                <w:rFonts w:ascii="Arial" w:eastAsia="Arial" w:hAnsi="Arial" w:cs="Arial"/>
                <w:b/>
              </w:rPr>
              <w:t>BE</w:t>
            </w:r>
          </w:p>
        </w:tc>
        <w:tc>
          <w:tcPr>
            <w:tcW w:w="1033" w:type="dxa"/>
            <w:tcBorders>
              <w:top w:val="single" w:sz="4" w:space="0" w:color="000000"/>
              <w:left w:val="nil"/>
              <w:bottom w:val="single" w:sz="4" w:space="0" w:color="000000"/>
              <w:right w:val="nil"/>
            </w:tcBorders>
            <w:vAlign w:val="center"/>
            <w:hideMark/>
          </w:tcPr>
          <w:p w14:paraId="59A8169B" w14:textId="77777777" w:rsidR="0020221F" w:rsidRPr="004A6E04" w:rsidRDefault="0020221F" w:rsidP="004A6E04">
            <w:pPr>
              <w:widowControl w:val="0"/>
              <w:jc w:val="center"/>
              <w:rPr>
                <w:rFonts w:ascii="Arial" w:eastAsia="Arial" w:hAnsi="Arial" w:cs="Arial"/>
                <w:b/>
              </w:rPr>
            </w:pPr>
            <w:r w:rsidRPr="004A6E04">
              <w:rPr>
                <w:rFonts w:ascii="Arial" w:eastAsia="Arial" w:hAnsi="Arial" w:cs="Arial"/>
                <w:b/>
              </w:rPr>
              <w:t>Beta</w:t>
            </w:r>
          </w:p>
        </w:tc>
        <w:tc>
          <w:tcPr>
            <w:tcW w:w="1003" w:type="dxa"/>
            <w:tcBorders>
              <w:top w:val="single" w:sz="4" w:space="0" w:color="000000"/>
              <w:left w:val="nil"/>
              <w:bottom w:val="single" w:sz="4" w:space="0" w:color="000000"/>
              <w:right w:val="nil"/>
            </w:tcBorders>
            <w:vAlign w:val="center"/>
            <w:hideMark/>
          </w:tcPr>
          <w:p w14:paraId="207822C9" w14:textId="77777777" w:rsidR="0020221F" w:rsidRPr="004A6E04" w:rsidRDefault="0020221F" w:rsidP="004A6E04">
            <w:pPr>
              <w:widowControl w:val="0"/>
              <w:jc w:val="center"/>
              <w:rPr>
                <w:rFonts w:ascii="Arial" w:eastAsia="Arial" w:hAnsi="Arial" w:cs="Arial"/>
                <w:b/>
              </w:rPr>
            </w:pPr>
            <w:r w:rsidRPr="004A6E04">
              <w:rPr>
                <w:rFonts w:ascii="Arial" w:eastAsia="Arial" w:hAnsi="Arial" w:cs="Arial"/>
                <w:b/>
              </w:rPr>
              <w:t>t-stat</w:t>
            </w:r>
          </w:p>
        </w:tc>
        <w:tc>
          <w:tcPr>
            <w:tcW w:w="1057" w:type="dxa"/>
            <w:tcBorders>
              <w:top w:val="single" w:sz="4" w:space="0" w:color="000000"/>
              <w:left w:val="nil"/>
              <w:bottom w:val="single" w:sz="4" w:space="0" w:color="000000"/>
              <w:right w:val="nil"/>
            </w:tcBorders>
            <w:vAlign w:val="center"/>
            <w:hideMark/>
          </w:tcPr>
          <w:p w14:paraId="3BDB30C4" w14:textId="77777777" w:rsidR="0020221F" w:rsidRPr="004A6E04" w:rsidRDefault="0020221F" w:rsidP="004A6E04">
            <w:pPr>
              <w:widowControl w:val="0"/>
              <w:jc w:val="center"/>
              <w:rPr>
                <w:rFonts w:ascii="Arial" w:eastAsia="Arial" w:hAnsi="Arial" w:cs="Arial"/>
                <w:b/>
              </w:rPr>
            </w:pPr>
            <w:r w:rsidRPr="004A6E04">
              <w:rPr>
                <w:rFonts w:ascii="Arial" w:eastAsia="Arial" w:hAnsi="Arial" w:cs="Arial"/>
                <w:b/>
              </w:rPr>
              <w:t>p-value</w:t>
            </w:r>
          </w:p>
        </w:tc>
        <w:tc>
          <w:tcPr>
            <w:tcW w:w="1425" w:type="dxa"/>
            <w:tcBorders>
              <w:top w:val="single" w:sz="4" w:space="0" w:color="000000"/>
              <w:left w:val="nil"/>
              <w:bottom w:val="single" w:sz="4" w:space="0" w:color="000000"/>
              <w:right w:val="nil"/>
            </w:tcBorders>
            <w:vAlign w:val="center"/>
            <w:hideMark/>
          </w:tcPr>
          <w:p w14:paraId="62EAAE6F" w14:textId="77777777" w:rsidR="0020221F" w:rsidRPr="004A6E04" w:rsidRDefault="0020221F" w:rsidP="004A6E04">
            <w:pPr>
              <w:widowControl w:val="0"/>
              <w:jc w:val="center"/>
              <w:rPr>
                <w:rFonts w:ascii="Arial" w:eastAsia="Arial" w:hAnsi="Arial" w:cs="Arial"/>
                <w:b/>
              </w:rPr>
            </w:pPr>
            <w:r w:rsidRPr="004A6E04">
              <w:rPr>
                <w:rFonts w:ascii="Arial" w:eastAsia="Arial" w:hAnsi="Arial" w:cs="Arial"/>
                <w:b/>
              </w:rPr>
              <w:t>Decision</w:t>
            </w:r>
          </w:p>
        </w:tc>
      </w:tr>
      <w:tr w:rsidR="00CE2B3D" w:rsidRPr="004A6E04" w14:paraId="639BE946" w14:textId="77777777" w:rsidTr="004A6E04">
        <w:trPr>
          <w:trHeight w:val="552"/>
        </w:trPr>
        <w:tc>
          <w:tcPr>
            <w:tcW w:w="1762" w:type="dxa"/>
            <w:tcBorders>
              <w:top w:val="single" w:sz="4" w:space="0" w:color="000000"/>
              <w:left w:val="nil"/>
              <w:bottom w:val="nil"/>
              <w:right w:val="nil"/>
            </w:tcBorders>
            <w:vAlign w:val="center"/>
            <w:hideMark/>
          </w:tcPr>
          <w:p w14:paraId="18E32DA4" w14:textId="77777777" w:rsidR="00CE2B3D" w:rsidRPr="004A6E04" w:rsidRDefault="00CE2B3D" w:rsidP="004A6E04">
            <w:pPr>
              <w:widowControl w:val="0"/>
              <w:jc w:val="center"/>
              <w:rPr>
                <w:rFonts w:ascii="Arial" w:eastAsia="Arial" w:hAnsi="Arial" w:cs="Arial"/>
              </w:rPr>
            </w:pPr>
            <w:r w:rsidRPr="004A6E04">
              <w:rPr>
                <w:rFonts w:ascii="Arial" w:eastAsia="Arial" w:hAnsi="Arial" w:cs="Arial"/>
              </w:rPr>
              <w:t>Constant</w:t>
            </w:r>
          </w:p>
        </w:tc>
        <w:tc>
          <w:tcPr>
            <w:tcW w:w="933" w:type="dxa"/>
            <w:tcBorders>
              <w:top w:val="single" w:sz="4" w:space="0" w:color="000000"/>
              <w:left w:val="nil"/>
              <w:bottom w:val="nil"/>
              <w:right w:val="nil"/>
            </w:tcBorders>
            <w:vAlign w:val="center"/>
            <w:hideMark/>
          </w:tcPr>
          <w:p w14:paraId="5E5AAF6A" w14:textId="608B49B4" w:rsidR="00CE2B3D" w:rsidRPr="004A6E04" w:rsidRDefault="004A6E04" w:rsidP="004A6E04">
            <w:pPr>
              <w:widowControl w:val="0"/>
              <w:jc w:val="center"/>
              <w:rPr>
                <w:rFonts w:ascii="Arial" w:eastAsia="Arial" w:hAnsi="Arial" w:cs="Arial"/>
              </w:rPr>
            </w:pPr>
            <w:r w:rsidRPr="004A6E04">
              <w:rPr>
                <w:rFonts w:ascii="Arial" w:hAnsi="Arial" w:cs="Arial"/>
              </w:rPr>
              <w:t>1.</w:t>
            </w:r>
            <w:r w:rsidR="00CE2B3D" w:rsidRPr="004A6E04">
              <w:rPr>
                <w:rFonts w:ascii="Arial" w:hAnsi="Arial" w:cs="Arial"/>
              </w:rPr>
              <w:t>14</w:t>
            </w:r>
          </w:p>
        </w:tc>
        <w:tc>
          <w:tcPr>
            <w:tcW w:w="982" w:type="dxa"/>
            <w:tcBorders>
              <w:top w:val="single" w:sz="4" w:space="0" w:color="000000"/>
              <w:left w:val="nil"/>
              <w:bottom w:val="nil"/>
              <w:right w:val="nil"/>
            </w:tcBorders>
            <w:vAlign w:val="center"/>
            <w:hideMark/>
          </w:tcPr>
          <w:p w14:paraId="5808503F" w14:textId="60A39966" w:rsidR="00CE2B3D" w:rsidRPr="004A6E04" w:rsidRDefault="00CE2B3D" w:rsidP="004A6E04">
            <w:pPr>
              <w:widowControl w:val="0"/>
              <w:jc w:val="center"/>
              <w:rPr>
                <w:rFonts w:ascii="Arial" w:eastAsia="Arial" w:hAnsi="Arial" w:cs="Arial"/>
              </w:rPr>
            </w:pPr>
            <w:r w:rsidRPr="004A6E04">
              <w:rPr>
                <w:rFonts w:ascii="Arial" w:hAnsi="Arial" w:cs="Arial"/>
              </w:rPr>
              <w:t>.014</w:t>
            </w:r>
          </w:p>
        </w:tc>
        <w:tc>
          <w:tcPr>
            <w:tcW w:w="1033" w:type="dxa"/>
            <w:tcBorders>
              <w:top w:val="single" w:sz="4" w:space="0" w:color="000000"/>
              <w:left w:val="nil"/>
              <w:bottom w:val="nil"/>
              <w:right w:val="nil"/>
            </w:tcBorders>
            <w:vAlign w:val="center"/>
          </w:tcPr>
          <w:p w14:paraId="51FB5974" w14:textId="7F40D231" w:rsidR="00CE2B3D" w:rsidRPr="004A6E04" w:rsidRDefault="00CE2B3D" w:rsidP="004A6E04">
            <w:pPr>
              <w:widowControl w:val="0"/>
              <w:jc w:val="center"/>
              <w:rPr>
                <w:rFonts w:ascii="Arial" w:eastAsia="Arial" w:hAnsi="Arial" w:cs="Arial"/>
              </w:rPr>
            </w:pPr>
            <w:r w:rsidRPr="004A6E04">
              <w:rPr>
                <w:rFonts w:ascii="Arial" w:hAnsi="Arial" w:cs="Arial"/>
              </w:rPr>
              <w:t>.125</w:t>
            </w:r>
          </w:p>
        </w:tc>
        <w:tc>
          <w:tcPr>
            <w:tcW w:w="1003" w:type="dxa"/>
            <w:tcBorders>
              <w:top w:val="single" w:sz="4" w:space="0" w:color="000000"/>
              <w:left w:val="nil"/>
              <w:bottom w:val="nil"/>
              <w:right w:val="nil"/>
            </w:tcBorders>
            <w:vAlign w:val="center"/>
            <w:hideMark/>
          </w:tcPr>
          <w:p w14:paraId="32A38571" w14:textId="66CF305F" w:rsidR="00CE2B3D" w:rsidRPr="004A6E04" w:rsidRDefault="00CE2B3D" w:rsidP="004A6E04">
            <w:pPr>
              <w:widowControl w:val="0"/>
              <w:jc w:val="center"/>
              <w:rPr>
                <w:rFonts w:ascii="Arial" w:eastAsia="Arial" w:hAnsi="Arial" w:cs="Arial"/>
              </w:rPr>
            </w:pPr>
            <w:r w:rsidRPr="004A6E04">
              <w:rPr>
                <w:rFonts w:ascii="Arial" w:hAnsi="Arial" w:cs="Arial"/>
              </w:rPr>
              <w:t>.895</w:t>
            </w:r>
          </w:p>
        </w:tc>
        <w:tc>
          <w:tcPr>
            <w:tcW w:w="1057" w:type="dxa"/>
            <w:tcBorders>
              <w:top w:val="single" w:sz="4" w:space="0" w:color="000000"/>
              <w:left w:val="nil"/>
              <w:bottom w:val="nil"/>
              <w:right w:val="nil"/>
            </w:tcBorders>
            <w:vAlign w:val="center"/>
            <w:hideMark/>
          </w:tcPr>
          <w:p w14:paraId="464312C6" w14:textId="28DAA342" w:rsidR="00CE2B3D" w:rsidRPr="004A6E04" w:rsidRDefault="00CE2B3D" w:rsidP="004A6E04">
            <w:pPr>
              <w:widowControl w:val="0"/>
              <w:jc w:val="center"/>
              <w:rPr>
                <w:rFonts w:ascii="Arial" w:eastAsia="Arial" w:hAnsi="Arial" w:cs="Arial"/>
              </w:rPr>
            </w:pPr>
            <w:r w:rsidRPr="004A6E04">
              <w:rPr>
                <w:rFonts w:ascii="Arial" w:hAnsi="Arial" w:cs="Arial"/>
              </w:rPr>
              <w:t>.000</w:t>
            </w:r>
          </w:p>
        </w:tc>
        <w:tc>
          <w:tcPr>
            <w:tcW w:w="1425" w:type="dxa"/>
            <w:tcBorders>
              <w:top w:val="single" w:sz="4" w:space="0" w:color="000000"/>
              <w:left w:val="nil"/>
              <w:bottom w:val="nil"/>
              <w:right w:val="nil"/>
            </w:tcBorders>
            <w:vAlign w:val="center"/>
            <w:hideMark/>
          </w:tcPr>
          <w:p w14:paraId="1633FDCA" w14:textId="77777777" w:rsidR="00CE2B3D" w:rsidRPr="004A6E04" w:rsidRDefault="00CE2B3D" w:rsidP="004A6E04">
            <w:pPr>
              <w:widowControl w:val="0"/>
              <w:jc w:val="center"/>
              <w:rPr>
                <w:rFonts w:ascii="Arial" w:eastAsia="Arial" w:hAnsi="Arial" w:cs="Arial"/>
              </w:rPr>
            </w:pPr>
            <w:r w:rsidRPr="004A6E04">
              <w:rPr>
                <w:rFonts w:ascii="Arial" w:eastAsia="Arial" w:hAnsi="Arial" w:cs="Arial"/>
              </w:rPr>
              <w:t>Significant</w:t>
            </w:r>
          </w:p>
        </w:tc>
      </w:tr>
      <w:tr w:rsidR="004A6E04" w:rsidRPr="004A6E04" w14:paraId="2F0E4DC5" w14:textId="77777777" w:rsidTr="004A6E04">
        <w:trPr>
          <w:trHeight w:val="537"/>
        </w:trPr>
        <w:tc>
          <w:tcPr>
            <w:tcW w:w="1762" w:type="dxa"/>
            <w:tcBorders>
              <w:top w:val="nil"/>
              <w:left w:val="nil"/>
              <w:bottom w:val="nil"/>
              <w:right w:val="nil"/>
            </w:tcBorders>
            <w:vAlign w:val="center"/>
            <w:hideMark/>
          </w:tcPr>
          <w:p w14:paraId="6F5119CA" w14:textId="65111C81" w:rsidR="004A6E04" w:rsidRPr="004A6E04" w:rsidRDefault="004A6E04" w:rsidP="004A6E04">
            <w:pPr>
              <w:widowControl w:val="0"/>
              <w:jc w:val="center"/>
              <w:rPr>
                <w:rFonts w:ascii="Arial" w:eastAsia="Arial" w:hAnsi="Arial" w:cs="Arial"/>
              </w:rPr>
            </w:pPr>
            <w:r w:rsidRPr="004A6E04">
              <w:rPr>
                <w:rFonts w:ascii="Arial" w:hAnsi="Arial" w:cs="Arial"/>
              </w:rPr>
              <w:t>Prejudgment</w:t>
            </w:r>
          </w:p>
        </w:tc>
        <w:tc>
          <w:tcPr>
            <w:tcW w:w="933" w:type="dxa"/>
            <w:tcBorders>
              <w:top w:val="nil"/>
              <w:left w:val="nil"/>
              <w:bottom w:val="nil"/>
              <w:right w:val="nil"/>
            </w:tcBorders>
            <w:vAlign w:val="center"/>
            <w:hideMark/>
          </w:tcPr>
          <w:p w14:paraId="155741C9" w14:textId="147037C3" w:rsidR="004A6E04" w:rsidRPr="004A6E04" w:rsidRDefault="004A6E04" w:rsidP="004A6E04">
            <w:pPr>
              <w:widowControl w:val="0"/>
              <w:jc w:val="center"/>
              <w:rPr>
                <w:rFonts w:ascii="Arial" w:eastAsia="Arial" w:hAnsi="Arial" w:cs="Arial"/>
              </w:rPr>
            </w:pPr>
            <w:r w:rsidRPr="004A6E04">
              <w:rPr>
                <w:rFonts w:ascii="Arial" w:hAnsi="Arial" w:cs="Arial"/>
              </w:rPr>
              <w:t>.219</w:t>
            </w:r>
          </w:p>
        </w:tc>
        <w:tc>
          <w:tcPr>
            <w:tcW w:w="982" w:type="dxa"/>
            <w:tcBorders>
              <w:top w:val="nil"/>
              <w:left w:val="nil"/>
              <w:bottom w:val="nil"/>
              <w:right w:val="nil"/>
            </w:tcBorders>
            <w:vAlign w:val="center"/>
            <w:hideMark/>
          </w:tcPr>
          <w:p w14:paraId="4F8388F8" w14:textId="03634FBE" w:rsidR="004A6E04" w:rsidRPr="004A6E04" w:rsidRDefault="004A6E04" w:rsidP="004A6E04">
            <w:pPr>
              <w:widowControl w:val="0"/>
              <w:jc w:val="center"/>
              <w:rPr>
                <w:rFonts w:ascii="Arial" w:eastAsia="Arial" w:hAnsi="Arial" w:cs="Arial"/>
              </w:rPr>
            </w:pPr>
            <w:r w:rsidRPr="004A6E04">
              <w:rPr>
                <w:rFonts w:ascii="Arial" w:hAnsi="Arial" w:cs="Arial"/>
              </w:rPr>
              <w:t>.205</w:t>
            </w:r>
          </w:p>
        </w:tc>
        <w:tc>
          <w:tcPr>
            <w:tcW w:w="1033" w:type="dxa"/>
            <w:tcBorders>
              <w:top w:val="nil"/>
              <w:left w:val="nil"/>
              <w:bottom w:val="nil"/>
              <w:right w:val="nil"/>
            </w:tcBorders>
            <w:vAlign w:val="center"/>
            <w:hideMark/>
          </w:tcPr>
          <w:p w14:paraId="042A80D7" w14:textId="4F909858" w:rsidR="004A6E04" w:rsidRPr="004A6E04" w:rsidRDefault="004A6E04" w:rsidP="004A6E04">
            <w:pPr>
              <w:widowControl w:val="0"/>
              <w:jc w:val="center"/>
              <w:rPr>
                <w:rFonts w:ascii="Arial" w:eastAsia="Arial" w:hAnsi="Arial" w:cs="Arial"/>
              </w:rPr>
            </w:pPr>
            <w:r w:rsidRPr="004A6E04">
              <w:rPr>
                <w:rFonts w:ascii="Arial" w:hAnsi="Arial" w:cs="Arial"/>
              </w:rPr>
              <w:t>1.808</w:t>
            </w:r>
          </w:p>
        </w:tc>
        <w:tc>
          <w:tcPr>
            <w:tcW w:w="1003" w:type="dxa"/>
            <w:tcBorders>
              <w:top w:val="nil"/>
              <w:left w:val="nil"/>
              <w:bottom w:val="nil"/>
              <w:right w:val="nil"/>
            </w:tcBorders>
            <w:vAlign w:val="center"/>
            <w:hideMark/>
          </w:tcPr>
          <w:p w14:paraId="6D9D7D69" w14:textId="65B65DCA" w:rsidR="004A6E04" w:rsidRPr="004A6E04" w:rsidRDefault="004A6E04" w:rsidP="004A6E04">
            <w:pPr>
              <w:widowControl w:val="0"/>
              <w:jc w:val="center"/>
              <w:rPr>
                <w:rFonts w:ascii="Arial" w:eastAsia="Arial" w:hAnsi="Arial" w:cs="Arial"/>
              </w:rPr>
            </w:pPr>
            <w:r w:rsidRPr="004A6E04">
              <w:rPr>
                <w:rFonts w:ascii="Arial" w:hAnsi="Arial" w:cs="Arial"/>
              </w:rPr>
              <w:t>.071</w:t>
            </w:r>
          </w:p>
        </w:tc>
        <w:tc>
          <w:tcPr>
            <w:tcW w:w="1057" w:type="dxa"/>
            <w:tcBorders>
              <w:top w:val="nil"/>
              <w:left w:val="nil"/>
              <w:bottom w:val="nil"/>
              <w:right w:val="nil"/>
            </w:tcBorders>
            <w:vAlign w:val="center"/>
            <w:hideMark/>
          </w:tcPr>
          <w:p w14:paraId="4DE12605" w14:textId="5C1A691E" w:rsidR="004A6E04" w:rsidRPr="004A6E04" w:rsidRDefault="004A6E04" w:rsidP="004A6E04">
            <w:pPr>
              <w:widowControl w:val="0"/>
              <w:jc w:val="center"/>
              <w:rPr>
                <w:rFonts w:ascii="Arial" w:eastAsia="Arial" w:hAnsi="Arial" w:cs="Arial"/>
              </w:rPr>
            </w:pPr>
            <w:r w:rsidRPr="004A6E04">
              <w:rPr>
                <w:rFonts w:ascii="Arial" w:hAnsi="Arial" w:cs="Arial"/>
              </w:rPr>
              <w:t>.000</w:t>
            </w:r>
          </w:p>
        </w:tc>
        <w:tc>
          <w:tcPr>
            <w:tcW w:w="1425" w:type="dxa"/>
            <w:tcBorders>
              <w:top w:val="nil"/>
              <w:left w:val="nil"/>
              <w:bottom w:val="nil"/>
              <w:right w:val="nil"/>
            </w:tcBorders>
            <w:vAlign w:val="center"/>
            <w:hideMark/>
          </w:tcPr>
          <w:p w14:paraId="517C77D7" w14:textId="77777777" w:rsidR="004A6E04" w:rsidRPr="004A6E04" w:rsidRDefault="004A6E04" w:rsidP="004A6E04">
            <w:pPr>
              <w:widowControl w:val="0"/>
              <w:jc w:val="center"/>
              <w:rPr>
                <w:rFonts w:ascii="Arial" w:eastAsia="Arial" w:hAnsi="Arial" w:cs="Arial"/>
              </w:rPr>
            </w:pPr>
            <w:r w:rsidRPr="004A6E04">
              <w:rPr>
                <w:rFonts w:ascii="Arial" w:eastAsia="Arial" w:hAnsi="Arial" w:cs="Arial"/>
              </w:rPr>
              <w:t>Significant</w:t>
            </w:r>
          </w:p>
        </w:tc>
      </w:tr>
      <w:tr w:rsidR="004A6E04" w:rsidRPr="004A6E04" w14:paraId="31153879" w14:textId="77777777" w:rsidTr="004A6E04">
        <w:trPr>
          <w:trHeight w:val="537"/>
        </w:trPr>
        <w:tc>
          <w:tcPr>
            <w:tcW w:w="1762" w:type="dxa"/>
            <w:tcBorders>
              <w:top w:val="nil"/>
              <w:left w:val="nil"/>
              <w:bottom w:val="nil"/>
              <w:right w:val="nil"/>
            </w:tcBorders>
            <w:vAlign w:val="center"/>
            <w:hideMark/>
          </w:tcPr>
          <w:p w14:paraId="52CA502A" w14:textId="1E93685F" w:rsidR="004A6E04" w:rsidRPr="004A6E04" w:rsidRDefault="004A6E04" w:rsidP="004A6E04">
            <w:pPr>
              <w:widowControl w:val="0"/>
              <w:jc w:val="center"/>
              <w:rPr>
                <w:rFonts w:ascii="Arial" w:eastAsia="Arial" w:hAnsi="Arial" w:cs="Arial"/>
              </w:rPr>
            </w:pPr>
            <w:r w:rsidRPr="004A6E04">
              <w:rPr>
                <w:rFonts w:ascii="Arial" w:hAnsi="Arial" w:cs="Arial"/>
              </w:rPr>
              <w:t>Responsibility</w:t>
            </w:r>
          </w:p>
        </w:tc>
        <w:tc>
          <w:tcPr>
            <w:tcW w:w="933" w:type="dxa"/>
            <w:tcBorders>
              <w:top w:val="nil"/>
              <w:left w:val="nil"/>
              <w:bottom w:val="nil"/>
              <w:right w:val="nil"/>
            </w:tcBorders>
            <w:vAlign w:val="center"/>
            <w:hideMark/>
          </w:tcPr>
          <w:p w14:paraId="36722DAE" w14:textId="3017E43F" w:rsidR="004A6E04" w:rsidRPr="004A6E04" w:rsidRDefault="004A6E04" w:rsidP="004A6E04">
            <w:pPr>
              <w:widowControl w:val="0"/>
              <w:jc w:val="center"/>
              <w:rPr>
                <w:rFonts w:ascii="Arial" w:eastAsia="Arial" w:hAnsi="Arial" w:cs="Arial"/>
              </w:rPr>
            </w:pPr>
            <w:r w:rsidRPr="004A6E04">
              <w:rPr>
                <w:rFonts w:ascii="Arial" w:hAnsi="Arial" w:cs="Arial"/>
              </w:rPr>
              <w:t>.076</w:t>
            </w:r>
          </w:p>
        </w:tc>
        <w:tc>
          <w:tcPr>
            <w:tcW w:w="982" w:type="dxa"/>
            <w:tcBorders>
              <w:top w:val="nil"/>
              <w:left w:val="nil"/>
              <w:bottom w:val="nil"/>
              <w:right w:val="nil"/>
            </w:tcBorders>
            <w:vAlign w:val="center"/>
            <w:hideMark/>
          </w:tcPr>
          <w:p w14:paraId="554F3E8E" w14:textId="0386C50B" w:rsidR="004A6E04" w:rsidRPr="004A6E04" w:rsidRDefault="004A6E04" w:rsidP="004A6E04">
            <w:pPr>
              <w:widowControl w:val="0"/>
              <w:jc w:val="center"/>
              <w:rPr>
                <w:rFonts w:ascii="Arial" w:eastAsia="Arial" w:hAnsi="Arial" w:cs="Arial"/>
              </w:rPr>
            </w:pPr>
            <w:r w:rsidRPr="004A6E04">
              <w:rPr>
                <w:rFonts w:ascii="Arial" w:hAnsi="Arial" w:cs="Arial"/>
              </w:rPr>
              <w:t>.057</w:t>
            </w:r>
          </w:p>
        </w:tc>
        <w:tc>
          <w:tcPr>
            <w:tcW w:w="1033" w:type="dxa"/>
            <w:tcBorders>
              <w:top w:val="nil"/>
              <w:left w:val="nil"/>
              <w:bottom w:val="nil"/>
              <w:right w:val="nil"/>
            </w:tcBorders>
            <w:vAlign w:val="center"/>
            <w:hideMark/>
          </w:tcPr>
          <w:p w14:paraId="5C1FBF53" w14:textId="76091984" w:rsidR="004A6E04" w:rsidRPr="004A6E04" w:rsidRDefault="004A6E04" w:rsidP="004A6E04">
            <w:pPr>
              <w:widowControl w:val="0"/>
              <w:jc w:val="center"/>
              <w:rPr>
                <w:rFonts w:ascii="Arial" w:eastAsia="Arial" w:hAnsi="Arial" w:cs="Arial"/>
              </w:rPr>
            </w:pPr>
            <w:r w:rsidRPr="004A6E04">
              <w:rPr>
                <w:rFonts w:ascii="Arial" w:hAnsi="Arial" w:cs="Arial"/>
              </w:rPr>
              <w:t>-.502</w:t>
            </w:r>
          </w:p>
        </w:tc>
        <w:tc>
          <w:tcPr>
            <w:tcW w:w="1003" w:type="dxa"/>
            <w:tcBorders>
              <w:top w:val="nil"/>
              <w:left w:val="nil"/>
              <w:bottom w:val="nil"/>
              <w:right w:val="nil"/>
            </w:tcBorders>
            <w:vAlign w:val="center"/>
            <w:hideMark/>
          </w:tcPr>
          <w:p w14:paraId="48FBC904" w14:textId="5BF23F8F" w:rsidR="004A6E04" w:rsidRPr="004A6E04" w:rsidRDefault="004A6E04" w:rsidP="004A6E04">
            <w:pPr>
              <w:widowControl w:val="0"/>
              <w:jc w:val="center"/>
              <w:rPr>
                <w:rFonts w:ascii="Arial" w:eastAsia="Arial" w:hAnsi="Arial" w:cs="Arial"/>
              </w:rPr>
            </w:pPr>
            <w:r w:rsidRPr="004A6E04">
              <w:rPr>
                <w:rFonts w:ascii="Arial" w:hAnsi="Arial" w:cs="Arial"/>
              </w:rPr>
              <w:t>.612</w:t>
            </w:r>
          </w:p>
        </w:tc>
        <w:tc>
          <w:tcPr>
            <w:tcW w:w="1057" w:type="dxa"/>
            <w:tcBorders>
              <w:top w:val="nil"/>
              <w:left w:val="nil"/>
              <w:bottom w:val="nil"/>
              <w:right w:val="nil"/>
            </w:tcBorders>
            <w:vAlign w:val="center"/>
            <w:hideMark/>
          </w:tcPr>
          <w:p w14:paraId="7E5B6D93" w14:textId="13EAD49A" w:rsidR="004A6E04" w:rsidRPr="004A6E04" w:rsidRDefault="004A6E04" w:rsidP="004A6E04">
            <w:pPr>
              <w:widowControl w:val="0"/>
              <w:jc w:val="center"/>
              <w:rPr>
                <w:rFonts w:ascii="Arial" w:eastAsia="Arial" w:hAnsi="Arial" w:cs="Arial"/>
              </w:rPr>
            </w:pPr>
            <w:r w:rsidRPr="004A6E04">
              <w:rPr>
                <w:rFonts w:ascii="Arial" w:hAnsi="Arial" w:cs="Arial"/>
              </w:rPr>
              <w:t>.000</w:t>
            </w:r>
          </w:p>
        </w:tc>
        <w:tc>
          <w:tcPr>
            <w:tcW w:w="1425" w:type="dxa"/>
            <w:tcBorders>
              <w:top w:val="nil"/>
              <w:left w:val="nil"/>
              <w:bottom w:val="nil"/>
              <w:right w:val="nil"/>
            </w:tcBorders>
            <w:vAlign w:val="center"/>
            <w:hideMark/>
          </w:tcPr>
          <w:p w14:paraId="1487996A" w14:textId="40EB7B03" w:rsidR="004A6E04" w:rsidRPr="004A6E04" w:rsidRDefault="004A6E04" w:rsidP="004A6E04">
            <w:pPr>
              <w:widowControl w:val="0"/>
              <w:jc w:val="center"/>
              <w:rPr>
                <w:rFonts w:ascii="Arial" w:eastAsia="Arial" w:hAnsi="Arial" w:cs="Arial"/>
              </w:rPr>
            </w:pPr>
            <w:r w:rsidRPr="004A6E04">
              <w:rPr>
                <w:rFonts w:ascii="Arial" w:eastAsia="Arial" w:hAnsi="Arial" w:cs="Arial"/>
              </w:rPr>
              <w:t>Significant</w:t>
            </w:r>
          </w:p>
        </w:tc>
      </w:tr>
      <w:tr w:rsidR="004A6E04" w:rsidRPr="004A6E04" w14:paraId="3F8FE064" w14:textId="77777777" w:rsidTr="004A6E04">
        <w:trPr>
          <w:trHeight w:val="537"/>
        </w:trPr>
        <w:tc>
          <w:tcPr>
            <w:tcW w:w="1762" w:type="dxa"/>
            <w:tcBorders>
              <w:top w:val="nil"/>
              <w:left w:val="nil"/>
              <w:bottom w:val="nil"/>
              <w:right w:val="nil"/>
            </w:tcBorders>
            <w:vAlign w:val="center"/>
            <w:hideMark/>
          </w:tcPr>
          <w:p w14:paraId="16243FF1" w14:textId="6594C18E" w:rsidR="004A6E04" w:rsidRPr="004A6E04" w:rsidRDefault="004A6E04" w:rsidP="004A6E04">
            <w:pPr>
              <w:widowControl w:val="0"/>
              <w:jc w:val="center"/>
              <w:rPr>
                <w:rFonts w:ascii="Arial" w:eastAsia="Arial" w:hAnsi="Arial" w:cs="Arial"/>
              </w:rPr>
            </w:pPr>
            <w:r w:rsidRPr="004A6E04">
              <w:rPr>
                <w:rFonts w:ascii="Arial" w:hAnsi="Arial" w:cs="Arial"/>
              </w:rPr>
              <w:t>Involvement</w:t>
            </w:r>
          </w:p>
        </w:tc>
        <w:tc>
          <w:tcPr>
            <w:tcW w:w="933" w:type="dxa"/>
            <w:tcBorders>
              <w:top w:val="nil"/>
              <w:left w:val="nil"/>
              <w:bottom w:val="nil"/>
              <w:right w:val="nil"/>
            </w:tcBorders>
            <w:vAlign w:val="center"/>
            <w:hideMark/>
          </w:tcPr>
          <w:p w14:paraId="07B5CD0E" w14:textId="17AE7B42" w:rsidR="004A6E04" w:rsidRPr="004A6E04" w:rsidRDefault="004A6E04" w:rsidP="004A6E04">
            <w:pPr>
              <w:widowControl w:val="0"/>
              <w:jc w:val="center"/>
              <w:rPr>
                <w:rFonts w:ascii="Arial" w:eastAsia="Arial" w:hAnsi="Arial" w:cs="Arial"/>
              </w:rPr>
            </w:pPr>
            <w:r w:rsidRPr="004A6E04">
              <w:rPr>
                <w:rFonts w:ascii="Arial" w:hAnsi="Arial" w:cs="Arial"/>
              </w:rPr>
              <w:t>.014</w:t>
            </w:r>
          </w:p>
        </w:tc>
        <w:tc>
          <w:tcPr>
            <w:tcW w:w="982" w:type="dxa"/>
            <w:tcBorders>
              <w:top w:val="nil"/>
              <w:left w:val="nil"/>
              <w:bottom w:val="nil"/>
              <w:right w:val="nil"/>
            </w:tcBorders>
            <w:vAlign w:val="center"/>
            <w:hideMark/>
          </w:tcPr>
          <w:p w14:paraId="64885705" w14:textId="797C6DF7" w:rsidR="004A6E04" w:rsidRPr="004A6E04" w:rsidRDefault="004A6E04" w:rsidP="004A6E04">
            <w:pPr>
              <w:widowControl w:val="0"/>
              <w:jc w:val="center"/>
              <w:rPr>
                <w:rFonts w:ascii="Arial" w:eastAsia="Arial" w:hAnsi="Arial" w:cs="Arial"/>
              </w:rPr>
            </w:pPr>
            <w:r w:rsidRPr="004A6E04">
              <w:rPr>
                <w:rFonts w:ascii="Arial" w:hAnsi="Arial" w:cs="Arial"/>
              </w:rPr>
              <w:t>.014</w:t>
            </w:r>
          </w:p>
        </w:tc>
        <w:tc>
          <w:tcPr>
            <w:tcW w:w="1033" w:type="dxa"/>
            <w:tcBorders>
              <w:top w:val="nil"/>
              <w:left w:val="nil"/>
              <w:bottom w:val="nil"/>
              <w:right w:val="nil"/>
            </w:tcBorders>
            <w:vAlign w:val="center"/>
            <w:hideMark/>
          </w:tcPr>
          <w:p w14:paraId="5D7F38DA" w14:textId="7B76C8E1" w:rsidR="004A6E04" w:rsidRPr="004A6E04" w:rsidRDefault="004A6E04" w:rsidP="004A6E04">
            <w:pPr>
              <w:widowControl w:val="0"/>
              <w:jc w:val="center"/>
              <w:rPr>
                <w:rFonts w:ascii="Arial" w:eastAsia="Arial" w:hAnsi="Arial" w:cs="Arial"/>
              </w:rPr>
            </w:pPr>
            <w:r w:rsidRPr="004A6E04">
              <w:rPr>
                <w:rFonts w:ascii="Arial" w:hAnsi="Arial" w:cs="Arial"/>
              </w:rPr>
              <w:t>.124</w:t>
            </w:r>
          </w:p>
        </w:tc>
        <w:tc>
          <w:tcPr>
            <w:tcW w:w="1003" w:type="dxa"/>
            <w:tcBorders>
              <w:top w:val="nil"/>
              <w:left w:val="nil"/>
              <w:bottom w:val="nil"/>
              <w:right w:val="nil"/>
            </w:tcBorders>
            <w:vAlign w:val="center"/>
            <w:hideMark/>
          </w:tcPr>
          <w:p w14:paraId="74B4DB75" w14:textId="410B373B" w:rsidR="004A6E04" w:rsidRPr="004A6E04" w:rsidRDefault="004A6E04" w:rsidP="004A6E04">
            <w:pPr>
              <w:widowControl w:val="0"/>
              <w:jc w:val="center"/>
              <w:rPr>
                <w:rFonts w:ascii="Arial" w:eastAsia="Arial" w:hAnsi="Arial" w:cs="Arial"/>
              </w:rPr>
            </w:pPr>
            <w:r w:rsidRPr="004A6E04">
              <w:rPr>
                <w:rFonts w:ascii="Arial" w:hAnsi="Arial" w:cs="Arial"/>
              </w:rPr>
              <w:t>.894</w:t>
            </w:r>
          </w:p>
        </w:tc>
        <w:tc>
          <w:tcPr>
            <w:tcW w:w="1057" w:type="dxa"/>
            <w:tcBorders>
              <w:top w:val="nil"/>
              <w:left w:val="nil"/>
              <w:bottom w:val="nil"/>
              <w:right w:val="nil"/>
            </w:tcBorders>
            <w:vAlign w:val="center"/>
            <w:hideMark/>
          </w:tcPr>
          <w:p w14:paraId="595416A8" w14:textId="7AD31E20" w:rsidR="004A6E04" w:rsidRPr="004A6E04" w:rsidRDefault="004A6E04" w:rsidP="004A6E04">
            <w:pPr>
              <w:widowControl w:val="0"/>
              <w:jc w:val="center"/>
              <w:rPr>
                <w:rFonts w:ascii="Arial" w:eastAsia="Arial" w:hAnsi="Arial" w:cs="Arial"/>
              </w:rPr>
            </w:pPr>
            <w:r w:rsidRPr="004A6E04">
              <w:rPr>
                <w:rFonts w:ascii="Arial" w:hAnsi="Arial" w:cs="Arial"/>
              </w:rPr>
              <w:t>.000</w:t>
            </w:r>
          </w:p>
        </w:tc>
        <w:tc>
          <w:tcPr>
            <w:tcW w:w="1425" w:type="dxa"/>
            <w:tcBorders>
              <w:top w:val="nil"/>
              <w:left w:val="nil"/>
              <w:bottom w:val="nil"/>
              <w:right w:val="nil"/>
            </w:tcBorders>
            <w:vAlign w:val="center"/>
            <w:hideMark/>
          </w:tcPr>
          <w:p w14:paraId="09F60E51" w14:textId="7EC6593A" w:rsidR="004A6E04" w:rsidRPr="004A6E04" w:rsidRDefault="004A6E04" w:rsidP="004A6E04">
            <w:pPr>
              <w:widowControl w:val="0"/>
              <w:jc w:val="center"/>
              <w:rPr>
                <w:rFonts w:ascii="Arial" w:eastAsia="Arial" w:hAnsi="Arial" w:cs="Arial"/>
              </w:rPr>
            </w:pPr>
            <w:r w:rsidRPr="004A6E04">
              <w:rPr>
                <w:rFonts w:ascii="Arial" w:eastAsia="Arial" w:hAnsi="Arial" w:cs="Arial"/>
              </w:rPr>
              <w:t>Significant</w:t>
            </w:r>
          </w:p>
        </w:tc>
      </w:tr>
      <w:tr w:rsidR="0020221F" w:rsidRPr="004A6E04" w14:paraId="7FCBB3F9" w14:textId="77777777" w:rsidTr="004A6E04">
        <w:trPr>
          <w:trHeight w:val="552"/>
        </w:trPr>
        <w:tc>
          <w:tcPr>
            <w:tcW w:w="1762" w:type="dxa"/>
            <w:tcBorders>
              <w:top w:val="nil"/>
              <w:left w:val="nil"/>
              <w:bottom w:val="nil"/>
              <w:right w:val="nil"/>
            </w:tcBorders>
            <w:vAlign w:val="center"/>
          </w:tcPr>
          <w:p w14:paraId="16CC7BEC" w14:textId="77777777" w:rsidR="0020221F" w:rsidRPr="004A6E04" w:rsidRDefault="0020221F" w:rsidP="004A6E04">
            <w:pPr>
              <w:widowControl w:val="0"/>
              <w:jc w:val="center"/>
              <w:rPr>
                <w:rFonts w:ascii="Arial" w:eastAsia="Arial" w:hAnsi="Arial" w:cs="Arial"/>
              </w:rPr>
            </w:pPr>
          </w:p>
        </w:tc>
        <w:tc>
          <w:tcPr>
            <w:tcW w:w="933" w:type="dxa"/>
            <w:tcBorders>
              <w:top w:val="nil"/>
              <w:left w:val="nil"/>
              <w:bottom w:val="nil"/>
              <w:right w:val="nil"/>
            </w:tcBorders>
            <w:vAlign w:val="center"/>
          </w:tcPr>
          <w:p w14:paraId="3DBAC36F" w14:textId="77777777" w:rsidR="0020221F" w:rsidRPr="004A6E04" w:rsidRDefault="0020221F" w:rsidP="004A6E04">
            <w:pPr>
              <w:widowControl w:val="0"/>
              <w:jc w:val="center"/>
              <w:rPr>
                <w:rFonts w:ascii="Arial" w:eastAsia="Arial" w:hAnsi="Arial" w:cs="Arial"/>
              </w:rPr>
            </w:pPr>
          </w:p>
        </w:tc>
        <w:tc>
          <w:tcPr>
            <w:tcW w:w="982" w:type="dxa"/>
            <w:tcBorders>
              <w:top w:val="nil"/>
              <w:left w:val="nil"/>
              <w:bottom w:val="nil"/>
              <w:right w:val="nil"/>
            </w:tcBorders>
            <w:vAlign w:val="center"/>
          </w:tcPr>
          <w:p w14:paraId="40E843BA" w14:textId="77777777" w:rsidR="0020221F" w:rsidRPr="004A6E04" w:rsidRDefault="0020221F" w:rsidP="004A6E04">
            <w:pPr>
              <w:widowControl w:val="0"/>
              <w:jc w:val="center"/>
              <w:rPr>
                <w:rFonts w:ascii="Arial" w:eastAsia="Arial" w:hAnsi="Arial" w:cs="Arial"/>
              </w:rPr>
            </w:pPr>
          </w:p>
        </w:tc>
        <w:tc>
          <w:tcPr>
            <w:tcW w:w="1033" w:type="dxa"/>
            <w:tcBorders>
              <w:top w:val="nil"/>
              <w:left w:val="nil"/>
              <w:bottom w:val="nil"/>
              <w:right w:val="nil"/>
            </w:tcBorders>
            <w:vAlign w:val="center"/>
          </w:tcPr>
          <w:p w14:paraId="297B1E93" w14:textId="77777777" w:rsidR="0020221F" w:rsidRPr="004A6E04" w:rsidRDefault="0020221F" w:rsidP="004A6E04">
            <w:pPr>
              <w:widowControl w:val="0"/>
              <w:jc w:val="center"/>
              <w:rPr>
                <w:rFonts w:ascii="Arial" w:eastAsia="Arial" w:hAnsi="Arial" w:cs="Arial"/>
              </w:rPr>
            </w:pPr>
          </w:p>
        </w:tc>
        <w:tc>
          <w:tcPr>
            <w:tcW w:w="1003" w:type="dxa"/>
            <w:tcBorders>
              <w:top w:val="nil"/>
              <w:left w:val="nil"/>
              <w:bottom w:val="nil"/>
              <w:right w:val="nil"/>
            </w:tcBorders>
            <w:vAlign w:val="center"/>
          </w:tcPr>
          <w:p w14:paraId="7350A55F" w14:textId="77777777" w:rsidR="0020221F" w:rsidRPr="004A6E04" w:rsidRDefault="0020221F" w:rsidP="004A6E04">
            <w:pPr>
              <w:widowControl w:val="0"/>
              <w:jc w:val="center"/>
              <w:rPr>
                <w:rFonts w:ascii="Arial" w:eastAsia="Arial" w:hAnsi="Arial" w:cs="Arial"/>
              </w:rPr>
            </w:pPr>
          </w:p>
        </w:tc>
        <w:tc>
          <w:tcPr>
            <w:tcW w:w="1057" w:type="dxa"/>
            <w:tcBorders>
              <w:top w:val="nil"/>
              <w:left w:val="nil"/>
              <w:bottom w:val="nil"/>
              <w:right w:val="nil"/>
            </w:tcBorders>
            <w:vAlign w:val="center"/>
          </w:tcPr>
          <w:p w14:paraId="77E521A6" w14:textId="77777777" w:rsidR="0020221F" w:rsidRPr="004A6E04" w:rsidRDefault="0020221F" w:rsidP="004A6E04">
            <w:pPr>
              <w:widowControl w:val="0"/>
              <w:jc w:val="center"/>
              <w:rPr>
                <w:rFonts w:ascii="Arial" w:eastAsia="Arial" w:hAnsi="Arial" w:cs="Arial"/>
              </w:rPr>
            </w:pPr>
          </w:p>
        </w:tc>
        <w:tc>
          <w:tcPr>
            <w:tcW w:w="1425" w:type="dxa"/>
            <w:tcBorders>
              <w:top w:val="nil"/>
              <w:left w:val="nil"/>
              <w:bottom w:val="nil"/>
              <w:right w:val="nil"/>
            </w:tcBorders>
            <w:vAlign w:val="center"/>
          </w:tcPr>
          <w:p w14:paraId="2C48CC20" w14:textId="77777777" w:rsidR="0020221F" w:rsidRPr="004A6E04" w:rsidRDefault="0020221F" w:rsidP="004A6E04">
            <w:pPr>
              <w:widowControl w:val="0"/>
              <w:jc w:val="center"/>
              <w:rPr>
                <w:rFonts w:ascii="Arial" w:eastAsia="Arial" w:hAnsi="Arial" w:cs="Arial"/>
              </w:rPr>
            </w:pPr>
          </w:p>
        </w:tc>
      </w:tr>
      <w:tr w:rsidR="0020221F" w:rsidRPr="004A6E04" w14:paraId="3BEADA23" w14:textId="77777777" w:rsidTr="004A6E04">
        <w:trPr>
          <w:trHeight w:val="537"/>
        </w:trPr>
        <w:tc>
          <w:tcPr>
            <w:tcW w:w="8195" w:type="dxa"/>
            <w:gridSpan w:val="7"/>
            <w:tcBorders>
              <w:top w:val="nil"/>
              <w:left w:val="nil"/>
              <w:bottom w:val="nil"/>
              <w:right w:val="nil"/>
            </w:tcBorders>
            <w:vAlign w:val="center"/>
            <w:hideMark/>
          </w:tcPr>
          <w:p w14:paraId="44C45B2E" w14:textId="77777777" w:rsidR="0020221F" w:rsidRPr="004A6E04" w:rsidRDefault="0020221F" w:rsidP="004A6E04">
            <w:pPr>
              <w:widowControl w:val="0"/>
              <w:rPr>
                <w:rFonts w:ascii="Arial" w:eastAsia="Arial" w:hAnsi="Arial" w:cs="Arial"/>
                <w:b/>
                <w:u w:val="single"/>
              </w:rPr>
            </w:pPr>
            <w:r w:rsidRPr="004A6E04">
              <w:rPr>
                <w:rFonts w:ascii="Arial" w:eastAsia="Arial" w:hAnsi="Arial" w:cs="Arial"/>
                <w:b/>
                <w:u w:val="single"/>
              </w:rPr>
              <w:t>Regression Model</w:t>
            </w:r>
          </w:p>
        </w:tc>
      </w:tr>
      <w:tr w:rsidR="0020221F" w:rsidRPr="004A6E04" w14:paraId="36598737" w14:textId="77777777" w:rsidTr="004A6E04">
        <w:trPr>
          <w:trHeight w:val="207"/>
        </w:trPr>
        <w:tc>
          <w:tcPr>
            <w:tcW w:w="8195" w:type="dxa"/>
            <w:gridSpan w:val="7"/>
            <w:tcBorders>
              <w:top w:val="nil"/>
              <w:left w:val="nil"/>
              <w:bottom w:val="nil"/>
              <w:right w:val="nil"/>
            </w:tcBorders>
            <w:vAlign w:val="center"/>
            <w:hideMark/>
          </w:tcPr>
          <w:p w14:paraId="3BBF562B" w14:textId="38EDA7F5" w:rsidR="0020221F" w:rsidRPr="004A6E04" w:rsidRDefault="004A6E04" w:rsidP="004A6E04">
            <w:pPr>
              <w:widowControl w:val="0"/>
              <w:rPr>
                <w:rFonts w:ascii="Arial" w:eastAsia="Arial" w:hAnsi="Arial" w:cs="Arial"/>
              </w:rPr>
            </w:pPr>
            <w:r w:rsidRPr="004A6E04">
              <w:rPr>
                <w:rFonts w:ascii="Arial" w:eastAsia="Arial" w:hAnsi="Arial" w:cs="Arial"/>
              </w:rPr>
              <w:t>Restoring Power =1.14 + 0.219</w:t>
            </w:r>
            <w:r w:rsidR="0020221F" w:rsidRPr="004A6E04">
              <w:rPr>
                <w:rFonts w:ascii="Arial" w:eastAsia="Arial" w:hAnsi="Arial" w:cs="Arial"/>
              </w:rPr>
              <w:t xml:space="preserve"> (</w:t>
            </w:r>
            <w:r w:rsidRPr="004A6E04">
              <w:rPr>
                <w:rFonts w:ascii="Arial" w:eastAsia="Arial" w:hAnsi="Arial" w:cs="Arial"/>
              </w:rPr>
              <w:t>Prejudgment) + 0.076</w:t>
            </w:r>
            <w:r w:rsidR="0020221F" w:rsidRPr="004A6E04">
              <w:rPr>
                <w:rFonts w:ascii="Arial" w:eastAsia="Arial" w:hAnsi="Arial" w:cs="Arial"/>
              </w:rPr>
              <w:t xml:space="preserve"> (</w:t>
            </w:r>
            <w:r w:rsidRPr="004A6E04">
              <w:rPr>
                <w:rFonts w:ascii="Arial" w:eastAsia="Arial" w:hAnsi="Arial" w:cs="Arial"/>
              </w:rPr>
              <w:t>Responsibility</w:t>
            </w:r>
            <w:r w:rsidR="0020221F" w:rsidRPr="004A6E04">
              <w:rPr>
                <w:rFonts w:ascii="Arial" w:eastAsia="Arial" w:hAnsi="Arial" w:cs="Arial"/>
              </w:rPr>
              <w:t>)</w:t>
            </w:r>
            <w:r w:rsidRPr="004A6E04">
              <w:rPr>
                <w:rFonts w:ascii="Arial" w:eastAsia="Arial" w:hAnsi="Arial" w:cs="Arial"/>
              </w:rPr>
              <w:t xml:space="preserve"> + 0.014 (Involvement)</w:t>
            </w:r>
          </w:p>
        </w:tc>
      </w:tr>
      <w:tr w:rsidR="0020221F" w:rsidRPr="004A6E04" w14:paraId="0D672FCE" w14:textId="77777777" w:rsidTr="004A6E04">
        <w:trPr>
          <w:trHeight w:val="82"/>
        </w:trPr>
        <w:tc>
          <w:tcPr>
            <w:tcW w:w="8195" w:type="dxa"/>
            <w:gridSpan w:val="7"/>
            <w:tcBorders>
              <w:top w:val="nil"/>
              <w:left w:val="nil"/>
              <w:bottom w:val="single" w:sz="4" w:space="0" w:color="000000"/>
              <w:right w:val="nil"/>
            </w:tcBorders>
            <w:vAlign w:val="center"/>
            <w:hideMark/>
          </w:tcPr>
          <w:p w14:paraId="23A5096C" w14:textId="052455C3" w:rsidR="0020221F" w:rsidRPr="004A6E04" w:rsidRDefault="004A6E04" w:rsidP="004A6E04">
            <w:pPr>
              <w:widowControl w:val="0"/>
              <w:rPr>
                <w:rFonts w:ascii="Arial" w:eastAsia="Arial" w:hAnsi="Arial" w:cs="Arial"/>
              </w:rPr>
            </w:pPr>
            <w:r w:rsidRPr="004A6E04">
              <w:rPr>
                <w:rFonts w:ascii="Arial" w:eastAsia="Arial" w:hAnsi="Arial" w:cs="Arial"/>
              </w:rPr>
              <w:t>R=0.882; R²=0.777; F=67.19</w:t>
            </w:r>
            <w:r w:rsidR="0020221F" w:rsidRPr="004A6E04">
              <w:rPr>
                <w:rFonts w:ascii="Arial" w:eastAsia="Arial" w:hAnsi="Arial" w:cs="Arial"/>
              </w:rPr>
              <w:t>; p-value=0.000</w:t>
            </w:r>
          </w:p>
        </w:tc>
      </w:tr>
    </w:tbl>
    <w:p w14:paraId="7D71F835" w14:textId="77777777" w:rsidR="00B364F1" w:rsidRDefault="00B364F1" w:rsidP="00665D1C">
      <w:pPr>
        <w:rPr>
          <w:rFonts w:ascii="Arial" w:hAnsi="Arial" w:cs="Arial"/>
          <w:b/>
          <w:bCs/>
          <w:iCs/>
        </w:rPr>
      </w:pPr>
    </w:p>
    <w:p w14:paraId="6FDD1CAA" w14:textId="77777777" w:rsidR="00717F2E" w:rsidRDefault="00717F2E">
      <w:pPr>
        <w:jc w:val="both"/>
        <w:rPr>
          <w:rFonts w:ascii="Arial" w:hAnsi="Arial" w:cs="Arial"/>
        </w:rPr>
      </w:pPr>
    </w:p>
    <w:p w14:paraId="46CABB2A" w14:textId="77777777" w:rsidR="006E4BCF" w:rsidRPr="006E4BCF" w:rsidRDefault="006E4BCF" w:rsidP="006E4BCF">
      <w:pPr>
        <w:pStyle w:val="ConcHead"/>
        <w:jc w:val="both"/>
        <w:rPr>
          <w:rFonts w:ascii="Arial" w:hAnsi="Arial" w:cs="Arial"/>
          <w:b w:val="0"/>
          <w:caps w:val="0"/>
          <w:sz w:val="20"/>
        </w:rPr>
      </w:pPr>
      <w:r w:rsidRPr="006E4BCF">
        <w:rPr>
          <w:rFonts w:ascii="Arial" w:hAnsi="Arial" w:cs="Arial"/>
          <w:b w:val="0"/>
          <w:caps w:val="0"/>
          <w:sz w:val="20"/>
        </w:rPr>
        <w:t>Presented in Table 4 was the regression analysis examining how different domains of structural configuration significantly influenced restoring power among public elementary school teachers. The regression model revealed that all three domains—prejudgment (B = 0.219), responsibility (B = 0.076), and involvement (B = 0.014)—had positive coefficients, indicating positive relationships with restoring power. Among these, prejudgment had the strongest influence, followed by responsibility and involvement. The t-values (ranging from 0.894 to 1.808) and the p-values (all reported as 0.000) indicated that all three domains were statistically significant predictors of restoring power at the 0.05 level.</w:t>
      </w:r>
    </w:p>
    <w:p w14:paraId="2849643E" w14:textId="7732D782" w:rsidR="006E4BCF" w:rsidRDefault="006E4BCF" w:rsidP="006E4BCF">
      <w:pPr>
        <w:pStyle w:val="ConcHead"/>
        <w:jc w:val="both"/>
        <w:rPr>
          <w:rFonts w:ascii="Arial" w:hAnsi="Arial" w:cs="Arial"/>
          <w:b w:val="0"/>
          <w:caps w:val="0"/>
          <w:sz w:val="20"/>
        </w:rPr>
      </w:pPr>
      <w:r w:rsidRPr="006E4BCF">
        <w:rPr>
          <w:rFonts w:ascii="Arial" w:hAnsi="Arial" w:cs="Arial"/>
          <w:b w:val="0"/>
          <w:caps w:val="0"/>
          <w:sz w:val="20"/>
        </w:rPr>
        <w:t>The regression equation was as follows: Restoring Power = 1.14 + 0.219 (Prejudgment) + 0.076 (Responsibility) + 0.014 (Involvement). The model explained 77.7% of the variance in restoring power (R² = 0.777), indicating strong restoring power. The F-value of 67.19 and a model p-value of 0.000 further confirmed that the regression model was statistically significant.</w:t>
      </w:r>
    </w:p>
    <w:p w14:paraId="065C3DB0" w14:textId="7212D520" w:rsidR="001038F6" w:rsidRPr="001038F6" w:rsidRDefault="001038F6" w:rsidP="006E4BCF">
      <w:pPr>
        <w:pStyle w:val="ConcHead"/>
        <w:jc w:val="both"/>
        <w:rPr>
          <w:rFonts w:ascii="Arial" w:hAnsi="Arial" w:cs="Arial"/>
          <w:b w:val="0"/>
          <w:caps w:val="0"/>
          <w:sz w:val="20"/>
        </w:rPr>
      </w:pPr>
      <w:r w:rsidRPr="001038F6">
        <w:rPr>
          <w:rFonts w:ascii="Arial" w:hAnsi="Arial" w:cs="Arial"/>
          <w:b w:val="0"/>
          <w:caps w:val="0"/>
          <w:sz w:val="20"/>
        </w:rPr>
        <w:t>This finding implies that all three domains of structural configuration meaningfully contribute to enhancing the restoring power of teac</w:t>
      </w:r>
      <w:r w:rsidR="006E4BCF">
        <w:rPr>
          <w:rFonts w:ascii="Arial" w:hAnsi="Arial" w:cs="Arial"/>
          <w:b w:val="0"/>
          <w:caps w:val="0"/>
          <w:sz w:val="20"/>
        </w:rPr>
        <w:t xml:space="preserve">hers. The domain of prejudgment, </w:t>
      </w:r>
      <w:r w:rsidRPr="001038F6">
        <w:rPr>
          <w:rFonts w:ascii="Arial" w:hAnsi="Arial" w:cs="Arial"/>
          <w:b w:val="0"/>
          <w:caps w:val="0"/>
          <w:sz w:val="20"/>
        </w:rPr>
        <w:t xml:space="preserve">likely associated </w:t>
      </w:r>
      <w:r w:rsidRPr="001038F6">
        <w:rPr>
          <w:rFonts w:ascii="Arial" w:hAnsi="Arial" w:cs="Arial"/>
          <w:b w:val="0"/>
          <w:caps w:val="0"/>
          <w:sz w:val="20"/>
        </w:rPr>
        <w:lastRenderedPageBreak/>
        <w:t>with perceptions of fairness and unbiased</w:t>
      </w:r>
      <w:r w:rsidR="006E4BCF">
        <w:rPr>
          <w:rFonts w:ascii="Arial" w:hAnsi="Arial" w:cs="Arial"/>
          <w:b w:val="0"/>
          <w:caps w:val="0"/>
          <w:sz w:val="20"/>
        </w:rPr>
        <w:t xml:space="preserve"> decision-making, </w:t>
      </w:r>
      <w:r w:rsidRPr="001038F6">
        <w:rPr>
          <w:rFonts w:ascii="Arial" w:hAnsi="Arial" w:cs="Arial"/>
          <w:b w:val="0"/>
          <w:caps w:val="0"/>
          <w:sz w:val="20"/>
        </w:rPr>
        <w:t>emerges as the most influential factor. This suggests that when teachers feel they are treated fairly and without bias, their emotional resilience and professional strength are significantly boosted. While responsibility and involvement also contribute positively, their lower coefficients indicate a more modest impact. These results underscore the importance of fostering equitable, responsible, and participatory structural environments to support the emotional well-being and professional empowerment of teachers.</w:t>
      </w:r>
    </w:p>
    <w:p w14:paraId="7C8685A9" w14:textId="09910B8E" w:rsidR="00D607E8" w:rsidRDefault="001038F6" w:rsidP="00D607E8">
      <w:pPr>
        <w:pStyle w:val="ConcHead"/>
        <w:spacing w:after="0"/>
        <w:jc w:val="both"/>
        <w:rPr>
          <w:rFonts w:ascii="Arial" w:hAnsi="Arial" w:cs="Arial"/>
          <w:b w:val="0"/>
          <w:caps w:val="0"/>
          <w:sz w:val="20"/>
        </w:rPr>
      </w:pPr>
      <w:r w:rsidRPr="000C0B34">
        <w:rPr>
          <w:rFonts w:ascii="Arial" w:hAnsi="Arial" w:cs="Arial"/>
          <w:b w:val="0"/>
          <w:caps w:val="0"/>
          <w:sz w:val="20"/>
          <w:highlight w:val="yellow"/>
        </w:rPr>
        <w:t xml:space="preserve">This finding is consistent with the work of </w:t>
      </w:r>
      <w:r w:rsidR="005208FF" w:rsidRPr="000C0B34">
        <w:rPr>
          <w:rFonts w:ascii="Arial" w:hAnsi="Arial" w:cs="Arial"/>
          <w:b w:val="0"/>
          <w:caps w:val="0"/>
          <w:sz w:val="20"/>
          <w:highlight w:val="yellow"/>
        </w:rPr>
        <w:t>Arong (2024</w:t>
      </w:r>
      <w:r w:rsidRPr="000C0B34">
        <w:rPr>
          <w:rFonts w:ascii="Arial" w:hAnsi="Arial" w:cs="Arial"/>
          <w:b w:val="0"/>
          <w:caps w:val="0"/>
          <w:sz w:val="20"/>
          <w:highlight w:val="yellow"/>
        </w:rPr>
        <w:t xml:space="preserve">), who highlighted that equitable and transparent organizational structures are essential in enhancing teacher morale and emotional resilience. </w:t>
      </w:r>
      <w:r w:rsidR="0051765C" w:rsidRPr="000C0B34">
        <w:rPr>
          <w:rFonts w:ascii="Arial" w:hAnsi="Arial" w:cs="Arial"/>
          <w:b w:val="0"/>
          <w:caps w:val="0"/>
          <w:sz w:val="20"/>
          <w:highlight w:val="yellow"/>
        </w:rPr>
        <w:t xml:space="preserve">Moreover, </w:t>
      </w:r>
      <w:r w:rsidR="005208FF" w:rsidRPr="000C0B34">
        <w:rPr>
          <w:rFonts w:ascii="Arial" w:hAnsi="Arial" w:cs="Arial"/>
          <w:b w:val="0"/>
          <w:caps w:val="0"/>
          <w:sz w:val="20"/>
          <w:highlight w:val="yellow"/>
        </w:rPr>
        <w:t>Woo et al. (2022</w:t>
      </w:r>
      <w:r w:rsidRPr="000C0B34">
        <w:rPr>
          <w:rFonts w:ascii="Arial" w:hAnsi="Arial" w:cs="Arial"/>
          <w:b w:val="0"/>
          <w:caps w:val="0"/>
          <w:sz w:val="20"/>
          <w:highlight w:val="yellow"/>
        </w:rPr>
        <w:t xml:space="preserve">) further emphasized that involving teachers in decision-making processes and fostering shared responsibility significantly strengthens both their emotional well-being and professional efficacy. Additionally, </w:t>
      </w:r>
      <w:r w:rsidR="005208FF" w:rsidRPr="000C0B34">
        <w:rPr>
          <w:rFonts w:ascii="Arial" w:hAnsi="Arial" w:cs="Arial"/>
          <w:b w:val="0"/>
          <w:caps w:val="0"/>
          <w:sz w:val="20"/>
          <w:highlight w:val="yellow"/>
        </w:rPr>
        <w:t>Jusoh et al. (2024</w:t>
      </w:r>
      <w:r w:rsidRPr="000C0B34">
        <w:rPr>
          <w:rFonts w:ascii="Arial" w:hAnsi="Arial" w:cs="Arial"/>
          <w:b w:val="0"/>
          <w:caps w:val="0"/>
          <w:sz w:val="20"/>
          <w:highlight w:val="yellow"/>
        </w:rPr>
        <w:t>) argued that when teachers work within structured environments that prioritize fairness and active engagement, they are better equipped to cope with stress, maintain motivation, and sustain high levels of performance.</w:t>
      </w:r>
      <w:r>
        <w:rPr>
          <w:rFonts w:ascii="Arial" w:hAnsi="Arial" w:cs="Arial"/>
          <w:b w:val="0"/>
          <w:caps w:val="0"/>
          <w:sz w:val="20"/>
        </w:rPr>
        <w:t xml:space="preserve"> </w:t>
      </w:r>
    </w:p>
    <w:p w14:paraId="2C6F75E2" w14:textId="77777777" w:rsidR="001038F6" w:rsidRDefault="001038F6" w:rsidP="00D607E8">
      <w:pPr>
        <w:pStyle w:val="ConcHead"/>
        <w:spacing w:after="0"/>
        <w:jc w:val="both"/>
        <w:rPr>
          <w:rFonts w:ascii="Arial" w:hAnsi="Arial" w:cs="Arial"/>
          <w:b w:val="0"/>
          <w:caps w:val="0"/>
          <w:sz w:val="20"/>
        </w:rPr>
      </w:pPr>
    </w:p>
    <w:p w14:paraId="371DD412" w14:textId="2EE03B6D" w:rsidR="00717F2E" w:rsidRDefault="00331D21" w:rsidP="00B364F1">
      <w:pPr>
        <w:pStyle w:val="ConcHead"/>
        <w:spacing w:after="0"/>
        <w:jc w:val="both"/>
        <w:rPr>
          <w:rFonts w:ascii="Arial" w:hAnsi="Arial" w:cs="Arial"/>
          <w:sz w:val="20"/>
        </w:rPr>
      </w:pPr>
      <w:r>
        <w:rPr>
          <w:rFonts w:ascii="Arial" w:hAnsi="Arial" w:cs="Arial"/>
          <w:sz w:val="20"/>
        </w:rPr>
        <w:t xml:space="preserve">4. </w:t>
      </w:r>
      <w:r w:rsidR="00B364F1">
        <w:rPr>
          <w:rFonts w:ascii="Arial" w:hAnsi="Arial" w:cs="Arial"/>
          <w:sz w:val="20"/>
        </w:rPr>
        <w:t>FINDINGS</w:t>
      </w:r>
    </w:p>
    <w:p w14:paraId="0E5D87EA" w14:textId="77777777" w:rsidR="00717F2E" w:rsidRDefault="00717F2E">
      <w:pPr>
        <w:pStyle w:val="ConcHead"/>
        <w:spacing w:after="0"/>
        <w:jc w:val="both"/>
        <w:rPr>
          <w:rFonts w:ascii="Arial" w:hAnsi="Arial" w:cs="Arial"/>
          <w:sz w:val="20"/>
        </w:rPr>
      </w:pPr>
    </w:p>
    <w:p w14:paraId="5E06DB6A" w14:textId="77777777" w:rsidR="004A6E04" w:rsidRPr="004A6E04" w:rsidRDefault="004A6E04" w:rsidP="004A6E04">
      <w:pPr>
        <w:pStyle w:val="Body"/>
        <w:rPr>
          <w:rFonts w:ascii="Arial" w:hAnsi="Arial" w:cs="Arial"/>
        </w:rPr>
      </w:pPr>
      <w:r w:rsidRPr="004A6E04">
        <w:rPr>
          <w:rFonts w:ascii="Arial" w:hAnsi="Arial" w:cs="Arial"/>
        </w:rPr>
        <w:t xml:space="preserve">This study aimed to determine the level of structural configuration and restoring power of public elementary school teachers in </w:t>
      </w:r>
      <w:proofErr w:type="spellStart"/>
      <w:r w:rsidRPr="004A6E04">
        <w:rPr>
          <w:rFonts w:ascii="Arial" w:hAnsi="Arial" w:cs="Arial"/>
        </w:rPr>
        <w:t>Talomo</w:t>
      </w:r>
      <w:proofErr w:type="spellEnd"/>
      <w:r w:rsidRPr="004A6E04">
        <w:rPr>
          <w:rFonts w:ascii="Arial" w:hAnsi="Arial" w:cs="Arial"/>
        </w:rPr>
        <w:t xml:space="preserve"> District, Division of Davao City. This study used the non-experimental quantitative research design utilizing correlation-method. </w:t>
      </w:r>
    </w:p>
    <w:p w14:paraId="481C4F3E" w14:textId="7136E146" w:rsidR="004A6E04" w:rsidRPr="004A6E04" w:rsidRDefault="004A6E04" w:rsidP="004A6E04">
      <w:pPr>
        <w:pStyle w:val="Body"/>
        <w:rPr>
          <w:rFonts w:ascii="Arial" w:hAnsi="Arial" w:cs="Arial"/>
        </w:rPr>
      </w:pPr>
      <w:r w:rsidRPr="004A6E04">
        <w:rPr>
          <w:rFonts w:ascii="Arial" w:hAnsi="Arial" w:cs="Arial"/>
        </w:rPr>
        <w:t>The following were the salient findings of the study: The structural configuration of public elementary school teachers in terms of prejudgment, responsibility</w:t>
      </w:r>
      <w:r w:rsidR="0051765C">
        <w:rPr>
          <w:rFonts w:ascii="Arial" w:hAnsi="Arial" w:cs="Arial"/>
        </w:rPr>
        <w:t>, and involvement was high, and the teachers often manifested thi</w:t>
      </w:r>
      <w:r w:rsidRPr="004A6E04">
        <w:rPr>
          <w:rFonts w:ascii="Arial" w:hAnsi="Arial" w:cs="Arial"/>
        </w:rPr>
        <w:t xml:space="preserve">s. This indicates that the teachers are manufacturing operations relocated around the school, the efficient movement of properties is becoming more and more important. </w:t>
      </w:r>
      <w:proofErr w:type="spellStart"/>
      <w:r w:rsidRPr="004A6E04">
        <w:rPr>
          <w:rFonts w:ascii="Arial" w:hAnsi="Arial" w:cs="Arial"/>
        </w:rPr>
        <w:t>Structurals</w:t>
      </w:r>
      <w:proofErr w:type="spellEnd"/>
      <w:r w:rsidRPr="004A6E04">
        <w:rPr>
          <w:rFonts w:ascii="Arial" w:hAnsi="Arial" w:cs="Arial"/>
        </w:rPr>
        <w:t xml:space="preserve"> providers are responsible for the movement of properties and face different cultural challenges in each classroom </w:t>
      </w:r>
      <w:r w:rsidR="0051765C">
        <w:rPr>
          <w:rFonts w:ascii="Arial" w:hAnsi="Arial" w:cs="Arial"/>
        </w:rPr>
        <w:t>in</w:t>
      </w:r>
      <w:r w:rsidRPr="004A6E04">
        <w:rPr>
          <w:rFonts w:ascii="Arial" w:hAnsi="Arial" w:cs="Arial"/>
        </w:rPr>
        <w:t xml:space="preserve"> these properties.</w:t>
      </w:r>
    </w:p>
    <w:p w14:paraId="0118E048" w14:textId="1FA5BA9D" w:rsidR="004A6E04" w:rsidRPr="004A6E04" w:rsidRDefault="004A6E04" w:rsidP="004A6E04">
      <w:pPr>
        <w:pStyle w:val="Body"/>
        <w:rPr>
          <w:rFonts w:ascii="Arial" w:hAnsi="Arial" w:cs="Arial"/>
        </w:rPr>
      </w:pPr>
      <w:r w:rsidRPr="004A6E04">
        <w:rPr>
          <w:rFonts w:ascii="Arial" w:hAnsi="Arial" w:cs="Arial"/>
        </w:rPr>
        <w:t xml:space="preserve">The restoring power of public elementary school teachers in terms of self-respect, alertness, hopeful, useful, and sympathy was high and manifested oftentimes. This determines that the restoring power of public elementary school teachers </w:t>
      </w:r>
      <w:r w:rsidR="0051765C">
        <w:rPr>
          <w:rFonts w:ascii="Arial" w:hAnsi="Arial" w:cs="Arial"/>
        </w:rPr>
        <w:t>is a</w:t>
      </w:r>
      <w:r w:rsidRPr="004A6E04">
        <w:rPr>
          <w:rFonts w:ascii="Arial" w:hAnsi="Arial" w:cs="Arial"/>
        </w:rPr>
        <w:t xml:space="preserve"> sympath</w:t>
      </w:r>
      <w:r w:rsidR="0051765C">
        <w:rPr>
          <w:rFonts w:ascii="Arial" w:hAnsi="Arial" w:cs="Arial"/>
        </w:rPr>
        <w:t>etic</w:t>
      </w:r>
      <w:r w:rsidRPr="004A6E04">
        <w:rPr>
          <w:rFonts w:ascii="Arial" w:hAnsi="Arial" w:cs="Arial"/>
        </w:rPr>
        <w:t xml:space="preserve"> person and a mediator person.</w:t>
      </w:r>
    </w:p>
    <w:p w14:paraId="3260ED12" w14:textId="33F4E9CF" w:rsidR="004A6E04" w:rsidRPr="004A6E04" w:rsidRDefault="004A6E04" w:rsidP="004A6E04">
      <w:pPr>
        <w:pStyle w:val="Body"/>
        <w:rPr>
          <w:rFonts w:ascii="Arial" w:hAnsi="Arial" w:cs="Arial"/>
        </w:rPr>
      </w:pPr>
      <w:r w:rsidRPr="004A6E04">
        <w:rPr>
          <w:rFonts w:ascii="Arial" w:hAnsi="Arial" w:cs="Arial"/>
        </w:rPr>
        <w:t>Meanwhile, the overall computed value is very much higher than the p- value. This indicates that the null hypothesis is hereby rejected. This could be stated</w:t>
      </w:r>
      <w:r w:rsidR="0051765C">
        <w:rPr>
          <w:rFonts w:ascii="Arial" w:hAnsi="Arial" w:cs="Arial"/>
        </w:rPr>
        <w:t>,</w:t>
      </w:r>
      <w:r w:rsidRPr="004A6E04">
        <w:rPr>
          <w:rFonts w:ascii="Arial" w:hAnsi="Arial" w:cs="Arial"/>
        </w:rPr>
        <w:t xml:space="preserve"> therefore, that there is a significant relationship between the structural configuration and restoring power of public elementary school teachers. This implied that the higher the result of the structural configuration teachers, the better result on the restoring power of public elementary school teachers.</w:t>
      </w:r>
    </w:p>
    <w:p w14:paraId="6CCD421B" w14:textId="259BE603" w:rsidR="004A6E04" w:rsidRDefault="004A6E04" w:rsidP="004A6E04">
      <w:pPr>
        <w:pStyle w:val="Body"/>
        <w:rPr>
          <w:rFonts w:ascii="Arial" w:hAnsi="Arial" w:cs="Arial"/>
        </w:rPr>
      </w:pPr>
      <w:r w:rsidRPr="004A6E04">
        <w:rPr>
          <w:rFonts w:ascii="Arial" w:hAnsi="Arial" w:cs="Arial"/>
        </w:rPr>
        <w:t>Subsequently, the overall computed value is very much higher than the p-value. This indicates that the null hypothesis is rejected. This could be stated</w:t>
      </w:r>
      <w:r w:rsidR="0051765C">
        <w:rPr>
          <w:rFonts w:ascii="Arial" w:hAnsi="Arial" w:cs="Arial"/>
        </w:rPr>
        <w:t>,</w:t>
      </w:r>
      <w:r w:rsidRPr="004A6E04">
        <w:rPr>
          <w:rFonts w:ascii="Arial" w:hAnsi="Arial" w:cs="Arial"/>
        </w:rPr>
        <w:t xml:space="preserve"> therefore, that the domains of structural configuration significantly influence restoring power of public elementary school teachers in </w:t>
      </w:r>
      <w:proofErr w:type="spellStart"/>
      <w:r w:rsidRPr="004A6E04">
        <w:rPr>
          <w:rFonts w:ascii="Arial" w:hAnsi="Arial" w:cs="Arial"/>
        </w:rPr>
        <w:t>Talomo</w:t>
      </w:r>
      <w:proofErr w:type="spellEnd"/>
      <w:r w:rsidRPr="004A6E04">
        <w:rPr>
          <w:rFonts w:ascii="Arial" w:hAnsi="Arial" w:cs="Arial"/>
        </w:rPr>
        <w:t xml:space="preserve"> District, Division of Davao City. This implied that the higher the domains of structural configuration of teachers, the better domains of restoring power of public elementary school teachers in </w:t>
      </w:r>
      <w:proofErr w:type="spellStart"/>
      <w:r w:rsidRPr="004A6E04">
        <w:rPr>
          <w:rFonts w:ascii="Arial" w:hAnsi="Arial" w:cs="Arial"/>
        </w:rPr>
        <w:t>Talomo</w:t>
      </w:r>
      <w:proofErr w:type="spellEnd"/>
      <w:r w:rsidRPr="004A6E04">
        <w:rPr>
          <w:rFonts w:ascii="Arial" w:hAnsi="Arial" w:cs="Arial"/>
        </w:rPr>
        <w:t xml:space="preserve"> District, Division of Davao City.</w:t>
      </w:r>
    </w:p>
    <w:p w14:paraId="7C341D4C" w14:textId="77777777" w:rsidR="004A6E04" w:rsidRDefault="004A6E04" w:rsidP="004A6E04">
      <w:pPr>
        <w:pStyle w:val="Body"/>
        <w:rPr>
          <w:rFonts w:ascii="Arial" w:hAnsi="Arial" w:cs="Arial"/>
        </w:rPr>
      </w:pPr>
    </w:p>
    <w:p w14:paraId="016D2A79" w14:textId="344CAA75" w:rsidR="00717F2E" w:rsidRDefault="00331D21" w:rsidP="004A6E04">
      <w:pPr>
        <w:pStyle w:val="Body"/>
        <w:rPr>
          <w:rFonts w:ascii="Arial" w:hAnsi="Arial" w:cs="Arial"/>
        </w:rPr>
      </w:pPr>
      <w:r>
        <w:rPr>
          <w:rFonts w:ascii="Arial" w:hAnsi="Arial" w:cs="Arial"/>
          <w:b/>
          <w:bCs/>
        </w:rPr>
        <w:t xml:space="preserve">5. </w:t>
      </w:r>
      <w:r w:rsidR="00B364F1">
        <w:rPr>
          <w:rFonts w:ascii="Arial" w:hAnsi="Arial" w:cs="Arial"/>
          <w:b/>
          <w:bCs/>
        </w:rPr>
        <w:t>CONCLUSIONS</w:t>
      </w:r>
    </w:p>
    <w:p w14:paraId="2D7775C1" w14:textId="77777777" w:rsidR="00C928C2" w:rsidRPr="00C928C2" w:rsidRDefault="00C928C2" w:rsidP="00C928C2">
      <w:pPr>
        <w:pStyle w:val="Body"/>
        <w:rPr>
          <w:rFonts w:ascii="Arial" w:hAnsi="Arial" w:cs="Arial"/>
        </w:rPr>
      </w:pPr>
      <w:r w:rsidRPr="00C928C2">
        <w:rPr>
          <w:rFonts w:ascii="Arial" w:hAnsi="Arial" w:cs="Arial"/>
        </w:rPr>
        <w:lastRenderedPageBreak/>
        <w:t>Based on the findings of the study, the following conclusions are drawn:</w:t>
      </w:r>
    </w:p>
    <w:p w14:paraId="5AED4860" w14:textId="095CA585" w:rsidR="00C928C2" w:rsidRPr="00C928C2" w:rsidRDefault="00C928C2" w:rsidP="00C928C2">
      <w:pPr>
        <w:pStyle w:val="Body"/>
        <w:rPr>
          <w:rFonts w:ascii="Arial" w:hAnsi="Arial" w:cs="Arial"/>
        </w:rPr>
      </w:pPr>
      <w:r w:rsidRPr="00C928C2">
        <w:rPr>
          <w:rFonts w:ascii="Arial" w:hAnsi="Arial" w:cs="Arial"/>
        </w:rPr>
        <w:t xml:space="preserve">It was concluded in this study that the structural configuration of public elementary school teachers in terms of prejudgment, responsibility and involvement was manifested oftentimes by the teachers. </w:t>
      </w:r>
    </w:p>
    <w:p w14:paraId="5BFE6DDB" w14:textId="0C6D91CA" w:rsidR="00C928C2" w:rsidRPr="00C928C2" w:rsidRDefault="00C928C2" w:rsidP="00C928C2">
      <w:pPr>
        <w:pStyle w:val="Body"/>
        <w:rPr>
          <w:rFonts w:ascii="Arial" w:hAnsi="Arial" w:cs="Arial"/>
        </w:rPr>
      </w:pPr>
      <w:r w:rsidRPr="00C928C2">
        <w:rPr>
          <w:rFonts w:ascii="Arial" w:hAnsi="Arial" w:cs="Arial"/>
        </w:rPr>
        <w:t xml:space="preserve">It was determined in this study that the restoring power of public elementary school teachers in terms of self-respect, alertness, hopeful, useful, and sympathy was manifested oftentimes. </w:t>
      </w:r>
    </w:p>
    <w:p w14:paraId="4AC94260" w14:textId="6E4E91FA" w:rsidR="00C928C2" w:rsidRPr="00C928C2" w:rsidRDefault="00C928C2" w:rsidP="00C928C2">
      <w:pPr>
        <w:pStyle w:val="Body"/>
        <w:rPr>
          <w:rFonts w:ascii="Arial" w:hAnsi="Arial" w:cs="Arial"/>
        </w:rPr>
      </w:pPr>
      <w:r w:rsidRPr="00C928C2">
        <w:rPr>
          <w:rFonts w:ascii="Arial" w:hAnsi="Arial" w:cs="Arial"/>
        </w:rPr>
        <w:t>It was c</w:t>
      </w:r>
      <w:r w:rsidR="0051765C">
        <w:rPr>
          <w:rFonts w:ascii="Arial" w:hAnsi="Arial" w:cs="Arial"/>
        </w:rPr>
        <w:t>oncluded in this study that there was a significant relationship between structural configuration and the restoration of power for</w:t>
      </w:r>
      <w:r w:rsidRPr="00C928C2">
        <w:rPr>
          <w:rFonts w:ascii="Arial" w:hAnsi="Arial" w:cs="Arial"/>
        </w:rPr>
        <w:t xml:space="preserve"> public elementary school teachers. </w:t>
      </w:r>
    </w:p>
    <w:p w14:paraId="39646191" w14:textId="79EA8322" w:rsidR="0020221F" w:rsidRDefault="00C928C2" w:rsidP="0020221F">
      <w:pPr>
        <w:pStyle w:val="Body"/>
        <w:rPr>
          <w:rFonts w:ascii="Arial" w:hAnsi="Arial" w:cs="Arial"/>
        </w:rPr>
      </w:pPr>
      <w:r w:rsidRPr="00C928C2">
        <w:rPr>
          <w:rFonts w:ascii="Arial" w:hAnsi="Arial" w:cs="Arial"/>
        </w:rPr>
        <w:t xml:space="preserve">It was concluded in this study that the domains of structural configuration significantly influence restoring power of public elementary school teachers in </w:t>
      </w:r>
      <w:proofErr w:type="spellStart"/>
      <w:r w:rsidRPr="00C928C2">
        <w:rPr>
          <w:rFonts w:ascii="Arial" w:hAnsi="Arial" w:cs="Arial"/>
        </w:rPr>
        <w:t>Talomo</w:t>
      </w:r>
      <w:proofErr w:type="spellEnd"/>
      <w:r w:rsidRPr="00C928C2">
        <w:rPr>
          <w:rFonts w:ascii="Arial" w:hAnsi="Arial" w:cs="Arial"/>
        </w:rPr>
        <w:t xml:space="preserve"> Di</w:t>
      </w:r>
      <w:r>
        <w:rPr>
          <w:rFonts w:ascii="Arial" w:hAnsi="Arial" w:cs="Arial"/>
        </w:rPr>
        <w:t>strict, Division of Davao City.</w:t>
      </w:r>
    </w:p>
    <w:p w14:paraId="34B5AB36" w14:textId="77777777" w:rsidR="00C928C2" w:rsidRDefault="00C928C2" w:rsidP="0020221F">
      <w:pPr>
        <w:pStyle w:val="Body"/>
        <w:rPr>
          <w:rFonts w:ascii="Arial" w:hAnsi="Arial" w:cs="Arial"/>
        </w:rPr>
      </w:pPr>
    </w:p>
    <w:p w14:paraId="295DD41E" w14:textId="0252B131" w:rsidR="006A0F34" w:rsidRDefault="006A0F34" w:rsidP="0020221F">
      <w:pPr>
        <w:pStyle w:val="Body"/>
        <w:rPr>
          <w:rFonts w:ascii="Arial" w:hAnsi="Arial" w:cs="Arial"/>
        </w:rPr>
      </w:pPr>
      <w:r>
        <w:rPr>
          <w:rFonts w:ascii="Arial" w:hAnsi="Arial" w:cs="Arial"/>
          <w:b/>
          <w:bCs/>
        </w:rPr>
        <w:t>6. RECOMMENDATIONS</w:t>
      </w:r>
    </w:p>
    <w:p w14:paraId="64755C31" w14:textId="77777777" w:rsidR="0051765C" w:rsidRPr="0051765C" w:rsidRDefault="0051765C" w:rsidP="0051765C">
      <w:pPr>
        <w:pStyle w:val="ReferHead"/>
        <w:jc w:val="both"/>
        <w:rPr>
          <w:rFonts w:ascii="Arial" w:hAnsi="Arial" w:cs="Arial"/>
          <w:b w:val="0"/>
          <w:caps w:val="0"/>
          <w:sz w:val="20"/>
        </w:rPr>
      </w:pPr>
      <w:r w:rsidRPr="0051765C">
        <w:rPr>
          <w:rFonts w:ascii="Arial" w:hAnsi="Arial" w:cs="Arial"/>
          <w:b w:val="0"/>
          <w:caps w:val="0"/>
          <w:sz w:val="20"/>
          <w:highlight w:val="yellow"/>
        </w:rPr>
        <w:t>Based on the findings and conclusions of the study, the following recommendations are presented for consideration: It is recommended that the Department of Education improve the structural configuration of public elementary school teachers, particularly in addressing gray areas such as awareness of newly implemented policies, compliance with school rules, and respect for institutional authority. Teachers themselves are encouraged to enhance their restoring power by focusing on areas such as maintaining self-respect, offering constructive feedback, and supporting colleagues through initiatives like free health insurance provisions. School heads are advised to strengthen both structural configuration and the restoring power of teachers by addressing low-performing areas identified in the study, including increased visibility to co-teachers and students when support is needed, thoughtful decision-making, and fostering traits like cooperation and sympathy. Lastly, future researchers are encouraged to further expand the scope of studies on structural configuration and restoring the power of public elementary school teachers to provide a more comprehensive understanding of these factors and their impact on educational outcomes.</w:t>
      </w:r>
    </w:p>
    <w:p w14:paraId="149160E4" w14:textId="63B19D2E" w:rsidR="00276854" w:rsidRDefault="00276854" w:rsidP="00276854">
      <w:pPr>
        <w:pStyle w:val="ReferHead"/>
        <w:spacing w:after="0"/>
        <w:jc w:val="both"/>
        <w:rPr>
          <w:rFonts w:ascii="Arial" w:hAnsi="Arial" w:cs="Arial"/>
          <w:bCs/>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331D21">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4470E0C4" w14:textId="5C5D1887" w:rsidR="006543BB" w:rsidRDefault="006543BB">
      <w:pPr>
        <w:pStyle w:val="ReferHead"/>
        <w:spacing w:after="0"/>
        <w:jc w:val="both"/>
        <w:rPr>
          <w:rFonts w:ascii="Arial" w:hAnsi="Arial" w:cs="Arial"/>
          <w:b w:val="0"/>
          <w:caps w:val="0"/>
          <w:sz w:val="20"/>
        </w:rPr>
      </w:pPr>
      <w:r w:rsidRPr="006543BB">
        <w:rPr>
          <w:rFonts w:ascii="Arial" w:hAnsi="Arial" w:cs="Arial"/>
          <w:b w:val="0"/>
          <w:caps w:val="0"/>
          <w:sz w:val="20"/>
        </w:rPr>
        <w:t xml:space="preserve">This quantitative study adhered to strict ethical guidelines to safeguard the privacy and confidentiality of all participants. Before data collection, informed consent was obtained from each participant, who was thoroughly briefed on the study's objectives and the measures in place to ensure confidentiality. To maintain anonymity, no personally identifiable information was gathered, and participants were assigned a unique code for data analysis. The collected data were securely stored on encrypted servers, with access limited to the research team. The findings were presented in an aggregated form, ensuring that individual responses could not be traced back to any specific participant. Furthermore, statistical analyses were carried out </w:t>
      </w:r>
      <w:r w:rsidRPr="006543BB">
        <w:rPr>
          <w:rFonts w:ascii="Arial" w:hAnsi="Arial" w:cs="Arial"/>
          <w:b w:val="0"/>
          <w:caps w:val="0"/>
          <w:sz w:val="20"/>
        </w:rPr>
        <w:lastRenderedPageBreak/>
        <w:t>in a manner that preserved anonymity and protected the privacy of the respondents throughout the entire study.</w:t>
      </w:r>
    </w:p>
    <w:p w14:paraId="0221EB3C" w14:textId="6A4A0CC0" w:rsidR="003D21BF" w:rsidRDefault="003D21BF">
      <w:pPr>
        <w:pStyle w:val="ReferHead"/>
        <w:spacing w:after="0"/>
        <w:jc w:val="both"/>
        <w:rPr>
          <w:rFonts w:ascii="Arial" w:hAnsi="Arial" w:cs="Arial"/>
          <w:b w:val="0"/>
          <w:caps w:val="0"/>
          <w:sz w:val="20"/>
        </w:rPr>
      </w:pPr>
    </w:p>
    <w:p w14:paraId="35D8052F" w14:textId="3B4BA7FA" w:rsidR="003D21BF" w:rsidRDefault="003D21BF">
      <w:pPr>
        <w:pStyle w:val="ReferHead"/>
        <w:spacing w:after="0"/>
        <w:jc w:val="both"/>
        <w:rPr>
          <w:rFonts w:ascii="Arial" w:hAnsi="Arial" w:cs="Arial"/>
          <w:b w:val="0"/>
          <w:caps w:val="0"/>
          <w:sz w:val="20"/>
        </w:rPr>
      </w:pPr>
    </w:p>
    <w:p w14:paraId="6077FBBC" w14:textId="760133EF" w:rsidR="003D21BF" w:rsidRDefault="003D21BF">
      <w:pPr>
        <w:pStyle w:val="ReferHead"/>
        <w:spacing w:after="0"/>
        <w:jc w:val="both"/>
        <w:rPr>
          <w:rFonts w:ascii="Arial" w:hAnsi="Arial" w:cs="Arial"/>
          <w:b w:val="0"/>
          <w:caps w:val="0"/>
          <w:sz w:val="20"/>
        </w:rPr>
      </w:pPr>
    </w:p>
    <w:p w14:paraId="27325375" w14:textId="50B87E41" w:rsidR="003D21BF" w:rsidRDefault="003D21BF">
      <w:pPr>
        <w:pStyle w:val="ReferHead"/>
        <w:spacing w:after="0"/>
        <w:jc w:val="both"/>
        <w:rPr>
          <w:rFonts w:ascii="Arial" w:hAnsi="Arial" w:cs="Arial"/>
          <w:b w:val="0"/>
          <w:caps w:val="0"/>
          <w:sz w:val="20"/>
        </w:rPr>
      </w:pPr>
    </w:p>
    <w:p w14:paraId="50D059C8" w14:textId="64112326" w:rsidR="003D21BF" w:rsidRDefault="003D21BF">
      <w:pPr>
        <w:pStyle w:val="ReferHead"/>
        <w:spacing w:after="0"/>
        <w:jc w:val="both"/>
        <w:rPr>
          <w:rFonts w:ascii="Arial" w:hAnsi="Arial" w:cs="Arial"/>
          <w:b w:val="0"/>
          <w:caps w:val="0"/>
          <w:sz w:val="20"/>
        </w:rPr>
      </w:pPr>
    </w:p>
    <w:p w14:paraId="007E4C50" w14:textId="084254EF" w:rsidR="003D21BF" w:rsidRDefault="003D21BF">
      <w:pPr>
        <w:pStyle w:val="ReferHead"/>
        <w:spacing w:after="0"/>
        <w:jc w:val="both"/>
        <w:rPr>
          <w:rFonts w:ascii="Arial" w:hAnsi="Arial" w:cs="Arial"/>
          <w:b w:val="0"/>
          <w:caps w:val="0"/>
          <w:sz w:val="20"/>
        </w:rPr>
      </w:pPr>
    </w:p>
    <w:p w14:paraId="73C10D52" w14:textId="5028E67B" w:rsidR="003D21BF" w:rsidRDefault="003D21BF">
      <w:pPr>
        <w:pStyle w:val="ReferHead"/>
        <w:spacing w:after="0"/>
        <w:jc w:val="both"/>
        <w:rPr>
          <w:rFonts w:ascii="Arial" w:hAnsi="Arial" w:cs="Arial"/>
          <w:b w:val="0"/>
          <w:caps w:val="0"/>
          <w:sz w:val="20"/>
        </w:rPr>
      </w:pPr>
    </w:p>
    <w:p w14:paraId="4C1EDD44" w14:textId="571B58B6" w:rsidR="003D21BF" w:rsidRDefault="003D21BF">
      <w:pPr>
        <w:pStyle w:val="ReferHead"/>
        <w:spacing w:after="0"/>
        <w:jc w:val="both"/>
        <w:rPr>
          <w:rFonts w:ascii="Arial" w:hAnsi="Arial" w:cs="Arial"/>
          <w:b w:val="0"/>
          <w:caps w:val="0"/>
          <w:sz w:val="20"/>
        </w:rPr>
      </w:pPr>
    </w:p>
    <w:p w14:paraId="4F27243E" w14:textId="2BA64E78" w:rsidR="003D21BF" w:rsidRDefault="003D21BF">
      <w:pPr>
        <w:pStyle w:val="ReferHead"/>
        <w:spacing w:after="0"/>
        <w:jc w:val="both"/>
        <w:rPr>
          <w:rFonts w:ascii="Arial" w:hAnsi="Arial" w:cs="Arial"/>
          <w:b w:val="0"/>
          <w:caps w:val="0"/>
          <w:sz w:val="20"/>
        </w:rPr>
      </w:pPr>
    </w:p>
    <w:p w14:paraId="261D134F" w14:textId="447A7CA4" w:rsidR="003D21BF" w:rsidRDefault="003D21BF">
      <w:pPr>
        <w:pStyle w:val="ReferHead"/>
        <w:spacing w:after="0"/>
        <w:jc w:val="both"/>
        <w:rPr>
          <w:rFonts w:ascii="Arial" w:hAnsi="Arial" w:cs="Arial"/>
          <w:b w:val="0"/>
          <w:caps w:val="0"/>
          <w:sz w:val="20"/>
        </w:rPr>
      </w:pPr>
    </w:p>
    <w:p w14:paraId="2A0C693C" w14:textId="392DEB7A" w:rsidR="003D21BF" w:rsidRDefault="003D21BF">
      <w:pPr>
        <w:pStyle w:val="ReferHead"/>
        <w:spacing w:after="0"/>
        <w:jc w:val="both"/>
        <w:rPr>
          <w:rFonts w:ascii="Arial" w:hAnsi="Arial" w:cs="Arial"/>
          <w:b w:val="0"/>
          <w:caps w:val="0"/>
          <w:sz w:val="20"/>
        </w:rPr>
      </w:pPr>
    </w:p>
    <w:p w14:paraId="361486E5" w14:textId="77777777" w:rsidR="003D21BF" w:rsidRPr="009C5487" w:rsidRDefault="003D21BF" w:rsidP="003D21BF">
      <w:pPr>
        <w:rPr>
          <w:rFonts w:ascii="Calibri" w:eastAsia="Calibri" w:hAnsi="Calibri"/>
          <w:kern w:val="2"/>
          <w:highlight w:val="yellow"/>
        </w:rPr>
      </w:pPr>
      <w:bookmarkStart w:id="1" w:name="_Hlk197682619"/>
      <w:bookmarkStart w:id="2" w:name="_Hlk180402183"/>
      <w:bookmarkStart w:id="3" w:name="_Hlk183680988"/>
      <w:r w:rsidRPr="009C5487">
        <w:rPr>
          <w:rFonts w:ascii="Calibri" w:eastAsia="Calibri" w:hAnsi="Calibri"/>
          <w:kern w:val="2"/>
          <w:highlight w:val="yellow"/>
        </w:rPr>
        <w:t>Disclaimer (Artificial intelligence)</w:t>
      </w:r>
    </w:p>
    <w:bookmarkEnd w:id="1"/>
    <w:bookmarkEnd w:id="2"/>
    <w:bookmarkEnd w:id="3"/>
    <w:p w14:paraId="5C9E8848" w14:textId="77777777" w:rsidR="0051765C" w:rsidRPr="00395072" w:rsidRDefault="0051765C" w:rsidP="0051765C">
      <w:pPr>
        <w:pStyle w:val="ReferHead"/>
        <w:spacing w:after="0"/>
        <w:jc w:val="both"/>
        <w:rPr>
          <w:rFonts w:ascii="Arial" w:eastAsia="Calibri" w:hAnsi="Arial" w:cs="Arial"/>
          <w:b w:val="0"/>
          <w:caps w:val="0"/>
          <w:color w:val="000000" w:themeColor="text1"/>
          <w:kern w:val="2"/>
          <w:szCs w:val="22"/>
        </w:rPr>
      </w:pPr>
      <w:r w:rsidRPr="00395072">
        <w:rPr>
          <w:rFonts w:ascii="Arial" w:eastAsia="Calibri" w:hAnsi="Arial" w:cs="Arial"/>
          <w:b w:val="0"/>
          <w:caps w:val="0"/>
          <w:color w:val="000000" w:themeColor="text1"/>
          <w:kern w:val="2"/>
          <w:szCs w:val="22"/>
        </w:rPr>
        <w:t xml:space="preserve">The author(s) hereby declare that generative AI technologies have been used during the writing and editing of this manuscript. The details of the AI usage are as follows: </w:t>
      </w:r>
    </w:p>
    <w:p w14:paraId="48DF1F67" w14:textId="77777777" w:rsidR="0051765C" w:rsidRPr="00395072" w:rsidRDefault="0051765C" w:rsidP="0051765C">
      <w:pPr>
        <w:pStyle w:val="ReferHead"/>
        <w:spacing w:after="0"/>
        <w:jc w:val="both"/>
        <w:rPr>
          <w:rFonts w:ascii="Arial" w:eastAsia="Calibri" w:hAnsi="Arial" w:cs="Arial"/>
          <w:b w:val="0"/>
          <w:caps w:val="0"/>
          <w:color w:val="000000" w:themeColor="text1"/>
          <w:kern w:val="2"/>
          <w:szCs w:val="22"/>
        </w:rPr>
      </w:pPr>
    </w:p>
    <w:p w14:paraId="32C485D0" w14:textId="77777777" w:rsidR="0051765C" w:rsidRPr="00395072" w:rsidRDefault="0051765C" w:rsidP="0051765C">
      <w:pPr>
        <w:pStyle w:val="ReferHead"/>
        <w:spacing w:after="0"/>
        <w:jc w:val="both"/>
        <w:rPr>
          <w:rFonts w:ascii="Arial" w:eastAsia="Calibri" w:hAnsi="Arial" w:cs="Arial"/>
          <w:b w:val="0"/>
          <w:caps w:val="0"/>
          <w:color w:val="000000" w:themeColor="text1"/>
          <w:kern w:val="2"/>
          <w:szCs w:val="22"/>
        </w:rPr>
      </w:pPr>
      <w:r w:rsidRPr="00395072">
        <w:rPr>
          <w:rFonts w:ascii="Arial" w:eastAsia="Calibri" w:hAnsi="Arial" w:cs="Arial"/>
          <w:b w:val="0"/>
          <w:caps w:val="0"/>
          <w:color w:val="000000" w:themeColor="text1"/>
          <w:kern w:val="2"/>
          <w:szCs w:val="22"/>
        </w:rPr>
        <w:t>1.</w:t>
      </w:r>
      <w:r w:rsidRPr="00395072">
        <w:rPr>
          <w:rFonts w:ascii="Arial" w:eastAsia="Calibri" w:hAnsi="Arial" w:cs="Arial"/>
          <w:b w:val="0"/>
          <w:caps w:val="0"/>
          <w:color w:val="000000" w:themeColor="text1"/>
          <w:kern w:val="2"/>
          <w:szCs w:val="22"/>
        </w:rPr>
        <w:tab/>
        <w:t xml:space="preserve">Grammarly: Used for grammar and spellchecking, as well as suggestions for improving sentence structure and overall clarity. </w:t>
      </w:r>
    </w:p>
    <w:p w14:paraId="384E5CC5" w14:textId="77777777" w:rsidR="0051765C" w:rsidRDefault="0051765C" w:rsidP="0051765C">
      <w:pPr>
        <w:pStyle w:val="ReferHead"/>
        <w:spacing w:after="0"/>
        <w:jc w:val="both"/>
        <w:rPr>
          <w:rFonts w:ascii="Arial" w:hAnsi="Arial" w:cs="Arial"/>
          <w:bCs/>
        </w:rPr>
      </w:pPr>
      <w:r w:rsidRPr="00395072">
        <w:rPr>
          <w:rFonts w:ascii="Arial" w:eastAsia="Calibri" w:hAnsi="Arial" w:cs="Arial"/>
          <w:b w:val="0"/>
          <w:caps w:val="0"/>
          <w:color w:val="000000" w:themeColor="text1"/>
          <w:kern w:val="2"/>
          <w:szCs w:val="22"/>
        </w:rPr>
        <w:t>2.</w:t>
      </w:r>
      <w:r w:rsidRPr="00395072">
        <w:rPr>
          <w:rFonts w:ascii="Arial" w:eastAsia="Calibri" w:hAnsi="Arial" w:cs="Arial"/>
          <w:b w:val="0"/>
          <w:caps w:val="0"/>
          <w:color w:val="000000" w:themeColor="text1"/>
          <w:kern w:val="2"/>
          <w:szCs w:val="22"/>
        </w:rPr>
        <w:tab/>
      </w:r>
      <w:proofErr w:type="spellStart"/>
      <w:r w:rsidRPr="00395072">
        <w:rPr>
          <w:rFonts w:ascii="Arial" w:eastAsia="Calibri" w:hAnsi="Arial" w:cs="Arial"/>
          <w:b w:val="0"/>
          <w:caps w:val="0"/>
          <w:color w:val="000000" w:themeColor="text1"/>
          <w:kern w:val="2"/>
          <w:szCs w:val="22"/>
        </w:rPr>
        <w:t>Quillbot</w:t>
      </w:r>
      <w:proofErr w:type="spellEnd"/>
      <w:r w:rsidRPr="00395072">
        <w:rPr>
          <w:rFonts w:ascii="Arial" w:eastAsia="Calibri" w:hAnsi="Arial" w:cs="Arial"/>
          <w:b w:val="0"/>
          <w:caps w:val="0"/>
          <w:color w:val="000000" w:themeColor="text1"/>
          <w:kern w:val="2"/>
          <w:szCs w:val="22"/>
        </w:rPr>
        <w:t>: Employed for paraphrasing and refining sentence flow to enhance readability and coherence.</w:t>
      </w:r>
    </w:p>
    <w:p w14:paraId="31AF8881" w14:textId="77777777" w:rsidR="003D21BF" w:rsidRDefault="003D21BF">
      <w:pPr>
        <w:pStyle w:val="ReferHead"/>
        <w:spacing w:after="0"/>
        <w:jc w:val="both"/>
        <w:rPr>
          <w:rFonts w:ascii="Arial" w:hAnsi="Arial" w:cs="Arial"/>
          <w:b w:val="0"/>
          <w:caps w:val="0"/>
          <w:sz w:val="20"/>
        </w:rPr>
      </w:pPr>
    </w:p>
    <w:p w14:paraId="35D6F465" w14:textId="77777777" w:rsidR="006543BB" w:rsidRDefault="006543BB">
      <w:pPr>
        <w:pStyle w:val="ReferHead"/>
        <w:spacing w:after="0"/>
        <w:jc w:val="both"/>
        <w:rPr>
          <w:rFonts w:ascii="Arial" w:hAnsi="Arial" w:cs="Arial"/>
          <w:b w:val="0"/>
          <w:caps w:val="0"/>
          <w:sz w:val="20"/>
        </w:rPr>
      </w:pPr>
    </w:p>
    <w:p w14:paraId="6BABA7FA" w14:textId="7BD25B37" w:rsidR="006543BB" w:rsidRPr="006543BB" w:rsidRDefault="00331D21" w:rsidP="006543BB">
      <w:pPr>
        <w:pStyle w:val="ReferHead"/>
        <w:spacing w:after="0"/>
        <w:jc w:val="both"/>
        <w:rPr>
          <w:rFonts w:ascii="Arial" w:hAnsi="Arial" w:cs="Arial"/>
          <w:sz w:val="20"/>
        </w:rPr>
      </w:pPr>
      <w:commentRangeStart w:id="4"/>
      <w:r>
        <w:rPr>
          <w:rFonts w:ascii="Arial" w:hAnsi="Arial" w:cs="Arial"/>
          <w:sz w:val="20"/>
        </w:rPr>
        <w:t>References</w:t>
      </w:r>
    </w:p>
    <w:p w14:paraId="765FEE4A" w14:textId="40ADA98A" w:rsidR="00D860E5" w:rsidRPr="0093331A" w:rsidRDefault="00D860E5" w:rsidP="00D860E5"/>
    <w:commentRangeEnd w:id="4"/>
    <w:p w14:paraId="04D08666" w14:textId="77777777" w:rsidR="00463FCE" w:rsidRDefault="00E10342" w:rsidP="00463FCE">
      <w:pPr>
        <w:ind w:left="720" w:hanging="720"/>
        <w:rPr>
          <w:rFonts w:ascii="Arial" w:hAnsi="Arial" w:cs="Arial"/>
          <w:color w:val="222222"/>
          <w:shd w:val="clear" w:color="auto" w:fill="FFFFFF"/>
        </w:rPr>
      </w:pPr>
      <w:r>
        <w:rPr>
          <w:rStyle w:val="CommentReference"/>
          <w:rFonts w:ascii="Times New Roman" w:hAnsi="Times New Roman"/>
          <w:lang w:val="nb-NO" w:eastAsia="nb-NO"/>
        </w:rPr>
        <w:commentReference w:id="4"/>
      </w:r>
    </w:p>
    <w:p w14:paraId="4EC0AFB3" w14:textId="77777777" w:rsidR="00463FCE" w:rsidRDefault="00463FCE" w:rsidP="00463FCE">
      <w:pPr>
        <w:ind w:left="720" w:hanging="720"/>
        <w:rPr>
          <w:rFonts w:ascii="Arial" w:hAnsi="Arial" w:cs="Arial"/>
          <w:color w:val="222222"/>
          <w:shd w:val="clear" w:color="auto" w:fill="FFFFFF"/>
        </w:rPr>
      </w:pPr>
    </w:p>
    <w:p w14:paraId="51214C27" w14:textId="77777777" w:rsidR="00463FCE" w:rsidRDefault="00463FCE" w:rsidP="00463FCE">
      <w:pPr>
        <w:ind w:left="720" w:hanging="720"/>
      </w:pPr>
    </w:p>
    <w:p w14:paraId="0573641D" w14:textId="77777777" w:rsidR="00463FCE" w:rsidRPr="0051765C" w:rsidRDefault="00463FCE" w:rsidP="00463FCE">
      <w:pPr>
        <w:ind w:left="720" w:hanging="720"/>
        <w:rPr>
          <w:rFonts w:ascii="Arial" w:hAnsi="Arial" w:cs="Arial"/>
          <w:color w:val="222222"/>
          <w:highlight w:val="yellow"/>
          <w:shd w:val="clear" w:color="auto" w:fill="FFFFFF"/>
        </w:rPr>
      </w:pPr>
      <w:r w:rsidRPr="0051765C">
        <w:rPr>
          <w:rFonts w:ascii="Arial" w:hAnsi="Arial" w:cs="Arial"/>
          <w:color w:val="222222"/>
          <w:highlight w:val="yellow"/>
          <w:shd w:val="clear" w:color="auto" w:fill="FFFFFF"/>
        </w:rPr>
        <w:t>Arong, L. (2024). Impact of the Elementary School Heads Leadership Behavior on the Teacher’s Morale in School Districts of Pilar. </w:t>
      </w:r>
      <w:r w:rsidRPr="0051765C">
        <w:rPr>
          <w:rFonts w:ascii="Arial" w:hAnsi="Arial" w:cs="Arial"/>
          <w:i/>
          <w:iCs/>
          <w:color w:val="222222"/>
          <w:highlight w:val="yellow"/>
          <w:shd w:val="clear" w:color="auto" w:fill="FFFFFF"/>
        </w:rPr>
        <w:t>JPAIR Institutional Research</w:t>
      </w:r>
      <w:r w:rsidRPr="0051765C">
        <w:rPr>
          <w:rFonts w:ascii="Arial" w:hAnsi="Arial" w:cs="Arial"/>
          <w:color w:val="222222"/>
          <w:highlight w:val="yellow"/>
          <w:shd w:val="clear" w:color="auto" w:fill="FFFFFF"/>
        </w:rPr>
        <w:t>, </w:t>
      </w:r>
      <w:r w:rsidRPr="0051765C">
        <w:rPr>
          <w:rFonts w:ascii="Arial" w:hAnsi="Arial" w:cs="Arial"/>
          <w:i/>
          <w:iCs/>
          <w:color w:val="222222"/>
          <w:highlight w:val="yellow"/>
          <w:shd w:val="clear" w:color="auto" w:fill="FFFFFF"/>
        </w:rPr>
        <w:t>22</w:t>
      </w:r>
      <w:r w:rsidRPr="0051765C">
        <w:rPr>
          <w:rFonts w:ascii="Arial" w:hAnsi="Arial" w:cs="Arial"/>
          <w:color w:val="222222"/>
          <w:highlight w:val="yellow"/>
          <w:shd w:val="clear" w:color="auto" w:fill="FFFFFF"/>
        </w:rPr>
        <w:t xml:space="preserve">(1), 26-42. </w:t>
      </w:r>
    </w:p>
    <w:p w14:paraId="36D46E40" w14:textId="77777777" w:rsidR="00463FCE" w:rsidRPr="0051765C" w:rsidRDefault="00463FCE" w:rsidP="00463FCE">
      <w:pPr>
        <w:ind w:left="720" w:hanging="720"/>
        <w:rPr>
          <w:rFonts w:ascii="Arial" w:hAnsi="Arial" w:cs="Arial"/>
          <w:color w:val="222222"/>
          <w:highlight w:val="yellow"/>
          <w:shd w:val="clear" w:color="auto" w:fill="FFFFFF"/>
        </w:rPr>
      </w:pPr>
      <w:r w:rsidRPr="0051765C">
        <w:rPr>
          <w:rFonts w:ascii="Arial" w:hAnsi="Arial" w:cs="Arial"/>
          <w:color w:val="222222"/>
          <w:highlight w:val="yellow"/>
          <w:shd w:val="clear" w:color="auto" w:fill="FFFFFF"/>
        </w:rPr>
        <w:t xml:space="preserve">Ashok, M., Al Badi Al Dhaheri, M. S. M., Madan, R., &amp; </w:t>
      </w:r>
      <w:proofErr w:type="spellStart"/>
      <w:r w:rsidRPr="0051765C">
        <w:rPr>
          <w:rFonts w:ascii="Arial" w:hAnsi="Arial" w:cs="Arial"/>
          <w:color w:val="222222"/>
          <w:highlight w:val="yellow"/>
          <w:shd w:val="clear" w:color="auto" w:fill="FFFFFF"/>
        </w:rPr>
        <w:t>Dzandu</w:t>
      </w:r>
      <w:proofErr w:type="spellEnd"/>
      <w:r w:rsidRPr="0051765C">
        <w:rPr>
          <w:rFonts w:ascii="Arial" w:hAnsi="Arial" w:cs="Arial"/>
          <w:color w:val="222222"/>
          <w:highlight w:val="yellow"/>
          <w:shd w:val="clear" w:color="auto" w:fill="FFFFFF"/>
        </w:rPr>
        <w:t xml:space="preserve">, M. D. (2021). How to counter </w:t>
      </w:r>
      <w:proofErr w:type="spellStart"/>
      <w:r w:rsidRPr="0051765C">
        <w:rPr>
          <w:rFonts w:ascii="Arial" w:hAnsi="Arial" w:cs="Arial"/>
          <w:color w:val="222222"/>
          <w:highlight w:val="yellow"/>
          <w:shd w:val="clear" w:color="auto" w:fill="FFFFFF"/>
        </w:rPr>
        <w:t>organisational</w:t>
      </w:r>
      <w:proofErr w:type="spellEnd"/>
      <w:r w:rsidRPr="0051765C">
        <w:rPr>
          <w:rFonts w:ascii="Arial" w:hAnsi="Arial" w:cs="Arial"/>
          <w:color w:val="222222"/>
          <w:highlight w:val="yellow"/>
          <w:shd w:val="clear" w:color="auto" w:fill="FFFFFF"/>
        </w:rPr>
        <w:t xml:space="preserve"> inertia to enable knowledge management practices adoption in public sector </w:t>
      </w:r>
      <w:proofErr w:type="spellStart"/>
      <w:r w:rsidRPr="0051765C">
        <w:rPr>
          <w:rFonts w:ascii="Arial" w:hAnsi="Arial" w:cs="Arial"/>
          <w:color w:val="222222"/>
          <w:highlight w:val="yellow"/>
          <w:shd w:val="clear" w:color="auto" w:fill="FFFFFF"/>
        </w:rPr>
        <w:t>organisations</w:t>
      </w:r>
      <w:proofErr w:type="spellEnd"/>
      <w:r w:rsidRPr="0051765C">
        <w:rPr>
          <w:rFonts w:ascii="Arial" w:hAnsi="Arial" w:cs="Arial"/>
          <w:color w:val="222222"/>
          <w:highlight w:val="yellow"/>
          <w:shd w:val="clear" w:color="auto" w:fill="FFFFFF"/>
        </w:rPr>
        <w:t>. </w:t>
      </w:r>
      <w:r w:rsidRPr="0051765C">
        <w:rPr>
          <w:rFonts w:ascii="Arial" w:hAnsi="Arial" w:cs="Arial"/>
          <w:i/>
          <w:iCs/>
          <w:color w:val="222222"/>
          <w:highlight w:val="yellow"/>
          <w:shd w:val="clear" w:color="auto" w:fill="FFFFFF"/>
        </w:rPr>
        <w:t>Journal of Knowledge Management</w:t>
      </w:r>
      <w:r w:rsidRPr="0051765C">
        <w:rPr>
          <w:rFonts w:ascii="Arial" w:hAnsi="Arial" w:cs="Arial"/>
          <w:color w:val="222222"/>
          <w:highlight w:val="yellow"/>
          <w:shd w:val="clear" w:color="auto" w:fill="FFFFFF"/>
        </w:rPr>
        <w:t>, </w:t>
      </w:r>
      <w:r w:rsidRPr="0051765C">
        <w:rPr>
          <w:rFonts w:ascii="Arial" w:hAnsi="Arial" w:cs="Arial"/>
          <w:i/>
          <w:iCs/>
          <w:color w:val="222222"/>
          <w:highlight w:val="yellow"/>
          <w:shd w:val="clear" w:color="auto" w:fill="FFFFFF"/>
        </w:rPr>
        <w:t>25</w:t>
      </w:r>
      <w:r w:rsidRPr="0051765C">
        <w:rPr>
          <w:rFonts w:ascii="Arial" w:hAnsi="Arial" w:cs="Arial"/>
          <w:color w:val="222222"/>
          <w:highlight w:val="yellow"/>
          <w:shd w:val="clear" w:color="auto" w:fill="FFFFFF"/>
        </w:rPr>
        <w:t>(9), 2245-2273.</w:t>
      </w:r>
    </w:p>
    <w:p w14:paraId="0E964C31" w14:textId="77777777" w:rsidR="00463FCE" w:rsidRPr="0051765C" w:rsidRDefault="00463FCE" w:rsidP="00463FCE">
      <w:pPr>
        <w:ind w:left="720" w:hanging="720"/>
        <w:rPr>
          <w:rFonts w:ascii="Arial" w:hAnsi="Arial" w:cs="Arial"/>
          <w:color w:val="222222"/>
          <w:highlight w:val="yellow"/>
          <w:shd w:val="clear" w:color="auto" w:fill="FFFFFF"/>
        </w:rPr>
      </w:pPr>
      <w:r w:rsidRPr="0051765C">
        <w:rPr>
          <w:rFonts w:ascii="Arial" w:hAnsi="Arial" w:cs="Arial"/>
          <w:color w:val="222222"/>
          <w:highlight w:val="yellow"/>
          <w:shd w:val="clear" w:color="auto" w:fill="FFFFFF"/>
        </w:rPr>
        <w:t>Baguio, M. P. A. B., &amp; Baguio, J. B. (2025). Professional Reputation and Service Efficacy of Teachers in Public Elementary Schools. </w:t>
      </w:r>
      <w:r w:rsidRPr="0051765C">
        <w:rPr>
          <w:rFonts w:ascii="Arial" w:hAnsi="Arial" w:cs="Arial"/>
          <w:i/>
          <w:iCs/>
          <w:color w:val="222222"/>
          <w:highlight w:val="yellow"/>
          <w:shd w:val="clear" w:color="auto" w:fill="FFFFFF"/>
        </w:rPr>
        <w:t>Asian Journal of Education and Social Studies</w:t>
      </w:r>
      <w:r w:rsidRPr="0051765C">
        <w:rPr>
          <w:rFonts w:ascii="Arial" w:hAnsi="Arial" w:cs="Arial"/>
          <w:color w:val="222222"/>
          <w:highlight w:val="yellow"/>
          <w:shd w:val="clear" w:color="auto" w:fill="FFFFFF"/>
        </w:rPr>
        <w:t>, </w:t>
      </w:r>
      <w:r w:rsidRPr="0051765C">
        <w:rPr>
          <w:rFonts w:ascii="Arial" w:hAnsi="Arial" w:cs="Arial"/>
          <w:i/>
          <w:iCs/>
          <w:color w:val="222222"/>
          <w:highlight w:val="yellow"/>
          <w:shd w:val="clear" w:color="auto" w:fill="FFFFFF"/>
        </w:rPr>
        <w:t>51</w:t>
      </w:r>
      <w:r w:rsidRPr="0051765C">
        <w:rPr>
          <w:rFonts w:ascii="Arial" w:hAnsi="Arial" w:cs="Arial"/>
          <w:color w:val="222222"/>
          <w:highlight w:val="yellow"/>
          <w:shd w:val="clear" w:color="auto" w:fill="FFFFFF"/>
        </w:rPr>
        <w:t>(1), 165-174.</w:t>
      </w:r>
    </w:p>
    <w:p w14:paraId="36F5BD75" w14:textId="77777777" w:rsidR="00463FCE" w:rsidRPr="0051765C" w:rsidRDefault="00463FCE" w:rsidP="00463FCE">
      <w:pPr>
        <w:ind w:left="720" w:hanging="720"/>
        <w:rPr>
          <w:rFonts w:ascii="Arial" w:hAnsi="Arial" w:cs="Arial"/>
          <w:color w:val="222222"/>
          <w:highlight w:val="yellow"/>
          <w:shd w:val="clear" w:color="auto" w:fill="FFFFFF"/>
        </w:rPr>
      </w:pPr>
      <w:proofErr w:type="spellStart"/>
      <w:r w:rsidRPr="0051765C">
        <w:rPr>
          <w:rFonts w:ascii="Arial" w:hAnsi="Arial" w:cs="Arial"/>
          <w:color w:val="222222"/>
          <w:highlight w:val="yellow"/>
          <w:shd w:val="clear" w:color="auto" w:fill="FFFFFF"/>
        </w:rPr>
        <w:t>Beñalet</w:t>
      </w:r>
      <w:proofErr w:type="spellEnd"/>
      <w:r w:rsidRPr="0051765C">
        <w:rPr>
          <w:rFonts w:ascii="Arial" w:hAnsi="Arial" w:cs="Arial"/>
          <w:color w:val="222222"/>
          <w:highlight w:val="yellow"/>
          <w:shd w:val="clear" w:color="auto" w:fill="FFFFFF"/>
        </w:rPr>
        <w:t xml:space="preserve">, C. E. C., Pacquiao Jr, M. E., </w:t>
      </w:r>
      <w:proofErr w:type="spellStart"/>
      <w:r w:rsidRPr="0051765C">
        <w:rPr>
          <w:rFonts w:ascii="Arial" w:hAnsi="Arial" w:cs="Arial"/>
          <w:color w:val="222222"/>
          <w:highlight w:val="yellow"/>
          <w:shd w:val="clear" w:color="auto" w:fill="FFFFFF"/>
        </w:rPr>
        <w:t>Baldezamo</w:t>
      </w:r>
      <w:proofErr w:type="spellEnd"/>
      <w:r w:rsidRPr="0051765C">
        <w:rPr>
          <w:rFonts w:ascii="Arial" w:hAnsi="Arial" w:cs="Arial"/>
          <w:color w:val="222222"/>
          <w:highlight w:val="yellow"/>
          <w:shd w:val="clear" w:color="auto" w:fill="FFFFFF"/>
        </w:rPr>
        <w:t xml:space="preserve">, R. C., &amp; </w:t>
      </w:r>
      <w:proofErr w:type="spellStart"/>
      <w:r w:rsidRPr="0051765C">
        <w:rPr>
          <w:rFonts w:ascii="Arial" w:hAnsi="Arial" w:cs="Arial"/>
          <w:color w:val="222222"/>
          <w:highlight w:val="yellow"/>
          <w:shd w:val="clear" w:color="auto" w:fill="FFFFFF"/>
        </w:rPr>
        <w:t>Bauyot</w:t>
      </w:r>
      <w:proofErr w:type="spellEnd"/>
      <w:r w:rsidRPr="0051765C">
        <w:rPr>
          <w:rFonts w:ascii="Arial" w:hAnsi="Arial" w:cs="Arial"/>
          <w:color w:val="222222"/>
          <w:highlight w:val="yellow"/>
          <w:shd w:val="clear" w:color="auto" w:fill="FFFFFF"/>
        </w:rPr>
        <w:t>, M. M. (2024). The Implementation Practices of the Teacher Induction Program in the Secondary Schools of Department of Education Davao City Division: A Case Study.</w:t>
      </w:r>
    </w:p>
    <w:p w14:paraId="0C71FA30" w14:textId="77777777" w:rsidR="00463FCE" w:rsidRPr="0051765C" w:rsidRDefault="00463FCE" w:rsidP="00463FCE">
      <w:pPr>
        <w:ind w:left="720" w:hanging="720"/>
        <w:rPr>
          <w:rFonts w:ascii="Arial" w:hAnsi="Arial" w:cs="Arial"/>
          <w:color w:val="222222"/>
          <w:highlight w:val="yellow"/>
          <w:shd w:val="clear" w:color="auto" w:fill="FFFFFF"/>
        </w:rPr>
      </w:pPr>
      <w:r w:rsidRPr="0051765C">
        <w:rPr>
          <w:rFonts w:ascii="Arial" w:hAnsi="Arial" w:cs="Arial"/>
          <w:color w:val="222222"/>
          <w:highlight w:val="yellow"/>
          <w:shd w:val="clear" w:color="auto" w:fill="FFFFFF"/>
        </w:rPr>
        <w:t>Gann, G. D., McDonald, T., Walder, B., Aronson, J., Nelson, C. R., Jonson, J., ... &amp; Dixon, K. W. (2019). International principles and standards for the practice of ecological restoration. </w:t>
      </w:r>
      <w:r w:rsidRPr="0051765C">
        <w:rPr>
          <w:rFonts w:ascii="Arial" w:hAnsi="Arial" w:cs="Arial"/>
          <w:i/>
          <w:iCs/>
          <w:color w:val="222222"/>
          <w:highlight w:val="yellow"/>
          <w:shd w:val="clear" w:color="auto" w:fill="FFFFFF"/>
        </w:rPr>
        <w:t>Restoration Ecology. 27 (S1): S1-S46.</w:t>
      </w:r>
      <w:r w:rsidRPr="0051765C">
        <w:rPr>
          <w:rFonts w:ascii="Arial" w:hAnsi="Arial" w:cs="Arial"/>
          <w:color w:val="222222"/>
          <w:highlight w:val="yellow"/>
          <w:shd w:val="clear" w:color="auto" w:fill="FFFFFF"/>
        </w:rPr>
        <w:t>, </w:t>
      </w:r>
      <w:r w:rsidRPr="0051765C">
        <w:rPr>
          <w:rFonts w:ascii="Arial" w:hAnsi="Arial" w:cs="Arial"/>
          <w:i/>
          <w:iCs/>
          <w:color w:val="222222"/>
          <w:highlight w:val="yellow"/>
          <w:shd w:val="clear" w:color="auto" w:fill="FFFFFF"/>
        </w:rPr>
        <w:t>27</w:t>
      </w:r>
      <w:r w:rsidRPr="0051765C">
        <w:rPr>
          <w:rFonts w:ascii="Arial" w:hAnsi="Arial" w:cs="Arial"/>
          <w:color w:val="222222"/>
          <w:highlight w:val="yellow"/>
          <w:shd w:val="clear" w:color="auto" w:fill="FFFFFF"/>
        </w:rPr>
        <w:t>(S1), S1-S46.</w:t>
      </w:r>
    </w:p>
    <w:p w14:paraId="0B97BE42" w14:textId="77777777" w:rsidR="00463FCE" w:rsidRPr="0051765C" w:rsidRDefault="00463FCE" w:rsidP="00463FCE">
      <w:pPr>
        <w:ind w:left="720" w:hanging="720"/>
        <w:rPr>
          <w:rFonts w:ascii="Arial" w:hAnsi="Arial" w:cs="Arial"/>
          <w:color w:val="222222"/>
          <w:highlight w:val="yellow"/>
          <w:shd w:val="clear" w:color="auto" w:fill="FFFFFF"/>
        </w:rPr>
      </w:pPr>
      <w:proofErr w:type="spellStart"/>
      <w:r w:rsidRPr="0051765C">
        <w:rPr>
          <w:rFonts w:ascii="Arial" w:hAnsi="Arial" w:cs="Arial"/>
          <w:color w:val="222222"/>
          <w:highlight w:val="yellow"/>
          <w:shd w:val="clear" w:color="auto" w:fill="FFFFFF"/>
        </w:rPr>
        <w:t>Jerab</w:t>
      </w:r>
      <w:proofErr w:type="spellEnd"/>
      <w:r w:rsidRPr="0051765C">
        <w:rPr>
          <w:rFonts w:ascii="Arial" w:hAnsi="Arial" w:cs="Arial"/>
          <w:color w:val="222222"/>
          <w:highlight w:val="yellow"/>
          <w:shd w:val="clear" w:color="auto" w:fill="FFFFFF"/>
        </w:rPr>
        <w:t>, D., &amp; Mabrouk, T. (2023). How to Design an Effective Organizational Structure &amp; the 21 Century Trends. </w:t>
      </w:r>
      <w:r w:rsidRPr="0051765C">
        <w:rPr>
          <w:rFonts w:ascii="Arial" w:hAnsi="Arial" w:cs="Arial"/>
          <w:i/>
          <w:iCs/>
          <w:color w:val="222222"/>
          <w:highlight w:val="yellow"/>
          <w:shd w:val="clear" w:color="auto" w:fill="FFFFFF"/>
        </w:rPr>
        <w:t>Available at SSRN 4584646</w:t>
      </w:r>
      <w:r w:rsidRPr="0051765C">
        <w:rPr>
          <w:rFonts w:ascii="Arial" w:hAnsi="Arial" w:cs="Arial"/>
          <w:color w:val="222222"/>
          <w:highlight w:val="yellow"/>
          <w:shd w:val="clear" w:color="auto" w:fill="FFFFFF"/>
        </w:rPr>
        <w:t xml:space="preserve">. </w:t>
      </w:r>
    </w:p>
    <w:p w14:paraId="576AB401" w14:textId="77777777" w:rsidR="00463FCE" w:rsidRPr="0051765C" w:rsidRDefault="00463FCE" w:rsidP="00463FCE">
      <w:pPr>
        <w:ind w:left="720" w:hanging="720"/>
        <w:rPr>
          <w:rFonts w:ascii="Arial" w:hAnsi="Arial" w:cs="Arial"/>
          <w:color w:val="222222"/>
          <w:highlight w:val="yellow"/>
          <w:shd w:val="clear" w:color="auto" w:fill="FFFFFF"/>
        </w:rPr>
      </w:pPr>
      <w:r w:rsidRPr="0051765C">
        <w:rPr>
          <w:rFonts w:ascii="Arial" w:hAnsi="Arial" w:cs="Arial"/>
          <w:color w:val="222222"/>
          <w:highlight w:val="yellow"/>
          <w:shd w:val="clear" w:color="auto" w:fill="FFFFFF"/>
        </w:rPr>
        <w:t>Jusoh, R., Dasuki, N. M., Shu, Q., &amp; Amram, A. (2024). Sustainable Leadership: Encouraging Teacher Performance and Classroom Excellence. </w:t>
      </w:r>
      <w:r w:rsidRPr="0051765C">
        <w:rPr>
          <w:rFonts w:ascii="Arial" w:hAnsi="Arial" w:cs="Arial"/>
          <w:i/>
          <w:iCs/>
          <w:color w:val="222222"/>
          <w:highlight w:val="yellow"/>
          <w:shd w:val="clear" w:color="auto" w:fill="FFFFFF"/>
        </w:rPr>
        <w:t>International Journal of Academic Research in Business and Social Sciences</w:t>
      </w:r>
      <w:r w:rsidRPr="0051765C">
        <w:rPr>
          <w:rFonts w:ascii="Arial" w:hAnsi="Arial" w:cs="Arial"/>
          <w:color w:val="222222"/>
          <w:highlight w:val="yellow"/>
          <w:shd w:val="clear" w:color="auto" w:fill="FFFFFF"/>
        </w:rPr>
        <w:t>, </w:t>
      </w:r>
      <w:r w:rsidRPr="0051765C">
        <w:rPr>
          <w:rFonts w:ascii="Arial" w:hAnsi="Arial" w:cs="Arial"/>
          <w:i/>
          <w:iCs/>
          <w:color w:val="222222"/>
          <w:highlight w:val="yellow"/>
          <w:shd w:val="clear" w:color="auto" w:fill="FFFFFF"/>
        </w:rPr>
        <w:t>14</w:t>
      </w:r>
      <w:r w:rsidRPr="0051765C">
        <w:rPr>
          <w:rFonts w:ascii="Arial" w:hAnsi="Arial" w:cs="Arial"/>
          <w:color w:val="222222"/>
          <w:highlight w:val="yellow"/>
          <w:shd w:val="clear" w:color="auto" w:fill="FFFFFF"/>
        </w:rPr>
        <w:t>(11), 2350-2359.</w:t>
      </w:r>
    </w:p>
    <w:p w14:paraId="338875E3" w14:textId="77777777" w:rsidR="00463FCE" w:rsidRPr="0051765C" w:rsidRDefault="00463FCE" w:rsidP="00463FCE">
      <w:pPr>
        <w:ind w:left="720" w:hanging="720"/>
        <w:rPr>
          <w:rFonts w:ascii="Arial" w:hAnsi="Arial" w:cs="Arial"/>
          <w:color w:val="222222"/>
          <w:highlight w:val="yellow"/>
          <w:shd w:val="clear" w:color="auto" w:fill="FFFFFF"/>
        </w:rPr>
      </w:pPr>
      <w:r w:rsidRPr="0051765C">
        <w:rPr>
          <w:rFonts w:ascii="Arial" w:hAnsi="Arial" w:cs="Arial"/>
          <w:color w:val="222222"/>
          <w:highlight w:val="yellow"/>
          <w:shd w:val="clear" w:color="auto" w:fill="FFFFFF"/>
        </w:rPr>
        <w:t>Kantis, H. D., Federico, J. S., &amp; García, S. I. (2020). Entrepreneurship policy and systemic conditions: Evidence-based implications and recommendations for emerging countries. </w:t>
      </w:r>
      <w:r w:rsidRPr="0051765C">
        <w:rPr>
          <w:rFonts w:ascii="Arial" w:hAnsi="Arial" w:cs="Arial"/>
          <w:i/>
          <w:iCs/>
          <w:color w:val="222222"/>
          <w:highlight w:val="yellow"/>
          <w:shd w:val="clear" w:color="auto" w:fill="FFFFFF"/>
        </w:rPr>
        <w:t>Socio-Economic Planning Sciences</w:t>
      </w:r>
      <w:r w:rsidRPr="0051765C">
        <w:rPr>
          <w:rFonts w:ascii="Arial" w:hAnsi="Arial" w:cs="Arial"/>
          <w:color w:val="222222"/>
          <w:highlight w:val="yellow"/>
          <w:shd w:val="clear" w:color="auto" w:fill="FFFFFF"/>
        </w:rPr>
        <w:t>, </w:t>
      </w:r>
      <w:r w:rsidRPr="0051765C">
        <w:rPr>
          <w:rFonts w:ascii="Arial" w:hAnsi="Arial" w:cs="Arial"/>
          <w:i/>
          <w:iCs/>
          <w:color w:val="222222"/>
          <w:highlight w:val="yellow"/>
          <w:shd w:val="clear" w:color="auto" w:fill="FFFFFF"/>
        </w:rPr>
        <w:t>72</w:t>
      </w:r>
      <w:r w:rsidRPr="0051765C">
        <w:rPr>
          <w:rFonts w:ascii="Arial" w:hAnsi="Arial" w:cs="Arial"/>
          <w:color w:val="222222"/>
          <w:highlight w:val="yellow"/>
          <w:shd w:val="clear" w:color="auto" w:fill="FFFFFF"/>
        </w:rPr>
        <w:t>, 100872.</w:t>
      </w:r>
    </w:p>
    <w:p w14:paraId="151F520B" w14:textId="77777777" w:rsidR="00463FCE" w:rsidRPr="0051765C" w:rsidRDefault="00463FCE" w:rsidP="00463FCE">
      <w:pPr>
        <w:ind w:left="720" w:hanging="720"/>
        <w:rPr>
          <w:rFonts w:ascii="Arial" w:hAnsi="Arial" w:cs="Arial"/>
          <w:color w:val="222222"/>
          <w:highlight w:val="yellow"/>
          <w:shd w:val="clear" w:color="auto" w:fill="FFFFFF"/>
        </w:rPr>
      </w:pPr>
      <w:r w:rsidRPr="0051765C">
        <w:rPr>
          <w:rFonts w:ascii="Arial" w:hAnsi="Arial" w:cs="Arial"/>
          <w:color w:val="222222"/>
          <w:highlight w:val="yellow"/>
          <w:shd w:val="clear" w:color="auto" w:fill="FFFFFF"/>
        </w:rPr>
        <w:t>McWilliam, S. (2025). </w:t>
      </w:r>
      <w:r w:rsidRPr="0051765C">
        <w:rPr>
          <w:rFonts w:ascii="Arial" w:hAnsi="Arial" w:cs="Arial"/>
          <w:i/>
          <w:iCs/>
          <w:color w:val="222222"/>
          <w:highlight w:val="yellow"/>
          <w:shd w:val="clear" w:color="auto" w:fill="FFFFFF"/>
        </w:rPr>
        <w:t>Essential Guides for Early Career Teachers: Mental Well-being and Self-care</w:t>
      </w:r>
      <w:r w:rsidRPr="0051765C">
        <w:rPr>
          <w:rFonts w:ascii="Arial" w:hAnsi="Arial" w:cs="Arial"/>
          <w:color w:val="222222"/>
          <w:highlight w:val="yellow"/>
          <w:shd w:val="clear" w:color="auto" w:fill="FFFFFF"/>
        </w:rPr>
        <w:t>. Taylor &amp; Francis.</w:t>
      </w:r>
    </w:p>
    <w:p w14:paraId="6D9B3BE5" w14:textId="77777777" w:rsidR="00463FCE" w:rsidRPr="0051765C" w:rsidRDefault="00463FCE" w:rsidP="00463FCE">
      <w:pPr>
        <w:ind w:left="720" w:hanging="720"/>
        <w:rPr>
          <w:rFonts w:ascii="Arial" w:hAnsi="Arial" w:cs="Arial"/>
          <w:color w:val="222222"/>
          <w:highlight w:val="yellow"/>
          <w:shd w:val="clear" w:color="auto" w:fill="FFFFFF"/>
        </w:rPr>
      </w:pPr>
      <w:r w:rsidRPr="0051765C">
        <w:rPr>
          <w:rFonts w:ascii="Arial" w:hAnsi="Arial" w:cs="Arial"/>
          <w:color w:val="222222"/>
          <w:highlight w:val="yellow"/>
          <w:shd w:val="clear" w:color="auto" w:fill="FFFFFF"/>
        </w:rPr>
        <w:lastRenderedPageBreak/>
        <w:t>Mncube, D. W., &amp; Ngema, T. (2023). Enhancing School Management Teams in Promoting Sustainable, Equitable Resource Allocation in Rural Schools. </w:t>
      </w:r>
      <w:r w:rsidRPr="0051765C">
        <w:rPr>
          <w:rFonts w:ascii="Arial" w:hAnsi="Arial" w:cs="Arial"/>
          <w:i/>
          <w:iCs/>
          <w:color w:val="222222"/>
          <w:highlight w:val="yellow"/>
          <w:shd w:val="clear" w:color="auto" w:fill="FFFFFF"/>
        </w:rPr>
        <w:t>Contextualizing Rural Education in South African Schools, Query date</w:t>
      </w:r>
      <w:r w:rsidRPr="0051765C">
        <w:rPr>
          <w:rFonts w:ascii="Arial" w:hAnsi="Arial" w:cs="Arial"/>
          <w:color w:val="222222"/>
          <w:highlight w:val="yellow"/>
          <w:shd w:val="clear" w:color="auto" w:fill="FFFFFF"/>
        </w:rPr>
        <w:t>, </w:t>
      </w:r>
      <w:r w:rsidRPr="0051765C">
        <w:rPr>
          <w:rFonts w:ascii="Arial" w:hAnsi="Arial" w:cs="Arial"/>
          <w:i/>
          <w:iCs/>
          <w:color w:val="222222"/>
          <w:highlight w:val="yellow"/>
          <w:shd w:val="clear" w:color="auto" w:fill="FFFFFF"/>
        </w:rPr>
        <w:t>31</w:t>
      </w:r>
      <w:r w:rsidRPr="0051765C">
        <w:rPr>
          <w:rFonts w:ascii="Arial" w:hAnsi="Arial" w:cs="Arial"/>
          <w:color w:val="222222"/>
          <w:highlight w:val="yellow"/>
          <w:shd w:val="clear" w:color="auto" w:fill="FFFFFF"/>
        </w:rPr>
        <w:t>, 148-163.</w:t>
      </w:r>
    </w:p>
    <w:p w14:paraId="7755C077" w14:textId="77777777" w:rsidR="00463FCE" w:rsidRPr="0051765C" w:rsidRDefault="00463FCE" w:rsidP="00463FCE">
      <w:pPr>
        <w:ind w:left="720" w:hanging="720"/>
        <w:rPr>
          <w:rFonts w:ascii="Arial" w:hAnsi="Arial" w:cs="Arial"/>
          <w:color w:val="222222"/>
          <w:highlight w:val="yellow"/>
          <w:shd w:val="clear" w:color="auto" w:fill="FFFFFF"/>
        </w:rPr>
      </w:pPr>
      <w:r w:rsidRPr="0051765C">
        <w:rPr>
          <w:rFonts w:ascii="Arial" w:hAnsi="Arial" w:cs="Arial"/>
          <w:color w:val="222222"/>
          <w:highlight w:val="yellow"/>
          <w:shd w:val="clear" w:color="auto" w:fill="FFFFFF"/>
        </w:rPr>
        <w:t>Mullen, C. A., Shields, L. B., &amp; Tienken, C. H. (2021). Developing teacher resilience and resilient school cultures. </w:t>
      </w:r>
      <w:r w:rsidRPr="0051765C">
        <w:rPr>
          <w:rFonts w:ascii="Arial" w:hAnsi="Arial" w:cs="Arial"/>
          <w:i/>
          <w:iCs/>
          <w:color w:val="222222"/>
          <w:highlight w:val="yellow"/>
          <w:shd w:val="clear" w:color="auto" w:fill="FFFFFF"/>
        </w:rPr>
        <w:t>Journal of Scholarship &amp; Practice</w:t>
      </w:r>
      <w:r w:rsidRPr="0051765C">
        <w:rPr>
          <w:rFonts w:ascii="Arial" w:hAnsi="Arial" w:cs="Arial"/>
          <w:color w:val="222222"/>
          <w:highlight w:val="yellow"/>
          <w:shd w:val="clear" w:color="auto" w:fill="FFFFFF"/>
        </w:rPr>
        <w:t>, </w:t>
      </w:r>
      <w:r w:rsidRPr="0051765C">
        <w:rPr>
          <w:rFonts w:ascii="Arial" w:hAnsi="Arial" w:cs="Arial"/>
          <w:i/>
          <w:iCs/>
          <w:color w:val="222222"/>
          <w:highlight w:val="yellow"/>
          <w:shd w:val="clear" w:color="auto" w:fill="FFFFFF"/>
        </w:rPr>
        <w:t>18</w:t>
      </w:r>
      <w:r w:rsidRPr="0051765C">
        <w:rPr>
          <w:rFonts w:ascii="Arial" w:hAnsi="Arial" w:cs="Arial"/>
          <w:color w:val="222222"/>
          <w:highlight w:val="yellow"/>
          <w:shd w:val="clear" w:color="auto" w:fill="FFFFFF"/>
        </w:rPr>
        <w:t>(1), 8-24.</w:t>
      </w:r>
    </w:p>
    <w:p w14:paraId="2FC5943C" w14:textId="77777777" w:rsidR="00463FCE" w:rsidRPr="0051765C" w:rsidRDefault="00463FCE" w:rsidP="00463FCE">
      <w:pPr>
        <w:ind w:left="720" w:hanging="720"/>
        <w:rPr>
          <w:rFonts w:ascii="Arial" w:hAnsi="Arial" w:cs="Arial"/>
          <w:color w:val="222222"/>
          <w:highlight w:val="yellow"/>
          <w:shd w:val="clear" w:color="auto" w:fill="FFFFFF"/>
        </w:rPr>
      </w:pPr>
      <w:r w:rsidRPr="0051765C">
        <w:rPr>
          <w:rFonts w:ascii="Arial" w:hAnsi="Arial" w:cs="Arial"/>
          <w:color w:val="222222"/>
          <w:highlight w:val="yellow"/>
          <w:shd w:val="clear" w:color="auto" w:fill="FFFFFF"/>
        </w:rPr>
        <w:t xml:space="preserve">Nyathi, W., &amp; Bhebhe, S. (2019). The </w:t>
      </w:r>
      <w:proofErr w:type="spellStart"/>
      <w:r w:rsidRPr="0051765C">
        <w:rPr>
          <w:rFonts w:ascii="Arial" w:hAnsi="Arial" w:cs="Arial"/>
          <w:color w:val="222222"/>
          <w:highlight w:val="yellow"/>
          <w:shd w:val="clear" w:color="auto" w:fill="FFFFFF"/>
        </w:rPr>
        <w:t>organisational</w:t>
      </w:r>
      <w:proofErr w:type="spellEnd"/>
      <w:r w:rsidRPr="0051765C">
        <w:rPr>
          <w:rFonts w:ascii="Arial" w:hAnsi="Arial" w:cs="Arial"/>
          <w:color w:val="222222"/>
          <w:highlight w:val="yellow"/>
          <w:shd w:val="clear" w:color="auto" w:fill="FFFFFF"/>
        </w:rPr>
        <w:t xml:space="preserve"> structure and teachers’ performance in high schools: Perceptions from head teachers and teachers. </w:t>
      </w:r>
      <w:r w:rsidRPr="0051765C">
        <w:rPr>
          <w:rFonts w:ascii="Arial" w:hAnsi="Arial" w:cs="Arial"/>
          <w:i/>
          <w:iCs/>
          <w:color w:val="222222"/>
          <w:highlight w:val="yellow"/>
          <w:shd w:val="clear" w:color="auto" w:fill="FFFFFF"/>
        </w:rPr>
        <w:t>International Open Journal of Educational Research</w:t>
      </w:r>
      <w:r w:rsidRPr="0051765C">
        <w:rPr>
          <w:rFonts w:ascii="Arial" w:hAnsi="Arial" w:cs="Arial"/>
          <w:color w:val="222222"/>
          <w:highlight w:val="yellow"/>
          <w:shd w:val="clear" w:color="auto" w:fill="FFFFFF"/>
        </w:rPr>
        <w:t>, </w:t>
      </w:r>
      <w:r w:rsidRPr="0051765C">
        <w:rPr>
          <w:rFonts w:ascii="Arial" w:hAnsi="Arial" w:cs="Arial"/>
          <w:i/>
          <w:iCs/>
          <w:color w:val="222222"/>
          <w:highlight w:val="yellow"/>
          <w:shd w:val="clear" w:color="auto" w:fill="FFFFFF"/>
        </w:rPr>
        <w:t>2</w:t>
      </w:r>
      <w:r w:rsidRPr="0051765C">
        <w:rPr>
          <w:rFonts w:ascii="Arial" w:hAnsi="Arial" w:cs="Arial"/>
          <w:color w:val="222222"/>
          <w:highlight w:val="yellow"/>
          <w:shd w:val="clear" w:color="auto" w:fill="FFFFFF"/>
        </w:rPr>
        <w:t>(5), 1-3.</w:t>
      </w:r>
    </w:p>
    <w:p w14:paraId="49D49724" w14:textId="77777777" w:rsidR="00463FCE" w:rsidRPr="0051765C" w:rsidRDefault="00463FCE" w:rsidP="00463FCE">
      <w:pPr>
        <w:ind w:left="720" w:hanging="720"/>
        <w:rPr>
          <w:rFonts w:ascii="Arial" w:hAnsi="Arial" w:cs="Arial"/>
          <w:color w:val="222222"/>
          <w:highlight w:val="yellow"/>
          <w:shd w:val="clear" w:color="auto" w:fill="FFFFFF"/>
        </w:rPr>
      </w:pPr>
      <w:proofErr w:type="spellStart"/>
      <w:r w:rsidRPr="0051765C">
        <w:rPr>
          <w:rFonts w:ascii="Arial" w:hAnsi="Arial" w:cs="Arial"/>
          <w:color w:val="222222"/>
          <w:highlight w:val="yellow"/>
          <w:shd w:val="clear" w:color="auto" w:fill="FFFFFF"/>
        </w:rPr>
        <w:t>Pregoner</w:t>
      </w:r>
      <w:proofErr w:type="spellEnd"/>
      <w:r w:rsidRPr="0051765C">
        <w:rPr>
          <w:rFonts w:ascii="Arial" w:hAnsi="Arial" w:cs="Arial"/>
          <w:color w:val="222222"/>
          <w:highlight w:val="yellow"/>
          <w:shd w:val="clear" w:color="auto" w:fill="FFFFFF"/>
        </w:rPr>
        <w:t>, J. D. (2024). Research approaches in education: A comparison of quantitative, qualitative and mixed methods. </w:t>
      </w:r>
      <w:r w:rsidRPr="0051765C">
        <w:rPr>
          <w:rFonts w:ascii="Arial" w:hAnsi="Arial" w:cs="Arial"/>
          <w:i/>
          <w:iCs/>
          <w:color w:val="222222"/>
          <w:highlight w:val="yellow"/>
          <w:shd w:val="clear" w:color="auto" w:fill="FFFFFF"/>
        </w:rPr>
        <w:t>IMCC Journal of Science</w:t>
      </w:r>
      <w:r w:rsidRPr="0051765C">
        <w:rPr>
          <w:rFonts w:ascii="Arial" w:hAnsi="Arial" w:cs="Arial"/>
          <w:color w:val="222222"/>
          <w:highlight w:val="yellow"/>
          <w:shd w:val="clear" w:color="auto" w:fill="FFFFFF"/>
        </w:rPr>
        <w:t>, </w:t>
      </w:r>
      <w:r w:rsidRPr="0051765C">
        <w:rPr>
          <w:rFonts w:ascii="Arial" w:hAnsi="Arial" w:cs="Arial"/>
          <w:i/>
          <w:iCs/>
          <w:color w:val="222222"/>
          <w:highlight w:val="yellow"/>
          <w:shd w:val="clear" w:color="auto" w:fill="FFFFFF"/>
        </w:rPr>
        <w:t>4</w:t>
      </w:r>
      <w:r w:rsidRPr="0051765C">
        <w:rPr>
          <w:rFonts w:ascii="Arial" w:hAnsi="Arial" w:cs="Arial"/>
          <w:color w:val="222222"/>
          <w:highlight w:val="yellow"/>
          <w:shd w:val="clear" w:color="auto" w:fill="FFFFFF"/>
        </w:rPr>
        <w:t>(2), 31-36.</w:t>
      </w:r>
    </w:p>
    <w:p w14:paraId="7BB715A5" w14:textId="77777777" w:rsidR="00463FCE" w:rsidRPr="0051765C" w:rsidRDefault="00463FCE" w:rsidP="00463FCE">
      <w:pPr>
        <w:ind w:left="720" w:hanging="720"/>
        <w:rPr>
          <w:rFonts w:ascii="Arial" w:hAnsi="Arial" w:cs="Arial"/>
          <w:color w:val="222222"/>
          <w:highlight w:val="yellow"/>
          <w:shd w:val="clear" w:color="auto" w:fill="FFFFFF"/>
        </w:rPr>
      </w:pPr>
      <w:r w:rsidRPr="0051765C">
        <w:rPr>
          <w:rFonts w:ascii="Arial" w:hAnsi="Arial" w:cs="Arial"/>
          <w:color w:val="222222"/>
          <w:highlight w:val="yellow"/>
          <w:shd w:val="clear" w:color="auto" w:fill="FFFFFF"/>
        </w:rPr>
        <w:t>Radó, P. E. T. E. R. (2020). The adaptability of education systems to future challenges in context: An analytical framework. </w:t>
      </w:r>
      <w:r w:rsidRPr="0051765C">
        <w:rPr>
          <w:rFonts w:ascii="Arial" w:hAnsi="Arial" w:cs="Arial"/>
          <w:i/>
          <w:iCs/>
          <w:color w:val="222222"/>
          <w:highlight w:val="yellow"/>
          <w:shd w:val="clear" w:color="auto" w:fill="FFFFFF"/>
        </w:rPr>
        <w:t>CEU Center for Policy Studies. Working Paper Series</w:t>
      </w:r>
      <w:r w:rsidRPr="0051765C">
        <w:rPr>
          <w:rFonts w:ascii="Arial" w:hAnsi="Arial" w:cs="Arial"/>
          <w:color w:val="222222"/>
          <w:highlight w:val="yellow"/>
          <w:shd w:val="clear" w:color="auto" w:fill="FFFFFF"/>
        </w:rPr>
        <w:t>, </w:t>
      </w:r>
      <w:r w:rsidRPr="0051765C">
        <w:rPr>
          <w:rFonts w:ascii="Arial" w:hAnsi="Arial" w:cs="Arial"/>
          <w:i/>
          <w:iCs/>
          <w:color w:val="222222"/>
          <w:highlight w:val="yellow"/>
          <w:shd w:val="clear" w:color="auto" w:fill="FFFFFF"/>
        </w:rPr>
        <w:t>1</w:t>
      </w:r>
      <w:r w:rsidRPr="0051765C">
        <w:rPr>
          <w:rFonts w:ascii="Arial" w:hAnsi="Arial" w:cs="Arial"/>
          <w:color w:val="222222"/>
          <w:highlight w:val="yellow"/>
          <w:shd w:val="clear" w:color="auto" w:fill="FFFFFF"/>
        </w:rPr>
        <w:t>.</w:t>
      </w:r>
    </w:p>
    <w:p w14:paraId="39C6456A" w14:textId="77777777" w:rsidR="00463FCE" w:rsidRPr="0051765C" w:rsidRDefault="00463FCE" w:rsidP="00463FCE">
      <w:pPr>
        <w:ind w:left="720" w:hanging="720"/>
        <w:rPr>
          <w:rFonts w:ascii="Arial" w:hAnsi="Arial" w:cs="Arial"/>
          <w:color w:val="222222"/>
          <w:highlight w:val="yellow"/>
          <w:shd w:val="clear" w:color="auto" w:fill="FFFFFF"/>
        </w:rPr>
      </w:pPr>
      <w:r w:rsidRPr="0051765C">
        <w:rPr>
          <w:rFonts w:ascii="Arial" w:hAnsi="Arial" w:cs="Arial"/>
          <w:color w:val="222222"/>
          <w:highlight w:val="yellow"/>
          <w:shd w:val="clear" w:color="auto" w:fill="FFFFFF"/>
        </w:rPr>
        <w:t xml:space="preserve">Sánchez-Barrioluengo, M., &amp; </w:t>
      </w:r>
      <w:proofErr w:type="spellStart"/>
      <w:r w:rsidRPr="0051765C">
        <w:rPr>
          <w:rFonts w:ascii="Arial" w:hAnsi="Arial" w:cs="Arial"/>
          <w:color w:val="222222"/>
          <w:highlight w:val="yellow"/>
          <w:shd w:val="clear" w:color="auto" w:fill="FFFFFF"/>
        </w:rPr>
        <w:t>Benneworth</w:t>
      </w:r>
      <w:proofErr w:type="spellEnd"/>
      <w:r w:rsidRPr="0051765C">
        <w:rPr>
          <w:rFonts w:ascii="Arial" w:hAnsi="Arial" w:cs="Arial"/>
          <w:color w:val="222222"/>
          <w:highlight w:val="yellow"/>
          <w:shd w:val="clear" w:color="auto" w:fill="FFFFFF"/>
        </w:rPr>
        <w:t xml:space="preserve">, P. (2019). Is the entrepreneurial university also regionally engaged? </w:t>
      </w:r>
      <w:proofErr w:type="spellStart"/>
      <w:r w:rsidRPr="0051765C">
        <w:rPr>
          <w:rFonts w:ascii="Arial" w:hAnsi="Arial" w:cs="Arial"/>
          <w:color w:val="222222"/>
          <w:highlight w:val="yellow"/>
          <w:shd w:val="clear" w:color="auto" w:fill="FFFFFF"/>
        </w:rPr>
        <w:t>Analysing</w:t>
      </w:r>
      <w:proofErr w:type="spellEnd"/>
      <w:r w:rsidRPr="0051765C">
        <w:rPr>
          <w:rFonts w:ascii="Arial" w:hAnsi="Arial" w:cs="Arial"/>
          <w:color w:val="222222"/>
          <w:highlight w:val="yellow"/>
          <w:shd w:val="clear" w:color="auto" w:fill="FFFFFF"/>
        </w:rPr>
        <w:t xml:space="preserve"> the influence of university's structural configuration on third mission performance. </w:t>
      </w:r>
      <w:r w:rsidRPr="0051765C">
        <w:rPr>
          <w:rFonts w:ascii="Arial" w:hAnsi="Arial" w:cs="Arial"/>
          <w:i/>
          <w:iCs/>
          <w:color w:val="222222"/>
          <w:highlight w:val="yellow"/>
          <w:shd w:val="clear" w:color="auto" w:fill="FFFFFF"/>
        </w:rPr>
        <w:t>Technological forecasting and social change</w:t>
      </w:r>
      <w:r w:rsidRPr="0051765C">
        <w:rPr>
          <w:rFonts w:ascii="Arial" w:hAnsi="Arial" w:cs="Arial"/>
          <w:color w:val="222222"/>
          <w:highlight w:val="yellow"/>
          <w:shd w:val="clear" w:color="auto" w:fill="FFFFFF"/>
        </w:rPr>
        <w:t>, </w:t>
      </w:r>
      <w:r w:rsidRPr="0051765C">
        <w:rPr>
          <w:rFonts w:ascii="Arial" w:hAnsi="Arial" w:cs="Arial"/>
          <w:i/>
          <w:iCs/>
          <w:color w:val="222222"/>
          <w:highlight w:val="yellow"/>
          <w:shd w:val="clear" w:color="auto" w:fill="FFFFFF"/>
        </w:rPr>
        <w:t>141</w:t>
      </w:r>
      <w:r w:rsidRPr="0051765C">
        <w:rPr>
          <w:rFonts w:ascii="Arial" w:hAnsi="Arial" w:cs="Arial"/>
          <w:color w:val="222222"/>
          <w:highlight w:val="yellow"/>
          <w:shd w:val="clear" w:color="auto" w:fill="FFFFFF"/>
        </w:rPr>
        <w:t>, 206-218.</w:t>
      </w:r>
    </w:p>
    <w:p w14:paraId="0661D1B2" w14:textId="77777777" w:rsidR="00463FCE" w:rsidRPr="0051765C" w:rsidRDefault="00463FCE" w:rsidP="00463FCE">
      <w:pPr>
        <w:ind w:left="720" w:hanging="720"/>
        <w:rPr>
          <w:rFonts w:ascii="Arial" w:hAnsi="Arial" w:cs="Arial"/>
          <w:color w:val="222222"/>
          <w:highlight w:val="yellow"/>
          <w:shd w:val="clear" w:color="auto" w:fill="FFFFFF"/>
        </w:rPr>
      </w:pPr>
      <w:proofErr w:type="spellStart"/>
      <w:r w:rsidRPr="0051765C">
        <w:rPr>
          <w:rFonts w:ascii="Arial" w:hAnsi="Arial" w:cs="Arial"/>
          <w:color w:val="222222"/>
          <w:highlight w:val="yellow"/>
          <w:shd w:val="clear" w:color="auto" w:fill="FFFFFF"/>
        </w:rPr>
        <w:t>Tinhinane</w:t>
      </w:r>
      <w:proofErr w:type="spellEnd"/>
      <w:r w:rsidRPr="0051765C">
        <w:rPr>
          <w:rFonts w:ascii="Arial" w:hAnsi="Arial" w:cs="Arial"/>
          <w:color w:val="222222"/>
          <w:highlight w:val="yellow"/>
          <w:shd w:val="clear" w:color="auto" w:fill="FFFFFF"/>
        </w:rPr>
        <w:t>, M., &amp; Ilham, M. (2024). </w:t>
      </w:r>
      <w:r w:rsidRPr="0051765C">
        <w:rPr>
          <w:rFonts w:ascii="Arial" w:hAnsi="Arial" w:cs="Arial"/>
          <w:i/>
          <w:iCs/>
          <w:color w:val="222222"/>
          <w:highlight w:val="yellow"/>
          <w:shd w:val="clear" w:color="auto" w:fill="FFFFFF"/>
        </w:rPr>
        <w:t>Exploring Students’ and Teachers’ Views on the Impact of Self-belief on the Dissertation Journey in the Department of English at the University of Tizi-</w:t>
      </w:r>
      <w:proofErr w:type="spellStart"/>
      <w:r w:rsidRPr="0051765C">
        <w:rPr>
          <w:rFonts w:ascii="Arial" w:hAnsi="Arial" w:cs="Arial"/>
          <w:i/>
          <w:iCs/>
          <w:color w:val="222222"/>
          <w:highlight w:val="yellow"/>
          <w:shd w:val="clear" w:color="auto" w:fill="FFFFFF"/>
        </w:rPr>
        <w:t>Ouzou</w:t>
      </w:r>
      <w:proofErr w:type="spellEnd"/>
      <w:r w:rsidRPr="0051765C">
        <w:rPr>
          <w:rFonts w:ascii="Arial" w:hAnsi="Arial" w:cs="Arial"/>
          <w:color w:val="222222"/>
          <w:highlight w:val="yellow"/>
          <w:shd w:val="clear" w:color="auto" w:fill="FFFFFF"/>
        </w:rPr>
        <w:t> (Doctoral dissertation, Mouloud Mammeri University).</w:t>
      </w:r>
    </w:p>
    <w:p w14:paraId="71B65980" w14:textId="77777777" w:rsidR="00463FCE" w:rsidRPr="0051765C" w:rsidRDefault="00463FCE" w:rsidP="00463FCE">
      <w:pPr>
        <w:ind w:left="720" w:hanging="720"/>
        <w:rPr>
          <w:rFonts w:ascii="Arial" w:hAnsi="Arial" w:cs="Arial"/>
          <w:color w:val="222222"/>
          <w:highlight w:val="yellow"/>
          <w:shd w:val="clear" w:color="auto" w:fill="FFFFFF"/>
        </w:rPr>
      </w:pPr>
      <w:proofErr w:type="spellStart"/>
      <w:r w:rsidRPr="0051765C">
        <w:rPr>
          <w:rFonts w:ascii="Arial" w:hAnsi="Arial" w:cs="Arial"/>
          <w:color w:val="222222"/>
          <w:highlight w:val="yellow"/>
          <w:shd w:val="clear" w:color="auto" w:fill="FFFFFF"/>
        </w:rPr>
        <w:t>Wandhe</w:t>
      </w:r>
      <w:proofErr w:type="spellEnd"/>
      <w:r w:rsidRPr="0051765C">
        <w:rPr>
          <w:rFonts w:ascii="Arial" w:hAnsi="Arial" w:cs="Arial"/>
          <w:color w:val="222222"/>
          <w:highlight w:val="yellow"/>
          <w:shd w:val="clear" w:color="auto" w:fill="FFFFFF"/>
        </w:rPr>
        <w:t>, D. P. (2024). Empowering Educators: Unleashing the Power of Emotional Intelligence in Higher Education. </w:t>
      </w:r>
      <w:r w:rsidRPr="0051765C">
        <w:rPr>
          <w:rFonts w:ascii="Arial" w:hAnsi="Arial" w:cs="Arial"/>
          <w:i/>
          <w:iCs/>
          <w:color w:val="222222"/>
          <w:highlight w:val="yellow"/>
          <w:shd w:val="clear" w:color="auto" w:fill="FFFFFF"/>
        </w:rPr>
        <w:t>Available at SSRN 4693612</w:t>
      </w:r>
      <w:r w:rsidRPr="0051765C">
        <w:rPr>
          <w:rFonts w:ascii="Arial" w:hAnsi="Arial" w:cs="Arial"/>
          <w:color w:val="222222"/>
          <w:highlight w:val="yellow"/>
          <w:shd w:val="clear" w:color="auto" w:fill="FFFFFF"/>
        </w:rPr>
        <w:t>.</w:t>
      </w:r>
    </w:p>
    <w:p w14:paraId="7B947A68" w14:textId="77777777" w:rsidR="00463FCE" w:rsidRPr="0051765C" w:rsidRDefault="00463FCE" w:rsidP="00463FCE">
      <w:pPr>
        <w:ind w:left="720" w:hanging="720"/>
        <w:rPr>
          <w:rFonts w:ascii="Arial" w:hAnsi="Arial" w:cs="Arial"/>
          <w:color w:val="222222"/>
          <w:highlight w:val="yellow"/>
          <w:shd w:val="clear" w:color="auto" w:fill="FFFFFF"/>
        </w:rPr>
      </w:pPr>
      <w:r w:rsidRPr="0051765C">
        <w:rPr>
          <w:rFonts w:ascii="Arial" w:hAnsi="Arial" w:cs="Arial"/>
          <w:color w:val="222222"/>
          <w:highlight w:val="yellow"/>
          <w:shd w:val="clear" w:color="auto" w:fill="FFFFFF"/>
        </w:rPr>
        <w:t>Wang, Y. (2024). Exploring the impact of workload, organizational support, and work engagement on teachers’ psychological wellbeing: a structural equation modeling approach. </w:t>
      </w:r>
      <w:r w:rsidRPr="0051765C">
        <w:rPr>
          <w:rFonts w:ascii="Arial" w:hAnsi="Arial" w:cs="Arial"/>
          <w:i/>
          <w:iCs/>
          <w:color w:val="222222"/>
          <w:highlight w:val="yellow"/>
          <w:shd w:val="clear" w:color="auto" w:fill="FFFFFF"/>
        </w:rPr>
        <w:t>Frontiers in Psychology</w:t>
      </w:r>
      <w:r w:rsidRPr="0051765C">
        <w:rPr>
          <w:rFonts w:ascii="Arial" w:hAnsi="Arial" w:cs="Arial"/>
          <w:color w:val="222222"/>
          <w:highlight w:val="yellow"/>
          <w:shd w:val="clear" w:color="auto" w:fill="FFFFFF"/>
        </w:rPr>
        <w:t>, </w:t>
      </w:r>
      <w:r w:rsidRPr="0051765C">
        <w:rPr>
          <w:rFonts w:ascii="Arial" w:hAnsi="Arial" w:cs="Arial"/>
          <w:i/>
          <w:iCs/>
          <w:color w:val="222222"/>
          <w:highlight w:val="yellow"/>
          <w:shd w:val="clear" w:color="auto" w:fill="FFFFFF"/>
        </w:rPr>
        <w:t>14</w:t>
      </w:r>
      <w:r w:rsidRPr="0051765C">
        <w:rPr>
          <w:rFonts w:ascii="Arial" w:hAnsi="Arial" w:cs="Arial"/>
          <w:color w:val="222222"/>
          <w:highlight w:val="yellow"/>
          <w:shd w:val="clear" w:color="auto" w:fill="FFFFFF"/>
        </w:rPr>
        <w:t>, 1345740.</w:t>
      </w:r>
    </w:p>
    <w:p w14:paraId="0A28F22D" w14:textId="77777777" w:rsidR="00463FCE" w:rsidRDefault="00463FCE" w:rsidP="00463FCE">
      <w:pPr>
        <w:ind w:left="720" w:hanging="720"/>
        <w:rPr>
          <w:rFonts w:ascii="Arial" w:hAnsi="Arial" w:cs="Arial"/>
          <w:color w:val="222222"/>
          <w:shd w:val="clear" w:color="auto" w:fill="FFFFFF"/>
        </w:rPr>
      </w:pPr>
      <w:r w:rsidRPr="0051765C">
        <w:rPr>
          <w:rFonts w:ascii="Arial" w:hAnsi="Arial" w:cs="Arial"/>
          <w:color w:val="222222"/>
          <w:highlight w:val="yellow"/>
          <w:shd w:val="clear" w:color="auto" w:fill="FFFFFF"/>
        </w:rPr>
        <w:t xml:space="preserve">Woo, H., </w:t>
      </w:r>
      <w:proofErr w:type="spellStart"/>
      <w:r w:rsidRPr="0051765C">
        <w:rPr>
          <w:rFonts w:ascii="Arial" w:hAnsi="Arial" w:cs="Arial"/>
          <w:color w:val="222222"/>
          <w:highlight w:val="yellow"/>
          <w:shd w:val="clear" w:color="auto" w:fill="FFFFFF"/>
        </w:rPr>
        <w:t>LeTendre</w:t>
      </w:r>
      <w:proofErr w:type="spellEnd"/>
      <w:r w:rsidRPr="0051765C">
        <w:rPr>
          <w:rFonts w:ascii="Arial" w:hAnsi="Arial" w:cs="Arial"/>
          <w:color w:val="222222"/>
          <w:highlight w:val="yellow"/>
          <w:shd w:val="clear" w:color="auto" w:fill="FFFFFF"/>
        </w:rPr>
        <w:t>, G., Byun, S. Y., &amp; Schussler, D. (2022). Teacher Leadership--Collective Actions, Decision-Making and Well-Being. </w:t>
      </w:r>
      <w:r w:rsidRPr="0051765C">
        <w:rPr>
          <w:rFonts w:ascii="Arial" w:hAnsi="Arial" w:cs="Arial"/>
          <w:i/>
          <w:iCs/>
          <w:color w:val="222222"/>
          <w:highlight w:val="yellow"/>
          <w:shd w:val="clear" w:color="auto" w:fill="FFFFFF"/>
        </w:rPr>
        <w:t>International Journal of Teacher Leadership</w:t>
      </w:r>
      <w:r w:rsidRPr="0051765C">
        <w:rPr>
          <w:rFonts w:ascii="Arial" w:hAnsi="Arial" w:cs="Arial"/>
          <w:color w:val="222222"/>
          <w:highlight w:val="yellow"/>
          <w:shd w:val="clear" w:color="auto" w:fill="FFFFFF"/>
        </w:rPr>
        <w:t>, </w:t>
      </w:r>
      <w:r w:rsidRPr="0051765C">
        <w:rPr>
          <w:rFonts w:ascii="Arial" w:hAnsi="Arial" w:cs="Arial"/>
          <w:i/>
          <w:iCs/>
          <w:color w:val="222222"/>
          <w:highlight w:val="yellow"/>
          <w:shd w:val="clear" w:color="auto" w:fill="FFFFFF"/>
        </w:rPr>
        <w:t>11</w:t>
      </w:r>
      <w:r w:rsidRPr="0051765C">
        <w:rPr>
          <w:rFonts w:ascii="Arial" w:hAnsi="Arial" w:cs="Arial"/>
          <w:color w:val="222222"/>
          <w:highlight w:val="yellow"/>
          <w:shd w:val="clear" w:color="auto" w:fill="FFFFFF"/>
        </w:rPr>
        <w:t>(1), 29-49.</w:t>
      </w:r>
    </w:p>
    <w:p w14:paraId="06226349" w14:textId="77777777" w:rsidR="00717F2E" w:rsidRDefault="00717F2E" w:rsidP="00463FCE">
      <w:pPr>
        <w:ind w:left="720" w:hanging="720"/>
        <w:rPr>
          <w:rFonts w:ascii="Arial" w:hAnsi="Arial" w:cs="Arial"/>
          <w:b/>
        </w:rPr>
      </w:pPr>
    </w:p>
    <w:sectPr w:rsidR="00717F2E" w:rsidSect="00CF7FBF">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lami, Olajumoke" w:date="2025-05-24T18:17:00Z" w:initials="OS">
    <w:p w14:paraId="24385FF7" w14:textId="77777777" w:rsidR="00E10342" w:rsidRDefault="00E10342" w:rsidP="00E10342">
      <w:pPr>
        <w:pStyle w:val="CommentText"/>
      </w:pPr>
      <w:r>
        <w:rPr>
          <w:rStyle w:val="CommentReference"/>
        </w:rPr>
        <w:annotationRef/>
      </w:r>
      <w:r>
        <w:t xml:space="preserve">Include the literature review here. </w:t>
      </w:r>
    </w:p>
  </w:comment>
  <w:comment w:id="4" w:author="Salami, Olajumoke" w:date="2025-05-24T18:15:00Z" w:initials="OS">
    <w:p w14:paraId="3D040654" w14:textId="3C1BDBED" w:rsidR="00E10342" w:rsidRDefault="00E10342" w:rsidP="00E10342">
      <w:pPr>
        <w:pStyle w:val="CommentText"/>
      </w:pPr>
      <w:r>
        <w:rPr>
          <w:rStyle w:val="CommentReference"/>
        </w:rPr>
        <w:annotationRef/>
      </w:r>
      <w:r>
        <w:t>The reference list is scanty, add more relevant references, at least 40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385FF7" w15:done="0"/>
  <w15:commentEx w15:paraId="3D0406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4C077C" w16cex:dateUtc="2025-05-24T16:17:00Z"/>
  <w16cex:commentExtensible w16cex:durableId="3E7AF3F4" w16cex:dateUtc="2025-05-24T1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385FF7" w16cid:durableId="2C4C077C"/>
  <w16cid:commentId w16cid:paraId="3D040654" w16cid:durableId="3E7AF3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65662" w14:textId="77777777" w:rsidR="000A79D5" w:rsidRDefault="000A79D5">
      <w:r>
        <w:separator/>
      </w:r>
    </w:p>
  </w:endnote>
  <w:endnote w:type="continuationSeparator" w:id="0">
    <w:p w14:paraId="2E3CE360" w14:textId="77777777" w:rsidR="000A79D5" w:rsidRDefault="000A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621BF" w14:textId="77777777" w:rsidR="00E71066" w:rsidRDefault="00E71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1562" w14:textId="77777777" w:rsidR="00717F2E" w:rsidRDefault="00717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13D80" w14:textId="77777777" w:rsidR="00E71066" w:rsidRDefault="00E71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A8FCF" w14:textId="77777777" w:rsidR="000A79D5" w:rsidRDefault="000A79D5">
      <w:r>
        <w:separator/>
      </w:r>
    </w:p>
  </w:footnote>
  <w:footnote w:type="continuationSeparator" w:id="0">
    <w:p w14:paraId="24EB2523" w14:textId="77777777" w:rsidR="000A79D5" w:rsidRDefault="000A7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8EF3E" w14:textId="78A92423" w:rsidR="00E71066" w:rsidRDefault="00781659">
    <w:pPr>
      <w:pStyle w:val="Header"/>
    </w:pPr>
    <w:r>
      <w:rPr>
        <w:noProof/>
      </w:rPr>
      <w:pict w14:anchorId="48BF9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05842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8B682" w14:textId="62A1124C" w:rsidR="00E71066" w:rsidRDefault="00781659">
    <w:pPr>
      <w:pStyle w:val="Header"/>
    </w:pPr>
    <w:r>
      <w:rPr>
        <w:noProof/>
      </w:rPr>
      <w:pict w14:anchorId="157FCB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05842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547CD" w14:textId="7D9F0149" w:rsidR="00E71066" w:rsidRDefault="00781659">
    <w:pPr>
      <w:pStyle w:val="Header"/>
    </w:pPr>
    <w:r>
      <w:rPr>
        <w:noProof/>
      </w:rPr>
      <w:pict w14:anchorId="2DF726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058421"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2035885853">
    <w:abstractNumId w:val="2"/>
  </w:num>
  <w:num w:numId="2" w16cid:durableId="1061057218">
    <w:abstractNumId w:val="1"/>
  </w:num>
  <w:num w:numId="3" w16cid:durableId="10288011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lami, Olajumoke">
    <w15:presenceInfo w15:providerId="AD" w15:userId="S::olajumokes@uj.ac.za::0021ab72-a7b0-4c55-8120-a69416c01f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kFAJlvtEQtAAAA"/>
  </w:docVars>
  <w:rsids>
    <w:rsidRoot w:val="00AA6219"/>
    <w:rsid w:val="00000F8F"/>
    <w:rsid w:val="00004CD1"/>
    <w:rsid w:val="00005BE3"/>
    <w:rsid w:val="000077E4"/>
    <w:rsid w:val="00007978"/>
    <w:rsid w:val="000110B5"/>
    <w:rsid w:val="00014095"/>
    <w:rsid w:val="00015C44"/>
    <w:rsid w:val="00021967"/>
    <w:rsid w:val="00021FDF"/>
    <w:rsid w:val="00024B4F"/>
    <w:rsid w:val="000254BB"/>
    <w:rsid w:val="00025BD1"/>
    <w:rsid w:val="000260E3"/>
    <w:rsid w:val="000262CC"/>
    <w:rsid w:val="00030174"/>
    <w:rsid w:val="00037406"/>
    <w:rsid w:val="00037475"/>
    <w:rsid w:val="00043453"/>
    <w:rsid w:val="0004445B"/>
    <w:rsid w:val="0004512C"/>
    <w:rsid w:val="0004579C"/>
    <w:rsid w:val="00045CD6"/>
    <w:rsid w:val="00046AE8"/>
    <w:rsid w:val="00052575"/>
    <w:rsid w:val="00052710"/>
    <w:rsid w:val="000531C9"/>
    <w:rsid w:val="00054B24"/>
    <w:rsid w:val="00054B91"/>
    <w:rsid w:val="0005727A"/>
    <w:rsid w:val="00057C65"/>
    <w:rsid w:val="000603D4"/>
    <w:rsid w:val="00061339"/>
    <w:rsid w:val="000647E2"/>
    <w:rsid w:val="00065B83"/>
    <w:rsid w:val="0006706E"/>
    <w:rsid w:val="00067A0F"/>
    <w:rsid w:val="00067B98"/>
    <w:rsid w:val="00073172"/>
    <w:rsid w:val="000763D2"/>
    <w:rsid w:val="00081ACB"/>
    <w:rsid w:val="00081EE4"/>
    <w:rsid w:val="00084A16"/>
    <w:rsid w:val="000909F3"/>
    <w:rsid w:val="00090DFA"/>
    <w:rsid w:val="00095BAE"/>
    <w:rsid w:val="00095F34"/>
    <w:rsid w:val="00096483"/>
    <w:rsid w:val="00096CB5"/>
    <w:rsid w:val="000A2230"/>
    <w:rsid w:val="000A3474"/>
    <w:rsid w:val="000A3EDA"/>
    <w:rsid w:val="000A47FA"/>
    <w:rsid w:val="000A61FE"/>
    <w:rsid w:val="000A65D3"/>
    <w:rsid w:val="000A77F6"/>
    <w:rsid w:val="000A79D5"/>
    <w:rsid w:val="000B03FC"/>
    <w:rsid w:val="000B1E33"/>
    <w:rsid w:val="000B6BC1"/>
    <w:rsid w:val="000C0B34"/>
    <w:rsid w:val="000C43E4"/>
    <w:rsid w:val="000C5AE7"/>
    <w:rsid w:val="000C6E8D"/>
    <w:rsid w:val="000C70E2"/>
    <w:rsid w:val="000C73EB"/>
    <w:rsid w:val="000D2384"/>
    <w:rsid w:val="000D31C5"/>
    <w:rsid w:val="000D6596"/>
    <w:rsid w:val="000D6816"/>
    <w:rsid w:val="000D689F"/>
    <w:rsid w:val="000D75B5"/>
    <w:rsid w:val="000D7A6E"/>
    <w:rsid w:val="000D7D15"/>
    <w:rsid w:val="000E14BC"/>
    <w:rsid w:val="000E2902"/>
    <w:rsid w:val="000E3042"/>
    <w:rsid w:val="000E3FD1"/>
    <w:rsid w:val="000E4A79"/>
    <w:rsid w:val="000E7B7B"/>
    <w:rsid w:val="000E7C38"/>
    <w:rsid w:val="000E7D62"/>
    <w:rsid w:val="000F64BC"/>
    <w:rsid w:val="000F668F"/>
    <w:rsid w:val="00103357"/>
    <w:rsid w:val="001038F6"/>
    <w:rsid w:val="00107572"/>
    <w:rsid w:val="00113238"/>
    <w:rsid w:val="00115F49"/>
    <w:rsid w:val="00117553"/>
    <w:rsid w:val="00122285"/>
    <w:rsid w:val="00122E99"/>
    <w:rsid w:val="00123C9F"/>
    <w:rsid w:val="001242A5"/>
    <w:rsid w:val="00126190"/>
    <w:rsid w:val="00126507"/>
    <w:rsid w:val="00126BC5"/>
    <w:rsid w:val="00130F17"/>
    <w:rsid w:val="001320BF"/>
    <w:rsid w:val="00141329"/>
    <w:rsid w:val="00143F8B"/>
    <w:rsid w:val="00146358"/>
    <w:rsid w:val="00147E94"/>
    <w:rsid w:val="00147F5C"/>
    <w:rsid w:val="001542F7"/>
    <w:rsid w:val="001568A2"/>
    <w:rsid w:val="0016056F"/>
    <w:rsid w:val="00162528"/>
    <w:rsid w:val="001627B6"/>
    <w:rsid w:val="00163510"/>
    <w:rsid w:val="00163988"/>
    <w:rsid w:val="00163BC4"/>
    <w:rsid w:val="001746F8"/>
    <w:rsid w:val="00176FD0"/>
    <w:rsid w:val="00177A80"/>
    <w:rsid w:val="00180B05"/>
    <w:rsid w:val="00180F6F"/>
    <w:rsid w:val="00182742"/>
    <w:rsid w:val="001845BF"/>
    <w:rsid w:val="00185183"/>
    <w:rsid w:val="001858C3"/>
    <w:rsid w:val="00187900"/>
    <w:rsid w:val="00191062"/>
    <w:rsid w:val="00192B72"/>
    <w:rsid w:val="0019304D"/>
    <w:rsid w:val="00194E18"/>
    <w:rsid w:val="001A18F4"/>
    <w:rsid w:val="001A23A3"/>
    <w:rsid w:val="001A29D8"/>
    <w:rsid w:val="001A5CAA"/>
    <w:rsid w:val="001B0427"/>
    <w:rsid w:val="001B1ACC"/>
    <w:rsid w:val="001B41D7"/>
    <w:rsid w:val="001B5E63"/>
    <w:rsid w:val="001B785F"/>
    <w:rsid w:val="001C12F6"/>
    <w:rsid w:val="001C2FC3"/>
    <w:rsid w:val="001C4AD5"/>
    <w:rsid w:val="001C572B"/>
    <w:rsid w:val="001C71EE"/>
    <w:rsid w:val="001D0BDE"/>
    <w:rsid w:val="001D10E2"/>
    <w:rsid w:val="001D3A51"/>
    <w:rsid w:val="001D4380"/>
    <w:rsid w:val="001E10D2"/>
    <w:rsid w:val="001E25B4"/>
    <w:rsid w:val="001E44FE"/>
    <w:rsid w:val="001E6121"/>
    <w:rsid w:val="001E7EB7"/>
    <w:rsid w:val="001F7F3C"/>
    <w:rsid w:val="00200595"/>
    <w:rsid w:val="00200CF7"/>
    <w:rsid w:val="0020136A"/>
    <w:rsid w:val="0020221F"/>
    <w:rsid w:val="00203AF9"/>
    <w:rsid w:val="00204835"/>
    <w:rsid w:val="002074B8"/>
    <w:rsid w:val="00207921"/>
    <w:rsid w:val="00210C28"/>
    <w:rsid w:val="002170C0"/>
    <w:rsid w:val="00224DE5"/>
    <w:rsid w:val="002274C1"/>
    <w:rsid w:val="00231920"/>
    <w:rsid w:val="0023195C"/>
    <w:rsid w:val="00237589"/>
    <w:rsid w:val="00240CE3"/>
    <w:rsid w:val="00241741"/>
    <w:rsid w:val="0024282C"/>
    <w:rsid w:val="00245CB7"/>
    <w:rsid w:val="002460DC"/>
    <w:rsid w:val="00246DC7"/>
    <w:rsid w:val="00250985"/>
    <w:rsid w:val="00251946"/>
    <w:rsid w:val="002556F6"/>
    <w:rsid w:val="00256882"/>
    <w:rsid w:val="002622D4"/>
    <w:rsid w:val="00264A59"/>
    <w:rsid w:val="00266E67"/>
    <w:rsid w:val="00271F07"/>
    <w:rsid w:val="002755D7"/>
    <w:rsid w:val="00276854"/>
    <w:rsid w:val="002814B3"/>
    <w:rsid w:val="00283105"/>
    <w:rsid w:val="00284C4C"/>
    <w:rsid w:val="00291E61"/>
    <w:rsid w:val="00293C16"/>
    <w:rsid w:val="00293C4C"/>
    <w:rsid w:val="00296529"/>
    <w:rsid w:val="0029657B"/>
    <w:rsid w:val="00296DCD"/>
    <w:rsid w:val="00296ED2"/>
    <w:rsid w:val="002A22A5"/>
    <w:rsid w:val="002A238C"/>
    <w:rsid w:val="002A423F"/>
    <w:rsid w:val="002A58A7"/>
    <w:rsid w:val="002A64FD"/>
    <w:rsid w:val="002A71AC"/>
    <w:rsid w:val="002A77FD"/>
    <w:rsid w:val="002B27FB"/>
    <w:rsid w:val="002B4EDC"/>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F2031"/>
    <w:rsid w:val="002F2D06"/>
    <w:rsid w:val="002F42E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3BB4"/>
    <w:rsid w:val="003248E3"/>
    <w:rsid w:val="00324CBC"/>
    <w:rsid w:val="00324DE7"/>
    <w:rsid w:val="00325EA8"/>
    <w:rsid w:val="00326909"/>
    <w:rsid w:val="00331D21"/>
    <w:rsid w:val="0033343E"/>
    <w:rsid w:val="00337044"/>
    <w:rsid w:val="003377DA"/>
    <w:rsid w:val="0034085D"/>
    <w:rsid w:val="0034099F"/>
    <w:rsid w:val="00340BF5"/>
    <w:rsid w:val="0034224A"/>
    <w:rsid w:val="00344502"/>
    <w:rsid w:val="003455D7"/>
    <w:rsid w:val="00346014"/>
    <w:rsid w:val="003466A1"/>
    <w:rsid w:val="003512C2"/>
    <w:rsid w:val="00351B03"/>
    <w:rsid w:val="00351F41"/>
    <w:rsid w:val="003541EC"/>
    <w:rsid w:val="00360BB6"/>
    <w:rsid w:val="00362B79"/>
    <w:rsid w:val="00362D97"/>
    <w:rsid w:val="00363B3A"/>
    <w:rsid w:val="00363CA7"/>
    <w:rsid w:val="00371FB6"/>
    <w:rsid w:val="003763C1"/>
    <w:rsid w:val="00376A55"/>
    <w:rsid w:val="00376BBE"/>
    <w:rsid w:val="00377430"/>
    <w:rsid w:val="0038437D"/>
    <w:rsid w:val="00384B44"/>
    <w:rsid w:val="003872C9"/>
    <w:rsid w:val="003875BA"/>
    <w:rsid w:val="0039224F"/>
    <w:rsid w:val="00394EAF"/>
    <w:rsid w:val="00395884"/>
    <w:rsid w:val="003A1837"/>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1BF"/>
    <w:rsid w:val="003D2D0A"/>
    <w:rsid w:val="003D3677"/>
    <w:rsid w:val="003D4C18"/>
    <w:rsid w:val="003D6BA6"/>
    <w:rsid w:val="003D7548"/>
    <w:rsid w:val="003D7E45"/>
    <w:rsid w:val="003E2904"/>
    <w:rsid w:val="003E3399"/>
    <w:rsid w:val="003E37A2"/>
    <w:rsid w:val="003E49AD"/>
    <w:rsid w:val="003E671C"/>
    <w:rsid w:val="003E7C0F"/>
    <w:rsid w:val="003F10CF"/>
    <w:rsid w:val="003F3B63"/>
    <w:rsid w:val="003F760A"/>
    <w:rsid w:val="004010FD"/>
    <w:rsid w:val="00401927"/>
    <w:rsid w:val="004040B3"/>
    <w:rsid w:val="00404135"/>
    <w:rsid w:val="0041027F"/>
    <w:rsid w:val="00410AB7"/>
    <w:rsid w:val="00412475"/>
    <w:rsid w:val="0041280F"/>
    <w:rsid w:val="004138D3"/>
    <w:rsid w:val="00415D76"/>
    <w:rsid w:val="00416DDE"/>
    <w:rsid w:val="00423789"/>
    <w:rsid w:val="00423DFB"/>
    <w:rsid w:val="004276AA"/>
    <w:rsid w:val="00432C42"/>
    <w:rsid w:val="00432DD0"/>
    <w:rsid w:val="00433F7D"/>
    <w:rsid w:val="00434182"/>
    <w:rsid w:val="00437079"/>
    <w:rsid w:val="00440F43"/>
    <w:rsid w:val="0044134F"/>
    <w:rsid w:val="00441B6F"/>
    <w:rsid w:val="00446221"/>
    <w:rsid w:val="00450E62"/>
    <w:rsid w:val="004539DB"/>
    <w:rsid w:val="00454D68"/>
    <w:rsid w:val="004605A5"/>
    <w:rsid w:val="004608EE"/>
    <w:rsid w:val="00460BE9"/>
    <w:rsid w:val="004611A9"/>
    <w:rsid w:val="00463FCE"/>
    <w:rsid w:val="0046509F"/>
    <w:rsid w:val="004653D0"/>
    <w:rsid w:val="004658C8"/>
    <w:rsid w:val="00465C00"/>
    <w:rsid w:val="00465DA5"/>
    <w:rsid w:val="00466478"/>
    <w:rsid w:val="00466DA6"/>
    <w:rsid w:val="00470E83"/>
    <w:rsid w:val="00471A80"/>
    <w:rsid w:val="004735A4"/>
    <w:rsid w:val="00474519"/>
    <w:rsid w:val="00483372"/>
    <w:rsid w:val="0048547F"/>
    <w:rsid w:val="00490B0B"/>
    <w:rsid w:val="00491EFD"/>
    <w:rsid w:val="00495915"/>
    <w:rsid w:val="004A6E04"/>
    <w:rsid w:val="004B1A50"/>
    <w:rsid w:val="004B1AFD"/>
    <w:rsid w:val="004B41E0"/>
    <w:rsid w:val="004C0CFF"/>
    <w:rsid w:val="004C0FB0"/>
    <w:rsid w:val="004C23DD"/>
    <w:rsid w:val="004C482A"/>
    <w:rsid w:val="004C6530"/>
    <w:rsid w:val="004D07E8"/>
    <w:rsid w:val="004D0C87"/>
    <w:rsid w:val="004D305E"/>
    <w:rsid w:val="004D4277"/>
    <w:rsid w:val="004D4936"/>
    <w:rsid w:val="004E1DA9"/>
    <w:rsid w:val="004E21A0"/>
    <w:rsid w:val="004E5345"/>
    <w:rsid w:val="004E5924"/>
    <w:rsid w:val="004E6386"/>
    <w:rsid w:val="004F45E4"/>
    <w:rsid w:val="004F7E11"/>
    <w:rsid w:val="00500D35"/>
    <w:rsid w:val="00502516"/>
    <w:rsid w:val="00502C0C"/>
    <w:rsid w:val="00502D46"/>
    <w:rsid w:val="00503ADC"/>
    <w:rsid w:val="00504CAB"/>
    <w:rsid w:val="00505F06"/>
    <w:rsid w:val="00506828"/>
    <w:rsid w:val="00506F55"/>
    <w:rsid w:val="0050761B"/>
    <w:rsid w:val="00507A73"/>
    <w:rsid w:val="00510C98"/>
    <w:rsid w:val="00516EA6"/>
    <w:rsid w:val="0051765C"/>
    <w:rsid w:val="005208FF"/>
    <w:rsid w:val="00523F46"/>
    <w:rsid w:val="00524ED0"/>
    <w:rsid w:val="0053056E"/>
    <w:rsid w:val="0053144C"/>
    <w:rsid w:val="0053558A"/>
    <w:rsid w:val="00535C8B"/>
    <w:rsid w:val="00535CBD"/>
    <w:rsid w:val="005404AD"/>
    <w:rsid w:val="005428F9"/>
    <w:rsid w:val="005435C6"/>
    <w:rsid w:val="00550463"/>
    <w:rsid w:val="00553354"/>
    <w:rsid w:val="0055379E"/>
    <w:rsid w:val="00554C2B"/>
    <w:rsid w:val="00554EEE"/>
    <w:rsid w:val="00554FDA"/>
    <w:rsid w:val="00555852"/>
    <w:rsid w:val="00555A79"/>
    <w:rsid w:val="00557ED8"/>
    <w:rsid w:val="005602BC"/>
    <w:rsid w:val="00567306"/>
    <w:rsid w:val="00570131"/>
    <w:rsid w:val="0057110B"/>
    <w:rsid w:val="00572250"/>
    <w:rsid w:val="00573D3E"/>
    <w:rsid w:val="00574C91"/>
    <w:rsid w:val="00575E98"/>
    <w:rsid w:val="005811D6"/>
    <w:rsid w:val="00582069"/>
    <w:rsid w:val="00587F26"/>
    <w:rsid w:val="00590BF3"/>
    <w:rsid w:val="00591549"/>
    <w:rsid w:val="005A463E"/>
    <w:rsid w:val="005A4C3F"/>
    <w:rsid w:val="005A6625"/>
    <w:rsid w:val="005B222E"/>
    <w:rsid w:val="005B3F31"/>
    <w:rsid w:val="005B5CEF"/>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2CEE"/>
    <w:rsid w:val="005E5539"/>
    <w:rsid w:val="005F3517"/>
    <w:rsid w:val="005F3FD1"/>
    <w:rsid w:val="005F4312"/>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3C5"/>
    <w:rsid w:val="00621CBF"/>
    <w:rsid w:val="00622252"/>
    <w:rsid w:val="0062246A"/>
    <w:rsid w:val="00624014"/>
    <w:rsid w:val="0062724B"/>
    <w:rsid w:val="006273A5"/>
    <w:rsid w:val="00633614"/>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510A"/>
    <w:rsid w:val="00665B52"/>
    <w:rsid w:val="00665BF0"/>
    <w:rsid w:val="00665D1C"/>
    <w:rsid w:val="00666D5E"/>
    <w:rsid w:val="006706E9"/>
    <w:rsid w:val="00673F9F"/>
    <w:rsid w:val="00681775"/>
    <w:rsid w:val="00681E63"/>
    <w:rsid w:val="00683035"/>
    <w:rsid w:val="00686953"/>
    <w:rsid w:val="00686A69"/>
    <w:rsid w:val="00687DEA"/>
    <w:rsid w:val="00687E67"/>
    <w:rsid w:val="00687FCD"/>
    <w:rsid w:val="00692B46"/>
    <w:rsid w:val="006967F7"/>
    <w:rsid w:val="00696934"/>
    <w:rsid w:val="00697B55"/>
    <w:rsid w:val="006A0A28"/>
    <w:rsid w:val="006A0F34"/>
    <w:rsid w:val="006A1A0B"/>
    <w:rsid w:val="006A250C"/>
    <w:rsid w:val="006A2AD3"/>
    <w:rsid w:val="006A6872"/>
    <w:rsid w:val="006A68BD"/>
    <w:rsid w:val="006B0BD5"/>
    <w:rsid w:val="006B21D3"/>
    <w:rsid w:val="006B57D0"/>
    <w:rsid w:val="006B7388"/>
    <w:rsid w:val="006B77F3"/>
    <w:rsid w:val="006C24B2"/>
    <w:rsid w:val="006C294F"/>
    <w:rsid w:val="006C3422"/>
    <w:rsid w:val="006D0988"/>
    <w:rsid w:val="006D30FF"/>
    <w:rsid w:val="006D6940"/>
    <w:rsid w:val="006E0AD9"/>
    <w:rsid w:val="006E38F4"/>
    <w:rsid w:val="006E4BCF"/>
    <w:rsid w:val="006E67C9"/>
    <w:rsid w:val="006E6A7D"/>
    <w:rsid w:val="006E7E7D"/>
    <w:rsid w:val="006F0C7A"/>
    <w:rsid w:val="006F11EC"/>
    <w:rsid w:val="006F3835"/>
    <w:rsid w:val="006F4747"/>
    <w:rsid w:val="006F5599"/>
    <w:rsid w:val="006F6002"/>
    <w:rsid w:val="006F74CA"/>
    <w:rsid w:val="006F7EB7"/>
    <w:rsid w:val="006F7F32"/>
    <w:rsid w:val="0070082C"/>
    <w:rsid w:val="007033E6"/>
    <w:rsid w:val="00703AE3"/>
    <w:rsid w:val="00703EEF"/>
    <w:rsid w:val="007057ED"/>
    <w:rsid w:val="007101DE"/>
    <w:rsid w:val="00717F2E"/>
    <w:rsid w:val="00720093"/>
    <w:rsid w:val="00720256"/>
    <w:rsid w:val="00722C51"/>
    <w:rsid w:val="00723FA2"/>
    <w:rsid w:val="00725C58"/>
    <w:rsid w:val="0072617B"/>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6E59"/>
    <w:rsid w:val="0074780A"/>
    <w:rsid w:val="00754C9A"/>
    <w:rsid w:val="0075599A"/>
    <w:rsid w:val="00756316"/>
    <w:rsid w:val="00756864"/>
    <w:rsid w:val="0075735E"/>
    <w:rsid w:val="00757F7F"/>
    <w:rsid w:val="00761D52"/>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3792"/>
    <w:rsid w:val="007C4C8B"/>
    <w:rsid w:val="007C4E84"/>
    <w:rsid w:val="007C6F64"/>
    <w:rsid w:val="007C7B5C"/>
    <w:rsid w:val="007D0606"/>
    <w:rsid w:val="007D2288"/>
    <w:rsid w:val="007D30D2"/>
    <w:rsid w:val="007D3FB5"/>
    <w:rsid w:val="007D7251"/>
    <w:rsid w:val="007D7C3E"/>
    <w:rsid w:val="007E088F"/>
    <w:rsid w:val="007E565A"/>
    <w:rsid w:val="007E7A7F"/>
    <w:rsid w:val="007F2720"/>
    <w:rsid w:val="007F43D3"/>
    <w:rsid w:val="007F6C64"/>
    <w:rsid w:val="007F6D8D"/>
    <w:rsid w:val="007F7B32"/>
    <w:rsid w:val="007F7FDC"/>
    <w:rsid w:val="00804067"/>
    <w:rsid w:val="00804BC2"/>
    <w:rsid w:val="00810B02"/>
    <w:rsid w:val="0081431A"/>
    <w:rsid w:val="00814943"/>
    <w:rsid w:val="008157DD"/>
    <w:rsid w:val="008204D0"/>
    <w:rsid w:val="008216D2"/>
    <w:rsid w:val="008244F8"/>
    <w:rsid w:val="00826162"/>
    <w:rsid w:val="00830F00"/>
    <w:rsid w:val="00831639"/>
    <w:rsid w:val="00831C82"/>
    <w:rsid w:val="0083216F"/>
    <w:rsid w:val="00834274"/>
    <w:rsid w:val="00836887"/>
    <w:rsid w:val="00844419"/>
    <w:rsid w:val="008453DD"/>
    <w:rsid w:val="00847952"/>
    <w:rsid w:val="00851CF6"/>
    <w:rsid w:val="0085546E"/>
    <w:rsid w:val="0085657A"/>
    <w:rsid w:val="00860000"/>
    <w:rsid w:val="00862163"/>
    <w:rsid w:val="00863BD3"/>
    <w:rsid w:val="00866D66"/>
    <w:rsid w:val="008671C6"/>
    <w:rsid w:val="00872099"/>
    <w:rsid w:val="00872C97"/>
    <w:rsid w:val="00875803"/>
    <w:rsid w:val="00877D36"/>
    <w:rsid w:val="00881869"/>
    <w:rsid w:val="00881D2A"/>
    <w:rsid w:val="008825C9"/>
    <w:rsid w:val="0088785F"/>
    <w:rsid w:val="008927A1"/>
    <w:rsid w:val="008945A3"/>
    <w:rsid w:val="00896524"/>
    <w:rsid w:val="00897FB9"/>
    <w:rsid w:val="008A09AF"/>
    <w:rsid w:val="008A7E29"/>
    <w:rsid w:val="008B459E"/>
    <w:rsid w:val="008B6AE3"/>
    <w:rsid w:val="008C2330"/>
    <w:rsid w:val="008C65DE"/>
    <w:rsid w:val="008D1544"/>
    <w:rsid w:val="008D4CC6"/>
    <w:rsid w:val="008D5531"/>
    <w:rsid w:val="008D6E31"/>
    <w:rsid w:val="008E13AE"/>
    <w:rsid w:val="008E1506"/>
    <w:rsid w:val="008E1D48"/>
    <w:rsid w:val="008E6564"/>
    <w:rsid w:val="008E710C"/>
    <w:rsid w:val="008F0221"/>
    <w:rsid w:val="008F0E58"/>
    <w:rsid w:val="008F2E29"/>
    <w:rsid w:val="008F446C"/>
    <w:rsid w:val="008F5B17"/>
    <w:rsid w:val="008F69D6"/>
    <w:rsid w:val="00902823"/>
    <w:rsid w:val="00907A49"/>
    <w:rsid w:val="00912783"/>
    <w:rsid w:val="00914956"/>
    <w:rsid w:val="00915CA6"/>
    <w:rsid w:val="00915CD7"/>
    <w:rsid w:val="009205F6"/>
    <w:rsid w:val="00922FF1"/>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2B44"/>
    <w:rsid w:val="00962C41"/>
    <w:rsid w:val="009648BB"/>
    <w:rsid w:val="009659BA"/>
    <w:rsid w:val="0096663E"/>
    <w:rsid w:val="0096697A"/>
    <w:rsid w:val="00966B8A"/>
    <w:rsid w:val="009676B1"/>
    <w:rsid w:val="00970217"/>
    <w:rsid w:val="00973D3A"/>
    <w:rsid w:val="0097678A"/>
    <w:rsid w:val="00976CB2"/>
    <w:rsid w:val="00982E47"/>
    <w:rsid w:val="00983040"/>
    <w:rsid w:val="0098668C"/>
    <w:rsid w:val="009913C6"/>
    <w:rsid w:val="00991ABC"/>
    <w:rsid w:val="009950D9"/>
    <w:rsid w:val="00995521"/>
    <w:rsid w:val="009A4B52"/>
    <w:rsid w:val="009A5463"/>
    <w:rsid w:val="009A5ABF"/>
    <w:rsid w:val="009B02B2"/>
    <w:rsid w:val="009B2A64"/>
    <w:rsid w:val="009B3FB9"/>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5B19"/>
    <w:rsid w:val="00A1134E"/>
    <w:rsid w:val="00A12A42"/>
    <w:rsid w:val="00A21D6E"/>
    <w:rsid w:val="00A24E7E"/>
    <w:rsid w:val="00A254E5"/>
    <w:rsid w:val="00A258C3"/>
    <w:rsid w:val="00A313D4"/>
    <w:rsid w:val="00A347C0"/>
    <w:rsid w:val="00A35F70"/>
    <w:rsid w:val="00A44B85"/>
    <w:rsid w:val="00A46357"/>
    <w:rsid w:val="00A47DC3"/>
    <w:rsid w:val="00A51431"/>
    <w:rsid w:val="00A52A80"/>
    <w:rsid w:val="00A539AD"/>
    <w:rsid w:val="00A54DF9"/>
    <w:rsid w:val="00A561C5"/>
    <w:rsid w:val="00A577B9"/>
    <w:rsid w:val="00A61C0B"/>
    <w:rsid w:val="00A705F7"/>
    <w:rsid w:val="00A73CD6"/>
    <w:rsid w:val="00A74632"/>
    <w:rsid w:val="00A82E08"/>
    <w:rsid w:val="00A9100D"/>
    <w:rsid w:val="00A919E7"/>
    <w:rsid w:val="00A94063"/>
    <w:rsid w:val="00A97CA7"/>
    <w:rsid w:val="00AA021D"/>
    <w:rsid w:val="00AA046F"/>
    <w:rsid w:val="00AA1319"/>
    <w:rsid w:val="00AA2464"/>
    <w:rsid w:val="00AA39D0"/>
    <w:rsid w:val="00AA619C"/>
    <w:rsid w:val="00AA6219"/>
    <w:rsid w:val="00AA74E0"/>
    <w:rsid w:val="00AB03A5"/>
    <w:rsid w:val="00AB0ED9"/>
    <w:rsid w:val="00AB2BC6"/>
    <w:rsid w:val="00AB4638"/>
    <w:rsid w:val="00AB703F"/>
    <w:rsid w:val="00AB71CE"/>
    <w:rsid w:val="00AB7BD9"/>
    <w:rsid w:val="00AC14F6"/>
    <w:rsid w:val="00AC2477"/>
    <w:rsid w:val="00AC5747"/>
    <w:rsid w:val="00AC671D"/>
    <w:rsid w:val="00AC6BB8"/>
    <w:rsid w:val="00AD3432"/>
    <w:rsid w:val="00AD41CE"/>
    <w:rsid w:val="00AD47EC"/>
    <w:rsid w:val="00AD766B"/>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4933"/>
    <w:rsid w:val="00B527D2"/>
    <w:rsid w:val="00B52896"/>
    <w:rsid w:val="00B549CE"/>
    <w:rsid w:val="00B55B85"/>
    <w:rsid w:val="00B55D37"/>
    <w:rsid w:val="00B55FCC"/>
    <w:rsid w:val="00B60155"/>
    <w:rsid w:val="00B62947"/>
    <w:rsid w:val="00B63590"/>
    <w:rsid w:val="00B6361C"/>
    <w:rsid w:val="00B64177"/>
    <w:rsid w:val="00B66AB4"/>
    <w:rsid w:val="00B72B39"/>
    <w:rsid w:val="00B76F94"/>
    <w:rsid w:val="00B771E5"/>
    <w:rsid w:val="00B83A45"/>
    <w:rsid w:val="00B859F0"/>
    <w:rsid w:val="00B95236"/>
    <w:rsid w:val="00B96BD9"/>
    <w:rsid w:val="00B978D8"/>
    <w:rsid w:val="00BA1B01"/>
    <w:rsid w:val="00BA2193"/>
    <w:rsid w:val="00BA2641"/>
    <w:rsid w:val="00BA35EB"/>
    <w:rsid w:val="00BA4CDF"/>
    <w:rsid w:val="00BA4D4E"/>
    <w:rsid w:val="00BA5BD8"/>
    <w:rsid w:val="00BA5C84"/>
    <w:rsid w:val="00BA7061"/>
    <w:rsid w:val="00BB37AA"/>
    <w:rsid w:val="00BB4C24"/>
    <w:rsid w:val="00BB698A"/>
    <w:rsid w:val="00BB6D95"/>
    <w:rsid w:val="00BB6DA6"/>
    <w:rsid w:val="00BC2A3C"/>
    <w:rsid w:val="00BC53A0"/>
    <w:rsid w:val="00BD07D8"/>
    <w:rsid w:val="00BD504C"/>
    <w:rsid w:val="00BD7404"/>
    <w:rsid w:val="00BD7576"/>
    <w:rsid w:val="00BD76E4"/>
    <w:rsid w:val="00BE0A38"/>
    <w:rsid w:val="00BE0E4E"/>
    <w:rsid w:val="00BE1295"/>
    <w:rsid w:val="00BE230B"/>
    <w:rsid w:val="00BE62AD"/>
    <w:rsid w:val="00BF121F"/>
    <w:rsid w:val="00BF1F80"/>
    <w:rsid w:val="00BF2939"/>
    <w:rsid w:val="00BF7728"/>
    <w:rsid w:val="00C01D17"/>
    <w:rsid w:val="00C05B06"/>
    <w:rsid w:val="00C05F9F"/>
    <w:rsid w:val="00C06F68"/>
    <w:rsid w:val="00C07CB7"/>
    <w:rsid w:val="00C11D4D"/>
    <w:rsid w:val="00C12532"/>
    <w:rsid w:val="00C13D7A"/>
    <w:rsid w:val="00C13DDA"/>
    <w:rsid w:val="00C15151"/>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8198B"/>
    <w:rsid w:val="00C81A14"/>
    <w:rsid w:val="00C838DC"/>
    <w:rsid w:val="00C85588"/>
    <w:rsid w:val="00C85987"/>
    <w:rsid w:val="00C868A2"/>
    <w:rsid w:val="00C90676"/>
    <w:rsid w:val="00C928C2"/>
    <w:rsid w:val="00C944B7"/>
    <w:rsid w:val="00C94706"/>
    <w:rsid w:val="00C972A1"/>
    <w:rsid w:val="00CA1A21"/>
    <w:rsid w:val="00CA7890"/>
    <w:rsid w:val="00CB059F"/>
    <w:rsid w:val="00CB11B3"/>
    <w:rsid w:val="00CB2155"/>
    <w:rsid w:val="00CB37FD"/>
    <w:rsid w:val="00CB60AE"/>
    <w:rsid w:val="00CB6F3A"/>
    <w:rsid w:val="00CB7AC1"/>
    <w:rsid w:val="00CC701F"/>
    <w:rsid w:val="00CC7073"/>
    <w:rsid w:val="00CD1124"/>
    <w:rsid w:val="00CD193B"/>
    <w:rsid w:val="00CD6339"/>
    <w:rsid w:val="00CD6755"/>
    <w:rsid w:val="00CD6856"/>
    <w:rsid w:val="00CD6F56"/>
    <w:rsid w:val="00CE0089"/>
    <w:rsid w:val="00CE2B3D"/>
    <w:rsid w:val="00CE3176"/>
    <w:rsid w:val="00CE5E13"/>
    <w:rsid w:val="00CE793C"/>
    <w:rsid w:val="00CF2580"/>
    <w:rsid w:val="00CF2E29"/>
    <w:rsid w:val="00CF7FBF"/>
    <w:rsid w:val="00D01782"/>
    <w:rsid w:val="00D0289A"/>
    <w:rsid w:val="00D03BEB"/>
    <w:rsid w:val="00D065CB"/>
    <w:rsid w:val="00D13BF4"/>
    <w:rsid w:val="00D16A04"/>
    <w:rsid w:val="00D17273"/>
    <w:rsid w:val="00D173F1"/>
    <w:rsid w:val="00D20E99"/>
    <w:rsid w:val="00D21E8D"/>
    <w:rsid w:val="00D227D5"/>
    <w:rsid w:val="00D23445"/>
    <w:rsid w:val="00D23B1F"/>
    <w:rsid w:val="00D24440"/>
    <w:rsid w:val="00D311B1"/>
    <w:rsid w:val="00D32F12"/>
    <w:rsid w:val="00D341E9"/>
    <w:rsid w:val="00D40D33"/>
    <w:rsid w:val="00D41A18"/>
    <w:rsid w:val="00D42848"/>
    <w:rsid w:val="00D429C7"/>
    <w:rsid w:val="00D42F2F"/>
    <w:rsid w:val="00D453B9"/>
    <w:rsid w:val="00D468AD"/>
    <w:rsid w:val="00D46AD9"/>
    <w:rsid w:val="00D5041B"/>
    <w:rsid w:val="00D53603"/>
    <w:rsid w:val="00D54014"/>
    <w:rsid w:val="00D5414B"/>
    <w:rsid w:val="00D542B6"/>
    <w:rsid w:val="00D545D7"/>
    <w:rsid w:val="00D54B4E"/>
    <w:rsid w:val="00D54EB8"/>
    <w:rsid w:val="00D550A7"/>
    <w:rsid w:val="00D56A11"/>
    <w:rsid w:val="00D57184"/>
    <w:rsid w:val="00D607E8"/>
    <w:rsid w:val="00D60E73"/>
    <w:rsid w:val="00D62A6B"/>
    <w:rsid w:val="00D63070"/>
    <w:rsid w:val="00D64B9B"/>
    <w:rsid w:val="00D66561"/>
    <w:rsid w:val="00D668D6"/>
    <w:rsid w:val="00D67D5C"/>
    <w:rsid w:val="00D717BB"/>
    <w:rsid w:val="00D72CC0"/>
    <w:rsid w:val="00D772CA"/>
    <w:rsid w:val="00D77F8D"/>
    <w:rsid w:val="00D77FBA"/>
    <w:rsid w:val="00D8295D"/>
    <w:rsid w:val="00D83D9C"/>
    <w:rsid w:val="00D860E5"/>
    <w:rsid w:val="00D927CC"/>
    <w:rsid w:val="00D92CBE"/>
    <w:rsid w:val="00D95C45"/>
    <w:rsid w:val="00DA28B7"/>
    <w:rsid w:val="00DA3D24"/>
    <w:rsid w:val="00DB03BF"/>
    <w:rsid w:val="00DB0B12"/>
    <w:rsid w:val="00DB0B8E"/>
    <w:rsid w:val="00DB27EE"/>
    <w:rsid w:val="00DC09E0"/>
    <w:rsid w:val="00DC0BFC"/>
    <w:rsid w:val="00DC2A65"/>
    <w:rsid w:val="00DD0B2B"/>
    <w:rsid w:val="00DD1370"/>
    <w:rsid w:val="00DD1EA9"/>
    <w:rsid w:val="00DD5A02"/>
    <w:rsid w:val="00DD5EA2"/>
    <w:rsid w:val="00DD6431"/>
    <w:rsid w:val="00DD68C1"/>
    <w:rsid w:val="00DD733B"/>
    <w:rsid w:val="00DE15F0"/>
    <w:rsid w:val="00DE21EE"/>
    <w:rsid w:val="00DE32FA"/>
    <w:rsid w:val="00DE3EAB"/>
    <w:rsid w:val="00DE5663"/>
    <w:rsid w:val="00DE7644"/>
    <w:rsid w:val="00DE78AA"/>
    <w:rsid w:val="00DF2CC6"/>
    <w:rsid w:val="00DF4C95"/>
    <w:rsid w:val="00E009EA"/>
    <w:rsid w:val="00E053D0"/>
    <w:rsid w:val="00E05D72"/>
    <w:rsid w:val="00E100D0"/>
    <w:rsid w:val="00E10342"/>
    <w:rsid w:val="00E103CF"/>
    <w:rsid w:val="00E112E6"/>
    <w:rsid w:val="00E1165D"/>
    <w:rsid w:val="00E12CED"/>
    <w:rsid w:val="00E146D8"/>
    <w:rsid w:val="00E15994"/>
    <w:rsid w:val="00E22B41"/>
    <w:rsid w:val="00E2395E"/>
    <w:rsid w:val="00E2437E"/>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4FD2"/>
    <w:rsid w:val="00E55050"/>
    <w:rsid w:val="00E557DA"/>
    <w:rsid w:val="00E61952"/>
    <w:rsid w:val="00E64B1B"/>
    <w:rsid w:val="00E66496"/>
    <w:rsid w:val="00E66A3C"/>
    <w:rsid w:val="00E66B35"/>
    <w:rsid w:val="00E66E10"/>
    <w:rsid w:val="00E70CB4"/>
    <w:rsid w:val="00E71066"/>
    <w:rsid w:val="00E71A6B"/>
    <w:rsid w:val="00E744D3"/>
    <w:rsid w:val="00E75068"/>
    <w:rsid w:val="00E769F6"/>
    <w:rsid w:val="00E80D52"/>
    <w:rsid w:val="00E8217A"/>
    <w:rsid w:val="00E82357"/>
    <w:rsid w:val="00E824CE"/>
    <w:rsid w:val="00E8407C"/>
    <w:rsid w:val="00E84F3C"/>
    <w:rsid w:val="00E855E0"/>
    <w:rsid w:val="00E9718F"/>
    <w:rsid w:val="00EA012C"/>
    <w:rsid w:val="00EA70C1"/>
    <w:rsid w:val="00EB1D47"/>
    <w:rsid w:val="00EB2E0E"/>
    <w:rsid w:val="00EB7104"/>
    <w:rsid w:val="00EC0D56"/>
    <w:rsid w:val="00EC3636"/>
    <w:rsid w:val="00EC7AAE"/>
    <w:rsid w:val="00ED0288"/>
    <w:rsid w:val="00ED2411"/>
    <w:rsid w:val="00ED54F5"/>
    <w:rsid w:val="00ED755D"/>
    <w:rsid w:val="00EE3755"/>
    <w:rsid w:val="00EE52CB"/>
    <w:rsid w:val="00EE66A5"/>
    <w:rsid w:val="00EF1EB5"/>
    <w:rsid w:val="00EF2383"/>
    <w:rsid w:val="00EF581D"/>
    <w:rsid w:val="00EF7DF2"/>
    <w:rsid w:val="00EF7FD8"/>
    <w:rsid w:val="00F04F13"/>
    <w:rsid w:val="00F05FAA"/>
    <w:rsid w:val="00F06F59"/>
    <w:rsid w:val="00F071D7"/>
    <w:rsid w:val="00F07371"/>
    <w:rsid w:val="00F11DDA"/>
    <w:rsid w:val="00F12135"/>
    <w:rsid w:val="00F159E4"/>
    <w:rsid w:val="00F174B8"/>
    <w:rsid w:val="00F17988"/>
    <w:rsid w:val="00F20BD8"/>
    <w:rsid w:val="00F2100D"/>
    <w:rsid w:val="00F21FC5"/>
    <w:rsid w:val="00F23A67"/>
    <w:rsid w:val="00F266FB"/>
    <w:rsid w:val="00F303EB"/>
    <w:rsid w:val="00F30D27"/>
    <w:rsid w:val="00F33681"/>
    <w:rsid w:val="00F36ABC"/>
    <w:rsid w:val="00F40FB0"/>
    <w:rsid w:val="00F41F1C"/>
    <w:rsid w:val="00F42FC6"/>
    <w:rsid w:val="00F469F0"/>
    <w:rsid w:val="00F51246"/>
    <w:rsid w:val="00F53273"/>
    <w:rsid w:val="00F53CF3"/>
    <w:rsid w:val="00F576D3"/>
    <w:rsid w:val="00F57E77"/>
    <w:rsid w:val="00F57FA7"/>
    <w:rsid w:val="00F606EA"/>
    <w:rsid w:val="00F63AD9"/>
    <w:rsid w:val="00F63EA4"/>
    <w:rsid w:val="00F70217"/>
    <w:rsid w:val="00F70245"/>
    <w:rsid w:val="00F7028B"/>
    <w:rsid w:val="00F70BCD"/>
    <w:rsid w:val="00F71EB8"/>
    <w:rsid w:val="00F74F93"/>
    <w:rsid w:val="00F755E4"/>
    <w:rsid w:val="00F759B7"/>
    <w:rsid w:val="00F77D02"/>
    <w:rsid w:val="00F80106"/>
    <w:rsid w:val="00F84C5F"/>
    <w:rsid w:val="00F947E3"/>
    <w:rsid w:val="00F96071"/>
    <w:rsid w:val="00FA0D6E"/>
    <w:rsid w:val="00FA2543"/>
    <w:rsid w:val="00FB3A86"/>
    <w:rsid w:val="00FB469D"/>
    <w:rsid w:val="00FB50A0"/>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rsid w:val="00E10342"/>
    <w:rPr>
      <w:rFonts w:ascii="Helvetica" w:hAnsi="Helvetica"/>
      <w:b/>
      <w:bCs/>
      <w:lang w:val="en-US" w:eastAsia="en-US"/>
    </w:rPr>
  </w:style>
  <w:style w:type="character" w:customStyle="1" w:styleId="CommentSubjectChar">
    <w:name w:val="Comment Subject Char"/>
    <w:basedOn w:val="CommentTextChar"/>
    <w:link w:val="CommentSubject"/>
    <w:rsid w:val="00E10342"/>
    <w:rPr>
      <w:rFonts w:ascii="Helvetica" w:eastAsia="Times New Roman"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500619">
      <w:bodyDiv w:val="1"/>
      <w:marLeft w:val="0"/>
      <w:marRight w:val="0"/>
      <w:marTop w:val="0"/>
      <w:marBottom w:val="0"/>
      <w:divBdr>
        <w:top w:val="none" w:sz="0" w:space="0" w:color="auto"/>
        <w:left w:val="none" w:sz="0" w:space="0" w:color="auto"/>
        <w:bottom w:val="none" w:sz="0" w:space="0" w:color="auto"/>
        <w:right w:val="none" w:sz="0" w:space="0" w:color="auto"/>
      </w:divBdr>
    </w:div>
    <w:div w:id="644314892">
      <w:bodyDiv w:val="1"/>
      <w:marLeft w:val="0"/>
      <w:marRight w:val="0"/>
      <w:marTop w:val="0"/>
      <w:marBottom w:val="0"/>
      <w:divBdr>
        <w:top w:val="none" w:sz="0" w:space="0" w:color="auto"/>
        <w:left w:val="none" w:sz="0" w:space="0" w:color="auto"/>
        <w:bottom w:val="none" w:sz="0" w:space="0" w:color="auto"/>
        <w:right w:val="none" w:sz="0" w:space="0" w:color="auto"/>
      </w:divBdr>
    </w:div>
    <w:div w:id="666127641">
      <w:bodyDiv w:val="1"/>
      <w:marLeft w:val="0"/>
      <w:marRight w:val="0"/>
      <w:marTop w:val="0"/>
      <w:marBottom w:val="0"/>
      <w:divBdr>
        <w:top w:val="none" w:sz="0" w:space="0" w:color="auto"/>
        <w:left w:val="none" w:sz="0" w:space="0" w:color="auto"/>
        <w:bottom w:val="none" w:sz="0" w:space="0" w:color="auto"/>
        <w:right w:val="none" w:sz="0" w:space="0" w:color="auto"/>
      </w:divBdr>
    </w:div>
    <w:div w:id="1750229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11</Pages>
  <Words>4590</Words>
  <Characters>26166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Salami, Olajumoke</cp:lastModifiedBy>
  <cp:revision>2</cp:revision>
  <cp:lastPrinted>2024-10-20T02:52:00Z</cp:lastPrinted>
  <dcterms:created xsi:type="dcterms:W3CDTF">2025-05-24T16:18:00Z</dcterms:created>
  <dcterms:modified xsi:type="dcterms:W3CDTF">2025-05-24T16:18:00Z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