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EF41" w14:textId="77777777" w:rsidR="00F76B58" w:rsidRPr="00F76B58" w:rsidRDefault="00F76B58" w:rsidP="00F76B58">
      <w:pPr>
        <w:pStyle w:val="NormalWeb"/>
        <w:kinsoku w:val="0"/>
        <w:overflowPunct w:val="0"/>
        <w:jc w:val="both"/>
        <w:textAlignment w:val="baseline"/>
        <w:rPr>
          <w:rFonts w:ascii="Arial" w:eastAsiaTheme="minorEastAsia" w:hAnsi="Arial" w:cs="Arial"/>
          <w:b/>
          <w:bCs/>
          <w:i/>
          <w:iCs/>
          <w:color w:val="000000" w:themeColor="text1"/>
          <w:kern w:val="24"/>
          <w:u w:val="single"/>
          <w:lang w:val="en-US"/>
        </w:rPr>
      </w:pPr>
      <w:r w:rsidRPr="00F76B58">
        <w:rPr>
          <w:rFonts w:ascii="Arial" w:eastAsiaTheme="minorEastAsia" w:hAnsi="Arial" w:cs="Arial"/>
          <w:b/>
          <w:bCs/>
          <w:i/>
          <w:iCs/>
          <w:color w:val="000000" w:themeColor="text1"/>
          <w:kern w:val="24"/>
          <w:u w:val="single"/>
          <w:lang w:val="en-US"/>
        </w:rPr>
        <w:t>Review Article</w:t>
      </w:r>
    </w:p>
    <w:p w14:paraId="68E48283" w14:textId="27489C79" w:rsidR="009C15E7" w:rsidRDefault="009C15E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lang w:val="en-US"/>
        </w:rPr>
      </w:pPr>
      <w:r w:rsidRPr="00413127">
        <w:rPr>
          <w:rFonts w:ascii="Arial" w:eastAsiaTheme="minorEastAsia" w:hAnsi="Arial" w:cs="Arial"/>
          <w:b/>
          <w:bCs/>
          <w:color w:val="000000" w:themeColor="text1"/>
          <w:kern w:val="24"/>
          <w:lang w:val="en-US"/>
        </w:rPr>
        <w:t>UBIQUITOUS PRESENCE OF MICROPLASTICS (MPs) IN SURFACE WATERS: A REVIEW OF OCCURRENCE, ABUNDANCES, SPATIAL DISTRIBUTION AND FUTURE EFFECTS IN THE SURFACE WATERS (KENYA)</w:t>
      </w:r>
    </w:p>
    <w:p w14:paraId="62AB477D" w14:textId="77777777" w:rsidR="00EF6952" w:rsidRPr="00413127" w:rsidRDefault="00EF6952" w:rsidP="00413127">
      <w:pPr>
        <w:pStyle w:val="NormalWeb"/>
        <w:kinsoku w:val="0"/>
        <w:overflowPunct w:val="0"/>
        <w:spacing w:before="0" w:beforeAutospacing="0" w:after="0" w:afterAutospacing="0"/>
        <w:jc w:val="both"/>
        <w:textAlignment w:val="baseline"/>
        <w:rPr>
          <w:rFonts w:ascii="Arial" w:hAnsi="Arial" w:cs="Arial"/>
          <w:color w:val="000000" w:themeColor="text1"/>
        </w:rPr>
      </w:pPr>
    </w:p>
    <w:p w14:paraId="64EDDA69" w14:textId="77777777" w:rsidR="00EF6952" w:rsidRPr="00EF6952" w:rsidRDefault="00EF6952" w:rsidP="00413127">
      <w:pPr>
        <w:pStyle w:val="NormalWeb"/>
        <w:kinsoku w:val="0"/>
        <w:overflowPunct w:val="0"/>
        <w:spacing w:before="0" w:beforeAutospacing="0" w:after="0" w:afterAutospacing="0"/>
        <w:jc w:val="both"/>
        <w:textAlignment w:val="baseline"/>
        <w:rPr>
          <w:rFonts w:ascii="Arial" w:hAnsi="Arial" w:cs="Arial"/>
          <w:sz w:val="20"/>
          <w:szCs w:val="20"/>
          <w:lang w:val="en-IN"/>
        </w:rPr>
      </w:pPr>
    </w:p>
    <w:p w14:paraId="63F59F9F" w14:textId="5B18AB55" w:rsidR="00ED319E" w:rsidRPr="00413127" w:rsidRDefault="00ED319E" w:rsidP="00413127">
      <w:pPr>
        <w:spacing w:line="240" w:lineRule="auto"/>
        <w:jc w:val="both"/>
        <w:rPr>
          <w:rFonts w:ascii="Arial" w:eastAsiaTheme="minorEastAsia" w:hAnsi="Arial" w:cs="Arial"/>
          <w:b/>
          <w:bCs/>
          <w:color w:val="000000" w:themeColor="text1"/>
          <w:kern w:val="24"/>
          <w:sz w:val="20"/>
          <w:szCs w:val="20"/>
          <w:lang w:val="nl-NL"/>
          <w14:ligatures w14:val="none"/>
        </w:rPr>
      </w:pPr>
    </w:p>
    <w:p w14:paraId="6C77D63F" w14:textId="5EEF77AE" w:rsidR="009C15E7" w:rsidRPr="00413127" w:rsidRDefault="0041312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ABSTRACT</w:t>
      </w:r>
    </w:p>
    <w:p w14:paraId="3C9E048B" w14:textId="060A96E9" w:rsidR="00C55F92" w:rsidRDefault="00C55F92" w:rsidP="00413127">
      <w:pPr>
        <w:spacing w:line="240" w:lineRule="auto"/>
        <w:jc w:val="both"/>
        <w:rPr>
          <w:rFonts w:ascii="Arial" w:eastAsia="Calibri" w:hAnsi="Arial" w:cs="Arial"/>
          <w:bCs/>
          <w:sz w:val="20"/>
          <w:szCs w:val="20"/>
        </w:rPr>
      </w:pPr>
      <w:commentRangeStart w:id="0"/>
      <w:r w:rsidRPr="00413127">
        <w:rPr>
          <w:rFonts w:ascii="Arial" w:eastAsia="Calibri" w:hAnsi="Arial" w:cs="Arial"/>
          <w:sz w:val="20"/>
          <w:szCs w:val="20"/>
        </w:rPr>
        <w:t>Plastics pollution has slowly become a global concern over the years due to the worldwide technological trends in production and consumption of plastic products and materials. Surface water of natural water bodies, man-made waterways and other inter-connected reservoirs provides wide and extensive network of routes for the uncontrolled disposal and dispersal of macro and microplastics (MPs). There is a growing concern on the negative impacts from plastic-associated waste and litter in both marine and freshwater systems.  Microplastics are defined as plastic (primary or secondary) materials of size less than 5000µm. Kenya issued a nationwide ban on single use plastics in 2018 and the EU issued a ban on the same, in 2019. As a result, there is a growing research in understanding the scale of the microplastics in the environment</w:t>
      </w:r>
      <w:r w:rsidRPr="00413127">
        <w:rPr>
          <w:rFonts w:ascii="Arial" w:eastAsia="Calibri" w:hAnsi="Arial" w:cs="Arial"/>
          <w:bCs/>
          <w:sz w:val="20"/>
          <w:szCs w:val="20"/>
        </w:rPr>
        <w:t xml:space="preserve">, with relatively more data documented for marine than freshwater ecosystems, yet both act as active conduits of different types of MP’s. Several government and community initiatives are geared towards removal of litter along waterways and beaches and ensure control of plastic pollution by involvement of all stakeholders. However, less information is documented from specific ecosystems studies and environmental samples, on the types of MPs, their environmental concentrations, and the potential effects and relationships with environmental factors. Recent documented studies have focused on the coastal marine waters, and only a few studies on the diverse small and large inland aquatic ecosystems. Therefore, this review provides documented data on MPs occurrences, abundances, spatial distribution in Kenyan aquatic ecosystems, with an overall target of creating more informed stakeholders on the plastic litter menace in aquatic environments and the potential ecological effects of MPs for developing better future risk assessments. Results from this study will be useful in understanding future actions and solutions towards effective control and eradication of </w:t>
      </w:r>
      <w:proofErr w:type="gramStart"/>
      <w:r w:rsidRPr="00413127">
        <w:rPr>
          <w:rFonts w:ascii="Arial" w:eastAsia="Calibri" w:hAnsi="Arial" w:cs="Arial"/>
          <w:bCs/>
          <w:sz w:val="20"/>
          <w:szCs w:val="20"/>
        </w:rPr>
        <w:t>MP’s</w:t>
      </w:r>
      <w:proofErr w:type="gramEnd"/>
      <w:r w:rsidRPr="00413127">
        <w:rPr>
          <w:rFonts w:ascii="Arial" w:eastAsia="Calibri" w:hAnsi="Arial" w:cs="Arial"/>
          <w:bCs/>
          <w:sz w:val="20"/>
          <w:szCs w:val="20"/>
        </w:rPr>
        <w:t xml:space="preserve"> </w:t>
      </w:r>
      <w:proofErr w:type="gramStart"/>
      <w:r w:rsidRPr="00413127">
        <w:rPr>
          <w:rFonts w:ascii="Arial" w:eastAsia="Calibri" w:hAnsi="Arial" w:cs="Arial"/>
          <w:bCs/>
          <w:sz w:val="20"/>
          <w:szCs w:val="20"/>
        </w:rPr>
        <w:t>in  water</w:t>
      </w:r>
      <w:proofErr w:type="gramEnd"/>
      <w:r w:rsidRPr="00413127">
        <w:rPr>
          <w:rFonts w:ascii="Arial" w:eastAsia="Calibri" w:hAnsi="Arial" w:cs="Arial"/>
          <w:bCs/>
          <w:sz w:val="20"/>
          <w:szCs w:val="20"/>
        </w:rPr>
        <w:t xml:space="preserve"> resources</w:t>
      </w:r>
      <w:r w:rsidR="00741C6F" w:rsidRPr="00413127">
        <w:rPr>
          <w:rFonts w:ascii="Arial" w:eastAsia="Calibri" w:hAnsi="Arial" w:cs="Arial"/>
          <w:bCs/>
          <w:sz w:val="20"/>
          <w:szCs w:val="20"/>
        </w:rPr>
        <w:t>.</w:t>
      </w:r>
      <w:commentRangeEnd w:id="0"/>
      <w:r w:rsidR="00BA0D8B">
        <w:rPr>
          <w:rStyle w:val="CommentReference"/>
        </w:rPr>
        <w:commentReference w:id="0"/>
      </w:r>
    </w:p>
    <w:p w14:paraId="7ED51D97" w14:textId="77777777" w:rsidR="008C5B77" w:rsidRPr="00413127" w:rsidRDefault="00C55F92" w:rsidP="00413127">
      <w:pPr>
        <w:spacing w:line="240" w:lineRule="auto"/>
        <w:jc w:val="both"/>
        <w:rPr>
          <w:rFonts w:ascii="Arial" w:hAnsi="Arial" w:cs="Arial"/>
          <w:bCs/>
          <w:sz w:val="20"/>
          <w:szCs w:val="20"/>
        </w:rPr>
      </w:pPr>
      <w:r w:rsidRPr="00413127">
        <w:rPr>
          <w:rFonts w:ascii="Arial" w:hAnsi="Arial" w:cs="Arial"/>
          <w:b/>
          <w:sz w:val="20"/>
          <w:szCs w:val="20"/>
        </w:rPr>
        <w:t xml:space="preserve">Keywords: </w:t>
      </w:r>
      <w:r w:rsidRPr="00413127">
        <w:rPr>
          <w:rFonts w:ascii="Arial" w:hAnsi="Arial" w:cs="Arial"/>
          <w:bCs/>
          <w:i/>
          <w:iCs/>
          <w:sz w:val="20"/>
          <w:szCs w:val="20"/>
        </w:rPr>
        <w:t xml:space="preserve"> Kenya, Microplastics, </w:t>
      </w:r>
      <w:r w:rsidR="00F4145B" w:rsidRPr="00413127">
        <w:rPr>
          <w:rFonts w:ascii="Arial" w:hAnsi="Arial" w:cs="Arial"/>
          <w:bCs/>
          <w:i/>
          <w:iCs/>
          <w:sz w:val="20"/>
          <w:szCs w:val="20"/>
        </w:rPr>
        <w:t xml:space="preserve">Surface water, </w:t>
      </w:r>
      <w:r w:rsidRPr="00413127">
        <w:rPr>
          <w:rFonts w:ascii="Arial" w:hAnsi="Arial" w:cs="Arial"/>
          <w:bCs/>
          <w:i/>
          <w:iCs/>
          <w:sz w:val="20"/>
          <w:szCs w:val="20"/>
        </w:rPr>
        <w:t xml:space="preserve">Sediments, Abundance, </w:t>
      </w:r>
      <w:r w:rsidR="00890000" w:rsidRPr="00413127">
        <w:rPr>
          <w:rFonts w:ascii="Arial" w:hAnsi="Arial" w:cs="Arial"/>
          <w:bCs/>
          <w:i/>
          <w:iCs/>
          <w:sz w:val="20"/>
          <w:szCs w:val="20"/>
        </w:rPr>
        <w:t xml:space="preserve">Ecological risks; Toxicity; </w:t>
      </w:r>
      <w:r w:rsidR="00F4145B" w:rsidRPr="00413127">
        <w:rPr>
          <w:rFonts w:ascii="Arial" w:hAnsi="Arial" w:cs="Arial"/>
          <w:bCs/>
          <w:i/>
          <w:iCs/>
          <w:sz w:val="20"/>
          <w:szCs w:val="20"/>
        </w:rPr>
        <w:t>Polymers</w:t>
      </w:r>
    </w:p>
    <w:p w14:paraId="159CE978" w14:textId="3AF892E7" w:rsidR="00ED319E" w:rsidRPr="00413127" w:rsidRDefault="00ED319E" w:rsidP="00413127">
      <w:pPr>
        <w:spacing w:line="240" w:lineRule="auto"/>
        <w:jc w:val="both"/>
        <w:rPr>
          <w:rFonts w:ascii="Arial" w:eastAsiaTheme="minorEastAsia" w:hAnsi="Arial" w:cs="Arial"/>
          <w:b/>
          <w:bCs/>
          <w:color w:val="000000" w:themeColor="text1"/>
          <w:kern w:val="24"/>
          <w:sz w:val="20"/>
          <w:szCs w:val="20"/>
          <w:lang w:val="nl-NL"/>
          <w14:ligatures w14:val="none"/>
        </w:rPr>
      </w:pPr>
    </w:p>
    <w:p w14:paraId="295E941C" w14:textId="6C8A5F3E" w:rsidR="009C15E7" w:rsidRPr="00413127" w:rsidRDefault="009C15E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Introduction</w:t>
      </w:r>
    </w:p>
    <w:p w14:paraId="052B309B" w14:textId="3DD79CD5" w:rsidR="00ED319E" w:rsidRPr="00413127" w:rsidRDefault="00ED319E" w:rsidP="00413127">
      <w:pPr>
        <w:kinsoku w:val="0"/>
        <w:overflowPunct w:val="0"/>
        <w:spacing w:line="240" w:lineRule="auto"/>
        <w:contextualSpacing/>
        <w:jc w:val="both"/>
        <w:textAlignment w:val="baseline"/>
        <w:rPr>
          <w:rFonts w:ascii="Arial" w:eastAsia="Times New Roman" w:hAnsi="Arial" w:cs="Arial"/>
          <w:kern w:val="0"/>
          <w:sz w:val="20"/>
          <w:szCs w:val="20"/>
          <w14:ligatures w14:val="none"/>
        </w:rPr>
      </w:pPr>
      <w:r w:rsidRPr="00413127">
        <w:rPr>
          <w:rFonts w:ascii="Arial" w:eastAsia="Calibri" w:hAnsi="Arial" w:cs="Arial"/>
          <w:color w:val="000000" w:themeColor="text1"/>
          <w:kern w:val="24"/>
          <w:sz w:val="20"/>
          <w:szCs w:val="20"/>
          <w:lang w:val="en-US"/>
          <w14:ligatures w14:val="none"/>
        </w:rPr>
        <w:t>Plastics pollution has slowly become a global concern over the years due to the worldwide technological trends in production and consumption of plastic products and materials. Surface water of natural water bodies, man-made waterways and other inter-connected reservoirs provides wide and extensive network of routes for the uncontrolled disposal and dispersal of macro and microplastics (MPs). There is a growing concern on the negative impacts from plastic-associated waste and litter in both marine and freshwater systems. Micro-scale plastic particles were discovered in the marine environment in the early 1970s (Carpenter and Smith 1972), when initial exploration of marine microplastics commenced. Some of the reported hotspot concentration in water (102,000 particles/m</w:t>
      </w:r>
      <w:r w:rsidRPr="00413127">
        <w:rPr>
          <w:rFonts w:ascii="Arial" w:eastAsia="Calibri" w:hAnsi="Arial" w:cs="Arial"/>
          <w:color w:val="000000" w:themeColor="text1"/>
          <w:kern w:val="24"/>
          <w:position w:val="14"/>
          <w:sz w:val="20"/>
          <w:szCs w:val="20"/>
          <w:vertAlign w:val="superscript"/>
          <w:lang w:val="en-US"/>
          <w14:ligatures w14:val="none"/>
        </w:rPr>
        <w:t>3</w:t>
      </w:r>
      <w:r w:rsidRPr="00413127">
        <w:rPr>
          <w:rFonts w:ascii="Arial" w:eastAsia="Calibri" w:hAnsi="Arial" w:cs="Arial"/>
          <w:color w:val="000000" w:themeColor="text1"/>
          <w:kern w:val="24"/>
          <w:sz w:val="20"/>
          <w:szCs w:val="20"/>
          <w:lang w:val="en-US"/>
          <w14:ligatures w14:val="none"/>
        </w:rPr>
        <w:t>, Noren and Naustvoll 2010) and sediments (621,000 particles/Kg, Liebezeit and Dubaish, 2012) are global evidence of MPs pollution. In 2018, UN Environment programme designated the theme of World Environment day as “Beat Plastic Pollution”, affirming the global concerns. Microplastics are defined as plastic (primary or secondary) materials of size less than 5000µm. Kenya issued a nationwide ban on single use plastics in 2018 and the EU issued a ban on the same, in 2019. As a result, there is growing research in understanding the scale of the microplastics</w:t>
      </w:r>
      <w:r w:rsidR="00A949C8" w:rsidRPr="00413127">
        <w:rPr>
          <w:rFonts w:ascii="Arial" w:eastAsia="Calibri" w:hAnsi="Arial" w:cs="Arial"/>
          <w:color w:val="000000" w:themeColor="text1"/>
          <w:kern w:val="24"/>
          <w:sz w:val="20"/>
          <w:szCs w:val="20"/>
          <w:lang w:val="en-US"/>
          <w14:ligatures w14:val="none"/>
        </w:rPr>
        <w:t xml:space="preserve"> pollution</w:t>
      </w:r>
      <w:r w:rsidRPr="00413127">
        <w:rPr>
          <w:rFonts w:ascii="Arial" w:eastAsia="Calibri" w:hAnsi="Arial" w:cs="Arial"/>
          <w:color w:val="000000" w:themeColor="text1"/>
          <w:kern w:val="24"/>
          <w:sz w:val="20"/>
          <w:szCs w:val="20"/>
          <w:lang w:val="en-US"/>
          <w14:ligatures w14:val="none"/>
        </w:rPr>
        <w:t xml:space="preserve"> in the environment, with </w:t>
      </w:r>
      <w:r w:rsidR="00A949C8" w:rsidRPr="00413127">
        <w:rPr>
          <w:rFonts w:ascii="Arial" w:eastAsia="Calibri" w:hAnsi="Arial" w:cs="Arial"/>
          <w:color w:val="000000" w:themeColor="text1"/>
          <w:kern w:val="24"/>
          <w:sz w:val="20"/>
          <w:szCs w:val="20"/>
          <w:lang w:val="en-US"/>
          <w14:ligatures w14:val="none"/>
        </w:rPr>
        <w:t xml:space="preserve">a </w:t>
      </w:r>
      <w:r w:rsidRPr="00413127">
        <w:rPr>
          <w:rFonts w:ascii="Arial" w:eastAsia="Calibri" w:hAnsi="Arial" w:cs="Arial"/>
          <w:color w:val="000000" w:themeColor="text1"/>
          <w:kern w:val="24"/>
          <w:sz w:val="20"/>
          <w:szCs w:val="20"/>
          <w:lang w:val="en-US"/>
          <w14:ligatures w14:val="none"/>
        </w:rPr>
        <w:t xml:space="preserve">relatively more data documented for marine than freshwater ecosystems, yet both act as active conduits </w:t>
      </w:r>
      <w:r w:rsidR="00A949C8" w:rsidRPr="00413127">
        <w:rPr>
          <w:rFonts w:ascii="Arial" w:eastAsia="Calibri" w:hAnsi="Arial" w:cs="Arial"/>
          <w:color w:val="000000" w:themeColor="text1"/>
          <w:kern w:val="24"/>
          <w:sz w:val="20"/>
          <w:szCs w:val="20"/>
          <w:lang w:val="en-US"/>
          <w14:ligatures w14:val="none"/>
        </w:rPr>
        <w:t xml:space="preserve">and reservoirs </w:t>
      </w:r>
      <w:r w:rsidRPr="00413127">
        <w:rPr>
          <w:rFonts w:ascii="Arial" w:eastAsia="Calibri" w:hAnsi="Arial" w:cs="Arial"/>
          <w:color w:val="000000" w:themeColor="text1"/>
          <w:kern w:val="24"/>
          <w:sz w:val="20"/>
          <w:szCs w:val="20"/>
          <w:lang w:val="en-US"/>
          <w14:ligatures w14:val="none"/>
        </w:rPr>
        <w:t xml:space="preserve">of different types of </w:t>
      </w:r>
      <w:proofErr w:type="gramStart"/>
      <w:r w:rsidRPr="00413127">
        <w:rPr>
          <w:rFonts w:ascii="Arial" w:eastAsia="Calibri" w:hAnsi="Arial" w:cs="Arial"/>
          <w:color w:val="000000" w:themeColor="text1"/>
          <w:kern w:val="24"/>
          <w:sz w:val="20"/>
          <w:szCs w:val="20"/>
          <w:lang w:val="en-US"/>
          <w14:ligatures w14:val="none"/>
        </w:rPr>
        <w:t>MP’s</w:t>
      </w:r>
      <w:proofErr w:type="gramEnd"/>
      <w:r w:rsidRPr="00413127">
        <w:rPr>
          <w:rFonts w:ascii="Arial" w:eastAsia="Calibri" w:hAnsi="Arial" w:cs="Arial"/>
          <w:color w:val="000000" w:themeColor="text1"/>
          <w:kern w:val="24"/>
          <w:sz w:val="20"/>
          <w:szCs w:val="20"/>
          <w:lang w:val="en-US"/>
          <w14:ligatures w14:val="none"/>
        </w:rPr>
        <w:t xml:space="preserve">. </w:t>
      </w:r>
    </w:p>
    <w:p w14:paraId="64F44C19" w14:textId="06A86167" w:rsidR="00ED319E" w:rsidRPr="00413127" w:rsidRDefault="00CA79F4" w:rsidP="00413127">
      <w:pPr>
        <w:shd w:val="clear" w:color="auto" w:fill="FFFFFF"/>
        <w:spacing w:after="0" w:line="240" w:lineRule="auto"/>
        <w:jc w:val="both"/>
        <w:rPr>
          <w:rFonts w:ascii="Arial" w:eastAsia="Times New Roman" w:hAnsi="Arial" w:cs="Arial"/>
          <w:kern w:val="0"/>
          <w:sz w:val="20"/>
          <w:szCs w:val="20"/>
          <w14:ligatures w14:val="none"/>
        </w:rPr>
      </w:pPr>
      <w:r w:rsidRPr="00413127">
        <w:rPr>
          <w:rFonts w:ascii="Arial" w:hAnsi="Arial" w:cs="Arial"/>
          <w:sz w:val="20"/>
          <w:szCs w:val="20"/>
        </w:rPr>
        <w:t>To date, the larger sized microplastic are the most studied and reported along the Kenyan coast (Okuku et al., 2022</w:t>
      </w:r>
      <w:r w:rsidR="00103DF1" w:rsidRPr="00413127">
        <w:rPr>
          <w:rFonts w:ascii="Arial" w:hAnsi="Arial" w:cs="Arial"/>
          <w:sz w:val="20"/>
          <w:szCs w:val="20"/>
        </w:rPr>
        <w:t>a,b</w:t>
      </w:r>
      <w:r w:rsidRPr="00413127">
        <w:rPr>
          <w:rFonts w:ascii="Arial" w:hAnsi="Arial" w:cs="Arial"/>
          <w:sz w:val="20"/>
          <w:szCs w:val="20"/>
        </w:rPr>
        <w:t xml:space="preserve">; 2021; 2020a,b,c) and inland lakes (Okuku et al., 2024; Ogello et al., 2024). </w:t>
      </w:r>
      <w:r w:rsidR="00ED319E" w:rsidRPr="00413127">
        <w:rPr>
          <w:rFonts w:ascii="Arial" w:eastAsia="Calibri" w:hAnsi="Arial" w:cs="Arial"/>
          <w:color w:val="000000" w:themeColor="text1"/>
          <w:kern w:val="24"/>
          <w:sz w:val="20"/>
          <w:szCs w:val="20"/>
          <w:lang w:val="en-US"/>
          <w14:ligatures w14:val="none"/>
        </w:rPr>
        <w:t xml:space="preserve">Several government and community initiatives are geared towards </w:t>
      </w:r>
      <w:r w:rsidR="00A949C8" w:rsidRPr="00413127">
        <w:rPr>
          <w:rFonts w:ascii="Arial" w:eastAsia="Calibri" w:hAnsi="Arial" w:cs="Arial"/>
          <w:color w:val="000000" w:themeColor="text1"/>
          <w:kern w:val="24"/>
          <w:sz w:val="20"/>
          <w:szCs w:val="20"/>
          <w:lang w:val="en-US"/>
          <w14:ligatures w14:val="none"/>
        </w:rPr>
        <w:t xml:space="preserve">the </w:t>
      </w:r>
      <w:r w:rsidR="00ED319E" w:rsidRPr="00413127">
        <w:rPr>
          <w:rFonts w:ascii="Arial" w:eastAsia="Calibri" w:hAnsi="Arial" w:cs="Arial"/>
          <w:color w:val="000000" w:themeColor="text1"/>
          <w:kern w:val="24"/>
          <w:sz w:val="20"/>
          <w:szCs w:val="20"/>
          <w:lang w:val="en-US"/>
          <w14:ligatures w14:val="none"/>
        </w:rPr>
        <w:t xml:space="preserve">removal of litter along waterways and beaches and ensure control of plastic pollution by involvement of all stakeholders. However, less information is documented from specific ecosystems studies and environmental samples, on the types of MPs, their environmental concentrations, and the potential effects and relationships with </w:t>
      </w:r>
      <w:r w:rsidR="00A949C8" w:rsidRPr="00413127">
        <w:rPr>
          <w:rFonts w:ascii="Arial" w:eastAsia="Calibri" w:hAnsi="Arial" w:cs="Arial"/>
          <w:color w:val="000000" w:themeColor="text1"/>
          <w:kern w:val="24"/>
          <w:sz w:val="20"/>
          <w:szCs w:val="20"/>
          <w:lang w:val="en-US"/>
          <w14:ligatures w14:val="none"/>
        </w:rPr>
        <w:t xml:space="preserve">other </w:t>
      </w:r>
      <w:r w:rsidR="00ED319E" w:rsidRPr="00413127">
        <w:rPr>
          <w:rFonts w:ascii="Arial" w:eastAsia="Calibri" w:hAnsi="Arial" w:cs="Arial"/>
          <w:color w:val="000000" w:themeColor="text1"/>
          <w:kern w:val="24"/>
          <w:sz w:val="20"/>
          <w:szCs w:val="20"/>
          <w:lang w:val="en-US"/>
          <w14:ligatures w14:val="none"/>
        </w:rPr>
        <w:lastRenderedPageBreak/>
        <w:t>environmental factors. Recent documented studies have focused on the coastal marine waters, and only a few studies on the diverse small and large inland aquatic ecosystems</w:t>
      </w:r>
      <w:r w:rsidR="00A949C8" w:rsidRPr="00413127">
        <w:rPr>
          <w:rFonts w:ascii="Arial" w:eastAsia="Calibri" w:hAnsi="Arial" w:cs="Arial"/>
          <w:color w:val="000000" w:themeColor="text1"/>
          <w:kern w:val="24"/>
          <w:sz w:val="20"/>
          <w:szCs w:val="20"/>
          <w:lang w:val="en-US"/>
          <w14:ligatures w14:val="none"/>
        </w:rPr>
        <w:t>, especially lakes and rivers which provide a large surface area for MPs input, storage and remobilization after fragmentation into smaller particles.</w:t>
      </w:r>
    </w:p>
    <w:p w14:paraId="0B185837" w14:textId="177BA74A" w:rsidR="00ED319E" w:rsidRPr="00413127" w:rsidRDefault="00ED319E" w:rsidP="00413127">
      <w:pPr>
        <w:kinsoku w:val="0"/>
        <w:overflowPunct w:val="0"/>
        <w:spacing w:line="240" w:lineRule="auto"/>
        <w:contextualSpacing/>
        <w:jc w:val="both"/>
        <w:textAlignment w:val="baseline"/>
        <w:rPr>
          <w:rFonts w:ascii="Arial" w:eastAsia="Times New Roman" w:hAnsi="Arial" w:cs="Arial"/>
          <w:kern w:val="0"/>
          <w:sz w:val="20"/>
          <w:szCs w:val="20"/>
          <w14:ligatures w14:val="none"/>
        </w:rPr>
      </w:pPr>
      <w:r w:rsidRPr="00413127">
        <w:rPr>
          <w:rFonts w:ascii="Arial" w:eastAsia="Calibri" w:hAnsi="Arial" w:cs="Arial"/>
          <w:color w:val="000000" w:themeColor="text1"/>
          <w:kern w:val="24"/>
          <w:sz w:val="20"/>
          <w:szCs w:val="20"/>
          <w:lang w:val="en-US"/>
          <w14:ligatures w14:val="none"/>
        </w:rPr>
        <w:t xml:space="preserve">Therefore, this review provides documented data on MPs occurrences, abundances, spatial distribution in Kenyan aquatic ecosystems, with an overall target of </w:t>
      </w:r>
      <w:r w:rsidR="00890000" w:rsidRPr="00413127">
        <w:rPr>
          <w:rFonts w:ascii="Arial" w:eastAsia="Calibri" w:hAnsi="Arial" w:cs="Arial"/>
          <w:color w:val="000000" w:themeColor="text1"/>
          <w:kern w:val="24"/>
          <w:sz w:val="20"/>
          <w:szCs w:val="20"/>
          <w:lang w:val="en-US"/>
          <w14:ligatures w14:val="none"/>
        </w:rPr>
        <w:t xml:space="preserve">understanding the gaps in data; </w:t>
      </w:r>
      <w:r w:rsidRPr="00413127">
        <w:rPr>
          <w:rFonts w:ascii="Arial" w:eastAsia="Calibri" w:hAnsi="Arial" w:cs="Arial"/>
          <w:color w:val="000000" w:themeColor="text1"/>
          <w:kern w:val="24"/>
          <w:sz w:val="20"/>
          <w:szCs w:val="20"/>
          <w:lang w:val="en-US"/>
          <w14:ligatures w14:val="none"/>
        </w:rPr>
        <w:t xml:space="preserve">creating more informed stakeholders on the plastic litter menace in aquatic environments and the potential ecological effects of MPs; for developing better future risk assessments. Results from this study will be useful in understanding future actions and solutions towards effective control and eradication of </w:t>
      </w:r>
      <w:proofErr w:type="gramStart"/>
      <w:r w:rsidRPr="00413127">
        <w:rPr>
          <w:rFonts w:ascii="Arial" w:eastAsia="Calibri" w:hAnsi="Arial" w:cs="Arial"/>
          <w:color w:val="000000" w:themeColor="text1"/>
          <w:kern w:val="24"/>
          <w:sz w:val="20"/>
          <w:szCs w:val="20"/>
          <w:lang w:val="en-US"/>
          <w14:ligatures w14:val="none"/>
        </w:rPr>
        <w:t>MP’s</w:t>
      </w:r>
      <w:proofErr w:type="gramEnd"/>
      <w:r w:rsidRPr="00413127">
        <w:rPr>
          <w:rFonts w:ascii="Arial" w:eastAsia="Calibri" w:hAnsi="Arial" w:cs="Arial"/>
          <w:color w:val="000000" w:themeColor="text1"/>
          <w:kern w:val="24"/>
          <w:sz w:val="20"/>
          <w:szCs w:val="20"/>
          <w:lang w:val="en-US"/>
          <w14:ligatures w14:val="none"/>
        </w:rPr>
        <w:t xml:space="preserve"> in inland water resources for a </w:t>
      </w:r>
      <w:proofErr w:type="gramStart"/>
      <w:r w:rsidRPr="00413127">
        <w:rPr>
          <w:rFonts w:ascii="Arial" w:eastAsia="Calibri" w:hAnsi="Arial" w:cs="Arial"/>
          <w:color w:val="000000" w:themeColor="text1"/>
          <w:kern w:val="24"/>
          <w:sz w:val="20"/>
          <w:szCs w:val="20"/>
          <w:lang w:val="en-US"/>
          <w14:ligatures w14:val="none"/>
        </w:rPr>
        <w:t>sustainable fisheries</w:t>
      </w:r>
      <w:proofErr w:type="gramEnd"/>
      <w:r w:rsidRPr="00413127">
        <w:rPr>
          <w:rFonts w:ascii="Arial" w:eastAsia="Calibri" w:hAnsi="Arial" w:cs="Arial"/>
          <w:color w:val="000000" w:themeColor="text1"/>
          <w:kern w:val="24"/>
          <w:sz w:val="20"/>
          <w:szCs w:val="20"/>
          <w:lang w:val="en-US"/>
          <w14:ligatures w14:val="none"/>
        </w:rPr>
        <w:t>; improved quality of the soil and aquatic ecosystems.</w:t>
      </w:r>
    </w:p>
    <w:p w14:paraId="617F3915" w14:textId="4C631A7C" w:rsidR="00DC62FC" w:rsidRPr="00413127" w:rsidRDefault="00555BC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Materials and methods</w:t>
      </w:r>
    </w:p>
    <w:p w14:paraId="14548CF8" w14:textId="77777777" w:rsidR="00F4145B" w:rsidRDefault="00F4145B" w:rsidP="00413127">
      <w:pPr>
        <w:spacing w:line="240" w:lineRule="auto"/>
        <w:jc w:val="both"/>
        <w:rPr>
          <w:rFonts w:ascii="Arial" w:eastAsia="Bookman Old Style" w:hAnsi="Arial" w:cs="Arial"/>
          <w:kern w:val="0"/>
          <w:sz w:val="20"/>
          <w:szCs w:val="20"/>
          <w:lang w:val="en-US" w:eastAsia="zh-CN" w:bidi="ar"/>
        </w:rPr>
      </w:pPr>
      <w:commentRangeStart w:id="1"/>
      <w:r w:rsidRPr="00413127">
        <w:rPr>
          <w:rFonts w:ascii="Arial" w:eastAsia="Bookman Old Style" w:hAnsi="Arial" w:cs="Arial"/>
          <w:kern w:val="0"/>
          <w:sz w:val="20"/>
          <w:szCs w:val="20"/>
          <w:lang w:val="en-US" w:eastAsia="zh-CN" w:bidi="ar"/>
        </w:rPr>
        <w:t xml:space="preserve">The study analysed the accessible literature using online databases (Web of science, Scopus and Pubmed) on Plastics/macroplastics/microplastics/microbeads//nanoplastic/microplastics risk assessment/marine litter/marine debris, marine waters /freshwater/plastic polymers, and Kenya as key search words. All publications before March 2023 in studies conducted in the Kenya marine and inland waterbodies (surface water, sediments, soils, biota, risk assessment of microplastics) were selected for review. </w:t>
      </w:r>
      <w:commentRangeEnd w:id="1"/>
      <w:r w:rsidR="00BA0D8B">
        <w:rPr>
          <w:rStyle w:val="CommentReference"/>
        </w:rPr>
        <w:commentReference w:id="1"/>
      </w:r>
    </w:p>
    <w:p w14:paraId="0AB0C171" w14:textId="77777777" w:rsidR="00F4145B" w:rsidRPr="00413127" w:rsidRDefault="00F4145B"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Coastal marine areas in Kenya</w:t>
      </w:r>
    </w:p>
    <w:p w14:paraId="39F9BA22" w14:textId="35D25821" w:rsidR="00F4145B" w:rsidRPr="00413127" w:rsidRDefault="00F4145B"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The Indian Ocean coastline in Kenyan (Figure 1) is part of the international waters and supports some of the extensive tropical mangrove ecosystems. The coast forms the baseline for a sea area or Exclusive Economic Zone (EEZ) measuring 230,000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including a narrow continental shelf about 3-5 Km in width with a total area of about 19,100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of which some 11,000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is trawlable (Ruwa, 2006). The coastal area with 2.5 million people has a higher population density of 77 people per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and is mainly concentrated in urbanised areas   such as Mombasa, Tiwi, Kwale, Msambweni, Shimoni (southcoast) and Kilifi, Malindi and Lamu in the north coast. Fishing grounds are located in the south (Majoreni and Vanga coasts) and around Lamu archipelago, Ungwana bay (Tana river delta), north Kenya bank, and Malindi bank, characterized by the convergence of the South-flowing Somali current and north flowing Est African current during the NE-Monsoon season of November- March, resulting in upwelling and nutrient enrichment (Ruwa, 2006).</w:t>
      </w:r>
    </w:p>
    <w:p w14:paraId="3C667907" w14:textId="77777777" w:rsidR="00F4145B" w:rsidRPr="00413127" w:rsidRDefault="00F4145B"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Studies on the microplastics were conducted at three creeks in Mombasa county (Tudor and Port-Reitz), and Kilifi county (Mida creek). A detailed description of the creeks and climatic conditions are provided by Kitheka </w:t>
      </w:r>
      <w:r w:rsidRPr="00413127">
        <w:rPr>
          <w:rFonts w:ascii="Arial" w:eastAsia="Calibri" w:hAnsi="Arial" w:cs="Arial"/>
          <w:i/>
          <w:iCs/>
          <w:sz w:val="20"/>
          <w:szCs w:val="20"/>
          <w:lang w:val="en-US"/>
        </w:rPr>
        <w:t>et al</w:t>
      </w:r>
      <w:r w:rsidRPr="00413127">
        <w:rPr>
          <w:rFonts w:ascii="Arial" w:eastAsia="Calibri" w:hAnsi="Arial" w:cs="Arial"/>
          <w:sz w:val="20"/>
          <w:szCs w:val="20"/>
          <w:lang w:val="en-US"/>
        </w:rPr>
        <w:t xml:space="preserve">. (1999) and Obiero and Onyando (2013). Microplastics were determined in the commonly commercially exploited fish species. The dermersal fish species included </w:t>
      </w:r>
      <w:r w:rsidRPr="00413127">
        <w:rPr>
          <w:rFonts w:ascii="Arial" w:eastAsia="Calibri" w:hAnsi="Arial" w:cs="Arial"/>
          <w:i/>
          <w:iCs/>
          <w:sz w:val="20"/>
          <w:szCs w:val="20"/>
          <w:lang w:val="en-US"/>
        </w:rPr>
        <w:t>Gerres oyena</w:t>
      </w:r>
      <w:r w:rsidRPr="00413127">
        <w:rPr>
          <w:rFonts w:ascii="Arial" w:eastAsia="Calibri" w:hAnsi="Arial" w:cs="Arial"/>
          <w:sz w:val="20"/>
          <w:szCs w:val="20"/>
          <w:lang w:val="en-US"/>
        </w:rPr>
        <w:t xml:space="preserve"> (Forsskal, 1775) (Gerreidae family), the seagrass parrot fish/reef fish </w:t>
      </w:r>
      <w:r w:rsidRPr="00413127">
        <w:rPr>
          <w:rFonts w:ascii="Arial" w:eastAsia="Calibri" w:hAnsi="Arial" w:cs="Arial"/>
          <w:i/>
          <w:iCs/>
          <w:sz w:val="20"/>
          <w:szCs w:val="20"/>
          <w:lang w:val="en-US"/>
        </w:rPr>
        <w:t>Leptoscarus vaigiensis</w:t>
      </w:r>
      <w:r w:rsidRPr="00413127">
        <w:rPr>
          <w:rFonts w:ascii="Arial" w:eastAsia="Calibri" w:hAnsi="Arial" w:cs="Arial"/>
          <w:sz w:val="20"/>
          <w:szCs w:val="20"/>
          <w:lang w:val="en-US"/>
        </w:rPr>
        <w:t xml:space="preserve"> (Quay &amp; Gaimard, 1824), tiger perch </w:t>
      </w:r>
      <w:r w:rsidRPr="00413127">
        <w:rPr>
          <w:rFonts w:ascii="Arial" w:eastAsia="Calibri" w:hAnsi="Arial" w:cs="Arial"/>
          <w:i/>
          <w:iCs/>
          <w:sz w:val="20"/>
          <w:szCs w:val="20"/>
          <w:lang w:val="en-US"/>
        </w:rPr>
        <w:t>Terapon jarbua</w:t>
      </w:r>
      <w:r w:rsidRPr="00413127">
        <w:rPr>
          <w:rFonts w:ascii="Arial" w:eastAsia="Calibri" w:hAnsi="Arial" w:cs="Arial"/>
          <w:sz w:val="20"/>
          <w:szCs w:val="20"/>
          <w:lang w:val="en-US"/>
        </w:rPr>
        <w:t xml:space="preserve"> (Forsskal, 1775) (Terapontidae family</w:t>
      </w:r>
      <w:proofErr w:type="gramStart"/>
      <w:r w:rsidRPr="00413127">
        <w:rPr>
          <w:rFonts w:ascii="Arial" w:eastAsia="Calibri" w:hAnsi="Arial" w:cs="Arial"/>
          <w:sz w:val="20"/>
          <w:szCs w:val="20"/>
          <w:lang w:val="en-US"/>
        </w:rPr>
        <w:t>) ,</w:t>
      </w:r>
      <w:proofErr w:type="gramEnd"/>
      <w:r w:rsidRPr="00413127">
        <w:rPr>
          <w:rFonts w:ascii="Arial" w:eastAsia="Calibri" w:hAnsi="Arial" w:cs="Arial"/>
          <w:sz w:val="20"/>
          <w:szCs w:val="20"/>
          <w:lang w:val="en-US"/>
        </w:rPr>
        <w:t xml:space="preserve"> and sea bream </w:t>
      </w:r>
      <w:proofErr w:type="gramStart"/>
      <w:r w:rsidRPr="00413127">
        <w:rPr>
          <w:rFonts w:ascii="Arial" w:eastAsia="Calibri" w:hAnsi="Arial" w:cs="Arial"/>
          <w:i/>
          <w:iCs/>
          <w:sz w:val="20"/>
          <w:szCs w:val="20"/>
          <w:lang w:val="en-US"/>
        </w:rPr>
        <w:t>Acanthopagrus  berda</w:t>
      </w:r>
      <w:proofErr w:type="gramEnd"/>
      <w:r w:rsidRPr="00413127">
        <w:rPr>
          <w:rFonts w:ascii="Arial" w:eastAsia="Calibri" w:hAnsi="Arial" w:cs="Arial"/>
          <w:sz w:val="20"/>
          <w:szCs w:val="20"/>
          <w:lang w:val="en-US"/>
        </w:rPr>
        <w:t xml:space="preserve"> (Forsskal, 1775) (Sparidae family). </w:t>
      </w:r>
      <w:r w:rsidRPr="00413127">
        <w:rPr>
          <w:rFonts w:ascii="Arial" w:eastAsia="Calibri" w:hAnsi="Arial" w:cs="Arial"/>
          <w:i/>
          <w:iCs/>
          <w:sz w:val="20"/>
          <w:szCs w:val="20"/>
          <w:lang w:val="en-US"/>
        </w:rPr>
        <w:t>Acanthopagrus berda</w:t>
      </w:r>
      <w:r w:rsidRPr="00413127">
        <w:rPr>
          <w:rFonts w:ascii="Arial" w:eastAsia="Calibri" w:hAnsi="Arial" w:cs="Arial"/>
          <w:sz w:val="20"/>
          <w:szCs w:val="20"/>
          <w:lang w:val="en-US"/>
        </w:rPr>
        <w:t xml:space="preserve"> inhabits brackish waters and is among the commercially important fish from the Indian ocean (Shilta </w:t>
      </w:r>
      <w:r w:rsidRPr="00413127">
        <w:rPr>
          <w:rFonts w:ascii="Arial" w:eastAsia="Calibri" w:hAnsi="Arial" w:cs="Arial"/>
          <w:i/>
          <w:iCs/>
          <w:sz w:val="20"/>
          <w:szCs w:val="20"/>
          <w:lang w:val="en-US"/>
        </w:rPr>
        <w:t>et al</w:t>
      </w:r>
      <w:r w:rsidRPr="00413127">
        <w:rPr>
          <w:rFonts w:ascii="Arial" w:eastAsia="Calibri" w:hAnsi="Arial" w:cs="Arial"/>
          <w:sz w:val="20"/>
          <w:szCs w:val="20"/>
          <w:lang w:val="en-US"/>
        </w:rPr>
        <w:t xml:space="preserve">., 2018) greatly valued by consumers and is also considered of great aquaculture potential. Brackish water, estuaries, sandy beaches, reefs are common habitats for </w:t>
      </w:r>
      <w:r w:rsidRPr="00413127">
        <w:rPr>
          <w:rFonts w:ascii="Arial" w:eastAsia="Calibri" w:hAnsi="Arial" w:cs="Arial"/>
          <w:i/>
          <w:iCs/>
          <w:sz w:val="20"/>
          <w:szCs w:val="20"/>
          <w:lang w:val="en-US"/>
        </w:rPr>
        <w:t xml:space="preserve">Gerres oyena. </w:t>
      </w:r>
      <w:r w:rsidRPr="00413127">
        <w:rPr>
          <w:rFonts w:ascii="Arial" w:eastAsia="Calibri" w:hAnsi="Arial" w:cs="Arial"/>
          <w:sz w:val="20"/>
          <w:szCs w:val="20"/>
          <w:lang w:val="en-US"/>
        </w:rPr>
        <w:t xml:space="preserve">while </w:t>
      </w:r>
      <w:r w:rsidRPr="00413127">
        <w:rPr>
          <w:rFonts w:ascii="Arial" w:eastAsia="Calibri" w:hAnsi="Arial" w:cs="Arial"/>
          <w:i/>
          <w:iCs/>
          <w:sz w:val="20"/>
          <w:szCs w:val="20"/>
          <w:lang w:val="en-US"/>
        </w:rPr>
        <w:t>Leptoscarus vaigiensis</w:t>
      </w:r>
      <w:r w:rsidRPr="00413127">
        <w:rPr>
          <w:rFonts w:ascii="Arial" w:eastAsia="Calibri" w:hAnsi="Arial" w:cs="Arial"/>
          <w:sz w:val="20"/>
          <w:szCs w:val="20"/>
          <w:lang w:val="en-US"/>
        </w:rPr>
        <w:t xml:space="preserve"> inhabits hard substrates and reefs (FAO, 2010). The pelagic fish, </w:t>
      </w:r>
      <w:r w:rsidRPr="00413127">
        <w:rPr>
          <w:rFonts w:ascii="Arial" w:eastAsia="Calibri" w:hAnsi="Arial" w:cs="Arial"/>
          <w:i/>
          <w:iCs/>
          <w:sz w:val="20"/>
          <w:szCs w:val="20"/>
          <w:lang w:val="en-US"/>
        </w:rPr>
        <w:t>Rastreliger kanagurta</w:t>
      </w:r>
      <w:r w:rsidRPr="00413127">
        <w:rPr>
          <w:rFonts w:ascii="Arial" w:eastAsia="Calibri" w:hAnsi="Arial" w:cs="Arial"/>
          <w:sz w:val="20"/>
          <w:szCs w:val="20"/>
          <w:lang w:val="en-US"/>
        </w:rPr>
        <w:t xml:space="preserve"> (Cuvier, 1816) (Scombridae family) is found in bays, harbours and deep lagoons in turbid plankton rich waters (FAO, 2010). </w:t>
      </w:r>
    </w:p>
    <w:p w14:paraId="1204F2D7" w14:textId="48FD32EF" w:rsidR="002168EA" w:rsidRPr="00413127" w:rsidRDefault="00DE6A34"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hAnsi="Arial" w:cs="Arial"/>
          <w:noProof/>
          <w:sz w:val="20"/>
          <w:szCs w:val="20"/>
        </w:rPr>
        <w:drawing>
          <wp:inline distT="0" distB="0" distL="0" distR="0" wp14:anchorId="51FBEDCB" wp14:editId="15AD8F2C">
            <wp:extent cx="5731510" cy="4096385"/>
            <wp:effectExtent l="0" t="0" r="2540" b="0"/>
            <wp:docPr id="8648750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96385"/>
                    </a:xfrm>
                    <a:prstGeom prst="rect">
                      <a:avLst/>
                    </a:prstGeom>
                    <a:noFill/>
                    <a:ln>
                      <a:noFill/>
                    </a:ln>
                  </pic:spPr>
                </pic:pic>
              </a:graphicData>
            </a:graphic>
          </wp:inline>
        </w:drawing>
      </w:r>
    </w:p>
    <w:p w14:paraId="696F3420" w14:textId="4B57909A" w:rsidR="00DE6A34" w:rsidRPr="00413127" w:rsidRDefault="00F4145B" w:rsidP="00413127">
      <w:pPr>
        <w:pStyle w:val="NormalWeb"/>
        <w:kinsoku w:val="0"/>
        <w:overflowPunct w:val="0"/>
        <w:spacing w:before="0" w:beforeAutospacing="0" w:after="0" w:afterAutospacing="0"/>
        <w:jc w:val="both"/>
        <w:textAlignment w:val="baseline"/>
        <w:rPr>
          <w:rFonts w:ascii="Arial" w:eastAsia="Calibri" w:hAnsi="Arial" w:cs="Arial"/>
          <w:sz w:val="20"/>
          <w:szCs w:val="20"/>
          <w:lang w:val="en-US"/>
        </w:rPr>
      </w:pPr>
      <w:r w:rsidRPr="00413127">
        <w:rPr>
          <w:rFonts w:ascii="Arial" w:eastAsia="Calibri" w:hAnsi="Arial" w:cs="Arial"/>
          <w:b/>
          <w:bCs/>
          <w:sz w:val="20"/>
          <w:szCs w:val="20"/>
          <w:lang w:val="en-US"/>
        </w:rPr>
        <w:t xml:space="preserve">Figure 1. </w:t>
      </w:r>
      <w:r w:rsidRPr="00413127">
        <w:rPr>
          <w:rFonts w:ascii="Arial" w:eastAsia="Calibri" w:hAnsi="Arial" w:cs="Arial"/>
          <w:sz w:val="20"/>
          <w:szCs w:val="20"/>
          <w:lang w:val="en-US"/>
        </w:rPr>
        <w:t>A map of East Africa showing the major lakes, Indian ocean and the coastal marine waters in Kenya</w:t>
      </w:r>
    </w:p>
    <w:p w14:paraId="3385055A" w14:textId="77777777" w:rsidR="00A323C0" w:rsidRPr="00413127" w:rsidRDefault="00A323C0"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Lake Naivasha</w:t>
      </w:r>
    </w:p>
    <w:p w14:paraId="112B13E8" w14:textId="43816BEB" w:rsidR="00A323C0" w:rsidRDefault="00A323C0" w:rsidP="00413127">
      <w:pPr>
        <w:spacing w:line="240" w:lineRule="auto"/>
        <w:jc w:val="both"/>
        <w:rPr>
          <w:rFonts w:ascii="Arial" w:eastAsia="MyriadPro-Light" w:hAnsi="Arial" w:cs="Arial"/>
          <w:color w:val="231F20"/>
          <w:kern w:val="0"/>
          <w:sz w:val="20"/>
          <w:szCs w:val="20"/>
          <w:lang w:val="en-US" w:eastAsia="zh-CN" w:bidi="ar"/>
        </w:rPr>
      </w:pPr>
      <w:commentRangeStart w:id="2"/>
      <w:r w:rsidRPr="00BA0D8B">
        <w:rPr>
          <w:rFonts w:ascii="Arial" w:eastAsia="Calibri" w:hAnsi="Arial" w:cs="Arial"/>
          <w:sz w:val="20"/>
          <w:szCs w:val="20"/>
          <w:lang w:val="en-US"/>
        </w:rPr>
        <w:t>Lake Naivasha (Figure 2)</w:t>
      </w:r>
      <w:r w:rsidRPr="00413127">
        <w:rPr>
          <w:rFonts w:ascii="Arial" w:eastAsia="Calibri" w:hAnsi="Arial" w:cs="Arial"/>
          <w:sz w:val="20"/>
          <w:szCs w:val="20"/>
          <w:lang w:val="en-US"/>
        </w:rPr>
        <w:t xml:space="preserve"> </w:t>
      </w:r>
      <w:commentRangeEnd w:id="2"/>
      <w:r w:rsidR="00BA0D8B">
        <w:rPr>
          <w:rStyle w:val="CommentReference"/>
        </w:rPr>
        <w:commentReference w:id="2"/>
      </w:r>
      <w:r w:rsidRPr="00413127">
        <w:rPr>
          <w:rFonts w:ascii="Arial" w:eastAsia="Calibri" w:hAnsi="Arial" w:cs="Arial"/>
          <w:sz w:val="20"/>
          <w:szCs w:val="20"/>
          <w:lang w:val="en-US"/>
        </w:rPr>
        <w:t>receives inflows from rainfall and two major rivers (R. Malewa and Gilgil), which contribute over 90% of the water inputs. The lake is among the rift valley lakes which have already witnessed the cyclic water level fluctuations, similar to water level rises in Lakes Turkana, Baringo and Bogoria. W</w:t>
      </w:r>
      <w:r w:rsidRPr="00413127">
        <w:rPr>
          <w:rFonts w:ascii="Arial" w:eastAsia="MyriadPro-Light" w:hAnsi="Arial" w:cs="Arial"/>
          <w:color w:val="231F20"/>
          <w:kern w:val="0"/>
          <w:sz w:val="20"/>
          <w:szCs w:val="20"/>
          <w:lang w:val="en-US" w:eastAsia="zh-CN" w:bidi="ar"/>
        </w:rPr>
        <w:t xml:space="preserve">ater level rise </w:t>
      </w:r>
      <w:r w:rsidRPr="00413127">
        <w:rPr>
          <w:rFonts w:ascii="Arial" w:eastAsia="Myriad Pro Light" w:hAnsi="Arial" w:cs="Arial"/>
          <w:color w:val="231F20"/>
          <w:kern w:val="0"/>
          <w:sz w:val="20"/>
          <w:szCs w:val="20"/>
          <w:lang w:val="en-US" w:eastAsia="zh-CN" w:bidi="ar"/>
        </w:rPr>
        <w:t xml:space="preserve">that was witnessed since September 2010 and that significantly affected the areas in 2013 </w:t>
      </w:r>
      <w:r w:rsidRPr="00413127">
        <w:rPr>
          <w:rFonts w:ascii="Arial" w:eastAsia="MyriadPro-Light" w:hAnsi="Arial" w:cs="Arial"/>
          <w:color w:val="231F20"/>
          <w:kern w:val="0"/>
          <w:sz w:val="20"/>
          <w:szCs w:val="20"/>
          <w:lang w:val="en-US" w:eastAsia="zh-CN" w:bidi="ar"/>
        </w:rPr>
        <w:t>and again 2019, resulted in expansion of the lakes surface area, with submergence of nearly all the riparian land and displacement of thousands of people, with huge socio-economic impacts (GOK and UNDP, 2021).</w:t>
      </w:r>
    </w:p>
    <w:p w14:paraId="04B8F428" w14:textId="77777777" w:rsidR="00A323C0" w:rsidRPr="00413127" w:rsidRDefault="00A323C0" w:rsidP="00413127">
      <w:pPr>
        <w:spacing w:line="240" w:lineRule="auto"/>
        <w:jc w:val="both"/>
        <w:rPr>
          <w:rFonts w:ascii="Arial" w:hAnsi="Arial" w:cs="Arial"/>
          <w:b/>
          <w:bCs/>
          <w:sz w:val="20"/>
          <w:szCs w:val="20"/>
        </w:rPr>
      </w:pPr>
      <w:r w:rsidRPr="00413127">
        <w:rPr>
          <w:rFonts w:ascii="Arial" w:hAnsi="Arial" w:cs="Arial"/>
          <w:b/>
          <w:bCs/>
          <w:sz w:val="20"/>
          <w:szCs w:val="20"/>
          <w:lang w:val="en-US"/>
        </w:rPr>
        <w:t>Lake Victoria</w:t>
      </w:r>
    </w:p>
    <w:p w14:paraId="467B4A05" w14:textId="77777777" w:rsidR="00A323C0" w:rsidRPr="00413127" w:rsidRDefault="00A323C0" w:rsidP="00413127">
      <w:pPr>
        <w:spacing w:after="0"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Lake Victoria (Figure 3) is a large but relatively shallow freshwater lake (3,440 Km shoreline, 40m mean depth; 80 maximum depth, 68,800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water surface area) with a watershed (195,000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extending into Western Kenya highlands, northern Tanzania, Southern Uganda, Rwanda and Burundi. The Kenyan watershed (42,460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is drained by many extensive river drainage systems, with a total discharge of 778.3 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xml:space="preserve"> (42.4% of the whole basin), overally amounting to about 20% of the total lake water input (precipitation contributes over 80%). Bathymetry updates show most of the inner shore areas and islands around the main lake lie at about 50m (Hamilton et al., 2022) water depth. The main seasonal rains (short and long rainy seasons) coupled with storm waters cause occasional flooding of river channels in the low-lying lakeshore areas, transporting diverse suspended solid wastes loads into the lake. These are active conduits of plastic wastes into downstream surface waters. </w:t>
      </w:r>
    </w:p>
    <w:p w14:paraId="02D37118" w14:textId="77777777" w:rsidR="00A323C0" w:rsidRPr="00413127" w:rsidRDefault="00A323C0" w:rsidP="00413127">
      <w:pPr>
        <w:spacing w:after="0" w:line="240" w:lineRule="auto"/>
        <w:jc w:val="both"/>
        <w:rPr>
          <w:rFonts w:ascii="Arial" w:hAnsi="Arial" w:cs="Arial"/>
          <w:color w:val="231F20"/>
          <w:sz w:val="20"/>
          <w:szCs w:val="20"/>
        </w:rPr>
      </w:pPr>
      <w:r w:rsidRPr="00413127">
        <w:rPr>
          <w:rFonts w:ascii="Arial" w:eastAsia="Bookman Old Style" w:hAnsi="Arial" w:cs="Arial"/>
          <w:kern w:val="0"/>
          <w:sz w:val="20"/>
          <w:szCs w:val="20"/>
          <w:lang w:val="en-US" w:eastAsia="zh-CN" w:bidi="ar"/>
        </w:rPr>
        <w:t>A decade ago the aquaculture production in Kenya grew from 1012 metric tonnes in 2003 to 21,487 metric tonnes in 2012 (FAO 2010). To enhance fish production due to the declining wild capture fisheries and address increasing demand of fish protein, the fisheries management has again introduced Nile tilapia cage farming since 2005. Therefore, the surface area of the lake currently supports cage aquaculture activities and cage structures at different sizes (volume of 4m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8m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10m</w:t>
      </w:r>
      <w:r w:rsidRPr="00413127">
        <w:rPr>
          <w:rFonts w:ascii="Arial" w:eastAsia="Bookman Old Style" w:hAnsi="Arial" w:cs="Arial"/>
          <w:kern w:val="0"/>
          <w:sz w:val="20"/>
          <w:szCs w:val="20"/>
          <w:vertAlign w:val="superscript"/>
          <w:lang w:val="en-US" w:eastAsia="zh-CN" w:bidi="ar"/>
        </w:rPr>
        <w:t xml:space="preserve">3 </w:t>
      </w:r>
      <w:r w:rsidRPr="00413127">
        <w:rPr>
          <w:rFonts w:ascii="Arial" w:eastAsia="Bookman Old Style" w:hAnsi="Arial" w:cs="Arial"/>
          <w:kern w:val="0"/>
          <w:sz w:val="20"/>
          <w:szCs w:val="20"/>
          <w:lang w:val="en-US" w:eastAsia="zh-CN" w:bidi="ar"/>
        </w:rPr>
        <w:t>and 131.3m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and stocking densities (2250, 2500 and 3000 fingerlings per cage) (Aura et al., 2018), since the onset of tilapia cage culture in Lake Victoria (Kenya). According to unmanned aerial systems, satellite and GIS technologies study of 2019, the Kenyan portion supported over 4357 floating fish cages which covered 62,132 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(Hamilton et al., 2019, Aura et al. 2018). </w:t>
      </w:r>
      <w:proofErr w:type="gramStart"/>
      <w:r w:rsidRPr="00413127">
        <w:rPr>
          <w:rFonts w:ascii="Arial" w:eastAsia="Bookman Old Style" w:hAnsi="Arial" w:cs="Arial"/>
          <w:kern w:val="0"/>
          <w:sz w:val="20"/>
          <w:szCs w:val="20"/>
          <w:lang w:val="en-US" w:eastAsia="zh-CN" w:bidi="ar"/>
        </w:rPr>
        <w:t>Also</w:t>
      </w:r>
      <w:proofErr w:type="gramEnd"/>
      <w:r w:rsidRPr="00413127">
        <w:rPr>
          <w:rFonts w:ascii="Arial" w:eastAsia="Bookman Old Style" w:hAnsi="Arial" w:cs="Arial"/>
          <w:kern w:val="0"/>
          <w:sz w:val="20"/>
          <w:szCs w:val="20"/>
          <w:lang w:val="en-US" w:eastAsia="zh-CN" w:bidi="ar"/>
        </w:rPr>
        <w:t xml:space="preserve"> the COVID-19 health crisis of 2020-2021 impacted all sectors and according to respondents contacted, the immediate diverse control measures were found to impact on Homabay and Kisumu fishers and fish traders’ household (88 households) livelihood incomes (Okronipa et al. 2023; Fiorella et al. 2021, Aura et al., 2020), albeit other factors were important. This was also thought to cause increased vulnerability of surface waters to solid waste contamination from disposal of synthetic masks, a contributor to MPs.</w:t>
      </w:r>
      <w:r w:rsidRPr="00413127">
        <w:rPr>
          <w:rFonts w:ascii="Arial" w:eastAsia="Times New Roman" w:hAnsi="Arial" w:cs="Arial"/>
          <w:color w:val="231F20"/>
          <w:kern w:val="0"/>
          <w:sz w:val="20"/>
          <w:szCs w:val="20"/>
          <w:lang w:val="en-US" w:eastAsia="zh-CN" w:bidi="ar"/>
        </w:rPr>
        <w:t xml:space="preserve"> </w:t>
      </w:r>
    </w:p>
    <w:p w14:paraId="04A65FF1" w14:textId="77777777" w:rsidR="00A323C0" w:rsidRPr="00413127" w:rsidRDefault="00A323C0" w:rsidP="00413127">
      <w:pPr>
        <w:spacing w:line="240" w:lineRule="auto"/>
        <w:jc w:val="both"/>
        <w:rPr>
          <w:rFonts w:ascii="Arial" w:hAnsi="Arial" w:cs="Arial"/>
          <w:sz w:val="20"/>
          <w:szCs w:val="20"/>
        </w:rPr>
      </w:pPr>
      <w:r w:rsidRPr="00413127">
        <w:rPr>
          <w:rFonts w:ascii="Arial" w:hAnsi="Arial" w:cs="Arial"/>
          <w:noProof/>
          <w:sz w:val="20"/>
          <w:szCs w:val="20"/>
        </w:rPr>
        <w:drawing>
          <wp:inline distT="0" distB="0" distL="114300" distR="114300" wp14:anchorId="1759D04A" wp14:editId="34A3C1F5">
            <wp:extent cx="4910667" cy="4332869"/>
            <wp:effectExtent l="0" t="0" r="4445" b="0"/>
            <wp:docPr id="1551564156" name="Picture 1551564156" descr="www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wwtp"/>
                    <pic:cNvPicPr>
                      <a:picLocks noChangeAspect="1"/>
                    </pic:cNvPicPr>
                  </pic:nvPicPr>
                  <pic:blipFill>
                    <a:blip r:embed="rId12"/>
                    <a:stretch>
                      <a:fillRect/>
                    </a:stretch>
                  </pic:blipFill>
                  <pic:spPr>
                    <a:xfrm>
                      <a:off x="0" y="0"/>
                      <a:ext cx="4911387" cy="4333504"/>
                    </a:xfrm>
                    <a:prstGeom prst="rect">
                      <a:avLst/>
                    </a:prstGeom>
                  </pic:spPr>
                </pic:pic>
              </a:graphicData>
            </a:graphic>
          </wp:inline>
        </w:drawing>
      </w:r>
    </w:p>
    <w:p w14:paraId="4F6A208D" w14:textId="03DE7F63" w:rsidR="007E171F" w:rsidRPr="00413127" w:rsidRDefault="00A323C0" w:rsidP="00413127">
      <w:pPr>
        <w:pStyle w:val="NormalWeb"/>
        <w:kinsoku w:val="0"/>
        <w:overflowPunct w:val="0"/>
        <w:spacing w:before="0" w:beforeAutospacing="0" w:after="0" w:afterAutospacing="0"/>
        <w:jc w:val="both"/>
        <w:textAlignment w:val="baseline"/>
        <w:rPr>
          <w:rFonts w:ascii="Arial" w:hAnsi="Arial" w:cs="Arial"/>
          <w:sz w:val="20"/>
          <w:szCs w:val="20"/>
          <w:lang w:val="en-US"/>
        </w:rPr>
      </w:pPr>
      <w:r w:rsidRPr="00413127">
        <w:rPr>
          <w:rFonts w:ascii="Arial" w:hAnsi="Arial" w:cs="Arial"/>
          <w:b/>
          <w:bCs/>
          <w:sz w:val="20"/>
          <w:szCs w:val="20"/>
          <w:lang w:val="en-US"/>
        </w:rPr>
        <w:t>Figure 3</w:t>
      </w:r>
      <w:r w:rsidRPr="00413127">
        <w:rPr>
          <w:rFonts w:ascii="Arial" w:hAnsi="Arial" w:cs="Arial"/>
          <w:sz w:val="20"/>
          <w:szCs w:val="20"/>
          <w:lang w:val="en-US"/>
        </w:rPr>
        <w:t>. Map of the Lake Victoria (Kenya) basin showing location of major towns and wastewater treatment plants.</w:t>
      </w:r>
      <w:r w:rsidR="007E171F" w:rsidRPr="00413127">
        <w:rPr>
          <w:rFonts w:ascii="Arial" w:hAnsi="Arial" w:cs="Arial"/>
          <w:sz w:val="20"/>
          <w:szCs w:val="20"/>
          <w:lang w:val="en-US"/>
        </w:rPr>
        <w:br w:type="page"/>
      </w:r>
    </w:p>
    <w:p w14:paraId="6D926021" w14:textId="77777777" w:rsidR="00A323C0" w:rsidRPr="00413127" w:rsidRDefault="00A323C0" w:rsidP="00413127">
      <w:pPr>
        <w:pStyle w:val="NormalWeb"/>
        <w:kinsoku w:val="0"/>
        <w:overflowPunct w:val="0"/>
        <w:spacing w:before="0" w:beforeAutospacing="0" w:after="0" w:afterAutospacing="0"/>
        <w:jc w:val="both"/>
        <w:textAlignment w:val="baseline"/>
        <w:rPr>
          <w:rFonts w:ascii="Arial" w:eastAsia="Calibri" w:hAnsi="Arial" w:cs="Arial"/>
          <w:sz w:val="20"/>
          <w:szCs w:val="20"/>
          <w:lang w:val="en-US"/>
        </w:rPr>
      </w:pPr>
    </w:p>
    <w:p w14:paraId="59EEF1BF"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hAnsi="Arial" w:cs="Arial"/>
          <w:noProof/>
          <w:sz w:val="20"/>
          <w:szCs w:val="20"/>
        </w:rPr>
        <mc:AlternateContent>
          <mc:Choice Requires="wps">
            <w:drawing>
              <wp:anchor distT="0" distB="0" distL="114300" distR="114300" simplePos="0" relativeHeight="251698176" behindDoc="0" locked="0" layoutInCell="1" allowOverlap="1" wp14:anchorId="6B0AAF54" wp14:editId="13F51362">
                <wp:simplePos x="0" y="0"/>
                <wp:positionH relativeFrom="column">
                  <wp:posOffset>133350</wp:posOffset>
                </wp:positionH>
                <wp:positionV relativeFrom="paragraph">
                  <wp:posOffset>29210</wp:posOffset>
                </wp:positionV>
                <wp:extent cx="3587115" cy="1748155"/>
                <wp:effectExtent l="6350" t="6350" r="6985" b="17145"/>
                <wp:wrapNone/>
                <wp:docPr id="3" name="Rounded Rectangle 8"/>
                <wp:cNvGraphicFramePr/>
                <a:graphic xmlns:a="http://schemas.openxmlformats.org/drawingml/2006/main">
                  <a:graphicData uri="http://schemas.microsoft.com/office/word/2010/wordprocessingShape">
                    <wps:wsp>
                      <wps:cNvSpPr/>
                      <wps:spPr>
                        <a:xfrm>
                          <a:off x="0" y="0"/>
                          <a:ext cx="3587115" cy="174815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69B31C9B"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kern w:val="0"/>
                                <w:sz w:val="24"/>
                                <w:szCs w:val="24"/>
                                <w:lang w:val="en-US" w:eastAsia="zh-CN" w:bidi="ar"/>
                              </w:rPr>
                              <w:t>Sample collection</w:t>
                            </w:r>
                          </w:p>
                          <w:p w14:paraId="175D5E1F"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Sampling design</w:t>
                            </w:r>
                          </w:p>
                          <w:p w14:paraId="73F08FBE"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Surface water collection</w:t>
                            </w:r>
                          </w:p>
                          <w:p w14:paraId="6EC76CF9"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Water column </w:t>
                            </w:r>
                          </w:p>
                          <w:p w14:paraId="73AC7D85"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Trawl nets</w:t>
                            </w:r>
                          </w:p>
                          <w:p w14:paraId="3B585B44" w14:textId="77777777" w:rsidR="00F4145B" w:rsidRDefault="00F4145B" w:rsidP="00F4145B">
                            <w:pPr>
                              <w:pStyle w:val="NormalWeb"/>
                              <w:numPr>
                                <w:ilvl w:val="0"/>
                                <w:numId w:val="13"/>
                              </w:numPr>
                              <w:spacing w:before="0" w:after="0"/>
                            </w:pPr>
                            <w:r>
                              <w:rPr>
                                <w:rFonts w:ascii="Bookman Old Style" w:eastAsia="Bookman Old Style" w:hAnsi="Bookman Old Style" w:cs="Bookman Old Style"/>
                                <w:color w:val="000000"/>
                              </w:rPr>
                              <w:t>Sediment collection</w:t>
                            </w:r>
                            <w:r>
                              <w:rPr>
                                <w:rFonts w:ascii="Bookman Old Style" w:eastAsia="Bookman Old Style" w:hAnsi="Bookman Old Style" w:cs="Bookman Old Style"/>
                                <w:color w:val="000000"/>
                                <w:lang w:val="en-US"/>
                              </w:rPr>
                              <w:t xml:space="preserve"> stainless steel sampler (e.g Ekman grab, ponar grab)</w:t>
                            </w:r>
                          </w:p>
                        </w:txbxContent>
                      </wps:txbx>
                      <wps:bodyPr wrap="square" upright="1"/>
                    </wps:wsp>
                  </a:graphicData>
                </a:graphic>
              </wp:anchor>
            </w:drawing>
          </mc:Choice>
          <mc:Fallback>
            <w:pict>
              <v:roundrect w14:anchorId="6B0AAF54" id="Rounded Rectangle 8" o:spid="_x0000_s1026" style="position:absolute;left:0;text-align:left;margin-left:10.5pt;margin-top:2.3pt;width:282.45pt;height:137.65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" strokecolor="#70ad47" strokeweight="1pt">
                <v:stroke joinstyle="miter"/>
                <v:textbox>
                  <w:txbxContent>
                    <w:p w14:paraId="69B31C9B"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kern w:val="0"/>
                          <w:sz w:val="24"/>
                          <w:szCs w:val="24"/>
                          <w:lang w:val="en-US" w:eastAsia="zh-CN" w:bidi="ar"/>
                        </w:rPr>
                        <w:t>Sample collection</w:t>
                      </w:r>
                    </w:p>
                    <w:p w14:paraId="175D5E1F"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Sampling design</w:t>
                      </w:r>
                    </w:p>
                    <w:p w14:paraId="73F08FBE"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Surface water collection</w:t>
                      </w:r>
                    </w:p>
                    <w:p w14:paraId="6EC76CF9"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Water column </w:t>
                      </w:r>
                    </w:p>
                    <w:p w14:paraId="73AC7D85"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Trawl nets</w:t>
                      </w:r>
                    </w:p>
                    <w:p w14:paraId="3B585B44" w14:textId="77777777" w:rsidR="00F4145B" w:rsidRDefault="00F4145B" w:rsidP="00F4145B">
                      <w:pPr>
                        <w:pStyle w:val="NormalWeb"/>
                        <w:numPr>
                          <w:ilvl w:val="0"/>
                          <w:numId w:val="13"/>
                        </w:numPr>
                        <w:spacing w:before="0" w:after="0"/>
                      </w:pPr>
                      <w:r>
                        <w:rPr>
                          <w:rFonts w:ascii="Bookman Old Style" w:eastAsia="Bookman Old Style" w:hAnsi="Bookman Old Style" w:cs="Bookman Old Style"/>
                          <w:color w:val="000000"/>
                        </w:rPr>
                        <w:t>Sediment collection</w:t>
                      </w:r>
                      <w:r>
                        <w:rPr>
                          <w:rFonts w:ascii="Bookman Old Style" w:eastAsia="Bookman Old Style" w:hAnsi="Bookman Old Style" w:cs="Bookman Old Style"/>
                          <w:color w:val="000000"/>
                          <w:lang w:val="en-US"/>
                        </w:rPr>
                        <w:t xml:space="preserve"> stainless steel sampler (e.g Ekman grab, ponar grab)</w:t>
                      </w:r>
                    </w:p>
                  </w:txbxContent>
                </v:textbox>
              </v:roundrect>
            </w:pict>
          </mc:Fallback>
        </mc:AlternateContent>
      </w:r>
    </w:p>
    <w:p w14:paraId="3EBD1669" w14:textId="77777777" w:rsidR="00F4145B" w:rsidRPr="00413127" w:rsidRDefault="00F4145B" w:rsidP="00413127">
      <w:pPr>
        <w:spacing w:line="240" w:lineRule="auto"/>
        <w:jc w:val="both"/>
        <w:rPr>
          <w:rFonts w:ascii="Arial" w:eastAsia="Bookman Old Style" w:hAnsi="Arial" w:cs="Arial"/>
          <w:b/>
          <w:sz w:val="20"/>
          <w:szCs w:val="20"/>
        </w:rPr>
      </w:pPr>
    </w:p>
    <w:p w14:paraId="771194CE" w14:textId="77777777" w:rsidR="00F4145B" w:rsidRPr="00413127" w:rsidRDefault="00F4145B" w:rsidP="00413127">
      <w:pPr>
        <w:spacing w:line="240" w:lineRule="auto"/>
        <w:jc w:val="both"/>
        <w:rPr>
          <w:rFonts w:ascii="Arial" w:eastAsia="Bookman Old Style" w:hAnsi="Arial" w:cs="Arial"/>
          <w:b/>
          <w:sz w:val="20"/>
          <w:szCs w:val="20"/>
        </w:rPr>
      </w:pPr>
    </w:p>
    <w:p w14:paraId="78869ACB" w14:textId="77777777" w:rsidR="00F4145B" w:rsidRPr="00413127" w:rsidRDefault="00F4145B" w:rsidP="00413127">
      <w:pPr>
        <w:spacing w:line="240" w:lineRule="auto"/>
        <w:jc w:val="both"/>
        <w:rPr>
          <w:rFonts w:ascii="Arial" w:eastAsia="Bookman Old Style" w:hAnsi="Arial" w:cs="Arial"/>
          <w:b/>
          <w:sz w:val="20"/>
          <w:szCs w:val="20"/>
        </w:rPr>
      </w:pPr>
    </w:p>
    <w:p w14:paraId="5EED569B" w14:textId="77777777" w:rsidR="00F4145B" w:rsidRPr="00413127" w:rsidRDefault="00F4145B" w:rsidP="00413127">
      <w:pPr>
        <w:spacing w:line="240" w:lineRule="auto"/>
        <w:jc w:val="both"/>
        <w:rPr>
          <w:rFonts w:ascii="Arial" w:eastAsia="Bookman Old Style" w:hAnsi="Arial" w:cs="Arial"/>
          <w:b/>
          <w:sz w:val="20"/>
          <w:szCs w:val="20"/>
        </w:rPr>
      </w:pPr>
    </w:p>
    <w:p w14:paraId="522051B2"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5104" behindDoc="0" locked="0" layoutInCell="1" allowOverlap="1" wp14:anchorId="3BF5541E" wp14:editId="4DA8E19B">
                <wp:simplePos x="0" y="0"/>
                <wp:positionH relativeFrom="column">
                  <wp:posOffset>394970</wp:posOffset>
                </wp:positionH>
                <wp:positionV relativeFrom="paragraph">
                  <wp:posOffset>553720</wp:posOffset>
                </wp:positionV>
                <wp:extent cx="1176020" cy="387985"/>
                <wp:effectExtent l="6350" t="6985" r="24765" b="17145"/>
                <wp:wrapNone/>
                <wp:docPr id="4" name="Bent-Up Arrow 4"/>
                <wp:cNvGraphicFramePr/>
                <a:graphic xmlns:a="http://schemas.openxmlformats.org/drawingml/2006/main">
                  <a:graphicData uri="http://schemas.microsoft.com/office/word/2010/wordprocessingShape">
                    <wps:wsp>
                      <wps:cNvSpPr/>
                      <wps:spPr>
                        <a:xfrm rot="5400000">
                          <a:off x="0" y="0"/>
                          <a:ext cx="1176020" cy="387985"/>
                        </a:xfrm>
                        <a:custGeom>
                          <a:avLst/>
                          <a:gdLst/>
                          <a:ahLst/>
                          <a:cxnLst>
                            <a:cxn ang="0">
                              <a:pos x="0" y="290989"/>
                            </a:cxn>
                            <a:cxn ang="0">
                              <a:pos x="1030841" y="290989"/>
                            </a:cxn>
                            <a:cxn ang="0">
                              <a:pos x="1030841" y="96996"/>
                            </a:cxn>
                            <a:cxn ang="0">
                              <a:pos x="982343" y="96996"/>
                            </a:cxn>
                            <a:cxn ang="0">
                              <a:pos x="1079339" y="0"/>
                            </a:cxn>
                            <a:cxn ang="0">
                              <a:pos x="1176335" y="96996"/>
                            </a:cxn>
                            <a:cxn ang="0">
                              <a:pos x="1127837" y="96996"/>
                            </a:cxn>
                            <a:cxn ang="0">
                              <a:pos x="1127837" y="387985"/>
                            </a:cxn>
                            <a:cxn ang="0">
                              <a:pos x="0" y="387985"/>
                            </a:cxn>
                            <a:cxn ang="0">
                              <a:pos x="0" y="290989"/>
                            </a:cxn>
                          </a:cxnLst>
                          <a:rect l="0" t="0" r="0" b="0"/>
                          <a:pathLst>
                            <a:path w="1176335" h="387985">
                              <a:moveTo>
                                <a:pt x="0" y="290989"/>
                              </a:moveTo>
                              <a:lnTo>
                                <a:pt x="1030841" y="290989"/>
                              </a:lnTo>
                              <a:lnTo>
                                <a:pt x="1030841" y="96996"/>
                              </a:lnTo>
                              <a:lnTo>
                                <a:pt x="982343" y="96996"/>
                              </a:lnTo>
                              <a:lnTo>
                                <a:pt x="1079339" y="0"/>
                              </a:lnTo>
                              <a:lnTo>
                                <a:pt x="1176335" y="96996"/>
                              </a:lnTo>
                              <a:lnTo>
                                <a:pt x="1127837" y="96996"/>
                              </a:lnTo>
                              <a:lnTo>
                                <a:pt x="1127837" y="387985"/>
                              </a:lnTo>
                              <a:lnTo>
                                <a:pt x="0" y="387985"/>
                              </a:lnTo>
                              <a:lnTo>
                                <a:pt x="0" y="290989"/>
                              </a:lnTo>
                              <a:close/>
                            </a:path>
                          </a:pathLst>
                        </a:cu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shape w14:anchorId="36547CCB" id="Bent-Up Arrow 4" o:spid="_x0000_s1026" style="position:absolute;margin-left:31.1pt;margin-top:43.6pt;width:92.6pt;height:30.5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17633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" path="m,290989r1030841,l1030841,96996r-48498,l1079339,r96996,96996l1127837,96996r,290989l,387985,,290989xe" fillcolor="black" strokeweight="1pt">
                <v:stroke joinstyle="miter"/>
                <v:path arrowok="t" o:connecttype="custom" o:connectlocs="0,290989;1030841,290989;1030841,96996;982343,96996;1079339,0;1176335,96996;1127837,96996;1127837,387985;0,387985;0,290989" o:connectangles="0,0,0,0,0,0,0,0,0,0" textboxrect="0,0,1176335,387985"/>
              </v:shape>
            </w:pict>
          </mc:Fallback>
        </mc:AlternateContent>
      </w:r>
    </w:p>
    <w:p w14:paraId="3CEB0E41"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hAnsi="Arial" w:cs="Arial"/>
          <w:noProof/>
          <w:sz w:val="20"/>
          <w:szCs w:val="20"/>
        </w:rPr>
        <mc:AlternateContent>
          <mc:Choice Requires="wps">
            <w:drawing>
              <wp:anchor distT="0" distB="0" distL="114300" distR="114300" simplePos="0" relativeHeight="251699200" behindDoc="0" locked="0" layoutInCell="1" allowOverlap="1" wp14:anchorId="62E3E7ED" wp14:editId="5C454929">
                <wp:simplePos x="0" y="0"/>
                <wp:positionH relativeFrom="column">
                  <wp:posOffset>1176655</wp:posOffset>
                </wp:positionH>
                <wp:positionV relativeFrom="paragraph">
                  <wp:posOffset>194310</wp:posOffset>
                </wp:positionV>
                <wp:extent cx="3448050" cy="1356360"/>
                <wp:effectExtent l="6350" t="6350" r="12700" b="8890"/>
                <wp:wrapNone/>
                <wp:docPr id="1" name="Rounded Rectangle 9"/>
                <wp:cNvGraphicFramePr/>
                <a:graphic xmlns:a="http://schemas.openxmlformats.org/drawingml/2006/main">
                  <a:graphicData uri="http://schemas.microsoft.com/office/word/2010/wordprocessingShape">
                    <wps:wsp>
                      <wps:cNvSpPr/>
                      <wps:spPr>
                        <a:xfrm>
                          <a:off x="0" y="0"/>
                          <a:ext cx="3448050" cy="1356360"/>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15CD03B5"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Extraction</w:t>
                            </w:r>
                            <w:r>
                              <w:rPr>
                                <w:rFonts w:ascii="Bookman Old Style" w:eastAsia="Bookman Old Style" w:hAnsi="Bookman Old Style" w:cs="Bookman Old Style"/>
                                <w:b/>
                                <w:color w:val="000000"/>
                                <w:kern w:val="0"/>
                                <w:sz w:val="24"/>
                                <w:szCs w:val="24"/>
                                <w:lang w:val="en-US" w:eastAsia="zh-CN" w:bidi="ar"/>
                              </w:rPr>
                              <w:t xml:space="preserve"> of MPs</w:t>
                            </w:r>
                          </w:p>
                          <w:p w14:paraId="7513ED39"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MPs Separation by density floatation</w:t>
                            </w:r>
                          </w:p>
                          <w:p w14:paraId="1880A5EF"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Sample digestion using different treatments (mainly H</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O</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 xml:space="preserve"> &amp; enzymes)</w:t>
                            </w:r>
                          </w:p>
                          <w:p w14:paraId="1A6A8FFA" w14:textId="77777777" w:rsidR="00F4145B" w:rsidRDefault="00F4145B" w:rsidP="00F4145B">
                            <w:pPr>
                              <w:pStyle w:val="NormalWeb"/>
                              <w:numPr>
                                <w:ilvl w:val="0"/>
                                <w:numId w:val="14"/>
                              </w:numPr>
                              <w:spacing w:before="0" w:after="0"/>
                            </w:pPr>
                            <w:r>
                              <w:rPr>
                                <w:rFonts w:ascii="Bookman Old Style" w:eastAsia="Bookman Old Style" w:hAnsi="Bookman Old Style" w:cs="Bookman Old Style"/>
                                <w:color w:val="000000"/>
                              </w:rPr>
                              <w:t>Filtration stage</w:t>
                            </w:r>
                          </w:p>
                        </w:txbxContent>
                      </wps:txbx>
                      <wps:bodyPr wrap="square" upright="1"/>
                    </wps:wsp>
                  </a:graphicData>
                </a:graphic>
              </wp:anchor>
            </w:drawing>
          </mc:Choice>
          <mc:Fallback>
            <w:pict>
              <v:roundrect w14:anchorId="62E3E7ED" id="Rounded Rectangle 9" o:spid="_x0000_s1027" style="position:absolute;left:0;text-align:left;margin-left:92.65pt;margin-top:15.3pt;width:271.5pt;height:106.8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" strokecolor="#70ad47" strokeweight="1pt">
                <v:stroke joinstyle="miter"/>
                <v:textbox>
                  <w:txbxContent>
                    <w:p w14:paraId="15CD03B5"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Extraction</w:t>
                      </w:r>
                      <w:r>
                        <w:rPr>
                          <w:rFonts w:ascii="Bookman Old Style" w:eastAsia="Bookman Old Style" w:hAnsi="Bookman Old Style" w:cs="Bookman Old Style"/>
                          <w:b/>
                          <w:color w:val="000000"/>
                          <w:kern w:val="0"/>
                          <w:sz w:val="24"/>
                          <w:szCs w:val="24"/>
                          <w:lang w:val="en-US" w:eastAsia="zh-CN" w:bidi="ar"/>
                        </w:rPr>
                        <w:t xml:space="preserve"> of MPs</w:t>
                      </w:r>
                    </w:p>
                    <w:p w14:paraId="7513ED39"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MPs Separation by density floatation</w:t>
                      </w:r>
                    </w:p>
                    <w:p w14:paraId="1880A5EF"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Sample digestion using different treatments (mainly H</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O</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 xml:space="preserve"> &amp; enzymes)</w:t>
                      </w:r>
                    </w:p>
                    <w:p w14:paraId="1A6A8FFA" w14:textId="77777777" w:rsidR="00F4145B" w:rsidRDefault="00F4145B" w:rsidP="00F4145B">
                      <w:pPr>
                        <w:pStyle w:val="NormalWeb"/>
                        <w:numPr>
                          <w:ilvl w:val="0"/>
                          <w:numId w:val="14"/>
                        </w:numPr>
                        <w:spacing w:before="0" w:after="0"/>
                      </w:pPr>
                      <w:r>
                        <w:rPr>
                          <w:rFonts w:ascii="Bookman Old Style" w:eastAsia="Bookman Old Style" w:hAnsi="Bookman Old Style" w:cs="Bookman Old Style"/>
                          <w:color w:val="000000"/>
                        </w:rPr>
                        <w:t>Filtration stage</w:t>
                      </w:r>
                    </w:p>
                  </w:txbxContent>
                </v:textbox>
              </v:roundrect>
            </w:pict>
          </mc:Fallback>
        </mc:AlternateContent>
      </w:r>
    </w:p>
    <w:p w14:paraId="208E9F5E" w14:textId="77777777" w:rsidR="00F4145B" w:rsidRPr="00413127" w:rsidRDefault="00F4145B" w:rsidP="00413127">
      <w:pPr>
        <w:spacing w:line="240" w:lineRule="auto"/>
        <w:jc w:val="both"/>
        <w:rPr>
          <w:rFonts w:ascii="Arial" w:eastAsia="Bookman Old Style" w:hAnsi="Arial" w:cs="Arial"/>
          <w:b/>
          <w:sz w:val="20"/>
          <w:szCs w:val="20"/>
        </w:rPr>
      </w:pPr>
    </w:p>
    <w:p w14:paraId="1A84A521" w14:textId="77777777" w:rsidR="00F4145B" w:rsidRPr="00413127" w:rsidRDefault="00F4145B" w:rsidP="00413127">
      <w:pPr>
        <w:spacing w:line="240" w:lineRule="auto"/>
        <w:jc w:val="both"/>
        <w:rPr>
          <w:rFonts w:ascii="Arial" w:eastAsia="Bookman Old Style" w:hAnsi="Arial" w:cs="Arial"/>
          <w:b/>
          <w:sz w:val="20"/>
          <w:szCs w:val="20"/>
        </w:rPr>
      </w:pPr>
    </w:p>
    <w:p w14:paraId="6DBF9D81" w14:textId="77777777" w:rsidR="00F4145B" w:rsidRPr="00413127" w:rsidRDefault="00F4145B" w:rsidP="00413127">
      <w:pPr>
        <w:spacing w:line="240" w:lineRule="auto"/>
        <w:jc w:val="both"/>
        <w:rPr>
          <w:rFonts w:ascii="Arial" w:eastAsia="Bookman Old Style" w:hAnsi="Arial" w:cs="Arial"/>
          <w:b/>
          <w:sz w:val="20"/>
          <w:szCs w:val="20"/>
        </w:rPr>
      </w:pPr>
    </w:p>
    <w:p w14:paraId="6B0A58BE"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6128" behindDoc="0" locked="0" layoutInCell="1" allowOverlap="1" wp14:anchorId="69149078" wp14:editId="54F73EFB">
                <wp:simplePos x="0" y="0"/>
                <wp:positionH relativeFrom="column">
                  <wp:posOffset>981075</wp:posOffset>
                </wp:positionH>
                <wp:positionV relativeFrom="paragraph">
                  <wp:posOffset>578485</wp:posOffset>
                </wp:positionV>
                <wp:extent cx="1176020" cy="387985"/>
                <wp:effectExtent l="6350" t="6985" r="24765" b="17145"/>
                <wp:wrapNone/>
                <wp:docPr id="7" name="Bent-Up Arrow 5"/>
                <wp:cNvGraphicFramePr/>
                <a:graphic xmlns:a="http://schemas.openxmlformats.org/drawingml/2006/main">
                  <a:graphicData uri="http://schemas.microsoft.com/office/word/2010/wordprocessingShape">
                    <wps:wsp>
                      <wps:cNvSpPr/>
                      <wps:spPr>
                        <a:xfrm rot="5400000">
                          <a:off x="0" y="0"/>
                          <a:ext cx="1176020" cy="387985"/>
                        </a:xfrm>
                        <a:custGeom>
                          <a:avLst/>
                          <a:gdLst/>
                          <a:ahLst/>
                          <a:cxnLst>
                            <a:cxn ang="0">
                              <a:pos x="0" y="290989"/>
                            </a:cxn>
                            <a:cxn ang="0">
                              <a:pos x="1030841" y="290989"/>
                            </a:cxn>
                            <a:cxn ang="0">
                              <a:pos x="1030841" y="96996"/>
                            </a:cxn>
                            <a:cxn ang="0">
                              <a:pos x="982343" y="96996"/>
                            </a:cxn>
                            <a:cxn ang="0">
                              <a:pos x="1079339" y="0"/>
                            </a:cxn>
                            <a:cxn ang="0">
                              <a:pos x="1176335" y="96996"/>
                            </a:cxn>
                            <a:cxn ang="0">
                              <a:pos x="1127837" y="96996"/>
                            </a:cxn>
                            <a:cxn ang="0">
                              <a:pos x="1127837" y="387985"/>
                            </a:cxn>
                            <a:cxn ang="0">
                              <a:pos x="0" y="387985"/>
                            </a:cxn>
                            <a:cxn ang="0">
                              <a:pos x="0" y="290989"/>
                            </a:cxn>
                          </a:cxnLst>
                          <a:rect l="0" t="0" r="0" b="0"/>
                          <a:pathLst>
                            <a:path w="1176335" h="387985">
                              <a:moveTo>
                                <a:pt x="0" y="290989"/>
                              </a:moveTo>
                              <a:lnTo>
                                <a:pt x="1030841" y="290989"/>
                              </a:lnTo>
                              <a:lnTo>
                                <a:pt x="1030841" y="96996"/>
                              </a:lnTo>
                              <a:lnTo>
                                <a:pt x="982343" y="96996"/>
                              </a:lnTo>
                              <a:lnTo>
                                <a:pt x="1079339" y="0"/>
                              </a:lnTo>
                              <a:lnTo>
                                <a:pt x="1176335" y="96996"/>
                              </a:lnTo>
                              <a:lnTo>
                                <a:pt x="1127837" y="96996"/>
                              </a:lnTo>
                              <a:lnTo>
                                <a:pt x="1127837" y="387985"/>
                              </a:lnTo>
                              <a:lnTo>
                                <a:pt x="0" y="387985"/>
                              </a:lnTo>
                              <a:lnTo>
                                <a:pt x="0" y="290989"/>
                              </a:lnTo>
                              <a:close/>
                            </a:path>
                          </a:pathLst>
                        </a:cu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shape w14:anchorId="278ED990" id="Bent-Up Arrow 5" o:spid="_x0000_s1026" style="position:absolute;margin-left:77.25pt;margin-top:45.55pt;width:92.6pt;height:30.55pt;rotation:90;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117633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" path="m,290989r1030841,l1030841,96996r-48498,l1079339,r96996,96996l1127837,96996r,290989l,387985,,290989xe" fillcolor="black" strokeweight="1pt">
                <v:stroke joinstyle="miter"/>
                <v:path arrowok="t" o:connecttype="custom" o:connectlocs="0,290989;1030841,290989;1030841,96996;982343,96996;1079339,0;1176335,96996;1127837,96996;1127837,387985;0,387985;0,290989" o:connectangles="0,0,0,0,0,0,0,0,0,0" textboxrect="0,0,1176335,387985"/>
              </v:shape>
            </w:pict>
          </mc:Fallback>
        </mc:AlternateContent>
      </w:r>
    </w:p>
    <w:p w14:paraId="06FB6D09"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7152" behindDoc="0" locked="0" layoutInCell="1" allowOverlap="1" wp14:anchorId="2C3818E6" wp14:editId="7F1FF0BD">
                <wp:simplePos x="0" y="0"/>
                <wp:positionH relativeFrom="column">
                  <wp:posOffset>1762125</wp:posOffset>
                </wp:positionH>
                <wp:positionV relativeFrom="paragraph">
                  <wp:posOffset>229235</wp:posOffset>
                </wp:positionV>
                <wp:extent cx="4676775" cy="1193165"/>
                <wp:effectExtent l="6350" t="6350" r="22225" b="19685"/>
                <wp:wrapNone/>
                <wp:docPr id="2" name="Rounded Rectangle 7"/>
                <wp:cNvGraphicFramePr/>
                <a:graphic xmlns:a="http://schemas.openxmlformats.org/drawingml/2006/main">
                  <a:graphicData uri="http://schemas.microsoft.com/office/word/2010/wordprocessingShape">
                    <wps:wsp>
                      <wps:cNvSpPr/>
                      <wps:spPr>
                        <a:xfrm>
                          <a:off x="0" y="0"/>
                          <a:ext cx="4676775" cy="119316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0B62C069"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 xml:space="preserve">Identification and quantification of </w:t>
                            </w:r>
                            <w:r>
                              <w:rPr>
                                <w:rFonts w:ascii="Bookman Old Style" w:eastAsia="Bookman Old Style" w:hAnsi="Bookman Old Style" w:cs="Bookman Old Style"/>
                                <w:b/>
                                <w:color w:val="000000"/>
                                <w:kern w:val="0"/>
                                <w:sz w:val="24"/>
                                <w:szCs w:val="24"/>
                                <w:lang w:val="en-US" w:eastAsia="zh-CN" w:bidi="ar"/>
                              </w:rPr>
                              <w:t>MPs</w:t>
                            </w:r>
                          </w:p>
                          <w:p w14:paraId="667C3649"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Visual observation under dissecting microscope</w:t>
                            </w:r>
                          </w:p>
                          <w:p w14:paraId="463B8CEC"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Classification of polymers (shape, colour)</w:t>
                            </w:r>
                          </w:p>
                          <w:p w14:paraId="759A23FB" w14:textId="77777777" w:rsidR="00F4145B" w:rsidRDefault="00F4145B" w:rsidP="00F4145B">
                            <w:pPr>
                              <w:pStyle w:val="NormalWeb"/>
                              <w:numPr>
                                <w:ilvl w:val="0"/>
                                <w:numId w:val="15"/>
                              </w:numPr>
                              <w:spacing w:before="0" w:after="0"/>
                              <w:jc w:val="center"/>
                            </w:pPr>
                            <w:r>
                              <w:rPr>
                                <w:rFonts w:ascii="Bookman Old Style" w:eastAsia="Bookman Old Style" w:hAnsi="Bookman Old Style" w:cs="Bookman Old Style"/>
                                <w:color w:val="000000"/>
                              </w:rPr>
                              <w:t>Advanced identification of polymer type</w:t>
                            </w:r>
                          </w:p>
                        </w:txbxContent>
                      </wps:txbx>
                      <wps:bodyPr wrap="square" upright="1"/>
                    </wps:wsp>
                  </a:graphicData>
                </a:graphic>
              </wp:anchor>
            </w:drawing>
          </mc:Choice>
          <mc:Fallback>
            <w:pict>
              <v:roundrect w14:anchorId="2C3818E6" id="Rounded Rectangle 7" o:spid="_x0000_s1028" style="position:absolute;left:0;text-align:left;margin-left:138.75pt;margin-top:18.05pt;width:368.25pt;height:93.95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" strokecolor="#70ad47" strokeweight="1pt">
                <v:stroke joinstyle="miter"/>
                <v:textbox>
                  <w:txbxContent>
                    <w:p w14:paraId="0B62C069"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 xml:space="preserve">Identification and quantification of </w:t>
                      </w:r>
                      <w:r>
                        <w:rPr>
                          <w:rFonts w:ascii="Bookman Old Style" w:eastAsia="Bookman Old Style" w:hAnsi="Bookman Old Style" w:cs="Bookman Old Style"/>
                          <w:b/>
                          <w:color w:val="000000"/>
                          <w:kern w:val="0"/>
                          <w:sz w:val="24"/>
                          <w:szCs w:val="24"/>
                          <w:lang w:val="en-US" w:eastAsia="zh-CN" w:bidi="ar"/>
                        </w:rPr>
                        <w:t>MPs</w:t>
                      </w:r>
                    </w:p>
                    <w:p w14:paraId="667C3649"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Visual observation under dissecting microscope</w:t>
                      </w:r>
                    </w:p>
                    <w:p w14:paraId="463B8CEC"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Classification of polymers (shape, colour)</w:t>
                      </w:r>
                    </w:p>
                    <w:p w14:paraId="759A23FB" w14:textId="77777777" w:rsidR="00F4145B" w:rsidRDefault="00F4145B" w:rsidP="00F4145B">
                      <w:pPr>
                        <w:pStyle w:val="NormalWeb"/>
                        <w:numPr>
                          <w:ilvl w:val="0"/>
                          <w:numId w:val="15"/>
                        </w:numPr>
                        <w:spacing w:before="0" w:after="0"/>
                        <w:jc w:val="center"/>
                      </w:pPr>
                      <w:r>
                        <w:rPr>
                          <w:rFonts w:ascii="Bookman Old Style" w:eastAsia="Bookman Old Style" w:hAnsi="Bookman Old Style" w:cs="Bookman Old Style"/>
                          <w:color w:val="000000"/>
                        </w:rPr>
                        <w:t>Advanced identification of polymer type</w:t>
                      </w:r>
                    </w:p>
                  </w:txbxContent>
                </v:textbox>
              </v:roundrect>
            </w:pict>
          </mc:Fallback>
        </mc:AlternateContent>
      </w:r>
    </w:p>
    <w:p w14:paraId="7692970E" w14:textId="77777777" w:rsidR="00F4145B" w:rsidRPr="00413127" w:rsidRDefault="00F4145B" w:rsidP="00413127">
      <w:pPr>
        <w:spacing w:line="240" w:lineRule="auto"/>
        <w:jc w:val="both"/>
        <w:rPr>
          <w:rFonts w:ascii="Arial" w:eastAsia="Bookman Old Style" w:hAnsi="Arial" w:cs="Arial"/>
          <w:b/>
          <w:sz w:val="20"/>
          <w:szCs w:val="20"/>
        </w:rPr>
      </w:pPr>
    </w:p>
    <w:p w14:paraId="70B9FB67" w14:textId="77777777" w:rsidR="00F4145B" w:rsidRPr="00413127" w:rsidRDefault="00F4145B" w:rsidP="00413127">
      <w:pPr>
        <w:spacing w:line="240" w:lineRule="auto"/>
        <w:jc w:val="both"/>
        <w:rPr>
          <w:rFonts w:ascii="Arial" w:eastAsia="Bookman Old Style" w:hAnsi="Arial" w:cs="Arial"/>
          <w:b/>
          <w:sz w:val="20"/>
          <w:szCs w:val="20"/>
        </w:rPr>
      </w:pPr>
    </w:p>
    <w:p w14:paraId="4A278737"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6A4770BC"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1B4A3A0C"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22D4F60E"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023D7B77" w14:textId="67EA4E91" w:rsidR="00F4145B" w:rsidRPr="00413127" w:rsidRDefault="00F4145B" w:rsidP="00413127">
      <w:pPr>
        <w:spacing w:line="240" w:lineRule="auto"/>
        <w:jc w:val="both"/>
        <w:rPr>
          <w:rFonts w:ascii="Arial" w:eastAsia="Bookman Old Style" w:hAnsi="Arial" w:cs="Arial"/>
          <w:sz w:val="20"/>
          <w:szCs w:val="20"/>
        </w:rPr>
      </w:pPr>
      <w:commentRangeStart w:id="3"/>
      <w:r w:rsidRPr="00413127">
        <w:rPr>
          <w:rFonts w:ascii="Arial" w:eastAsia="Bookman Old Style" w:hAnsi="Arial" w:cs="Arial"/>
          <w:b/>
          <w:kern w:val="0"/>
          <w:sz w:val="20"/>
          <w:szCs w:val="20"/>
          <w:lang w:val="en-US" w:eastAsia="zh-CN" w:bidi="ar"/>
        </w:rPr>
        <w:t xml:space="preserve">Figure </w:t>
      </w:r>
      <w:r w:rsidR="00A323C0" w:rsidRPr="00413127">
        <w:rPr>
          <w:rFonts w:ascii="Arial" w:eastAsia="Bookman Old Style" w:hAnsi="Arial" w:cs="Arial"/>
          <w:b/>
          <w:kern w:val="0"/>
          <w:sz w:val="20"/>
          <w:szCs w:val="20"/>
          <w:lang w:val="en-US" w:eastAsia="zh-CN" w:bidi="ar"/>
        </w:rPr>
        <w:t>4</w:t>
      </w:r>
      <w:r w:rsidRPr="00413127">
        <w:rPr>
          <w:rFonts w:ascii="Arial" w:eastAsia="Bookman Old Style" w:hAnsi="Arial" w:cs="Arial"/>
          <w:kern w:val="0"/>
          <w:sz w:val="20"/>
          <w:szCs w:val="20"/>
          <w:lang w:val="en-US" w:eastAsia="zh-CN" w:bidi="ar"/>
        </w:rPr>
        <w:t>: Stepwise sampling, extraction, identification and quantification of plastics polymers in environmental samples</w:t>
      </w:r>
      <w:commentRangeEnd w:id="3"/>
      <w:r w:rsidR="00A42FF9">
        <w:rPr>
          <w:rStyle w:val="CommentReference"/>
        </w:rPr>
        <w:commentReference w:id="3"/>
      </w:r>
    </w:p>
    <w:p w14:paraId="008A3F70" w14:textId="15AEC205" w:rsidR="003962B5" w:rsidRPr="00413127" w:rsidRDefault="003962B5" w:rsidP="00413127">
      <w:pPr>
        <w:pStyle w:val="NormalWeb"/>
        <w:kinsoku w:val="0"/>
        <w:overflowPunct w:val="0"/>
        <w:spacing w:before="0" w:beforeAutospacing="0" w:after="0" w:afterAutospacing="0"/>
        <w:jc w:val="both"/>
        <w:textAlignment w:val="baseline"/>
        <w:rPr>
          <w:rFonts w:ascii="Arial" w:eastAsiaTheme="minorEastAsia" w:hAnsi="Arial" w:cs="Arial"/>
          <w:b/>
          <w:bCs/>
          <w:i/>
          <w:iCs/>
          <w:color w:val="000000" w:themeColor="text1"/>
          <w:kern w:val="24"/>
          <w:sz w:val="20"/>
          <w:szCs w:val="20"/>
          <w:lang w:val="nl-NL"/>
        </w:rPr>
      </w:pPr>
      <w:r w:rsidRPr="00413127">
        <w:rPr>
          <w:rFonts w:ascii="Arial" w:hAnsi="Arial" w:cs="Arial"/>
          <w:b/>
          <w:bCs/>
          <w:i/>
          <w:iCs/>
          <w:color w:val="000000" w:themeColor="text1"/>
          <w:kern w:val="24"/>
          <w:sz w:val="20"/>
          <w:szCs w:val="20"/>
          <w:lang w:val="en-US"/>
        </w:rPr>
        <w:t>NB</w:t>
      </w:r>
      <w:r w:rsidRPr="00413127">
        <w:rPr>
          <w:rFonts w:ascii="Arial" w:hAnsi="Arial" w:cs="Arial"/>
          <w:i/>
          <w:iCs/>
          <w:color w:val="000000" w:themeColor="text1"/>
          <w:kern w:val="24"/>
          <w:sz w:val="20"/>
          <w:szCs w:val="20"/>
          <w:lang w:val="en-US"/>
        </w:rPr>
        <w:t xml:space="preserve">: Web of science; Scopus and Pubmed online databases were used.and all publications before March 2023 for Kenyan marine and inland waterbodies were selected using keywords Plastics; marine water/freshwater; Kenya; macro/micro/nanoplastics; </w:t>
      </w:r>
      <w:proofErr w:type="gramStart"/>
      <w:r w:rsidRPr="00413127">
        <w:rPr>
          <w:rFonts w:ascii="Arial" w:hAnsi="Arial" w:cs="Arial"/>
          <w:i/>
          <w:iCs/>
          <w:color w:val="000000" w:themeColor="text1"/>
          <w:kern w:val="24"/>
          <w:sz w:val="20"/>
          <w:szCs w:val="20"/>
          <w:lang w:val="en-US"/>
        </w:rPr>
        <w:t>microbeads;marine</w:t>
      </w:r>
      <w:proofErr w:type="gramEnd"/>
      <w:r w:rsidRPr="00413127">
        <w:rPr>
          <w:rFonts w:ascii="Arial" w:hAnsi="Arial" w:cs="Arial"/>
          <w:i/>
          <w:iCs/>
          <w:color w:val="000000" w:themeColor="text1"/>
          <w:kern w:val="24"/>
          <w:sz w:val="20"/>
          <w:szCs w:val="20"/>
          <w:lang w:val="en-US"/>
        </w:rPr>
        <w:t xml:space="preserve"> debris/litter; plastic polymers risk</w:t>
      </w:r>
    </w:p>
    <w:p w14:paraId="4FB1678B" w14:textId="77777777" w:rsidR="003804B6" w:rsidRPr="00413127" w:rsidRDefault="003804B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F776B9F" w14:textId="7777777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32C3CC5" w14:textId="7777777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727DCCF" w14:textId="6BD75453"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9F367FB" w14:textId="49B48F2A"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1C1384F"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250B90" w:rsidRPr="00413127" w:rsidSect="006B7533">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pPr>
    </w:p>
    <w:p w14:paraId="3064B7A3" w14:textId="63F9BD4B" w:rsidR="0058115D" w:rsidRPr="00413127" w:rsidRDefault="0058115D" w:rsidP="00413127">
      <w:pPr>
        <w:pStyle w:val="NormalWeb"/>
        <w:kinsoku w:val="0"/>
        <w:overflowPunct w:val="0"/>
        <w:spacing w:before="0" w:beforeAutospacing="0" w:after="160" w:afterAutospacing="0"/>
        <w:jc w:val="both"/>
        <w:textAlignment w:val="baseline"/>
        <w:rPr>
          <w:rFonts w:ascii="Arial" w:hAnsi="Arial" w:cs="Arial"/>
          <w:sz w:val="20"/>
          <w:szCs w:val="20"/>
        </w:rPr>
      </w:pPr>
      <w:r w:rsidRPr="00413127">
        <w:rPr>
          <w:rFonts w:ascii="Arial" w:eastAsia="Calibri" w:hAnsi="Arial" w:cs="Arial"/>
          <w:b/>
          <w:bCs/>
          <w:color w:val="000000" w:themeColor="text1"/>
          <w:kern w:val="24"/>
          <w:sz w:val="20"/>
          <w:szCs w:val="20"/>
          <w:lang w:val="en-US"/>
        </w:rPr>
        <w:t xml:space="preserve">Figure </w:t>
      </w:r>
      <w:r w:rsidR="00A323C0" w:rsidRPr="00413127">
        <w:rPr>
          <w:rFonts w:ascii="Arial" w:eastAsia="Calibri" w:hAnsi="Arial" w:cs="Arial"/>
          <w:b/>
          <w:bCs/>
          <w:color w:val="000000" w:themeColor="text1"/>
          <w:kern w:val="24"/>
          <w:sz w:val="20"/>
          <w:szCs w:val="20"/>
          <w:lang w:val="en-US"/>
        </w:rPr>
        <w:t>5</w:t>
      </w:r>
      <w:r w:rsidRPr="00413127">
        <w:rPr>
          <w:rFonts w:ascii="Arial" w:eastAsia="Calibri" w:hAnsi="Arial" w:cs="Arial"/>
          <w:b/>
          <w:bCs/>
          <w:color w:val="000000" w:themeColor="text1"/>
          <w:kern w:val="24"/>
          <w:sz w:val="20"/>
          <w:szCs w:val="20"/>
          <w:lang w:val="en-US"/>
        </w:rPr>
        <w:t xml:space="preserve">. </w:t>
      </w:r>
      <w:r w:rsidRPr="00413127">
        <w:rPr>
          <w:rFonts w:ascii="Arial" w:eastAsia="Calibri" w:hAnsi="Arial" w:cs="Arial"/>
          <w:color w:val="000000" w:themeColor="text1"/>
          <w:kern w:val="24"/>
          <w:sz w:val="20"/>
          <w:szCs w:val="20"/>
          <w:lang w:val="en-US"/>
        </w:rPr>
        <w:t xml:space="preserve">Sketch </w:t>
      </w:r>
      <w:commentRangeStart w:id="4"/>
      <w:r w:rsidRPr="00413127">
        <w:rPr>
          <w:rFonts w:ascii="Arial" w:eastAsia="Calibri" w:hAnsi="Arial" w:cs="Arial"/>
          <w:color w:val="000000" w:themeColor="text1"/>
          <w:kern w:val="24"/>
          <w:sz w:val="20"/>
          <w:szCs w:val="20"/>
          <w:lang w:val="en-US"/>
        </w:rPr>
        <w:t xml:space="preserve">diagram of the major pathways and distribution of microplastics </w:t>
      </w:r>
      <w:commentRangeEnd w:id="4"/>
      <w:r w:rsidR="00BA0D8B">
        <w:rPr>
          <w:rStyle w:val="CommentReference"/>
          <w:rFonts w:asciiTheme="minorHAnsi" w:eastAsiaTheme="minorHAnsi" w:hAnsiTheme="minorHAnsi" w:cstheme="minorBidi"/>
          <w:kern w:val="2"/>
          <w14:ligatures w14:val="standardContextual"/>
        </w:rPr>
        <w:commentReference w:id="4"/>
      </w:r>
      <w:r w:rsidRPr="00413127">
        <w:rPr>
          <w:rFonts w:ascii="Arial" w:eastAsia="Calibri" w:hAnsi="Arial" w:cs="Arial"/>
          <w:color w:val="000000" w:themeColor="text1"/>
          <w:kern w:val="24"/>
          <w:sz w:val="20"/>
          <w:szCs w:val="20"/>
          <w:lang w:val="en-US"/>
        </w:rPr>
        <w:t xml:space="preserve"> </w:t>
      </w:r>
    </w:p>
    <w:p w14:paraId="72AA794A" w14:textId="38438D2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EA80DEA" w14:textId="5C6C2D0D"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E723249" w14:textId="54E76891" w:rsidR="00E235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76672" behindDoc="1" locked="0" layoutInCell="1" allowOverlap="1" wp14:anchorId="719A55AC" wp14:editId="45BDF48D">
                <wp:simplePos x="0" y="0"/>
                <wp:positionH relativeFrom="column">
                  <wp:posOffset>5191125</wp:posOffset>
                </wp:positionH>
                <wp:positionV relativeFrom="paragraph">
                  <wp:posOffset>87630</wp:posOffset>
                </wp:positionV>
                <wp:extent cx="1400175" cy="1238250"/>
                <wp:effectExtent l="19050" t="0" r="47625" b="19050"/>
                <wp:wrapNone/>
                <wp:docPr id="1760162307" name="Hexagon 9"/>
                <wp:cNvGraphicFramePr/>
                <a:graphic xmlns:a="http://schemas.openxmlformats.org/drawingml/2006/main">
                  <a:graphicData uri="http://schemas.microsoft.com/office/word/2010/wordprocessingShape">
                    <wps:wsp>
                      <wps:cNvSpPr/>
                      <wps:spPr>
                        <a:xfrm>
                          <a:off x="0" y="0"/>
                          <a:ext cx="1400175" cy="1238250"/>
                        </a:xfrm>
                        <a:prstGeom prst="hexagon">
                          <a:avLst/>
                        </a:prstGeom>
                        <a:noFill/>
                        <a:ln w="12700" cap="flat" cmpd="sng" algn="ctr">
                          <a:solidFill>
                            <a:sysClr val="windowText" lastClr="000000"/>
                          </a:solidFill>
                          <a:prstDash val="solid"/>
                          <a:miter lim="800000"/>
                        </a:ln>
                        <a:effectLst/>
                      </wps:spPr>
                      <wps:txbx>
                        <w:txbxContent>
                          <w:p w14:paraId="017C2E11" w14:textId="14BC8F7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Waterways, Ditches; Canals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55A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29" type="#_x0000_t9" style="position:absolute;left:0;text-align:left;margin-left:408.75pt;margin-top:6.9pt;width:110.2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" adj="4776" filled="f" strokecolor="windowText" strokeweight="1pt">
                <v:textbox>
                  <w:txbxContent>
                    <w:p w14:paraId="017C2E11" w14:textId="14BC8F7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Waterways, Ditches; Canals</w:t>
                      </w:r>
                    </w:p>
                  </w:txbxContent>
                </v:textbox>
              </v:shape>
            </w:pict>
          </mc:Fallback>
        </mc:AlternateContent>
      </w:r>
    </w:p>
    <w:p w14:paraId="06F97CDA" w14:textId="17F23236"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7A79BC3" w14:textId="227B9105"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16A509D" w14:textId="47D13D10"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8960" behindDoc="1" locked="0" layoutInCell="1" allowOverlap="1" wp14:anchorId="58C660E6" wp14:editId="59C2A8BA">
                <wp:simplePos x="0" y="0"/>
                <wp:positionH relativeFrom="column">
                  <wp:posOffset>6276975</wp:posOffset>
                </wp:positionH>
                <wp:positionV relativeFrom="paragraph">
                  <wp:posOffset>147955</wp:posOffset>
                </wp:positionV>
                <wp:extent cx="1409700" cy="1247775"/>
                <wp:effectExtent l="19050" t="0" r="38100" b="28575"/>
                <wp:wrapNone/>
                <wp:docPr id="1375944167" name="Hexagon 9"/>
                <wp:cNvGraphicFramePr/>
                <a:graphic xmlns:a="http://schemas.openxmlformats.org/drawingml/2006/main">
                  <a:graphicData uri="http://schemas.microsoft.com/office/word/2010/wordprocessingShape">
                    <wps:wsp>
                      <wps:cNvSpPr/>
                      <wps:spPr>
                        <a:xfrm>
                          <a:off x="0" y="0"/>
                          <a:ext cx="1409700" cy="1247775"/>
                        </a:xfrm>
                        <a:prstGeom prst="hexagon">
                          <a:avLst/>
                        </a:prstGeom>
                        <a:noFill/>
                        <a:ln w="12700" cap="flat" cmpd="sng" algn="ctr">
                          <a:solidFill>
                            <a:sysClr val="windowText" lastClr="000000"/>
                          </a:solidFill>
                          <a:prstDash val="solid"/>
                          <a:miter lim="800000"/>
                        </a:ln>
                        <a:effectLst/>
                      </wps:spPr>
                      <wps:txbx>
                        <w:txbxContent>
                          <w:p w14:paraId="470B530F" w14:textId="46CD8B48" w:rsidR="00B15770" w:rsidRPr="00B15770" w:rsidRDefault="00B15770" w:rsidP="00B15770">
                            <w:pPr>
                              <w:jc w:val="center"/>
                              <w:rPr>
                                <w:rFonts w:ascii="Times New Roman" w:hAnsi="Times New Roman" w:cs="Times New Roman"/>
                                <w:sz w:val="24"/>
                                <w:szCs w:val="24"/>
                                <w:lang w:val="en-US"/>
                              </w:rPr>
                            </w:pPr>
                            <w:r w:rsidRPr="00B15770">
                              <w:rPr>
                                <w:rFonts w:ascii="Times New Roman" w:hAnsi="Times New Roman" w:cs="Times New Roman"/>
                                <w:sz w:val="24"/>
                                <w:szCs w:val="24"/>
                                <w:lang w:val="en-US"/>
                              </w:rPr>
                              <w:t>Sand harvesting; Dredging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60E6" id="_x0000_s1030" type="#_x0000_t9" style="position:absolute;left:0;text-align:left;margin-left:494.25pt;margin-top:11.65pt;width:111pt;height:9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" adj="4780" filled="f" strokecolor="windowText" strokeweight="1pt">
                <v:textbox>
                  <w:txbxContent>
                    <w:p w14:paraId="470B530F" w14:textId="46CD8B48" w:rsidR="00B15770" w:rsidRPr="00B15770" w:rsidRDefault="00B15770" w:rsidP="00B15770">
                      <w:pPr>
                        <w:jc w:val="center"/>
                        <w:rPr>
                          <w:rFonts w:ascii="Times New Roman" w:hAnsi="Times New Roman" w:cs="Times New Roman"/>
                          <w:sz w:val="24"/>
                          <w:szCs w:val="24"/>
                          <w:lang w:val="en-US"/>
                        </w:rPr>
                      </w:pPr>
                      <w:r w:rsidRPr="00B15770">
                        <w:rPr>
                          <w:rFonts w:ascii="Times New Roman" w:hAnsi="Times New Roman" w:cs="Times New Roman"/>
                          <w:sz w:val="24"/>
                          <w:szCs w:val="24"/>
                          <w:lang w:val="en-US"/>
                        </w:rPr>
                        <w:t>Sand harvesting; Dredging operations</w:t>
                      </w:r>
                    </w:p>
                  </w:txbxContent>
                </v:textbox>
              </v:shape>
            </w:pict>
          </mc:Fallback>
        </mc:AlternateContent>
      </w:r>
    </w:p>
    <w:p w14:paraId="21C77142" w14:textId="4120697A"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4864" behindDoc="1" locked="0" layoutInCell="1" allowOverlap="1" wp14:anchorId="2F0E883B" wp14:editId="6B2D8E61">
                <wp:simplePos x="0" y="0"/>
                <wp:positionH relativeFrom="column">
                  <wp:posOffset>4076700</wp:posOffset>
                </wp:positionH>
                <wp:positionV relativeFrom="paragraph">
                  <wp:posOffset>40640</wp:posOffset>
                </wp:positionV>
                <wp:extent cx="1409700" cy="1181100"/>
                <wp:effectExtent l="19050" t="0" r="38100" b="19050"/>
                <wp:wrapNone/>
                <wp:docPr id="1854149750" name="Hexagon 9"/>
                <wp:cNvGraphicFramePr/>
                <a:graphic xmlns:a="http://schemas.openxmlformats.org/drawingml/2006/main">
                  <a:graphicData uri="http://schemas.microsoft.com/office/word/2010/wordprocessingShape">
                    <wps:wsp>
                      <wps:cNvSpPr/>
                      <wps:spPr>
                        <a:xfrm>
                          <a:off x="0" y="0"/>
                          <a:ext cx="1409700" cy="1181100"/>
                        </a:xfrm>
                        <a:prstGeom prst="hexagon">
                          <a:avLst/>
                        </a:prstGeom>
                        <a:noFill/>
                        <a:ln w="12700" cap="flat" cmpd="sng" algn="ctr">
                          <a:solidFill>
                            <a:sysClr val="windowText" lastClr="000000"/>
                          </a:solidFill>
                          <a:prstDash val="solid"/>
                          <a:miter lim="800000"/>
                        </a:ln>
                        <a:effectLst/>
                      </wps:spPr>
                      <wps:txbx>
                        <w:txbxContent>
                          <w:p w14:paraId="0D3B6F84" w14:textId="5A57AA1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WWTPs; Biosolids application;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883B" id="_x0000_s1031" type="#_x0000_t9" style="position:absolute;left:0;text-align:left;margin-left:321pt;margin-top:3.2pt;width:111pt;height:9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" adj="4524" filled="f" strokecolor="windowText" strokeweight="1pt">
                <v:textbox>
                  <w:txbxContent>
                    <w:p w14:paraId="0D3B6F84" w14:textId="5A57AA1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WWTPs; Biosolids application; Agriculture</w:t>
                      </w:r>
                    </w:p>
                  </w:txbxContent>
                </v:textbox>
              </v:shape>
            </w:pict>
          </mc:Fallback>
        </mc:AlternateContent>
      </w:r>
    </w:p>
    <w:p w14:paraId="72482D67" w14:textId="462BE63C"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1D7A487" w14:textId="1D2C547B"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74624" behindDoc="1" locked="0" layoutInCell="1" allowOverlap="1" wp14:anchorId="6C9DEC39" wp14:editId="277E3118">
                <wp:simplePos x="0" y="0"/>
                <wp:positionH relativeFrom="column">
                  <wp:posOffset>2647950</wp:posOffset>
                </wp:positionH>
                <wp:positionV relativeFrom="paragraph">
                  <wp:posOffset>99060</wp:posOffset>
                </wp:positionV>
                <wp:extent cx="1714500" cy="1257300"/>
                <wp:effectExtent l="19050" t="0" r="38100" b="19050"/>
                <wp:wrapNone/>
                <wp:docPr id="1929110163" name="Hexagon 9"/>
                <wp:cNvGraphicFramePr/>
                <a:graphic xmlns:a="http://schemas.openxmlformats.org/drawingml/2006/main">
                  <a:graphicData uri="http://schemas.microsoft.com/office/word/2010/wordprocessingShape">
                    <wps:wsp>
                      <wps:cNvSpPr/>
                      <wps:spPr>
                        <a:xfrm>
                          <a:off x="0" y="0"/>
                          <a:ext cx="1714500" cy="1257300"/>
                        </a:xfrm>
                        <a:prstGeom prst="hexag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184160" w14:textId="72960768" w:rsidR="0058115D" w:rsidRPr="0058115D" w:rsidRDefault="0058115D" w:rsidP="0058115D">
                            <w:pPr>
                              <w:jc w:val="center"/>
                              <w:rPr>
                                <w:lang w:val="en-US"/>
                              </w:rPr>
                            </w:pPr>
                            <w:r>
                              <w:rPr>
                                <w:lang w:val="en-US"/>
                              </w:rPr>
                              <w:t xml:space="preserve">Overland </w:t>
                            </w:r>
                            <w:r w:rsidRPr="0058115D">
                              <w:rPr>
                                <w:rFonts w:ascii="Times New Roman" w:hAnsi="Times New Roman" w:cs="Times New Roman"/>
                                <w:color w:val="000000" w:themeColor="text1"/>
                                <w:sz w:val="24"/>
                                <w:szCs w:val="24"/>
                                <w:lang w:val="en-US"/>
                              </w:rPr>
                              <w:t>Over</w:t>
                            </w:r>
                            <w:r>
                              <w:rPr>
                                <w:rFonts w:ascii="Times New Roman" w:hAnsi="Times New Roman" w:cs="Times New Roman"/>
                                <w:color w:val="000000" w:themeColor="text1"/>
                                <w:sz w:val="24"/>
                                <w:szCs w:val="24"/>
                                <w:lang w:val="en-US"/>
                              </w:rPr>
                              <w:t>-</w:t>
                            </w:r>
                            <w:r w:rsidRPr="0058115D">
                              <w:rPr>
                                <w:rFonts w:ascii="Times New Roman" w:hAnsi="Times New Roman" w:cs="Times New Roman"/>
                                <w:color w:val="000000" w:themeColor="text1"/>
                                <w:sz w:val="24"/>
                                <w:szCs w:val="24"/>
                                <w:lang w:val="en-US"/>
                              </w:rPr>
                              <w:t>land disposal; Shoreline erosio</w:t>
                            </w:r>
                            <w:r>
                              <w:rPr>
                                <w:rFonts w:ascii="Times New Roman" w:hAnsi="Times New Roman" w:cs="Times New Roman"/>
                                <w:color w:val="000000" w:themeColor="text1"/>
                                <w:sz w:val="24"/>
                                <w:szCs w:val="24"/>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DEC39" id="_x0000_s1032" type="#_x0000_t9" style="position:absolute;left:0;text-align:left;margin-left:208.5pt;margin-top:7.8pt;width:135pt;height:9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" adj="3960" filled="f" strokecolor="black [3213]" strokeweight="1pt">
                <v:textbox>
                  <w:txbxContent>
                    <w:p w14:paraId="38184160" w14:textId="72960768" w:rsidR="0058115D" w:rsidRPr="0058115D" w:rsidRDefault="0058115D" w:rsidP="0058115D">
                      <w:pPr>
                        <w:jc w:val="center"/>
                        <w:rPr>
                          <w:lang w:val="en-US"/>
                        </w:rPr>
                      </w:pPr>
                      <w:r>
                        <w:rPr>
                          <w:lang w:val="en-US"/>
                        </w:rPr>
                        <w:t xml:space="preserve">Overland </w:t>
                      </w:r>
                      <w:r w:rsidRPr="0058115D">
                        <w:rPr>
                          <w:rFonts w:ascii="Times New Roman" w:hAnsi="Times New Roman" w:cs="Times New Roman"/>
                          <w:color w:val="000000" w:themeColor="text1"/>
                          <w:sz w:val="24"/>
                          <w:szCs w:val="24"/>
                          <w:lang w:val="en-US"/>
                        </w:rPr>
                        <w:t>Over</w:t>
                      </w:r>
                      <w:r>
                        <w:rPr>
                          <w:rFonts w:ascii="Times New Roman" w:hAnsi="Times New Roman" w:cs="Times New Roman"/>
                          <w:color w:val="000000" w:themeColor="text1"/>
                          <w:sz w:val="24"/>
                          <w:szCs w:val="24"/>
                          <w:lang w:val="en-US"/>
                        </w:rPr>
                        <w:t>-</w:t>
                      </w:r>
                      <w:r w:rsidRPr="0058115D">
                        <w:rPr>
                          <w:rFonts w:ascii="Times New Roman" w:hAnsi="Times New Roman" w:cs="Times New Roman"/>
                          <w:color w:val="000000" w:themeColor="text1"/>
                          <w:sz w:val="24"/>
                          <w:szCs w:val="24"/>
                          <w:lang w:val="en-US"/>
                        </w:rPr>
                        <w:t>land disposal; Shoreline erosio</w:t>
                      </w:r>
                      <w:r>
                        <w:rPr>
                          <w:rFonts w:ascii="Times New Roman" w:hAnsi="Times New Roman" w:cs="Times New Roman"/>
                          <w:color w:val="000000" w:themeColor="text1"/>
                          <w:sz w:val="24"/>
                          <w:szCs w:val="24"/>
                          <w:lang w:val="en-US"/>
                        </w:rPr>
                        <w:t>n</w:t>
                      </w:r>
                    </w:p>
                  </w:txbxContent>
                </v:textbox>
              </v:shape>
            </w:pict>
          </mc:Fallback>
        </mc:AlternateContent>
      </w: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0768" behindDoc="1" locked="0" layoutInCell="1" allowOverlap="1" wp14:anchorId="6DEF6215" wp14:editId="23BC7CAE">
                <wp:simplePos x="0" y="0"/>
                <wp:positionH relativeFrom="column">
                  <wp:posOffset>5191125</wp:posOffset>
                </wp:positionH>
                <wp:positionV relativeFrom="paragraph">
                  <wp:posOffset>94615</wp:posOffset>
                </wp:positionV>
                <wp:extent cx="1400175" cy="1200150"/>
                <wp:effectExtent l="19050" t="0" r="47625" b="19050"/>
                <wp:wrapNone/>
                <wp:docPr id="1231007717" name="Hexagon 9"/>
                <wp:cNvGraphicFramePr/>
                <a:graphic xmlns:a="http://schemas.openxmlformats.org/drawingml/2006/main">
                  <a:graphicData uri="http://schemas.microsoft.com/office/word/2010/wordprocessingShape">
                    <wps:wsp>
                      <wps:cNvSpPr/>
                      <wps:spPr>
                        <a:xfrm>
                          <a:off x="0" y="0"/>
                          <a:ext cx="1400175" cy="1200150"/>
                        </a:xfrm>
                        <a:prstGeom prst="hexagon">
                          <a:avLst/>
                        </a:prstGeom>
                        <a:ln/>
                      </wps:spPr>
                      <wps:style>
                        <a:lnRef idx="2">
                          <a:schemeClr val="dk1"/>
                        </a:lnRef>
                        <a:fillRef idx="1">
                          <a:schemeClr val="lt1"/>
                        </a:fillRef>
                        <a:effectRef idx="0">
                          <a:schemeClr val="dk1"/>
                        </a:effectRef>
                        <a:fontRef idx="minor">
                          <a:schemeClr val="dk1"/>
                        </a:fontRef>
                      </wps:style>
                      <wps:txbx>
                        <w:txbxContent>
                          <w:p w14:paraId="1467471F" w14:textId="520872FD" w:rsidR="00B15770" w:rsidRPr="00B15770" w:rsidRDefault="00B15770" w:rsidP="00B15770">
                            <w:pPr>
                              <w:rPr>
                                <w:rFonts w:ascii="Times New Roman" w:hAnsi="Times New Roman" w:cs="Times New Roman"/>
                                <w:sz w:val="24"/>
                                <w:szCs w:val="24"/>
                                <w:lang w:val="en-US"/>
                              </w:rPr>
                            </w:pPr>
                            <w:r w:rsidRPr="00B15770">
                              <w:rPr>
                                <w:rFonts w:ascii="Times New Roman" w:hAnsi="Times New Roman" w:cs="Times New Roman"/>
                                <w:sz w:val="24"/>
                                <w:szCs w:val="24"/>
                                <w:lang w:val="en-US"/>
                              </w:rPr>
                              <w:t>Biological recycling (microbial; biofouling uptake)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6215" id="_x0000_s1033" type="#_x0000_t9" style="position:absolute;left:0;text-align:left;margin-left:408.75pt;margin-top:7.45pt;width:110.25pt;height:9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" adj="4629" fillcolor="white [3201]" strokecolor="black [3200]" strokeweight="1pt">
                <v:textbox>
                  <w:txbxContent>
                    <w:p w14:paraId="1467471F" w14:textId="520872FD" w:rsidR="00B15770" w:rsidRPr="00B15770" w:rsidRDefault="00B15770" w:rsidP="00B15770">
                      <w:pPr>
                        <w:rPr>
                          <w:rFonts w:ascii="Times New Roman" w:hAnsi="Times New Roman" w:cs="Times New Roman"/>
                          <w:sz w:val="24"/>
                          <w:szCs w:val="24"/>
                          <w:lang w:val="en-US"/>
                        </w:rPr>
                      </w:pPr>
                      <w:r w:rsidRPr="00B15770">
                        <w:rPr>
                          <w:rFonts w:ascii="Times New Roman" w:hAnsi="Times New Roman" w:cs="Times New Roman"/>
                          <w:sz w:val="24"/>
                          <w:szCs w:val="24"/>
                          <w:lang w:val="en-US"/>
                        </w:rPr>
                        <w:t>Biological recycling (microbial; biofouling uptake)</w:t>
                      </w:r>
                    </w:p>
                  </w:txbxContent>
                </v:textbox>
              </v:shape>
            </w:pict>
          </mc:Fallback>
        </mc:AlternateContent>
      </w:r>
    </w:p>
    <w:p w14:paraId="233B0482" w14:textId="32CCE63D"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8E0C078" w14:textId="4736BFB3"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854FB2A" w14:textId="489D5F4C"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91008" behindDoc="1" locked="0" layoutInCell="1" allowOverlap="1" wp14:anchorId="470DBA0D" wp14:editId="7A601D5F">
                <wp:simplePos x="0" y="0"/>
                <wp:positionH relativeFrom="column">
                  <wp:posOffset>4076700</wp:posOffset>
                </wp:positionH>
                <wp:positionV relativeFrom="paragraph">
                  <wp:posOffset>173355</wp:posOffset>
                </wp:positionV>
                <wp:extent cx="1409700" cy="1228725"/>
                <wp:effectExtent l="19050" t="0" r="38100" b="28575"/>
                <wp:wrapNone/>
                <wp:docPr id="827968851" name="Hexagon 9"/>
                <wp:cNvGraphicFramePr/>
                <a:graphic xmlns:a="http://schemas.openxmlformats.org/drawingml/2006/main">
                  <a:graphicData uri="http://schemas.microsoft.com/office/word/2010/wordprocessingShape">
                    <wps:wsp>
                      <wps:cNvSpPr/>
                      <wps:spPr>
                        <a:xfrm>
                          <a:off x="0" y="0"/>
                          <a:ext cx="1409700" cy="1228725"/>
                        </a:xfrm>
                        <a:prstGeom prst="hexagon">
                          <a:avLst/>
                        </a:prstGeom>
                        <a:noFill/>
                        <a:ln w="12700" cap="flat" cmpd="sng" algn="ctr">
                          <a:solidFill>
                            <a:sysClr val="windowText" lastClr="000000"/>
                          </a:solidFill>
                          <a:prstDash val="solid"/>
                          <a:miter lim="800000"/>
                        </a:ln>
                        <a:effectLst/>
                      </wps:spPr>
                      <wps:txbx>
                        <w:txbxContent>
                          <w:p w14:paraId="2302527B" w14:textId="4F8558B7"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Fragmentation off solids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BA0D" id="_x0000_s1034" type="#_x0000_t9" style="position:absolute;left:0;text-align:left;margin-left:321pt;margin-top:13.65pt;width:111pt;height:96.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" adj="4707" filled="f" strokecolor="windowText" strokeweight="1pt">
                <v:textbox>
                  <w:txbxContent>
                    <w:p w14:paraId="2302527B" w14:textId="4F8558B7"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Fragmentation off solids</w:t>
                      </w:r>
                    </w:p>
                  </w:txbxContent>
                </v:textbox>
              </v:shape>
            </w:pict>
          </mc:Fallback>
        </mc:AlternateContent>
      </w: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6912" behindDoc="1" locked="0" layoutInCell="1" allowOverlap="1" wp14:anchorId="600ADA71" wp14:editId="79A1111A">
                <wp:simplePos x="0" y="0"/>
                <wp:positionH relativeFrom="column">
                  <wp:posOffset>6276975</wp:posOffset>
                </wp:positionH>
                <wp:positionV relativeFrom="paragraph">
                  <wp:posOffset>173355</wp:posOffset>
                </wp:positionV>
                <wp:extent cx="1409700" cy="1314450"/>
                <wp:effectExtent l="19050" t="0" r="38100" b="19050"/>
                <wp:wrapNone/>
                <wp:docPr id="558407550" name="Hexagon 9"/>
                <wp:cNvGraphicFramePr/>
                <a:graphic xmlns:a="http://schemas.openxmlformats.org/drawingml/2006/main">
                  <a:graphicData uri="http://schemas.microsoft.com/office/word/2010/wordprocessingShape">
                    <wps:wsp>
                      <wps:cNvSpPr/>
                      <wps:spPr>
                        <a:xfrm>
                          <a:off x="0" y="0"/>
                          <a:ext cx="1409700" cy="1314450"/>
                        </a:xfrm>
                        <a:prstGeom prst="hexagon">
                          <a:avLst/>
                        </a:prstGeom>
                        <a:noFill/>
                        <a:ln w="12700" cap="flat" cmpd="sng" algn="ctr">
                          <a:solidFill>
                            <a:sysClr val="windowText" lastClr="000000"/>
                          </a:solidFill>
                          <a:prstDash val="solid"/>
                          <a:miter lim="800000"/>
                        </a:ln>
                        <a:effectLst/>
                      </wps:spPr>
                      <wps:txbx>
                        <w:txbxContent>
                          <w:p w14:paraId="4D0CCA5D" w14:textId="5C641842"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Waterflow dynamics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DA71" id="_x0000_s1035" type="#_x0000_t9" style="position:absolute;left:0;text-align:left;margin-left:494.25pt;margin-top:13.65pt;width:111pt;height:10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" adj="5035" filled="f" strokecolor="windowText" strokeweight="1pt">
                <v:textbox>
                  <w:txbxContent>
                    <w:p w14:paraId="4D0CCA5D" w14:textId="5C641842"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Waterflow dynamics</w:t>
                      </w:r>
                    </w:p>
                  </w:txbxContent>
                </v:textbox>
              </v:shape>
            </w:pict>
          </mc:Fallback>
        </mc:AlternateContent>
      </w:r>
    </w:p>
    <w:p w14:paraId="3F8946C6" w14:textId="36A3E538"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0156FA0" w14:textId="5F9F4F45"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2CE4D5C" w14:textId="32E351CB"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F47D6D0" w14:textId="5E79EF98"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2816" behindDoc="1" locked="0" layoutInCell="1" allowOverlap="1" wp14:anchorId="24BA7F03" wp14:editId="59D57FDD">
                <wp:simplePos x="0" y="0"/>
                <wp:positionH relativeFrom="column">
                  <wp:posOffset>5191125</wp:posOffset>
                </wp:positionH>
                <wp:positionV relativeFrom="paragraph">
                  <wp:posOffset>67945</wp:posOffset>
                </wp:positionV>
                <wp:extent cx="1352550" cy="1171575"/>
                <wp:effectExtent l="19050" t="0" r="38100" b="28575"/>
                <wp:wrapNone/>
                <wp:docPr id="76468335" name="Hexagon 9"/>
                <wp:cNvGraphicFramePr/>
                <a:graphic xmlns:a="http://schemas.openxmlformats.org/drawingml/2006/main">
                  <a:graphicData uri="http://schemas.microsoft.com/office/word/2010/wordprocessingShape">
                    <wps:wsp>
                      <wps:cNvSpPr/>
                      <wps:spPr>
                        <a:xfrm>
                          <a:off x="0" y="0"/>
                          <a:ext cx="1352550" cy="1171575"/>
                        </a:xfrm>
                        <a:prstGeom prst="hexagon">
                          <a:avLst/>
                        </a:prstGeom>
                        <a:noFill/>
                        <a:ln w="12700" cap="flat" cmpd="sng" algn="ctr">
                          <a:solidFill>
                            <a:sysClr val="windowText" lastClr="000000"/>
                          </a:solidFill>
                          <a:prstDash val="solid"/>
                          <a:miter lim="800000"/>
                        </a:ln>
                        <a:effectLst/>
                      </wps:spPr>
                      <wps:txbx>
                        <w:txbxContent>
                          <w:p w14:paraId="2466646B" w14:textId="05CFBE0E" w:rsidR="0058115D" w:rsidRPr="0058115D" w:rsidRDefault="0058115D" w:rsidP="0058115D">
                            <w:pPr>
                              <w:jc w:val="center"/>
                              <w:rPr>
                                <w:lang w:val="en-US"/>
                              </w:rPr>
                            </w:pPr>
                            <w:r w:rsidRPr="0058115D">
                              <w:rPr>
                                <w:rFonts w:ascii="Times New Roman" w:hAnsi="Times New Roman" w:cs="Times New Roman"/>
                                <w:sz w:val="24"/>
                                <w:szCs w:val="24"/>
                                <w:lang w:val="en-US"/>
                              </w:rPr>
                              <w:t>Quarries; Surface runoffs; Storm</w:t>
                            </w:r>
                            <w:r>
                              <w:rPr>
                                <w:lang w:val="en-US"/>
                              </w:rPr>
                              <w:t xml:space="preserve"> waters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7F03" id="_x0000_s1036" type="#_x0000_t9" style="position:absolute;left:0;text-align:left;margin-left:408.75pt;margin-top:5.35pt;width:106.5pt;height:9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" adj="4677" filled="f" strokecolor="windowText" strokeweight="1pt">
                <v:textbox>
                  <w:txbxContent>
                    <w:p w14:paraId="2466646B" w14:textId="05CFBE0E" w:rsidR="0058115D" w:rsidRPr="0058115D" w:rsidRDefault="0058115D" w:rsidP="0058115D">
                      <w:pPr>
                        <w:jc w:val="center"/>
                        <w:rPr>
                          <w:lang w:val="en-US"/>
                        </w:rPr>
                      </w:pPr>
                      <w:r w:rsidRPr="0058115D">
                        <w:rPr>
                          <w:rFonts w:ascii="Times New Roman" w:hAnsi="Times New Roman" w:cs="Times New Roman"/>
                          <w:sz w:val="24"/>
                          <w:szCs w:val="24"/>
                          <w:lang w:val="en-US"/>
                        </w:rPr>
                        <w:t>Quarries; Surface runoffs; Storm</w:t>
                      </w:r>
                      <w:r>
                        <w:rPr>
                          <w:lang w:val="en-US"/>
                        </w:rPr>
                        <w:t xml:space="preserve"> waters</w:t>
                      </w:r>
                    </w:p>
                  </w:txbxContent>
                </v:textbox>
              </v:shape>
            </w:pict>
          </mc:Fallback>
        </mc:AlternateContent>
      </w:r>
    </w:p>
    <w:p w14:paraId="63854BE0" w14:textId="2A1AE01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24A9596" w14:textId="3D4D6DCC"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0DC82AD"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F16A49F"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3BAB13C"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C3B6CB3"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3CF2004"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98310EF"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C99DA75"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250B90" w:rsidRPr="00413127" w:rsidSect="006B7533">
          <w:type w:val="continuous"/>
          <w:pgSz w:w="16838" w:h="11906" w:orient="landscape"/>
          <w:pgMar w:top="1440" w:right="1440" w:bottom="1440" w:left="1440" w:header="709" w:footer="709" w:gutter="0"/>
          <w:cols w:space="708"/>
          <w:docGrid w:linePitch="360"/>
        </w:sectPr>
      </w:pPr>
    </w:p>
    <w:p w14:paraId="42756C95" w14:textId="224E0473" w:rsidR="00555BC6" w:rsidRPr="00413127" w:rsidRDefault="005760A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3. RESULTS AND DISCUSSION</w:t>
      </w:r>
    </w:p>
    <w:p w14:paraId="1FE61FAD" w14:textId="7B2CDB86" w:rsidR="0067031D" w:rsidRPr="00413127" w:rsidRDefault="0067031D" w:rsidP="00413127">
      <w:pPr>
        <w:kinsoku w:val="0"/>
        <w:overflowPunct w:val="0"/>
        <w:spacing w:after="0" w:line="240" w:lineRule="auto"/>
        <w:contextualSpacing/>
        <w:jc w:val="both"/>
        <w:textAlignment w:val="baseline"/>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lang w:val="en-US"/>
          <w14:ligatures w14:val="none"/>
        </w:rPr>
        <w:t>There is a growing number of publications targeting MPs and evidence of  contamination, mostly in aquatic environments. Initial studies on the biota targeted fish species and zooplankton.</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The definition of MPs is standardized in size i.e micro = &lt; 5,000 µm (Macro = &gt; 20,000 µm; Meso = 5,000 - 20,000 µm, Micro = &lt; 5,000 µm; Nano = &lt; 100 nm ) in most studies.</w:t>
      </w:r>
    </w:p>
    <w:p w14:paraId="5A59FCB9" w14:textId="77777777" w:rsidR="0067031D" w:rsidRPr="00413127" w:rsidRDefault="0067031D" w:rsidP="00413127">
      <w:pPr>
        <w:kinsoku w:val="0"/>
        <w:overflowPunct w:val="0"/>
        <w:spacing w:after="0" w:line="240" w:lineRule="auto"/>
        <w:contextualSpacing/>
        <w:jc w:val="both"/>
        <w:textAlignment w:val="baseline"/>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lang w:val="en-US"/>
          <w14:ligatures w14:val="none"/>
        </w:rPr>
        <w:t>The plastics debris / litter recorded from sediments and water of coastal marine waters and freshwater lakes is classified as MPs using abundance/occurrence data, size, colour, polymer type (but only a few studies)</w:t>
      </w:r>
      <w:r w:rsidR="00555BC6"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The distribution of most of the microplastics is linked to shoreline activities, but in general, data from lotic (rivererive) ecosystems is lacking.</w:t>
      </w:r>
    </w:p>
    <w:p w14:paraId="49412CFC" w14:textId="77777777" w:rsidR="00555BC6" w:rsidRDefault="00555BC6" w:rsidP="00413127">
      <w:pPr>
        <w:pStyle w:val="NormalWeb"/>
        <w:kinsoku w:val="0"/>
        <w:overflowPunct w:val="0"/>
        <w:spacing w:before="0" w:beforeAutospacing="0" w:after="0" w:afterAutospacing="0"/>
        <w:jc w:val="both"/>
        <w:textAlignment w:val="baseline"/>
        <w:rPr>
          <w:rFonts w:ascii="Arial" w:eastAsiaTheme="minorEastAsia" w:hAnsi="Arial" w:cs="Arial"/>
          <w:noProof/>
          <w:color w:val="000000" w:themeColor="text1"/>
          <w:kern w:val="24"/>
          <w:sz w:val="20"/>
          <w:szCs w:val="20"/>
          <w:lang w:val="en-US"/>
        </w:rPr>
      </w:pPr>
      <w:r w:rsidRPr="00413127">
        <w:rPr>
          <w:rFonts w:ascii="Arial" w:eastAsiaTheme="minorEastAsia" w:hAnsi="Arial" w:cs="Arial"/>
          <w:noProof/>
          <w:color w:val="000000" w:themeColor="text1"/>
          <w:kern w:val="24"/>
          <w:sz w:val="20"/>
          <w:szCs w:val="20"/>
          <w:lang w:val="en-US"/>
        </w:rPr>
        <w:t xml:space="preserve"> The data on the MPs accumulation in biota is not readily available/accessible, however, a few isolated sudies report concentration in GIT (gastro intestinal tract) and tissues. There are no simplified indices developed for water quality; and there are no levels recommended for regulations on water quality and sediments;  and other analysed compartments reported.</w:t>
      </w:r>
    </w:p>
    <w:p w14:paraId="69E725F9" w14:textId="77777777" w:rsidR="006644BB" w:rsidRPr="00413127" w:rsidRDefault="006644BB"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51367FB" w14:textId="6CAAEF01" w:rsidR="005760A9" w:rsidRPr="00413127" w:rsidRDefault="005760A9" w:rsidP="00413127">
      <w:pPr>
        <w:spacing w:line="240" w:lineRule="auto"/>
        <w:jc w:val="both"/>
        <w:rPr>
          <w:rFonts w:ascii="Arial" w:eastAsia="Bookman Old Style" w:hAnsi="Arial" w:cs="Arial"/>
          <w:b/>
          <w:bCs/>
          <w:sz w:val="20"/>
          <w:szCs w:val="20"/>
          <w:lang w:eastAsia="zh-CN" w:bidi="ar"/>
        </w:rPr>
      </w:pPr>
      <w:r w:rsidRPr="00413127">
        <w:rPr>
          <w:rFonts w:ascii="Arial" w:eastAsia="Bookman Old Style" w:hAnsi="Arial" w:cs="Arial"/>
          <w:b/>
          <w:bCs/>
          <w:kern w:val="0"/>
          <w:sz w:val="20"/>
          <w:szCs w:val="20"/>
          <w:lang w:val="en-US" w:eastAsia="zh-CN" w:bidi="ar"/>
        </w:rPr>
        <w:t xml:space="preserve">3.1. MICROPLASTICS STUDIES </w:t>
      </w:r>
    </w:p>
    <w:p w14:paraId="2488B6B7" w14:textId="77777777" w:rsidR="005760A9" w:rsidRPr="00413127" w:rsidRDefault="005760A9"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val="en-US" w:eastAsia="zh-CN" w:bidi="ar"/>
        </w:rPr>
        <w:t>In the environment, macro and microplastics originate from different human activities, industrial wastes, wastewaters, surface runoffs and storm waters, and from agricultural sources, but can be transported and deposited in soils, air, surface marine and freshwater and deposited in bottom sediments. Several authors have endeavour to provide reviews of microplastics at varying times and regional scales in soils, oceanic/marine water and freshwater or both systems. Results from the web of science including 2010-March 2020 show a dismal number of publications for freshwater bodies (about 40%), although the articles regarding microplastic pollution exceed 3000 and 32% of them originated from China (14%) and the USA (18%). Other countries included in the search were Germany, Italy, France, Espania, Australia, Netherlands, Canada, Portugal and Brasil.</w:t>
      </w:r>
    </w:p>
    <w:p w14:paraId="2BD65C9A" w14:textId="77777777" w:rsidR="005760A9" w:rsidRPr="00413127" w:rsidRDefault="005760A9"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 xml:space="preserve">Most environmental studies rely on the FTIR and Raman spectroscopy for the identification and quantification of synthetic polymer particles due to their high effectiveness. Others employ other techniques such as Pyrolysis - Gas Chromatograpyh-Mass spectrometry (PyGC-MS) and liquid chromatogrphy. There are several </w:t>
      </w:r>
      <w:proofErr w:type="gramStart"/>
      <w:r w:rsidRPr="00413127">
        <w:rPr>
          <w:rFonts w:ascii="Arial" w:eastAsia="Bookman Old Style" w:hAnsi="Arial" w:cs="Arial"/>
          <w:kern w:val="0"/>
          <w:sz w:val="20"/>
          <w:szCs w:val="20"/>
          <w:lang w:val="en-US" w:eastAsia="zh-CN" w:bidi="ar"/>
        </w:rPr>
        <w:t>variation</w:t>
      </w:r>
      <w:proofErr w:type="gramEnd"/>
      <w:r w:rsidRPr="00413127">
        <w:rPr>
          <w:rFonts w:ascii="Arial" w:eastAsia="Bookman Old Style" w:hAnsi="Arial" w:cs="Arial"/>
          <w:kern w:val="0"/>
          <w:sz w:val="20"/>
          <w:szCs w:val="20"/>
          <w:lang w:val="en-US" w:eastAsia="zh-CN" w:bidi="ar"/>
        </w:rPr>
        <w:t xml:space="preserve"> in methods of collection of environmental samples for determination of </w:t>
      </w:r>
      <w:proofErr w:type="gramStart"/>
      <w:r w:rsidRPr="00413127">
        <w:rPr>
          <w:rFonts w:ascii="Arial" w:eastAsia="Bookman Old Style" w:hAnsi="Arial" w:cs="Arial"/>
          <w:kern w:val="0"/>
          <w:sz w:val="20"/>
          <w:szCs w:val="20"/>
          <w:lang w:val="en-US" w:eastAsia="zh-CN" w:bidi="ar"/>
        </w:rPr>
        <w:t>microplastics .</w:t>
      </w:r>
      <w:proofErr w:type="gramEnd"/>
      <w:r w:rsidRPr="00413127">
        <w:rPr>
          <w:rFonts w:ascii="Arial" w:eastAsia="Bookman Old Style" w:hAnsi="Arial" w:cs="Arial"/>
          <w:kern w:val="0"/>
          <w:sz w:val="20"/>
          <w:szCs w:val="20"/>
          <w:lang w:val="en-US" w:eastAsia="zh-CN" w:bidi="ar"/>
        </w:rPr>
        <w:t xml:space="preserve"> </w:t>
      </w:r>
      <w:proofErr w:type="gramStart"/>
      <w:r w:rsidRPr="00413127">
        <w:rPr>
          <w:rFonts w:ascii="Arial" w:eastAsia="Bookman Old Style" w:hAnsi="Arial" w:cs="Arial"/>
          <w:kern w:val="0"/>
          <w:sz w:val="20"/>
          <w:szCs w:val="20"/>
          <w:lang w:val="en-US" w:eastAsia="zh-CN" w:bidi="ar"/>
        </w:rPr>
        <w:t>However</w:t>
      </w:r>
      <w:proofErr w:type="gramEnd"/>
      <w:r w:rsidRPr="00413127">
        <w:rPr>
          <w:rFonts w:ascii="Arial" w:eastAsia="Bookman Old Style" w:hAnsi="Arial" w:cs="Arial"/>
          <w:kern w:val="0"/>
          <w:sz w:val="20"/>
          <w:szCs w:val="20"/>
          <w:lang w:val="en-US" w:eastAsia="zh-CN" w:bidi="ar"/>
        </w:rPr>
        <w:t xml:space="preserve"> the main steps remain the same in most studies, i.e collection of the target media of interest, initial preparation, separation and extraction, detection and description and final quantification (Figure 1).</w:t>
      </w:r>
    </w:p>
    <w:p w14:paraId="59AB5CC8" w14:textId="77777777" w:rsidR="005760A9" w:rsidRPr="00413127" w:rsidRDefault="005760A9"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 xml:space="preserve">Standardization of procedures for MPs analysis is of priority, and where standard methods are not employed, sample volumes used need to be specified for each sample type (solid or liquid sample). MPs are mostly of low density and undergo degradation to smaller particles or enter surface waters as microbeads. Larger plastic items sink and the gradient of MP concentration starts to be directly proportional to the water depth (Reisser et 2015). It is therefore to prioritize both the water column and sediments at different sizes in order to capture the true abundance of MPs. </w:t>
      </w:r>
    </w:p>
    <w:p w14:paraId="1E134085" w14:textId="77777777" w:rsidR="005760A9" w:rsidRPr="00413127" w:rsidRDefault="005760A9"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Although Africa has a considerable low production of plastics, there is a high consumption of plastic products for packaging, construction and building, household appliances, agriculture, automotive electrical and electronic consumer products. In generl, PE, PP and PVC are the commonly used polymers.</w:t>
      </w:r>
    </w:p>
    <w:p w14:paraId="639EFC51" w14:textId="77777777" w:rsidR="005760A9" w:rsidRPr="00413127" w:rsidRDefault="005760A9"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The fate and effect of microplastics in the environment largely depends on their </w:t>
      </w:r>
      <w:proofErr w:type="gramStart"/>
      <w:r w:rsidRPr="00413127">
        <w:rPr>
          <w:rFonts w:ascii="Arial" w:eastAsia="Calibri" w:hAnsi="Arial" w:cs="Arial"/>
          <w:sz w:val="20"/>
          <w:szCs w:val="20"/>
          <w:lang w:val="en-US"/>
        </w:rPr>
        <w:t>properties  and</w:t>
      </w:r>
      <w:proofErr w:type="gramEnd"/>
      <w:r w:rsidRPr="00413127">
        <w:rPr>
          <w:rFonts w:ascii="Arial" w:eastAsia="Calibri" w:hAnsi="Arial" w:cs="Arial"/>
          <w:sz w:val="20"/>
          <w:szCs w:val="20"/>
          <w:lang w:val="en-US"/>
        </w:rPr>
        <w:t xml:space="preserve"> composition. Polystyrene (PS, 1.04-1.08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acrylonitrile-butadiene-styrene (ABS, 1.04-1.06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polyamide (PA, 1.13-1.16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polycarbonate (PC, 1.20-1.22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cellulose acetate (CA 1.3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polyethylene terephthalate (PET/PETE, 1.38-1.41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and polyvinylchloride (PVC, 1.38-1.41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polymers have densities greater than 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(Lechner et al., 2014), whereas polypropylene (PP, 0.85-0.92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expanded polystrene (EPS, 0.01-0.04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low density polyethylene (LDPE, 0.89-0.93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high density polyethylene (HDPE, 0.94-0.98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are below than 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w:t>
      </w:r>
    </w:p>
    <w:p w14:paraId="4D2B7CF1" w14:textId="47F1B565" w:rsidR="00502FFD" w:rsidRPr="00413127" w:rsidRDefault="00502FFD" w:rsidP="00413127">
      <w:pPr>
        <w:autoSpaceDE w:val="0"/>
        <w:autoSpaceDN w:val="0"/>
        <w:adjustRightInd w:val="0"/>
        <w:spacing w:after="0" w:line="240" w:lineRule="auto"/>
        <w:jc w:val="both"/>
        <w:rPr>
          <w:rFonts w:ascii="Arial" w:eastAsia="Calibri" w:hAnsi="Arial" w:cs="Arial"/>
          <w:b/>
          <w:sz w:val="20"/>
          <w:szCs w:val="20"/>
        </w:rPr>
      </w:pPr>
      <w:r w:rsidRPr="00413127">
        <w:rPr>
          <w:rFonts w:ascii="Arial" w:eastAsia="Calibri" w:hAnsi="Arial" w:cs="Arial"/>
          <w:b/>
          <w:sz w:val="20"/>
          <w:szCs w:val="20"/>
          <w:lang w:val="en-US"/>
        </w:rPr>
        <w:t xml:space="preserve">3.2: </w:t>
      </w:r>
      <w:r w:rsidRPr="00413127">
        <w:rPr>
          <w:rFonts w:ascii="Arial" w:eastAsia="Calibri" w:hAnsi="Arial" w:cs="Arial"/>
          <w:b/>
          <w:sz w:val="20"/>
          <w:szCs w:val="20"/>
        </w:rPr>
        <w:t>Microplastic characterization</w:t>
      </w:r>
      <w:r w:rsidRPr="00413127">
        <w:rPr>
          <w:rFonts w:ascii="Arial" w:eastAsia="Calibri" w:hAnsi="Arial" w:cs="Arial"/>
          <w:b/>
          <w:sz w:val="20"/>
          <w:szCs w:val="20"/>
          <w:lang w:val="en-US"/>
        </w:rPr>
        <w:t xml:space="preserve"> and </w:t>
      </w:r>
      <w:r w:rsidRPr="00413127">
        <w:rPr>
          <w:rFonts w:ascii="Arial" w:eastAsia="Calibri" w:hAnsi="Arial" w:cs="Arial"/>
          <w:b/>
          <w:sz w:val="20"/>
          <w:szCs w:val="20"/>
        </w:rPr>
        <w:t>chemical compositions</w:t>
      </w:r>
      <w:r w:rsidRPr="00413127">
        <w:rPr>
          <w:rFonts w:ascii="Arial" w:eastAsia="Calibri" w:hAnsi="Arial" w:cs="Arial"/>
          <w:b/>
          <w:sz w:val="20"/>
          <w:szCs w:val="20"/>
          <w:lang w:val="en-US"/>
        </w:rPr>
        <w:t xml:space="preserve"> in Lake Naivasha</w:t>
      </w:r>
    </w:p>
    <w:p w14:paraId="18650CAF" w14:textId="77777777" w:rsidR="00502FFD" w:rsidRDefault="00502FFD" w:rsidP="00413127">
      <w:pPr>
        <w:autoSpaceDE w:val="0"/>
        <w:autoSpaceDN w:val="0"/>
        <w:adjustRightInd w:val="0"/>
        <w:spacing w:after="0" w:line="240" w:lineRule="auto"/>
        <w:jc w:val="both"/>
        <w:rPr>
          <w:rFonts w:ascii="Arial" w:eastAsia="Calibri" w:hAnsi="Arial" w:cs="Arial"/>
          <w:sz w:val="20"/>
          <w:szCs w:val="20"/>
        </w:rPr>
      </w:pPr>
      <w:commentRangeStart w:id="5"/>
      <w:r w:rsidRPr="00413127">
        <w:rPr>
          <w:rFonts w:ascii="Arial" w:eastAsia="Calibri" w:hAnsi="Arial" w:cs="Arial"/>
          <w:sz w:val="20"/>
          <w:szCs w:val="20"/>
          <w:lang w:val="en-US"/>
        </w:rPr>
        <w:t>The microplastics study focussed on surface lake water. S</w:t>
      </w:r>
      <w:r w:rsidRPr="00413127">
        <w:rPr>
          <w:rFonts w:ascii="Arial" w:eastAsia="Calibri" w:hAnsi="Arial" w:cs="Arial"/>
          <w:sz w:val="20"/>
          <w:szCs w:val="20"/>
        </w:rPr>
        <w:t>urface water samples were collected in triplicate at each sampling site by towing a zooplankton net with 150</w:t>
      </w:r>
      <w:r w:rsidRPr="00413127">
        <w:rPr>
          <w:rFonts w:ascii="Cambria Math" w:eastAsia="AdvOT8608a8d1+20" w:hAnsi="Cambria Math" w:cs="Cambria Math"/>
          <w:sz w:val="20"/>
          <w:szCs w:val="20"/>
        </w:rPr>
        <w:t>‐</w:t>
      </w:r>
      <w:r w:rsidRPr="00413127">
        <w:rPr>
          <w:rFonts w:ascii="Arial" w:eastAsia="Calibri" w:hAnsi="Arial" w:cs="Arial"/>
          <w:sz w:val="20"/>
          <w:szCs w:val="20"/>
        </w:rPr>
        <w:t xml:space="preserve">μm mesh and mouth diameter of 0.30 m. Sampling was done in January 2019, and the towing was conducted at an average low speed of 2.5 to 3.5 knots and a short distance of 100m because the plankton net clogged easily. The trawl residues collected in the detachable polyvinyl chloride cod end were thoroughly rinsed into glass bottles and transported to the laboratory at 4 °C. </w:t>
      </w:r>
      <w:commentRangeEnd w:id="5"/>
      <w:r w:rsidR="00BA0D8B">
        <w:rPr>
          <w:rStyle w:val="CommentReference"/>
        </w:rPr>
        <w:commentReference w:id="5"/>
      </w:r>
    </w:p>
    <w:p w14:paraId="6B3AAB61" w14:textId="3921735F" w:rsidR="005814AE" w:rsidRPr="00413127" w:rsidRDefault="005814AE" w:rsidP="00413127">
      <w:pPr>
        <w:autoSpaceDE w:val="0"/>
        <w:autoSpaceDN w:val="0"/>
        <w:adjustRightInd w:val="0"/>
        <w:spacing w:after="0" w:line="240" w:lineRule="auto"/>
        <w:jc w:val="both"/>
        <w:rPr>
          <w:rFonts w:ascii="Arial" w:eastAsia="Calibri" w:hAnsi="Arial" w:cs="Arial"/>
          <w:sz w:val="20"/>
          <w:szCs w:val="20"/>
        </w:rPr>
      </w:pPr>
    </w:p>
    <w:p w14:paraId="77A454F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Samples for microplastics analysis were collected from 7 study areas (</w:t>
      </w:r>
      <w:r w:rsidRPr="00413127">
        <w:rPr>
          <w:rFonts w:ascii="Arial" w:eastAsia="Calibri" w:hAnsi="Arial" w:cs="Arial"/>
          <w:sz w:val="20"/>
          <w:szCs w:val="20"/>
        </w:rPr>
        <w:t>Karati River mouth; Kasarani; Sher Karuturi discharge outlet; Kamere Beach; Elsamere Conservancy</w:t>
      </w:r>
      <w:r w:rsidRPr="00413127">
        <w:rPr>
          <w:rFonts w:ascii="Arial" w:eastAsia="Calibri" w:hAnsi="Arial" w:cs="Arial"/>
          <w:sz w:val="20"/>
          <w:szCs w:val="20"/>
          <w:lang w:val="en-US"/>
        </w:rPr>
        <w:t xml:space="preserve"> and </w:t>
      </w:r>
      <w:r w:rsidRPr="00413127">
        <w:rPr>
          <w:rFonts w:ascii="Arial" w:eastAsia="Calibri" w:hAnsi="Arial" w:cs="Arial"/>
          <w:sz w:val="20"/>
          <w:szCs w:val="20"/>
        </w:rPr>
        <w:t>Hippo Point</w:t>
      </w:r>
      <w:r w:rsidRPr="00413127">
        <w:rPr>
          <w:rFonts w:ascii="Arial" w:eastAsia="Calibri" w:hAnsi="Arial" w:cs="Arial"/>
          <w:sz w:val="20"/>
          <w:szCs w:val="20"/>
          <w:lang w:val="en-US"/>
        </w:rPr>
        <w:t>) and reported as particles/Km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w:t>
      </w:r>
      <w:r w:rsidRPr="00413127">
        <w:rPr>
          <w:rFonts w:ascii="Arial" w:eastAsia="Calibri" w:hAnsi="Arial" w:cs="Arial"/>
          <w:sz w:val="20"/>
          <w:szCs w:val="20"/>
        </w:rPr>
        <w:t>The recovered microplastics were sorted into the 4 main shape categories, (fibers/filaments, fragments, films, and pellets</w:t>
      </w:r>
      <w:r w:rsidRPr="00413127">
        <w:rPr>
          <w:rFonts w:ascii="Arial" w:eastAsia="Calibri" w:hAnsi="Arial" w:cs="Arial"/>
          <w:sz w:val="20"/>
          <w:szCs w:val="20"/>
          <w:lang w:val="en-US"/>
        </w:rPr>
        <w:t xml:space="preserve"> </w:t>
      </w:r>
      <w:r w:rsidRPr="00413127">
        <w:rPr>
          <w:rFonts w:ascii="Arial" w:eastAsia="Calibri" w:hAnsi="Arial" w:cs="Arial"/>
          <w:sz w:val="20"/>
          <w:szCs w:val="20"/>
        </w:rPr>
        <w:t>as outlined by Viršek et al. (2016)</w:t>
      </w:r>
      <w:r w:rsidRPr="00413127">
        <w:rPr>
          <w:rFonts w:ascii="Arial" w:eastAsia="Calibri" w:hAnsi="Arial" w:cs="Arial"/>
          <w:sz w:val="20"/>
          <w:szCs w:val="20"/>
          <w:lang w:val="en-US"/>
        </w:rPr>
        <w:t xml:space="preserve">. </w:t>
      </w:r>
      <w:r w:rsidRPr="00413127">
        <w:rPr>
          <w:rFonts w:ascii="Arial" w:eastAsia="Calibri" w:hAnsi="Arial" w:cs="Arial"/>
          <w:sz w:val="20"/>
          <w:szCs w:val="20"/>
        </w:rPr>
        <w:t>Pellets were not present in all the samples</w:t>
      </w:r>
      <w:r w:rsidRPr="00413127">
        <w:rPr>
          <w:rFonts w:ascii="Arial" w:eastAsia="Calibri" w:hAnsi="Arial" w:cs="Arial"/>
          <w:sz w:val="20"/>
          <w:szCs w:val="20"/>
          <w:lang w:val="en-US"/>
        </w:rPr>
        <w:t xml:space="preserve">. </w:t>
      </w:r>
      <w:r w:rsidRPr="00413127">
        <w:rPr>
          <w:rFonts w:ascii="Arial" w:eastAsia="Calibri" w:hAnsi="Arial" w:cs="Arial"/>
          <w:sz w:val="20"/>
          <w:szCs w:val="20"/>
        </w:rPr>
        <w:t xml:space="preserve"> Fibers/filaments were dominating (n = 69.5, </w:t>
      </w:r>
      <w:r w:rsidRPr="00413127">
        <w:rPr>
          <w:rFonts w:ascii="Arial" w:eastAsia="AdvOTfe809cc4+22" w:hAnsi="Arial" w:cs="Arial"/>
          <w:sz w:val="20"/>
          <w:szCs w:val="20"/>
        </w:rPr>
        <w:t>≈</w:t>
      </w:r>
      <w:r w:rsidRPr="00413127">
        <w:rPr>
          <w:rFonts w:ascii="Arial" w:eastAsia="Calibri" w:hAnsi="Arial" w:cs="Arial"/>
          <w:sz w:val="20"/>
          <w:szCs w:val="20"/>
        </w:rPr>
        <w:t>81%), and there was a significant difference (p&lt;0.05) in concentration among the locations studied. Fibers and fragments were present in all 7 locations, whereas films were only present in 5</w:t>
      </w:r>
      <w:r w:rsidRPr="00413127">
        <w:rPr>
          <w:rFonts w:ascii="Arial" w:eastAsia="Calibri" w:hAnsi="Arial" w:cs="Arial"/>
          <w:sz w:val="20"/>
          <w:szCs w:val="20"/>
          <w:lang w:val="en-US"/>
        </w:rPr>
        <w:t xml:space="preserve"> sites.</w:t>
      </w:r>
      <w:r w:rsidRPr="00413127">
        <w:rPr>
          <w:rFonts w:ascii="Arial" w:eastAsia="Calibri" w:hAnsi="Arial" w:cs="Arial"/>
          <w:sz w:val="20"/>
          <w:szCs w:val="20"/>
        </w:rPr>
        <w:t xml:space="preserve"> </w:t>
      </w:r>
      <w:r w:rsidRPr="00413127">
        <w:rPr>
          <w:rFonts w:ascii="Arial" w:eastAsia="Calibri" w:hAnsi="Arial" w:cs="Arial"/>
          <w:sz w:val="20"/>
          <w:szCs w:val="20"/>
          <w:lang w:val="en-US"/>
        </w:rPr>
        <w:t xml:space="preserve">Surfcae water MPs recovered from L. Naivasha were classified as fibres, fragment and </w:t>
      </w:r>
      <w:proofErr w:type="gramStart"/>
      <w:r w:rsidRPr="00413127">
        <w:rPr>
          <w:rFonts w:ascii="Arial" w:eastAsia="Calibri" w:hAnsi="Arial" w:cs="Arial"/>
          <w:sz w:val="20"/>
          <w:szCs w:val="20"/>
          <w:lang w:val="en-US"/>
        </w:rPr>
        <w:t>films,.</w:t>
      </w:r>
      <w:proofErr w:type="gramEnd"/>
      <w:r w:rsidRPr="00413127">
        <w:rPr>
          <w:rFonts w:ascii="Arial" w:eastAsia="Calibri" w:hAnsi="Arial" w:cs="Arial"/>
          <w:sz w:val="20"/>
          <w:szCs w:val="20"/>
          <w:lang w:val="en-US"/>
        </w:rPr>
        <w:t xml:space="preserve"> T</w:t>
      </w:r>
      <w:r w:rsidRPr="00413127">
        <w:rPr>
          <w:rFonts w:ascii="Arial" w:eastAsia="Calibri" w:hAnsi="Arial" w:cs="Arial"/>
          <w:sz w:val="20"/>
          <w:szCs w:val="20"/>
        </w:rPr>
        <w:t xml:space="preserve">here were no significant differences among the locations for fragments (n = 13.5) and films (n = 2.5). </w:t>
      </w:r>
      <w:r w:rsidRPr="00413127">
        <w:rPr>
          <w:rFonts w:ascii="Arial" w:eastAsia="Calibri" w:hAnsi="Arial" w:cs="Arial"/>
          <w:sz w:val="20"/>
          <w:szCs w:val="20"/>
          <w:lang w:val="en-US"/>
        </w:rPr>
        <w:t xml:space="preserve">The colours were mainly dominated by Black/brown, blue, </w:t>
      </w:r>
      <w:proofErr w:type="gramStart"/>
      <w:r w:rsidRPr="00413127">
        <w:rPr>
          <w:rFonts w:ascii="Arial" w:eastAsia="Calibri" w:hAnsi="Arial" w:cs="Arial"/>
          <w:sz w:val="20"/>
          <w:szCs w:val="20"/>
          <w:lang w:val="en-US"/>
        </w:rPr>
        <w:t>red ,</w:t>
      </w:r>
      <w:proofErr w:type="gramEnd"/>
      <w:r w:rsidRPr="00413127">
        <w:rPr>
          <w:rFonts w:ascii="Arial" w:eastAsia="Calibri" w:hAnsi="Arial" w:cs="Arial"/>
          <w:sz w:val="20"/>
          <w:szCs w:val="20"/>
          <w:lang w:val="en-US"/>
        </w:rPr>
        <w:t xml:space="preserve"> green and white /transparent microplastics. Along the </w:t>
      </w:r>
      <w:r w:rsidRPr="00413127">
        <w:rPr>
          <w:rFonts w:ascii="Arial" w:eastAsia="Calibri" w:hAnsi="Arial" w:cs="Arial"/>
          <w:sz w:val="20"/>
          <w:szCs w:val="20"/>
        </w:rPr>
        <w:t xml:space="preserve">Kenyan coastal region, Kosore et al. </w:t>
      </w:r>
      <w:r w:rsidRPr="00413127">
        <w:rPr>
          <w:rFonts w:ascii="Arial" w:eastAsia="Calibri" w:hAnsi="Arial" w:cs="Arial"/>
          <w:sz w:val="20"/>
          <w:szCs w:val="20"/>
          <w:lang w:val="en-US"/>
        </w:rPr>
        <w:t>(</w:t>
      </w:r>
      <w:r w:rsidRPr="00413127">
        <w:rPr>
          <w:rFonts w:ascii="Arial" w:eastAsia="Calibri" w:hAnsi="Arial" w:cs="Arial"/>
          <w:sz w:val="20"/>
          <w:szCs w:val="20"/>
        </w:rPr>
        <w:t>2018)</w:t>
      </w:r>
      <w:r w:rsidRPr="00413127">
        <w:rPr>
          <w:rFonts w:ascii="Arial" w:eastAsia="Calibri" w:hAnsi="Arial" w:cs="Arial"/>
          <w:sz w:val="20"/>
          <w:szCs w:val="20"/>
          <w:lang w:val="en-US"/>
        </w:rPr>
        <w:t xml:space="preserve"> reported </w:t>
      </w:r>
      <w:r w:rsidRPr="00413127">
        <w:rPr>
          <w:rFonts w:ascii="Arial" w:eastAsia="Calibri" w:hAnsi="Arial" w:cs="Arial"/>
          <w:sz w:val="20"/>
          <w:szCs w:val="20"/>
        </w:rPr>
        <w:t>white (51%) and black (26%)</w:t>
      </w:r>
      <w:r w:rsidRPr="00413127">
        <w:rPr>
          <w:rFonts w:ascii="Arial" w:eastAsia="Calibri" w:hAnsi="Arial" w:cs="Arial"/>
          <w:sz w:val="20"/>
          <w:szCs w:val="20"/>
          <w:lang w:val="en-US"/>
        </w:rPr>
        <w:t xml:space="preserve"> as the dominant colours of MPs in surface marine water. </w:t>
      </w:r>
    </w:p>
    <w:p w14:paraId="765C54D4" w14:textId="36D60D50"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The concentrations </w:t>
      </w:r>
      <w:r w:rsidRPr="00413127">
        <w:rPr>
          <w:rFonts w:ascii="Arial" w:eastAsia="Calibri" w:hAnsi="Arial" w:cs="Arial"/>
          <w:sz w:val="20"/>
          <w:szCs w:val="20"/>
          <w:lang w:val="en-US"/>
        </w:rPr>
        <w:t xml:space="preserve">of MPs in surface water </w:t>
      </w:r>
      <w:r w:rsidRPr="00413127">
        <w:rPr>
          <w:rFonts w:ascii="Arial" w:eastAsia="Calibri" w:hAnsi="Arial" w:cs="Arial"/>
          <w:sz w:val="20"/>
          <w:szCs w:val="20"/>
        </w:rPr>
        <w:t>varied from 0.183 ± 0.017 to 0.633 ± 0.067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(1.56 – 5.38 ± 0.57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w:t>
      </w:r>
      <w:r w:rsidRPr="00413127">
        <w:rPr>
          <w:rFonts w:ascii="Arial" w:eastAsia="Calibri" w:hAnsi="Arial" w:cs="Arial"/>
          <w:sz w:val="20"/>
          <w:szCs w:val="20"/>
          <w:lang w:val="en-US"/>
        </w:rPr>
        <w:t>R</w:t>
      </w:r>
      <w:r w:rsidR="002026F8" w:rsidRPr="00413127">
        <w:rPr>
          <w:rFonts w:ascii="Arial" w:eastAsia="Calibri" w:hAnsi="Arial" w:cs="Arial"/>
          <w:sz w:val="20"/>
          <w:szCs w:val="20"/>
          <w:lang w:val="en-US"/>
        </w:rPr>
        <w:t>iver</w:t>
      </w:r>
      <w:r w:rsidRPr="00413127">
        <w:rPr>
          <w:rFonts w:ascii="Arial" w:eastAsia="Calibri" w:hAnsi="Arial" w:cs="Arial"/>
          <w:sz w:val="20"/>
          <w:szCs w:val="20"/>
          <w:lang w:val="en-US"/>
        </w:rPr>
        <w:t xml:space="preserve"> Malewa recorded the highest levels and the lowest at Hippo point. </w:t>
      </w:r>
      <w:r w:rsidRPr="00413127">
        <w:rPr>
          <w:rFonts w:ascii="Arial" w:eastAsia="Calibri" w:hAnsi="Arial" w:cs="Arial"/>
          <w:sz w:val="20"/>
          <w:szCs w:val="20"/>
        </w:rPr>
        <w:t>The mean microplastic concentration was 0.407 ± 0.135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(3.46 ± 1.15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measured over 21 shoreline trawls</w:t>
      </w:r>
      <w:r w:rsidRPr="00413127">
        <w:rPr>
          <w:rFonts w:ascii="Arial" w:eastAsia="Calibri" w:hAnsi="Arial" w:cs="Arial"/>
          <w:sz w:val="20"/>
          <w:szCs w:val="20"/>
          <w:lang w:val="en-US"/>
        </w:rPr>
        <w:t>. The h</w:t>
      </w:r>
      <w:r w:rsidRPr="00413127">
        <w:rPr>
          <w:rFonts w:ascii="Arial" w:eastAsia="Calibri" w:hAnsi="Arial" w:cs="Arial"/>
          <w:sz w:val="20"/>
          <w:szCs w:val="20"/>
        </w:rPr>
        <w:t xml:space="preserve">igh microplastic abundance detected in Lake Naivasha </w:t>
      </w:r>
      <w:r w:rsidRPr="00413127">
        <w:rPr>
          <w:rFonts w:ascii="Arial" w:eastAsia="Calibri" w:hAnsi="Arial" w:cs="Arial"/>
          <w:sz w:val="20"/>
          <w:szCs w:val="20"/>
          <w:lang w:val="en-US"/>
        </w:rPr>
        <w:t>was a</w:t>
      </w:r>
      <w:r w:rsidRPr="00413127">
        <w:rPr>
          <w:rFonts w:ascii="Arial" w:eastAsia="Calibri" w:hAnsi="Arial" w:cs="Arial"/>
          <w:sz w:val="20"/>
          <w:szCs w:val="20"/>
        </w:rPr>
        <w:t>ttributed to plastic properties, meteorological and hydrodynamic conditions, and river</w:t>
      </w:r>
      <w:r w:rsidRPr="00413127">
        <w:rPr>
          <w:rFonts w:ascii="Cambria Math" w:eastAsia="AdvOT8608a8d1+20" w:hAnsi="Cambria Math" w:cs="Cambria Math"/>
          <w:sz w:val="20"/>
          <w:szCs w:val="20"/>
        </w:rPr>
        <w:t>‐</w:t>
      </w:r>
      <w:r w:rsidRPr="00413127">
        <w:rPr>
          <w:rFonts w:ascii="Arial" w:eastAsia="Calibri" w:hAnsi="Arial" w:cs="Arial"/>
          <w:sz w:val="20"/>
          <w:szCs w:val="20"/>
        </w:rPr>
        <w:t>line input</w:t>
      </w:r>
      <w:r w:rsidRPr="00413127">
        <w:rPr>
          <w:rFonts w:ascii="Arial" w:eastAsia="Calibri" w:hAnsi="Arial" w:cs="Arial"/>
          <w:sz w:val="20"/>
          <w:szCs w:val="20"/>
          <w:lang w:val="en-US"/>
        </w:rPr>
        <w:t xml:space="preserve">s. There are no repeated studies in the study area for making comparisons on temporal variations in MPs. Again MPs accumulation in bottom sediments are lacking in this study, but widely documented in other aquatic systems (van Cauwenberghe et al., 2013; Tsang et </w:t>
      </w:r>
      <w:r w:rsidR="002026F8" w:rsidRPr="00413127">
        <w:rPr>
          <w:rFonts w:ascii="Arial" w:eastAsia="Calibri" w:hAnsi="Arial" w:cs="Arial"/>
          <w:sz w:val="20"/>
          <w:szCs w:val="20"/>
          <w:lang w:val="en-US"/>
        </w:rPr>
        <w:t xml:space="preserve">al. </w:t>
      </w:r>
      <w:r w:rsidRPr="00413127">
        <w:rPr>
          <w:rFonts w:ascii="Arial" w:eastAsia="Calibri" w:hAnsi="Arial" w:cs="Arial"/>
          <w:sz w:val="20"/>
          <w:szCs w:val="20"/>
          <w:lang w:val="en-US"/>
        </w:rPr>
        <w:t>2017) Therefore, studies in a few mountain lakes in Kenya can also provide an indication of “background levels” in inland waterbodies, for comparison with hotspots of microplastic pollution, in areas mostly affected by increasing urbanization, although MPs have been found in remote areas in oceans and other pristine terrestrial regions. This could be associated to human activities and uncollected garbage at such sites and potential redistribution by current and water circulation.</w:t>
      </w:r>
    </w:p>
    <w:p w14:paraId="4F2F45C5"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Polymer identification provides useful information on possible sources of plastic that have either weathered or disintegrated to yield microplastics (Desforges et al. 2014). Of the total 86 microplastic particles recovered, 20 were analyzed using FTIR spectroscopy, of which 18 were found to have a polymer composition</w:t>
      </w:r>
      <w:r w:rsidRPr="00413127">
        <w:rPr>
          <w:rFonts w:ascii="Arial" w:eastAsia="Calibri" w:hAnsi="Arial" w:cs="Arial"/>
          <w:sz w:val="20"/>
          <w:szCs w:val="20"/>
          <w:lang w:val="en-US"/>
        </w:rPr>
        <w:t xml:space="preserve"> (Table 1)</w:t>
      </w:r>
      <w:r w:rsidRPr="00413127">
        <w:rPr>
          <w:rFonts w:ascii="Arial" w:eastAsia="Calibri" w:hAnsi="Arial" w:cs="Arial"/>
          <w:sz w:val="20"/>
          <w:szCs w:val="20"/>
        </w:rPr>
        <w:t xml:space="preserve">. Polyethylene (n = 3), polyethylene terephthalate (n = 2), polyester (n = 7), and polypropylene (n = 5) plastic polymers were recovered (Figure 5). </w:t>
      </w:r>
    </w:p>
    <w:p w14:paraId="6394810A"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Similarly, because polyethylene and polypropylene polymers have been identified as the main components of fishing nets and lines (Wang et al. 2018), fishing activities could thus be hypothesized to contribute significantly to the concentration of microplastics in the lake. Polyethylene terephthalate and polyester are typically used in textile production of clothes, fleece, and blankets. These are released by washing and have been shown to be major sources of microplastic fibers (Hernandez et al. 2017), discharged into the lake by household waste discharge, surface run</w:t>
      </w:r>
      <w:r w:rsidRPr="00413127">
        <w:rPr>
          <w:rFonts w:ascii="Cambria Math" w:eastAsia="AdvOT8608a8d1+20" w:hAnsi="Cambria Math" w:cs="Cambria Math"/>
          <w:sz w:val="20"/>
          <w:szCs w:val="20"/>
        </w:rPr>
        <w:t>‐</w:t>
      </w:r>
      <w:r w:rsidRPr="00413127">
        <w:rPr>
          <w:rFonts w:ascii="Arial" w:eastAsia="Calibri" w:hAnsi="Arial" w:cs="Arial"/>
          <w:sz w:val="20"/>
          <w:szCs w:val="20"/>
        </w:rPr>
        <w:t>off, and atmospheric deposition. Interestingly, polyethylene terephthalate (1.37 g/cm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was recovered from surface water of Lake Naivasha although it is known to be a “denser than water” polymer. This could be the result of other factors working together to influence the vertical distribution of microplastics in aquatic environments rather than particle density. </w:t>
      </w:r>
    </w:p>
    <w:p w14:paraId="53273ABE"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r w:rsidRPr="00413127">
        <w:rPr>
          <w:rFonts w:ascii="Arial" w:eastAsia="Calibri" w:hAnsi="Arial" w:cs="Arial"/>
          <w:b/>
          <w:bCs/>
          <w:sz w:val="20"/>
          <w:szCs w:val="20"/>
          <w:lang w:val="en-US"/>
        </w:rPr>
        <w:t>Relationships of MPs with prevailing environmental conditions</w:t>
      </w:r>
    </w:p>
    <w:p w14:paraId="23056A42"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sz w:val="20"/>
          <w:szCs w:val="20"/>
          <w:lang w:val="en-US"/>
        </w:rPr>
        <w:t>In L. Naivasha study</w:t>
      </w:r>
      <w:r w:rsidRPr="00413127">
        <w:rPr>
          <w:rFonts w:ascii="Arial" w:eastAsia="Calibri" w:hAnsi="Arial" w:cs="Arial"/>
          <w:sz w:val="20"/>
          <w:szCs w:val="20"/>
        </w:rPr>
        <w:t xml:space="preserve">, there were no statistically significant correlations between microplastic abundance and salinity, temperature, conductivity, dissolved oxygen, and total dissolved solids. </w:t>
      </w:r>
      <w:r w:rsidRPr="00413127">
        <w:rPr>
          <w:rFonts w:ascii="Arial" w:eastAsia="Calibri" w:hAnsi="Arial" w:cs="Arial"/>
          <w:sz w:val="20"/>
          <w:szCs w:val="20"/>
          <w:lang w:val="en-US"/>
        </w:rPr>
        <w:t xml:space="preserve">However, there were strong </w:t>
      </w:r>
      <w:r w:rsidRPr="00413127">
        <w:rPr>
          <w:rFonts w:ascii="Arial" w:eastAsia="Calibri" w:hAnsi="Arial" w:cs="Arial"/>
          <w:sz w:val="20"/>
          <w:szCs w:val="20"/>
        </w:rPr>
        <w:t xml:space="preserve">positive association between microplastic abundance and turbidity, total </w:t>
      </w:r>
    </w:p>
    <w:p w14:paraId="21CA3AA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sectPr w:rsidR="00502FFD" w:rsidRPr="00413127" w:rsidSect="006B7533">
          <w:type w:val="continuous"/>
          <w:pgSz w:w="12240" w:h="15840"/>
          <w:pgMar w:top="1440" w:right="1440" w:bottom="1440" w:left="1440" w:header="720" w:footer="720" w:gutter="0"/>
          <w:cols w:space="720"/>
          <w:docGrid w:linePitch="360"/>
        </w:sectPr>
      </w:pPr>
    </w:p>
    <w:p w14:paraId="6638AF85"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t>Table 1</w:t>
      </w:r>
      <w:r w:rsidRPr="00413127">
        <w:rPr>
          <w:rFonts w:ascii="Arial" w:eastAsia="Calibri" w:hAnsi="Arial" w:cs="Arial"/>
          <w:sz w:val="20"/>
          <w:szCs w:val="20"/>
        </w:rPr>
        <w:t xml:space="preserve">: </w:t>
      </w:r>
      <w:r w:rsidRPr="00413127">
        <w:rPr>
          <w:rFonts w:ascii="Arial" w:eastAsia="Calibri" w:hAnsi="Arial" w:cs="Arial"/>
          <w:sz w:val="20"/>
          <w:szCs w:val="20"/>
          <w:lang w:val="en-US"/>
        </w:rPr>
        <w:t xml:space="preserve">The abundance and composition of MPs in surface water and bottom sediments from Lake </w:t>
      </w:r>
      <w:r w:rsidRPr="00413127">
        <w:rPr>
          <w:rFonts w:ascii="Arial" w:eastAsia="Calibri" w:hAnsi="Arial" w:cs="Arial"/>
          <w:sz w:val="20"/>
          <w:szCs w:val="20"/>
        </w:rPr>
        <w:t>Naivasha</w:t>
      </w:r>
      <w:r w:rsidRPr="00413127">
        <w:rPr>
          <w:rFonts w:ascii="Arial" w:eastAsia="Calibri" w:hAnsi="Arial" w:cs="Arial"/>
          <w:sz w:val="20"/>
          <w:szCs w:val="20"/>
          <w:lang w:val="en-US"/>
        </w:rPr>
        <w:t xml:space="preserve"> (Kenya.</w:t>
      </w:r>
    </w:p>
    <w:p w14:paraId="27B26A84" w14:textId="77777777" w:rsidR="00502FFD" w:rsidRPr="00413127" w:rsidRDefault="00502FFD" w:rsidP="00413127">
      <w:pPr>
        <w:spacing w:line="240" w:lineRule="auto"/>
        <w:jc w:val="both"/>
        <w:rPr>
          <w:rFonts w:ascii="Arial" w:hAnsi="Arial" w:cs="Arial"/>
          <w:sz w:val="20"/>
          <w:szCs w:val="20"/>
        </w:rPr>
      </w:pPr>
      <w:commentRangeStart w:id="6"/>
      <w:r w:rsidRPr="00413127">
        <w:rPr>
          <w:rFonts w:ascii="Arial" w:hAnsi="Arial" w:cs="Arial"/>
          <w:noProof/>
          <w:sz w:val="20"/>
          <w:szCs w:val="20"/>
        </w:rPr>
        <w:drawing>
          <wp:inline distT="0" distB="0" distL="114300" distR="114300" wp14:anchorId="3CED4101" wp14:editId="74E3AA3D">
            <wp:extent cx="8222615" cy="1311910"/>
            <wp:effectExtent l="0" t="0" r="6985" b="2540"/>
            <wp:docPr id="93329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19"/>
                    <a:stretch>
                      <a:fillRect/>
                    </a:stretch>
                  </pic:blipFill>
                  <pic:spPr>
                    <a:xfrm>
                      <a:off x="0" y="0"/>
                      <a:ext cx="8222615" cy="1311910"/>
                    </a:xfrm>
                    <a:prstGeom prst="rect">
                      <a:avLst/>
                    </a:prstGeom>
                    <a:noFill/>
                    <a:ln>
                      <a:noFill/>
                    </a:ln>
                  </pic:spPr>
                </pic:pic>
              </a:graphicData>
            </a:graphic>
          </wp:inline>
        </w:drawing>
      </w:r>
      <w:commentRangeEnd w:id="6"/>
      <w:r w:rsidR="000D141A">
        <w:rPr>
          <w:rStyle w:val="CommentReference"/>
        </w:rPr>
        <w:commentReference w:id="6"/>
      </w:r>
    </w:p>
    <w:p w14:paraId="02AD24B2" w14:textId="77777777" w:rsidR="00502FFD" w:rsidRPr="00413127" w:rsidRDefault="00502FFD" w:rsidP="00413127">
      <w:pPr>
        <w:spacing w:line="240" w:lineRule="auto"/>
        <w:jc w:val="both"/>
        <w:rPr>
          <w:rFonts w:ascii="Arial" w:hAnsi="Arial" w:cs="Arial"/>
          <w:sz w:val="20"/>
          <w:szCs w:val="20"/>
        </w:rPr>
      </w:pPr>
    </w:p>
    <w:p w14:paraId="476572DE" w14:textId="77777777" w:rsidR="00502FFD" w:rsidRPr="00413127" w:rsidRDefault="00502FFD" w:rsidP="00413127">
      <w:pPr>
        <w:spacing w:line="240" w:lineRule="auto"/>
        <w:jc w:val="both"/>
        <w:rPr>
          <w:rFonts w:ascii="Arial" w:hAnsi="Arial" w:cs="Arial"/>
          <w:sz w:val="20"/>
          <w:szCs w:val="20"/>
        </w:rPr>
      </w:pPr>
    </w:p>
    <w:p w14:paraId="19F47CF4" w14:textId="77777777" w:rsidR="00502FFD" w:rsidRPr="00413127" w:rsidRDefault="00502FFD" w:rsidP="00413127">
      <w:pPr>
        <w:spacing w:line="240" w:lineRule="auto"/>
        <w:jc w:val="both"/>
        <w:rPr>
          <w:rFonts w:ascii="Arial" w:hAnsi="Arial" w:cs="Arial"/>
          <w:sz w:val="20"/>
          <w:szCs w:val="20"/>
        </w:rPr>
        <w:sectPr w:rsidR="00502FFD" w:rsidRPr="00413127" w:rsidSect="006B7533">
          <w:type w:val="continuous"/>
          <w:pgSz w:w="15840" w:h="12240" w:orient="landscape"/>
          <w:pgMar w:top="1440" w:right="1440" w:bottom="1440" w:left="1440" w:header="720" w:footer="720" w:gutter="0"/>
          <w:cols w:space="720"/>
          <w:docGrid w:linePitch="360"/>
        </w:sectPr>
      </w:pPr>
    </w:p>
    <w:p w14:paraId="536A6000"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sz w:val="20"/>
          <w:szCs w:val="20"/>
        </w:rPr>
        <w:t>nitrogen, and total phosphorus. With increased settlement and urbanization around the lake and its catchments, large water abstractions for agriculture and domestic uses have increased pollution pressures, resulting in highly contaminated surface run</w:t>
      </w:r>
      <w:r w:rsidRPr="00413127">
        <w:rPr>
          <w:rFonts w:ascii="Cambria Math" w:eastAsia="AdvOT8608a8d1+20" w:hAnsi="Cambria Math" w:cs="Cambria Math"/>
          <w:sz w:val="20"/>
          <w:szCs w:val="20"/>
        </w:rPr>
        <w:t>‐</w:t>
      </w:r>
      <w:r w:rsidRPr="00413127">
        <w:rPr>
          <w:rFonts w:ascii="Arial" w:eastAsia="Calibri" w:hAnsi="Arial" w:cs="Arial"/>
          <w:sz w:val="20"/>
          <w:szCs w:val="20"/>
        </w:rPr>
        <w:t>off from the catchment areas into the lake (Ndungu et al. 2015). Furthermore, degradation in the catchment by activities such as forest clearance have led to soil erosion and the consequent transport of nutrients into the lake (Njiru et al. 2017). High volumes of pesticides and fertilizers, together with effluents from the horticultural farms and informal settlements around the lake, have been reported to increase heavy metal and nutrient levels in the lake (Mutia et al. 2012), and consequently the quantities of microplastics.</w:t>
      </w:r>
    </w:p>
    <w:p w14:paraId="32F1C528"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Conclusion</w:t>
      </w:r>
    </w:p>
    <w:p w14:paraId="00254B41" w14:textId="0ED952A0" w:rsidR="00502FFD" w:rsidRPr="00413127" w:rsidRDefault="00502FFD" w:rsidP="00413127">
      <w:pPr>
        <w:autoSpaceDE w:val="0"/>
        <w:autoSpaceDN w:val="0"/>
        <w:adjustRightInd w:val="0"/>
        <w:spacing w:after="0" w:line="240" w:lineRule="auto"/>
        <w:jc w:val="both"/>
        <w:rPr>
          <w:rFonts w:ascii="Arial" w:eastAsia="Calibri" w:hAnsi="Arial" w:cs="Arial"/>
          <w:color w:val="000000"/>
          <w:sz w:val="20"/>
          <w:szCs w:val="20"/>
        </w:rPr>
      </w:pPr>
      <w:r w:rsidRPr="00413127">
        <w:rPr>
          <w:rFonts w:ascii="Arial" w:eastAsia="Calibri" w:hAnsi="Arial" w:cs="Arial"/>
          <w:color w:val="000000"/>
          <w:sz w:val="20"/>
          <w:szCs w:val="20"/>
        </w:rPr>
        <w:t>Microplastics were ubiquitously detected in the surface waters of Lake Naivasha, with the highest abundance being recovered from the major inflow river into the lake. This finding suggests that the lake is greatly influenced by river</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line influences, and that potential microplastic sources include, but are not limited to, ineffective treatment of industrial, household sewage, and land</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based pollution in the </w:t>
      </w:r>
      <w:r w:rsidR="00741C6F" w:rsidRPr="00413127">
        <w:rPr>
          <w:rFonts w:ascii="Arial" w:eastAsia="Calibri" w:hAnsi="Arial" w:cs="Arial"/>
          <w:color w:val="000000"/>
          <w:sz w:val="20"/>
          <w:szCs w:val="20"/>
        </w:rPr>
        <w:t xml:space="preserve">river </w:t>
      </w:r>
      <w:r w:rsidRPr="00413127">
        <w:rPr>
          <w:rFonts w:ascii="Arial" w:eastAsia="Calibri" w:hAnsi="Arial" w:cs="Arial"/>
          <w:color w:val="000000"/>
          <w:sz w:val="20"/>
          <w:szCs w:val="20"/>
        </w:rPr>
        <w:t>Malewa's catchment. Similarly, anthropogenic activities in/around the lake, together with selected physicochemical parameters, were found to influence the microplastic pollution in Lake Naivasha. The high concentrations of microplastics found in Lake Naivasha raise concerns over the need to develop measures to prevent the release or input of plastics into our aquatic ecosystems, by improvements in plastic waste management.</w:t>
      </w:r>
    </w:p>
    <w:p w14:paraId="31C4A72C"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Gaps/ Recommendations</w:t>
      </w:r>
    </w:p>
    <w:p w14:paraId="604E236B"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color w:val="000000"/>
          <w:sz w:val="20"/>
          <w:szCs w:val="20"/>
        </w:rPr>
        <w:t>Based on this study, the following are recommended:</w:t>
      </w:r>
      <w:r w:rsidRPr="00413127">
        <w:rPr>
          <w:rFonts w:ascii="Arial" w:eastAsia="Calibri" w:hAnsi="Arial" w:cs="Arial"/>
          <w:sz w:val="20"/>
          <w:szCs w:val="20"/>
        </w:rPr>
        <w:t xml:space="preserve"> </w:t>
      </w:r>
    </w:p>
    <w:p w14:paraId="30B19F55"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color w:val="000000"/>
          <w:sz w:val="20"/>
          <w:szCs w:val="20"/>
        </w:rPr>
        <w:t>Domestic sewage should be treated and screened before being released into Malewa River.</w:t>
      </w:r>
    </w:p>
    <w:p w14:paraId="293A4317"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color w:val="000000"/>
          <w:sz w:val="20"/>
          <w:szCs w:val="20"/>
        </w:rPr>
        <w:t>Awareness should be created to sensitize the locals on the importance of Lake Naivasha conservation from the micro-plastic contaminants.</w:t>
      </w:r>
    </w:p>
    <w:p w14:paraId="3B2CA093" w14:textId="77777777" w:rsidR="00502FFD" w:rsidRPr="00413127" w:rsidRDefault="00502FFD" w:rsidP="00413127">
      <w:pPr>
        <w:numPr>
          <w:ilvl w:val="0"/>
          <w:numId w:val="17"/>
        </w:numPr>
        <w:spacing w:before="100" w:beforeAutospacing="1" w:line="240" w:lineRule="auto"/>
        <w:jc w:val="both"/>
        <w:rPr>
          <w:rFonts w:ascii="Arial" w:hAnsi="Arial" w:cs="Arial"/>
          <w:sz w:val="20"/>
          <w:szCs w:val="20"/>
        </w:rPr>
      </w:pPr>
      <w:r w:rsidRPr="00413127">
        <w:rPr>
          <w:rFonts w:ascii="Arial" w:eastAsia="Calibri" w:hAnsi="Arial" w:cs="Arial"/>
          <w:color w:val="000000"/>
          <w:sz w:val="20"/>
          <w:szCs w:val="20"/>
        </w:rPr>
        <w:t>The County government together with other relevant environment conservation stakeholders should impose heavy fines to those found discharging micro-plastic contaminants into the lake.</w:t>
      </w:r>
    </w:p>
    <w:p w14:paraId="3A18EB5D" w14:textId="77777777" w:rsidR="00502FFD" w:rsidRPr="00413127" w:rsidRDefault="00502FFD"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3.3: Microplastics in the coastal marine waters (Kenya)</w:t>
      </w:r>
    </w:p>
    <w:p w14:paraId="690A1EF5" w14:textId="0AF498D6" w:rsidR="00502FFD" w:rsidRPr="00413127" w:rsidRDefault="00502FFD"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At the onset and progression of the COVID - 19 pandemic in 2020 onwards to 2021, it was envisaged that uncontrolled garbage disposal and runoff water would contribute huge volumes of wastes into the marine environment. A study was conducted at 100 days (June 19</w:t>
      </w:r>
      <w:r w:rsidRPr="00413127">
        <w:rPr>
          <w:rFonts w:ascii="Arial" w:eastAsia="Bookman Old Style" w:hAnsi="Arial" w:cs="Arial"/>
          <w:kern w:val="0"/>
          <w:sz w:val="20"/>
          <w:szCs w:val="20"/>
          <w:vertAlign w:val="superscript"/>
          <w:lang w:val="en-US" w:eastAsia="zh-CN" w:bidi="ar"/>
        </w:rPr>
        <w:t>th</w:t>
      </w:r>
      <w:r w:rsidRPr="00413127">
        <w:rPr>
          <w:rFonts w:ascii="Arial" w:eastAsia="Bookman Old Style" w:hAnsi="Arial" w:cs="Arial"/>
          <w:kern w:val="0"/>
          <w:sz w:val="20"/>
          <w:szCs w:val="20"/>
          <w:lang w:val="en-US" w:eastAsia="zh-CN" w:bidi="ar"/>
        </w:rPr>
        <w:t xml:space="preserve"> 2020) since the first case was reported to document quantities, distribution and composition of street, beach and marine floating litter. Okuku et al., (2020</w:t>
      </w:r>
      <w:r w:rsidR="002026F8" w:rsidRPr="00413127">
        <w:rPr>
          <w:rFonts w:ascii="Arial" w:eastAsia="Bookman Old Style" w:hAnsi="Arial" w:cs="Arial"/>
          <w:kern w:val="0"/>
          <w:sz w:val="20"/>
          <w:szCs w:val="20"/>
          <w:lang w:val="en-US" w:eastAsia="zh-CN" w:bidi="ar"/>
        </w:rPr>
        <w:t>a</w:t>
      </w:r>
      <w:r w:rsidRPr="00413127">
        <w:rPr>
          <w:rFonts w:ascii="Arial" w:eastAsia="Bookman Old Style" w:hAnsi="Arial" w:cs="Arial"/>
          <w:kern w:val="0"/>
          <w:sz w:val="20"/>
          <w:szCs w:val="20"/>
          <w:lang w:val="en-US" w:eastAsia="zh-CN" w:bidi="ar"/>
        </w:rPr>
        <w:t>) documented large variations in beach and floating litter classified as COVID-19 related and non-COVID-19 marine litter along some coastal areas of Kilifi and Kwale. Along remote (0.00 to 5.6 x 10</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items/m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and urban (ranged from 0.00 to 3.8 x 10</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items/m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coastal beaches, COVID-19 related items were in low densities (0.1 items/m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and represented only 0.43 % of the total litter (Okuku et al. 2020</w:t>
      </w:r>
      <w:proofErr w:type="gramStart"/>
      <w:r w:rsidRPr="00413127">
        <w:rPr>
          <w:rFonts w:ascii="Arial" w:eastAsia="Bookman Old Style" w:hAnsi="Arial" w:cs="Arial"/>
          <w:kern w:val="0"/>
          <w:sz w:val="20"/>
          <w:szCs w:val="20"/>
          <w:lang w:val="en-US" w:eastAsia="zh-CN" w:bidi="ar"/>
        </w:rPr>
        <w:t>a,b</w:t>
      </w:r>
      <w:proofErr w:type="gramEnd"/>
      <w:r w:rsidRPr="00413127">
        <w:rPr>
          <w:rFonts w:ascii="Arial" w:eastAsia="Bookman Old Style" w:hAnsi="Arial" w:cs="Arial"/>
          <w:kern w:val="0"/>
          <w:sz w:val="20"/>
          <w:szCs w:val="20"/>
          <w:lang w:val="en-US" w:eastAsia="zh-CN" w:bidi="ar"/>
        </w:rPr>
        <w:t>), a reflection of the containment measures which restricted movement to recreational facilities in the three counties and hindered local and foreign tourism activities.</w:t>
      </w:r>
    </w:p>
    <w:p w14:paraId="4452847B" w14:textId="6497F3ED" w:rsidR="00502FFD" w:rsidRPr="00413127" w:rsidRDefault="00502FFD"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val="en-US" w:eastAsia="zh-CN" w:bidi="ar"/>
        </w:rPr>
        <w:t>Coastal beach trawl surveys during the COVID-19 pandemic recorded no COVID-19 related items (macro litter &gt; 25mm), but non –COVID -19 related litter types and densities (34.337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varied from foam/styrofoam (1,042 items/Km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plastic line /fibers (82,109 items/Km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hard plastic (137,950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and soft plastic (126,236 items/Km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Catchment discharge through rivers, physical trapping by mangroves, sheltered bays, and strong currents experienced during the SE-Monsoon which tends to transport litter to the north, contributed to the high densities of non-COVID-19 marine litter (Okuku et al., 2020</w:t>
      </w:r>
      <w:r w:rsidR="002026F8" w:rsidRPr="00413127">
        <w:rPr>
          <w:rFonts w:ascii="Arial" w:eastAsia="Bookman Old Style" w:hAnsi="Arial" w:cs="Arial"/>
          <w:kern w:val="0"/>
          <w:sz w:val="20"/>
          <w:szCs w:val="20"/>
          <w:lang w:val="en-US" w:eastAsia="zh-CN" w:bidi="ar"/>
        </w:rPr>
        <w:t>a</w:t>
      </w:r>
      <w:r w:rsidRPr="00413127">
        <w:rPr>
          <w:rFonts w:ascii="Arial" w:eastAsia="Bookman Old Style" w:hAnsi="Arial" w:cs="Arial"/>
          <w:kern w:val="0"/>
          <w:sz w:val="20"/>
          <w:szCs w:val="20"/>
          <w:lang w:val="en-US" w:eastAsia="zh-CN" w:bidi="ar"/>
        </w:rPr>
        <w:t xml:space="preserve">). Plastics dominated the marine litter documented but their fate in the marine environment is not clearly documented in relation to the sources. The snapshot of impacts from COVID-19 were considered short-lived, but with increasing awareness on the effects of plastic pollution, there is need to develop more specific studies and data, to inform on household recycling (for recyclable refuse) and better longterm solid waste management options. </w:t>
      </w:r>
    </w:p>
    <w:p w14:paraId="547DFAAB"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br w:type="page"/>
      </w:r>
    </w:p>
    <w:p w14:paraId="0006588D" w14:textId="77777777" w:rsidR="00502FFD" w:rsidRPr="00413127" w:rsidRDefault="00502FFD" w:rsidP="00413127">
      <w:pPr>
        <w:spacing w:line="240" w:lineRule="auto"/>
        <w:jc w:val="both"/>
        <w:rPr>
          <w:rFonts w:ascii="Arial" w:eastAsia="Calibri" w:hAnsi="Arial" w:cs="Arial"/>
          <w:sz w:val="20"/>
          <w:szCs w:val="20"/>
        </w:rPr>
        <w:sectPr w:rsidR="00502FFD" w:rsidRPr="00413127" w:rsidSect="006B7533">
          <w:type w:val="continuous"/>
          <w:pgSz w:w="12240" w:h="15840"/>
          <w:pgMar w:top="1440" w:right="1440" w:bottom="1440" w:left="1440" w:header="720" w:footer="720" w:gutter="0"/>
          <w:cols w:space="720"/>
          <w:docGrid w:linePitch="360"/>
        </w:sectPr>
      </w:pPr>
    </w:p>
    <w:p w14:paraId="599A4CA7"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t>Table 2</w:t>
      </w:r>
      <w:r w:rsidRPr="00413127">
        <w:rPr>
          <w:rFonts w:ascii="Arial" w:eastAsia="Calibri" w:hAnsi="Arial" w:cs="Arial"/>
          <w:sz w:val="20"/>
          <w:szCs w:val="20"/>
        </w:rPr>
        <w:t xml:space="preserve">: </w:t>
      </w:r>
      <w:r w:rsidRPr="00413127">
        <w:rPr>
          <w:rFonts w:ascii="Arial" w:eastAsia="Calibri" w:hAnsi="Arial" w:cs="Arial"/>
          <w:sz w:val="20"/>
          <w:szCs w:val="20"/>
          <w:lang w:val="en-US"/>
        </w:rPr>
        <w:t>The abundance and composition of MPs in fish tissues from coastal marine waters (Kenya).</w:t>
      </w:r>
    </w:p>
    <w:p w14:paraId="0F7B9721" w14:textId="77777777" w:rsidR="00502FFD" w:rsidRPr="00413127" w:rsidRDefault="00502FFD" w:rsidP="00413127">
      <w:pPr>
        <w:spacing w:line="240" w:lineRule="auto"/>
        <w:jc w:val="both"/>
        <w:rPr>
          <w:rFonts w:ascii="Arial" w:eastAsia="Calibri" w:hAnsi="Arial" w:cs="Arial"/>
          <w:sz w:val="20"/>
          <w:szCs w:val="20"/>
        </w:rPr>
      </w:pPr>
      <w:commentRangeStart w:id="7"/>
      <w:r w:rsidRPr="00413127">
        <w:rPr>
          <w:rFonts w:ascii="Arial" w:hAnsi="Arial" w:cs="Arial"/>
          <w:noProof/>
          <w:sz w:val="20"/>
          <w:szCs w:val="20"/>
        </w:rPr>
        <w:drawing>
          <wp:inline distT="0" distB="0" distL="114300" distR="114300" wp14:anchorId="5D06CF0F" wp14:editId="694257AD">
            <wp:extent cx="8220075" cy="2626995"/>
            <wp:effectExtent l="0" t="0" r="952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0"/>
                    <a:stretch>
                      <a:fillRect/>
                    </a:stretch>
                  </pic:blipFill>
                  <pic:spPr>
                    <a:xfrm>
                      <a:off x="0" y="0"/>
                      <a:ext cx="8220075" cy="2626995"/>
                    </a:xfrm>
                    <a:prstGeom prst="rect">
                      <a:avLst/>
                    </a:prstGeom>
                    <a:noFill/>
                    <a:ln>
                      <a:noFill/>
                    </a:ln>
                  </pic:spPr>
                </pic:pic>
              </a:graphicData>
            </a:graphic>
          </wp:inline>
        </w:drawing>
      </w:r>
      <w:commentRangeEnd w:id="7"/>
      <w:r w:rsidR="000D141A">
        <w:rPr>
          <w:rStyle w:val="CommentReference"/>
        </w:rPr>
        <w:commentReference w:id="7"/>
      </w:r>
    </w:p>
    <w:p w14:paraId="136182F1" w14:textId="77777777" w:rsidR="00502FFD" w:rsidRPr="00413127" w:rsidRDefault="00502FFD" w:rsidP="00413127">
      <w:pPr>
        <w:spacing w:line="240" w:lineRule="auto"/>
        <w:jc w:val="both"/>
        <w:rPr>
          <w:rFonts w:ascii="Arial" w:eastAsia="Calibri" w:hAnsi="Arial" w:cs="Arial"/>
          <w:sz w:val="20"/>
          <w:szCs w:val="20"/>
        </w:rPr>
      </w:pPr>
    </w:p>
    <w:p w14:paraId="1EE902A3"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rPr>
        <w:br w:type="page"/>
      </w:r>
    </w:p>
    <w:p w14:paraId="6C16EBB2"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t>Table 3</w:t>
      </w:r>
      <w:r w:rsidRPr="00413127">
        <w:rPr>
          <w:rFonts w:ascii="Arial" w:eastAsia="Calibri" w:hAnsi="Arial" w:cs="Arial"/>
          <w:b/>
          <w:bCs/>
          <w:sz w:val="20"/>
          <w:szCs w:val="20"/>
        </w:rPr>
        <w:t>:</w:t>
      </w:r>
      <w:r w:rsidRPr="00413127">
        <w:rPr>
          <w:rFonts w:ascii="Arial" w:eastAsia="Calibri" w:hAnsi="Arial" w:cs="Arial"/>
          <w:sz w:val="20"/>
          <w:szCs w:val="20"/>
        </w:rPr>
        <w:t xml:space="preserve"> </w:t>
      </w:r>
      <w:r w:rsidRPr="00413127">
        <w:rPr>
          <w:rFonts w:ascii="Arial" w:eastAsia="Calibri" w:hAnsi="Arial" w:cs="Arial"/>
          <w:sz w:val="20"/>
          <w:szCs w:val="20"/>
          <w:lang w:val="en-US"/>
        </w:rPr>
        <w:t>The abundance and composition of MPs in surface water and zooplankton from coastal marine waters (Kenya).</w:t>
      </w:r>
    </w:p>
    <w:p w14:paraId="465D0C9E"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commentRangeStart w:id="8"/>
      <w:r w:rsidRPr="00413127">
        <w:rPr>
          <w:rFonts w:ascii="Arial" w:hAnsi="Arial" w:cs="Arial"/>
          <w:noProof/>
          <w:sz w:val="20"/>
          <w:szCs w:val="20"/>
        </w:rPr>
        <w:drawing>
          <wp:inline distT="0" distB="0" distL="114300" distR="114300" wp14:anchorId="312A70E6" wp14:editId="4439F45B">
            <wp:extent cx="8228330" cy="3827145"/>
            <wp:effectExtent l="0" t="0" r="127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a:stretch>
                      <a:fillRect/>
                    </a:stretch>
                  </pic:blipFill>
                  <pic:spPr>
                    <a:xfrm>
                      <a:off x="0" y="0"/>
                      <a:ext cx="8228330" cy="3827145"/>
                    </a:xfrm>
                    <a:prstGeom prst="rect">
                      <a:avLst/>
                    </a:prstGeom>
                    <a:noFill/>
                    <a:ln>
                      <a:noFill/>
                    </a:ln>
                  </pic:spPr>
                </pic:pic>
              </a:graphicData>
            </a:graphic>
          </wp:inline>
        </w:drawing>
      </w:r>
      <w:commentRangeEnd w:id="8"/>
      <w:r w:rsidR="000D141A">
        <w:rPr>
          <w:rStyle w:val="CommentReference"/>
        </w:rPr>
        <w:commentReference w:id="8"/>
      </w:r>
    </w:p>
    <w:p w14:paraId="7AB9D419"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p>
    <w:p w14:paraId="460AC6F5"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rPr>
        <w:br w:type="page"/>
      </w:r>
    </w:p>
    <w:p w14:paraId="267F72DB"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t>Table 4</w:t>
      </w:r>
      <w:r w:rsidRPr="00413127">
        <w:rPr>
          <w:rFonts w:ascii="Arial" w:eastAsia="Calibri" w:hAnsi="Arial" w:cs="Arial"/>
          <w:sz w:val="20"/>
          <w:szCs w:val="20"/>
        </w:rPr>
        <w:t xml:space="preserve">: </w:t>
      </w:r>
      <w:r w:rsidRPr="00413127">
        <w:rPr>
          <w:rFonts w:ascii="Arial" w:eastAsia="Calibri" w:hAnsi="Arial" w:cs="Arial"/>
          <w:sz w:val="20"/>
          <w:szCs w:val="20"/>
          <w:lang w:val="en-US"/>
        </w:rPr>
        <w:t>The abundance and composition of MPs in Jelly fish (</w:t>
      </w:r>
      <w:r w:rsidRPr="00413127">
        <w:rPr>
          <w:rFonts w:ascii="Arial" w:eastAsia="Calibri" w:hAnsi="Arial" w:cs="Arial"/>
          <w:i/>
          <w:iCs/>
          <w:sz w:val="20"/>
          <w:szCs w:val="20"/>
          <w:lang w:val="en-US"/>
        </w:rPr>
        <w:t>Crambionella orsini</w:t>
      </w:r>
      <w:r w:rsidRPr="00413127">
        <w:rPr>
          <w:rFonts w:ascii="Arial" w:eastAsia="Calibri" w:hAnsi="Arial" w:cs="Arial"/>
          <w:sz w:val="20"/>
          <w:szCs w:val="20"/>
          <w:lang w:val="en-US"/>
        </w:rPr>
        <w:t>) from coastal marine surface waters (Kenya).</w:t>
      </w:r>
    </w:p>
    <w:p w14:paraId="02660AD6"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p>
    <w:p w14:paraId="1FBA6DF7"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commentRangeStart w:id="9"/>
      <w:r w:rsidRPr="00413127">
        <w:rPr>
          <w:rFonts w:ascii="Arial" w:hAnsi="Arial" w:cs="Arial"/>
          <w:noProof/>
          <w:sz w:val="20"/>
          <w:szCs w:val="20"/>
        </w:rPr>
        <w:drawing>
          <wp:inline distT="0" distB="0" distL="114300" distR="114300" wp14:anchorId="7E6027DD" wp14:editId="49E63D33">
            <wp:extent cx="8224520" cy="1450975"/>
            <wp:effectExtent l="0" t="0" r="508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stretch>
                      <a:fillRect/>
                    </a:stretch>
                  </pic:blipFill>
                  <pic:spPr>
                    <a:xfrm>
                      <a:off x="0" y="0"/>
                      <a:ext cx="8224520" cy="1450975"/>
                    </a:xfrm>
                    <a:prstGeom prst="rect">
                      <a:avLst/>
                    </a:prstGeom>
                    <a:noFill/>
                    <a:ln>
                      <a:noFill/>
                    </a:ln>
                  </pic:spPr>
                </pic:pic>
              </a:graphicData>
            </a:graphic>
          </wp:inline>
        </w:drawing>
      </w:r>
      <w:commentRangeEnd w:id="9"/>
      <w:r w:rsidR="000D141A">
        <w:rPr>
          <w:rStyle w:val="CommentReference"/>
        </w:rPr>
        <w:commentReference w:id="9"/>
      </w:r>
    </w:p>
    <w:p w14:paraId="4E195561"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p>
    <w:p w14:paraId="1978BC20" w14:textId="77777777" w:rsidR="00502FFD" w:rsidRPr="00413127" w:rsidRDefault="00502FF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3474ECD" w14:textId="77777777" w:rsidR="00502FFD" w:rsidRPr="00413127" w:rsidRDefault="00502FF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A43918E" w14:textId="77777777" w:rsidR="0072032A" w:rsidRPr="00413127" w:rsidRDefault="0072032A"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B75A14D" w14:textId="77777777" w:rsidR="00E142F5" w:rsidRPr="00413127" w:rsidRDefault="00E142F5"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E142F5" w:rsidRPr="00413127" w:rsidSect="006B7533">
          <w:type w:val="continuous"/>
          <w:pgSz w:w="16838" w:h="11906" w:orient="landscape"/>
          <w:pgMar w:top="1440" w:right="1440" w:bottom="1440" w:left="1440" w:header="709" w:footer="709" w:gutter="0"/>
          <w:cols w:space="708"/>
          <w:docGrid w:linePitch="360"/>
        </w:sectPr>
      </w:pPr>
    </w:p>
    <w:p w14:paraId="0344DD28" w14:textId="77777777" w:rsidR="00502FFD" w:rsidRPr="00413127" w:rsidRDefault="00502FFD"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3.4: Microplastics in Lake Victoria</w:t>
      </w:r>
    </w:p>
    <w:p w14:paraId="03E4FAB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There </w:t>
      </w:r>
      <w:proofErr w:type="gramStart"/>
      <w:r w:rsidRPr="00413127">
        <w:rPr>
          <w:rFonts w:ascii="Arial" w:eastAsia="Calibri" w:hAnsi="Arial" w:cs="Arial"/>
          <w:sz w:val="20"/>
          <w:szCs w:val="20"/>
          <w:lang w:val="en-US"/>
        </w:rPr>
        <w:t>exists</w:t>
      </w:r>
      <w:proofErr w:type="gramEnd"/>
      <w:r w:rsidRPr="00413127">
        <w:rPr>
          <w:rFonts w:ascii="Arial" w:eastAsia="Calibri" w:hAnsi="Arial" w:cs="Arial"/>
          <w:sz w:val="20"/>
          <w:szCs w:val="20"/>
          <w:lang w:val="en-US"/>
        </w:rPr>
        <w:t xml:space="preserve"> very few studies on MPs from the lake. The first documented evidence of presence of MPs in the great lakes was reported by Biginagwa et al., (2016). Plastics were confirmed in the gastrointestinal tracts of fish (Nile perch </w:t>
      </w:r>
      <w:r w:rsidRPr="00413127">
        <w:rPr>
          <w:rFonts w:ascii="Arial" w:eastAsia="Calibri" w:hAnsi="Arial" w:cs="Arial"/>
          <w:i/>
          <w:iCs/>
          <w:sz w:val="20"/>
          <w:szCs w:val="20"/>
          <w:lang w:val="en-US"/>
        </w:rPr>
        <w:t>Lates niloticus (11fish)</w:t>
      </w:r>
      <w:r w:rsidRPr="00413127">
        <w:rPr>
          <w:rFonts w:ascii="Arial" w:eastAsia="Calibri" w:hAnsi="Arial" w:cs="Arial"/>
          <w:sz w:val="20"/>
          <w:szCs w:val="20"/>
          <w:lang w:val="en-US"/>
        </w:rPr>
        <w:t xml:space="preserve">, and Nile tilapia, </w:t>
      </w:r>
      <w:r w:rsidRPr="00413127">
        <w:rPr>
          <w:rFonts w:ascii="Arial" w:eastAsia="Calibri" w:hAnsi="Arial" w:cs="Arial"/>
          <w:i/>
          <w:iCs/>
          <w:sz w:val="20"/>
          <w:szCs w:val="20"/>
          <w:lang w:val="en-US"/>
        </w:rPr>
        <w:t>Oreochromis niloticu</w:t>
      </w:r>
      <w:r w:rsidRPr="00413127">
        <w:rPr>
          <w:rFonts w:ascii="Arial" w:eastAsia="Calibri" w:hAnsi="Arial" w:cs="Arial"/>
          <w:sz w:val="20"/>
          <w:szCs w:val="20"/>
          <w:lang w:val="en-US"/>
        </w:rPr>
        <w:t xml:space="preserve">s (7 fish). Plastics were confirmed in 20% individuals of each of the two fish species (Biginagwa et al., 2016) using attenuated total reflection-Fourier-Transform Infra Red (ATR-FTIR) spectroscopy. The secondary plastics polymers included PE, PU, PE/PP Co-polymer, and silicone rubber, which are commonly used in packaging, clothing, food and drink containers, insulation and industrial applications. Land and urban area wastes were the suggested as the main sources of the degraded MPs ingested by the fish. Despite the low number of publications on MPs, there is a wide awareness campaign and </w:t>
      </w:r>
      <w:proofErr w:type="gramStart"/>
      <w:r w:rsidRPr="00413127">
        <w:rPr>
          <w:rFonts w:ascii="Arial" w:eastAsia="Calibri" w:hAnsi="Arial" w:cs="Arial"/>
          <w:sz w:val="20"/>
          <w:szCs w:val="20"/>
          <w:lang w:val="en-US"/>
        </w:rPr>
        <w:t>events  or</w:t>
      </w:r>
      <w:proofErr w:type="gramEnd"/>
      <w:r w:rsidRPr="00413127">
        <w:rPr>
          <w:rFonts w:ascii="Arial" w:eastAsia="Calibri" w:hAnsi="Arial" w:cs="Arial"/>
          <w:sz w:val="20"/>
          <w:szCs w:val="20"/>
          <w:lang w:val="en-US"/>
        </w:rPr>
        <w:t xml:space="preserve"> public days on cleaning the beaches of Lake Victoria. </w:t>
      </w:r>
    </w:p>
    <w:p w14:paraId="0272CDEC"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Debris of microplastics (0 to 1,102 particles/Kg dry weight sediments), mesoplastics (0 to 218 particles/Kg d.wt.) and macroplastics (0 to 100 particles /Kg d.wt.) were investigated by Egessa et al. (2020a) in shoreline sediments and also in bottom lake sediments (micro-0 to 108 particles/Kg d.wt., meso-0 to 33 particles/ Kg d.wt., and macro- 0-77 particles/Kg d.wt. ) around the northern shores of Lake Victoria (Uganda). Across the size groups (micro, meso and macroplastics) the main forms of MPs found were films, filaments, fragments foam and pellets, with dominance of the shoreline and bottom sediments by films (&gt; 54%) and filaments (&gt;55%) respectively. Dominant polymer types included PE, PP, PE/PETE, PA, and PVC. Micro and mesoplastics (films, fragments and total plastics) in shoreline sediments revealed a strong and significant association. The mean abundance plastic debris (micro, meso and macroplastics) in shoreline sediments ( 75.2±50.0, 16.7±8.1, 18.1±4.6 particles/Kg d.wt.) was highest in fish landing beaches than in recreational beach areas (1.5±0.6, 3.1±3.1, 3.8±3.8 particles/Kg d.wt.), and also lake sediments near fish landing beaches (9.5±2.6, 2.1±1.5, 7.7±4.5 particles/Kg d.wt) recorded higher abundances than those from recreational areas (0.7±0.7, 0.2±0.1, 0±0 particles/Kg d.wt) , respectively. </w:t>
      </w:r>
    </w:p>
    <w:p w14:paraId="09528AE1" w14:textId="2BDB2A02"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 Similarly, a non-parametric Spearmans rank correlation showed a strong correlation bet</w:t>
      </w:r>
      <w:r w:rsidR="00A33BAB" w:rsidRPr="00413127">
        <w:rPr>
          <w:rFonts w:ascii="Arial" w:eastAsia="Calibri" w:hAnsi="Arial" w:cs="Arial"/>
          <w:sz w:val="20"/>
          <w:szCs w:val="20"/>
          <w:lang w:val="en-US"/>
        </w:rPr>
        <w:t>w</w:t>
      </w:r>
      <w:r w:rsidRPr="00413127">
        <w:rPr>
          <w:rFonts w:ascii="Arial" w:eastAsia="Calibri" w:hAnsi="Arial" w:cs="Arial"/>
          <w:sz w:val="20"/>
          <w:szCs w:val="20"/>
          <w:lang w:val="en-US"/>
        </w:rPr>
        <w:t>een MPs recorded in shoreline (macroplastics) and lake sediments (microplastics), with fish landing areas as areas of concern with regards to plastic pollution.</w:t>
      </w:r>
    </w:p>
    <w:p w14:paraId="3EA68E25" w14:textId="33908249" w:rsidR="00502FFD" w:rsidRPr="00413127" w:rsidRDefault="00502FFD" w:rsidP="00413127">
      <w:pPr>
        <w:autoSpaceDE w:val="0"/>
        <w:autoSpaceDN w:val="0"/>
        <w:adjustRightInd w:val="0"/>
        <w:spacing w:after="0" w:line="240" w:lineRule="auto"/>
        <w:jc w:val="both"/>
        <w:rPr>
          <w:rFonts w:ascii="Arial" w:eastAsia="Calibri" w:hAnsi="Arial" w:cs="Arial"/>
          <w:sz w:val="20"/>
          <w:szCs w:val="20"/>
          <w:vertAlign w:val="superscript"/>
        </w:rPr>
      </w:pPr>
      <w:r w:rsidRPr="00413127">
        <w:rPr>
          <w:rFonts w:ascii="Arial" w:eastAsia="Calibri" w:hAnsi="Arial" w:cs="Arial"/>
          <w:sz w:val="20"/>
          <w:szCs w:val="20"/>
          <w:lang w:val="en-US"/>
        </w:rPr>
        <w:t>Egessa et al., (2020b) also reported low microplastic (size range 0.3 - 4.9 mm) abundances at Kagera and Katonga areas (sites in vicinity of river inflows), with much higher abundances at Bwondha, Ddimo, Kasensero (sites within fish landing sites in a rural setting), Kasenyi, Gaba and Masese (sites in vicinity of fish landing and recreational beaches, and within urban and semi-urban setting) in northern shores of Lake Victoria (Uganda). Transect sampling was done using a floating mantra net They were mainly degradation products from larger plastics. Microplastics were recorded in all the study sites and the overall abundance of MPs ranged from 2,834 - 329,167 particles/Km</w:t>
      </w:r>
      <w:r w:rsidRPr="00413127">
        <w:rPr>
          <w:rFonts w:ascii="Arial" w:eastAsia="Calibri" w:hAnsi="Arial" w:cs="Arial"/>
          <w:sz w:val="20"/>
          <w:szCs w:val="20"/>
          <w:vertAlign w:val="superscript"/>
          <w:lang w:val="en-US"/>
        </w:rPr>
        <w:t xml:space="preserve">2 </w:t>
      </w:r>
      <w:r w:rsidRPr="00413127">
        <w:rPr>
          <w:rFonts w:ascii="Arial" w:eastAsia="Calibri" w:hAnsi="Arial" w:cs="Arial"/>
          <w:sz w:val="20"/>
          <w:szCs w:val="20"/>
          <w:lang w:val="en-US"/>
        </w:rPr>
        <w:t>(0.02 - 2.19 particles /m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The highest and lowest abundances were recorded in Bwondha, Ddimo, Kasensero (103, 333 to 329,167 particles/m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or 0.69 to 2.19 particles/m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and Kagera and Katonga areas (2,834 to 20,840 particles/m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or 0.02 to 0.14 particles/m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respectively. Microplastic of less than 1mm occurred in high proportion (36%) and were dominated by low density polymers of PE and PP. The analysed MPs were of local origin and mainly associated with community activities. </w:t>
      </w:r>
    </w:p>
    <w:p w14:paraId="6CC10222" w14:textId="4089D1BF" w:rsidR="00502FFD" w:rsidRPr="00413127" w:rsidRDefault="00502FFD" w:rsidP="00413127">
      <w:pPr>
        <w:spacing w:line="240" w:lineRule="auto"/>
        <w:jc w:val="both"/>
        <w:rPr>
          <w:rFonts w:ascii="Arial" w:eastAsia="Bookman Old Style" w:hAnsi="Arial" w:cs="Arial"/>
          <w:b/>
          <w:bCs/>
          <w:sz w:val="20"/>
          <w:szCs w:val="20"/>
          <w:lang w:eastAsia="zh-CN" w:bidi="ar"/>
        </w:rPr>
      </w:pPr>
      <w:r w:rsidRPr="00413127">
        <w:rPr>
          <w:rFonts w:ascii="Arial" w:eastAsia="Bookman Old Style" w:hAnsi="Arial" w:cs="Arial"/>
          <w:b/>
          <w:bCs/>
          <w:kern w:val="0"/>
          <w:sz w:val="20"/>
          <w:szCs w:val="20"/>
          <w:lang w:val="en-US" w:eastAsia="zh-CN" w:bidi="ar"/>
        </w:rPr>
        <w:t>Potential risks from microplastics exposure</w:t>
      </w:r>
    </w:p>
    <w:p w14:paraId="068D108F" w14:textId="14BB9404" w:rsidR="00502FFD" w:rsidRPr="00413127" w:rsidRDefault="00502FFD" w:rsidP="00413127">
      <w:pPr>
        <w:spacing w:line="240" w:lineRule="auto"/>
        <w:jc w:val="both"/>
        <w:rPr>
          <w:rFonts w:ascii="Arial" w:eastAsiaTheme="minorEastAsia" w:hAnsi="Arial" w:cs="Arial"/>
          <w:b/>
          <w:bCs/>
          <w:color w:val="000000" w:themeColor="text1"/>
          <w:kern w:val="24"/>
          <w:sz w:val="20"/>
          <w:szCs w:val="20"/>
          <w:lang w:val="nl-NL"/>
        </w:rPr>
      </w:pPr>
      <w:r w:rsidRPr="00413127">
        <w:rPr>
          <w:rFonts w:ascii="Arial" w:eastAsia="Bookman Old Style" w:hAnsi="Arial" w:cs="Arial"/>
          <w:kern w:val="0"/>
          <w:sz w:val="20"/>
          <w:szCs w:val="20"/>
          <w:lang w:val="en-US" w:eastAsia="zh-CN" w:bidi="ar"/>
        </w:rPr>
        <w:t xml:space="preserve">Increasing demand for fish protein and a source of micronutrients and omega - 3 poly unsaturated fatty acids, means an increasing demand in aquaculture fish production as wild capture fisheries continue to dwindle. nutritional benefits of seafood and fish consumption are many, however, increasing presence of microplastics and potential trophic transfer of contaminant needs to be considered. </w:t>
      </w:r>
      <w:r w:rsidR="00235B4C" w:rsidRPr="00413127">
        <w:rPr>
          <w:rFonts w:ascii="Arial" w:eastAsia="Bookman Old Style" w:hAnsi="Arial" w:cs="Arial"/>
          <w:kern w:val="0"/>
          <w:sz w:val="20"/>
          <w:szCs w:val="20"/>
          <w:lang w:val="en-US" w:eastAsia="zh-CN" w:bidi="ar"/>
        </w:rPr>
        <w:t>T</w:t>
      </w:r>
      <w:r w:rsidRPr="00413127">
        <w:rPr>
          <w:rFonts w:ascii="Arial" w:eastAsia="Bookman Old Style" w:hAnsi="Arial" w:cs="Arial"/>
          <w:kern w:val="0"/>
          <w:sz w:val="20"/>
          <w:szCs w:val="20"/>
          <w:lang w:val="en-US" w:eastAsia="zh-CN" w:bidi="ar"/>
        </w:rPr>
        <w:t xml:space="preserve">here were no data on evaluation of microplastics as contaminant vectors (metallic contaminants or persistent bioaccumulative organic pollutants) or substrate for pathogenic microorganisms. </w:t>
      </w:r>
      <w:r w:rsidR="00727328" w:rsidRPr="00413127">
        <w:rPr>
          <w:rFonts w:ascii="Arial" w:eastAsia="Bookman Old Style" w:hAnsi="Arial" w:cs="Arial"/>
          <w:kern w:val="0"/>
          <w:sz w:val="20"/>
          <w:szCs w:val="20"/>
          <w:lang w:val="en-US" w:eastAsia="zh-CN" w:bidi="ar"/>
        </w:rPr>
        <w:t>F</w:t>
      </w:r>
      <w:r w:rsidRPr="00413127">
        <w:rPr>
          <w:rFonts w:ascii="Arial" w:eastAsia="Bookman Old Style" w:hAnsi="Arial" w:cs="Arial"/>
          <w:kern w:val="0"/>
          <w:sz w:val="20"/>
          <w:szCs w:val="20"/>
          <w:lang w:val="en-US" w:eastAsia="zh-CN" w:bidi="ar"/>
        </w:rPr>
        <w:t xml:space="preserve">rom the published articles, there are few datasets on concentration of microplastics to allow evaluation of toxicity risks from exposure. </w:t>
      </w:r>
      <w:r w:rsidR="00235B4C" w:rsidRPr="00413127">
        <w:rPr>
          <w:rFonts w:ascii="Arial" w:eastAsia="Bookman Old Style" w:hAnsi="Arial" w:cs="Arial"/>
          <w:kern w:val="0"/>
          <w:sz w:val="20"/>
          <w:szCs w:val="20"/>
          <w:lang w:val="en-US" w:eastAsia="zh-CN" w:bidi="ar"/>
        </w:rPr>
        <w:t>L</w:t>
      </w:r>
      <w:r w:rsidRPr="00413127">
        <w:rPr>
          <w:rFonts w:ascii="Arial" w:eastAsia="Bookman Old Style" w:hAnsi="Arial" w:cs="Arial"/>
          <w:kern w:val="0"/>
          <w:sz w:val="20"/>
          <w:szCs w:val="20"/>
          <w:lang w:val="en-US" w:eastAsia="zh-CN" w:bidi="ar"/>
        </w:rPr>
        <w:t xml:space="preserve">evels of microplastics in whole consumed aquatic species may be of concerns to human dietary exposure risks, although in most cases offals are removed from fish for food. </w:t>
      </w:r>
      <w:r w:rsidR="00235B4C" w:rsidRPr="00413127">
        <w:rPr>
          <w:rFonts w:ascii="Arial" w:eastAsia="Bookman Old Style" w:hAnsi="Arial" w:cs="Arial"/>
          <w:kern w:val="0"/>
          <w:sz w:val="20"/>
          <w:szCs w:val="20"/>
          <w:lang w:val="en-US" w:eastAsia="zh-CN" w:bidi="ar"/>
        </w:rPr>
        <w:t>T</w:t>
      </w:r>
      <w:r w:rsidRPr="00413127">
        <w:rPr>
          <w:rFonts w:ascii="Arial" w:eastAsia="Bookman Old Style" w:hAnsi="Arial" w:cs="Arial"/>
          <w:kern w:val="0"/>
          <w:sz w:val="20"/>
          <w:szCs w:val="20"/>
          <w:lang w:val="en-US" w:eastAsia="zh-CN" w:bidi="ar"/>
        </w:rPr>
        <w:t xml:space="preserve">he highest concentration of in some of the commonly identified additives or monomers found in </w:t>
      </w:r>
      <w:r w:rsidR="00A33BAB"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and such as polybrominated diphenyl ethers (50 ng/g), nonylphenol (2,500 ng/g) octylphenol (50 ng/g) and contaminants such as non-dioxin – like polychlorinated biphenyls (2,970 ng/g) and polycy</w:t>
      </w:r>
      <w:r w:rsidR="00A33BAB" w:rsidRPr="00413127">
        <w:rPr>
          <w:rFonts w:ascii="Arial" w:eastAsia="Bookman Old Style" w:hAnsi="Arial" w:cs="Arial"/>
          <w:kern w:val="0"/>
          <w:sz w:val="20"/>
          <w:szCs w:val="20"/>
          <w:lang w:val="en-US" w:eastAsia="zh-CN" w:bidi="ar"/>
        </w:rPr>
        <w:t>c</w:t>
      </w:r>
      <w:r w:rsidRPr="00413127">
        <w:rPr>
          <w:rFonts w:ascii="Arial" w:eastAsia="Bookman Old Style" w:hAnsi="Arial" w:cs="Arial"/>
          <w:kern w:val="0"/>
          <w:sz w:val="20"/>
          <w:szCs w:val="20"/>
          <w:lang w:val="en-US" w:eastAsia="zh-CN" w:bidi="ar"/>
        </w:rPr>
        <w:t xml:space="preserve">lic aromatic hydrocarbons (44,800 ng/g) used to evaluate human seafood dietary intakes, showed that </w:t>
      </w:r>
      <w:r w:rsidR="00A33BAB" w:rsidRPr="00413127">
        <w:rPr>
          <w:rFonts w:ascii="Arial" w:eastAsia="Bookman Old Style" w:hAnsi="Arial" w:cs="Arial"/>
          <w:kern w:val="0"/>
          <w:sz w:val="20"/>
          <w:szCs w:val="20"/>
          <w:lang w:val="en-US" w:eastAsia="zh-CN" w:bidi="ar"/>
        </w:rPr>
        <w:t>MP’</w:t>
      </w:r>
      <w:r w:rsidRPr="00413127">
        <w:rPr>
          <w:rFonts w:ascii="Arial" w:eastAsia="Bookman Old Style" w:hAnsi="Arial" w:cs="Arial"/>
          <w:kern w:val="0"/>
          <w:sz w:val="20"/>
          <w:szCs w:val="20"/>
          <w:lang w:val="en-US" w:eastAsia="zh-CN" w:bidi="ar"/>
        </w:rPr>
        <w:t xml:space="preserve">s contribute only a very small fraction of the total dietary intake of contaminants (i.e </w:t>
      </w:r>
      <w:r w:rsidR="00A33BAB" w:rsidRPr="00413127">
        <w:rPr>
          <w:rFonts w:ascii="Arial" w:eastAsia="Bookman Old Style" w:hAnsi="Arial" w:cs="Arial"/>
          <w:kern w:val="0"/>
          <w:sz w:val="20"/>
          <w:szCs w:val="20"/>
          <w:lang w:val="en-US" w:eastAsia="zh-CN" w:bidi="ar"/>
        </w:rPr>
        <w:t>PBDE’s</w:t>
      </w:r>
      <w:r w:rsidRPr="00413127">
        <w:rPr>
          <w:rFonts w:ascii="Arial" w:eastAsia="Bookman Old Style" w:hAnsi="Arial" w:cs="Arial"/>
          <w:kern w:val="0"/>
          <w:sz w:val="20"/>
          <w:szCs w:val="20"/>
          <w:lang w:val="en-US" w:eastAsia="zh-CN" w:bidi="ar"/>
        </w:rPr>
        <w:t xml:space="preserve"> 0.0007 to 0.003 %; </w:t>
      </w:r>
      <w:r w:rsidR="00A33BAB" w:rsidRPr="00413127">
        <w:rPr>
          <w:rFonts w:ascii="Arial" w:eastAsia="Bookman Old Style" w:hAnsi="Arial" w:cs="Arial"/>
          <w:kern w:val="0"/>
          <w:sz w:val="20"/>
          <w:szCs w:val="20"/>
          <w:lang w:val="en-US" w:eastAsia="zh-CN" w:bidi="ar"/>
        </w:rPr>
        <w:t>PAH’s</w:t>
      </w:r>
      <w:r w:rsidRPr="00413127">
        <w:rPr>
          <w:rFonts w:ascii="Arial" w:eastAsia="Bookman Old Style" w:hAnsi="Arial" w:cs="Arial"/>
          <w:kern w:val="0"/>
          <w:sz w:val="20"/>
          <w:szCs w:val="20"/>
          <w:lang w:val="en-US" w:eastAsia="zh-CN" w:bidi="ar"/>
        </w:rPr>
        <w:t xml:space="preserve"> 0.02 to 0.1 %; </w:t>
      </w:r>
      <w:r w:rsidR="00A33BAB" w:rsidRPr="00413127">
        <w:rPr>
          <w:rFonts w:ascii="Arial" w:eastAsia="Bookman Old Style" w:hAnsi="Arial" w:cs="Arial"/>
          <w:kern w:val="0"/>
          <w:sz w:val="20"/>
          <w:szCs w:val="20"/>
          <w:lang w:val="en-US" w:eastAsia="zh-CN" w:bidi="ar"/>
        </w:rPr>
        <w:t>PCB’s</w:t>
      </w:r>
      <w:r w:rsidRPr="00413127">
        <w:rPr>
          <w:rFonts w:ascii="Arial" w:eastAsia="Bookman Old Style" w:hAnsi="Arial" w:cs="Arial"/>
          <w:kern w:val="0"/>
          <w:sz w:val="20"/>
          <w:szCs w:val="20"/>
          <w:lang w:val="en-US" w:eastAsia="zh-CN" w:bidi="ar"/>
        </w:rPr>
        <w:t xml:space="preserve"> 0.007 to 0.03 %) (</w:t>
      </w:r>
      <w:r w:rsidR="00A33BAB" w:rsidRPr="00413127">
        <w:rPr>
          <w:rFonts w:ascii="Arial" w:eastAsia="Bookman Old Style" w:hAnsi="Arial" w:cs="Arial"/>
          <w:kern w:val="0"/>
          <w:sz w:val="20"/>
          <w:szCs w:val="20"/>
          <w:lang w:val="en-US" w:eastAsia="zh-CN" w:bidi="ar"/>
        </w:rPr>
        <w:t>EFSA</w:t>
      </w:r>
      <w:r w:rsidRPr="00413127">
        <w:rPr>
          <w:rFonts w:ascii="Arial" w:eastAsia="Bookman Old Style" w:hAnsi="Arial" w:cs="Arial"/>
          <w:kern w:val="0"/>
          <w:sz w:val="20"/>
          <w:szCs w:val="20"/>
          <w:lang w:val="en-US" w:eastAsia="zh-CN" w:bidi="ar"/>
        </w:rPr>
        <w:t xml:space="preserve"> 2008, 2011, 2012; </w:t>
      </w:r>
      <w:r w:rsidR="00A33BAB" w:rsidRPr="00413127">
        <w:rPr>
          <w:rFonts w:ascii="Arial" w:eastAsia="Bookman Old Style" w:hAnsi="Arial" w:cs="Arial"/>
          <w:kern w:val="0"/>
          <w:sz w:val="20"/>
          <w:szCs w:val="20"/>
          <w:lang w:val="en-US" w:eastAsia="zh-CN" w:bidi="ar"/>
        </w:rPr>
        <w:t>JECFA</w:t>
      </w:r>
      <w:r w:rsidRPr="00413127">
        <w:rPr>
          <w:rFonts w:ascii="Arial" w:eastAsia="Bookman Old Style" w:hAnsi="Arial" w:cs="Arial"/>
          <w:kern w:val="0"/>
          <w:sz w:val="20"/>
          <w:szCs w:val="20"/>
          <w:lang w:val="en-US" w:eastAsia="zh-CN" w:bidi="ar"/>
        </w:rPr>
        <w:t xml:space="preserve"> 2016, 2006). </w:t>
      </w:r>
      <w:r w:rsidR="00235B4C" w:rsidRPr="00413127">
        <w:rPr>
          <w:rFonts w:ascii="Arial" w:eastAsia="Bookman Old Style" w:hAnsi="Arial" w:cs="Arial"/>
          <w:kern w:val="0"/>
          <w:sz w:val="20"/>
          <w:szCs w:val="20"/>
          <w:lang w:val="en-US" w:eastAsia="zh-CN" w:bidi="ar"/>
        </w:rPr>
        <w:t>H</w:t>
      </w:r>
      <w:r w:rsidRPr="00413127">
        <w:rPr>
          <w:rFonts w:ascii="Arial" w:eastAsia="Bookman Old Style" w:hAnsi="Arial" w:cs="Arial"/>
          <w:kern w:val="0"/>
          <w:sz w:val="20"/>
          <w:szCs w:val="20"/>
          <w:lang w:val="en-US" w:eastAsia="zh-CN" w:bidi="ar"/>
        </w:rPr>
        <w:t xml:space="preserve">owever, according to </w:t>
      </w:r>
      <w:r w:rsidR="00A33BAB" w:rsidRPr="00413127">
        <w:rPr>
          <w:rFonts w:ascii="Arial" w:eastAsia="Bookman Old Style" w:hAnsi="Arial" w:cs="Arial"/>
          <w:kern w:val="0"/>
          <w:sz w:val="20"/>
          <w:szCs w:val="20"/>
          <w:lang w:val="en-US" w:eastAsia="zh-CN" w:bidi="ar"/>
        </w:rPr>
        <w:t>EFSA</w:t>
      </w:r>
      <w:r w:rsidRPr="00413127">
        <w:rPr>
          <w:rFonts w:ascii="Arial" w:eastAsia="Bookman Old Style" w:hAnsi="Arial" w:cs="Arial"/>
          <w:kern w:val="0"/>
          <w:sz w:val="20"/>
          <w:szCs w:val="20"/>
          <w:lang w:val="en-US" w:eastAsia="zh-CN" w:bidi="ar"/>
        </w:rPr>
        <w:t xml:space="preserve"> (2016), after oral ingestion the largest faction (&gt;90%) of the ingested microplastics (0.1-5000 </w:t>
      </w:r>
      <w:r w:rsidRPr="00413127">
        <w:rPr>
          <w:rFonts w:ascii="Arial" w:eastAsia="Calibri" w:hAnsi="Arial" w:cs="Arial"/>
          <w:kern w:val="0"/>
          <w:sz w:val="20"/>
          <w:szCs w:val="20"/>
          <w:lang w:val="en-US" w:eastAsia="zh-CN" w:bidi="ar"/>
        </w:rPr>
        <w:t>µ</w:t>
      </w:r>
      <w:r w:rsidRPr="00413127">
        <w:rPr>
          <w:rFonts w:ascii="Arial" w:eastAsia="Bookman Old Style" w:hAnsi="Arial" w:cs="Arial"/>
          <w:kern w:val="0"/>
          <w:sz w:val="20"/>
          <w:szCs w:val="20"/>
          <w:lang w:val="en-US" w:eastAsia="zh-CN" w:bidi="ar"/>
        </w:rPr>
        <w:t xml:space="preserve">m) and nanoplastics (1-100 nm) are excreted via feaces, and only particles smaller than 150 </w:t>
      </w:r>
      <w:r w:rsidRPr="00413127">
        <w:rPr>
          <w:rFonts w:ascii="Arial" w:eastAsia="Calibri" w:hAnsi="Arial" w:cs="Arial"/>
          <w:kern w:val="0"/>
          <w:sz w:val="20"/>
          <w:szCs w:val="20"/>
          <w:lang w:val="en-US" w:eastAsia="zh-CN" w:bidi="ar"/>
        </w:rPr>
        <w:t>µ</w:t>
      </w:r>
      <w:r w:rsidRPr="00413127">
        <w:rPr>
          <w:rFonts w:ascii="Arial" w:eastAsia="Bookman Old Style" w:hAnsi="Arial" w:cs="Arial"/>
          <w:kern w:val="0"/>
          <w:sz w:val="20"/>
          <w:szCs w:val="20"/>
          <w:lang w:val="en-US" w:eastAsia="zh-CN" w:bidi="ar"/>
        </w:rPr>
        <w:t xml:space="preserve">m may translocate across the gut epithelium causing systemic exposure. </w:t>
      </w:r>
      <w:r w:rsidR="00235B4C" w:rsidRPr="00413127">
        <w:rPr>
          <w:rFonts w:ascii="Arial" w:eastAsia="Bookman Old Style" w:hAnsi="Arial" w:cs="Arial"/>
          <w:kern w:val="0"/>
          <w:sz w:val="20"/>
          <w:szCs w:val="20"/>
          <w:lang w:val="en-US" w:eastAsia="zh-CN" w:bidi="ar"/>
        </w:rPr>
        <w:t>B</w:t>
      </w:r>
      <w:r w:rsidRPr="00413127">
        <w:rPr>
          <w:rFonts w:ascii="Arial" w:eastAsia="Bookman Old Style" w:hAnsi="Arial" w:cs="Arial"/>
          <w:kern w:val="0"/>
          <w:sz w:val="20"/>
          <w:szCs w:val="20"/>
          <w:lang w:val="en-US" w:eastAsia="zh-CN" w:bidi="ar"/>
        </w:rPr>
        <w:t xml:space="preserve">ut still, commonly found additives and sorbed toxic chemical contaminants from the environment can contribute to toxicity in exposed individual species, due to the small size, large surface area, interaction with other organic contaminants, persistence of microplastics and presence of different polymers types. </w:t>
      </w:r>
      <w:r w:rsidR="00235B4C" w:rsidRPr="00413127">
        <w:rPr>
          <w:rFonts w:ascii="Arial" w:eastAsia="Bookman Old Style" w:hAnsi="Arial" w:cs="Arial"/>
          <w:kern w:val="0"/>
          <w:sz w:val="20"/>
          <w:szCs w:val="20"/>
          <w:lang w:val="en-US" w:eastAsia="zh-CN" w:bidi="ar"/>
        </w:rPr>
        <w:t>F</w:t>
      </w:r>
      <w:r w:rsidRPr="00413127">
        <w:rPr>
          <w:rFonts w:ascii="Arial" w:eastAsia="Bookman Old Style" w:hAnsi="Arial" w:cs="Arial"/>
          <w:kern w:val="0"/>
          <w:sz w:val="20"/>
          <w:szCs w:val="20"/>
          <w:lang w:val="en-US" w:eastAsia="zh-CN" w:bidi="ar"/>
        </w:rPr>
        <w:t xml:space="preserve">uture research should strive to provide more data through targeted monitoring of </w:t>
      </w:r>
      <w:r w:rsidR="00235B4C"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in environmental samples, to understand effects of nanoplastics and microplastics (&lt;150 </w:t>
      </w:r>
      <w:r w:rsidRPr="00413127">
        <w:rPr>
          <w:rFonts w:ascii="Arial" w:eastAsia="Calibri" w:hAnsi="Arial" w:cs="Arial"/>
          <w:kern w:val="0"/>
          <w:sz w:val="20"/>
          <w:szCs w:val="20"/>
          <w:lang w:val="en-US" w:eastAsia="zh-CN" w:bidi="ar"/>
        </w:rPr>
        <w:t>µ</w:t>
      </w:r>
      <w:r w:rsidRPr="00413127">
        <w:rPr>
          <w:rFonts w:ascii="Arial" w:eastAsia="Bookman Old Style" w:hAnsi="Arial" w:cs="Arial"/>
          <w:kern w:val="0"/>
          <w:sz w:val="20"/>
          <w:szCs w:val="20"/>
          <w:lang w:val="en-US" w:eastAsia="zh-CN" w:bidi="ar"/>
        </w:rPr>
        <w:t>m) in aquatic species utilized for food or feed and also target the endangered species.</w:t>
      </w:r>
      <w:r w:rsidR="00235B4C" w:rsidRPr="00413127">
        <w:rPr>
          <w:rFonts w:ascii="Arial" w:eastAsia="Bookman Old Style" w:hAnsi="Arial" w:cs="Arial"/>
          <w:kern w:val="0"/>
          <w:sz w:val="20"/>
          <w:szCs w:val="20"/>
          <w:lang w:val="en-US" w:eastAsia="zh-CN" w:bidi="ar"/>
        </w:rPr>
        <w:t xml:space="preserve"> T</w:t>
      </w:r>
      <w:r w:rsidRPr="00413127">
        <w:rPr>
          <w:rFonts w:ascii="Arial" w:eastAsia="Bookman Old Style" w:hAnsi="Arial" w:cs="Arial"/>
          <w:kern w:val="0"/>
          <w:sz w:val="20"/>
          <w:szCs w:val="20"/>
          <w:lang w:val="en-US" w:eastAsia="zh-CN" w:bidi="ar"/>
        </w:rPr>
        <w:t xml:space="preserve">he widespread presence of microplastics and presence of different polymers in the environment calls for more investigations on marine sourced materials, to enable unravel the exposure routes to humans. </w:t>
      </w:r>
      <w:r w:rsidR="00235B4C" w:rsidRPr="00413127">
        <w:rPr>
          <w:rFonts w:ascii="Arial" w:eastAsia="Bookman Old Style" w:hAnsi="Arial" w:cs="Arial"/>
          <w:kern w:val="0"/>
          <w:sz w:val="20"/>
          <w:szCs w:val="20"/>
          <w:lang w:val="en-US" w:eastAsia="zh-CN" w:bidi="ar"/>
        </w:rPr>
        <w:t>T</w:t>
      </w:r>
      <w:r w:rsidRPr="00413127">
        <w:rPr>
          <w:rFonts w:ascii="Arial" w:eastAsia="Bookman Old Style" w:hAnsi="Arial" w:cs="Arial"/>
          <w:kern w:val="0"/>
          <w:sz w:val="20"/>
          <w:szCs w:val="20"/>
          <w:lang w:val="en-US" w:eastAsia="zh-CN" w:bidi="ar"/>
        </w:rPr>
        <w:t>he relevance and implications of microplastics exposure of seafoods species, and human health are still largely unknown (</w:t>
      </w:r>
      <w:r w:rsidR="00235B4C" w:rsidRPr="00413127">
        <w:rPr>
          <w:rFonts w:ascii="Arial" w:eastAsia="Bookman Old Style" w:hAnsi="Arial" w:cs="Arial"/>
          <w:kern w:val="0"/>
          <w:sz w:val="20"/>
          <w:szCs w:val="20"/>
          <w:lang w:val="en-US" w:eastAsia="zh-CN" w:bidi="ar"/>
        </w:rPr>
        <w:t>B</w:t>
      </w:r>
      <w:r w:rsidRPr="00413127">
        <w:rPr>
          <w:rFonts w:ascii="Arial" w:eastAsia="Bookman Old Style" w:hAnsi="Arial" w:cs="Arial"/>
          <w:kern w:val="0"/>
          <w:sz w:val="20"/>
          <w:szCs w:val="20"/>
          <w:lang w:val="en-US" w:eastAsia="zh-CN" w:bidi="ar"/>
        </w:rPr>
        <w:t xml:space="preserve">ouwmeester et al. 2015, </w:t>
      </w:r>
      <w:r w:rsidR="00235B4C" w:rsidRPr="00413127">
        <w:rPr>
          <w:rFonts w:ascii="Arial" w:eastAsia="Bookman Old Style" w:hAnsi="Arial" w:cs="Arial"/>
          <w:kern w:val="0"/>
          <w:sz w:val="20"/>
          <w:szCs w:val="20"/>
          <w:lang w:val="en-US" w:eastAsia="zh-CN" w:bidi="ar"/>
        </w:rPr>
        <w:t>K</w:t>
      </w:r>
      <w:r w:rsidRPr="00413127">
        <w:rPr>
          <w:rFonts w:ascii="Arial" w:eastAsia="Bookman Old Style" w:hAnsi="Arial" w:cs="Arial"/>
          <w:kern w:val="0"/>
          <w:sz w:val="20"/>
          <w:szCs w:val="20"/>
          <w:lang w:val="en-US" w:eastAsia="zh-CN" w:bidi="ar"/>
        </w:rPr>
        <w:t xml:space="preserve">oelmans et al., 2016). </w:t>
      </w:r>
      <w:r w:rsidR="00235B4C" w:rsidRPr="00413127">
        <w:rPr>
          <w:rFonts w:ascii="Arial" w:eastAsia="Bookman Old Style" w:hAnsi="Arial" w:cs="Arial"/>
          <w:kern w:val="0"/>
          <w:sz w:val="20"/>
          <w:szCs w:val="20"/>
          <w:lang w:val="en-US" w:eastAsia="zh-CN" w:bidi="ar"/>
        </w:rPr>
        <w:t>E</w:t>
      </w:r>
      <w:r w:rsidRPr="00413127">
        <w:rPr>
          <w:rFonts w:ascii="Arial" w:eastAsia="Bookman Old Style" w:hAnsi="Arial" w:cs="Arial"/>
          <w:kern w:val="0"/>
          <w:sz w:val="20"/>
          <w:szCs w:val="20"/>
          <w:lang w:val="en-US" w:eastAsia="zh-CN" w:bidi="ar"/>
        </w:rPr>
        <w:t xml:space="preserve">stablished biofilms on </w:t>
      </w:r>
      <w:r w:rsidR="00235B4C" w:rsidRPr="00413127">
        <w:rPr>
          <w:rFonts w:ascii="Arial" w:eastAsia="Bookman Old Style" w:hAnsi="Arial" w:cs="Arial"/>
          <w:kern w:val="0"/>
          <w:sz w:val="20"/>
          <w:szCs w:val="20"/>
          <w:lang w:val="en-US" w:eastAsia="zh-CN" w:bidi="ar"/>
        </w:rPr>
        <w:t>MP’</w:t>
      </w:r>
      <w:r w:rsidRPr="00413127">
        <w:rPr>
          <w:rFonts w:ascii="Arial" w:eastAsia="Bookman Old Style" w:hAnsi="Arial" w:cs="Arial"/>
          <w:kern w:val="0"/>
          <w:sz w:val="20"/>
          <w:szCs w:val="20"/>
          <w:lang w:val="en-US" w:eastAsia="zh-CN" w:bidi="ar"/>
        </w:rPr>
        <w:t xml:space="preserve">s alters the property of </w:t>
      </w:r>
      <w:r w:rsidR="00A33BAB"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and can attract both organic and inorganic pollutant chemicals and pathogenic microbes (</w:t>
      </w:r>
      <w:r w:rsidR="00235B4C" w:rsidRPr="00413127">
        <w:rPr>
          <w:rFonts w:ascii="Arial" w:eastAsia="Bookman Old Style" w:hAnsi="Arial" w:cs="Arial"/>
          <w:kern w:val="0"/>
          <w:sz w:val="20"/>
          <w:szCs w:val="20"/>
          <w:lang w:val="en-US" w:eastAsia="zh-CN" w:bidi="ar"/>
        </w:rPr>
        <w:t>G</w:t>
      </w:r>
      <w:r w:rsidRPr="00413127">
        <w:rPr>
          <w:rFonts w:ascii="Arial" w:eastAsia="Bookman Old Style" w:hAnsi="Arial" w:cs="Arial"/>
          <w:kern w:val="0"/>
          <w:sz w:val="20"/>
          <w:szCs w:val="20"/>
          <w:lang w:val="en-US" w:eastAsia="zh-CN" w:bidi="ar"/>
        </w:rPr>
        <w:t xml:space="preserve">laser 2020), but conducted research suggests no conclusive evidence on adverse effect on human health from the pathogenic microbial community on microplastics. </w:t>
      </w:r>
      <w:r w:rsidR="00235B4C" w:rsidRPr="00413127">
        <w:rPr>
          <w:rFonts w:ascii="Arial" w:eastAsia="Bookman Old Style" w:hAnsi="Arial" w:cs="Arial"/>
          <w:kern w:val="0"/>
          <w:sz w:val="20"/>
          <w:szCs w:val="20"/>
          <w:lang w:val="en-US" w:eastAsia="zh-CN" w:bidi="ar"/>
        </w:rPr>
        <w:t>B</w:t>
      </w:r>
      <w:r w:rsidRPr="00413127">
        <w:rPr>
          <w:rFonts w:ascii="Arial" w:eastAsia="Bookman Old Style" w:hAnsi="Arial" w:cs="Arial"/>
          <w:kern w:val="0"/>
          <w:sz w:val="20"/>
          <w:szCs w:val="20"/>
          <w:lang w:val="en-US" w:eastAsia="zh-CN" w:bidi="ar"/>
        </w:rPr>
        <w:t xml:space="preserve">esides presence of </w:t>
      </w:r>
      <w:r w:rsidR="00235B4C"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s in biota and potential trophic transfer, there are concerns of the potential presence of </w:t>
      </w:r>
      <w:r w:rsidR="00235B4C" w:rsidRPr="00413127">
        <w:rPr>
          <w:rFonts w:ascii="Arial" w:eastAsia="Bookman Old Style" w:hAnsi="Arial" w:cs="Arial"/>
          <w:kern w:val="0"/>
          <w:sz w:val="20"/>
          <w:szCs w:val="20"/>
          <w:lang w:val="en-US" w:eastAsia="zh-CN" w:bidi="ar"/>
        </w:rPr>
        <w:t>MP’</w:t>
      </w:r>
      <w:r w:rsidRPr="00413127">
        <w:rPr>
          <w:rFonts w:ascii="Arial" w:eastAsia="Bookman Old Style" w:hAnsi="Arial" w:cs="Arial"/>
          <w:kern w:val="0"/>
          <w:sz w:val="20"/>
          <w:szCs w:val="20"/>
          <w:lang w:val="en-US" w:eastAsia="zh-CN" w:bidi="ar"/>
        </w:rPr>
        <w:t xml:space="preserve">s in other raw marine products such as seas salt. </w:t>
      </w:r>
      <w:r w:rsidR="00235B4C"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have been found in commercial salts from 128 brands and from 38 different countries spanning over five continents, with concentrations lower than those reported for blue mussels (</w:t>
      </w:r>
      <w:r w:rsidR="00235B4C" w:rsidRPr="00413127">
        <w:rPr>
          <w:rFonts w:ascii="Arial" w:eastAsia="Bookman Old Style" w:hAnsi="Arial" w:cs="Arial"/>
          <w:kern w:val="0"/>
          <w:sz w:val="20"/>
          <w:szCs w:val="20"/>
          <w:lang w:val="en-US" w:eastAsia="zh-CN" w:bidi="ar"/>
        </w:rPr>
        <w:t>P</w:t>
      </w:r>
      <w:r w:rsidRPr="00413127">
        <w:rPr>
          <w:rFonts w:ascii="Arial" w:eastAsia="Bookman Old Style" w:hAnsi="Arial" w:cs="Arial"/>
          <w:kern w:val="0"/>
          <w:sz w:val="20"/>
          <w:szCs w:val="20"/>
          <w:lang w:val="en-US" w:eastAsia="zh-CN" w:bidi="ar"/>
        </w:rPr>
        <w:t xml:space="preserve">eixoto et al 2019). </w:t>
      </w:r>
      <w:r w:rsidR="00235B4C" w:rsidRPr="00413127">
        <w:rPr>
          <w:rFonts w:ascii="Arial" w:eastAsia="Bookman Old Style" w:hAnsi="Arial" w:cs="Arial"/>
          <w:kern w:val="0"/>
          <w:sz w:val="20"/>
          <w:szCs w:val="20"/>
          <w:lang w:val="en-US" w:eastAsia="zh-CN" w:bidi="ar"/>
        </w:rPr>
        <w:t>A</w:t>
      </w:r>
      <w:r w:rsidRPr="00413127">
        <w:rPr>
          <w:rFonts w:ascii="Arial" w:eastAsia="Bookman Old Style" w:hAnsi="Arial" w:cs="Arial"/>
          <w:kern w:val="0"/>
          <w:sz w:val="20"/>
          <w:szCs w:val="20"/>
          <w:lang w:val="en-US" w:eastAsia="zh-CN" w:bidi="ar"/>
        </w:rPr>
        <w:t xml:space="preserve"> study of </w:t>
      </w:r>
      <w:r w:rsidR="00235B4C" w:rsidRPr="00413127">
        <w:rPr>
          <w:rFonts w:ascii="Arial" w:eastAsia="Bookman Old Style" w:hAnsi="Arial" w:cs="Arial"/>
          <w:kern w:val="0"/>
          <w:sz w:val="20"/>
          <w:szCs w:val="20"/>
          <w:lang w:val="en-US" w:eastAsia="zh-CN" w:bidi="ar"/>
        </w:rPr>
        <w:t>P</w:t>
      </w:r>
      <w:r w:rsidRPr="00413127">
        <w:rPr>
          <w:rFonts w:ascii="Arial" w:eastAsia="Bookman Old Style" w:hAnsi="Arial" w:cs="Arial"/>
          <w:kern w:val="0"/>
          <w:sz w:val="20"/>
          <w:szCs w:val="20"/>
          <w:lang w:val="en-US" w:eastAsia="zh-CN" w:bidi="ar"/>
        </w:rPr>
        <w:t>ortugese saltworks showed a range of 595 to 5090 (sea salt) and 3325 to 6430 (well salt) microplastics /kg (</w:t>
      </w:r>
      <w:r w:rsidR="00235B4C" w:rsidRPr="00413127">
        <w:rPr>
          <w:rFonts w:ascii="Arial" w:eastAsia="Bookman Old Style" w:hAnsi="Arial" w:cs="Arial"/>
          <w:kern w:val="0"/>
          <w:sz w:val="20"/>
          <w:szCs w:val="20"/>
          <w:lang w:val="en-US" w:eastAsia="zh-CN" w:bidi="ar"/>
        </w:rPr>
        <w:t>S</w:t>
      </w:r>
      <w:r w:rsidRPr="00413127">
        <w:rPr>
          <w:rFonts w:ascii="Arial" w:eastAsia="Bookman Old Style" w:hAnsi="Arial" w:cs="Arial"/>
          <w:kern w:val="0"/>
          <w:sz w:val="20"/>
          <w:szCs w:val="20"/>
          <w:lang w:val="en-US" w:eastAsia="zh-CN" w:bidi="ar"/>
        </w:rPr>
        <w:t>oares et al. 2020), dominated by fibres and fragments. by providing vital data and raising more awareness to the public about the “invisible” effects of this widely used plastic materials, we will be able to implement better solid waste management practices at household levels and encourage more reuse and recycling of wastes.</w:t>
      </w:r>
      <w:r w:rsidR="00727328" w:rsidRPr="00413127">
        <w:rPr>
          <w:rFonts w:ascii="Arial" w:eastAsia="Bookman Old Style" w:hAnsi="Arial" w:cs="Arial"/>
          <w:kern w:val="0"/>
          <w:sz w:val="20"/>
          <w:szCs w:val="20"/>
          <w:lang w:val="en-US" w:eastAsia="zh-CN" w:bidi="ar"/>
        </w:rPr>
        <w:t xml:space="preserve"> There is a general paucity of data on MP’s concentrations and the lack of standardized methods/protocols may still make it difficult to compare concentrations on the same environmental samples or compartments across regions, ecosystems and study areas (Table 4). </w:t>
      </w:r>
    </w:p>
    <w:p w14:paraId="0A932982"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4A1D5E1"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856F50" w:rsidRPr="00413127" w:rsidSect="006B7533">
          <w:type w:val="continuous"/>
          <w:pgSz w:w="11906" w:h="16838"/>
          <w:pgMar w:top="1440" w:right="1440" w:bottom="1440" w:left="1440" w:header="708" w:footer="708" w:gutter="0"/>
          <w:cols w:space="708"/>
          <w:docGrid w:linePitch="360"/>
        </w:sectPr>
      </w:pPr>
    </w:p>
    <w:p w14:paraId="058B7781" w14:textId="4B517E51"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 xml:space="preserve">Table </w:t>
      </w:r>
      <w:r w:rsidR="004037BA">
        <w:rPr>
          <w:rFonts w:ascii="Arial" w:eastAsiaTheme="minorEastAsia" w:hAnsi="Arial" w:cs="Arial"/>
          <w:b/>
          <w:bCs/>
          <w:color w:val="000000" w:themeColor="text1"/>
          <w:kern w:val="24"/>
          <w:sz w:val="20"/>
          <w:szCs w:val="20"/>
          <w:lang w:val="nl-NL"/>
        </w:rPr>
        <w:t>5</w:t>
      </w:r>
      <w:r w:rsidRPr="00413127">
        <w:rPr>
          <w:rFonts w:ascii="Arial" w:eastAsiaTheme="minorEastAsia" w:hAnsi="Arial" w:cs="Arial"/>
          <w:b/>
          <w:bCs/>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A comparison of concentrations across different ecosystems</w:t>
      </w:r>
    </w:p>
    <w:p w14:paraId="52744CDB"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p>
    <w:p w14:paraId="52B54D59"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Ecosystems</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Concentration and composition</w:t>
      </w:r>
    </w:p>
    <w:p w14:paraId="10653D7B" w14:textId="1B831961" w:rsidR="00856F50" w:rsidRPr="00413127" w:rsidRDefault="00856F50" w:rsidP="00413127">
      <w:pPr>
        <w:pStyle w:val="NormalWeb"/>
        <w:kinsoku w:val="0"/>
        <w:overflowPunct w:val="0"/>
        <w:spacing w:before="0" w:beforeAutospacing="0" w:after="0" w:afterAutospacing="0"/>
        <w:ind w:left="1440" w:firstLine="72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Water</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Sediments</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Biota</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0068152C"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p>
    <w:p w14:paraId="16F44B9D" w14:textId="4521BB37"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Theme="minorEastAsia" w:hAnsi="Arial" w:cs="Arial"/>
          <w:b/>
          <w:bCs/>
          <w:noProof/>
          <w:color w:val="000000" w:themeColor="text1"/>
          <w:sz w:val="20"/>
          <w:szCs w:val="20"/>
          <w:lang w:val="nl-NL"/>
        </w:rPr>
        <mc:AlternateContent>
          <mc:Choice Requires="wps">
            <w:drawing>
              <wp:anchor distT="0" distB="0" distL="114300" distR="114300" simplePos="0" relativeHeight="251701248" behindDoc="0" locked="0" layoutInCell="1" allowOverlap="1" wp14:anchorId="6A722793" wp14:editId="38652019">
                <wp:simplePos x="0" y="0"/>
                <wp:positionH relativeFrom="column">
                  <wp:posOffset>28575</wp:posOffset>
                </wp:positionH>
                <wp:positionV relativeFrom="paragraph">
                  <wp:posOffset>32385</wp:posOffset>
                </wp:positionV>
                <wp:extent cx="8801100" cy="0"/>
                <wp:effectExtent l="0" t="0" r="0" b="0"/>
                <wp:wrapNone/>
                <wp:docPr id="197013770" name="Straight Connector 1"/>
                <wp:cNvGraphicFramePr/>
                <a:graphic xmlns:a="http://schemas.openxmlformats.org/drawingml/2006/main">
                  <a:graphicData uri="http://schemas.microsoft.com/office/word/2010/wordprocessingShape">
                    <wps:wsp>
                      <wps:cNvCnPr/>
                      <wps:spPr>
                        <a:xfrm>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CA281"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25pt,2.55pt" to="695.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Y1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" strokecolor="black [3200]" strokeweight=".5pt">
                <v:stroke joinstyle="miter"/>
              </v:line>
            </w:pict>
          </mc:Fallback>
        </mc:AlternateContent>
      </w:r>
      <w:r w:rsidRPr="00413127">
        <w:rPr>
          <w:rFonts w:ascii="Arial" w:eastAsia="SimSun" w:hAnsi="Arial" w:cs="Arial"/>
          <w:color w:val="000000"/>
          <w:kern w:val="24"/>
          <w:sz w:val="20"/>
          <w:szCs w:val="20"/>
          <w:lang w:val="en-US"/>
          <w14:ligatures w14:val="none"/>
        </w:rPr>
        <w:t>1.Lake Naivasha</w:t>
      </w:r>
      <w:r w:rsidR="0068152C" w:rsidRPr="00413127">
        <w:rPr>
          <w:rFonts w:ascii="Arial" w:eastAsia="SimSun" w:hAnsi="Arial" w:cs="Arial"/>
          <w:color w:val="000000"/>
          <w:kern w:val="24"/>
          <w:sz w:val="20"/>
          <w:szCs w:val="20"/>
          <w:lang w:val="en-US"/>
          <w14:ligatures w14:val="none"/>
        </w:rPr>
        <w:t xml:space="preserve"> </w:t>
      </w:r>
      <w:r w:rsidR="0068152C" w:rsidRPr="00413127">
        <w:rPr>
          <w:rFonts w:ascii="Arial" w:eastAsia="SimSun" w:hAnsi="Arial" w:cs="Arial"/>
          <w:color w:val="000000"/>
          <w:kern w:val="24"/>
          <w:sz w:val="20"/>
          <w:szCs w:val="20"/>
          <w:vertAlign w:val="superscript"/>
          <w:lang w:val="en-US"/>
          <w14:ligatures w14:val="none"/>
        </w:rPr>
        <w:t>(a)</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14:ligatures w14:val="none"/>
        </w:rPr>
        <w:t>Plankton nets</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00235B4C"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Mean (0.407±0.135 part/m</w:t>
      </w:r>
      <w:r w:rsidRPr="00413127">
        <w:rPr>
          <w:rFonts w:ascii="Arial" w:eastAsia="SimSun" w:hAnsi="Arial" w:cs="Arial"/>
          <w:color w:val="000000"/>
          <w:kern w:val="24"/>
          <w:position w:val="7"/>
          <w:sz w:val="20"/>
          <w:szCs w:val="20"/>
          <w:vertAlign w:val="superscript"/>
          <w:lang w:val="en-US"/>
          <w14:ligatures w14:val="none"/>
        </w:rPr>
        <w:t>2</w:t>
      </w:r>
      <w:r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350574CB" w14:textId="77777777"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14:ligatures w14:val="none"/>
        </w:rPr>
        <w:t>Mean (0.407±0.135 part/m</w:t>
      </w:r>
      <w:r w:rsidRPr="00413127">
        <w:rPr>
          <w:rFonts w:ascii="Arial" w:eastAsia="SimSun" w:hAnsi="Arial" w:cs="Arial"/>
          <w:color w:val="000000"/>
          <w:kern w:val="24"/>
          <w:position w:val="7"/>
          <w:sz w:val="20"/>
          <w:szCs w:val="20"/>
          <w:vertAlign w:val="superscript"/>
          <w:lang w:val="en-US"/>
          <w14:ligatures w14:val="none"/>
        </w:rPr>
        <w:t>2</w:t>
      </w:r>
      <w:r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Range (0.23 to 0.7 part/m</w:t>
      </w:r>
      <w:r w:rsidRPr="00413127">
        <w:rPr>
          <w:rFonts w:ascii="Arial" w:eastAsia="SimSun" w:hAnsi="Arial" w:cs="Arial"/>
          <w:color w:val="000000"/>
          <w:kern w:val="24"/>
          <w:position w:val="7"/>
          <w:sz w:val="20"/>
          <w:szCs w:val="20"/>
          <w:vertAlign w:val="superscript"/>
          <w:lang w:val="en-US"/>
          <w14:ligatures w14:val="none"/>
        </w:rPr>
        <w:t>2</w:t>
      </w:r>
      <w:r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2D5E5069"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t>Range (0.183±0.017 to 0.633±0.067 part/m</w:t>
      </w:r>
      <w:r w:rsidRPr="00413127">
        <w:rPr>
          <w:rFonts w:ascii="Arial" w:eastAsia="SimSun" w:hAnsi="Arial" w:cs="Arial"/>
          <w:color w:val="000000"/>
          <w:kern w:val="24"/>
          <w:position w:val="7"/>
          <w:sz w:val="20"/>
          <w:szCs w:val="20"/>
          <w:vertAlign w:val="superscript"/>
          <w:lang w:val="en-US"/>
        </w:rPr>
        <w:t>2</w:t>
      </w:r>
      <w:r w:rsidRPr="00413127">
        <w:rPr>
          <w:rFonts w:ascii="Arial" w:eastAsia="SimSun" w:hAnsi="Arial" w:cs="Arial"/>
          <w:color w:val="000000"/>
          <w:kern w:val="24"/>
          <w:sz w:val="20"/>
          <w:szCs w:val="20"/>
          <w:lang w:val="en-US"/>
        </w:rPr>
        <w:t>)</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p>
    <w:p w14:paraId="163F9C9F" w14:textId="4845E6E4"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b/>
          <w:bCs/>
          <w:color w:val="000000"/>
          <w:kern w:val="24"/>
          <w:sz w:val="20"/>
          <w:szCs w:val="20"/>
          <w:lang w:val="en-US"/>
          <w14:ligatures w14:val="none"/>
        </w:rPr>
        <w:t>Composition</w:t>
      </w:r>
      <w:r w:rsidRPr="00413127">
        <w:rPr>
          <w:rFonts w:ascii="Arial" w:eastAsia="SimSun" w:hAnsi="Arial" w:cs="Arial"/>
          <w:color w:val="000000"/>
          <w:kern w:val="24"/>
          <w:sz w:val="20"/>
          <w:szCs w:val="20"/>
          <w:lang w:val="en-US"/>
          <w14:ligatures w14:val="none"/>
        </w:rPr>
        <w:t>: PP; PET; PES;</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00DC7017"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21683663" w14:textId="77777777" w:rsidR="00856F50" w:rsidRPr="00413127" w:rsidRDefault="00856F50" w:rsidP="00413127">
      <w:pPr>
        <w:pStyle w:val="NormalWeb"/>
        <w:kinsoku w:val="0"/>
        <w:overflowPunct w:val="0"/>
        <w:spacing w:before="0" w:beforeAutospacing="0" w:after="0" w:afterAutospacing="0"/>
        <w:ind w:left="1440" w:firstLine="72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color w:val="000000"/>
          <w:kern w:val="24"/>
          <w:sz w:val="20"/>
          <w:szCs w:val="20"/>
          <w:lang w:val="en-US"/>
        </w:rPr>
        <w:t>Fibre; fragments; films</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p>
    <w:p w14:paraId="35FB3767" w14:textId="3F47C324" w:rsidR="00856F50" w:rsidRPr="00413127" w:rsidRDefault="00856F50" w:rsidP="00413127">
      <w:pPr>
        <w:pStyle w:val="NormalWeb"/>
        <w:kinsoku w:val="0"/>
        <w:overflowPunct w:val="0"/>
        <w:spacing w:before="0" w:beforeAutospacing="0" w:after="0" w:afterAutospacing="0"/>
        <w:jc w:val="both"/>
        <w:textAlignment w:val="baseline"/>
        <w:rPr>
          <w:rFonts w:ascii="Arial" w:eastAsia="SimSun" w:hAnsi="Arial" w:cs="Arial"/>
          <w:color w:val="000000"/>
          <w:kern w:val="24"/>
          <w:sz w:val="20"/>
          <w:szCs w:val="20"/>
          <w:lang w:val="en-US"/>
        </w:rPr>
      </w:pPr>
      <w:r w:rsidRPr="00413127">
        <w:rPr>
          <w:rFonts w:ascii="Arial" w:eastAsia="SimSun" w:hAnsi="Arial" w:cs="Arial"/>
          <w:color w:val="000000"/>
          <w:kern w:val="24"/>
          <w:sz w:val="20"/>
          <w:szCs w:val="20"/>
          <w:lang w:val="en-US"/>
        </w:rPr>
        <w:t xml:space="preserve">2. Lake Victoria </w:t>
      </w:r>
      <w:r w:rsidR="0068152C" w:rsidRPr="00413127">
        <w:rPr>
          <w:rFonts w:ascii="Arial" w:eastAsia="SimSun" w:hAnsi="Arial" w:cs="Arial"/>
          <w:color w:val="000000"/>
          <w:kern w:val="24"/>
          <w:sz w:val="20"/>
          <w:szCs w:val="20"/>
          <w:vertAlign w:val="superscript"/>
          <w:lang w:val="en-US"/>
        </w:rPr>
        <w:t>(b)</w:t>
      </w:r>
      <w:r w:rsidRPr="00413127">
        <w:rPr>
          <w:rFonts w:ascii="Arial" w:eastAsia="SimSun" w:hAnsi="Arial" w:cs="Arial"/>
          <w:color w:val="000000"/>
          <w:kern w:val="24"/>
          <w:sz w:val="20"/>
          <w:szCs w:val="20"/>
          <w:lang w:val="en-US"/>
        </w:rPr>
        <w:tab/>
        <w:t>Mantra nets</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t>NA</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t>Fish nets</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00DC7017" w:rsidRPr="00413127">
        <w:rPr>
          <w:rFonts w:ascii="Arial" w:eastAsia="SimSun" w:hAnsi="Arial" w:cs="Arial"/>
          <w:color w:val="000000"/>
          <w:kern w:val="24"/>
          <w:sz w:val="20"/>
          <w:szCs w:val="20"/>
          <w:lang w:val="en-US"/>
        </w:rPr>
        <w:tab/>
      </w:r>
    </w:p>
    <w:p w14:paraId="0189302E" w14:textId="350A82FE"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SimSun" w:hAnsi="Arial" w:cs="Arial"/>
          <w:color w:val="000000"/>
          <w:kern w:val="24"/>
          <w:sz w:val="20"/>
          <w:szCs w:val="20"/>
          <w:lang w:val="en-US"/>
        </w:rPr>
        <w:t xml:space="preserve">3. </w:t>
      </w:r>
      <w:r w:rsidRPr="00413127">
        <w:rPr>
          <w:rFonts w:ascii="Arial" w:eastAsia="SimSun" w:hAnsi="Arial" w:cs="Arial"/>
          <w:color w:val="000000"/>
          <w:kern w:val="24"/>
          <w:sz w:val="20"/>
          <w:szCs w:val="20"/>
          <w:lang w:val="en-US"/>
          <w14:ligatures w14:val="none"/>
        </w:rPr>
        <w:t>Coastal waters</w:t>
      </w:r>
      <w:r w:rsidR="0068152C" w:rsidRPr="00413127">
        <w:rPr>
          <w:rFonts w:ascii="Arial" w:eastAsia="SimSun" w:hAnsi="Arial" w:cs="Arial"/>
          <w:color w:val="000000"/>
          <w:kern w:val="24"/>
          <w:sz w:val="20"/>
          <w:szCs w:val="20"/>
          <w:lang w:val="en-US"/>
          <w14:ligatures w14:val="none"/>
        </w:rPr>
        <w:t xml:space="preserve"> </w:t>
      </w:r>
      <w:r w:rsidR="0068152C" w:rsidRPr="00413127">
        <w:rPr>
          <w:rFonts w:ascii="Arial" w:eastAsia="SimSun" w:hAnsi="Arial" w:cs="Arial"/>
          <w:color w:val="000000"/>
          <w:kern w:val="24"/>
          <w:sz w:val="20"/>
          <w:szCs w:val="20"/>
          <w:vertAlign w:val="superscript"/>
          <w:lang w:val="en-US"/>
          <w14:ligatures w14:val="none"/>
        </w:rPr>
        <w:t>(</w:t>
      </w:r>
      <w:proofErr w:type="gramStart"/>
      <w:r w:rsidR="0068152C" w:rsidRPr="00413127">
        <w:rPr>
          <w:rFonts w:ascii="Arial" w:eastAsia="SimSun" w:hAnsi="Arial" w:cs="Arial"/>
          <w:color w:val="000000"/>
          <w:kern w:val="24"/>
          <w:sz w:val="20"/>
          <w:szCs w:val="20"/>
          <w:vertAlign w:val="superscript"/>
          <w:lang w:val="en-US"/>
          <w14:ligatures w14:val="none"/>
        </w:rPr>
        <w:t>c )</w:t>
      </w:r>
      <w:proofErr w:type="gramEnd"/>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Tow nets (500 µm)</w:t>
      </w:r>
      <w:r w:rsidRPr="00413127">
        <w:rPr>
          <w:rFonts w:ascii="Arial" w:eastAsia="SimSun" w:hAnsi="Arial" w:cs="Arial"/>
          <w:color w:val="000000"/>
          <w:kern w:val="24"/>
          <w:sz w:val="20"/>
          <w:szCs w:val="20"/>
          <w:lang w:val="en-US"/>
          <w14:ligatures w14:val="none"/>
        </w:rPr>
        <w:tab/>
      </w:r>
      <w:r w:rsidR="0068152C"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070A0C50"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kern w:val="24"/>
          <w:sz w:val="20"/>
          <w:szCs w:val="20"/>
          <w:lang w:val="en-US"/>
        </w:rPr>
        <w:t>Jellyfish- R (0.012 to 0.05 MPs/g).</w:t>
      </w:r>
      <w:r w:rsidRPr="00413127">
        <w:rPr>
          <w:rFonts w:ascii="Arial" w:eastAsia="SimSun" w:hAnsi="Arial" w:cs="Arial"/>
          <w:color w:val="000000"/>
          <w:kern w:val="24"/>
          <w:sz w:val="20"/>
          <w:szCs w:val="20"/>
          <w:lang w:val="en-US"/>
        </w:rPr>
        <w:tab/>
      </w:r>
    </w:p>
    <w:p w14:paraId="27870400"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702272" behindDoc="0" locked="0" layoutInCell="1" allowOverlap="1" wp14:anchorId="1A8D35ED" wp14:editId="365A8C95">
                <wp:simplePos x="0" y="0"/>
                <wp:positionH relativeFrom="column">
                  <wp:posOffset>-19050</wp:posOffset>
                </wp:positionH>
                <wp:positionV relativeFrom="paragraph">
                  <wp:posOffset>64135</wp:posOffset>
                </wp:positionV>
                <wp:extent cx="8801100" cy="0"/>
                <wp:effectExtent l="0" t="0" r="0" b="0"/>
                <wp:wrapNone/>
                <wp:docPr id="98973585" name="Straight Connector 2"/>
                <wp:cNvGraphicFramePr/>
                <a:graphic xmlns:a="http://schemas.openxmlformats.org/drawingml/2006/main">
                  <a:graphicData uri="http://schemas.microsoft.com/office/word/2010/wordprocessingShape">
                    <wps:wsp>
                      <wps:cNvCnPr/>
                      <wps:spPr>
                        <a:xfrm>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D8601" id="Straight Connector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pt,5.05pt" to="6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Y1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" strokecolor="black [3200]" strokeweight=".5pt">
                <v:stroke joinstyle="miter"/>
              </v:line>
            </w:pict>
          </mc:Fallback>
        </mc:AlternateContent>
      </w:r>
    </w:p>
    <w:p w14:paraId="01B1360E" w14:textId="105FA4CA"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4</w:t>
      </w:r>
      <w:r w:rsidRPr="00413127">
        <w:rPr>
          <w:rFonts w:ascii="Arial" w:eastAsiaTheme="minorEastAsia" w:hAnsi="Arial" w:cs="Arial"/>
          <w:b/>
          <w:bCs/>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American Great Lakes</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(d)</w:t>
      </w:r>
      <w:r w:rsidRPr="00413127">
        <w:rPr>
          <w:rFonts w:ascii="Arial" w:eastAsiaTheme="minorEastAsia" w:hAnsi="Arial" w:cs="Arial"/>
          <w:b/>
          <w:bCs/>
          <w:color w:val="000000" w:themeColor="text1"/>
          <w:kern w:val="24"/>
          <w:sz w:val="20"/>
          <w:szCs w:val="20"/>
          <w:lang w:val="nl-NL"/>
        </w:rPr>
        <w:tab/>
      </w:r>
      <w:r w:rsidRPr="00413127">
        <w:rPr>
          <w:rFonts w:ascii="Arial" w:eastAsia="SimSun" w:hAnsi="Arial" w:cs="Arial"/>
          <w:color w:val="000000" w:themeColor="text1"/>
          <w:kern w:val="24"/>
          <w:sz w:val="20"/>
          <w:szCs w:val="20"/>
          <w:lang w:val="en-US"/>
        </w:rPr>
        <w:t>Mantra trawl nets (333 µm)</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06735BD8" w14:textId="66A06EAE" w:rsidR="00856F50" w:rsidRPr="00413127" w:rsidRDefault="00856F50" w:rsidP="00413127">
      <w:pPr>
        <w:pStyle w:val="NormalWeb"/>
        <w:spacing w:before="0" w:beforeAutospacing="0" w:after="0" w:afterAutospacing="0"/>
        <w:ind w:left="2160" w:firstLine="720"/>
        <w:jc w:val="both"/>
        <w:textAlignment w:val="baseline"/>
        <w:rPr>
          <w:rFonts w:ascii="Arial" w:hAnsi="Arial" w:cs="Arial"/>
          <w:sz w:val="20"/>
          <w:szCs w:val="20"/>
        </w:rPr>
      </w:pPr>
      <w:r w:rsidRPr="00413127">
        <w:rPr>
          <w:rFonts w:ascii="Arial" w:eastAsia="SimSun" w:hAnsi="Arial" w:cs="Arial"/>
          <w:color w:val="000000" w:themeColor="text1"/>
          <w:kern w:val="24"/>
          <w:sz w:val="20"/>
          <w:szCs w:val="20"/>
          <w:lang w:val="en-US"/>
        </w:rPr>
        <w:t>Mean (</w:t>
      </w:r>
      <w:r w:rsidR="004C1B5D" w:rsidRPr="00413127">
        <w:rPr>
          <w:rFonts w:ascii="Arial" w:eastAsia="SimSun" w:hAnsi="Arial" w:cs="Arial"/>
          <w:color w:val="000000" w:themeColor="text1"/>
          <w:kern w:val="24"/>
          <w:sz w:val="20"/>
          <w:szCs w:val="20"/>
          <w:lang w:val="en-US"/>
        </w:rPr>
        <w:t>43,000</w:t>
      </w:r>
      <w:r w:rsidRPr="00413127">
        <w:rPr>
          <w:rFonts w:ascii="Arial" w:eastAsia="SimSun" w:hAnsi="Arial" w:cs="Arial"/>
          <w:color w:val="000000" w:themeColor="text1"/>
          <w:kern w:val="24"/>
          <w:sz w:val="20"/>
          <w:szCs w:val="20"/>
          <w:lang w:val="en-US"/>
        </w:rPr>
        <w:t xml:space="preserve"> part/</w:t>
      </w:r>
      <w:r w:rsidR="004C1B5D" w:rsidRPr="00413127">
        <w:rPr>
          <w:rFonts w:ascii="Arial" w:eastAsia="SimSun" w:hAnsi="Arial" w:cs="Arial"/>
          <w:color w:val="000000" w:themeColor="text1"/>
          <w:kern w:val="24"/>
          <w:sz w:val="20"/>
          <w:szCs w:val="20"/>
          <w:lang w:val="en-US"/>
        </w:rPr>
        <w:t>Km</w:t>
      </w:r>
      <w:r w:rsidR="004C1B5D" w:rsidRPr="00413127">
        <w:rPr>
          <w:rFonts w:ascii="Arial" w:eastAsia="SimSun" w:hAnsi="Arial" w:cs="Arial"/>
          <w:color w:val="000000" w:themeColor="text1"/>
          <w:kern w:val="24"/>
          <w:sz w:val="20"/>
          <w:szCs w:val="20"/>
          <w:vertAlign w:val="superscript"/>
          <w:lang w:val="en-US"/>
        </w:rPr>
        <w:t>2</w:t>
      </w:r>
      <w:r w:rsidR="004C1B5D"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p>
    <w:p w14:paraId="12971167" w14:textId="6D80B793"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Lake Michigan</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(e)</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themeColor="text1"/>
          <w:kern w:val="24"/>
          <w:sz w:val="20"/>
          <w:szCs w:val="20"/>
          <w:lang w:val="en-US"/>
        </w:rPr>
        <w:t>Mean (</w:t>
      </w:r>
      <w:r w:rsidR="00DC7017" w:rsidRPr="00413127">
        <w:rPr>
          <w:rFonts w:ascii="Arial" w:eastAsia="SimSun" w:hAnsi="Arial" w:cs="Arial"/>
          <w:color w:val="000000" w:themeColor="text1"/>
          <w:kern w:val="24"/>
          <w:sz w:val="20"/>
          <w:szCs w:val="20"/>
          <w:lang w:val="en-US"/>
        </w:rPr>
        <w:t>17,000</w:t>
      </w:r>
      <w:r w:rsidRPr="00413127">
        <w:rPr>
          <w:rFonts w:ascii="Arial" w:eastAsia="SimSun" w:hAnsi="Arial" w:cs="Arial"/>
          <w:color w:val="000000" w:themeColor="text1"/>
          <w:kern w:val="24"/>
          <w:sz w:val="20"/>
          <w:szCs w:val="20"/>
          <w:lang w:val="en-US"/>
        </w:rPr>
        <w:t xml:space="preserve"> part/</w:t>
      </w:r>
      <w:r w:rsidR="00DC7017" w:rsidRPr="00413127">
        <w:rPr>
          <w:rFonts w:ascii="Arial" w:eastAsia="SimSun" w:hAnsi="Arial" w:cs="Arial"/>
          <w:color w:val="000000" w:themeColor="text1"/>
          <w:kern w:val="24"/>
          <w:sz w:val="20"/>
          <w:szCs w:val="20"/>
          <w:lang w:val="en-US"/>
        </w:rPr>
        <w:t>K</w:t>
      </w:r>
      <w:r w:rsidR="0068152C" w:rsidRPr="00413127">
        <w:rPr>
          <w:rFonts w:ascii="Arial" w:eastAsia="SimSun" w:hAnsi="Arial" w:cs="Arial"/>
          <w:color w:val="000000" w:themeColor="text1"/>
          <w:kern w:val="24"/>
          <w:sz w:val="20"/>
          <w:szCs w:val="20"/>
          <w:lang w:val="en-US"/>
        </w:rPr>
        <w:t>m</w:t>
      </w:r>
      <w:r w:rsidR="0068152C"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t>NA</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t>NA</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p>
    <w:p w14:paraId="4883576A" w14:textId="7E0F7198"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Theme="minorEastAsia" w:hAnsi="Arial" w:cs="Arial"/>
          <w:color w:val="000000" w:themeColor="text1"/>
          <w:kern w:val="24"/>
          <w:sz w:val="20"/>
          <w:szCs w:val="20"/>
          <w:lang w:val="nl-NL"/>
        </w:rPr>
        <w:t>Lake Erie</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(f)</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themeColor="text1"/>
          <w:kern w:val="24"/>
          <w:sz w:val="20"/>
          <w:szCs w:val="20"/>
          <w:lang w:val="en-US"/>
        </w:rPr>
        <w:t>Range (</w:t>
      </w:r>
      <w:r w:rsidR="000C75B1" w:rsidRPr="00413127">
        <w:rPr>
          <w:rFonts w:ascii="Arial" w:eastAsia="SimSun" w:hAnsi="Arial" w:cs="Arial"/>
          <w:color w:val="000000" w:themeColor="text1"/>
          <w:kern w:val="24"/>
          <w:sz w:val="20"/>
          <w:szCs w:val="20"/>
          <w:lang w:val="en-US"/>
        </w:rPr>
        <w:t>43,000-466,000</w:t>
      </w:r>
      <w:r w:rsidRPr="00413127">
        <w:rPr>
          <w:rFonts w:ascii="Arial" w:eastAsia="SimSun" w:hAnsi="Arial" w:cs="Arial"/>
          <w:color w:val="000000" w:themeColor="text1"/>
          <w:kern w:val="24"/>
          <w:sz w:val="20"/>
          <w:szCs w:val="20"/>
          <w:lang w:val="en-US"/>
        </w:rPr>
        <w:t xml:space="preserve"> part/</w:t>
      </w:r>
      <w:r w:rsidR="000C75B1" w:rsidRPr="00413127">
        <w:rPr>
          <w:rFonts w:ascii="Arial" w:eastAsia="SimSun" w:hAnsi="Arial" w:cs="Arial"/>
          <w:color w:val="000000" w:themeColor="text1"/>
          <w:kern w:val="24"/>
          <w:sz w:val="20"/>
          <w:szCs w:val="20"/>
          <w:lang w:val="en-US"/>
        </w:rPr>
        <w:t>K</w:t>
      </w:r>
      <w:r w:rsidR="0068152C" w:rsidRPr="00413127">
        <w:rPr>
          <w:rFonts w:ascii="Arial" w:eastAsia="SimSun" w:hAnsi="Arial" w:cs="Arial"/>
          <w:color w:val="000000" w:themeColor="text1"/>
          <w:kern w:val="24"/>
          <w:sz w:val="20"/>
          <w:szCs w:val="20"/>
          <w:lang w:val="en-US"/>
        </w:rPr>
        <w:t>m</w:t>
      </w:r>
      <w:r w:rsidR="0068152C"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71BD5CE4" w14:textId="3185C357"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5. Lake Geneva</w:t>
      </w:r>
      <w:r w:rsidR="0068152C" w:rsidRPr="00413127">
        <w:rPr>
          <w:rFonts w:ascii="Arial" w:eastAsia="SimSun" w:hAnsi="Arial" w:cs="Arial"/>
          <w:color w:val="000000" w:themeColor="text1"/>
          <w:kern w:val="24"/>
          <w:sz w:val="20"/>
          <w:szCs w:val="20"/>
          <w:lang w:val="en-US"/>
        </w:rPr>
        <w:t xml:space="preserve"> </w:t>
      </w:r>
      <w:r w:rsidR="0068152C" w:rsidRPr="00413127">
        <w:rPr>
          <w:rFonts w:ascii="Arial" w:eastAsia="SimSun" w:hAnsi="Arial" w:cs="Arial"/>
          <w:color w:val="000000" w:themeColor="text1"/>
          <w:kern w:val="24"/>
          <w:sz w:val="20"/>
          <w:szCs w:val="20"/>
          <w:vertAlign w:val="superscript"/>
          <w:lang w:val="en-US"/>
        </w:rPr>
        <w:t>(g)</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Mantra nets (300 µm)</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08A17970" w14:textId="73A3A277"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Mean (0.048 part/</w:t>
      </w:r>
      <w:r w:rsidR="0068152C" w:rsidRPr="00413127">
        <w:rPr>
          <w:rFonts w:ascii="Arial" w:eastAsia="SimSun" w:hAnsi="Arial" w:cs="Arial"/>
          <w:color w:val="000000" w:themeColor="text1"/>
          <w:kern w:val="24"/>
          <w:sz w:val="20"/>
          <w:szCs w:val="20"/>
          <w:lang w:val="en-US"/>
        </w:rPr>
        <w:t>m</w:t>
      </w:r>
      <w:r w:rsidR="0068152C"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35BC72AA" w14:textId="5B2206A1"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 xml:space="preserve">6. Lake Taihu </w:t>
      </w:r>
      <w:r w:rsidRPr="00413127">
        <w:rPr>
          <w:rFonts w:ascii="Arial" w:eastAsia="SimSun" w:hAnsi="Arial" w:cs="Arial"/>
          <w:color w:val="000000" w:themeColor="text1"/>
          <w:kern w:val="24"/>
          <w:sz w:val="20"/>
          <w:szCs w:val="20"/>
          <w:vertAlign w:val="superscript"/>
          <w:lang w:val="en-US"/>
        </w:rPr>
        <w:t>(</w:t>
      </w:r>
      <w:r w:rsidR="0068152C" w:rsidRPr="00413127">
        <w:rPr>
          <w:rFonts w:ascii="Arial" w:eastAsia="SimSun" w:hAnsi="Arial" w:cs="Arial"/>
          <w:color w:val="000000" w:themeColor="text1"/>
          <w:kern w:val="24"/>
          <w:sz w:val="20"/>
          <w:szCs w:val="20"/>
          <w:vertAlign w:val="superscript"/>
          <w:lang w:val="en-US"/>
        </w:rPr>
        <w:t>h)</w:t>
      </w:r>
      <w:r w:rsidR="0068152C"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Plankton</w:t>
      </w:r>
      <w:r w:rsidRPr="00413127">
        <w:rPr>
          <w:rFonts w:ascii="Arial" w:eastAsia="SimSun" w:hAnsi="Arial" w:cs="Arial"/>
          <w:color w:val="000000" w:themeColor="text1"/>
          <w:kern w:val="24"/>
          <w:sz w:val="20"/>
          <w:szCs w:val="20"/>
          <w:lang w:val="en-US"/>
        </w:rPr>
        <w:t xml:space="preserve"> nets </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p>
    <w:p w14:paraId="1987A759" w14:textId="64A746CC"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Mean (0.01 to 6.8 part/</w:t>
      </w:r>
      <w:r w:rsidR="000C75B1" w:rsidRPr="00413127">
        <w:rPr>
          <w:rFonts w:ascii="Arial" w:eastAsia="SimSun" w:hAnsi="Arial" w:cs="Arial"/>
          <w:color w:val="000000" w:themeColor="text1"/>
          <w:kern w:val="24"/>
          <w:sz w:val="20"/>
          <w:szCs w:val="20"/>
          <w:lang w:val="en-US"/>
        </w:rPr>
        <w:t>K</w:t>
      </w:r>
      <w:r w:rsidR="005A3731" w:rsidRPr="00413127">
        <w:rPr>
          <w:rFonts w:ascii="Arial" w:eastAsia="SimSun" w:hAnsi="Arial" w:cs="Arial"/>
          <w:color w:val="000000" w:themeColor="text1"/>
          <w:kern w:val="24"/>
          <w:sz w:val="20"/>
          <w:szCs w:val="20"/>
          <w:lang w:val="en-US"/>
        </w:rPr>
        <w:t>m</w:t>
      </w:r>
      <w:r w:rsidR="005A3731"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EE4ABF" w:rsidRPr="00413127">
        <w:rPr>
          <w:rFonts w:ascii="Arial" w:eastAsia="SimSun" w:hAnsi="Arial" w:cs="Arial"/>
          <w:color w:val="000000" w:themeColor="text1"/>
          <w:kern w:val="24"/>
          <w:sz w:val="20"/>
          <w:szCs w:val="20"/>
          <w:lang w:val="en-US"/>
        </w:rPr>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EE4ABF" w:rsidRPr="00413127">
        <w:rPr>
          <w:rFonts w:ascii="Arial" w:eastAsia="SimSun" w:hAnsi="Arial" w:cs="Arial"/>
          <w:color w:val="000000" w:themeColor="text1"/>
          <w:kern w:val="24"/>
          <w:sz w:val="20"/>
          <w:szCs w:val="20"/>
          <w:lang w:val="en-US"/>
        </w:rPr>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042BAEAB" w14:textId="568B33B7" w:rsidR="00856F50" w:rsidRPr="00413127" w:rsidRDefault="00856F50" w:rsidP="00413127">
      <w:pPr>
        <w:pStyle w:val="NormalWeb"/>
        <w:spacing w:before="0" w:beforeAutospacing="0" w:after="0" w:afterAutospacing="0"/>
        <w:jc w:val="both"/>
        <w:textAlignment w:val="baseline"/>
        <w:rPr>
          <w:rFonts w:ascii="Arial" w:hAnsi="Arial" w:cs="Arial"/>
          <w:sz w:val="20"/>
          <w:szCs w:val="20"/>
        </w:rPr>
      </w:pPr>
      <w:r w:rsidRPr="00413127">
        <w:rPr>
          <w:rFonts w:ascii="Arial" w:eastAsia="SimSun" w:hAnsi="Arial" w:cs="Arial"/>
          <w:color w:val="000000" w:themeColor="text1"/>
          <w:kern w:val="24"/>
          <w:sz w:val="20"/>
          <w:szCs w:val="20"/>
          <w:lang w:val="en-US"/>
        </w:rPr>
        <w:t>7. Three Gorges Dam (TGD),</w:t>
      </w:r>
      <w:r w:rsidRPr="00413127">
        <w:rPr>
          <w:rFonts w:ascii="Arial" w:eastAsia="SimSun" w:hAnsi="Arial" w:cs="Arial"/>
          <w:color w:val="000000" w:themeColor="text1"/>
          <w:kern w:val="24"/>
          <w:sz w:val="20"/>
          <w:szCs w:val="20"/>
          <w:lang w:val="en-US"/>
        </w:rPr>
        <w:tab/>
        <w:t xml:space="preserve">Plankton nets </w:t>
      </w:r>
      <w:r w:rsidR="000C75B1"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1AD8857A" w14:textId="23305BB2"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(China)</w:t>
      </w:r>
      <w:r w:rsidR="004C1B5D" w:rsidRPr="00413127">
        <w:rPr>
          <w:rFonts w:ascii="Arial" w:eastAsia="SimSun" w:hAnsi="Arial" w:cs="Arial"/>
          <w:color w:val="000000" w:themeColor="text1"/>
          <w:kern w:val="24"/>
          <w:sz w:val="20"/>
          <w:szCs w:val="20"/>
          <w:lang w:val="en-US"/>
        </w:rPr>
        <w:t xml:space="preserve"> </w:t>
      </w:r>
      <w:r w:rsidR="0068152C" w:rsidRPr="00413127">
        <w:rPr>
          <w:rFonts w:ascii="Arial" w:eastAsia="SimSun" w:hAnsi="Arial" w:cs="Arial"/>
          <w:color w:val="000000" w:themeColor="text1"/>
          <w:kern w:val="24"/>
          <w:sz w:val="20"/>
          <w:szCs w:val="20"/>
          <w:vertAlign w:val="superscript"/>
          <w:lang w:val="en-US"/>
        </w:rPr>
        <w:t>(i</w:t>
      </w:r>
      <w:r w:rsidR="004C1B5D" w:rsidRPr="00413127">
        <w:rPr>
          <w:rFonts w:ascii="Arial" w:eastAsia="SimSun" w:hAnsi="Arial" w:cs="Arial"/>
          <w:color w:val="000000" w:themeColor="text1"/>
          <w:kern w:val="24"/>
          <w:sz w:val="20"/>
          <w:szCs w:val="20"/>
          <w:vertAlign w:val="superscript"/>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5A3731" w:rsidRPr="00413127">
        <w:rPr>
          <w:rFonts w:ascii="Arial" w:eastAsia="SimSun" w:hAnsi="Arial" w:cs="Arial"/>
          <w:color w:val="000000" w:themeColor="text1"/>
          <w:kern w:val="24"/>
          <w:sz w:val="20"/>
          <w:szCs w:val="20"/>
          <w:lang w:val="en-US"/>
        </w:rPr>
        <w:t>R</w:t>
      </w:r>
      <w:r w:rsidRPr="00413127">
        <w:rPr>
          <w:rFonts w:ascii="Arial" w:eastAsia="SimSun" w:hAnsi="Arial" w:cs="Arial"/>
          <w:color w:val="000000" w:themeColor="text1"/>
          <w:kern w:val="24"/>
          <w:sz w:val="20"/>
          <w:szCs w:val="20"/>
          <w:lang w:val="en-US"/>
        </w:rPr>
        <w:t xml:space="preserve"> (</w:t>
      </w:r>
      <w:r w:rsidR="005A3731" w:rsidRPr="00413127">
        <w:rPr>
          <w:rFonts w:ascii="Arial" w:eastAsia="SimSun" w:hAnsi="Arial" w:cs="Arial"/>
          <w:color w:val="000000" w:themeColor="text1"/>
          <w:kern w:val="24"/>
          <w:sz w:val="20"/>
          <w:szCs w:val="20"/>
          <w:lang w:val="en-US"/>
        </w:rPr>
        <w:t xml:space="preserve">1597-12611 </w:t>
      </w:r>
      <w:r w:rsidR="008E1C45" w:rsidRPr="00413127">
        <w:rPr>
          <w:rFonts w:ascii="Arial" w:eastAsia="SimSun" w:hAnsi="Arial" w:cs="Arial"/>
          <w:color w:val="000000" w:themeColor="text1"/>
          <w:kern w:val="24"/>
          <w:sz w:val="20"/>
          <w:szCs w:val="20"/>
          <w:lang w:val="en-US"/>
        </w:rPr>
        <w:t>n/m</w:t>
      </w:r>
      <w:r w:rsidR="004C1B5D" w:rsidRPr="00413127">
        <w:rPr>
          <w:rFonts w:ascii="Arial" w:eastAsia="SimSun" w:hAnsi="Arial" w:cs="Arial"/>
          <w:color w:val="000000" w:themeColor="text1"/>
          <w:kern w:val="24"/>
          <w:sz w:val="20"/>
          <w:szCs w:val="20"/>
          <w:vertAlign w:val="superscript"/>
          <w:lang w:val="en-US"/>
        </w:rPr>
        <w:t>3</w:t>
      </w:r>
      <w:r w:rsidR="000C75B1" w:rsidRPr="00413127">
        <w:rPr>
          <w:rFonts w:ascii="Arial" w:eastAsia="SimSun" w:hAnsi="Arial" w:cs="Arial"/>
          <w:color w:val="000000" w:themeColor="text1"/>
          <w:kern w:val="24"/>
          <w:sz w:val="20"/>
          <w:szCs w:val="20"/>
          <w:lang w:val="en-US"/>
        </w:rPr>
        <w:t>)</w:t>
      </w:r>
      <w:r w:rsidR="004C1B5D" w:rsidRPr="00413127">
        <w:rPr>
          <w:rFonts w:ascii="Arial" w:eastAsia="SimSun" w:hAnsi="Arial" w:cs="Arial"/>
          <w:color w:val="000000" w:themeColor="text1"/>
          <w:kern w:val="24"/>
          <w:sz w:val="20"/>
          <w:szCs w:val="20"/>
          <w:vertAlign w:val="superscript"/>
          <w:lang w:val="en-US"/>
        </w:rPr>
        <w:t xml:space="preserve"> </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8E1C45"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5A3731" w:rsidRPr="00413127">
        <w:rPr>
          <w:rFonts w:ascii="Arial" w:eastAsia="SimSun" w:hAnsi="Arial" w:cs="Arial"/>
          <w:color w:val="000000" w:themeColor="text1"/>
          <w:kern w:val="24"/>
          <w:sz w:val="20"/>
          <w:szCs w:val="20"/>
          <w:lang w:val="en-US"/>
        </w:rPr>
        <w:t>R (25-300 n/m</w:t>
      </w:r>
      <w:r w:rsidR="005A3731" w:rsidRPr="00413127">
        <w:rPr>
          <w:rFonts w:ascii="Arial" w:eastAsia="SimSun" w:hAnsi="Arial" w:cs="Arial"/>
          <w:color w:val="000000" w:themeColor="text1"/>
          <w:kern w:val="24"/>
          <w:sz w:val="20"/>
          <w:szCs w:val="20"/>
          <w:vertAlign w:val="superscript"/>
          <w:lang w:val="en-US"/>
        </w:rPr>
        <w:t>3</w:t>
      </w:r>
      <w:r w:rsidR="005A3731"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68152C" w:rsidRPr="00413127">
        <w:rPr>
          <w:rFonts w:ascii="Arial" w:eastAsia="SimSun" w:hAnsi="Arial" w:cs="Arial"/>
          <w:color w:val="000000" w:themeColor="text1"/>
          <w:kern w:val="24"/>
          <w:sz w:val="20"/>
          <w:szCs w:val="20"/>
          <w:lang w:val="en-US"/>
        </w:rPr>
        <w:t>NA</w:t>
      </w:r>
      <w:r w:rsidRPr="00413127">
        <w:rPr>
          <w:rFonts w:ascii="Arial" w:eastAsia="SimSun" w:hAnsi="Arial" w:cs="Arial"/>
          <w:color w:val="000000" w:themeColor="text1"/>
          <w:kern w:val="24"/>
          <w:sz w:val="20"/>
          <w:szCs w:val="20"/>
          <w:lang w:val="en-US"/>
        </w:rPr>
        <w:tab/>
      </w:r>
      <w:r w:rsidR="0068152C"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7F856B5D" w14:textId="20AB383E"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8. Lake Maggiore</w:t>
      </w:r>
      <w:r w:rsidR="004C1B5D" w:rsidRPr="00413127">
        <w:rPr>
          <w:rFonts w:ascii="Arial" w:eastAsia="SimSun" w:hAnsi="Arial" w:cs="Arial"/>
          <w:color w:val="000000" w:themeColor="text1"/>
          <w:kern w:val="24"/>
          <w:sz w:val="20"/>
          <w:szCs w:val="20"/>
          <w:lang w:val="en-US"/>
        </w:rPr>
        <w:t xml:space="preserve"> (j)</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Mantra nets (</w:t>
      </w:r>
      <w:r w:rsidR="003F3D69" w:rsidRPr="00413127">
        <w:rPr>
          <w:rFonts w:ascii="Arial" w:eastAsia="SimSun" w:hAnsi="Arial" w:cs="Arial"/>
          <w:color w:val="000000" w:themeColor="text1"/>
          <w:kern w:val="24"/>
          <w:sz w:val="20"/>
          <w:szCs w:val="20"/>
          <w:lang w:val="en-US"/>
        </w:rPr>
        <w:t>100</w:t>
      </w:r>
      <w:r w:rsidRPr="00413127">
        <w:rPr>
          <w:rFonts w:ascii="Arial" w:eastAsia="SimSun" w:hAnsi="Arial" w:cs="Arial"/>
          <w:color w:val="000000" w:themeColor="text1"/>
          <w:kern w:val="24"/>
          <w:sz w:val="20"/>
          <w:szCs w:val="20"/>
          <w:lang w:val="en-US"/>
        </w:rPr>
        <w:t xml:space="preserve"> µm)</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3C74CB04" w14:textId="782B37E9"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gramStart"/>
      <w:r w:rsidR="003F3D69" w:rsidRPr="00413127">
        <w:rPr>
          <w:rFonts w:ascii="Arial" w:eastAsia="SimSun" w:hAnsi="Arial" w:cs="Arial"/>
          <w:color w:val="000000" w:themeColor="text1"/>
          <w:kern w:val="24"/>
          <w:sz w:val="20"/>
          <w:szCs w:val="20"/>
          <w:lang w:val="en-US"/>
        </w:rPr>
        <w:t>R(</w:t>
      </w:r>
      <w:proofErr w:type="gramEnd"/>
      <w:r w:rsidR="003F3D69" w:rsidRPr="00413127">
        <w:rPr>
          <w:rFonts w:ascii="Arial" w:eastAsia="SimSun" w:hAnsi="Arial" w:cs="Arial"/>
          <w:color w:val="000000" w:themeColor="text1"/>
          <w:kern w:val="24"/>
          <w:sz w:val="20"/>
          <w:szCs w:val="20"/>
          <w:lang w:val="en-US"/>
        </w:rPr>
        <w:t>0.02-0.29</w:t>
      </w:r>
      <w:r w:rsidRPr="00413127">
        <w:rPr>
          <w:rFonts w:ascii="Arial" w:eastAsia="SimSun" w:hAnsi="Arial" w:cs="Arial"/>
          <w:color w:val="000000" w:themeColor="text1"/>
          <w:kern w:val="24"/>
          <w:sz w:val="20"/>
          <w:szCs w:val="20"/>
          <w:lang w:val="en-US"/>
        </w:rPr>
        <w:t xml:space="preserve"> part/</w:t>
      </w:r>
      <w:r w:rsidR="005A3731" w:rsidRPr="00413127">
        <w:rPr>
          <w:rFonts w:ascii="Arial" w:eastAsia="SimSun" w:hAnsi="Arial" w:cs="Arial"/>
          <w:color w:val="000000" w:themeColor="text1"/>
          <w:kern w:val="24"/>
          <w:sz w:val="20"/>
          <w:szCs w:val="20"/>
          <w:lang w:val="en-US"/>
        </w:rPr>
        <w:t>m</w:t>
      </w:r>
      <w:r w:rsidR="003F3D69" w:rsidRPr="00413127">
        <w:rPr>
          <w:rFonts w:ascii="Arial" w:eastAsia="SimSun" w:hAnsi="Arial" w:cs="Arial"/>
          <w:color w:val="000000" w:themeColor="text1"/>
          <w:kern w:val="24"/>
          <w:sz w:val="20"/>
          <w:szCs w:val="20"/>
          <w:vertAlign w:val="superscript"/>
          <w:lang w:val="en-US"/>
        </w:rPr>
        <w:t>3</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3F3D69" w:rsidRPr="00413127">
        <w:rPr>
          <w:rFonts w:ascii="Arial" w:eastAsia="SimSun" w:hAnsi="Arial" w:cs="Arial"/>
          <w:color w:val="000000" w:themeColor="text1"/>
          <w:kern w:val="24"/>
          <w:sz w:val="20"/>
          <w:szCs w:val="20"/>
          <w:lang w:val="en-US"/>
        </w:rPr>
        <w:tab/>
      </w:r>
      <w:r w:rsidR="003F3D69" w:rsidRPr="00413127">
        <w:rPr>
          <w:rFonts w:ascii="Arial" w:eastAsia="SimSun" w:hAnsi="Arial" w:cs="Arial"/>
          <w:color w:val="000000" w:themeColor="text1"/>
          <w:kern w:val="24"/>
          <w:sz w:val="20"/>
          <w:szCs w:val="20"/>
          <w:lang w:val="en-US"/>
        </w:rPr>
        <w:tab/>
      </w:r>
    </w:p>
    <w:p w14:paraId="22CBB9B2" w14:textId="754612F7" w:rsidR="00EE0DF0" w:rsidRPr="00413127" w:rsidRDefault="008E1C45"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9. Urban lakes,</w:t>
      </w:r>
      <w:r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36items/L</w:t>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t>67items/Kg</w:t>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t>Fish(17items/ind.)</w:t>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p>
    <w:p w14:paraId="4966B289" w14:textId="1729B748" w:rsidR="008E1C45" w:rsidRPr="00413127" w:rsidRDefault="00EE0DF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 xml:space="preserve">Bangladesh </w:t>
      </w:r>
      <w:r w:rsidRPr="00413127">
        <w:rPr>
          <w:rFonts w:ascii="Arial" w:eastAsia="SimSun" w:hAnsi="Arial" w:cs="Arial"/>
          <w:color w:val="000000" w:themeColor="text1"/>
          <w:kern w:val="24"/>
          <w:sz w:val="20"/>
          <w:szCs w:val="20"/>
          <w:vertAlign w:val="superscript"/>
          <w:lang w:val="en-US"/>
        </w:rPr>
        <w:t xml:space="preserve">(k) </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679D3896" w14:textId="77777777"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noProof/>
          <w:color w:val="000000" w:themeColor="text1"/>
          <w:kern w:val="24"/>
          <w:sz w:val="20"/>
          <w:szCs w:val="20"/>
          <w:lang w:val="en-US"/>
          <w14:ligatures w14:val="standardContextual"/>
        </w:rPr>
        <mc:AlternateContent>
          <mc:Choice Requires="wps">
            <w:drawing>
              <wp:anchor distT="0" distB="0" distL="114300" distR="114300" simplePos="0" relativeHeight="251703296" behindDoc="0" locked="0" layoutInCell="1" allowOverlap="1" wp14:anchorId="4ACFEE8B" wp14:editId="25FF301A">
                <wp:simplePos x="0" y="0"/>
                <wp:positionH relativeFrom="column">
                  <wp:posOffset>28575</wp:posOffset>
                </wp:positionH>
                <wp:positionV relativeFrom="paragraph">
                  <wp:posOffset>45084</wp:posOffset>
                </wp:positionV>
                <wp:extent cx="8801100" cy="0"/>
                <wp:effectExtent l="0" t="0" r="0" b="0"/>
                <wp:wrapNone/>
                <wp:docPr id="1152299812" name="Straight Connector 3"/>
                <wp:cNvGraphicFramePr/>
                <a:graphic xmlns:a="http://schemas.openxmlformats.org/drawingml/2006/main">
                  <a:graphicData uri="http://schemas.microsoft.com/office/word/2010/wordprocessingShape">
                    <wps:wsp>
                      <wps:cNvCnPr/>
                      <wps:spPr>
                        <a:xfrm flipV="1">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2EDBD" id="Straight Connector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5pt" to="69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" strokecolor="black [3200]" strokeweight=".5pt">
                <v:stroke joinstyle="miter"/>
              </v:line>
            </w:pict>
          </mc:Fallback>
        </mc:AlternateContent>
      </w:r>
    </w:p>
    <w:p w14:paraId="68F1E546" w14:textId="2D0CE3C0" w:rsidR="00856F50" w:rsidRPr="00413127" w:rsidRDefault="00B40D9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 xml:space="preserve">NB: </w:t>
      </w:r>
      <w:r w:rsidR="00DC7017" w:rsidRPr="00413127">
        <w:rPr>
          <w:rFonts w:ascii="Arial" w:eastAsiaTheme="minorEastAsia" w:hAnsi="Arial" w:cs="Arial"/>
          <w:color w:val="000000" w:themeColor="text1"/>
          <w:kern w:val="24"/>
          <w:sz w:val="20"/>
          <w:szCs w:val="20"/>
          <w:lang w:val="nl-NL"/>
        </w:rPr>
        <w:t>a =</w:t>
      </w:r>
      <w:r w:rsidR="0068152C" w:rsidRPr="00413127">
        <w:rPr>
          <w:rFonts w:ascii="Arial" w:eastAsiaTheme="minorEastAsia" w:hAnsi="Arial" w:cs="Arial"/>
          <w:color w:val="000000" w:themeColor="text1"/>
          <w:kern w:val="24"/>
          <w:sz w:val="20"/>
          <w:szCs w:val="20"/>
          <w:lang w:val="nl-NL"/>
        </w:rPr>
        <w:t xml:space="preserve"> Migwi et al. 2020</w:t>
      </w:r>
      <w:r w:rsidR="00DC7017" w:rsidRPr="00413127">
        <w:rPr>
          <w:rFonts w:ascii="Arial" w:eastAsiaTheme="minorEastAsia" w:hAnsi="Arial" w:cs="Arial"/>
          <w:color w:val="000000" w:themeColor="text1"/>
          <w:kern w:val="24"/>
          <w:sz w:val="20"/>
          <w:szCs w:val="20"/>
          <w:lang w:val="nl-NL"/>
        </w:rPr>
        <w:t>; b =</w:t>
      </w:r>
      <w:r w:rsidR="0068152C" w:rsidRPr="00413127">
        <w:rPr>
          <w:rFonts w:ascii="Arial" w:eastAsiaTheme="minorEastAsia" w:hAnsi="Arial" w:cs="Arial"/>
          <w:color w:val="000000" w:themeColor="text1"/>
          <w:kern w:val="24"/>
          <w:sz w:val="20"/>
          <w:szCs w:val="20"/>
          <w:lang w:val="nl-NL"/>
        </w:rPr>
        <w:t xml:space="preserve"> Biginagwa et al. 2016;</w:t>
      </w:r>
      <w:r w:rsidR="00DC7017" w:rsidRPr="00413127">
        <w:rPr>
          <w:rFonts w:ascii="Arial" w:eastAsiaTheme="minorEastAsia" w:hAnsi="Arial" w:cs="Arial"/>
          <w:color w:val="000000" w:themeColor="text1"/>
          <w:kern w:val="24"/>
          <w:sz w:val="20"/>
          <w:szCs w:val="20"/>
          <w:lang w:val="nl-NL"/>
        </w:rPr>
        <w:t xml:space="preserve"> c =</w:t>
      </w:r>
      <w:r w:rsidR="0068152C" w:rsidRPr="00413127">
        <w:rPr>
          <w:rFonts w:ascii="Arial" w:eastAsiaTheme="minorEastAsia" w:hAnsi="Arial" w:cs="Arial"/>
          <w:color w:val="000000" w:themeColor="text1"/>
          <w:kern w:val="24"/>
          <w:sz w:val="20"/>
          <w:szCs w:val="20"/>
          <w:lang w:val="nl-NL"/>
        </w:rPr>
        <w:t>Awuor et al., 2021</w:t>
      </w:r>
      <w:r w:rsidR="00DC7017" w:rsidRPr="00413127">
        <w:rPr>
          <w:rFonts w:ascii="Arial" w:eastAsiaTheme="minorEastAsia" w:hAnsi="Arial" w:cs="Arial"/>
          <w:color w:val="000000" w:themeColor="text1"/>
          <w:kern w:val="24"/>
          <w:sz w:val="20"/>
          <w:szCs w:val="20"/>
          <w:lang w:val="nl-NL"/>
        </w:rPr>
        <w:t>; d =</w:t>
      </w:r>
      <w:r w:rsidR="008E1C45" w:rsidRPr="00413127">
        <w:rPr>
          <w:rFonts w:ascii="Arial" w:eastAsiaTheme="minorEastAsia" w:hAnsi="Arial" w:cs="Arial"/>
          <w:color w:val="000000" w:themeColor="text1"/>
          <w:kern w:val="24"/>
          <w:sz w:val="20"/>
          <w:szCs w:val="20"/>
          <w:lang w:val="nl-NL"/>
        </w:rPr>
        <w:t>Eriksen et al. 2013;</w:t>
      </w:r>
      <w:r w:rsidR="00DC7017" w:rsidRPr="00413127">
        <w:rPr>
          <w:rFonts w:ascii="Arial" w:eastAsiaTheme="minorEastAsia" w:hAnsi="Arial" w:cs="Arial"/>
          <w:color w:val="000000" w:themeColor="text1"/>
          <w:kern w:val="24"/>
          <w:sz w:val="20"/>
          <w:szCs w:val="20"/>
          <w:lang w:val="nl-NL"/>
        </w:rPr>
        <w:t xml:space="preserve"> e =</w:t>
      </w:r>
      <w:r w:rsidR="0060060F" w:rsidRPr="00413127">
        <w:rPr>
          <w:rFonts w:ascii="Arial" w:eastAsiaTheme="minorEastAsia" w:hAnsi="Arial" w:cs="Arial"/>
          <w:color w:val="000000" w:themeColor="text1"/>
          <w:kern w:val="24"/>
          <w:sz w:val="20"/>
          <w:szCs w:val="20"/>
          <w:lang w:val="nl-NL"/>
        </w:rPr>
        <w:t>Manson et al., 2020</w:t>
      </w:r>
      <w:r w:rsidR="00DC7017" w:rsidRPr="00413127">
        <w:rPr>
          <w:rFonts w:ascii="Arial" w:eastAsiaTheme="minorEastAsia" w:hAnsi="Arial" w:cs="Arial"/>
          <w:color w:val="000000" w:themeColor="text1"/>
          <w:kern w:val="24"/>
          <w:sz w:val="20"/>
          <w:szCs w:val="20"/>
          <w:lang w:val="nl-NL"/>
        </w:rPr>
        <w:t xml:space="preserve">; f </w:t>
      </w:r>
      <w:r w:rsidR="0047308E" w:rsidRPr="00413127">
        <w:rPr>
          <w:rFonts w:ascii="Arial" w:eastAsiaTheme="minorEastAsia" w:hAnsi="Arial" w:cs="Arial"/>
          <w:color w:val="000000" w:themeColor="text1"/>
          <w:kern w:val="24"/>
          <w:sz w:val="20"/>
          <w:szCs w:val="20"/>
          <w:lang w:val="nl-NL"/>
        </w:rPr>
        <w:t>= Manson et al., (2017);</w:t>
      </w:r>
      <w:r w:rsidR="00DC7017" w:rsidRPr="00413127">
        <w:rPr>
          <w:rFonts w:ascii="Arial" w:eastAsiaTheme="minorEastAsia" w:hAnsi="Arial" w:cs="Arial"/>
          <w:color w:val="000000" w:themeColor="text1"/>
          <w:kern w:val="24"/>
          <w:sz w:val="20"/>
          <w:szCs w:val="20"/>
          <w:lang w:val="nl-NL"/>
        </w:rPr>
        <w:t xml:space="preserve"> g =; h = </w:t>
      </w:r>
      <w:r w:rsidR="008E1C45" w:rsidRPr="00413127">
        <w:rPr>
          <w:rFonts w:ascii="Arial" w:eastAsiaTheme="minorEastAsia" w:hAnsi="Arial" w:cs="Arial"/>
          <w:color w:val="000000" w:themeColor="text1"/>
          <w:kern w:val="24"/>
          <w:sz w:val="20"/>
          <w:szCs w:val="20"/>
          <w:lang w:val="nl-NL"/>
        </w:rPr>
        <w:t>Su et al., 2016</w:t>
      </w:r>
      <w:r w:rsidR="00DC7017" w:rsidRPr="00413127">
        <w:rPr>
          <w:rFonts w:ascii="Arial" w:eastAsiaTheme="minorEastAsia" w:hAnsi="Arial" w:cs="Arial"/>
          <w:color w:val="000000" w:themeColor="text1"/>
          <w:kern w:val="24"/>
          <w:sz w:val="20"/>
          <w:szCs w:val="20"/>
          <w:lang w:val="nl-NL"/>
        </w:rPr>
        <w:t xml:space="preserve">; i = </w:t>
      </w:r>
      <w:r w:rsidR="008E1C45" w:rsidRPr="00413127">
        <w:rPr>
          <w:rFonts w:ascii="Arial" w:eastAsiaTheme="minorEastAsia" w:hAnsi="Arial" w:cs="Arial"/>
          <w:color w:val="000000" w:themeColor="text1"/>
          <w:kern w:val="24"/>
          <w:sz w:val="20"/>
          <w:szCs w:val="20"/>
          <w:lang w:val="nl-NL"/>
        </w:rPr>
        <w:t>Di &amp; Wang 2018</w:t>
      </w:r>
      <w:r w:rsidR="00DC7017" w:rsidRPr="00413127">
        <w:rPr>
          <w:rFonts w:ascii="Arial" w:eastAsiaTheme="minorEastAsia" w:hAnsi="Arial" w:cs="Arial"/>
          <w:color w:val="000000" w:themeColor="text1"/>
          <w:kern w:val="24"/>
          <w:sz w:val="20"/>
          <w:szCs w:val="20"/>
          <w:lang w:val="nl-NL"/>
        </w:rPr>
        <w:t xml:space="preserve">; </w:t>
      </w:r>
      <w:r w:rsidR="005A3731" w:rsidRPr="00413127">
        <w:rPr>
          <w:rFonts w:ascii="Arial" w:eastAsiaTheme="minorEastAsia" w:hAnsi="Arial" w:cs="Arial"/>
          <w:color w:val="000000" w:themeColor="text1"/>
          <w:kern w:val="24"/>
          <w:sz w:val="20"/>
          <w:szCs w:val="20"/>
          <w:lang w:val="nl-NL"/>
        </w:rPr>
        <w:t>j</w:t>
      </w:r>
      <w:r w:rsidR="00DC7017" w:rsidRPr="00413127">
        <w:rPr>
          <w:rFonts w:ascii="Arial" w:eastAsiaTheme="minorEastAsia" w:hAnsi="Arial" w:cs="Arial"/>
          <w:color w:val="000000" w:themeColor="text1"/>
          <w:kern w:val="24"/>
          <w:sz w:val="20"/>
          <w:szCs w:val="20"/>
          <w:lang w:val="nl-NL"/>
        </w:rPr>
        <w:t xml:space="preserve"> =</w:t>
      </w:r>
      <w:r w:rsidR="003F3D69" w:rsidRPr="00413127">
        <w:rPr>
          <w:rFonts w:ascii="Arial" w:eastAsiaTheme="minorEastAsia" w:hAnsi="Arial" w:cs="Arial"/>
          <w:color w:val="000000" w:themeColor="text1"/>
          <w:kern w:val="24"/>
          <w:sz w:val="20"/>
          <w:szCs w:val="20"/>
          <w:lang w:val="nl-NL"/>
        </w:rPr>
        <w:t>Binelli et al., 2024</w:t>
      </w:r>
      <w:r w:rsidR="00DC7017" w:rsidRPr="00413127">
        <w:rPr>
          <w:rFonts w:ascii="Arial" w:eastAsiaTheme="minorEastAsia" w:hAnsi="Arial" w:cs="Arial"/>
          <w:color w:val="000000" w:themeColor="text1"/>
          <w:kern w:val="24"/>
          <w:sz w:val="20"/>
          <w:szCs w:val="20"/>
          <w:lang w:val="nl-NL"/>
        </w:rPr>
        <w:t xml:space="preserve"> ; </w:t>
      </w:r>
      <w:r w:rsidR="008E1C45" w:rsidRPr="00413127">
        <w:rPr>
          <w:rFonts w:ascii="Arial" w:eastAsiaTheme="minorEastAsia" w:hAnsi="Arial" w:cs="Arial"/>
          <w:color w:val="000000" w:themeColor="text1"/>
          <w:kern w:val="24"/>
          <w:sz w:val="20"/>
          <w:szCs w:val="20"/>
          <w:lang w:val="nl-NL"/>
        </w:rPr>
        <w:t>k= Fariha et al. 2023;</w:t>
      </w:r>
      <w:r w:rsidR="00DC7017" w:rsidRPr="00413127">
        <w:rPr>
          <w:rFonts w:ascii="Arial" w:eastAsiaTheme="minorEastAsia" w:hAnsi="Arial" w:cs="Arial"/>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Part = particles of microplastics</w:t>
      </w:r>
      <w:r w:rsidR="005A3731" w:rsidRPr="00413127">
        <w:rPr>
          <w:rFonts w:ascii="Arial" w:eastAsiaTheme="minorEastAsia" w:hAnsi="Arial" w:cs="Arial"/>
          <w:color w:val="000000" w:themeColor="text1"/>
          <w:kern w:val="24"/>
          <w:sz w:val="20"/>
          <w:szCs w:val="20"/>
          <w:lang w:val="nl-NL"/>
        </w:rPr>
        <w:t xml:space="preserve">; R = Range; </w:t>
      </w:r>
      <w:r w:rsidR="00EE0DF0" w:rsidRPr="00413127">
        <w:rPr>
          <w:rFonts w:ascii="Arial" w:eastAsiaTheme="minorEastAsia" w:hAnsi="Arial" w:cs="Arial"/>
          <w:color w:val="000000" w:themeColor="text1"/>
          <w:kern w:val="24"/>
          <w:sz w:val="20"/>
          <w:szCs w:val="20"/>
          <w:lang w:val="nl-NL"/>
        </w:rPr>
        <w:t xml:space="preserve">ind=individuals; </w:t>
      </w:r>
      <w:r w:rsidR="005A3731" w:rsidRPr="00413127">
        <w:rPr>
          <w:rFonts w:ascii="Arial" w:eastAsiaTheme="minorEastAsia" w:hAnsi="Arial" w:cs="Arial"/>
          <w:color w:val="000000" w:themeColor="text1"/>
          <w:kern w:val="24"/>
          <w:sz w:val="20"/>
          <w:szCs w:val="20"/>
          <w:lang w:val="nl-NL"/>
        </w:rPr>
        <w:t xml:space="preserve">n = number; </w:t>
      </w:r>
    </w:p>
    <w:p w14:paraId="1F96CA91"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856F50" w:rsidRPr="00413127" w:rsidSect="006B7533">
          <w:type w:val="continuous"/>
          <w:pgSz w:w="16838" w:h="11906" w:orient="landscape"/>
          <w:pgMar w:top="1440" w:right="1440" w:bottom="1440" w:left="1440" w:header="709" w:footer="709" w:gutter="0"/>
          <w:cols w:space="708"/>
          <w:docGrid w:linePitch="360"/>
        </w:sectPr>
      </w:pPr>
    </w:p>
    <w:p w14:paraId="5A4C76BA" w14:textId="040BFF6E" w:rsidR="0067031D" w:rsidRPr="00413127" w:rsidRDefault="006678BA"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CONCLUSIONS</w:t>
      </w:r>
    </w:p>
    <w:p w14:paraId="0F2E6620" w14:textId="44A65151" w:rsidR="0067031D" w:rsidRPr="00413127" w:rsidRDefault="0067031D" w:rsidP="00413127">
      <w:pPr>
        <w:kinsoku w:val="0"/>
        <w:overflowPunct w:val="0"/>
        <w:spacing w:after="0" w:line="240" w:lineRule="auto"/>
        <w:contextualSpacing/>
        <w:jc w:val="both"/>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lang w:val="en-US"/>
          <w14:ligatures w14:val="none"/>
        </w:rPr>
        <w:t>There are several sources of MPs into freshwater and marine ecosystems, resulting in no clear conclusive source. The microplastics are widely distributed, but not well quantified in the different compartments</w:t>
      </w:r>
      <w:r w:rsidR="006678BA" w:rsidRPr="00413127">
        <w:rPr>
          <w:rFonts w:ascii="Arial" w:eastAsiaTheme="minorEastAsia" w:hAnsi="Arial" w:cs="Arial"/>
          <w:noProof/>
          <w:color w:val="000000" w:themeColor="text1"/>
          <w:kern w:val="24"/>
          <w:sz w:val="20"/>
          <w:szCs w:val="20"/>
          <w:lang w:val="en-US"/>
          <w14:ligatures w14:val="none"/>
        </w:rPr>
        <w:t xml:space="preserve"> of the surface waters in Kenya; despite the several publications which quanity macroplastic or macrolitter. There are also l</w:t>
      </w:r>
      <w:r w:rsidRPr="00413127">
        <w:rPr>
          <w:rFonts w:ascii="Arial" w:eastAsiaTheme="minorEastAsia" w:hAnsi="Arial" w:cs="Arial"/>
          <w:noProof/>
          <w:color w:val="000000" w:themeColor="text1"/>
          <w:kern w:val="24"/>
          <w:sz w:val="20"/>
          <w:szCs w:val="20"/>
          <w:lang w:val="en-US"/>
          <w14:ligatures w14:val="none"/>
        </w:rPr>
        <w:t xml:space="preserve">imited studies on effects </w:t>
      </w:r>
      <w:r w:rsidR="006678BA" w:rsidRPr="00413127">
        <w:rPr>
          <w:rFonts w:ascii="Arial" w:eastAsiaTheme="minorEastAsia" w:hAnsi="Arial" w:cs="Arial"/>
          <w:noProof/>
          <w:color w:val="000000" w:themeColor="text1"/>
          <w:kern w:val="24"/>
          <w:sz w:val="20"/>
          <w:szCs w:val="20"/>
          <w:lang w:val="en-US"/>
          <w14:ligatures w14:val="none"/>
        </w:rPr>
        <w:t xml:space="preserve">of MPs on the </w:t>
      </w:r>
      <w:r w:rsidRPr="00413127">
        <w:rPr>
          <w:rFonts w:ascii="Arial" w:eastAsiaTheme="minorEastAsia" w:hAnsi="Arial" w:cs="Arial"/>
          <w:noProof/>
          <w:color w:val="000000" w:themeColor="text1"/>
          <w:kern w:val="24"/>
          <w:sz w:val="20"/>
          <w:szCs w:val="20"/>
          <w:lang w:val="en-US"/>
          <w14:ligatures w14:val="none"/>
        </w:rPr>
        <w:t xml:space="preserve">aquatic fauna (fish , </w:t>
      </w:r>
      <w:r w:rsidR="006678BA" w:rsidRPr="00413127">
        <w:rPr>
          <w:rFonts w:ascii="Arial" w:eastAsiaTheme="minorEastAsia" w:hAnsi="Arial" w:cs="Arial"/>
          <w:noProof/>
          <w:color w:val="000000" w:themeColor="text1"/>
          <w:kern w:val="24"/>
          <w:sz w:val="20"/>
          <w:szCs w:val="20"/>
          <w:lang w:val="en-US"/>
          <w14:ligatures w14:val="none"/>
        </w:rPr>
        <w:t xml:space="preserve">macroinvertebrates, </w:t>
      </w:r>
      <w:r w:rsidRPr="00413127">
        <w:rPr>
          <w:rFonts w:ascii="Arial" w:eastAsiaTheme="minorEastAsia" w:hAnsi="Arial" w:cs="Arial"/>
          <w:noProof/>
          <w:color w:val="000000" w:themeColor="text1"/>
          <w:kern w:val="24"/>
          <w:sz w:val="20"/>
          <w:szCs w:val="20"/>
          <w:lang w:val="en-US"/>
          <w14:ligatures w14:val="none"/>
        </w:rPr>
        <w:t>zooplankton)</w:t>
      </w:r>
      <w:r w:rsidR="006678BA" w:rsidRPr="00413127">
        <w:rPr>
          <w:rFonts w:ascii="Arial" w:eastAsiaTheme="minorEastAsia" w:hAnsi="Arial" w:cs="Arial"/>
          <w:noProof/>
          <w:color w:val="000000" w:themeColor="text1"/>
          <w:kern w:val="24"/>
          <w:sz w:val="20"/>
          <w:szCs w:val="20"/>
          <w:lang w:val="en-US"/>
          <w14:ligatures w14:val="none"/>
        </w:rPr>
        <w:t xml:space="preserve">, and therefore </w:t>
      </w:r>
      <w:r w:rsidRPr="00413127">
        <w:rPr>
          <w:rFonts w:ascii="Arial" w:eastAsiaTheme="minorEastAsia" w:hAnsi="Arial" w:cs="Arial"/>
          <w:noProof/>
          <w:color w:val="000000" w:themeColor="text1"/>
          <w:kern w:val="24"/>
          <w:sz w:val="20"/>
          <w:szCs w:val="20"/>
          <w:lang w:val="en-US"/>
          <w14:ligatures w14:val="none"/>
        </w:rPr>
        <w:t>more studies are of priority</w:t>
      </w:r>
      <w:r w:rsidR="006678BA" w:rsidRPr="00413127">
        <w:rPr>
          <w:rFonts w:ascii="Arial" w:eastAsiaTheme="minorEastAsia" w:hAnsi="Arial" w:cs="Arial"/>
          <w:noProof/>
          <w:color w:val="000000" w:themeColor="text1"/>
          <w:kern w:val="24"/>
          <w:sz w:val="20"/>
          <w:szCs w:val="20"/>
          <w:lang w:val="en-US"/>
          <w14:ligatures w14:val="none"/>
        </w:rPr>
        <w:t xml:space="preserve"> in the Kenyan surface waters. The notable </w:t>
      </w:r>
      <w:r w:rsidR="00502FFD" w:rsidRPr="00413127">
        <w:rPr>
          <w:rFonts w:ascii="Arial" w:eastAsiaTheme="minorEastAsia" w:hAnsi="Arial" w:cs="Arial"/>
          <w:noProof/>
          <w:color w:val="000000" w:themeColor="text1"/>
          <w:kern w:val="24"/>
          <w:sz w:val="20"/>
          <w:szCs w:val="20"/>
          <w:lang w:val="en-US"/>
          <w14:ligatures w14:val="none"/>
        </w:rPr>
        <w:t xml:space="preserve">potential </w:t>
      </w:r>
      <w:r w:rsidR="006678BA" w:rsidRPr="00413127">
        <w:rPr>
          <w:rFonts w:ascii="Arial" w:eastAsiaTheme="minorEastAsia" w:hAnsi="Arial" w:cs="Arial"/>
          <w:noProof/>
          <w:color w:val="000000" w:themeColor="text1"/>
          <w:kern w:val="24"/>
          <w:sz w:val="20"/>
          <w:szCs w:val="20"/>
          <w:lang w:val="en-US"/>
          <w14:ligatures w14:val="none"/>
        </w:rPr>
        <w:t xml:space="preserve">impacts of concern </w:t>
      </w:r>
      <w:r w:rsidR="00502FFD" w:rsidRPr="00413127">
        <w:rPr>
          <w:rFonts w:ascii="Arial" w:eastAsiaTheme="minorEastAsia" w:hAnsi="Arial" w:cs="Arial"/>
          <w:noProof/>
          <w:color w:val="000000" w:themeColor="text1"/>
          <w:kern w:val="24"/>
          <w:sz w:val="20"/>
          <w:szCs w:val="20"/>
          <w:lang w:val="en-US"/>
          <w14:ligatures w14:val="none"/>
        </w:rPr>
        <w:t xml:space="preserve">from microplstics pollution </w:t>
      </w:r>
      <w:r w:rsidR="006678BA" w:rsidRPr="00413127">
        <w:rPr>
          <w:rFonts w:ascii="Arial" w:eastAsiaTheme="minorEastAsia" w:hAnsi="Arial" w:cs="Arial"/>
          <w:noProof/>
          <w:color w:val="000000" w:themeColor="text1"/>
          <w:kern w:val="24"/>
          <w:sz w:val="20"/>
          <w:szCs w:val="20"/>
          <w:lang w:val="en-US"/>
          <w14:ligatures w14:val="none"/>
        </w:rPr>
        <w:t>includes:</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loss of aesthetic quality of surface water/recreational use</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-Ingestion by animals/toxicity from leachates or additives</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-habitat degradation; light transperancy</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 xml:space="preserve">surface for colonization; high potential for traslocation </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loss of biodiversity and trophic efficiency</w:t>
      </w:r>
      <w:r w:rsidR="00502FFD" w:rsidRPr="00413127">
        <w:rPr>
          <w:rFonts w:ascii="Arial" w:eastAsiaTheme="minorEastAsia" w:hAnsi="Arial" w:cs="Arial"/>
          <w:noProof/>
          <w:color w:val="000000" w:themeColor="text1"/>
          <w:kern w:val="24"/>
          <w:sz w:val="20"/>
          <w:szCs w:val="20"/>
          <w:lang w:val="en-US"/>
          <w14:ligatures w14:val="none"/>
        </w:rPr>
        <w:t>. The c</w:t>
      </w:r>
      <w:r w:rsidRPr="00413127">
        <w:rPr>
          <w:rFonts w:ascii="Arial" w:eastAsiaTheme="minorEastAsia" w:hAnsi="Arial" w:cs="Arial"/>
          <w:noProof/>
          <w:color w:val="000000" w:themeColor="text1"/>
          <w:kern w:val="24"/>
          <w:sz w:val="20"/>
          <w:szCs w:val="20"/>
          <w:lang w:val="en-US"/>
          <w14:ligatures w14:val="none"/>
        </w:rPr>
        <w:t xml:space="preserve">ommon major threats </w:t>
      </w:r>
      <w:r w:rsidR="00502FFD" w:rsidRPr="00413127">
        <w:rPr>
          <w:rFonts w:ascii="Arial" w:eastAsiaTheme="minorEastAsia" w:hAnsi="Arial" w:cs="Arial"/>
          <w:noProof/>
          <w:color w:val="000000" w:themeColor="text1"/>
          <w:kern w:val="24"/>
          <w:sz w:val="20"/>
          <w:szCs w:val="20"/>
          <w:lang w:val="en-US"/>
          <w14:ligatures w14:val="none"/>
        </w:rPr>
        <w:t>to</w:t>
      </w:r>
      <w:r w:rsidRPr="00413127">
        <w:rPr>
          <w:rFonts w:ascii="Arial" w:eastAsiaTheme="minorEastAsia" w:hAnsi="Arial" w:cs="Arial"/>
          <w:noProof/>
          <w:color w:val="000000" w:themeColor="text1"/>
          <w:kern w:val="24"/>
          <w:sz w:val="20"/>
          <w:szCs w:val="20"/>
          <w:lang w:val="en-US"/>
          <w14:ligatures w14:val="none"/>
        </w:rPr>
        <w:t xml:space="preserve"> tropical lake basins </w:t>
      </w:r>
      <w:r w:rsidR="00502FFD" w:rsidRPr="00413127">
        <w:rPr>
          <w:rFonts w:ascii="Arial" w:eastAsiaTheme="minorEastAsia" w:hAnsi="Arial" w:cs="Arial"/>
          <w:noProof/>
          <w:color w:val="000000" w:themeColor="text1"/>
          <w:kern w:val="24"/>
          <w:sz w:val="20"/>
          <w:szCs w:val="20"/>
          <w:lang w:val="en-US"/>
          <w14:ligatures w14:val="none"/>
        </w:rPr>
        <w:t xml:space="preserve">(i.e catchment degradation, climate change, landuse changes, wetland degradation, population expansion and urbanization) </w:t>
      </w:r>
      <w:r w:rsidRPr="00413127">
        <w:rPr>
          <w:rFonts w:ascii="Arial" w:eastAsiaTheme="minorEastAsia" w:hAnsi="Arial" w:cs="Arial"/>
          <w:noProof/>
          <w:color w:val="000000" w:themeColor="text1"/>
          <w:kern w:val="24"/>
          <w:sz w:val="20"/>
          <w:szCs w:val="20"/>
          <w:lang w:val="en-US"/>
          <w14:ligatures w14:val="none"/>
        </w:rPr>
        <w:t>double up as factors accelerating transfer and accumulation of plastics</w:t>
      </w:r>
      <w:r w:rsidR="00502FFD" w:rsidRPr="00413127">
        <w:rPr>
          <w:rFonts w:ascii="Arial" w:eastAsiaTheme="minorEastAsia" w:hAnsi="Arial" w:cs="Arial"/>
          <w:noProof/>
          <w:color w:val="000000" w:themeColor="text1"/>
          <w:kern w:val="24"/>
          <w:sz w:val="20"/>
          <w:szCs w:val="20"/>
          <w:lang w:val="en-US"/>
          <w14:ligatures w14:val="none"/>
        </w:rPr>
        <w:t>.</w:t>
      </w:r>
    </w:p>
    <w:p w14:paraId="4971ACCE" w14:textId="77777777" w:rsidR="00732206" w:rsidRPr="00413127" w:rsidRDefault="006678BA" w:rsidP="00413127">
      <w:pPr>
        <w:autoSpaceDE w:val="0"/>
        <w:autoSpaceDN w:val="0"/>
        <w:adjustRightInd w:val="0"/>
        <w:spacing w:after="0" w:line="240" w:lineRule="auto"/>
        <w:jc w:val="both"/>
        <w:rPr>
          <w:rFonts w:ascii="Arial" w:eastAsia="Calibri" w:hAnsi="Arial" w:cs="Arial"/>
          <w:b/>
          <w:bCs/>
          <w:color w:val="000000"/>
          <w:sz w:val="20"/>
          <w:szCs w:val="20"/>
          <w:lang w:val="en-US"/>
        </w:rPr>
      </w:pPr>
      <w:r w:rsidRPr="00413127">
        <w:rPr>
          <w:rFonts w:ascii="Arial" w:eastAsia="Calibri" w:hAnsi="Arial" w:cs="Arial"/>
          <w:b/>
          <w:bCs/>
          <w:color w:val="000000"/>
          <w:sz w:val="20"/>
          <w:szCs w:val="20"/>
          <w:lang w:val="en-US"/>
        </w:rPr>
        <w:t>D</w:t>
      </w:r>
      <w:r w:rsidR="005A3E24" w:rsidRPr="00413127">
        <w:rPr>
          <w:rFonts w:ascii="Arial" w:eastAsia="Calibri" w:hAnsi="Arial" w:cs="Arial"/>
          <w:b/>
          <w:bCs/>
          <w:color w:val="000000"/>
          <w:sz w:val="20"/>
          <w:szCs w:val="20"/>
          <w:lang w:val="en-US"/>
        </w:rPr>
        <w:t>ISCLAIMER (ARTIFICIAL INTELLIGENCE</w:t>
      </w:r>
      <w:r w:rsidR="00732206" w:rsidRPr="00413127">
        <w:rPr>
          <w:rFonts w:ascii="Arial" w:eastAsia="Calibri" w:hAnsi="Arial" w:cs="Arial"/>
          <w:b/>
          <w:bCs/>
          <w:color w:val="000000"/>
          <w:sz w:val="20"/>
          <w:szCs w:val="20"/>
          <w:lang w:val="en-US"/>
        </w:rPr>
        <w:t>)</w:t>
      </w:r>
    </w:p>
    <w:p w14:paraId="641BD141" w14:textId="77777777" w:rsidR="00732206" w:rsidRPr="00413127" w:rsidRDefault="00732206" w:rsidP="00413127">
      <w:pPr>
        <w:autoSpaceDE w:val="0"/>
        <w:autoSpaceDN w:val="0"/>
        <w:adjustRightInd w:val="0"/>
        <w:spacing w:after="0" w:line="240" w:lineRule="auto"/>
        <w:jc w:val="both"/>
        <w:rPr>
          <w:rFonts w:ascii="Arial" w:eastAsia="Calibri" w:hAnsi="Arial" w:cs="Arial"/>
          <w:color w:val="000000"/>
          <w:sz w:val="20"/>
          <w:szCs w:val="20"/>
          <w:lang w:val="en-US"/>
        </w:rPr>
      </w:pPr>
      <w:r w:rsidRPr="00413127">
        <w:rPr>
          <w:rFonts w:ascii="Arial" w:eastAsia="Calibri" w:hAnsi="Arial" w:cs="Arial"/>
          <w:color w:val="000000"/>
          <w:sz w:val="20"/>
          <w:szCs w:val="20"/>
          <w:lang w:val="en-US"/>
        </w:rPr>
        <w:t>Author hereby declares that NO generative AI technologies such as Large Language Models (ChatGPT, COPILOT, ETC) and text-to-image generators have been used during the writing or editing of this manuscript.</w:t>
      </w:r>
    </w:p>
    <w:p w14:paraId="4ACC3432" w14:textId="3626A388" w:rsidR="00A323C0" w:rsidRPr="00413127" w:rsidRDefault="00A323C0"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REFERENCES</w:t>
      </w:r>
    </w:p>
    <w:p w14:paraId="67827F31" w14:textId="18A7C70B" w:rsidR="00FB74CD"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Alencastro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Pollution due to plastics and microplastics in Lake Geneva and in the Mediterranean Sea. </w:t>
      </w:r>
      <w:r w:rsidRPr="00413127">
        <w:rPr>
          <w:rFonts w:ascii="Arial" w:eastAsia="Calibri" w:hAnsi="Arial" w:cs="Arial"/>
          <w:i/>
          <w:iCs/>
          <w:color w:val="000000"/>
          <w:sz w:val="20"/>
          <w:szCs w:val="20"/>
        </w:rPr>
        <w:t>Arch</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Des</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E77EDA"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65:157–164. </w:t>
      </w:r>
    </w:p>
    <w:p w14:paraId="16FB4872" w14:textId="7852BEB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Andrady</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L. </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2011</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the marine environment. </w:t>
      </w:r>
      <w:r w:rsidRPr="00413127">
        <w:rPr>
          <w:rFonts w:ascii="Arial" w:eastAsia="Calibri" w:hAnsi="Arial" w:cs="Arial"/>
          <w:i/>
          <w:iCs/>
          <w:color w:val="000000"/>
          <w:sz w:val="20"/>
          <w:szCs w:val="20"/>
        </w:rPr>
        <w:t>Ma</w:t>
      </w:r>
      <w:r w:rsidR="00FB74CD" w:rsidRPr="00413127">
        <w:rPr>
          <w:rFonts w:ascii="Arial" w:eastAsia="Calibri" w:hAnsi="Arial" w:cs="Arial"/>
          <w:i/>
          <w:iCs/>
          <w:color w:val="000000"/>
          <w:sz w:val="20"/>
          <w:szCs w:val="20"/>
        </w:rPr>
        <w:t>rine Pollution Bulletin,</w:t>
      </w:r>
      <w:r w:rsidRPr="00413127">
        <w:rPr>
          <w:rFonts w:ascii="Arial" w:eastAsia="Calibri" w:hAnsi="Arial" w:cs="Arial"/>
          <w:color w:val="000000"/>
          <w:sz w:val="20"/>
          <w:szCs w:val="20"/>
        </w:rPr>
        <w:t xml:space="preserve"> 62:1596–1605. </w:t>
      </w:r>
    </w:p>
    <w:p w14:paraId="62A0BB3C" w14:textId="13B2A886" w:rsidR="00FB74CD" w:rsidRPr="00413127" w:rsidRDefault="00FB74CD"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Andrady, A</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E77EDA"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Neal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(2009). Applications and societal benefits of plastics. Philos</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Trans</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Soc</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Biol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Sci</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364:1977–1984. </w:t>
      </w:r>
    </w:p>
    <w:p w14:paraId="4116EE91" w14:textId="45BA3701" w:rsidR="00A323C0" w:rsidRPr="00413127" w:rsidRDefault="00A323C0" w:rsidP="00413127">
      <w:pPr>
        <w:spacing w:after="0" w:line="240" w:lineRule="auto"/>
        <w:ind w:left="567" w:hanging="567"/>
        <w:jc w:val="both"/>
        <w:rPr>
          <w:rFonts w:ascii="Arial" w:hAnsi="Arial" w:cs="Arial"/>
          <w:i/>
          <w:color w:val="000000"/>
          <w:sz w:val="20"/>
          <w:szCs w:val="20"/>
        </w:rPr>
      </w:pPr>
      <w:r w:rsidRPr="00413127">
        <w:rPr>
          <w:rFonts w:ascii="Arial" w:eastAsia="Times New Roman" w:hAnsi="Arial" w:cs="Arial"/>
          <w:color w:val="000000"/>
          <w:kern w:val="0"/>
          <w:sz w:val="20"/>
          <w:szCs w:val="20"/>
          <w:lang w:val="en-US" w:eastAsia="zh-CN" w:bidi="ar"/>
        </w:rPr>
        <w:t>Aura, C. M., Nyamweya, C. S., Odoli, C. O., Owiti, H., Njiru, J. M., Otuo, P. W.</w:t>
      </w:r>
      <w:r w:rsidR="00E77EDA" w:rsidRPr="00413127">
        <w:rPr>
          <w:rFonts w:ascii="Arial" w:eastAsia="Times New Roman" w:hAnsi="Arial" w:cs="Arial"/>
          <w:color w:val="000000"/>
          <w:kern w:val="0"/>
          <w:sz w:val="20"/>
          <w:szCs w:val="20"/>
          <w:lang w:val="en-US" w:eastAsia="zh-CN" w:bidi="ar"/>
        </w:rPr>
        <w:t xml:space="preserve">et al. </w:t>
      </w:r>
      <w:r w:rsidRPr="00413127">
        <w:rPr>
          <w:rFonts w:ascii="Arial" w:eastAsia="Times New Roman" w:hAnsi="Arial" w:cs="Arial"/>
          <w:color w:val="000000"/>
          <w:kern w:val="0"/>
          <w:sz w:val="20"/>
          <w:szCs w:val="20"/>
          <w:lang w:val="en-US" w:eastAsia="zh-CN" w:bidi="ar"/>
        </w:rPr>
        <w:t xml:space="preserve">(2020). Consequences of calamities and their management: The case of COVID-19 pandemic and flooding on inland capture fisheries in Kenya, </w:t>
      </w:r>
      <w:r w:rsidRPr="00413127">
        <w:rPr>
          <w:rFonts w:ascii="Arial" w:eastAsia="Times New Roman" w:hAnsi="Arial" w:cs="Arial"/>
          <w:i/>
          <w:color w:val="000000"/>
          <w:kern w:val="0"/>
          <w:sz w:val="20"/>
          <w:szCs w:val="20"/>
          <w:lang w:val="en-US" w:eastAsia="zh-CN" w:bidi="ar"/>
        </w:rPr>
        <w:t>Journal of Great Lakes Research, https://doi.org/10.1016/j.jglr.2020.09.007</w:t>
      </w:r>
    </w:p>
    <w:p w14:paraId="67D3F198" w14:textId="77777777" w:rsidR="00507058" w:rsidRPr="00413127" w:rsidRDefault="00A323C0" w:rsidP="00413127">
      <w:pPr>
        <w:spacing w:line="240" w:lineRule="auto"/>
        <w:ind w:left="567" w:hanging="567"/>
        <w:jc w:val="both"/>
        <w:rPr>
          <w:rFonts w:ascii="Arial" w:eastAsia="AdvTTa9c1b374" w:hAnsi="Arial" w:cs="Arial"/>
          <w:i/>
          <w:iCs/>
          <w:color w:val="000000"/>
          <w:kern w:val="0"/>
          <w:sz w:val="20"/>
          <w:szCs w:val="20"/>
          <w:lang w:val="en-US" w:eastAsia="zh-CN" w:bidi="ar"/>
        </w:rPr>
      </w:pPr>
      <w:r w:rsidRPr="00413127">
        <w:rPr>
          <w:rFonts w:ascii="Arial" w:eastAsia="AdvTTa9c1b374" w:hAnsi="Arial" w:cs="Arial"/>
          <w:color w:val="000000"/>
          <w:kern w:val="0"/>
          <w:sz w:val="20"/>
          <w:szCs w:val="20"/>
          <w:lang w:val="en-US" w:eastAsia="zh-CN" w:bidi="ar"/>
        </w:rPr>
        <w:t>Aura</w:t>
      </w:r>
      <w:r w:rsidR="00FB74CD"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C</w:t>
      </w:r>
      <w:r w:rsidR="00E77EDA" w:rsidRPr="00413127">
        <w:rPr>
          <w:rFonts w:ascii="Arial" w:eastAsia="AdvTTa9c1b374" w:hAnsi="Arial" w:cs="Arial"/>
          <w:color w:val="000000"/>
          <w:kern w:val="0"/>
          <w:sz w:val="20"/>
          <w:szCs w:val="20"/>
          <w:lang w:val="en-US" w:eastAsia="zh-CN" w:bidi="ar"/>
        </w:rPr>
        <w:t xml:space="preserve">. </w:t>
      </w:r>
      <w:r w:rsidRPr="00413127">
        <w:rPr>
          <w:rFonts w:ascii="Arial" w:eastAsia="AdvTTa9c1b374" w:hAnsi="Arial" w:cs="Arial"/>
          <w:color w:val="000000"/>
          <w:kern w:val="0"/>
          <w:sz w:val="20"/>
          <w:szCs w:val="20"/>
          <w:lang w:val="en-US" w:eastAsia="zh-CN" w:bidi="ar"/>
        </w:rPr>
        <w:t>M</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Musa</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S</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Yongo</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E</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Okechi, J. K., Njiru, J. M., Ogari, Z.</w:t>
      </w:r>
      <w:r w:rsidR="00E77EDA" w:rsidRPr="00413127">
        <w:rPr>
          <w:rFonts w:ascii="Arial" w:eastAsia="AdvTTa9c1b374" w:hAnsi="Arial" w:cs="Arial"/>
          <w:color w:val="000000"/>
          <w:kern w:val="0"/>
          <w:sz w:val="20"/>
          <w:szCs w:val="20"/>
          <w:lang w:val="en-US" w:eastAsia="zh-CN" w:bidi="ar"/>
        </w:rPr>
        <w:t xml:space="preserve"> et al. </w:t>
      </w:r>
      <w:r w:rsidRPr="00413127">
        <w:rPr>
          <w:rFonts w:ascii="Arial" w:eastAsia="AdvTTa9c1b374" w:hAnsi="Arial" w:cs="Arial"/>
          <w:color w:val="000000"/>
          <w:kern w:val="0"/>
          <w:sz w:val="20"/>
          <w:szCs w:val="20"/>
          <w:lang w:val="en-US" w:eastAsia="zh-CN" w:bidi="ar"/>
        </w:rPr>
        <w:t xml:space="preserve">(2018). Integration of mapping and socio-economic status of cage culture: Towards balancing lake-use and culture fisheries in Lake Victoria, Kenya. </w:t>
      </w:r>
      <w:r w:rsidRPr="00413127">
        <w:rPr>
          <w:rFonts w:ascii="Arial" w:eastAsia="AdvTTeb5f0e55 . I" w:hAnsi="Arial" w:cs="Arial"/>
          <w:i/>
          <w:iCs/>
          <w:color w:val="000000"/>
          <w:kern w:val="0"/>
          <w:sz w:val="20"/>
          <w:szCs w:val="20"/>
          <w:lang w:val="en-US" w:eastAsia="zh-CN" w:bidi="ar"/>
        </w:rPr>
        <w:t>Aquac Res</w:t>
      </w:r>
      <w:r w:rsidRPr="00413127">
        <w:rPr>
          <w:rFonts w:ascii="Arial" w:eastAsia="AdvTTa9c1b374" w:hAnsi="Arial" w:cs="Arial"/>
          <w:i/>
          <w:iCs/>
          <w:color w:val="000000"/>
          <w:kern w:val="0"/>
          <w:sz w:val="20"/>
          <w:szCs w:val="20"/>
          <w:lang w:val="en-US" w:eastAsia="zh-CN" w:bidi="ar"/>
        </w:rPr>
        <w:t>. 2018;49:</w:t>
      </w:r>
      <w:r w:rsidR="00E77EDA" w:rsidRPr="00413127">
        <w:rPr>
          <w:rFonts w:ascii="Arial" w:eastAsia="AdvTTa9c1b374" w:hAnsi="Arial" w:cs="Arial"/>
          <w:i/>
          <w:iCs/>
          <w:color w:val="000000"/>
          <w:kern w:val="0"/>
          <w:sz w:val="20"/>
          <w:szCs w:val="20"/>
          <w:lang w:val="en-US" w:eastAsia="zh-CN" w:bidi="ar"/>
        </w:rPr>
        <w:t xml:space="preserve"> </w:t>
      </w:r>
      <w:r w:rsidRPr="00413127">
        <w:rPr>
          <w:rFonts w:ascii="Arial" w:eastAsia="AdvTTa9c1b374" w:hAnsi="Arial" w:cs="Arial"/>
          <w:i/>
          <w:iCs/>
          <w:color w:val="000000"/>
          <w:kern w:val="0"/>
          <w:sz w:val="20"/>
          <w:szCs w:val="20"/>
          <w:lang w:val="en-US" w:eastAsia="zh-CN" w:bidi="ar"/>
        </w:rPr>
        <w:t>532</w:t>
      </w:r>
      <w:r w:rsidRPr="00413127">
        <w:rPr>
          <w:rFonts w:ascii="Arial" w:eastAsia="AdvTTec369687 + 20" w:hAnsi="Arial" w:cs="Arial"/>
          <w:i/>
          <w:iCs/>
          <w:color w:val="000000"/>
          <w:kern w:val="0"/>
          <w:sz w:val="20"/>
          <w:szCs w:val="20"/>
          <w:lang w:val="en-US" w:eastAsia="zh-CN" w:bidi="ar"/>
        </w:rPr>
        <w:t>–</w:t>
      </w:r>
      <w:r w:rsidRPr="00413127">
        <w:rPr>
          <w:rFonts w:ascii="Arial" w:eastAsia="AdvTTa9c1b374" w:hAnsi="Arial" w:cs="Arial"/>
          <w:i/>
          <w:iCs/>
          <w:color w:val="000000"/>
          <w:kern w:val="0"/>
          <w:sz w:val="20"/>
          <w:szCs w:val="20"/>
          <w:lang w:val="en-US" w:eastAsia="zh-CN" w:bidi="ar"/>
        </w:rPr>
        <w:t>545.</w:t>
      </w:r>
    </w:p>
    <w:p w14:paraId="24DE9A55" w14:textId="547356C0" w:rsidR="00507058" w:rsidRPr="00413127" w:rsidRDefault="00507058" w:rsidP="00413127">
      <w:pPr>
        <w:spacing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Awuor, W., Muthumbi, A., Deborah, V. R.A. (2021). Presence of microplastic in Jellyfish (Cambrionella Orsini) along the Kenyan coast. </w:t>
      </w:r>
      <w:r w:rsidRPr="00413127">
        <w:rPr>
          <w:rFonts w:ascii="Arial" w:eastAsia="Calibri" w:hAnsi="Arial" w:cs="Arial"/>
          <w:i/>
          <w:iCs/>
          <w:color w:val="000000"/>
          <w:sz w:val="20"/>
          <w:szCs w:val="20"/>
        </w:rPr>
        <w:t>Western Indian Ocean J. Mar. Sci</w:t>
      </w:r>
      <w:r w:rsidRPr="00413127">
        <w:rPr>
          <w:rFonts w:ascii="Arial" w:eastAsia="Calibri" w:hAnsi="Arial" w:cs="Arial"/>
          <w:color w:val="000000"/>
          <w:sz w:val="20"/>
          <w:szCs w:val="20"/>
        </w:rPr>
        <w:t xml:space="preserve">., 20:10.4314/wiojms.v20il.12 </w:t>
      </w:r>
    </w:p>
    <w:p w14:paraId="5D8059C4" w14:textId="5644B4F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Bakir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Rowland</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E77EDA"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Thompson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Enhanced desorption of persistent organic pollutants from microplastics under simulated physiological conditions. </w:t>
      </w:r>
      <w:r w:rsidRPr="00413127">
        <w:rPr>
          <w:rFonts w:ascii="Arial" w:eastAsia="Calibri" w:hAnsi="Arial" w:cs="Arial"/>
          <w:i/>
          <w:iCs/>
          <w:color w:val="000000"/>
          <w:sz w:val="20"/>
          <w:szCs w:val="20"/>
        </w:rPr>
        <w:t>Environ Pollut</w:t>
      </w:r>
      <w:r w:rsidRPr="00413127">
        <w:rPr>
          <w:rFonts w:ascii="Arial" w:eastAsia="Calibri" w:hAnsi="Arial" w:cs="Arial"/>
          <w:color w:val="000000"/>
          <w:sz w:val="20"/>
          <w:szCs w:val="20"/>
        </w:rPr>
        <w:t xml:space="preserve"> 185:16–23. </w:t>
      </w:r>
    </w:p>
    <w:p w14:paraId="305DD947" w14:textId="0A9AF5DF" w:rsidR="00732206"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Ballent</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Corcoran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Madden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Helm</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E77EDA"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Longstaffe</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J.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Sources and sinks of microplastics in Canadian Lake Ontario nearshore, tributary and beach sediments. </w:t>
      </w:r>
      <w:r w:rsidRPr="00413127">
        <w:rPr>
          <w:rFonts w:ascii="Arial" w:eastAsia="Calibri" w:hAnsi="Arial" w:cs="Arial"/>
          <w:i/>
          <w:iCs/>
          <w:color w:val="000000"/>
          <w:sz w:val="20"/>
          <w:szCs w:val="20"/>
        </w:rPr>
        <w:t>Mar</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E77EDA"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110:383–395. </w:t>
      </w:r>
    </w:p>
    <w:p w14:paraId="6FCBCA92" w14:textId="10E710CE" w:rsidR="003C0B1B" w:rsidRPr="00413127" w:rsidRDefault="003C0B1B"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Biginagwa, F.</w:t>
      </w:r>
      <w:r w:rsidR="00E77EDA" w:rsidRPr="00413127">
        <w:rPr>
          <w:rFonts w:ascii="Arial" w:eastAsiaTheme="minorEastAsia" w:hAnsi="Arial" w:cs="Arial"/>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 xml:space="preserve">J., Mayoma, B. S., Shashoua, Y., Syberg, K., </w:t>
      </w:r>
      <w:r w:rsidR="00E77EDA" w:rsidRPr="00413127">
        <w:rPr>
          <w:rFonts w:ascii="Arial" w:eastAsiaTheme="minorEastAsia" w:hAnsi="Arial" w:cs="Arial"/>
          <w:color w:val="000000" w:themeColor="text1"/>
          <w:kern w:val="24"/>
          <w:sz w:val="20"/>
          <w:szCs w:val="20"/>
          <w:lang w:val="nl-NL"/>
        </w:rPr>
        <w:t xml:space="preserve">&amp; </w:t>
      </w:r>
      <w:r w:rsidRPr="00413127">
        <w:rPr>
          <w:rFonts w:ascii="Arial" w:eastAsiaTheme="minorEastAsia" w:hAnsi="Arial" w:cs="Arial"/>
          <w:color w:val="000000" w:themeColor="text1"/>
          <w:kern w:val="24"/>
          <w:sz w:val="20"/>
          <w:szCs w:val="20"/>
          <w:lang w:val="nl-NL"/>
        </w:rPr>
        <w:t>Khan, F. R. (2016). First evidence of microplastics in the African great lakes: Recovery from Lake Victoria Nile perch and Nile tilapia.</w:t>
      </w:r>
      <w:r w:rsidR="00E77EDA" w:rsidRPr="00413127">
        <w:rPr>
          <w:rFonts w:ascii="Arial" w:eastAsiaTheme="minorEastAsia" w:hAnsi="Arial" w:cs="Arial"/>
          <w:color w:val="000000" w:themeColor="text1"/>
          <w:kern w:val="24"/>
          <w:sz w:val="20"/>
          <w:szCs w:val="20"/>
          <w:lang w:val="nl-NL"/>
        </w:rPr>
        <w:t xml:space="preserve"> </w:t>
      </w:r>
      <w:r w:rsidRPr="00413127">
        <w:rPr>
          <w:rFonts w:ascii="Arial" w:hAnsi="Arial" w:cs="Arial"/>
          <w:bCs/>
          <w:i/>
          <w:iCs/>
          <w:color w:val="000000" w:themeColor="text1"/>
          <w:kern w:val="36"/>
          <w:sz w:val="20"/>
          <w:szCs w:val="20"/>
          <w:lang w:val="en-US"/>
        </w:rPr>
        <w:t>J</w:t>
      </w:r>
      <w:r w:rsidR="00E77EDA" w:rsidRPr="00413127">
        <w:rPr>
          <w:rFonts w:ascii="Arial" w:hAnsi="Arial" w:cs="Arial"/>
          <w:bCs/>
          <w:i/>
          <w:iCs/>
          <w:color w:val="000000" w:themeColor="text1"/>
          <w:kern w:val="36"/>
          <w:sz w:val="20"/>
          <w:szCs w:val="20"/>
          <w:lang w:val="en-US"/>
        </w:rPr>
        <w:t>. G</w:t>
      </w:r>
      <w:r w:rsidRPr="00413127">
        <w:rPr>
          <w:rFonts w:ascii="Arial" w:hAnsi="Arial" w:cs="Arial"/>
          <w:bCs/>
          <w:i/>
          <w:iCs/>
          <w:color w:val="000000" w:themeColor="text1"/>
          <w:kern w:val="36"/>
          <w:sz w:val="20"/>
          <w:szCs w:val="20"/>
          <w:lang w:val="en-US"/>
        </w:rPr>
        <w:t>reat Lakes Res</w:t>
      </w:r>
      <w:r w:rsidR="00E77EDA" w:rsidRPr="00413127">
        <w:rPr>
          <w:rFonts w:ascii="Arial" w:hAnsi="Arial" w:cs="Arial"/>
          <w:bCs/>
          <w:i/>
          <w:iCs/>
          <w:color w:val="000000" w:themeColor="text1"/>
          <w:kern w:val="36"/>
          <w:sz w:val="20"/>
          <w:szCs w:val="20"/>
          <w:lang w:val="en-US"/>
        </w:rPr>
        <w:t>.,</w:t>
      </w:r>
      <w:r w:rsidR="00E77EDA" w:rsidRPr="00413127">
        <w:rPr>
          <w:rFonts w:ascii="Arial" w:hAnsi="Arial" w:cs="Arial"/>
          <w:bCs/>
          <w:color w:val="000000" w:themeColor="text1"/>
          <w:kern w:val="36"/>
          <w:sz w:val="20"/>
          <w:szCs w:val="20"/>
          <w:lang w:val="en-US"/>
        </w:rPr>
        <w:t xml:space="preserve"> </w:t>
      </w:r>
      <w:r w:rsidRPr="00413127">
        <w:rPr>
          <w:rFonts w:ascii="Arial" w:hAnsi="Arial" w:cs="Arial"/>
          <w:color w:val="000000" w:themeColor="text1"/>
          <w:sz w:val="20"/>
          <w:szCs w:val="20"/>
          <w:lang w:val="en-US"/>
        </w:rPr>
        <w:t xml:space="preserve">42(1): 146-149; </w:t>
      </w:r>
      <w:hyperlink r:id="rId23" w:tgtFrame="_blank" w:tooltip="Persistent link using digital object identifier" w:history="1">
        <w:r w:rsidRPr="00413127">
          <w:rPr>
            <w:rFonts w:ascii="Arial" w:hAnsi="Arial" w:cs="Arial"/>
            <w:color w:val="000000" w:themeColor="text1"/>
            <w:sz w:val="20"/>
            <w:szCs w:val="20"/>
          </w:rPr>
          <w:t>https://doi.org/10.1016/j.jglr.2015.10.012</w:t>
        </w:r>
      </w:hyperlink>
    </w:p>
    <w:p w14:paraId="53164DFB" w14:textId="02F70D7C"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Browne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Crump</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Niven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Teuten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Tonkin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1F4017" w:rsidRPr="00413127">
        <w:rPr>
          <w:rFonts w:ascii="Arial" w:eastAsia="Calibri" w:hAnsi="Arial" w:cs="Arial"/>
          <w:color w:val="000000"/>
          <w:sz w:val="20"/>
          <w:szCs w:val="20"/>
        </w:rPr>
        <w:t xml:space="preserve">et. al.,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2011</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Accumulation of microplastic on shorelines wo</w:t>
      </w:r>
      <w:r w:rsidR="001F4017" w:rsidRPr="00413127">
        <w:rPr>
          <w:rFonts w:ascii="Arial" w:eastAsia="Calibri" w:hAnsi="Arial" w:cs="Arial"/>
          <w:color w:val="000000"/>
          <w:sz w:val="20"/>
          <w:szCs w:val="20"/>
        </w:rPr>
        <w:t>r</w:t>
      </w:r>
      <w:r w:rsidRPr="00413127">
        <w:rPr>
          <w:rFonts w:ascii="Arial" w:eastAsia="Calibri" w:hAnsi="Arial" w:cs="Arial"/>
          <w:color w:val="000000"/>
          <w:sz w:val="20"/>
          <w:szCs w:val="20"/>
        </w:rPr>
        <w:t>ldwide: Sources</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and sinks. </w:t>
      </w:r>
      <w:r w:rsidRPr="00413127">
        <w:rPr>
          <w:rFonts w:ascii="Arial" w:eastAsia="Calibri" w:hAnsi="Arial" w:cs="Arial"/>
          <w:i/>
          <w:iCs/>
          <w:color w:val="000000"/>
          <w:sz w:val="20"/>
          <w:szCs w:val="20"/>
        </w:rPr>
        <w:t>Environ</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 xml:space="preserve">45:9175–9179. </w:t>
      </w:r>
    </w:p>
    <w:p w14:paraId="69EECC95" w14:textId="77777777" w:rsidR="008C5B77" w:rsidRPr="00413127" w:rsidRDefault="008C5B77"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 xml:space="preserve">Binelli, A., Magni, S., Torre, C. D., Sbarberi, R., Cremones, C.. &amp; Galafassi, S. (2024). Monthly variability of floating plastic contamination in Lake Maggoire (Northern Italy). </w:t>
      </w:r>
      <w:r w:rsidRPr="00413127">
        <w:rPr>
          <w:rFonts w:ascii="Arial" w:eastAsiaTheme="minorEastAsia" w:hAnsi="Arial" w:cs="Arial"/>
          <w:i/>
          <w:iCs/>
          <w:color w:val="000000" w:themeColor="text1"/>
          <w:kern w:val="24"/>
          <w:sz w:val="20"/>
          <w:szCs w:val="20"/>
          <w:lang w:val="nl-NL"/>
        </w:rPr>
        <w:t>Sci. Tot. Environ</w:t>
      </w:r>
      <w:r w:rsidRPr="00413127">
        <w:rPr>
          <w:rFonts w:ascii="Arial" w:eastAsiaTheme="minorEastAsia" w:hAnsi="Arial" w:cs="Arial"/>
          <w:color w:val="000000" w:themeColor="text1"/>
          <w:kern w:val="24"/>
          <w:sz w:val="20"/>
          <w:szCs w:val="20"/>
          <w:lang w:val="nl-NL"/>
        </w:rPr>
        <w:t>., 919:170740.</w:t>
      </w:r>
    </w:p>
    <w:p w14:paraId="446B17B1" w14:textId="72956FCC" w:rsidR="003F3D69" w:rsidRPr="00413127" w:rsidRDefault="003F3D69"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lang w:val="en-US"/>
        </w:rPr>
      </w:pPr>
      <w:r w:rsidRPr="00413127">
        <w:rPr>
          <w:rFonts w:ascii="Arial" w:eastAsiaTheme="minorEastAsia" w:hAnsi="Arial" w:cs="Arial"/>
          <w:color w:val="000000" w:themeColor="text1"/>
          <w:kern w:val="24"/>
          <w:sz w:val="20"/>
          <w:szCs w:val="20"/>
          <w:lang w:val="nl-NL"/>
        </w:rPr>
        <w:t>Carpenter, E.J., Smith, K., (1972). Plastics on the Sargasso sea surface. Science, 175:1240-1241</w:t>
      </w:r>
      <w:r w:rsidRPr="00413127">
        <w:rPr>
          <w:rFonts w:ascii="Arial" w:eastAsia="Calibri" w:hAnsi="Arial" w:cs="Arial"/>
          <w:color w:val="000000" w:themeColor="text1"/>
          <w:kern w:val="24"/>
          <w:sz w:val="20"/>
          <w:szCs w:val="20"/>
          <w:lang w:val="en-US"/>
        </w:rPr>
        <w:t>.</w:t>
      </w:r>
    </w:p>
    <w:p w14:paraId="19BA89BA" w14:textId="4E94394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Cole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Webb</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Lindeque</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Fileman E</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Halsband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1F4017"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Galloway</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Isolation of microplastics in biota</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rich seawater samples and marine organisms. </w:t>
      </w:r>
      <w:r w:rsidRPr="00413127">
        <w:rPr>
          <w:rFonts w:ascii="Arial" w:eastAsia="Calibri" w:hAnsi="Arial" w:cs="Arial"/>
          <w:i/>
          <w:iCs/>
          <w:color w:val="000000"/>
          <w:sz w:val="20"/>
          <w:szCs w:val="20"/>
        </w:rPr>
        <w:t>Sci Rep</w:t>
      </w:r>
      <w:r w:rsidR="001F4017"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4:4528.</w:t>
      </w:r>
    </w:p>
    <w:p w14:paraId="20BCD016" w14:textId="2DE220D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Desforges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Galbraith</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Dangerfield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1F4017"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Ross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S.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Widespread</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distribution of microplastics in subsurface seawater in the NE Pacific Ocean. </w:t>
      </w:r>
      <w:r w:rsidRPr="00413127">
        <w:rPr>
          <w:rFonts w:ascii="Arial" w:eastAsia="Calibri" w:hAnsi="Arial" w:cs="Arial"/>
          <w:i/>
          <w:iCs/>
          <w:color w:val="000000"/>
          <w:sz w:val="20"/>
          <w:szCs w:val="20"/>
        </w:rPr>
        <w:t>Mar</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w:t>
      </w:r>
      <w:r w:rsidR="001F4017" w:rsidRPr="00413127">
        <w:rPr>
          <w:rFonts w:ascii="Arial" w:eastAsia="Calibri" w:hAnsi="Arial" w:cs="Arial"/>
          <w:i/>
          <w:iCs/>
          <w:color w:val="000000"/>
          <w:sz w:val="20"/>
          <w:szCs w:val="20"/>
        </w:rPr>
        <w:t>ut</w:t>
      </w:r>
      <w:r w:rsidR="0073220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79</w:t>
      </w:r>
      <w:r w:rsidRPr="00413127">
        <w:rPr>
          <w:rFonts w:ascii="Arial" w:eastAsia="Calibri" w:hAnsi="Arial" w:cs="Arial"/>
          <w:color w:val="000000"/>
          <w:sz w:val="20"/>
          <w:szCs w:val="20"/>
        </w:rPr>
        <w:t xml:space="preserve">:94–99. </w:t>
      </w:r>
    </w:p>
    <w:p w14:paraId="6A78349B" w14:textId="1C167152" w:rsidR="008E1C45" w:rsidRPr="00413127" w:rsidRDefault="008E1C45"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Di, M. &amp; Wang, J. (2018). Microplastics in surface waters and sediments of the Three Gorges Reservoir, China. </w:t>
      </w:r>
      <w:r w:rsidRPr="00413127">
        <w:rPr>
          <w:rFonts w:ascii="Arial" w:eastAsia="Calibri" w:hAnsi="Arial" w:cs="Arial"/>
          <w:i/>
          <w:iCs/>
          <w:color w:val="000000"/>
          <w:sz w:val="20"/>
          <w:szCs w:val="20"/>
        </w:rPr>
        <w:t>Sci. Tot. Environ</w:t>
      </w:r>
      <w:r w:rsidRPr="00413127">
        <w:rPr>
          <w:rFonts w:ascii="Arial" w:eastAsia="Calibri" w:hAnsi="Arial" w:cs="Arial"/>
          <w:color w:val="000000"/>
          <w:sz w:val="20"/>
          <w:szCs w:val="20"/>
        </w:rPr>
        <w:t xml:space="preserve">, 616-617: 1620-1627. </w:t>
      </w:r>
    </w:p>
    <w:p w14:paraId="19DCBD2A" w14:textId="76F685C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Dris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Gasperi</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Rocher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V</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Saad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Renault</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1F4017"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Tassin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contamination in an urban area: A case study in Greater Paris. </w:t>
      </w:r>
      <w:r w:rsidRPr="00413127">
        <w:rPr>
          <w:rFonts w:ascii="Arial" w:eastAsia="Calibri" w:hAnsi="Arial" w:cs="Arial"/>
          <w:i/>
          <w:iCs/>
          <w:color w:val="000000"/>
          <w:sz w:val="20"/>
          <w:szCs w:val="20"/>
        </w:rPr>
        <w:t>Environ</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Chem</w:t>
      </w:r>
      <w:r w:rsidR="001F4017"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12:592–599.</w:t>
      </w:r>
    </w:p>
    <w:p w14:paraId="4451B778" w14:textId="5B78A99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Egessa</w:t>
      </w:r>
      <w:r w:rsidR="00FB74CD" w:rsidRPr="00413127">
        <w:rPr>
          <w:rFonts w:ascii="Arial" w:eastAsia="Calibri" w:hAnsi="Arial" w:cs="Arial"/>
          <w:color w:val="000000"/>
          <w:sz w:val="20"/>
          <w:szCs w:val="20"/>
          <w:lang w:val="en-US"/>
        </w:rPr>
        <w:t>,</w:t>
      </w:r>
      <w:r w:rsidRPr="00413127">
        <w:rPr>
          <w:rFonts w:ascii="Arial" w:eastAsia="Calibri" w:hAnsi="Arial" w:cs="Arial"/>
          <w:color w:val="000000"/>
          <w:sz w:val="20"/>
          <w:szCs w:val="20"/>
          <w:lang w:val="en-US"/>
        </w:rPr>
        <w:t xml:space="preserve"> R., Nankabirwa</w:t>
      </w:r>
      <w:r w:rsidR="001F4017" w:rsidRPr="00413127">
        <w:rPr>
          <w:rFonts w:ascii="Arial" w:eastAsia="Calibri" w:hAnsi="Arial" w:cs="Arial"/>
          <w:color w:val="000000"/>
          <w:sz w:val="20"/>
          <w:szCs w:val="20"/>
          <w:lang w:val="en-US"/>
        </w:rPr>
        <w:t>,</w:t>
      </w:r>
      <w:r w:rsidRPr="00413127">
        <w:rPr>
          <w:rFonts w:ascii="Arial" w:eastAsia="Calibri" w:hAnsi="Arial" w:cs="Arial"/>
          <w:color w:val="000000"/>
          <w:sz w:val="20"/>
          <w:szCs w:val="20"/>
          <w:lang w:val="en-US"/>
        </w:rPr>
        <w:t xml:space="preserve"> A., Basooma, R.</w:t>
      </w:r>
      <w:r w:rsidR="001F4017" w:rsidRPr="00413127">
        <w:rPr>
          <w:rFonts w:ascii="Arial" w:eastAsia="Calibri" w:hAnsi="Arial" w:cs="Arial"/>
          <w:color w:val="000000"/>
          <w:sz w:val="20"/>
          <w:szCs w:val="20"/>
          <w:lang w:val="en-US"/>
        </w:rPr>
        <w:t xml:space="preserve"> &amp;</w:t>
      </w:r>
      <w:r w:rsidRPr="00413127">
        <w:rPr>
          <w:rFonts w:ascii="Arial" w:eastAsia="Calibri" w:hAnsi="Arial" w:cs="Arial"/>
          <w:color w:val="000000"/>
          <w:sz w:val="20"/>
          <w:szCs w:val="20"/>
          <w:lang w:val="en-US"/>
        </w:rPr>
        <w:t xml:space="preserve"> Nabwire, R. (2020</w:t>
      </w:r>
      <w:r w:rsidR="003F3D69" w:rsidRPr="00413127">
        <w:rPr>
          <w:rFonts w:ascii="Arial" w:eastAsia="Calibri" w:hAnsi="Arial" w:cs="Arial"/>
          <w:color w:val="000000"/>
          <w:sz w:val="20"/>
          <w:szCs w:val="20"/>
          <w:lang w:val="en-US"/>
        </w:rPr>
        <w:t>a</w:t>
      </w:r>
      <w:r w:rsidRPr="00413127">
        <w:rPr>
          <w:rFonts w:ascii="Arial" w:eastAsia="Calibri" w:hAnsi="Arial" w:cs="Arial"/>
          <w:color w:val="000000"/>
          <w:sz w:val="20"/>
          <w:szCs w:val="20"/>
          <w:lang w:val="en-US"/>
        </w:rPr>
        <w:t xml:space="preserve">). Occurrence, distribution and size relationships of plastic debris along shores and sediment of northern Lake Victoria. </w:t>
      </w:r>
      <w:r w:rsidRPr="00413127">
        <w:rPr>
          <w:rFonts w:ascii="Arial" w:eastAsia="Calibri" w:hAnsi="Arial" w:cs="Arial"/>
          <w:i/>
          <w:iCs/>
          <w:color w:val="000000"/>
          <w:sz w:val="20"/>
          <w:szCs w:val="20"/>
          <w:lang w:val="en-US"/>
        </w:rPr>
        <w:t>Environ</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xml:space="preserve"> Pollut</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xml:space="preserve">,257: 113442, </w:t>
      </w:r>
    </w:p>
    <w:p w14:paraId="0DF84DD0" w14:textId="5CA7B3D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Egessa, R., Nankabirwa A., Ocaya, H.</w:t>
      </w:r>
      <w:r w:rsidR="001F4017" w:rsidRPr="00413127">
        <w:rPr>
          <w:rFonts w:ascii="Arial" w:eastAsia="Calibri" w:hAnsi="Arial" w:cs="Arial"/>
          <w:color w:val="000000"/>
          <w:sz w:val="20"/>
          <w:szCs w:val="20"/>
          <w:lang w:val="en-US"/>
        </w:rPr>
        <w:t xml:space="preserve"> &amp; </w:t>
      </w:r>
      <w:r w:rsidRPr="00413127">
        <w:rPr>
          <w:rFonts w:ascii="Arial" w:eastAsia="Calibri" w:hAnsi="Arial" w:cs="Arial"/>
          <w:color w:val="000000"/>
          <w:sz w:val="20"/>
          <w:szCs w:val="20"/>
          <w:lang w:val="en-US"/>
        </w:rPr>
        <w:t>Pabire, W. G. (2020</w:t>
      </w:r>
      <w:r w:rsidR="003F3D69" w:rsidRPr="00413127">
        <w:rPr>
          <w:rFonts w:ascii="Arial" w:eastAsia="Calibri" w:hAnsi="Arial" w:cs="Arial"/>
          <w:color w:val="000000"/>
          <w:sz w:val="20"/>
          <w:szCs w:val="20"/>
          <w:lang w:val="en-US"/>
        </w:rPr>
        <w:t>b</w:t>
      </w:r>
      <w:r w:rsidRPr="00413127">
        <w:rPr>
          <w:rFonts w:ascii="Arial" w:eastAsia="Calibri" w:hAnsi="Arial" w:cs="Arial"/>
          <w:color w:val="000000"/>
          <w:sz w:val="20"/>
          <w:szCs w:val="20"/>
          <w:lang w:val="en-US"/>
        </w:rPr>
        <w:t xml:space="preserve">) Microplastic pollution in surface water of Lake Victoria. </w:t>
      </w:r>
      <w:r w:rsidRPr="00413127">
        <w:rPr>
          <w:rFonts w:ascii="Arial" w:eastAsia="Calibri" w:hAnsi="Arial" w:cs="Arial"/>
          <w:i/>
          <w:iCs/>
          <w:color w:val="000000"/>
          <w:sz w:val="20"/>
          <w:szCs w:val="20"/>
          <w:lang w:val="en-US"/>
        </w:rPr>
        <w:t>Sci</w:t>
      </w:r>
      <w:r w:rsidR="001F4017" w:rsidRPr="00413127">
        <w:rPr>
          <w:rFonts w:ascii="Arial" w:eastAsia="Calibri" w:hAnsi="Arial" w:cs="Arial"/>
          <w:i/>
          <w:iCs/>
          <w:color w:val="000000"/>
          <w:sz w:val="20"/>
          <w:szCs w:val="20"/>
          <w:lang w:val="en-US"/>
        </w:rPr>
        <w:t xml:space="preserve">. </w:t>
      </w:r>
      <w:r w:rsidRPr="00413127">
        <w:rPr>
          <w:rFonts w:ascii="Arial" w:eastAsia="Calibri" w:hAnsi="Arial" w:cs="Arial"/>
          <w:i/>
          <w:iCs/>
          <w:color w:val="000000"/>
          <w:sz w:val="20"/>
          <w:szCs w:val="20"/>
          <w:lang w:val="en-US"/>
        </w:rPr>
        <w:t>Tot</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xml:space="preserve"> Environ</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741, 140201.</w:t>
      </w:r>
    </w:p>
    <w:p w14:paraId="09CDE887" w14:textId="7094B699"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Eriksen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Mason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Wilson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Box</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Zellers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1F4017"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Edwards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2013</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pollution in the surface waters of the Laurentian Great Lakes. </w:t>
      </w:r>
      <w:r w:rsidRPr="00413127">
        <w:rPr>
          <w:rFonts w:ascii="Arial" w:eastAsia="Calibri" w:hAnsi="Arial" w:cs="Arial"/>
          <w:i/>
          <w:iCs/>
          <w:color w:val="000000"/>
          <w:sz w:val="20"/>
          <w:szCs w:val="20"/>
        </w:rPr>
        <w:t>Mar</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1F4017" w:rsidRPr="00413127">
        <w:rPr>
          <w:rFonts w:ascii="Arial" w:eastAsia="Calibri" w:hAnsi="Arial" w:cs="Arial"/>
          <w:i/>
          <w:iCs/>
          <w:color w:val="000000"/>
          <w:sz w:val="20"/>
          <w:szCs w:val="20"/>
        </w:rPr>
        <w:t>.,</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77:177–182. </w:t>
      </w:r>
    </w:p>
    <w:p w14:paraId="3B5E2CDB" w14:textId="1308C0B8" w:rsidR="00A323C0" w:rsidRPr="00413127" w:rsidRDefault="00A323C0" w:rsidP="00413127">
      <w:pPr>
        <w:spacing w:line="240" w:lineRule="auto"/>
        <w:ind w:left="567" w:hanging="567"/>
        <w:jc w:val="both"/>
        <w:rPr>
          <w:rFonts w:ascii="Arial" w:hAnsi="Arial" w:cs="Arial"/>
          <w:sz w:val="20"/>
          <w:szCs w:val="20"/>
        </w:rPr>
      </w:pPr>
      <w:r w:rsidRPr="00413127">
        <w:rPr>
          <w:rFonts w:ascii="Arial" w:eastAsia="SimSun" w:hAnsi="Arial" w:cs="Arial"/>
          <w:color w:val="000000"/>
          <w:kern w:val="0"/>
          <w:sz w:val="20"/>
          <w:szCs w:val="20"/>
          <w:lang w:val="en-US" w:eastAsia="zh-CN" w:bidi="ar"/>
        </w:rPr>
        <w:t xml:space="preserve">FAO (2010). Food and Agriculture Organization. Report of the FAO </w:t>
      </w:r>
      <w:r w:rsidR="001F4017" w:rsidRPr="00413127">
        <w:rPr>
          <w:rFonts w:ascii="Arial" w:eastAsia="SimSun" w:hAnsi="Arial" w:cs="Arial"/>
          <w:color w:val="000000"/>
          <w:kern w:val="0"/>
          <w:sz w:val="20"/>
          <w:szCs w:val="20"/>
          <w:lang w:val="en-US" w:eastAsia="zh-CN" w:bidi="ar"/>
        </w:rPr>
        <w:t>e</w:t>
      </w:r>
      <w:r w:rsidRPr="00413127">
        <w:rPr>
          <w:rFonts w:ascii="Arial" w:eastAsia="SimSun" w:hAnsi="Arial" w:cs="Arial"/>
          <w:color w:val="000000"/>
          <w:kern w:val="0"/>
          <w:sz w:val="20"/>
          <w:szCs w:val="20"/>
          <w:lang w:val="en-US" w:eastAsia="zh-CN" w:bidi="ar"/>
        </w:rPr>
        <w:t xml:space="preserve">xpert </w:t>
      </w:r>
      <w:r w:rsidR="001F4017" w:rsidRPr="00413127">
        <w:rPr>
          <w:rFonts w:ascii="Arial" w:eastAsia="SimSun" w:hAnsi="Arial" w:cs="Arial"/>
          <w:color w:val="000000"/>
          <w:kern w:val="0"/>
          <w:sz w:val="20"/>
          <w:szCs w:val="20"/>
          <w:lang w:val="en-US" w:eastAsia="zh-CN" w:bidi="ar"/>
        </w:rPr>
        <w:t>w</w:t>
      </w:r>
      <w:r w:rsidRPr="00413127">
        <w:rPr>
          <w:rFonts w:ascii="Arial" w:eastAsia="SimSun" w:hAnsi="Arial" w:cs="Arial"/>
          <w:color w:val="000000"/>
          <w:kern w:val="0"/>
          <w:sz w:val="20"/>
          <w:szCs w:val="20"/>
          <w:lang w:val="en-US" w:eastAsia="zh-CN" w:bidi="ar"/>
        </w:rPr>
        <w:t xml:space="preserve">orkshop on on-farm feeding and feed management in aquaculture. Manila, </w:t>
      </w:r>
      <w:r w:rsidR="001F4017" w:rsidRPr="00413127">
        <w:rPr>
          <w:rFonts w:ascii="Arial" w:eastAsia="SimSun" w:hAnsi="Arial" w:cs="Arial"/>
          <w:color w:val="000000"/>
          <w:kern w:val="0"/>
          <w:sz w:val="20"/>
          <w:szCs w:val="20"/>
          <w:lang w:val="en-US" w:eastAsia="zh-CN" w:bidi="ar"/>
        </w:rPr>
        <w:t>T</w:t>
      </w:r>
      <w:r w:rsidRPr="00413127">
        <w:rPr>
          <w:rFonts w:ascii="Arial" w:eastAsia="SimSun" w:hAnsi="Arial" w:cs="Arial"/>
          <w:color w:val="000000"/>
          <w:kern w:val="0"/>
          <w:sz w:val="20"/>
          <w:szCs w:val="20"/>
          <w:lang w:val="en-US" w:eastAsia="zh-CN" w:bidi="ar"/>
        </w:rPr>
        <w:t>he Philippines, 13–15 September 2010. FAO Fisheries and Aquaculture Report No. 949. Rome, FAO. 37.</w:t>
      </w:r>
    </w:p>
    <w:p w14:paraId="780DE2DE" w14:textId="4493D5D3" w:rsidR="00EE0DF0" w:rsidRPr="00413127" w:rsidRDefault="00EE0DF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Fariha, T. M., Rashidul Alam, A. K. M., Akbor, M. A. (2023). Abundances and characteristics of microplastics in major urban lakes of Dhaka, Bangladeshi, Heliyo, 9(4); e14587</w:t>
      </w:r>
    </w:p>
    <w:p w14:paraId="26EB8EAC" w14:textId="3669131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Faure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Demars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Wieser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Kunz</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De Alencastro</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F.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 pollution in Swiss surface waters: Nature and concentrations, interaction with pollutants. </w:t>
      </w:r>
      <w:r w:rsidRPr="00413127">
        <w:rPr>
          <w:rFonts w:ascii="Arial" w:eastAsia="Calibri" w:hAnsi="Arial" w:cs="Arial"/>
          <w:i/>
          <w:iCs/>
          <w:color w:val="000000"/>
          <w:sz w:val="20"/>
          <w:szCs w:val="20"/>
        </w:rPr>
        <w:t>Environ Chem</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12:582–591.</w:t>
      </w:r>
    </w:p>
    <w:p w14:paraId="1BC6CA0B" w14:textId="615CCC8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eastAsia="Times New Roman" w:hAnsi="Arial" w:cs="Arial"/>
          <w:color w:val="231F20"/>
          <w:kern w:val="0"/>
          <w:sz w:val="20"/>
          <w:szCs w:val="20"/>
          <w:lang w:val="en-US" w:eastAsia="zh-CN" w:bidi="ar"/>
        </w:rPr>
        <w:t>Fiorella, K. J., Bageant, E. R., Mojica, L., Obuya, J. A., Ochieng, J.</w:t>
      </w:r>
      <w:r w:rsidR="0081083E" w:rsidRPr="00413127">
        <w:rPr>
          <w:rFonts w:ascii="Arial" w:eastAsia="Times New Roman" w:hAnsi="Arial" w:cs="Arial"/>
          <w:color w:val="231F20"/>
          <w:kern w:val="0"/>
          <w:sz w:val="20"/>
          <w:szCs w:val="20"/>
          <w:lang w:val="en-US" w:eastAsia="zh-CN" w:bidi="ar"/>
        </w:rPr>
        <w:t xml:space="preserve"> &amp;</w:t>
      </w:r>
      <w:r w:rsidRPr="00413127">
        <w:rPr>
          <w:rFonts w:ascii="Arial" w:eastAsia="Times New Roman" w:hAnsi="Arial" w:cs="Arial"/>
          <w:color w:val="231F20"/>
          <w:kern w:val="0"/>
          <w:sz w:val="20"/>
          <w:szCs w:val="20"/>
          <w:lang w:val="en-US" w:eastAsia="zh-CN" w:bidi="ar"/>
        </w:rPr>
        <w:t xml:space="preserve"> Olela, P. (2021). Small-scale fishing households facing COVID-19: The case of Lake Victoria, Kenya. </w:t>
      </w:r>
      <w:r w:rsidRPr="00413127">
        <w:rPr>
          <w:rFonts w:ascii="Arial" w:eastAsia="Times New Roman" w:hAnsi="Arial" w:cs="Arial"/>
          <w:i/>
          <w:color w:val="231F20"/>
          <w:kern w:val="0"/>
          <w:sz w:val="20"/>
          <w:szCs w:val="20"/>
          <w:lang w:val="en-US" w:eastAsia="zh-CN" w:bidi="ar"/>
        </w:rPr>
        <w:t>Fish. Res., 237, 105856.</w:t>
      </w:r>
    </w:p>
    <w:p w14:paraId="5B7C6334" w14:textId="43BE09E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Fischer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Paglialonga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Czech</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Tamminga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 pollution</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in lakes and lake shoreline sediments—A case study on Lake Bolsena and Lake Chiusi (central Italy).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213:648–657.</w:t>
      </w:r>
    </w:p>
    <w:p w14:paraId="4DF6974F" w14:textId="1432FA6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Free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Jensen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Mason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Eriksen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Williamson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Boldgiv</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High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levels of microplastic pollution in a large, remote, mountain lake. </w:t>
      </w:r>
      <w:r w:rsidRPr="00413127">
        <w:rPr>
          <w:rFonts w:ascii="Arial" w:eastAsia="Calibri" w:hAnsi="Arial" w:cs="Arial"/>
          <w:i/>
          <w:iCs/>
          <w:color w:val="000000"/>
          <w:sz w:val="20"/>
          <w:szCs w:val="20"/>
        </w:rPr>
        <w:t>Mar</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85:156–163.</w:t>
      </w:r>
    </w:p>
    <w:p w14:paraId="08178E3D" w14:textId="12579BB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Gauquie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Devriese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Robbens</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De Witte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qualitative screening and quantitative measurement of organic contaminants on different types of marine plastic debris. </w:t>
      </w:r>
      <w:r w:rsidRPr="00413127">
        <w:rPr>
          <w:rFonts w:ascii="Arial" w:eastAsia="Calibri" w:hAnsi="Arial" w:cs="Arial"/>
          <w:i/>
          <w:iCs/>
          <w:color w:val="000000"/>
          <w:sz w:val="20"/>
          <w:szCs w:val="20"/>
        </w:rPr>
        <w:t>Chemosphere</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138:348–356.</w:t>
      </w:r>
    </w:p>
    <w:p w14:paraId="0AB87A27" w14:textId="5E50DAA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Geyer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Jambeck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R</w:t>
      </w:r>
      <w:r w:rsidR="0081083E"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Law</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Production, use, and fate of all plastics ever made. </w:t>
      </w:r>
      <w:r w:rsidRPr="00413127">
        <w:rPr>
          <w:rFonts w:ascii="Arial" w:eastAsia="Calibri" w:hAnsi="Arial" w:cs="Arial"/>
          <w:i/>
          <w:iCs/>
          <w:color w:val="000000"/>
          <w:sz w:val="20"/>
          <w:szCs w:val="20"/>
        </w:rPr>
        <w:t>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Adv</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3:e1700782.</w:t>
      </w:r>
    </w:p>
    <w:p w14:paraId="6232E24A" w14:textId="36037111" w:rsidR="00A323C0" w:rsidRPr="00413127" w:rsidRDefault="00A323C0" w:rsidP="00413127">
      <w:pPr>
        <w:spacing w:line="240" w:lineRule="auto"/>
        <w:ind w:left="567" w:hanging="567"/>
        <w:jc w:val="both"/>
        <w:rPr>
          <w:rFonts w:ascii="Arial" w:hAnsi="Arial" w:cs="Arial"/>
          <w:color w:val="000000" w:themeColor="text1"/>
          <w:sz w:val="20"/>
          <w:szCs w:val="20"/>
        </w:rPr>
      </w:pPr>
      <w:r w:rsidRPr="00413127">
        <w:rPr>
          <w:rFonts w:ascii="Arial" w:eastAsia="MyriadPro-LightCond" w:hAnsi="Arial" w:cs="Arial"/>
          <w:color w:val="000000" w:themeColor="text1"/>
          <w:kern w:val="0"/>
          <w:sz w:val="20"/>
          <w:szCs w:val="20"/>
          <w:lang w:val="en-US" w:eastAsia="zh-CN" w:bidi="ar"/>
        </w:rPr>
        <w:t>GOK and UNDP (2021)</w:t>
      </w:r>
      <w:r w:rsidR="0081083E" w:rsidRPr="00413127">
        <w:rPr>
          <w:rFonts w:ascii="Arial" w:eastAsia="MyriadPro-LightCond" w:hAnsi="Arial" w:cs="Arial"/>
          <w:color w:val="000000" w:themeColor="text1"/>
          <w:kern w:val="0"/>
          <w:sz w:val="20"/>
          <w:szCs w:val="20"/>
          <w:lang w:val="en-US" w:eastAsia="zh-CN" w:bidi="ar"/>
        </w:rPr>
        <w:t>.</w:t>
      </w:r>
      <w:r w:rsidRPr="00413127">
        <w:rPr>
          <w:rFonts w:ascii="Arial" w:eastAsia="MyriadPro-LightCond" w:hAnsi="Arial" w:cs="Arial"/>
          <w:color w:val="000000" w:themeColor="text1"/>
          <w:kern w:val="0"/>
          <w:sz w:val="20"/>
          <w:szCs w:val="20"/>
          <w:lang w:val="en-US" w:eastAsia="zh-CN" w:bidi="ar"/>
        </w:rPr>
        <w:t xml:space="preserve"> Rising Water Levels in Kenya’s Rift Valley Lakes, Turkwel Gorge Dam and Lake Victoria</w:t>
      </w:r>
      <w:r w:rsidR="003C0B1B" w:rsidRPr="00413127">
        <w:rPr>
          <w:rFonts w:ascii="Arial" w:eastAsia="MyriadPro-LightCond" w:hAnsi="Arial" w:cs="Arial"/>
          <w:color w:val="000000" w:themeColor="text1"/>
          <w:kern w:val="0"/>
          <w:sz w:val="20"/>
          <w:szCs w:val="20"/>
          <w:lang w:val="en-US" w:eastAsia="zh-CN" w:bidi="ar"/>
        </w:rPr>
        <w:t>,</w:t>
      </w:r>
      <w:r w:rsidRPr="00413127">
        <w:rPr>
          <w:rFonts w:ascii="Arial" w:eastAsia="MyriadPro-LightCond" w:hAnsi="Arial" w:cs="Arial"/>
          <w:color w:val="000000" w:themeColor="text1"/>
          <w:kern w:val="0"/>
          <w:sz w:val="20"/>
          <w:szCs w:val="20"/>
          <w:lang w:val="en-US" w:eastAsia="zh-CN" w:bidi="ar"/>
        </w:rPr>
        <w:t xml:space="preserve"> The Short-Popular-Version, A scoping report. 44P. GOK and UNDP.</w:t>
      </w:r>
    </w:p>
    <w:p w14:paraId="55200C98" w14:textId="1543D2C1"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eastAsia="Times New Roman" w:hAnsi="Arial" w:cs="Arial"/>
          <w:color w:val="231F20"/>
          <w:kern w:val="0"/>
          <w:sz w:val="20"/>
          <w:szCs w:val="20"/>
          <w:lang w:val="en-US" w:eastAsia="zh-CN" w:bidi="ar"/>
        </w:rPr>
        <w:t>Hamilton, S. E., McGehee, D. D., Nyamweya, C., Ongore, C., Makori, A., Mangeni-Sande, R.</w:t>
      </w:r>
      <w:r w:rsidR="0081083E" w:rsidRPr="00413127">
        <w:rPr>
          <w:rFonts w:ascii="Arial" w:eastAsia="Times New Roman" w:hAnsi="Arial" w:cs="Arial"/>
          <w:color w:val="231F20"/>
          <w:kern w:val="0"/>
          <w:sz w:val="20"/>
          <w:szCs w:val="20"/>
          <w:lang w:val="en-US" w:eastAsia="zh-CN" w:bidi="ar"/>
        </w:rPr>
        <w:t xml:space="preserve"> et al., </w:t>
      </w:r>
      <w:r w:rsidRPr="00413127">
        <w:rPr>
          <w:rFonts w:ascii="Arial" w:eastAsia="Times New Roman" w:hAnsi="Arial" w:cs="Arial"/>
          <w:color w:val="231F20"/>
          <w:kern w:val="0"/>
          <w:sz w:val="20"/>
          <w:szCs w:val="20"/>
          <w:lang w:val="en-US" w:eastAsia="zh-CN" w:bidi="ar"/>
        </w:rPr>
        <w:t xml:space="preserve">(2022) High – resolution bathymetries and shorelines for the great lakes of the White Nile basin. </w:t>
      </w:r>
      <w:r w:rsidRPr="00413127">
        <w:rPr>
          <w:rFonts w:ascii="Arial" w:eastAsia="Times New Roman" w:hAnsi="Arial" w:cs="Arial"/>
          <w:i/>
          <w:iCs/>
          <w:color w:val="231F20"/>
          <w:kern w:val="0"/>
          <w:sz w:val="20"/>
          <w:szCs w:val="20"/>
          <w:lang w:val="en-US" w:eastAsia="zh-CN" w:bidi="ar"/>
        </w:rPr>
        <w:t>Scientific Data</w:t>
      </w:r>
      <w:r w:rsidRPr="00413127">
        <w:rPr>
          <w:rFonts w:ascii="Arial" w:eastAsia="Times New Roman" w:hAnsi="Arial" w:cs="Arial"/>
          <w:color w:val="231F20"/>
          <w:kern w:val="0"/>
          <w:sz w:val="20"/>
          <w:szCs w:val="20"/>
          <w:lang w:val="en-US" w:eastAsia="zh-CN" w:bidi="ar"/>
        </w:rPr>
        <w:t>, 9</w:t>
      </w:r>
      <w:r w:rsidR="0081083E" w:rsidRPr="00413127">
        <w:rPr>
          <w:rFonts w:ascii="Arial" w:eastAsia="Times New Roman" w:hAnsi="Arial" w:cs="Arial"/>
          <w:color w:val="231F20"/>
          <w:kern w:val="0"/>
          <w:sz w:val="20"/>
          <w:szCs w:val="20"/>
          <w:lang w:val="en-US" w:eastAsia="zh-CN" w:bidi="ar"/>
        </w:rPr>
        <w:t>:</w:t>
      </w:r>
      <w:r w:rsidRPr="00413127">
        <w:rPr>
          <w:rFonts w:ascii="Arial" w:eastAsia="Times New Roman" w:hAnsi="Arial" w:cs="Arial"/>
          <w:color w:val="231F20"/>
          <w:kern w:val="0"/>
          <w:sz w:val="20"/>
          <w:szCs w:val="20"/>
          <w:lang w:val="en-US" w:eastAsia="zh-CN" w:bidi="ar"/>
        </w:rPr>
        <w:t xml:space="preserve"> 642, </w:t>
      </w:r>
    </w:p>
    <w:p w14:paraId="499009A5" w14:textId="7D89E65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hAnsi="Arial" w:cs="Arial"/>
          <w:color w:val="231F20"/>
          <w:sz w:val="20"/>
          <w:szCs w:val="20"/>
          <w:lang w:val="en-US"/>
        </w:rPr>
        <w:t>Hamilton, S.</w:t>
      </w:r>
      <w:r w:rsidR="0081083E" w:rsidRPr="00413127">
        <w:rPr>
          <w:rFonts w:ascii="Arial" w:hAnsi="Arial" w:cs="Arial"/>
          <w:color w:val="231F20"/>
          <w:sz w:val="20"/>
          <w:szCs w:val="20"/>
          <w:lang w:val="en-US"/>
        </w:rPr>
        <w:t xml:space="preserve"> </w:t>
      </w:r>
      <w:r w:rsidRPr="00413127">
        <w:rPr>
          <w:rFonts w:ascii="Arial" w:hAnsi="Arial" w:cs="Arial"/>
          <w:color w:val="231F20"/>
          <w:sz w:val="20"/>
          <w:szCs w:val="20"/>
          <w:lang w:val="en-US"/>
        </w:rPr>
        <w:t>E., Gallo, S. M., Krach, N., Nyamweya, C., Okechi, J.</w:t>
      </w:r>
      <w:r w:rsidR="0081083E" w:rsidRPr="00413127">
        <w:rPr>
          <w:rFonts w:ascii="Arial" w:hAnsi="Arial" w:cs="Arial"/>
          <w:color w:val="231F20"/>
          <w:sz w:val="20"/>
          <w:szCs w:val="20"/>
          <w:lang w:val="en-US"/>
        </w:rPr>
        <w:t xml:space="preserve"> et al.</w:t>
      </w:r>
      <w:r w:rsidRPr="00413127">
        <w:rPr>
          <w:rFonts w:ascii="Arial" w:hAnsi="Arial" w:cs="Arial"/>
          <w:color w:val="231F20"/>
          <w:sz w:val="20"/>
          <w:szCs w:val="20"/>
          <w:lang w:val="en-US"/>
        </w:rPr>
        <w:t xml:space="preserve"> (2019). The use of unmanned aircraft systems and high-resolution satellite imagery to monitor tilapia fish-cage aquaculture expansion in Lake Victoria, Kenya. </w:t>
      </w:r>
      <w:r w:rsidRPr="00413127">
        <w:rPr>
          <w:rFonts w:ascii="Arial" w:hAnsi="Arial" w:cs="Arial"/>
          <w:i/>
          <w:iCs/>
          <w:color w:val="231F20"/>
          <w:sz w:val="20"/>
          <w:szCs w:val="20"/>
          <w:lang w:val="en-US"/>
        </w:rPr>
        <w:t>Bulletin of Marine Science, DOI:10.5343/bms.2019.0063</w:t>
      </w:r>
    </w:p>
    <w:p w14:paraId="35CEE465" w14:textId="410FFE6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Hernandez</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Nowack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81083E"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Mitrano</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Polyester textiles as a source of microplastics from households: A mechanistic study to understand microfiber release during washing.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51:7036–7046.</w:t>
      </w:r>
    </w:p>
    <w:p w14:paraId="352286F5" w14:textId="288F1C7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Hidalgo</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Ruz</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V</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Gutow</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Thiel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 the</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marine environment: A review of the methods used for identification and quantification.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46:3060–3075.</w:t>
      </w:r>
    </w:p>
    <w:p w14:paraId="08A046F0" w14:textId="67E15EA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Horton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Svendsen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Williams</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Spurgeon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w:t>
      </w:r>
      <w:r w:rsidR="00984F2D"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Lahive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Large microplastic particles in sediments of tributaries of the River Thames, UK— Abundance, sources and methods for effective quantification. </w:t>
      </w:r>
      <w:r w:rsidRPr="00413127">
        <w:rPr>
          <w:rFonts w:ascii="Arial" w:eastAsia="Calibri" w:hAnsi="Arial" w:cs="Arial"/>
          <w:i/>
          <w:iCs/>
          <w:color w:val="000000"/>
          <w:sz w:val="20"/>
          <w:szCs w:val="20"/>
        </w:rPr>
        <w:t>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114:218–226.</w:t>
      </w:r>
    </w:p>
    <w:p w14:paraId="0AE808AA" w14:textId="473F562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Jiang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Zhao</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associated bacterial assemblages</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in the intertidal zone of the Yangtze Estuary. </w:t>
      </w:r>
      <w:r w:rsidRPr="00413127">
        <w:rPr>
          <w:rFonts w:ascii="Arial" w:eastAsia="Calibri" w:hAnsi="Arial" w:cs="Arial"/>
          <w:i/>
          <w:iCs/>
          <w:color w:val="000000"/>
          <w:sz w:val="20"/>
          <w:szCs w:val="20"/>
        </w:rPr>
        <w:t>Sci</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Tot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624:48–54.</w:t>
      </w:r>
    </w:p>
    <w:p w14:paraId="02A10BB9" w14:textId="06FEBBB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Kitheka, J. U., Okemwa, E. N.</w:t>
      </w:r>
      <w:r w:rsidR="00984F2D" w:rsidRPr="00413127">
        <w:rPr>
          <w:rFonts w:ascii="Arial" w:eastAsia="Calibri" w:hAnsi="Arial" w:cs="Arial"/>
          <w:color w:val="000000"/>
          <w:sz w:val="20"/>
          <w:szCs w:val="20"/>
          <w:lang w:val="en-US"/>
        </w:rPr>
        <w:t xml:space="preserve"> &amp;</w:t>
      </w:r>
      <w:r w:rsidRPr="00413127">
        <w:rPr>
          <w:rFonts w:ascii="Arial" w:eastAsia="Calibri" w:hAnsi="Arial" w:cs="Arial"/>
          <w:color w:val="000000"/>
          <w:sz w:val="20"/>
          <w:szCs w:val="20"/>
          <w:lang w:val="en-US"/>
        </w:rPr>
        <w:t xml:space="preserve"> Kazungu, J. M. (1999) Monitoring of nutrient levels, turbidity and sediment transport at Port-Reitz creek in Kenya. IOC-SIDA GIPME/MARPOLMON Nutrients, sediment transport, and turbidity monitoring programme, report.</w:t>
      </w:r>
    </w:p>
    <w:p w14:paraId="774B60E4" w14:textId="6C3EC46A" w:rsidR="00A323C0" w:rsidRPr="00413127" w:rsidRDefault="00A323C0"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sz w:val="20"/>
          <w:szCs w:val="20"/>
        </w:rPr>
      </w:pPr>
      <w:r w:rsidRPr="00413127">
        <w:rPr>
          <w:rFonts w:ascii="Arial" w:eastAsia="Calibri" w:hAnsi="Arial" w:cs="Arial"/>
          <w:color w:val="000000"/>
          <w:sz w:val="20"/>
          <w:szCs w:val="20"/>
        </w:rPr>
        <w:t>Kosore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Ojwang</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Maghanga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Kamau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Kimeli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Omukoto J</w:t>
      </w:r>
      <w:r w:rsidR="00984F2D" w:rsidRPr="00413127">
        <w:rPr>
          <w:rFonts w:ascii="Arial" w:eastAsia="Calibri" w:hAnsi="Arial" w:cs="Arial"/>
          <w:color w:val="000000"/>
          <w:sz w:val="20"/>
          <w:szCs w:val="20"/>
        </w:rPr>
        <w:t>. et al.,</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Occurrence and ingestion of microplastics by zooplankton in Kenya's marine environment: First documented evidence. </w:t>
      </w:r>
      <w:r w:rsidRPr="00413127">
        <w:rPr>
          <w:rFonts w:ascii="Arial" w:eastAsia="Calibri" w:hAnsi="Arial" w:cs="Arial"/>
          <w:i/>
          <w:iCs/>
          <w:color w:val="000000"/>
          <w:sz w:val="20"/>
          <w:szCs w:val="20"/>
        </w:rPr>
        <w:t>Afri</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40:225–234.</w:t>
      </w:r>
      <w:r w:rsidR="00F62E91" w:rsidRPr="00413127">
        <w:rPr>
          <w:rFonts w:ascii="Arial" w:eastAsia="Calibri" w:hAnsi="Arial" w:cs="Arial"/>
          <w:color w:val="000000" w:themeColor="text1"/>
          <w:kern w:val="24"/>
          <w:sz w:val="20"/>
          <w:szCs w:val="20"/>
          <w:lang w:val="en-US"/>
        </w:rPr>
        <w:t xml:space="preserve"> </w:t>
      </w:r>
    </w:p>
    <w:p w14:paraId="21D0FCE0" w14:textId="3AC8AE80"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La Daana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Officer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Lyashevska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O'Connor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I.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abundance, distribution and composition along a latitudinal gradient in the Atlantic Ocean. </w:t>
      </w:r>
      <w:r w:rsidRPr="00413127">
        <w:rPr>
          <w:rFonts w:ascii="Arial" w:eastAsia="Calibri" w:hAnsi="Arial" w:cs="Arial"/>
          <w:i/>
          <w:iCs/>
          <w:color w:val="000000"/>
          <w:sz w:val="20"/>
          <w:szCs w:val="20"/>
        </w:rPr>
        <w:t>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115:307–314.</w:t>
      </w:r>
    </w:p>
    <w:p w14:paraId="6981D319" w14:textId="115DCD3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Law</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the seas. </w:t>
      </w:r>
      <w:r w:rsidRPr="00413127">
        <w:rPr>
          <w:rFonts w:ascii="Arial" w:eastAsia="Calibri" w:hAnsi="Arial" w:cs="Arial"/>
          <w:i/>
          <w:iCs/>
          <w:color w:val="000000"/>
          <w:sz w:val="20"/>
          <w:szCs w:val="20"/>
        </w:rPr>
        <w:t>Mar</w:t>
      </w:r>
      <w:r w:rsidR="003C0B1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3C0B1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345:144–145.</w:t>
      </w:r>
    </w:p>
    <w:p w14:paraId="3FCF43AF" w14:textId="77777777" w:rsidR="008C5B77" w:rsidRPr="00413127" w:rsidRDefault="008C5B77"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Calibri" w:hAnsi="Arial" w:cs="Arial"/>
          <w:color w:val="000000" w:themeColor="text1"/>
          <w:kern w:val="24"/>
          <w:sz w:val="20"/>
          <w:szCs w:val="20"/>
          <w:lang w:val="en-US"/>
        </w:rPr>
        <w:t>Liebezeit, G. and Dubaish, F5, (2012)</w:t>
      </w:r>
      <w:r w:rsidRPr="00413127">
        <w:rPr>
          <w:rFonts w:ascii="Arial" w:eastAsiaTheme="minorEastAsia" w:hAnsi="Arial" w:cs="Arial"/>
          <w:color w:val="000000" w:themeColor="text1"/>
          <w:kern w:val="24"/>
          <w:sz w:val="20"/>
          <w:szCs w:val="20"/>
          <w:lang w:val="nl-NL"/>
        </w:rPr>
        <w:t xml:space="preserve">. Microplastics in beaches of the aEast Frisian islands Spiekerog and Kachelotplate, </w:t>
      </w:r>
      <w:r w:rsidRPr="00413127">
        <w:rPr>
          <w:rFonts w:ascii="Arial" w:eastAsiaTheme="minorEastAsia" w:hAnsi="Arial" w:cs="Arial"/>
          <w:i/>
          <w:iCs/>
          <w:color w:val="000000" w:themeColor="text1"/>
          <w:kern w:val="24"/>
          <w:sz w:val="20"/>
          <w:szCs w:val="20"/>
          <w:lang w:val="nl-NL"/>
        </w:rPr>
        <w:t>Bull. Environ. Contam. Toxicol</w:t>
      </w:r>
      <w:r w:rsidRPr="00413127">
        <w:rPr>
          <w:rFonts w:ascii="Arial" w:eastAsiaTheme="minorEastAsia" w:hAnsi="Arial" w:cs="Arial"/>
          <w:color w:val="000000" w:themeColor="text1"/>
          <w:kern w:val="24"/>
          <w:sz w:val="20"/>
          <w:szCs w:val="20"/>
          <w:lang w:val="nl-NL"/>
        </w:rPr>
        <w:t xml:space="preserve">. </w:t>
      </w:r>
    </w:p>
    <w:p w14:paraId="348C48FD" w14:textId="60FDD5D0"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Liu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Chen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freshwater systems: A review on occurrence, environmental effects, and methods for microplastics detection. </w:t>
      </w:r>
      <w:r w:rsidRPr="00413127">
        <w:rPr>
          <w:rFonts w:ascii="Arial" w:eastAsia="Calibri" w:hAnsi="Arial" w:cs="Arial"/>
          <w:i/>
          <w:iCs/>
          <w:color w:val="000000"/>
          <w:sz w:val="20"/>
          <w:szCs w:val="20"/>
        </w:rPr>
        <w:t>Water Res</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137:362–374.</w:t>
      </w:r>
    </w:p>
    <w:p w14:paraId="04D8E2C3" w14:textId="7D6AC5F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Maes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Van der Meulen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D</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Devriese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Leslie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Huvet</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Frère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etal.</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baseline surveys at the water surface and in sediments of the North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East Atlantic. </w:t>
      </w:r>
      <w:r w:rsidRPr="00413127">
        <w:rPr>
          <w:rFonts w:ascii="Arial" w:eastAsia="Calibri" w:hAnsi="Arial" w:cs="Arial"/>
          <w:i/>
          <w:iCs/>
          <w:color w:val="000000"/>
          <w:sz w:val="20"/>
          <w:szCs w:val="20"/>
        </w:rPr>
        <w:t>Front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4:135.</w:t>
      </w:r>
    </w:p>
    <w:p w14:paraId="0F8005F2" w14:textId="55BCAFF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Mason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Kammin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Eriksen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Aleid</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G</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Wilson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Box</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5A7A9B" w:rsidRPr="00413127">
        <w:rPr>
          <w:rFonts w:ascii="Arial" w:eastAsia="Calibri" w:hAnsi="Arial" w:cs="Arial"/>
          <w:color w:val="000000"/>
          <w:sz w:val="20"/>
          <w:szCs w:val="20"/>
        </w:rPr>
        <w:t xml:space="preserve">etal.,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Pelagic plastic pollution within the surface waters of Lake Michigan, USA. </w:t>
      </w:r>
      <w:r w:rsidRPr="00413127">
        <w:rPr>
          <w:rFonts w:ascii="Arial" w:eastAsia="Calibri" w:hAnsi="Arial" w:cs="Arial"/>
          <w:i/>
          <w:iCs/>
          <w:color w:val="000000"/>
          <w:sz w:val="20"/>
          <w:szCs w:val="20"/>
        </w:rPr>
        <w:t>J</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Great Lakes Res</w:t>
      </w:r>
      <w:r w:rsidRPr="00413127">
        <w:rPr>
          <w:rFonts w:ascii="Arial" w:eastAsia="Calibri" w:hAnsi="Arial" w:cs="Arial"/>
          <w:color w:val="000000"/>
          <w:sz w:val="20"/>
          <w:szCs w:val="20"/>
        </w:rPr>
        <w:t xml:space="preserve"> 42:753–759.</w:t>
      </w:r>
    </w:p>
    <w:p w14:paraId="3D70C3BF" w14:textId="442A9E7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Masura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Baker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Foster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G</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D</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Arthur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Herring</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Laboratory methods for the analysis of microplastics in the marine environment: Recommendations for quantifying synthetic particles in waters and sediments. NOAA Tech Memo. National Oceanic and Atmospheric Administration, Silver Spring, MD, USA.</w:t>
      </w:r>
    </w:p>
    <w:p w14:paraId="2A123E05" w14:textId="267F8E7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Mato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Isobe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Takada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Kanehiro</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Ohtake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Kaminuma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2001</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 resin pellets as a transport medium for toxic chemicals in the marine environment. </w:t>
      </w:r>
      <w:r w:rsidRPr="00413127">
        <w:rPr>
          <w:rFonts w:ascii="Arial" w:eastAsia="Calibri" w:hAnsi="Arial" w:cs="Arial"/>
          <w:i/>
          <w:iCs/>
          <w:color w:val="000000"/>
          <w:sz w:val="20"/>
          <w:szCs w:val="20"/>
        </w:rPr>
        <w:t>Environ</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35:318–324.</w:t>
      </w:r>
    </w:p>
    <w:p w14:paraId="13876512" w14:textId="00B962F2" w:rsidR="00F62E91" w:rsidRPr="00413127" w:rsidRDefault="00F62E91"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lang w:val="en-US"/>
        </w:rPr>
      </w:pPr>
      <w:r w:rsidRPr="00413127">
        <w:rPr>
          <w:rFonts w:ascii="Arial" w:eastAsia="Calibri" w:hAnsi="Arial" w:cs="Arial"/>
          <w:color w:val="000000" w:themeColor="text1"/>
          <w:kern w:val="24"/>
          <w:sz w:val="20"/>
          <w:szCs w:val="20"/>
          <w:lang w:val="en-US"/>
        </w:rPr>
        <w:t>Migwi, F.</w:t>
      </w:r>
      <w:r w:rsidR="005A7A9B" w:rsidRPr="00413127">
        <w:rPr>
          <w:rFonts w:ascii="Arial" w:eastAsia="Calibri" w:hAnsi="Arial" w:cs="Arial"/>
          <w:color w:val="000000" w:themeColor="text1"/>
          <w:kern w:val="24"/>
          <w:sz w:val="20"/>
          <w:szCs w:val="20"/>
          <w:lang w:val="en-US"/>
        </w:rPr>
        <w:t xml:space="preserve"> </w:t>
      </w:r>
      <w:r w:rsidRPr="00413127">
        <w:rPr>
          <w:rFonts w:ascii="Arial" w:eastAsia="Calibri" w:hAnsi="Arial" w:cs="Arial"/>
          <w:color w:val="000000" w:themeColor="text1"/>
          <w:kern w:val="24"/>
          <w:sz w:val="20"/>
          <w:szCs w:val="20"/>
          <w:lang w:val="en-US"/>
        </w:rPr>
        <w:t xml:space="preserve">K., Ogunah, J. A. </w:t>
      </w:r>
      <w:r w:rsidR="005A7A9B" w:rsidRPr="00413127">
        <w:rPr>
          <w:rFonts w:ascii="Arial" w:eastAsia="Calibri" w:hAnsi="Arial" w:cs="Arial"/>
          <w:color w:val="000000" w:themeColor="text1"/>
          <w:kern w:val="24"/>
          <w:sz w:val="20"/>
          <w:szCs w:val="20"/>
          <w:lang w:val="en-US"/>
        </w:rPr>
        <w:t xml:space="preserve">&amp; </w:t>
      </w:r>
      <w:r w:rsidRPr="00413127">
        <w:rPr>
          <w:rFonts w:ascii="Arial" w:eastAsia="Calibri" w:hAnsi="Arial" w:cs="Arial"/>
          <w:color w:val="000000" w:themeColor="text1"/>
          <w:kern w:val="24"/>
          <w:sz w:val="20"/>
          <w:szCs w:val="20"/>
          <w:lang w:val="en-US"/>
        </w:rPr>
        <w:t xml:space="preserve">Kiratu, J. M. (2020). Occurrence and spatial distribution of microplastics in the surface water of Lake Naivasha, Kenya. </w:t>
      </w:r>
      <w:r w:rsidRPr="00413127">
        <w:rPr>
          <w:rFonts w:ascii="Arial" w:eastAsia="Calibri" w:hAnsi="Arial" w:cs="Arial"/>
          <w:i/>
          <w:iCs/>
          <w:color w:val="000000" w:themeColor="text1"/>
          <w:kern w:val="24"/>
          <w:sz w:val="20"/>
          <w:szCs w:val="20"/>
          <w:lang w:val="en-US"/>
        </w:rPr>
        <w:t>Environ. Toxicol. Chem.</w:t>
      </w:r>
      <w:r w:rsidRPr="00413127">
        <w:rPr>
          <w:rFonts w:ascii="Arial" w:eastAsia="Calibri" w:hAnsi="Arial" w:cs="Arial"/>
          <w:color w:val="000000" w:themeColor="text1"/>
          <w:kern w:val="24"/>
          <w:sz w:val="20"/>
          <w:szCs w:val="20"/>
          <w:lang w:val="en-US"/>
        </w:rPr>
        <w:t xml:space="preserve"> 39: 765-774.</w:t>
      </w:r>
    </w:p>
    <w:p w14:paraId="18E2122C" w14:textId="51DC718F"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Mironga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Mathooko</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Onywere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Effect of water hyacinth infestation on the physicochemical characteristics of Lake Naivasha. </w:t>
      </w:r>
      <w:r w:rsidRPr="00413127">
        <w:rPr>
          <w:rFonts w:ascii="Arial" w:eastAsia="Calibri" w:hAnsi="Arial" w:cs="Arial"/>
          <w:i/>
          <w:iCs/>
          <w:color w:val="000000"/>
          <w:sz w:val="20"/>
          <w:szCs w:val="20"/>
        </w:rPr>
        <w:t>Int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Hum</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Soc</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2:103–113.</w:t>
      </w:r>
    </w:p>
    <w:p w14:paraId="33DFD8FC" w14:textId="3B241F7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Mutia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Virani</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Z</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Moturi</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Muyela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Mavura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Lalah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O.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Copper, lead and cadmium concentrations in surface water, sediment and fish, </w:t>
      </w:r>
      <w:r w:rsidRPr="00413127">
        <w:rPr>
          <w:rFonts w:ascii="Arial" w:eastAsia="Calibri" w:hAnsi="Arial" w:cs="Arial"/>
          <w:i/>
          <w:iCs/>
          <w:color w:val="000000"/>
          <w:sz w:val="20"/>
          <w:szCs w:val="20"/>
        </w:rPr>
        <w:t>C. carpio</w:t>
      </w:r>
      <w:r w:rsidRPr="00413127">
        <w:rPr>
          <w:rFonts w:ascii="Arial" w:eastAsia="Calibri" w:hAnsi="Arial" w:cs="Arial"/>
          <w:color w:val="000000"/>
          <w:sz w:val="20"/>
          <w:szCs w:val="20"/>
        </w:rPr>
        <w:t xml:space="preserve">, samples from Lake Naivasha: Effect of recent anthropogenic activities. </w:t>
      </w:r>
      <w:r w:rsidRPr="00413127">
        <w:rPr>
          <w:rFonts w:ascii="Arial" w:eastAsia="Calibri" w:hAnsi="Arial" w:cs="Arial"/>
          <w:i/>
          <w:iCs/>
          <w:color w:val="000000"/>
          <w:sz w:val="20"/>
          <w:szCs w:val="20"/>
        </w:rPr>
        <w:t>Environ</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Earth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67:1121–1130.</w:t>
      </w:r>
    </w:p>
    <w:p w14:paraId="2D93FB76" w14:textId="1B52292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Mutungwa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2011. Effects of climate change and human activity on lake levels in the Kenyan rift (case study Naivasha). BSc</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T</w:t>
      </w:r>
      <w:r w:rsidRPr="00413127">
        <w:rPr>
          <w:rFonts w:ascii="Arial" w:eastAsia="Calibri" w:hAnsi="Arial" w:cs="Arial"/>
          <w:color w:val="000000"/>
          <w:sz w:val="20"/>
          <w:szCs w:val="20"/>
        </w:rPr>
        <w:t>hesis. University of Nairobi, Nairobi, Kenya.</w:t>
      </w:r>
      <w:r w:rsidRPr="00413127">
        <w:rPr>
          <w:rFonts w:ascii="Arial" w:eastAsia="Calibri" w:hAnsi="Arial" w:cs="Arial"/>
          <w:sz w:val="20"/>
          <w:szCs w:val="20"/>
        </w:rPr>
        <w:t xml:space="preserve"> </w:t>
      </w:r>
      <w:r w:rsidRPr="00413127">
        <w:rPr>
          <w:rFonts w:ascii="Arial" w:eastAsia="Calibri" w:hAnsi="Arial" w:cs="Arial"/>
          <w:color w:val="000000"/>
          <w:sz w:val="20"/>
          <w:szCs w:val="20"/>
        </w:rPr>
        <w:t>Naivasha Water and Sanitation. 2019. Sanitation Services. Naivasha, Kenya. [cited 2019 October 24]. Available from: https://www.naivashawater.co.ke/sewer/</w:t>
      </w:r>
    </w:p>
    <w:p w14:paraId="2122B563" w14:textId="5CE3DFB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Ndungu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Augustijn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Hulscher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Fulanda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Kitaka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Mathooko </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multivariate analysis of water quality in Lake Naivasha, Kenya. </w:t>
      </w:r>
      <w:r w:rsidRPr="00413127">
        <w:rPr>
          <w:rFonts w:ascii="Arial" w:eastAsia="Calibri" w:hAnsi="Arial" w:cs="Arial"/>
          <w:i/>
          <w:iCs/>
          <w:color w:val="000000"/>
          <w:sz w:val="20"/>
          <w:szCs w:val="20"/>
        </w:rPr>
        <w:t>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Freshw</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Res</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66:177–186.</w:t>
      </w:r>
    </w:p>
    <w:p w14:paraId="4B95506F" w14:textId="14E0DB6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Nel</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Froneman</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W.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 quantitative analysis of microplastic pollution along the south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eastern coastline of South Africa. </w:t>
      </w:r>
      <w:r w:rsidRPr="00413127">
        <w:rPr>
          <w:rFonts w:ascii="Arial" w:eastAsia="Calibri" w:hAnsi="Arial" w:cs="Arial"/>
          <w:i/>
          <w:iCs/>
          <w:color w:val="000000"/>
          <w:sz w:val="20"/>
          <w:szCs w:val="20"/>
        </w:rPr>
        <w:t>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5A7A9B" w:rsidRPr="00413127">
        <w:rPr>
          <w:rFonts w:ascii="Arial" w:eastAsia="Calibri" w:hAnsi="Arial" w:cs="Arial"/>
          <w:i/>
          <w:iCs/>
          <w:color w:val="000000"/>
          <w:sz w:val="20"/>
          <w:szCs w:val="20"/>
        </w:rPr>
        <w:t>.</w:t>
      </w:r>
      <w:r w:rsidR="00AB3966"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101:274–279.</w:t>
      </w:r>
    </w:p>
    <w:p w14:paraId="1CDF027D" w14:textId="77777777" w:rsidR="003F3D69" w:rsidRPr="00413127" w:rsidRDefault="003F3D69"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lang w:val="en-US"/>
        </w:rPr>
      </w:pPr>
      <w:r w:rsidRPr="00413127">
        <w:rPr>
          <w:rFonts w:ascii="Arial" w:eastAsia="Calibri" w:hAnsi="Arial" w:cs="Arial"/>
          <w:color w:val="000000" w:themeColor="text1"/>
          <w:kern w:val="24"/>
          <w:sz w:val="20"/>
          <w:szCs w:val="20"/>
          <w:lang w:val="en-US"/>
        </w:rPr>
        <w:t xml:space="preserve">Noren, F. and Naustvoll, L. J. (2010). Survey of microscopic anthropogenic particles in Skagerrak (p. 21) Flodevigen, Norway. Institute of Marine Research. </w:t>
      </w:r>
    </w:p>
    <w:p w14:paraId="3A3B9861" w14:textId="1BF8A5E6"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Njiru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Waithaka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Aloo</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An overview of the current status of Lake Naivasha Fishery: Challenges and management strategies. </w:t>
      </w:r>
      <w:r w:rsidRPr="00413127">
        <w:rPr>
          <w:rFonts w:ascii="Arial" w:eastAsia="Calibri" w:hAnsi="Arial" w:cs="Arial"/>
          <w:i/>
          <w:iCs/>
          <w:color w:val="000000"/>
          <w:sz w:val="20"/>
          <w:szCs w:val="20"/>
        </w:rPr>
        <w:t>Open Fish Sci</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10:1–11.</w:t>
      </w:r>
    </w:p>
    <w:p w14:paraId="1B5183DA" w14:textId="7B40888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Obiero, J. P.</w:t>
      </w:r>
      <w:r w:rsidR="00AB3966" w:rsidRPr="00413127">
        <w:rPr>
          <w:rFonts w:ascii="Arial" w:eastAsia="Calibri" w:hAnsi="Arial" w:cs="Arial"/>
          <w:color w:val="000000"/>
          <w:sz w:val="20"/>
          <w:szCs w:val="20"/>
          <w:lang w:val="en-US"/>
        </w:rPr>
        <w:t xml:space="preserve"> &amp;</w:t>
      </w:r>
      <w:r w:rsidRPr="00413127">
        <w:rPr>
          <w:rFonts w:ascii="Arial" w:eastAsia="Calibri" w:hAnsi="Arial" w:cs="Arial"/>
          <w:color w:val="000000"/>
          <w:sz w:val="20"/>
          <w:szCs w:val="20"/>
          <w:lang w:val="en-US"/>
        </w:rPr>
        <w:t xml:space="preserve"> Onyando, J. O. (2013). Climate. In Developments in earth surface processes, 16: 39 - 50.</w:t>
      </w:r>
    </w:p>
    <w:p w14:paraId="213C0808" w14:textId="6BE4B10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Ochieng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Z</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Lalah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Wandiga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O.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2007</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Analysis of heavy metals in water and surface sediment in five Rift Valley lakes in Kenya for assessment of recent increase in anthropogenic activities. </w:t>
      </w:r>
      <w:r w:rsidRPr="00413127">
        <w:rPr>
          <w:rFonts w:ascii="Arial" w:eastAsia="Calibri" w:hAnsi="Arial" w:cs="Arial"/>
          <w:i/>
          <w:iCs/>
          <w:color w:val="000000"/>
          <w:sz w:val="20"/>
          <w:szCs w:val="20"/>
        </w:rPr>
        <w:t>Bull</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Contam</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Toxicol</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79:570–576.</w:t>
      </w:r>
    </w:p>
    <w:p w14:paraId="5B1E5534" w14:textId="77777777" w:rsidR="00CA79F4" w:rsidRPr="00413127" w:rsidRDefault="00CA79F4" w:rsidP="00413127">
      <w:pPr>
        <w:shd w:val="clear" w:color="auto" w:fill="FFFFFF"/>
        <w:spacing w:after="0" w:line="240" w:lineRule="auto"/>
        <w:ind w:left="567" w:hanging="567"/>
        <w:jc w:val="both"/>
        <w:rPr>
          <w:rFonts w:ascii="Arial" w:eastAsia="Times New Roman" w:hAnsi="Arial" w:cs="Arial"/>
          <w:color w:val="000000" w:themeColor="text1"/>
          <w:sz w:val="20"/>
          <w:szCs w:val="20"/>
        </w:rPr>
      </w:pPr>
      <w:hyperlink r:id="rId24" w:history="1">
        <w:r w:rsidRPr="00413127">
          <w:rPr>
            <w:rFonts w:ascii="Arial" w:eastAsia="Times New Roman" w:hAnsi="Arial" w:cs="Arial"/>
            <w:color w:val="000000" w:themeColor="text1"/>
            <w:sz w:val="20"/>
            <w:szCs w:val="20"/>
          </w:rPr>
          <w:t>Ogello</w:t>
        </w:r>
      </w:hyperlink>
      <w:r w:rsidRPr="00413127">
        <w:rPr>
          <w:rFonts w:ascii="Arial" w:eastAsia="Times New Roman" w:hAnsi="Arial" w:cs="Arial"/>
          <w:color w:val="000000" w:themeColor="text1"/>
          <w:sz w:val="20"/>
          <w:szCs w:val="20"/>
        </w:rPr>
        <w:t>,</w:t>
      </w:r>
      <w:r w:rsidRPr="00413127">
        <w:rPr>
          <w:rFonts w:ascii="Arial" w:eastAsia="Times New Roman" w:hAnsi="Arial" w:cs="Arial"/>
          <w:color w:val="000000" w:themeColor="text1"/>
          <w:sz w:val="20"/>
          <w:szCs w:val="20"/>
          <w:lang w:val="en-US"/>
        </w:rPr>
        <w:t xml:space="preserve"> E</w:t>
      </w:r>
      <w:r w:rsidRPr="00413127">
        <w:rPr>
          <w:rFonts w:ascii="Arial" w:hAnsi="Arial" w:cs="Arial"/>
          <w:sz w:val="20"/>
          <w:szCs w:val="20"/>
        </w:rPr>
        <w:t>.</w:t>
      </w:r>
      <w:r w:rsidRPr="00413127">
        <w:rPr>
          <w:rFonts w:ascii="Arial" w:eastAsia="Times New Roman" w:hAnsi="Arial" w:cs="Arial"/>
          <w:color w:val="000000" w:themeColor="text1"/>
          <w:sz w:val="20"/>
          <w:szCs w:val="20"/>
          <w:lang w:val="en-US"/>
        </w:rPr>
        <w:t>O.</w:t>
      </w:r>
      <w:r w:rsidRPr="00413127">
        <w:rPr>
          <w:rFonts w:ascii="Arial" w:hAnsi="Arial" w:cs="Arial"/>
          <w:sz w:val="20"/>
          <w:szCs w:val="20"/>
        </w:rPr>
        <w:t>,</w:t>
      </w:r>
      <w:r w:rsidRPr="00413127">
        <w:rPr>
          <w:rFonts w:ascii="Arial" w:eastAsia="Times New Roman" w:hAnsi="Arial" w:cs="Arial"/>
          <w:color w:val="000000" w:themeColor="text1"/>
          <w:sz w:val="20"/>
          <w:szCs w:val="20"/>
          <w:lang w:val="en-US"/>
        </w:rPr>
        <w:t xml:space="preserve"> </w:t>
      </w:r>
      <w:hyperlink r:id="rId25" w:history="1">
        <w:r w:rsidRPr="00413127">
          <w:rPr>
            <w:rFonts w:ascii="Arial" w:eastAsia="Times New Roman" w:hAnsi="Arial" w:cs="Arial"/>
            <w:color w:val="000000" w:themeColor="text1"/>
            <w:sz w:val="20"/>
            <w:szCs w:val="20"/>
          </w:rPr>
          <w:t>Mbodze</w:t>
        </w:r>
      </w:hyperlink>
      <w:r w:rsidRPr="00413127">
        <w:rPr>
          <w:rFonts w:ascii="Arial" w:eastAsia="Times New Roman" w:hAnsi="Arial" w:cs="Arial"/>
          <w:color w:val="000000" w:themeColor="text1"/>
          <w:sz w:val="20"/>
          <w:szCs w:val="20"/>
        </w:rPr>
        <w:t>,</w:t>
      </w:r>
      <w:r w:rsidRPr="00413127">
        <w:rPr>
          <w:rFonts w:ascii="Arial" w:eastAsia="Times New Roman" w:hAnsi="Arial" w:cs="Arial"/>
          <w:color w:val="000000" w:themeColor="text1"/>
          <w:sz w:val="20"/>
          <w:szCs w:val="20"/>
          <w:lang w:val="en-US"/>
        </w:rPr>
        <w:t xml:space="preserve"> M</w:t>
      </w:r>
      <w:r w:rsidRPr="00413127">
        <w:rPr>
          <w:rFonts w:ascii="Arial" w:hAnsi="Arial" w:cs="Arial"/>
          <w:sz w:val="20"/>
          <w:szCs w:val="20"/>
        </w:rPr>
        <w:t>.</w:t>
      </w:r>
      <w:r w:rsidRPr="00413127">
        <w:rPr>
          <w:rFonts w:ascii="Arial" w:hAnsi="Arial" w:cs="Arial"/>
          <w:sz w:val="20"/>
          <w:szCs w:val="20"/>
          <w:lang w:val="en-US"/>
        </w:rPr>
        <w:t>M</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eastAsia="Times New Roman" w:hAnsi="Arial" w:cs="Arial"/>
          <w:color w:val="000000" w:themeColor="text1"/>
          <w:sz w:val="20"/>
          <w:szCs w:val="20"/>
          <w:lang w:val="en-US"/>
        </w:rPr>
        <w:t xml:space="preserve"> </w:t>
      </w:r>
      <w:hyperlink r:id="rId26" w:history="1">
        <w:r w:rsidRPr="00413127">
          <w:rPr>
            <w:rFonts w:ascii="Arial" w:eastAsia="Times New Roman" w:hAnsi="Arial" w:cs="Arial"/>
            <w:color w:val="000000" w:themeColor="text1"/>
            <w:sz w:val="20"/>
            <w:szCs w:val="20"/>
          </w:rPr>
          <w:t>Outa</w:t>
        </w:r>
      </w:hyperlink>
      <w:r w:rsidRPr="00413127">
        <w:rPr>
          <w:rFonts w:ascii="Arial" w:eastAsia="Times New Roman" w:hAnsi="Arial" w:cs="Arial"/>
          <w:color w:val="000000" w:themeColor="text1"/>
          <w:sz w:val="20"/>
          <w:szCs w:val="20"/>
        </w:rPr>
        <w:t>,</w:t>
      </w:r>
      <w:r w:rsidRPr="00413127">
        <w:rPr>
          <w:rFonts w:ascii="Arial" w:eastAsia="Times New Roman" w:hAnsi="Arial" w:cs="Arial"/>
          <w:color w:val="000000" w:themeColor="text1"/>
          <w:sz w:val="20"/>
          <w:szCs w:val="20"/>
          <w:lang w:val="en-US"/>
        </w:rPr>
        <w:t xml:space="preserve"> N</w:t>
      </w:r>
      <w:r w:rsidRPr="00413127">
        <w:rPr>
          <w:rFonts w:ascii="Arial" w:hAnsi="Arial" w:cs="Arial"/>
          <w:sz w:val="20"/>
          <w:szCs w:val="20"/>
        </w:rPr>
        <w:t>.</w:t>
      </w:r>
      <w:r w:rsidRPr="00413127">
        <w:rPr>
          <w:rFonts w:ascii="Arial" w:eastAsia="Times New Roman" w:hAnsi="Arial" w:cs="Arial"/>
          <w:color w:val="000000" w:themeColor="text1"/>
          <w:sz w:val="20"/>
          <w:szCs w:val="20"/>
          <w:lang w:val="en-US"/>
        </w:rPr>
        <w:t>O.</w:t>
      </w:r>
      <w:r w:rsidRPr="00413127">
        <w:rPr>
          <w:rFonts w:ascii="Arial" w:hAnsi="Arial" w:cs="Arial"/>
          <w:sz w:val="20"/>
          <w:szCs w:val="20"/>
        </w:rPr>
        <w:t>,</w:t>
      </w:r>
      <w:r w:rsidRPr="00413127">
        <w:rPr>
          <w:rFonts w:ascii="Arial" w:hAnsi="Arial" w:cs="Arial"/>
          <w:sz w:val="20"/>
          <w:szCs w:val="20"/>
          <w:lang w:val="en-US"/>
        </w:rPr>
        <w:t xml:space="preserve"> </w:t>
      </w:r>
      <w:hyperlink r:id="rId27" w:history="1">
        <w:r w:rsidRPr="00413127">
          <w:rPr>
            <w:rFonts w:ascii="Arial" w:eastAsia="Times New Roman" w:hAnsi="Arial" w:cs="Arial"/>
            <w:color w:val="000000" w:themeColor="text1"/>
            <w:sz w:val="20"/>
            <w:szCs w:val="20"/>
          </w:rPr>
          <w:t>Ajode</w:t>
        </w:r>
      </w:hyperlink>
      <w:r w:rsidRPr="00413127">
        <w:rPr>
          <w:rFonts w:ascii="Arial" w:eastAsia="Times New Roman" w:hAnsi="Arial" w:cs="Arial"/>
          <w:color w:val="000000" w:themeColor="text1"/>
          <w:sz w:val="20"/>
          <w:szCs w:val="20"/>
        </w:rPr>
        <w:t>,</w:t>
      </w:r>
      <w:r w:rsidRPr="00413127">
        <w:rPr>
          <w:rFonts w:ascii="Arial" w:eastAsia="Times New Roman" w:hAnsi="Arial" w:cs="Arial"/>
          <w:color w:val="000000" w:themeColor="text1"/>
          <w:sz w:val="20"/>
          <w:szCs w:val="20"/>
          <w:lang w:val="en-US"/>
        </w:rPr>
        <w:t xml:space="preserve"> M</w:t>
      </w:r>
      <w:r w:rsidRPr="00413127">
        <w:rPr>
          <w:rFonts w:ascii="Arial" w:hAnsi="Arial" w:cs="Arial"/>
          <w:sz w:val="20"/>
          <w:szCs w:val="20"/>
        </w:rPr>
        <w:t>.</w:t>
      </w:r>
      <w:r w:rsidRPr="00413127">
        <w:rPr>
          <w:rFonts w:ascii="Arial" w:hAnsi="Arial" w:cs="Arial"/>
          <w:sz w:val="20"/>
          <w:szCs w:val="20"/>
          <w:lang w:val="en-US"/>
        </w:rPr>
        <w:t>Z</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hyperlink r:id="rId28" w:history="1">
        <w:r w:rsidRPr="00413127">
          <w:rPr>
            <w:rFonts w:ascii="Arial" w:eastAsia="Times New Roman" w:hAnsi="Arial" w:cs="Arial"/>
            <w:color w:val="000000" w:themeColor="text1"/>
            <w:sz w:val="20"/>
            <w:szCs w:val="20"/>
          </w:rPr>
          <w:t>Ojwando</w:t>
        </w:r>
      </w:hyperlink>
      <w:r w:rsidRPr="00413127">
        <w:rPr>
          <w:rFonts w:ascii="Arial" w:hAnsi="Arial" w:cs="Arial"/>
          <w:sz w:val="20"/>
          <w:szCs w:val="20"/>
        </w:rPr>
        <w:t>,</w:t>
      </w:r>
      <w:r w:rsidRPr="00413127">
        <w:rPr>
          <w:rFonts w:ascii="Arial" w:eastAsia="Times New Roman" w:hAnsi="Arial" w:cs="Arial"/>
          <w:color w:val="000000" w:themeColor="text1"/>
          <w:sz w:val="20"/>
          <w:szCs w:val="20"/>
          <w:lang w:val="en-US"/>
        </w:rPr>
        <w:t xml:space="preserve"> W. (2024). </w:t>
      </w:r>
      <w:hyperlink r:id="rId29" w:history="1">
        <w:r w:rsidRPr="00413127">
          <w:rPr>
            <w:rFonts w:ascii="Arial" w:eastAsia="Times New Roman" w:hAnsi="Arial" w:cs="Arial"/>
            <w:bCs/>
            <w:color w:val="000000" w:themeColor="text1"/>
            <w:sz w:val="20"/>
            <w:szCs w:val="20"/>
          </w:rPr>
          <w:t xml:space="preserve">Characterizing anthropogenic litter pollutants in African freshwater ecosystems: A case study of Dunga </w:t>
        </w:r>
        <w:r w:rsidRPr="00413127">
          <w:rPr>
            <w:rFonts w:ascii="Arial" w:eastAsia="Times New Roman" w:hAnsi="Arial" w:cs="Arial"/>
            <w:bCs/>
            <w:color w:val="000000" w:themeColor="text1"/>
            <w:sz w:val="20"/>
            <w:szCs w:val="20"/>
            <w:lang w:val="en-US"/>
          </w:rPr>
          <w:t>b</w:t>
        </w:r>
        <w:r w:rsidRPr="00413127">
          <w:rPr>
            <w:rFonts w:ascii="Arial" w:eastAsia="Times New Roman" w:hAnsi="Arial" w:cs="Arial"/>
            <w:bCs/>
            <w:color w:val="000000" w:themeColor="text1"/>
            <w:sz w:val="20"/>
            <w:szCs w:val="20"/>
          </w:rPr>
          <w:t>each in Lake Victoria Kenya</w:t>
        </w:r>
      </w:hyperlink>
      <w:r w:rsidRPr="00413127">
        <w:rPr>
          <w:rFonts w:ascii="Arial" w:hAnsi="Arial" w:cs="Arial"/>
          <w:sz w:val="20"/>
          <w:szCs w:val="20"/>
        </w:rPr>
        <w:t>,</w:t>
      </w:r>
      <w:r w:rsidRPr="00413127">
        <w:rPr>
          <w:rFonts w:ascii="Arial" w:eastAsia="Times New Roman" w:hAnsi="Arial" w:cs="Arial"/>
          <w:color w:val="000000" w:themeColor="text1"/>
          <w:sz w:val="20"/>
          <w:szCs w:val="20"/>
          <w:lang w:val="en-US"/>
        </w:rPr>
        <w:t xml:space="preserve"> </w:t>
      </w:r>
      <w:hyperlink r:id="rId30" w:history="1">
        <w:r w:rsidRPr="00413127">
          <w:rPr>
            <w:rFonts w:ascii="Arial" w:eastAsia="Times New Roman" w:hAnsi="Arial" w:cs="Arial"/>
            <w:i/>
            <w:iCs/>
            <w:color w:val="000000" w:themeColor="text1"/>
            <w:sz w:val="20"/>
            <w:szCs w:val="20"/>
          </w:rPr>
          <w:t>Lakes &amp; Reservoirs: Res.Manage.</w:t>
        </w:r>
      </w:hyperlink>
      <w:r w:rsidRPr="00413127">
        <w:rPr>
          <w:rFonts w:ascii="Arial" w:hAnsi="Arial" w:cs="Arial"/>
          <w:i/>
          <w:iCs/>
          <w:sz w:val="20"/>
          <w:szCs w:val="20"/>
        </w:rPr>
        <w:t>,</w:t>
      </w:r>
      <w:r w:rsidRPr="00413127">
        <w:rPr>
          <w:rFonts w:ascii="Arial" w:eastAsia="Times New Roman" w:hAnsi="Arial" w:cs="Arial"/>
          <w:color w:val="000000" w:themeColor="text1"/>
          <w:sz w:val="20"/>
          <w:szCs w:val="20"/>
          <w:lang w:val="en-US"/>
        </w:rPr>
        <w:t xml:space="preserve"> 29(1): e12454</w:t>
      </w:r>
    </w:p>
    <w:p w14:paraId="35B78E7F" w14:textId="77777777" w:rsidR="00CA79F4" w:rsidRPr="00413127" w:rsidRDefault="00CA79F4" w:rsidP="00413127">
      <w:pPr>
        <w:shd w:val="clear" w:color="auto" w:fill="FFFFFF"/>
        <w:spacing w:after="0" w:line="240" w:lineRule="auto"/>
        <w:ind w:left="567" w:hanging="567"/>
        <w:jc w:val="both"/>
        <w:rPr>
          <w:rFonts w:ascii="Arial" w:hAnsi="Arial" w:cs="Arial"/>
          <w:color w:val="000000" w:themeColor="text1"/>
          <w:sz w:val="20"/>
          <w:szCs w:val="20"/>
          <w:lang w:val="en-US"/>
        </w:rPr>
      </w:pPr>
      <w:r w:rsidRPr="00413127">
        <w:rPr>
          <w:rFonts w:ascii="Arial" w:eastAsia="Times New Roman" w:hAnsi="Arial" w:cs="Arial"/>
          <w:color w:val="000000" w:themeColor="text1"/>
          <w:sz w:val="20"/>
          <w:szCs w:val="20"/>
        </w:rPr>
        <w:t>First published:18 March 2024</w:t>
      </w:r>
      <w:r w:rsidRPr="00413127">
        <w:rPr>
          <w:rFonts w:ascii="Arial" w:eastAsia="Times New Roman" w:hAnsi="Arial" w:cs="Arial"/>
          <w:color w:val="000000" w:themeColor="text1"/>
          <w:sz w:val="20"/>
          <w:szCs w:val="20"/>
          <w:lang w:val="en-US"/>
        </w:rPr>
        <w:t xml:space="preserve">; </w:t>
      </w:r>
      <w:hyperlink r:id="rId31" w:history="1">
        <w:r w:rsidRPr="00413127">
          <w:rPr>
            <w:rStyle w:val="Hyperlink"/>
            <w:rFonts w:ascii="Arial" w:hAnsi="Arial" w:cs="Arial"/>
            <w:bCs/>
            <w:color w:val="000000" w:themeColor="text1"/>
            <w:sz w:val="20"/>
            <w:szCs w:val="20"/>
            <w:shd w:val="clear" w:color="auto" w:fill="FFFFFF"/>
          </w:rPr>
          <w:t>https://doi.org/10.1111/lre.12454</w:t>
        </w:r>
      </w:hyperlink>
      <w:r w:rsidRPr="00413127">
        <w:rPr>
          <w:rFonts w:ascii="Arial" w:hAnsi="Arial" w:cs="Arial"/>
          <w:color w:val="000000" w:themeColor="text1"/>
          <w:sz w:val="20"/>
          <w:szCs w:val="20"/>
          <w:lang w:val="en-US"/>
        </w:rPr>
        <w:t xml:space="preserve"> </w:t>
      </w:r>
    </w:p>
    <w:p w14:paraId="5DE27979" w14:textId="77777777" w:rsidR="00CA79F4" w:rsidRPr="00413127" w:rsidRDefault="00CA79F4" w:rsidP="00413127">
      <w:pPr>
        <w:spacing w:after="0" w:line="240" w:lineRule="auto"/>
        <w:ind w:left="567" w:hanging="567"/>
        <w:jc w:val="both"/>
        <w:textAlignment w:val="top"/>
        <w:rPr>
          <w:rFonts w:ascii="Arial" w:eastAsia="Times New Roman" w:hAnsi="Arial" w:cs="Arial"/>
          <w:bCs/>
          <w:color w:val="000000" w:themeColor="text1"/>
          <w:kern w:val="36"/>
          <w:sz w:val="20"/>
          <w:szCs w:val="20"/>
          <w:lang w:val="en-US"/>
        </w:rPr>
      </w:pPr>
      <w:r w:rsidRPr="00413127">
        <w:rPr>
          <w:rFonts w:ascii="Arial" w:eastAsia="Times New Roman" w:hAnsi="Arial" w:cs="Arial"/>
          <w:color w:val="1F1F1F"/>
          <w:sz w:val="20"/>
          <w:szCs w:val="20"/>
        </w:rPr>
        <w:t>Okuku,</w:t>
      </w:r>
      <w:r w:rsidRPr="00413127">
        <w:rPr>
          <w:rFonts w:ascii="Arial" w:eastAsia="Times New Roman" w:hAnsi="Arial" w:cs="Arial"/>
          <w:color w:val="1F1F1F"/>
          <w:sz w:val="20"/>
          <w:szCs w:val="20"/>
          <w:lang w:val="en-US"/>
        </w:rPr>
        <w:t xml:space="preserve"> E</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eastAsia="Times New Roman" w:hAnsi="Arial" w:cs="Arial"/>
          <w:color w:val="1F1F1F"/>
          <w:sz w:val="20"/>
          <w:szCs w:val="20"/>
          <w:lang w:val="en-US"/>
        </w:rPr>
        <w:t xml:space="preserve"> </w:t>
      </w:r>
      <w:r w:rsidRPr="00413127">
        <w:rPr>
          <w:rFonts w:ascii="Arial" w:eastAsia="Times New Roman" w:hAnsi="Arial" w:cs="Arial"/>
          <w:color w:val="1F1F1F"/>
          <w:sz w:val="20"/>
          <w:szCs w:val="20"/>
        </w:rPr>
        <w:t>Kombo,</w:t>
      </w:r>
      <w:r w:rsidRPr="00413127">
        <w:rPr>
          <w:rFonts w:ascii="Arial" w:eastAsia="Times New Roman" w:hAnsi="Arial" w:cs="Arial"/>
          <w:color w:val="1F1F1F"/>
          <w:sz w:val="20"/>
          <w:szCs w:val="20"/>
          <w:lang w:val="en-US"/>
        </w:rPr>
        <w:t xml:space="preserve"> M.M</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Mwalugha,</w:t>
      </w:r>
      <w:r w:rsidRPr="00413127">
        <w:rPr>
          <w:rFonts w:ascii="Arial" w:eastAsia="Times New Roman" w:hAnsi="Arial" w:cs="Arial"/>
          <w:color w:val="1F1F1F"/>
          <w:sz w:val="20"/>
          <w:szCs w:val="20"/>
          <w:lang w:val="en-US"/>
        </w:rPr>
        <w:t xml:space="preserve"> C.S</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eastAsia="Times New Roman" w:hAnsi="Arial" w:cs="Arial"/>
          <w:color w:val="1F1F1F"/>
          <w:sz w:val="20"/>
          <w:szCs w:val="20"/>
          <w:lang w:val="en-US"/>
        </w:rPr>
        <w:t xml:space="preserve"> </w:t>
      </w:r>
      <w:r w:rsidRPr="00413127">
        <w:rPr>
          <w:rFonts w:ascii="Arial" w:eastAsia="Times New Roman" w:hAnsi="Arial" w:cs="Arial"/>
          <w:color w:val="1F1F1F"/>
          <w:sz w:val="20"/>
          <w:szCs w:val="20"/>
        </w:rPr>
        <w:t>Chiphatsi,</w:t>
      </w:r>
      <w:r w:rsidRPr="00413127">
        <w:rPr>
          <w:rFonts w:ascii="Arial" w:eastAsia="Times New Roman" w:hAnsi="Arial" w:cs="Arial"/>
          <w:color w:val="1F1F1F"/>
          <w:sz w:val="20"/>
          <w:szCs w:val="20"/>
          <w:lang w:val="en-US"/>
        </w:rPr>
        <w:t xml:space="preserve"> M.M.; </w:t>
      </w:r>
      <w:r w:rsidRPr="00413127">
        <w:rPr>
          <w:rFonts w:ascii="Arial" w:eastAsia="Times New Roman" w:hAnsi="Arial" w:cs="Arial"/>
          <w:color w:val="1F1F1F"/>
          <w:sz w:val="20"/>
          <w:szCs w:val="20"/>
        </w:rPr>
        <w:t>Otieno, K</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Chepkemboi,</w:t>
      </w:r>
      <w:r w:rsidRPr="00413127">
        <w:rPr>
          <w:rFonts w:ascii="Arial" w:eastAsia="Times New Roman" w:hAnsi="Arial" w:cs="Arial"/>
          <w:color w:val="1F1F1F"/>
          <w:sz w:val="20"/>
          <w:szCs w:val="20"/>
          <w:lang w:val="en-US"/>
        </w:rPr>
        <w:t xml:space="preserve"> P</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Owato,</w:t>
      </w:r>
      <w:r w:rsidRPr="00413127">
        <w:rPr>
          <w:rFonts w:ascii="Arial" w:eastAsia="Times New Roman" w:hAnsi="Arial" w:cs="Arial"/>
          <w:color w:val="1F1F1F"/>
          <w:sz w:val="20"/>
          <w:szCs w:val="20"/>
          <w:lang w:val="en-US"/>
        </w:rPr>
        <w:t xml:space="preserve"> G.O</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Otieno</w:t>
      </w:r>
      <w:r w:rsidRPr="00413127">
        <w:rPr>
          <w:rFonts w:ascii="Arial" w:eastAsia="Times New Roman" w:hAnsi="Arial" w:cs="Arial"/>
          <w:color w:val="1F1F1F"/>
          <w:sz w:val="20"/>
          <w:szCs w:val="20"/>
          <w:lang w:val="en-US"/>
        </w:rPr>
        <w:t xml:space="preserve"> C.O</w:t>
      </w:r>
      <w:r w:rsidRPr="00413127">
        <w:rPr>
          <w:rFonts w:ascii="Arial" w:eastAsia="Times New Roman" w:hAnsi="Arial" w:cs="Arial"/>
          <w:color w:val="000000" w:themeColor="text1"/>
          <w:sz w:val="20"/>
          <w:szCs w:val="20"/>
          <w:lang w:val="en-US"/>
        </w:rPr>
        <w:t>.</w:t>
      </w:r>
      <w:r w:rsidRPr="00413127">
        <w:rPr>
          <w:rFonts w:ascii="Arial" w:eastAsia="Times New Roman" w:hAnsi="Arial" w:cs="Arial"/>
          <w:color w:val="1F1F1F"/>
          <w:sz w:val="20"/>
          <w:szCs w:val="20"/>
          <w:lang w:val="en-US"/>
        </w:rPr>
        <w:t xml:space="preserve"> (2024) </w:t>
      </w:r>
      <w:r w:rsidRPr="00413127">
        <w:rPr>
          <w:rFonts w:ascii="Arial" w:eastAsia="Times New Roman" w:hAnsi="Arial" w:cs="Arial"/>
          <w:bCs/>
          <w:color w:val="1F1F1F"/>
          <w:kern w:val="36"/>
          <w:sz w:val="20"/>
          <w:szCs w:val="20"/>
        </w:rPr>
        <w:t xml:space="preserve">Anthropogenic litter pollution in selected </w:t>
      </w:r>
      <w:r w:rsidRPr="00413127">
        <w:rPr>
          <w:rFonts w:ascii="Arial" w:eastAsia="Times New Roman" w:hAnsi="Arial" w:cs="Arial"/>
          <w:bCs/>
          <w:color w:val="000000" w:themeColor="text1"/>
          <w:kern w:val="36"/>
          <w:sz w:val="20"/>
          <w:szCs w:val="20"/>
        </w:rPr>
        <w:t xml:space="preserve">African transboundary and Great </w:t>
      </w:r>
      <w:r w:rsidRPr="00413127">
        <w:rPr>
          <w:rFonts w:ascii="Arial" w:eastAsia="Times New Roman" w:hAnsi="Arial" w:cs="Arial"/>
          <w:bCs/>
          <w:color w:val="000000" w:themeColor="text1"/>
          <w:kern w:val="36"/>
          <w:sz w:val="20"/>
          <w:szCs w:val="20"/>
          <w:lang w:val="en-US"/>
        </w:rPr>
        <w:t>r</w:t>
      </w:r>
      <w:r w:rsidRPr="00413127">
        <w:rPr>
          <w:rFonts w:ascii="Arial" w:eastAsia="Times New Roman" w:hAnsi="Arial" w:cs="Arial"/>
          <w:bCs/>
          <w:color w:val="000000" w:themeColor="text1"/>
          <w:kern w:val="36"/>
          <w:sz w:val="20"/>
          <w:szCs w:val="20"/>
        </w:rPr>
        <w:t xml:space="preserve">ift </w:t>
      </w:r>
      <w:r w:rsidRPr="00413127">
        <w:rPr>
          <w:rFonts w:ascii="Arial" w:eastAsia="Times New Roman" w:hAnsi="Arial" w:cs="Arial"/>
          <w:bCs/>
          <w:color w:val="000000" w:themeColor="text1"/>
          <w:kern w:val="36"/>
          <w:sz w:val="20"/>
          <w:szCs w:val="20"/>
          <w:lang w:val="en-US"/>
        </w:rPr>
        <w:t>v</w:t>
      </w:r>
      <w:r w:rsidRPr="00413127">
        <w:rPr>
          <w:rFonts w:ascii="Arial" w:eastAsia="Times New Roman" w:hAnsi="Arial" w:cs="Arial"/>
          <w:bCs/>
          <w:color w:val="000000" w:themeColor="text1"/>
          <w:kern w:val="36"/>
          <w:sz w:val="20"/>
          <w:szCs w:val="20"/>
        </w:rPr>
        <w:t>alley lakes</w:t>
      </w:r>
      <w:r w:rsidRPr="00413127">
        <w:rPr>
          <w:rFonts w:ascii="Arial" w:hAnsi="Arial" w:cs="Arial"/>
          <w:sz w:val="20"/>
          <w:szCs w:val="20"/>
        </w:rPr>
        <w:t>,</w:t>
      </w:r>
      <w:r w:rsidRPr="00413127">
        <w:rPr>
          <w:rFonts w:ascii="Arial" w:eastAsia="Times New Roman" w:hAnsi="Arial" w:cs="Arial"/>
          <w:bCs/>
          <w:color w:val="000000" w:themeColor="text1"/>
          <w:kern w:val="36"/>
          <w:sz w:val="20"/>
          <w:szCs w:val="20"/>
          <w:lang w:val="en-US"/>
        </w:rPr>
        <w:t xml:space="preserve"> Journal of Great Lakes Research; </w:t>
      </w:r>
    </w:p>
    <w:p w14:paraId="545B00E8" w14:textId="77777777" w:rsidR="00CA79F4" w:rsidRPr="00413127" w:rsidRDefault="00CA79F4" w:rsidP="00413127">
      <w:pPr>
        <w:spacing w:after="0" w:line="240" w:lineRule="auto"/>
        <w:ind w:left="567" w:hanging="567"/>
        <w:jc w:val="both"/>
        <w:rPr>
          <w:rFonts w:ascii="Arial" w:eastAsia="Times New Roman" w:hAnsi="Arial" w:cs="Arial"/>
          <w:color w:val="000000" w:themeColor="text1"/>
          <w:sz w:val="20"/>
          <w:szCs w:val="20"/>
          <w:lang w:val="en-US"/>
        </w:rPr>
      </w:pPr>
      <w:r w:rsidRPr="00413127">
        <w:rPr>
          <w:rFonts w:ascii="Arial" w:eastAsia="Times New Roman" w:hAnsi="Arial" w:cs="Arial"/>
          <w:color w:val="000000" w:themeColor="text1"/>
          <w:sz w:val="20"/>
          <w:szCs w:val="20"/>
        </w:rPr>
        <w:t>Available online</w:t>
      </w:r>
      <w:r w:rsidRPr="00413127">
        <w:rPr>
          <w:rFonts w:ascii="Arial" w:eastAsia="Times New Roman" w:hAnsi="Arial" w:cs="Arial"/>
          <w:color w:val="000000" w:themeColor="text1"/>
          <w:sz w:val="20"/>
          <w:szCs w:val="20"/>
          <w:lang w:val="en-US"/>
        </w:rPr>
        <w:t>:</w:t>
      </w:r>
      <w:r w:rsidRPr="00413127">
        <w:rPr>
          <w:rFonts w:ascii="Arial" w:eastAsia="Times New Roman" w:hAnsi="Arial" w:cs="Arial"/>
          <w:color w:val="000000" w:themeColor="text1"/>
          <w:sz w:val="20"/>
          <w:szCs w:val="20"/>
        </w:rPr>
        <w:t xml:space="preserve"> 3 July 2024</w:t>
      </w:r>
      <w:r w:rsidRPr="00413127">
        <w:rPr>
          <w:rFonts w:ascii="Arial" w:eastAsia="Times New Roman" w:hAnsi="Arial" w:cs="Arial"/>
          <w:color w:val="000000" w:themeColor="text1"/>
          <w:sz w:val="20"/>
          <w:szCs w:val="20"/>
          <w:lang w:val="en-US"/>
        </w:rPr>
        <w:t xml:space="preserve">; </w:t>
      </w:r>
      <w:hyperlink r:id="rId32" w:tgtFrame="_blank" w:tooltip="Persistent link using digital object identifier" w:history="1">
        <w:r w:rsidRPr="00413127">
          <w:rPr>
            <w:rFonts w:ascii="Arial" w:eastAsia="Times New Roman" w:hAnsi="Arial" w:cs="Arial"/>
            <w:color w:val="000000" w:themeColor="text1"/>
            <w:sz w:val="20"/>
            <w:szCs w:val="20"/>
          </w:rPr>
          <w:t>https://doi.org/10.1016/j.jglr.2024.102382</w:t>
        </w:r>
      </w:hyperlink>
      <w:r w:rsidRPr="00413127">
        <w:rPr>
          <w:rFonts w:ascii="Arial" w:eastAsia="Times New Roman" w:hAnsi="Arial" w:cs="Arial"/>
          <w:color w:val="000000" w:themeColor="text1"/>
          <w:sz w:val="20"/>
          <w:szCs w:val="20"/>
          <w:lang w:val="en-US"/>
        </w:rPr>
        <w:t xml:space="preserve"> </w:t>
      </w:r>
    </w:p>
    <w:p w14:paraId="3ACA98A1" w14:textId="71D10558" w:rsidR="00CA79F4" w:rsidRPr="00413127" w:rsidRDefault="00CA79F4" w:rsidP="00413127">
      <w:pPr>
        <w:spacing w:after="0" w:line="240" w:lineRule="auto"/>
        <w:ind w:left="567" w:hanging="567"/>
        <w:jc w:val="both"/>
        <w:rPr>
          <w:rFonts w:ascii="Arial" w:hAnsi="Arial" w:cs="Arial"/>
          <w:sz w:val="20"/>
          <w:szCs w:val="20"/>
        </w:rPr>
      </w:pPr>
      <w:r w:rsidRPr="00413127">
        <w:rPr>
          <w:rFonts w:ascii="Arial" w:hAnsi="Arial" w:cs="Arial"/>
          <w:sz w:val="20"/>
          <w:szCs w:val="20"/>
        </w:rPr>
        <w:t>Okuku, E. O., Owato, G., Kiteresi, L. I., Otieno, K., Kombo, M., Wanjeri, V., et al.,</w:t>
      </w:r>
      <w:r w:rsidRPr="00413127">
        <w:rPr>
          <w:rFonts w:ascii="Arial" w:hAnsi="Arial" w:cs="Arial"/>
          <w:sz w:val="20"/>
          <w:szCs w:val="20"/>
          <w:lang w:val="en-US"/>
        </w:rPr>
        <w:t xml:space="preserve"> (2022</w:t>
      </w:r>
      <w:r w:rsidR="00103DF1" w:rsidRPr="00413127">
        <w:rPr>
          <w:rFonts w:ascii="Arial" w:hAnsi="Arial" w:cs="Arial"/>
          <w:sz w:val="20"/>
          <w:szCs w:val="20"/>
          <w:lang w:val="en-US"/>
        </w:rPr>
        <w:t>a</w:t>
      </w:r>
      <w:r w:rsidRPr="00413127">
        <w:rPr>
          <w:rFonts w:ascii="Arial" w:hAnsi="Arial" w:cs="Arial"/>
          <w:sz w:val="20"/>
          <w:szCs w:val="20"/>
          <w:lang w:val="en-US"/>
        </w:rPr>
        <w:t xml:space="preserve">). </w:t>
      </w:r>
      <w:r w:rsidRPr="00413127">
        <w:rPr>
          <w:rFonts w:ascii="Arial" w:hAnsi="Arial" w:cs="Arial"/>
          <w:sz w:val="20"/>
          <w:szCs w:val="20"/>
        </w:rPr>
        <w:t>Are tropical estuaries a source of or a sink for marine litter? Evidence from Sabaki Estuary, Kenya,</w:t>
      </w:r>
      <w:r w:rsidRPr="00413127">
        <w:rPr>
          <w:rFonts w:ascii="Arial" w:hAnsi="Arial" w:cs="Arial"/>
          <w:sz w:val="20"/>
          <w:szCs w:val="20"/>
          <w:lang w:val="en-US"/>
        </w:rPr>
        <w:t xml:space="preserve"> </w:t>
      </w:r>
      <w:r w:rsidRPr="00413127">
        <w:rPr>
          <w:rFonts w:ascii="Arial" w:hAnsi="Arial" w:cs="Arial"/>
          <w:i/>
          <w:iCs/>
          <w:sz w:val="20"/>
          <w:szCs w:val="20"/>
        </w:rPr>
        <w:t>Mar. Pollut. Bull</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hAnsi="Arial" w:cs="Arial"/>
          <w:sz w:val="20"/>
          <w:szCs w:val="20"/>
        </w:rPr>
        <w:t>176,</w:t>
      </w:r>
      <w:r w:rsidRPr="00413127">
        <w:rPr>
          <w:rFonts w:ascii="Arial" w:hAnsi="Arial" w:cs="Arial"/>
          <w:sz w:val="20"/>
          <w:szCs w:val="20"/>
          <w:lang w:val="en-US"/>
        </w:rPr>
        <w:t xml:space="preserve"> </w:t>
      </w:r>
      <w:r w:rsidRPr="00413127">
        <w:rPr>
          <w:rFonts w:ascii="Arial" w:hAnsi="Arial" w:cs="Arial"/>
          <w:sz w:val="20"/>
          <w:szCs w:val="20"/>
        </w:rPr>
        <w:t xml:space="preserve">113397, https://doi.org/10.1016/j.marpolbul.2022.113397. </w:t>
      </w:r>
    </w:p>
    <w:p w14:paraId="4427BE86" w14:textId="3E7692E3" w:rsidR="00103DF1" w:rsidRPr="00413127" w:rsidRDefault="00103DF1"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Owato, G., Otieno, K., Kombo, M. M., Mbuche, M., Gwada, B., et al. </w:t>
      </w:r>
      <w:r w:rsidRPr="00413127">
        <w:rPr>
          <w:rFonts w:ascii="Arial" w:hAnsi="Arial" w:cs="Arial"/>
          <w:sz w:val="20"/>
          <w:szCs w:val="20"/>
          <w:lang w:val="en-US"/>
        </w:rPr>
        <w:t xml:space="preserve">(2022b). </w:t>
      </w:r>
      <w:r w:rsidRPr="00413127">
        <w:rPr>
          <w:rFonts w:ascii="Arial" w:hAnsi="Arial" w:cs="Arial"/>
          <w:sz w:val="20"/>
          <w:szCs w:val="20"/>
        </w:rPr>
        <w:t>The influence of monsoons on the spatial distribution and composition of floating marine litter,</w:t>
      </w:r>
      <w:r w:rsidRPr="00413127">
        <w:rPr>
          <w:rFonts w:ascii="Arial" w:hAnsi="Arial" w:cs="Arial"/>
          <w:sz w:val="20"/>
          <w:szCs w:val="20"/>
          <w:lang w:val="en-US"/>
        </w:rPr>
        <w:t xml:space="preserve"> </w:t>
      </w:r>
      <w:r w:rsidRPr="00413127">
        <w:rPr>
          <w:rFonts w:ascii="Arial" w:hAnsi="Arial" w:cs="Arial"/>
          <w:i/>
          <w:iCs/>
          <w:sz w:val="20"/>
          <w:szCs w:val="20"/>
        </w:rPr>
        <w:t>Mar. Pollut. Bull</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hAnsi="Arial" w:cs="Arial"/>
          <w:sz w:val="20"/>
          <w:szCs w:val="20"/>
        </w:rPr>
        <w:t>175,</w:t>
      </w:r>
      <w:r w:rsidRPr="00413127">
        <w:rPr>
          <w:rFonts w:ascii="Arial" w:hAnsi="Arial" w:cs="Arial"/>
          <w:sz w:val="20"/>
          <w:szCs w:val="20"/>
          <w:lang w:val="en-US"/>
        </w:rPr>
        <w:t xml:space="preserve"> </w:t>
      </w:r>
      <w:r w:rsidRPr="00413127">
        <w:rPr>
          <w:rFonts w:ascii="Arial" w:hAnsi="Arial" w:cs="Arial"/>
          <w:sz w:val="20"/>
          <w:szCs w:val="20"/>
        </w:rPr>
        <w:t>113386, https://doi.org/10.1016/j.marpolbul.2022.113386.</w:t>
      </w:r>
    </w:p>
    <w:p w14:paraId="25918D56" w14:textId="77777777" w:rsidR="00103DF1" w:rsidRPr="00413127" w:rsidRDefault="00103DF1"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Kiteresi, L. I., Owato, G., Otieno, K., Omire, J., </w:t>
      </w:r>
      <w:r w:rsidRPr="00413127">
        <w:rPr>
          <w:rFonts w:ascii="Arial" w:hAnsi="Arial" w:cs="Arial"/>
          <w:sz w:val="20"/>
          <w:szCs w:val="20"/>
          <w:lang w:val="en-US"/>
        </w:rPr>
        <w:t xml:space="preserve">Kombo, M. M. et al.  (2021). </w:t>
      </w:r>
      <w:r w:rsidRPr="00413127">
        <w:rPr>
          <w:rFonts w:ascii="Arial" w:hAnsi="Arial" w:cs="Arial"/>
          <w:sz w:val="20"/>
          <w:szCs w:val="20"/>
        </w:rPr>
        <w:t>Temporal trends of marine litter in a tropical recreational beach: A case study of Mkomani beach, Kenya,</w:t>
      </w:r>
      <w:r w:rsidRPr="00413127">
        <w:rPr>
          <w:rFonts w:ascii="Arial" w:hAnsi="Arial" w:cs="Arial"/>
          <w:sz w:val="20"/>
          <w:szCs w:val="20"/>
          <w:lang w:val="en-US"/>
        </w:rPr>
        <w:t xml:space="preserve"> </w:t>
      </w:r>
      <w:r w:rsidRPr="00413127">
        <w:rPr>
          <w:rFonts w:ascii="Arial" w:hAnsi="Arial" w:cs="Arial"/>
          <w:i/>
          <w:iCs/>
          <w:sz w:val="20"/>
          <w:szCs w:val="20"/>
        </w:rPr>
        <w:t xml:space="preserve">Mar. Pollut. Bull., </w:t>
      </w:r>
      <w:r w:rsidRPr="00413127">
        <w:rPr>
          <w:rFonts w:ascii="Arial" w:hAnsi="Arial" w:cs="Arial"/>
          <w:sz w:val="20"/>
          <w:szCs w:val="20"/>
        </w:rPr>
        <w:t>167,</w:t>
      </w:r>
      <w:r w:rsidRPr="00413127">
        <w:rPr>
          <w:rFonts w:ascii="Arial" w:hAnsi="Arial" w:cs="Arial"/>
          <w:sz w:val="20"/>
          <w:szCs w:val="20"/>
          <w:lang w:val="en-US"/>
        </w:rPr>
        <w:t xml:space="preserve"> </w:t>
      </w:r>
      <w:r w:rsidRPr="00413127">
        <w:rPr>
          <w:rFonts w:ascii="Arial" w:hAnsi="Arial" w:cs="Arial"/>
          <w:sz w:val="20"/>
          <w:szCs w:val="20"/>
        </w:rPr>
        <w:t>112273, ttps://doi.org/10.1016/j.marpolbul.2021.112273.</w:t>
      </w:r>
    </w:p>
    <w:p w14:paraId="62FFC422" w14:textId="40541FB5" w:rsidR="00A323C0" w:rsidRPr="00413127" w:rsidRDefault="00A323C0" w:rsidP="00413127">
      <w:pPr>
        <w:spacing w:after="0" w:line="240" w:lineRule="auto"/>
        <w:ind w:left="567" w:hanging="567"/>
        <w:jc w:val="both"/>
        <w:rPr>
          <w:rFonts w:ascii="Arial" w:hAnsi="Arial" w:cs="Arial"/>
          <w:i/>
          <w:iCs/>
          <w:color w:val="231F20"/>
          <w:sz w:val="20"/>
          <w:szCs w:val="20"/>
        </w:rPr>
      </w:pPr>
      <w:r w:rsidRPr="00413127">
        <w:rPr>
          <w:rFonts w:ascii="Arial" w:hAnsi="Arial" w:cs="Arial"/>
          <w:color w:val="231F20"/>
          <w:sz w:val="20"/>
          <w:szCs w:val="20"/>
          <w:lang w:val="en-US"/>
        </w:rPr>
        <w:t>Okuku, E.O., Kiteresi, L. I., Owato, G., Mw</w:t>
      </w:r>
      <w:r w:rsidR="00AB3966" w:rsidRPr="00413127">
        <w:rPr>
          <w:rFonts w:ascii="Arial" w:hAnsi="Arial" w:cs="Arial"/>
          <w:color w:val="231F20"/>
          <w:sz w:val="20"/>
          <w:szCs w:val="20"/>
          <w:lang w:val="en-US"/>
        </w:rPr>
        <w:t>a</w:t>
      </w:r>
      <w:r w:rsidRPr="00413127">
        <w:rPr>
          <w:rFonts w:ascii="Arial" w:hAnsi="Arial" w:cs="Arial"/>
          <w:color w:val="231F20"/>
          <w:sz w:val="20"/>
          <w:szCs w:val="20"/>
          <w:lang w:val="en-US"/>
        </w:rPr>
        <w:t xml:space="preserve">lugha, C., Mbuche, M., Gwada, B., </w:t>
      </w:r>
      <w:r w:rsidR="00AB3966" w:rsidRPr="00413127">
        <w:rPr>
          <w:rFonts w:ascii="Arial" w:hAnsi="Arial" w:cs="Arial"/>
          <w:color w:val="231F20"/>
          <w:sz w:val="20"/>
          <w:szCs w:val="20"/>
          <w:lang w:val="en-US"/>
        </w:rPr>
        <w:t>et al.,</w:t>
      </w:r>
      <w:r w:rsidRPr="00413127">
        <w:rPr>
          <w:rFonts w:ascii="Arial" w:hAnsi="Arial" w:cs="Arial"/>
          <w:color w:val="231F20"/>
          <w:sz w:val="20"/>
          <w:szCs w:val="20"/>
          <w:lang w:val="en-US"/>
        </w:rPr>
        <w:t xml:space="preserve"> (2020a). The impacts of COVID-19 pandemic on marine litter pollution along the Kenya coast: A synthesis </w:t>
      </w:r>
      <w:r w:rsidR="00AB3966" w:rsidRPr="00413127">
        <w:rPr>
          <w:rFonts w:ascii="Arial" w:hAnsi="Arial" w:cs="Arial"/>
          <w:color w:val="231F20"/>
          <w:sz w:val="20"/>
          <w:szCs w:val="20"/>
          <w:lang w:val="en-US"/>
        </w:rPr>
        <w:t>a</w:t>
      </w:r>
      <w:r w:rsidRPr="00413127">
        <w:rPr>
          <w:rFonts w:ascii="Arial" w:hAnsi="Arial" w:cs="Arial"/>
          <w:color w:val="231F20"/>
          <w:sz w:val="20"/>
          <w:szCs w:val="20"/>
          <w:lang w:val="en-US"/>
        </w:rPr>
        <w:t xml:space="preserve">fter 100 days following the first reported case in Kenya. </w:t>
      </w:r>
      <w:r w:rsidRPr="00413127">
        <w:rPr>
          <w:rFonts w:ascii="Arial" w:hAnsi="Arial" w:cs="Arial"/>
          <w:i/>
          <w:iCs/>
          <w:color w:val="231F20"/>
          <w:sz w:val="20"/>
          <w:szCs w:val="20"/>
          <w:lang w:val="en-US"/>
        </w:rPr>
        <w:t>Mar. Poll. Bull., 162, 111840.</w:t>
      </w:r>
    </w:p>
    <w:p w14:paraId="658E3186" w14:textId="449D67C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hAnsi="Arial" w:cs="Arial"/>
          <w:color w:val="231F20"/>
          <w:sz w:val="20"/>
          <w:szCs w:val="20"/>
          <w:lang w:val="en-US"/>
        </w:rPr>
        <w:t>Okuku, E. O., Kiteresi, L. I., Owato, G., Mwal</w:t>
      </w:r>
      <w:r w:rsidR="00AB3966" w:rsidRPr="00413127">
        <w:rPr>
          <w:rFonts w:ascii="Arial" w:hAnsi="Arial" w:cs="Arial"/>
          <w:color w:val="231F20"/>
          <w:sz w:val="20"/>
          <w:szCs w:val="20"/>
          <w:lang w:val="en-US"/>
        </w:rPr>
        <w:t>u</w:t>
      </w:r>
      <w:r w:rsidRPr="00413127">
        <w:rPr>
          <w:rFonts w:ascii="Arial" w:hAnsi="Arial" w:cs="Arial"/>
          <w:color w:val="231F20"/>
          <w:sz w:val="20"/>
          <w:szCs w:val="20"/>
          <w:lang w:val="en-US"/>
        </w:rPr>
        <w:t>gha, C., Omire, J., Mbuche, M.</w:t>
      </w:r>
      <w:r w:rsidR="00AB3966" w:rsidRPr="00413127">
        <w:rPr>
          <w:rFonts w:ascii="Arial" w:hAnsi="Arial" w:cs="Arial"/>
          <w:color w:val="231F20"/>
          <w:sz w:val="20"/>
          <w:szCs w:val="20"/>
          <w:lang w:val="en-US"/>
        </w:rPr>
        <w:t xml:space="preserve"> et al., </w:t>
      </w:r>
      <w:r w:rsidRPr="00413127">
        <w:rPr>
          <w:rFonts w:ascii="Arial" w:hAnsi="Arial" w:cs="Arial"/>
          <w:color w:val="231F20"/>
          <w:sz w:val="20"/>
          <w:szCs w:val="20"/>
          <w:lang w:val="en-US"/>
        </w:rPr>
        <w:t xml:space="preserve">(2020b) Baseline meso-litter pollution in selected coastal beaches of Kenya: Where do we concentrate our intervention efforts? </w:t>
      </w:r>
      <w:r w:rsidRPr="00413127">
        <w:rPr>
          <w:rFonts w:ascii="Arial" w:hAnsi="Arial" w:cs="Arial"/>
          <w:i/>
          <w:iCs/>
          <w:color w:val="231F20"/>
          <w:sz w:val="20"/>
          <w:szCs w:val="20"/>
          <w:lang w:val="en-US"/>
        </w:rPr>
        <w:t>Mar. Poll. Bull., 138:111420.</w:t>
      </w:r>
    </w:p>
    <w:p w14:paraId="01EA1498" w14:textId="4E56D1B6" w:rsidR="00CA79F4" w:rsidRPr="00413127" w:rsidRDefault="00CA79F4" w:rsidP="00413127">
      <w:pPr>
        <w:spacing w:after="0" w:line="240" w:lineRule="auto"/>
        <w:ind w:left="567" w:hanging="567"/>
        <w:jc w:val="both"/>
        <w:rPr>
          <w:rFonts w:ascii="Arial" w:hAnsi="Arial" w:cs="Arial"/>
          <w:sz w:val="20"/>
          <w:szCs w:val="20"/>
        </w:rPr>
      </w:pPr>
      <w:r w:rsidRPr="00413127">
        <w:rPr>
          <w:rFonts w:ascii="Arial" w:hAnsi="Arial" w:cs="Arial"/>
          <w:sz w:val="20"/>
          <w:szCs w:val="20"/>
        </w:rPr>
        <w:t>Okuku, E. O., Kiteresi, L. I., Owato, G., Mwalugha, C., Omire, J., Otieno, K. et al.,</w:t>
      </w:r>
      <w:r w:rsidRPr="00413127">
        <w:rPr>
          <w:rFonts w:ascii="Arial" w:hAnsi="Arial" w:cs="Arial"/>
          <w:sz w:val="20"/>
          <w:szCs w:val="20"/>
          <w:lang w:val="en-US"/>
        </w:rPr>
        <w:t xml:space="preserve"> (2020c). </w:t>
      </w:r>
      <w:r w:rsidRPr="00413127">
        <w:rPr>
          <w:rFonts w:ascii="Arial" w:hAnsi="Arial" w:cs="Arial"/>
          <w:sz w:val="20"/>
          <w:szCs w:val="20"/>
        </w:rPr>
        <w:t>Marine macro-litter composition and distribution along the Kenyan Coast: The first-ever documented study,</w:t>
      </w:r>
      <w:r w:rsidRPr="00413127">
        <w:rPr>
          <w:rFonts w:ascii="Arial" w:hAnsi="Arial" w:cs="Arial"/>
          <w:sz w:val="20"/>
          <w:szCs w:val="20"/>
          <w:lang w:val="en-US"/>
        </w:rPr>
        <w:t xml:space="preserve"> </w:t>
      </w:r>
      <w:r w:rsidRPr="00413127">
        <w:rPr>
          <w:rFonts w:ascii="Arial" w:hAnsi="Arial" w:cs="Arial"/>
          <w:i/>
          <w:iCs/>
          <w:sz w:val="20"/>
          <w:szCs w:val="20"/>
        </w:rPr>
        <w:t>Mar. Pollut. Bull</w:t>
      </w:r>
      <w:r w:rsidRPr="00413127">
        <w:rPr>
          <w:rFonts w:ascii="Arial" w:hAnsi="Arial" w:cs="Arial"/>
          <w:sz w:val="20"/>
          <w:szCs w:val="20"/>
        </w:rPr>
        <w:t>., 159,</w:t>
      </w:r>
      <w:r w:rsidRPr="00413127">
        <w:rPr>
          <w:rFonts w:ascii="Arial" w:hAnsi="Arial" w:cs="Arial"/>
          <w:sz w:val="20"/>
          <w:szCs w:val="20"/>
          <w:lang w:val="en-US"/>
        </w:rPr>
        <w:t xml:space="preserve"> 1</w:t>
      </w:r>
      <w:r w:rsidRPr="00413127">
        <w:rPr>
          <w:rFonts w:ascii="Arial" w:hAnsi="Arial" w:cs="Arial"/>
          <w:sz w:val="20"/>
          <w:szCs w:val="20"/>
        </w:rPr>
        <w:t>11497, https://doi.org/10.1016/j.marpolbul.2020.111497.</w:t>
      </w:r>
    </w:p>
    <w:p w14:paraId="1F81ABE3" w14:textId="5434B9DB" w:rsidR="00A323C0" w:rsidRPr="00413127" w:rsidRDefault="00A323C0" w:rsidP="00413127">
      <w:pPr>
        <w:spacing w:after="0" w:line="240" w:lineRule="auto"/>
        <w:ind w:left="567" w:hanging="567"/>
        <w:jc w:val="both"/>
        <w:rPr>
          <w:rFonts w:ascii="Arial" w:hAnsi="Arial" w:cs="Arial"/>
          <w:i/>
          <w:color w:val="231F20"/>
          <w:sz w:val="20"/>
          <w:szCs w:val="20"/>
        </w:rPr>
      </w:pPr>
      <w:r w:rsidRPr="00413127">
        <w:rPr>
          <w:rFonts w:ascii="Arial" w:eastAsia="Times New Roman" w:hAnsi="Arial" w:cs="Arial"/>
          <w:color w:val="231F20"/>
          <w:kern w:val="0"/>
          <w:sz w:val="20"/>
          <w:szCs w:val="20"/>
          <w:lang w:val="en-US" w:eastAsia="zh-CN" w:bidi="ar"/>
        </w:rPr>
        <w:t>Okronipa, H., Bageant, E. R., Baez, J., Onyango, H. O., Aura, C.M.</w:t>
      </w:r>
      <w:r w:rsidR="00AB3966" w:rsidRPr="00413127">
        <w:rPr>
          <w:rFonts w:ascii="Arial" w:eastAsia="Times New Roman" w:hAnsi="Arial" w:cs="Arial"/>
          <w:color w:val="231F20"/>
          <w:kern w:val="0"/>
          <w:sz w:val="20"/>
          <w:szCs w:val="20"/>
          <w:lang w:val="en-US" w:eastAsia="zh-CN" w:bidi="ar"/>
        </w:rPr>
        <w:t xml:space="preserve"> &amp;</w:t>
      </w:r>
      <w:r w:rsidRPr="00413127">
        <w:rPr>
          <w:rFonts w:ascii="Arial" w:eastAsia="Times New Roman" w:hAnsi="Arial" w:cs="Arial"/>
          <w:color w:val="231F20"/>
          <w:kern w:val="0"/>
          <w:sz w:val="20"/>
          <w:szCs w:val="20"/>
          <w:lang w:val="en-US" w:eastAsia="zh-CN" w:bidi="ar"/>
        </w:rPr>
        <w:t xml:space="preserve"> Fiorella, K. J. (2023). COVID-19 experiences of small-scale fishing households: The case of Lake Victoria, Kenya, </w:t>
      </w:r>
      <w:r w:rsidRPr="00413127">
        <w:rPr>
          <w:rFonts w:ascii="Arial" w:eastAsia="Times New Roman" w:hAnsi="Arial" w:cs="Arial"/>
          <w:i/>
          <w:iCs/>
          <w:color w:val="231F20"/>
          <w:kern w:val="0"/>
          <w:sz w:val="20"/>
          <w:szCs w:val="20"/>
          <w:lang w:val="en-US" w:eastAsia="zh-CN" w:bidi="ar"/>
        </w:rPr>
        <w:t>Front.</w:t>
      </w:r>
      <w:r w:rsidRPr="00413127">
        <w:rPr>
          <w:rFonts w:ascii="Arial" w:eastAsia="Times New Roman" w:hAnsi="Arial" w:cs="Arial"/>
          <w:color w:val="231F20"/>
          <w:kern w:val="0"/>
          <w:sz w:val="20"/>
          <w:szCs w:val="20"/>
          <w:lang w:val="en-US" w:eastAsia="zh-CN" w:bidi="ar"/>
        </w:rPr>
        <w:t xml:space="preserve"> </w:t>
      </w:r>
      <w:r w:rsidRPr="00413127">
        <w:rPr>
          <w:rFonts w:ascii="Arial" w:eastAsia="Times New Roman" w:hAnsi="Arial" w:cs="Arial"/>
          <w:i/>
          <w:color w:val="231F20"/>
          <w:kern w:val="0"/>
          <w:sz w:val="20"/>
          <w:szCs w:val="20"/>
          <w:lang w:val="en-US" w:eastAsia="zh-CN" w:bidi="ar"/>
        </w:rPr>
        <w:t>Sustain. Food Syst., 6: 987924</w:t>
      </w:r>
    </w:p>
    <w:p w14:paraId="4CABE6AD" w14:textId="4BFC37D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Omondi</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Wairimu</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Aketch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William</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Trick</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G</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Creed</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I</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F.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Faecal pollution and solar purification of community water sources within Lake Naivasha basin, Kenya. </w:t>
      </w:r>
      <w:r w:rsidRPr="00413127">
        <w:rPr>
          <w:rFonts w:ascii="Arial" w:eastAsia="Calibri" w:hAnsi="Arial" w:cs="Arial"/>
          <w:i/>
          <w:iCs/>
          <w:color w:val="000000"/>
          <w:sz w:val="20"/>
          <w:szCs w:val="20"/>
        </w:rPr>
        <w:t>J</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Water Sanit</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Hyg</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Dev</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5:252–260.</w:t>
      </w:r>
    </w:p>
    <w:p w14:paraId="79BD5210" w14:textId="2398A3B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PlasticsEurope.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Plastics—The facts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An analysis of European plastics production, demand and waste data. Paris, France. [cited 2019 May 16]. Available from: https://www.Plast.org/application/files/4315/1310/4805/plastic</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the</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fact</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2016.pdf</w:t>
      </w:r>
    </w:p>
    <w:p w14:paraId="6F021A22" w14:textId="04DD31AF"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Reisser, J., Slat, B., Noble, K., du Plessis, K., Epp, M., Prioetti, M.</w:t>
      </w:r>
      <w:r w:rsidR="00AB3966" w:rsidRPr="00413127">
        <w:rPr>
          <w:rFonts w:ascii="Arial" w:eastAsia="Calibri" w:hAnsi="Arial" w:cs="Arial"/>
          <w:color w:val="000000"/>
          <w:sz w:val="20"/>
          <w:szCs w:val="20"/>
          <w:lang w:val="en-US"/>
        </w:rPr>
        <w:t xml:space="preserve"> et al., </w:t>
      </w:r>
      <w:r w:rsidRPr="00413127">
        <w:rPr>
          <w:rFonts w:ascii="Arial" w:eastAsia="Calibri" w:hAnsi="Arial" w:cs="Arial"/>
          <w:color w:val="000000"/>
          <w:sz w:val="20"/>
          <w:szCs w:val="20"/>
          <w:lang w:val="en-US"/>
        </w:rPr>
        <w:t>(2015)</w:t>
      </w:r>
      <w:r w:rsidR="00AB3966" w:rsidRPr="00413127">
        <w:rPr>
          <w:rFonts w:ascii="Arial" w:eastAsia="Calibri" w:hAnsi="Arial" w:cs="Arial"/>
          <w:color w:val="000000"/>
          <w:sz w:val="20"/>
          <w:szCs w:val="20"/>
          <w:lang w:val="en-US"/>
        </w:rPr>
        <w:t>.</w:t>
      </w:r>
      <w:r w:rsidRPr="00413127">
        <w:rPr>
          <w:rFonts w:ascii="Arial" w:eastAsia="Calibri" w:hAnsi="Arial" w:cs="Arial"/>
          <w:color w:val="000000"/>
          <w:sz w:val="20"/>
          <w:szCs w:val="20"/>
          <w:lang w:val="en-US"/>
        </w:rPr>
        <w:t xml:space="preserve"> The vertical distribution of buoyant plastics at sea: an observational study in the North Atlantic Gyre. </w:t>
      </w:r>
      <w:r w:rsidRPr="00413127">
        <w:rPr>
          <w:rFonts w:ascii="Arial" w:eastAsia="Calibri" w:hAnsi="Arial" w:cs="Arial"/>
          <w:i/>
          <w:iCs/>
          <w:color w:val="000000"/>
          <w:sz w:val="20"/>
          <w:szCs w:val="20"/>
          <w:lang w:val="en-US"/>
        </w:rPr>
        <w:t>Biogeosciences 12, 1249-1256.</w:t>
      </w:r>
    </w:p>
    <w:p w14:paraId="425F9AA5" w14:textId="5D9E44EB" w:rsidR="00741C6F" w:rsidRPr="00413127" w:rsidRDefault="00741C6F"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Ruwa, R. (2006). Coastal and offshore marine fisheries of Kenya: Sttus and opportunities KMFRI Technical report 2004/FP/1, </w:t>
      </w:r>
      <w:hyperlink r:id="rId33" w:history="1">
        <w:r w:rsidRPr="00413127">
          <w:rPr>
            <w:rStyle w:val="Hyperlink"/>
            <w:rFonts w:ascii="Arial" w:eastAsia="Calibri" w:hAnsi="Arial" w:cs="Arial"/>
            <w:sz w:val="20"/>
            <w:szCs w:val="20"/>
          </w:rPr>
          <w:t>http://hdl.handle.net/1834/7096</w:t>
        </w:r>
      </w:hyperlink>
      <w:r w:rsidRPr="00413127">
        <w:rPr>
          <w:rFonts w:ascii="Arial" w:eastAsia="Calibri" w:hAnsi="Arial" w:cs="Arial"/>
          <w:color w:val="000000"/>
          <w:sz w:val="20"/>
          <w:szCs w:val="20"/>
        </w:rPr>
        <w:t>, 44pp.</w:t>
      </w:r>
    </w:p>
    <w:p w14:paraId="3AAD4BE3" w14:textId="530D5AC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Science Advice for Policy by European Academies.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2019</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 scientific perspective</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on microplastics in nature and society. Berlin, Germany.</w:t>
      </w:r>
    </w:p>
    <w:p w14:paraId="670C304F" w14:textId="27F1FC3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Stoof</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Leichsenring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R</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Junginger</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Olaka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Tiedemann R</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Trauth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H.</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2011</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Environmental variability in Lake Naivasha, Kenya, over the last two centuries. </w:t>
      </w:r>
      <w:r w:rsidRPr="00413127">
        <w:rPr>
          <w:rFonts w:ascii="Arial" w:eastAsia="Calibri" w:hAnsi="Arial" w:cs="Arial"/>
          <w:i/>
          <w:iCs/>
          <w:color w:val="000000"/>
          <w:sz w:val="20"/>
          <w:szCs w:val="20"/>
        </w:rPr>
        <w:t>J Paleolimnol</w:t>
      </w:r>
      <w:r w:rsidR="00AB3966"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45:353–367.</w:t>
      </w:r>
    </w:p>
    <w:p w14:paraId="577CE5CF" w14:textId="0CB6B4A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Su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Xue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Yang</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Kolandhasamy P</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6F45E8" w:rsidRPr="00413127">
        <w:rPr>
          <w:rFonts w:ascii="Arial" w:eastAsia="Calibri" w:hAnsi="Arial" w:cs="Arial"/>
          <w:color w:val="000000"/>
          <w:sz w:val="20"/>
          <w:szCs w:val="20"/>
        </w:rPr>
        <w:t>. et al.,</w:t>
      </w:r>
      <w:r w:rsidRPr="00413127">
        <w:rPr>
          <w:rFonts w:ascii="Arial" w:eastAsia="Calibri" w:hAnsi="Arial" w:cs="Arial"/>
          <w:color w:val="000000"/>
          <w:sz w:val="20"/>
          <w:szCs w:val="20"/>
        </w:rPr>
        <w:t xml:space="preserve">.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Taihu Lake, China. </w:t>
      </w:r>
      <w:r w:rsidRPr="00413127">
        <w:rPr>
          <w:rFonts w:ascii="Arial" w:eastAsia="Calibri" w:hAnsi="Arial" w:cs="Arial"/>
          <w:i/>
          <w:iCs/>
          <w:color w:val="000000"/>
          <w:sz w:val="20"/>
          <w:szCs w:val="20"/>
        </w:rPr>
        <w:t>Environ</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216:711–719.</w:t>
      </w:r>
    </w:p>
    <w:p w14:paraId="4080A70D" w14:textId="3E374E2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Tsang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Y</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Mak C</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Liebich</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Lam</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Sze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T</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6F45E8"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Chan</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pollution in the marine waters and sediments of Hong Kong. </w:t>
      </w:r>
      <w:r w:rsidRPr="00413127">
        <w:rPr>
          <w:rFonts w:ascii="Arial" w:eastAsia="Calibri" w:hAnsi="Arial" w:cs="Arial"/>
          <w:i/>
          <w:iCs/>
          <w:color w:val="000000"/>
          <w:sz w:val="20"/>
          <w:szCs w:val="20"/>
        </w:rPr>
        <w:t>Mar</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115:20–28.</w:t>
      </w:r>
    </w:p>
    <w:p w14:paraId="22957E9B" w14:textId="66B623D8"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Turner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6F45E8"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Holmes L</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Adsorption of trace metals by microplastic pellets in fresh water. </w:t>
      </w:r>
      <w:r w:rsidRPr="00413127">
        <w:rPr>
          <w:rFonts w:ascii="Arial" w:eastAsia="Calibri" w:hAnsi="Arial" w:cs="Arial"/>
          <w:i/>
          <w:iCs/>
          <w:color w:val="000000"/>
          <w:sz w:val="20"/>
          <w:szCs w:val="20"/>
        </w:rPr>
        <w:t>Environ</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Chem</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12:600–610.</w:t>
      </w:r>
    </w:p>
    <w:p w14:paraId="58BF9EA8" w14:textId="0C8746E8"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Van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Rochman CM, Flores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Hill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Vargas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Vargas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6F45E8" w:rsidRPr="00413127">
        <w:rPr>
          <w:rFonts w:ascii="Arial" w:eastAsia="Calibri" w:hAnsi="Arial" w:cs="Arial"/>
          <w:color w:val="000000"/>
          <w:sz w:val="20"/>
          <w:szCs w:val="20"/>
        </w:rPr>
        <w:t xml:space="preserve">. et al.,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Persistent organic pollutants in plastic marine debris found on beach in San Diego, California. </w:t>
      </w:r>
      <w:r w:rsidRPr="00413127">
        <w:rPr>
          <w:rFonts w:ascii="Arial" w:eastAsia="Calibri" w:hAnsi="Arial" w:cs="Arial"/>
          <w:i/>
          <w:iCs/>
          <w:color w:val="000000"/>
          <w:sz w:val="20"/>
          <w:szCs w:val="20"/>
        </w:rPr>
        <w:t>Chemosphere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86:258–263.</w:t>
      </w:r>
    </w:p>
    <w:p w14:paraId="4A368479" w14:textId="57252823"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Van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Cauwenberghe L, Devriese L, Galgani F, Robbens J, Janssen CR. 2015.Microplastics in sediments: A review of techniques, occurrence and effects. Mar Environ Res 111:5–17.</w:t>
      </w:r>
    </w:p>
    <w:p w14:paraId="0EF5F687" w14:textId="4781ABA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Viršek</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MK, Palatinus A, Koren Š, Peterlin M, Horvat P, Kržan A.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Protocol</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for microplastics sampling on the sea surface and sample analysis. J Vis Exp 118:e55161.</w:t>
      </w:r>
    </w:p>
    <w:p w14:paraId="0CFF43D5" w14:textId="54A2A61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 Ndungu AW, Li Z, Wang J.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pollution in inland freshwaters of China: A case study in urban surface waters of Wuhan, China. Sci Total Environ 575:1369–1374.</w:t>
      </w:r>
    </w:p>
    <w:p w14:paraId="37D9EAFE" w14:textId="7ECBAA2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 Yuan W, Chen Y, Wang J.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 surface waters of</w:t>
      </w:r>
      <w:r w:rsidRPr="00413127">
        <w:rPr>
          <w:rFonts w:ascii="Arial" w:eastAsia="Calibri" w:hAnsi="Arial" w:cs="Arial"/>
          <w:color w:val="000000"/>
          <w:sz w:val="20"/>
          <w:szCs w:val="20"/>
          <w:lang w:val="en-US"/>
        </w:rPr>
        <w:t xml:space="preserve"> </w:t>
      </w:r>
      <w:r w:rsidRPr="00413127">
        <w:rPr>
          <w:rFonts w:ascii="Arial" w:eastAsia="Calibri" w:hAnsi="Arial" w:cs="Arial"/>
          <w:color w:val="000000"/>
          <w:sz w:val="20"/>
          <w:szCs w:val="20"/>
        </w:rPr>
        <w:t xml:space="preserve">Dongting Lake and Hong Lake, China. Sci Total Environ 633:539–545. </w:t>
      </w:r>
    </w:p>
    <w:p w14:paraId="3E18D6FC" w14:textId="664CAC6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Wright</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SL, Thompson RC, Galloway TS.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2013</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The physical impacts of microplastics on marine organisms: A review. Environ Pollut 178:483–492.</w:t>
      </w:r>
    </w:p>
    <w:p w14:paraId="59FC4AAD" w14:textId="267E073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Yang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Shi H, Li L, Li J, Jabeen K, Kolandhasamy P.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 pollution in table salts from China. Environ Sci Technol 49:13622–13627.</w:t>
      </w:r>
    </w:p>
    <w:p w14:paraId="3EC9B37A" w14:textId="1AACD1B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Zhang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Gong</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Lv</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Xiong</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X</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Wu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w:t>
      </w:r>
      <w:r w:rsidR="00992885" w:rsidRPr="00413127">
        <w:rPr>
          <w:rFonts w:ascii="Arial" w:eastAsia="Calibri" w:hAnsi="Arial" w:cs="Arial"/>
          <w:color w:val="000000"/>
          <w:sz w:val="20"/>
          <w:szCs w:val="20"/>
        </w:rPr>
        <w:t>5</w:t>
      </w:r>
      <w:r w:rsidR="00F62E91" w:rsidRPr="00413127">
        <w:rPr>
          <w:rFonts w:ascii="Arial" w:eastAsia="Calibri" w:hAnsi="Arial" w:cs="Arial"/>
          <w:color w:val="000000"/>
          <w:sz w:val="20"/>
          <w:szCs w:val="20"/>
        </w:rPr>
        <w:t>)</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Accumulation of floating microplastics behind the Three Gorges Dam. </w:t>
      </w:r>
      <w:r w:rsidRPr="00413127">
        <w:rPr>
          <w:rFonts w:ascii="Arial" w:eastAsia="Calibri" w:hAnsi="Arial" w:cs="Arial"/>
          <w:i/>
          <w:iCs/>
          <w:color w:val="000000"/>
          <w:sz w:val="20"/>
          <w:szCs w:val="20"/>
        </w:rPr>
        <w:t>Environ</w:t>
      </w:r>
      <w:r w:rsidR="00992885"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204:117–123.</w:t>
      </w:r>
    </w:p>
    <w:p w14:paraId="5AF726FC" w14:textId="506323E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Zhao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92885"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Li</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in three urban estuaries, China. </w:t>
      </w:r>
      <w:r w:rsidRPr="00413127">
        <w:rPr>
          <w:rFonts w:ascii="Arial" w:eastAsia="Calibri" w:hAnsi="Arial" w:cs="Arial"/>
          <w:i/>
          <w:iCs/>
          <w:color w:val="000000"/>
          <w:sz w:val="20"/>
          <w:szCs w:val="20"/>
        </w:rPr>
        <w:t>Environ Pollut</w:t>
      </w:r>
      <w:r w:rsidRPr="00413127">
        <w:rPr>
          <w:rFonts w:ascii="Arial" w:eastAsia="Calibri" w:hAnsi="Arial" w:cs="Arial"/>
          <w:color w:val="000000"/>
          <w:sz w:val="20"/>
          <w:szCs w:val="20"/>
        </w:rPr>
        <w:t xml:space="preserve"> 206:597–604.</w:t>
      </w:r>
    </w:p>
    <w:p w14:paraId="634F9EA6" w14:textId="06EDD25B" w:rsidR="00CA79F4" w:rsidRDefault="00A323C0" w:rsidP="00413127">
      <w:pPr>
        <w:pStyle w:val="NormalWeb"/>
        <w:kinsoku w:val="0"/>
        <w:overflowPunct w:val="0"/>
        <w:spacing w:before="0" w:beforeAutospacing="0" w:after="0" w:afterAutospacing="0"/>
        <w:ind w:left="567" w:hanging="567"/>
        <w:jc w:val="both"/>
        <w:textAlignment w:val="baseline"/>
        <w:rPr>
          <w:rFonts w:eastAsiaTheme="minorEastAsia"/>
          <w:b/>
          <w:bCs/>
          <w:color w:val="000000" w:themeColor="text1"/>
          <w:kern w:val="24"/>
          <w:lang w:val="nl-NL"/>
        </w:rPr>
      </w:pPr>
      <w:r w:rsidRPr="00413127">
        <w:rPr>
          <w:rFonts w:ascii="Arial" w:eastAsia="Calibri" w:hAnsi="Arial" w:cs="Arial"/>
          <w:color w:val="000000"/>
          <w:sz w:val="20"/>
          <w:szCs w:val="20"/>
        </w:rPr>
        <w:t>Zhao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92885"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Li</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Microscopic anthropogenic litter in terrestrial birds from Shanghai, China: Not only plastics but also natural fibers. </w:t>
      </w:r>
      <w:r w:rsidRPr="00413127">
        <w:rPr>
          <w:rFonts w:ascii="Arial" w:eastAsia="Calibri" w:hAnsi="Arial" w:cs="Arial"/>
          <w:i/>
          <w:iCs/>
          <w:color w:val="000000"/>
          <w:sz w:val="20"/>
          <w:szCs w:val="20"/>
        </w:rPr>
        <w:t>Sci Total Environ</w:t>
      </w:r>
      <w:r w:rsidRPr="00413127">
        <w:rPr>
          <w:rFonts w:ascii="Arial" w:eastAsia="Calibri" w:hAnsi="Arial" w:cs="Arial"/>
          <w:color w:val="000000"/>
          <w:sz w:val="20"/>
          <w:szCs w:val="20"/>
        </w:rPr>
        <w:t xml:space="preserve"> 550:1110–1115.10 </w:t>
      </w:r>
      <w:r w:rsidRPr="00413127">
        <w:rPr>
          <w:rFonts w:ascii="Arial" w:eastAsia="Calibri" w:hAnsi="Arial" w:cs="Arial"/>
          <w:i/>
          <w:iCs/>
          <w:color w:val="000000"/>
          <w:sz w:val="20"/>
          <w:szCs w:val="20"/>
        </w:rPr>
        <w:t>Environmental Toxicology and Chemistry</w:t>
      </w:r>
      <w:r w:rsidRPr="00413127">
        <w:rPr>
          <w:rFonts w:ascii="Arial" w:eastAsia="Calibri" w:hAnsi="Arial" w:cs="Arial"/>
          <w:color w:val="000000"/>
          <w:sz w:val="20"/>
          <w:szCs w:val="20"/>
        </w:rPr>
        <w:t>, 2020;00</w:t>
      </w:r>
      <w:r w:rsidRPr="00A323C0">
        <w:rPr>
          <w:rFonts w:eastAsia="Calibri"/>
          <w:color w:val="000000"/>
        </w:rPr>
        <w:t>:1–10</w:t>
      </w:r>
      <w:r w:rsidRPr="00A323C0">
        <w:rPr>
          <w:rFonts w:eastAsia="Calibri"/>
          <w:color w:val="000000"/>
          <w:lang w:val="en-US"/>
        </w:rPr>
        <w:t>.</w:t>
      </w:r>
      <w:r w:rsidR="006678BA" w:rsidRPr="006678BA">
        <w:rPr>
          <w:rFonts w:eastAsiaTheme="minorEastAsia"/>
          <w:b/>
          <w:bCs/>
          <w:color w:val="000000" w:themeColor="text1"/>
          <w:kern w:val="24"/>
          <w:lang w:val="nl-NL"/>
        </w:rPr>
        <w:t xml:space="preserve"> </w:t>
      </w:r>
    </w:p>
    <w:sectPr w:rsidR="00CA79F4" w:rsidSect="006B7533">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 gafur rahman" w:date="2025-06-19T16:54:00Z" w:initials="ar">
    <w:p w14:paraId="12148E07" w14:textId="77777777" w:rsidR="00BA0D8B" w:rsidRDefault="00BA0D8B" w:rsidP="00BA0D8B">
      <w:pPr>
        <w:pStyle w:val="CommentText"/>
      </w:pPr>
      <w:r>
        <w:rPr>
          <w:rStyle w:val="CommentReference"/>
        </w:rPr>
        <w:annotationRef/>
      </w:r>
      <w:r>
        <w:t>It is recommended to add data on abundance, microplastic characteristics, and polymer types obtained in the study, as well as the names of the sampling methods used in this study.</w:t>
      </w:r>
    </w:p>
  </w:comment>
  <w:comment w:id="1" w:author="abd. gafur rahman" w:date="2025-06-19T16:56:00Z" w:initials="ar">
    <w:p w14:paraId="13B9DD1B" w14:textId="77777777" w:rsidR="00BA0D8B" w:rsidRDefault="00BA0D8B" w:rsidP="00BA0D8B">
      <w:pPr>
        <w:pStyle w:val="CommentText"/>
      </w:pPr>
      <w:r>
        <w:rPr>
          <w:rStyle w:val="CommentReference"/>
        </w:rPr>
        <w:annotationRef/>
      </w:r>
      <w:r>
        <w:t>Explain in detail the sampling method used and the method used when analyzing the sample.</w:t>
      </w:r>
    </w:p>
  </w:comment>
  <w:comment w:id="2" w:author="abd. gafur rahman" w:date="2025-06-19T16:57:00Z" w:initials="ar">
    <w:p w14:paraId="21E2D98B" w14:textId="77777777" w:rsidR="00BA0D8B" w:rsidRDefault="00BA0D8B" w:rsidP="00BA0D8B">
      <w:pPr>
        <w:pStyle w:val="CommentText"/>
      </w:pPr>
      <w:r>
        <w:rPr>
          <w:rStyle w:val="CommentReference"/>
        </w:rPr>
        <w:annotationRef/>
      </w:r>
      <w:r>
        <w:t>Perhaps you could check again regarding figure 2 mentioned in the manuscript. Because there is no image of figure 2 displayed.</w:t>
      </w:r>
    </w:p>
  </w:comment>
  <w:comment w:id="3" w:author="abd. gafur rahman" w:date="2025-06-19T17:18:00Z" w:initials="ar">
    <w:p w14:paraId="46885307" w14:textId="77777777" w:rsidR="00A42FF9" w:rsidRDefault="00A42FF9" w:rsidP="00A42FF9">
      <w:pPr>
        <w:pStyle w:val="CommentText"/>
      </w:pPr>
      <w:r>
        <w:rPr>
          <w:rStyle w:val="CommentReference"/>
        </w:rPr>
        <w:annotationRef/>
      </w:r>
    </w:p>
    <w:p w14:paraId="088DE11E" w14:textId="77777777" w:rsidR="00A42FF9" w:rsidRDefault="00A42FF9" w:rsidP="00A42FF9">
      <w:pPr>
        <w:pStyle w:val="CommentText"/>
      </w:pPr>
      <w:r>
        <w:t>It would be better if this section were moved to the methods section.</w:t>
      </w:r>
    </w:p>
  </w:comment>
  <w:comment w:id="4" w:author="abd. gafur rahman" w:date="2025-06-19T17:00:00Z" w:initials="ar">
    <w:p w14:paraId="74EAA01F" w14:textId="72B8F8FA" w:rsidR="00BA0D8B" w:rsidRDefault="00BA0D8B" w:rsidP="00BA0D8B">
      <w:pPr>
        <w:pStyle w:val="CommentText"/>
      </w:pPr>
      <w:r>
        <w:rPr>
          <w:rStyle w:val="CommentReference"/>
        </w:rPr>
        <w:annotationRef/>
      </w:r>
      <w:r>
        <w:t>The diagram of the main pathways and distribution of microplastics could be improved because the diagram displayed can be considered messy.</w:t>
      </w:r>
    </w:p>
  </w:comment>
  <w:comment w:id="5" w:author="abd. gafur rahman" w:date="2025-06-19T17:01:00Z" w:initials="ar">
    <w:p w14:paraId="5A80F58A" w14:textId="77777777" w:rsidR="00BA0D8B" w:rsidRDefault="00BA0D8B" w:rsidP="00BA0D8B">
      <w:pPr>
        <w:pStyle w:val="CommentText"/>
      </w:pPr>
      <w:r>
        <w:rPr>
          <w:rStyle w:val="CommentReference"/>
        </w:rPr>
        <w:annotationRef/>
      </w:r>
      <w:r>
        <w:t>This paragraph should be moved to the methods section.</w:t>
      </w:r>
    </w:p>
  </w:comment>
  <w:comment w:id="6" w:author="abd. gafur rahman" w:date="2025-06-19T17:06:00Z" w:initials="ar">
    <w:p w14:paraId="4FA96D76" w14:textId="77777777" w:rsidR="000D141A" w:rsidRDefault="000D141A" w:rsidP="000D141A">
      <w:pPr>
        <w:pStyle w:val="CommentText"/>
      </w:pPr>
      <w:r>
        <w:rPr>
          <w:rStyle w:val="CommentReference"/>
        </w:rPr>
        <w:annotationRef/>
      </w:r>
      <w:r>
        <w:t>Table 1 could be improved to make it better, because it can be detected immediately that the table displayed is actually from a captured /screenshot.</w:t>
      </w:r>
    </w:p>
  </w:comment>
  <w:comment w:id="7" w:author="abd. gafur rahman" w:date="2025-06-19T17:07:00Z" w:initials="ar">
    <w:p w14:paraId="2838F224" w14:textId="77777777" w:rsidR="000D141A" w:rsidRDefault="000D141A" w:rsidP="000D141A">
      <w:pPr>
        <w:pStyle w:val="CommentText"/>
      </w:pPr>
      <w:r>
        <w:rPr>
          <w:rStyle w:val="CommentReference"/>
        </w:rPr>
        <w:annotationRef/>
      </w:r>
      <w:r>
        <w:t>Table 2 could be improved to make it better, because it can be detected immediately that the table displayed is actually from a captured /screenshot.</w:t>
      </w:r>
    </w:p>
  </w:comment>
  <w:comment w:id="8" w:author="abd. gafur rahman" w:date="2025-06-19T17:07:00Z" w:initials="ar">
    <w:p w14:paraId="2A19E854" w14:textId="77777777" w:rsidR="000D141A" w:rsidRDefault="000D141A" w:rsidP="000D141A">
      <w:pPr>
        <w:pStyle w:val="CommentText"/>
      </w:pPr>
      <w:r>
        <w:rPr>
          <w:rStyle w:val="CommentReference"/>
        </w:rPr>
        <w:annotationRef/>
      </w:r>
      <w:r>
        <w:t>Table 3 could be improved to make it better, because it can be detected immediately that the table displayed is actually from a captured /screenshot.</w:t>
      </w:r>
    </w:p>
  </w:comment>
  <w:comment w:id="9" w:author="abd. gafur rahman" w:date="2025-06-19T17:07:00Z" w:initials="ar">
    <w:p w14:paraId="3AE46E81" w14:textId="77777777" w:rsidR="000D141A" w:rsidRDefault="000D141A" w:rsidP="000D141A">
      <w:pPr>
        <w:pStyle w:val="CommentText"/>
      </w:pPr>
      <w:r>
        <w:rPr>
          <w:rStyle w:val="CommentReference"/>
        </w:rPr>
        <w:annotationRef/>
      </w:r>
      <w:r>
        <w:t>Table 4 could be improved to make it better, because it can be detected immediately that the table displayed is actually from a captured /screenshot.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48E07" w15:done="0"/>
  <w15:commentEx w15:paraId="13B9DD1B" w15:done="0"/>
  <w15:commentEx w15:paraId="21E2D98B" w15:done="0"/>
  <w15:commentEx w15:paraId="088DE11E" w15:done="0"/>
  <w15:commentEx w15:paraId="74EAA01F" w15:done="0"/>
  <w15:commentEx w15:paraId="5A80F58A" w15:done="0"/>
  <w15:commentEx w15:paraId="4FA96D76" w15:done="0"/>
  <w15:commentEx w15:paraId="2838F224" w15:done="0"/>
  <w15:commentEx w15:paraId="2A19E854" w15:done="0"/>
  <w15:commentEx w15:paraId="3AE46E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BF1593" w16cex:dateUtc="2025-06-19T08:54:00Z"/>
  <w16cex:commentExtensible w16cex:durableId="6BA15753" w16cex:dateUtc="2025-06-19T08:56:00Z"/>
  <w16cex:commentExtensible w16cex:durableId="223C1E0F" w16cex:dateUtc="2025-06-19T08:57:00Z"/>
  <w16cex:commentExtensible w16cex:durableId="793BA0A1" w16cex:dateUtc="2025-06-19T09:18:00Z"/>
  <w16cex:commentExtensible w16cex:durableId="45ECFA19" w16cex:dateUtc="2025-06-19T09:00:00Z"/>
  <w16cex:commentExtensible w16cex:durableId="6608014C" w16cex:dateUtc="2025-06-19T09:01:00Z"/>
  <w16cex:commentExtensible w16cex:durableId="3518F83F" w16cex:dateUtc="2025-06-19T09:06:00Z"/>
  <w16cex:commentExtensible w16cex:durableId="036EA9E3" w16cex:dateUtc="2025-06-19T09:07:00Z"/>
  <w16cex:commentExtensible w16cex:durableId="1728F36F" w16cex:dateUtc="2025-06-19T09:07:00Z"/>
  <w16cex:commentExtensible w16cex:durableId="4EFA5612" w16cex:dateUtc="2025-06-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48E07" w16cid:durableId="5BBF1593"/>
  <w16cid:commentId w16cid:paraId="13B9DD1B" w16cid:durableId="6BA15753"/>
  <w16cid:commentId w16cid:paraId="21E2D98B" w16cid:durableId="223C1E0F"/>
  <w16cid:commentId w16cid:paraId="088DE11E" w16cid:durableId="793BA0A1"/>
  <w16cid:commentId w16cid:paraId="74EAA01F" w16cid:durableId="45ECFA19"/>
  <w16cid:commentId w16cid:paraId="5A80F58A" w16cid:durableId="6608014C"/>
  <w16cid:commentId w16cid:paraId="4FA96D76" w16cid:durableId="3518F83F"/>
  <w16cid:commentId w16cid:paraId="2838F224" w16cid:durableId="036EA9E3"/>
  <w16cid:commentId w16cid:paraId="2A19E854" w16cid:durableId="1728F36F"/>
  <w16cid:commentId w16cid:paraId="3AE46E81" w16cid:durableId="4EFA5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85D7" w14:textId="77777777" w:rsidR="00A2028F" w:rsidRDefault="00A2028F" w:rsidP="002168EA">
      <w:pPr>
        <w:spacing w:after="0" w:line="240" w:lineRule="auto"/>
      </w:pPr>
      <w:r>
        <w:separator/>
      </w:r>
    </w:p>
  </w:endnote>
  <w:endnote w:type="continuationSeparator" w:id="0">
    <w:p w14:paraId="7757D8E9" w14:textId="77777777" w:rsidR="00A2028F" w:rsidRDefault="00A2028F" w:rsidP="0021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yriadPro-Light">
    <w:altName w:val="Segoe Print"/>
    <w:charset w:val="00"/>
    <w:family w:val="auto"/>
    <w:pitch w:val="default"/>
  </w:font>
  <w:font w:name="Myriad Pro Ligh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dvOT8608a8d1+20">
    <w:altName w:val="Segoe Print"/>
    <w:charset w:val="00"/>
    <w:family w:val="auto"/>
    <w:pitch w:val="default"/>
  </w:font>
  <w:font w:name="AdvOTfe809cc4+22">
    <w:altName w:val="Segoe Print"/>
    <w:charset w:val="00"/>
    <w:family w:val="auto"/>
    <w:pitch w:val="default"/>
  </w:font>
  <w:font w:name="AdvTTa9c1b374">
    <w:altName w:val="Segoe Print"/>
    <w:charset w:val="00"/>
    <w:family w:val="auto"/>
    <w:pitch w:val="default"/>
  </w:font>
  <w:font w:name="AdvTTeb5f0e55 . I">
    <w:altName w:val="Segoe Print"/>
    <w:charset w:val="00"/>
    <w:family w:val="auto"/>
    <w:pitch w:val="default"/>
  </w:font>
  <w:font w:name="AdvTTec369687 + 20">
    <w:altName w:val="Segoe Print"/>
    <w:charset w:val="00"/>
    <w:family w:val="auto"/>
    <w:pitch w:val="default"/>
  </w:font>
  <w:font w:name="MyriadPro-LightCon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0B2F" w14:textId="77777777" w:rsidR="00E96CD2" w:rsidRDefault="00E96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68482"/>
      <w:docPartObj>
        <w:docPartGallery w:val="Page Numbers (Bottom of Page)"/>
        <w:docPartUnique/>
      </w:docPartObj>
    </w:sdtPr>
    <w:sdtEndPr>
      <w:rPr>
        <w:noProof/>
      </w:rPr>
    </w:sdtEndPr>
    <w:sdtContent>
      <w:p w14:paraId="291F0DB6" w14:textId="6FA1BBDC" w:rsidR="002168EA" w:rsidRDefault="002168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F4F05" w14:textId="77777777" w:rsidR="002168EA" w:rsidRDefault="00216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809" w14:textId="77777777" w:rsidR="00E96CD2" w:rsidRDefault="00E9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89BA" w14:textId="77777777" w:rsidR="00A2028F" w:rsidRDefault="00A2028F" w:rsidP="002168EA">
      <w:pPr>
        <w:spacing w:after="0" w:line="240" w:lineRule="auto"/>
      </w:pPr>
      <w:r>
        <w:separator/>
      </w:r>
    </w:p>
  </w:footnote>
  <w:footnote w:type="continuationSeparator" w:id="0">
    <w:p w14:paraId="0E50B676" w14:textId="77777777" w:rsidR="00A2028F" w:rsidRDefault="00A2028F" w:rsidP="0021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00B2" w14:textId="7BCBA780" w:rsidR="00E96CD2" w:rsidRDefault="00000000">
    <w:pPr>
      <w:pStyle w:val="Header"/>
    </w:pPr>
    <w:r>
      <w:rPr>
        <w:noProof/>
      </w:rPr>
      <w:pict w14:anchorId="625BE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A5EB" w14:textId="76A0E6B5" w:rsidR="00E96CD2" w:rsidRDefault="00000000">
    <w:pPr>
      <w:pStyle w:val="Header"/>
    </w:pPr>
    <w:r>
      <w:rPr>
        <w:noProof/>
      </w:rPr>
      <w:pict w14:anchorId="436A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92A3" w14:textId="064CD3E3" w:rsidR="00E96CD2" w:rsidRDefault="00000000">
    <w:pPr>
      <w:pStyle w:val="Header"/>
    </w:pPr>
    <w:r>
      <w:rPr>
        <w:noProof/>
      </w:rPr>
      <w:pict w14:anchorId="64BEC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216BCB"/>
    <w:multiLevelType w:val="singleLevel"/>
    <w:tmpl w:val="C6216BC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93EF52E"/>
    <w:multiLevelType w:val="singleLevel"/>
    <w:tmpl w:val="D93EF52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69A7DF1"/>
    <w:multiLevelType w:val="singleLevel"/>
    <w:tmpl w:val="169A7DF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2158F1F8"/>
    <w:multiLevelType w:val="singleLevel"/>
    <w:tmpl w:val="2158F1F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6B16A21"/>
    <w:multiLevelType w:val="hybridMultilevel"/>
    <w:tmpl w:val="4D74D870"/>
    <w:lvl w:ilvl="0" w:tplc="8BCA6D9A">
      <w:start w:val="1"/>
      <w:numFmt w:val="decimal"/>
      <w:lvlText w:val="%1."/>
      <w:lvlJc w:val="left"/>
      <w:pPr>
        <w:ind w:left="720" w:hanging="360"/>
      </w:pPr>
      <w:rPr>
        <w:rFonts w:eastAsia="SimSun"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BC5F75"/>
    <w:multiLevelType w:val="hybridMultilevel"/>
    <w:tmpl w:val="CA1E5E9E"/>
    <w:lvl w:ilvl="0" w:tplc="67861968">
      <w:start w:val="1"/>
      <w:numFmt w:val="bullet"/>
      <w:lvlText w:val="•"/>
      <w:lvlJc w:val="left"/>
      <w:pPr>
        <w:tabs>
          <w:tab w:val="num" w:pos="720"/>
        </w:tabs>
        <w:ind w:left="720" w:hanging="360"/>
      </w:pPr>
      <w:rPr>
        <w:rFonts w:ascii="Times New Roman" w:hAnsi="Times New Roman" w:hint="default"/>
      </w:rPr>
    </w:lvl>
    <w:lvl w:ilvl="1" w:tplc="1238401E" w:tentative="1">
      <w:start w:val="1"/>
      <w:numFmt w:val="bullet"/>
      <w:lvlText w:val="•"/>
      <w:lvlJc w:val="left"/>
      <w:pPr>
        <w:tabs>
          <w:tab w:val="num" w:pos="1440"/>
        </w:tabs>
        <w:ind w:left="1440" w:hanging="360"/>
      </w:pPr>
      <w:rPr>
        <w:rFonts w:ascii="Times New Roman" w:hAnsi="Times New Roman" w:hint="default"/>
      </w:rPr>
    </w:lvl>
    <w:lvl w:ilvl="2" w:tplc="2B14F4A6" w:tentative="1">
      <w:start w:val="1"/>
      <w:numFmt w:val="bullet"/>
      <w:lvlText w:val="•"/>
      <w:lvlJc w:val="left"/>
      <w:pPr>
        <w:tabs>
          <w:tab w:val="num" w:pos="2160"/>
        </w:tabs>
        <w:ind w:left="2160" w:hanging="360"/>
      </w:pPr>
      <w:rPr>
        <w:rFonts w:ascii="Times New Roman" w:hAnsi="Times New Roman" w:hint="default"/>
      </w:rPr>
    </w:lvl>
    <w:lvl w:ilvl="3" w:tplc="3AAC67F0" w:tentative="1">
      <w:start w:val="1"/>
      <w:numFmt w:val="bullet"/>
      <w:lvlText w:val="•"/>
      <w:lvlJc w:val="left"/>
      <w:pPr>
        <w:tabs>
          <w:tab w:val="num" w:pos="2880"/>
        </w:tabs>
        <w:ind w:left="2880" w:hanging="360"/>
      </w:pPr>
      <w:rPr>
        <w:rFonts w:ascii="Times New Roman" w:hAnsi="Times New Roman" w:hint="default"/>
      </w:rPr>
    </w:lvl>
    <w:lvl w:ilvl="4" w:tplc="EBA6EAB6" w:tentative="1">
      <w:start w:val="1"/>
      <w:numFmt w:val="bullet"/>
      <w:lvlText w:val="•"/>
      <w:lvlJc w:val="left"/>
      <w:pPr>
        <w:tabs>
          <w:tab w:val="num" w:pos="3600"/>
        </w:tabs>
        <w:ind w:left="3600" w:hanging="360"/>
      </w:pPr>
      <w:rPr>
        <w:rFonts w:ascii="Times New Roman" w:hAnsi="Times New Roman" w:hint="default"/>
      </w:rPr>
    </w:lvl>
    <w:lvl w:ilvl="5" w:tplc="DC7E7104" w:tentative="1">
      <w:start w:val="1"/>
      <w:numFmt w:val="bullet"/>
      <w:lvlText w:val="•"/>
      <w:lvlJc w:val="left"/>
      <w:pPr>
        <w:tabs>
          <w:tab w:val="num" w:pos="4320"/>
        </w:tabs>
        <w:ind w:left="4320" w:hanging="360"/>
      </w:pPr>
      <w:rPr>
        <w:rFonts w:ascii="Times New Roman" w:hAnsi="Times New Roman" w:hint="default"/>
      </w:rPr>
    </w:lvl>
    <w:lvl w:ilvl="6" w:tplc="1BA621F4" w:tentative="1">
      <w:start w:val="1"/>
      <w:numFmt w:val="bullet"/>
      <w:lvlText w:val="•"/>
      <w:lvlJc w:val="left"/>
      <w:pPr>
        <w:tabs>
          <w:tab w:val="num" w:pos="5040"/>
        </w:tabs>
        <w:ind w:left="5040" w:hanging="360"/>
      </w:pPr>
      <w:rPr>
        <w:rFonts w:ascii="Times New Roman" w:hAnsi="Times New Roman" w:hint="default"/>
      </w:rPr>
    </w:lvl>
    <w:lvl w:ilvl="7" w:tplc="DF8EEBF6" w:tentative="1">
      <w:start w:val="1"/>
      <w:numFmt w:val="bullet"/>
      <w:lvlText w:val="•"/>
      <w:lvlJc w:val="left"/>
      <w:pPr>
        <w:tabs>
          <w:tab w:val="num" w:pos="5760"/>
        </w:tabs>
        <w:ind w:left="5760" w:hanging="360"/>
      </w:pPr>
      <w:rPr>
        <w:rFonts w:ascii="Times New Roman" w:hAnsi="Times New Roman" w:hint="default"/>
      </w:rPr>
    </w:lvl>
    <w:lvl w:ilvl="8" w:tplc="F1865D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2C00DF"/>
    <w:multiLevelType w:val="hybridMultilevel"/>
    <w:tmpl w:val="1006F78C"/>
    <w:lvl w:ilvl="0" w:tplc="48FEB5B2">
      <w:start w:val="1"/>
      <w:numFmt w:val="bullet"/>
      <w:lvlText w:val="•"/>
      <w:lvlJc w:val="left"/>
      <w:pPr>
        <w:tabs>
          <w:tab w:val="num" w:pos="720"/>
        </w:tabs>
        <w:ind w:left="720" w:hanging="360"/>
      </w:pPr>
      <w:rPr>
        <w:rFonts w:ascii="Times New Roman" w:hAnsi="Times New Roman" w:hint="default"/>
      </w:rPr>
    </w:lvl>
    <w:lvl w:ilvl="1" w:tplc="F3D6114A" w:tentative="1">
      <w:start w:val="1"/>
      <w:numFmt w:val="bullet"/>
      <w:lvlText w:val="•"/>
      <w:lvlJc w:val="left"/>
      <w:pPr>
        <w:tabs>
          <w:tab w:val="num" w:pos="1440"/>
        </w:tabs>
        <w:ind w:left="1440" w:hanging="360"/>
      </w:pPr>
      <w:rPr>
        <w:rFonts w:ascii="Times New Roman" w:hAnsi="Times New Roman" w:hint="default"/>
      </w:rPr>
    </w:lvl>
    <w:lvl w:ilvl="2" w:tplc="7FECF31C" w:tentative="1">
      <w:start w:val="1"/>
      <w:numFmt w:val="bullet"/>
      <w:lvlText w:val="•"/>
      <w:lvlJc w:val="left"/>
      <w:pPr>
        <w:tabs>
          <w:tab w:val="num" w:pos="2160"/>
        </w:tabs>
        <w:ind w:left="2160" w:hanging="360"/>
      </w:pPr>
      <w:rPr>
        <w:rFonts w:ascii="Times New Roman" w:hAnsi="Times New Roman" w:hint="default"/>
      </w:rPr>
    </w:lvl>
    <w:lvl w:ilvl="3" w:tplc="0F34AF84" w:tentative="1">
      <w:start w:val="1"/>
      <w:numFmt w:val="bullet"/>
      <w:lvlText w:val="•"/>
      <w:lvlJc w:val="left"/>
      <w:pPr>
        <w:tabs>
          <w:tab w:val="num" w:pos="2880"/>
        </w:tabs>
        <w:ind w:left="2880" w:hanging="360"/>
      </w:pPr>
      <w:rPr>
        <w:rFonts w:ascii="Times New Roman" w:hAnsi="Times New Roman" w:hint="default"/>
      </w:rPr>
    </w:lvl>
    <w:lvl w:ilvl="4" w:tplc="F3103372" w:tentative="1">
      <w:start w:val="1"/>
      <w:numFmt w:val="bullet"/>
      <w:lvlText w:val="•"/>
      <w:lvlJc w:val="left"/>
      <w:pPr>
        <w:tabs>
          <w:tab w:val="num" w:pos="3600"/>
        </w:tabs>
        <w:ind w:left="3600" w:hanging="360"/>
      </w:pPr>
      <w:rPr>
        <w:rFonts w:ascii="Times New Roman" w:hAnsi="Times New Roman" w:hint="default"/>
      </w:rPr>
    </w:lvl>
    <w:lvl w:ilvl="5" w:tplc="110A0130" w:tentative="1">
      <w:start w:val="1"/>
      <w:numFmt w:val="bullet"/>
      <w:lvlText w:val="•"/>
      <w:lvlJc w:val="left"/>
      <w:pPr>
        <w:tabs>
          <w:tab w:val="num" w:pos="4320"/>
        </w:tabs>
        <w:ind w:left="4320" w:hanging="360"/>
      </w:pPr>
      <w:rPr>
        <w:rFonts w:ascii="Times New Roman" w:hAnsi="Times New Roman" w:hint="default"/>
      </w:rPr>
    </w:lvl>
    <w:lvl w:ilvl="6" w:tplc="C764F008" w:tentative="1">
      <w:start w:val="1"/>
      <w:numFmt w:val="bullet"/>
      <w:lvlText w:val="•"/>
      <w:lvlJc w:val="left"/>
      <w:pPr>
        <w:tabs>
          <w:tab w:val="num" w:pos="5040"/>
        </w:tabs>
        <w:ind w:left="5040" w:hanging="360"/>
      </w:pPr>
      <w:rPr>
        <w:rFonts w:ascii="Times New Roman" w:hAnsi="Times New Roman" w:hint="default"/>
      </w:rPr>
    </w:lvl>
    <w:lvl w:ilvl="7" w:tplc="E948334C" w:tentative="1">
      <w:start w:val="1"/>
      <w:numFmt w:val="bullet"/>
      <w:lvlText w:val="•"/>
      <w:lvlJc w:val="left"/>
      <w:pPr>
        <w:tabs>
          <w:tab w:val="num" w:pos="5760"/>
        </w:tabs>
        <w:ind w:left="5760" w:hanging="360"/>
      </w:pPr>
      <w:rPr>
        <w:rFonts w:ascii="Times New Roman" w:hAnsi="Times New Roman" w:hint="default"/>
      </w:rPr>
    </w:lvl>
    <w:lvl w:ilvl="8" w:tplc="4290137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F94C4A"/>
    <w:multiLevelType w:val="hybridMultilevel"/>
    <w:tmpl w:val="93E41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6295E4C"/>
    <w:multiLevelType w:val="hybridMultilevel"/>
    <w:tmpl w:val="CE6CC17A"/>
    <w:lvl w:ilvl="0" w:tplc="E362A216">
      <w:start w:val="1"/>
      <w:numFmt w:val="bullet"/>
      <w:lvlText w:val=""/>
      <w:lvlJc w:val="left"/>
      <w:pPr>
        <w:tabs>
          <w:tab w:val="num" w:pos="720"/>
        </w:tabs>
        <w:ind w:left="720" w:hanging="360"/>
      </w:pPr>
      <w:rPr>
        <w:rFonts w:ascii="Wingdings" w:hAnsi="Wingdings" w:hint="default"/>
      </w:rPr>
    </w:lvl>
    <w:lvl w:ilvl="1" w:tplc="98403AB4" w:tentative="1">
      <w:start w:val="1"/>
      <w:numFmt w:val="bullet"/>
      <w:lvlText w:val=""/>
      <w:lvlJc w:val="left"/>
      <w:pPr>
        <w:tabs>
          <w:tab w:val="num" w:pos="1440"/>
        </w:tabs>
        <w:ind w:left="1440" w:hanging="360"/>
      </w:pPr>
      <w:rPr>
        <w:rFonts w:ascii="Wingdings" w:hAnsi="Wingdings" w:hint="default"/>
      </w:rPr>
    </w:lvl>
    <w:lvl w:ilvl="2" w:tplc="7AEE6268" w:tentative="1">
      <w:start w:val="1"/>
      <w:numFmt w:val="bullet"/>
      <w:lvlText w:val=""/>
      <w:lvlJc w:val="left"/>
      <w:pPr>
        <w:tabs>
          <w:tab w:val="num" w:pos="2160"/>
        </w:tabs>
        <w:ind w:left="2160" w:hanging="360"/>
      </w:pPr>
      <w:rPr>
        <w:rFonts w:ascii="Wingdings" w:hAnsi="Wingdings" w:hint="default"/>
      </w:rPr>
    </w:lvl>
    <w:lvl w:ilvl="3" w:tplc="C73A961A" w:tentative="1">
      <w:start w:val="1"/>
      <w:numFmt w:val="bullet"/>
      <w:lvlText w:val=""/>
      <w:lvlJc w:val="left"/>
      <w:pPr>
        <w:tabs>
          <w:tab w:val="num" w:pos="2880"/>
        </w:tabs>
        <w:ind w:left="2880" w:hanging="360"/>
      </w:pPr>
      <w:rPr>
        <w:rFonts w:ascii="Wingdings" w:hAnsi="Wingdings" w:hint="default"/>
      </w:rPr>
    </w:lvl>
    <w:lvl w:ilvl="4" w:tplc="09CC3414" w:tentative="1">
      <w:start w:val="1"/>
      <w:numFmt w:val="bullet"/>
      <w:lvlText w:val=""/>
      <w:lvlJc w:val="left"/>
      <w:pPr>
        <w:tabs>
          <w:tab w:val="num" w:pos="3600"/>
        </w:tabs>
        <w:ind w:left="3600" w:hanging="360"/>
      </w:pPr>
      <w:rPr>
        <w:rFonts w:ascii="Wingdings" w:hAnsi="Wingdings" w:hint="default"/>
      </w:rPr>
    </w:lvl>
    <w:lvl w:ilvl="5" w:tplc="371ED5BA" w:tentative="1">
      <w:start w:val="1"/>
      <w:numFmt w:val="bullet"/>
      <w:lvlText w:val=""/>
      <w:lvlJc w:val="left"/>
      <w:pPr>
        <w:tabs>
          <w:tab w:val="num" w:pos="4320"/>
        </w:tabs>
        <w:ind w:left="4320" w:hanging="360"/>
      </w:pPr>
      <w:rPr>
        <w:rFonts w:ascii="Wingdings" w:hAnsi="Wingdings" w:hint="default"/>
      </w:rPr>
    </w:lvl>
    <w:lvl w:ilvl="6" w:tplc="F7168B2A" w:tentative="1">
      <w:start w:val="1"/>
      <w:numFmt w:val="bullet"/>
      <w:lvlText w:val=""/>
      <w:lvlJc w:val="left"/>
      <w:pPr>
        <w:tabs>
          <w:tab w:val="num" w:pos="5040"/>
        </w:tabs>
        <w:ind w:left="5040" w:hanging="360"/>
      </w:pPr>
      <w:rPr>
        <w:rFonts w:ascii="Wingdings" w:hAnsi="Wingdings" w:hint="default"/>
      </w:rPr>
    </w:lvl>
    <w:lvl w:ilvl="7" w:tplc="4714457E" w:tentative="1">
      <w:start w:val="1"/>
      <w:numFmt w:val="bullet"/>
      <w:lvlText w:val=""/>
      <w:lvlJc w:val="left"/>
      <w:pPr>
        <w:tabs>
          <w:tab w:val="num" w:pos="5760"/>
        </w:tabs>
        <w:ind w:left="5760" w:hanging="360"/>
      </w:pPr>
      <w:rPr>
        <w:rFonts w:ascii="Wingdings" w:hAnsi="Wingdings" w:hint="default"/>
      </w:rPr>
    </w:lvl>
    <w:lvl w:ilvl="8" w:tplc="56C414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16812"/>
    <w:multiLevelType w:val="hybridMultilevel"/>
    <w:tmpl w:val="76A8B11C"/>
    <w:lvl w:ilvl="0" w:tplc="15688A5E">
      <w:start w:val="1"/>
      <w:numFmt w:val="bullet"/>
      <w:lvlText w:val="•"/>
      <w:lvlJc w:val="left"/>
      <w:pPr>
        <w:tabs>
          <w:tab w:val="num" w:pos="720"/>
        </w:tabs>
        <w:ind w:left="720" w:hanging="360"/>
      </w:pPr>
      <w:rPr>
        <w:rFonts w:ascii="Times New Roman" w:hAnsi="Times New Roman" w:hint="default"/>
      </w:rPr>
    </w:lvl>
    <w:lvl w:ilvl="1" w:tplc="D40EDC9A" w:tentative="1">
      <w:start w:val="1"/>
      <w:numFmt w:val="bullet"/>
      <w:lvlText w:val="•"/>
      <w:lvlJc w:val="left"/>
      <w:pPr>
        <w:tabs>
          <w:tab w:val="num" w:pos="1440"/>
        </w:tabs>
        <w:ind w:left="1440" w:hanging="360"/>
      </w:pPr>
      <w:rPr>
        <w:rFonts w:ascii="Times New Roman" w:hAnsi="Times New Roman" w:hint="default"/>
      </w:rPr>
    </w:lvl>
    <w:lvl w:ilvl="2" w:tplc="AEFEEE54" w:tentative="1">
      <w:start w:val="1"/>
      <w:numFmt w:val="bullet"/>
      <w:lvlText w:val="•"/>
      <w:lvlJc w:val="left"/>
      <w:pPr>
        <w:tabs>
          <w:tab w:val="num" w:pos="2160"/>
        </w:tabs>
        <w:ind w:left="2160" w:hanging="360"/>
      </w:pPr>
      <w:rPr>
        <w:rFonts w:ascii="Times New Roman" w:hAnsi="Times New Roman" w:hint="default"/>
      </w:rPr>
    </w:lvl>
    <w:lvl w:ilvl="3" w:tplc="9C142CC0" w:tentative="1">
      <w:start w:val="1"/>
      <w:numFmt w:val="bullet"/>
      <w:lvlText w:val="•"/>
      <w:lvlJc w:val="left"/>
      <w:pPr>
        <w:tabs>
          <w:tab w:val="num" w:pos="2880"/>
        </w:tabs>
        <w:ind w:left="2880" w:hanging="360"/>
      </w:pPr>
      <w:rPr>
        <w:rFonts w:ascii="Times New Roman" w:hAnsi="Times New Roman" w:hint="default"/>
      </w:rPr>
    </w:lvl>
    <w:lvl w:ilvl="4" w:tplc="3E687054" w:tentative="1">
      <w:start w:val="1"/>
      <w:numFmt w:val="bullet"/>
      <w:lvlText w:val="•"/>
      <w:lvlJc w:val="left"/>
      <w:pPr>
        <w:tabs>
          <w:tab w:val="num" w:pos="3600"/>
        </w:tabs>
        <w:ind w:left="3600" w:hanging="360"/>
      </w:pPr>
      <w:rPr>
        <w:rFonts w:ascii="Times New Roman" w:hAnsi="Times New Roman" w:hint="default"/>
      </w:rPr>
    </w:lvl>
    <w:lvl w:ilvl="5" w:tplc="A9D044A8" w:tentative="1">
      <w:start w:val="1"/>
      <w:numFmt w:val="bullet"/>
      <w:lvlText w:val="•"/>
      <w:lvlJc w:val="left"/>
      <w:pPr>
        <w:tabs>
          <w:tab w:val="num" w:pos="4320"/>
        </w:tabs>
        <w:ind w:left="4320" w:hanging="360"/>
      </w:pPr>
      <w:rPr>
        <w:rFonts w:ascii="Times New Roman" w:hAnsi="Times New Roman" w:hint="default"/>
      </w:rPr>
    </w:lvl>
    <w:lvl w:ilvl="6" w:tplc="5240F010" w:tentative="1">
      <w:start w:val="1"/>
      <w:numFmt w:val="bullet"/>
      <w:lvlText w:val="•"/>
      <w:lvlJc w:val="left"/>
      <w:pPr>
        <w:tabs>
          <w:tab w:val="num" w:pos="5040"/>
        </w:tabs>
        <w:ind w:left="5040" w:hanging="360"/>
      </w:pPr>
      <w:rPr>
        <w:rFonts w:ascii="Times New Roman" w:hAnsi="Times New Roman" w:hint="default"/>
      </w:rPr>
    </w:lvl>
    <w:lvl w:ilvl="7" w:tplc="4964F9A8" w:tentative="1">
      <w:start w:val="1"/>
      <w:numFmt w:val="bullet"/>
      <w:lvlText w:val="•"/>
      <w:lvlJc w:val="left"/>
      <w:pPr>
        <w:tabs>
          <w:tab w:val="num" w:pos="5760"/>
        </w:tabs>
        <w:ind w:left="5760" w:hanging="360"/>
      </w:pPr>
      <w:rPr>
        <w:rFonts w:ascii="Times New Roman" w:hAnsi="Times New Roman" w:hint="default"/>
      </w:rPr>
    </w:lvl>
    <w:lvl w:ilvl="8" w:tplc="3AE256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1121DF"/>
    <w:multiLevelType w:val="hybridMultilevel"/>
    <w:tmpl w:val="37145D06"/>
    <w:lvl w:ilvl="0" w:tplc="33A6F85C">
      <w:start w:val="1"/>
      <w:numFmt w:val="bullet"/>
      <w:lvlText w:val="•"/>
      <w:lvlJc w:val="left"/>
      <w:pPr>
        <w:tabs>
          <w:tab w:val="num" w:pos="720"/>
        </w:tabs>
        <w:ind w:left="720" w:hanging="360"/>
      </w:pPr>
      <w:rPr>
        <w:rFonts w:ascii="Times New Roman" w:hAnsi="Times New Roman" w:hint="default"/>
      </w:rPr>
    </w:lvl>
    <w:lvl w:ilvl="1" w:tplc="7FAEC140" w:tentative="1">
      <w:start w:val="1"/>
      <w:numFmt w:val="bullet"/>
      <w:lvlText w:val="•"/>
      <w:lvlJc w:val="left"/>
      <w:pPr>
        <w:tabs>
          <w:tab w:val="num" w:pos="1440"/>
        </w:tabs>
        <w:ind w:left="1440" w:hanging="360"/>
      </w:pPr>
      <w:rPr>
        <w:rFonts w:ascii="Times New Roman" w:hAnsi="Times New Roman" w:hint="default"/>
      </w:rPr>
    </w:lvl>
    <w:lvl w:ilvl="2" w:tplc="6F48A7C0" w:tentative="1">
      <w:start w:val="1"/>
      <w:numFmt w:val="bullet"/>
      <w:lvlText w:val="•"/>
      <w:lvlJc w:val="left"/>
      <w:pPr>
        <w:tabs>
          <w:tab w:val="num" w:pos="2160"/>
        </w:tabs>
        <w:ind w:left="2160" w:hanging="360"/>
      </w:pPr>
      <w:rPr>
        <w:rFonts w:ascii="Times New Roman" w:hAnsi="Times New Roman" w:hint="default"/>
      </w:rPr>
    </w:lvl>
    <w:lvl w:ilvl="3" w:tplc="F59E53DC" w:tentative="1">
      <w:start w:val="1"/>
      <w:numFmt w:val="bullet"/>
      <w:lvlText w:val="•"/>
      <w:lvlJc w:val="left"/>
      <w:pPr>
        <w:tabs>
          <w:tab w:val="num" w:pos="2880"/>
        </w:tabs>
        <w:ind w:left="2880" w:hanging="360"/>
      </w:pPr>
      <w:rPr>
        <w:rFonts w:ascii="Times New Roman" w:hAnsi="Times New Roman" w:hint="default"/>
      </w:rPr>
    </w:lvl>
    <w:lvl w:ilvl="4" w:tplc="7B38B61E" w:tentative="1">
      <w:start w:val="1"/>
      <w:numFmt w:val="bullet"/>
      <w:lvlText w:val="•"/>
      <w:lvlJc w:val="left"/>
      <w:pPr>
        <w:tabs>
          <w:tab w:val="num" w:pos="3600"/>
        </w:tabs>
        <w:ind w:left="3600" w:hanging="360"/>
      </w:pPr>
      <w:rPr>
        <w:rFonts w:ascii="Times New Roman" w:hAnsi="Times New Roman" w:hint="default"/>
      </w:rPr>
    </w:lvl>
    <w:lvl w:ilvl="5" w:tplc="34F88C3C" w:tentative="1">
      <w:start w:val="1"/>
      <w:numFmt w:val="bullet"/>
      <w:lvlText w:val="•"/>
      <w:lvlJc w:val="left"/>
      <w:pPr>
        <w:tabs>
          <w:tab w:val="num" w:pos="4320"/>
        </w:tabs>
        <w:ind w:left="4320" w:hanging="360"/>
      </w:pPr>
      <w:rPr>
        <w:rFonts w:ascii="Times New Roman" w:hAnsi="Times New Roman" w:hint="default"/>
      </w:rPr>
    </w:lvl>
    <w:lvl w:ilvl="6" w:tplc="70A272AE" w:tentative="1">
      <w:start w:val="1"/>
      <w:numFmt w:val="bullet"/>
      <w:lvlText w:val="•"/>
      <w:lvlJc w:val="left"/>
      <w:pPr>
        <w:tabs>
          <w:tab w:val="num" w:pos="5040"/>
        </w:tabs>
        <w:ind w:left="5040" w:hanging="360"/>
      </w:pPr>
      <w:rPr>
        <w:rFonts w:ascii="Times New Roman" w:hAnsi="Times New Roman" w:hint="default"/>
      </w:rPr>
    </w:lvl>
    <w:lvl w:ilvl="7" w:tplc="EE666096" w:tentative="1">
      <w:start w:val="1"/>
      <w:numFmt w:val="bullet"/>
      <w:lvlText w:val="•"/>
      <w:lvlJc w:val="left"/>
      <w:pPr>
        <w:tabs>
          <w:tab w:val="num" w:pos="5760"/>
        </w:tabs>
        <w:ind w:left="5760" w:hanging="360"/>
      </w:pPr>
      <w:rPr>
        <w:rFonts w:ascii="Times New Roman" w:hAnsi="Times New Roman" w:hint="default"/>
      </w:rPr>
    </w:lvl>
    <w:lvl w:ilvl="8" w:tplc="EFFC4D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543AE1"/>
    <w:multiLevelType w:val="hybridMultilevel"/>
    <w:tmpl w:val="33A0F4CE"/>
    <w:lvl w:ilvl="0" w:tplc="279281BC">
      <w:start w:val="1"/>
      <w:numFmt w:val="bullet"/>
      <w:lvlText w:val="•"/>
      <w:lvlJc w:val="left"/>
      <w:pPr>
        <w:tabs>
          <w:tab w:val="num" w:pos="720"/>
        </w:tabs>
        <w:ind w:left="720" w:hanging="360"/>
      </w:pPr>
      <w:rPr>
        <w:rFonts w:ascii="Times New Roman" w:hAnsi="Times New Roman" w:hint="default"/>
      </w:rPr>
    </w:lvl>
    <w:lvl w:ilvl="1" w:tplc="8B34BDCC" w:tentative="1">
      <w:start w:val="1"/>
      <w:numFmt w:val="bullet"/>
      <w:lvlText w:val="•"/>
      <w:lvlJc w:val="left"/>
      <w:pPr>
        <w:tabs>
          <w:tab w:val="num" w:pos="1440"/>
        </w:tabs>
        <w:ind w:left="1440" w:hanging="360"/>
      </w:pPr>
      <w:rPr>
        <w:rFonts w:ascii="Times New Roman" w:hAnsi="Times New Roman" w:hint="default"/>
      </w:rPr>
    </w:lvl>
    <w:lvl w:ilvl="2" w:tplc="BF128620" w:tentative="1">
      <w:start w:val="1"/>
      <w:numFmt w:val="bullet"/>
      <w:lvlText w:val="•"/>
      <w:lvlJc w:val="left"/>
      <w:pPr>
        <w:tabs>
          <w:tab w:val="num" w:pos="2160"/>
        </w:tabs>
        <w:ind w:left="2160" w:hanging="360"/>
      </w:pPr>
      <w:rPr>
        <w:rFonts w:ascii="Times New Roman" w:hAnsi="Times New Roman" w:hint="default"/>
      </w:rPr>
    </w:lvl>
    <w:lvl w:ilvl="3" w:tplc="F4FCFDD6" w:tentative="1">
      <w:start w:val="1"/>
      <w:numFmt w:val="bullet"/>
      <w:lvlText w:val="•"/>
      <w:lvlJc w:val="left"/>
      <w:pPr>
        <w:tabs>
          <w:tab w:val="num" w:pos="2880"/>
        </w:tabs>
        <w:ind w:left="2880" w:hanging="360"/>
      </w:pPr>
      <w:rPr>
        <w:rFonts w:ascii="Times New Roman" w:hAnsi="Times New Roman" w:hint="default"/>
      </w:rPr>
    </w:lvl>
    <w:lvl w:ilvl="4" w:tplc="8730BCAC" w:tentative="1">
      <w:start w:val="1"/>
      <w:numFmt w:val="bullet"/>
      <w:lvlText w:val="•"/>
      <w:lvlJc w:val="left"/>
      <w:pPr>
        <w:tabs>
          <w:tab w:val="num" w:pos="3600"/>
        </w:tabs>
        <w:ind w:left="3600" w:hanging="360"/>
      </w:pPr>
      <w:rPr>
        <w:rFonts w:ascii="Times New Roman" w:hAnsi="Times New Roman" w:hint="default"/>
      </w:rPr>
    </w:lvl>
    <w:lvl w:ilvl="5" w:tplc="BB4A7A5A" w:tentative="1">
      <w:start w:val="1"/>
      <w:numFmt w:val="bullet"/>
      <w:lvlText w:val="•"/>
      <w:lvlJc w:val="left"/>
      <w:pPr>
        <w:tabs>
          <w:tab w:val="num" w:pos="4320"/>
        </w:tabs>
        <w:ind w:left="4320" w:hanging="360"/>
      </w:pPr>
      <w:rPr>
        <w:rFonts w:ascii="Times New Roman" w:hAnsi="Times New Roman" w:hint="default"/>
      </w:rPr>
    </w:lvl>
    <w:lvl w:ilvl="6" w:tplc="2CD08B14" w:tentative="1">
      <w:start w:val="1"/>
      <w:numFmt w:val="bullet"/>
      <w:lvlText w:val="•"/>
      <w:lvlJc w:val="left"/>
      <w:pPr>
        <w:tabs>
          <w:tab w:val="num" w:pos="5040"/>
        </w:tabs>
        <w:ind w:left="5040" w:hanging="360"/>
      </w:pPr>
      <w:rPr>
        <w:rFonts w:ascii="Times New Roman" w:hAnsi="Times New Roman" w:hint="default"/>
      </w:rPr>
    </w:lvl>
    <w:lvl w:ilvl="7" w:tplc="0DFCE370" w:tentative="1">
      <w:start w:val="1"/>
      <w:numFmt w:val="bullet"/>
      <w:lvlText w:val="•"/>
      <w:lvlJc w:val="left"/>
      <w:pPr>
        <w:tabs>
          <w:tab w:val="num" w:pos="5760"/>
        </w:tabs>
        <w:ind w:left="5760" w:hanging="360"/>
      </w:pPr>
      <w:rPr>
        <w:rFonts w:ascii="Times New Roman" w:hAnsi="Times New Roman" w:hint="default"/>
      </w:rPr>
    </w:lvl>
    <w:lvl w:ilvl="8" w:tplc="E8B4D2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9F068B"/>
    <w:multiLevelType w:val="hybridMultilevel"/>
    <w:tmpl w:val="69A693D6"/>
    <w:lvl w:ilvl="0" w:tplc="11FEB3EC">
      <w:start w:val="1"/>
      <w:numFmt w:val="bullet"/>
      <w:lvlText w:val=""/>
      <w:lvlJc w:val="left"/>
      <w:pPr>
        <w:tabs>
          <w:tab w:val="num" w:pos="720"/>
        </w:tabs>
        <w:ind w:left="720" w:hanging="360"/>
      </w:pPr>
      <w:rPr>
        <w:rFonts w:ascii="Wingdings" w:hAnsi="Wingdings" w:hint="default"/>
      </w:rPr>
    </w:lvl>
    <w:lvl w:ilvl="1" w:tplc="F54CF346" w:tentative="1">
      <w:start w:val="1"/>
      <w:numFmt w:val="bullet"/>
      <w:lvlText w:val=""/>
      <w:lvlJc w:val="left"/>
      <w:pPr>
        <w:tabs>
          <w:tab w:val="num" w:pos="1440"/>
        </w:tabs>
        <w:ind w:left="1440" w:hanging="360"/>
      </w:pPr>
      <w:rPr>
        <w:rFonts w:ascii="Wingdings" w:hAnsi="Wingdings" w:hint="default"/>
      </w:rPr>
    </w:lvl>
    <w:lvl w:ilvl="2" w:tplc="7C9E5386" w:tentative="1">
      <w:start w:val="1"/>
      <w:numFmt w:val="bullet"/>
      <w:lvlText w:val=""/>
      <w:lvlJc w:val="left"/>
      <w:pPr>
        <w:tabs>
          <w:tab w:val="num" w:pos="2160"/>
        </w:tabs>
        <w:ind w:left="2160" w:hanging="360"/>
      </w:pPr>
      <w:rPr>
        <w:rFonts w:ascii="Wingdings" w:hAnsi="Wingdings" w:hint="default"/>
      </w:rPr>
    </w:lvl>
    <w:lvl w:ilvl="3" w:tplc="B04E12EA" w:tentative="1">
      <w:start w:val="1"/>
      <w:numFmt w:val="bullet"/>
      <w:lvlText w:val=""/>
      <w:lvlJc w:val="left"/>
      <w:pPr>
        <w:tabs>
          <w:tab w:val="num" w:pos="2880"/>
        </w:tabs>
        <w:ind w:left="2880" w:hanging="360"/>
      </w:pPr>
      <w:rPr>
        <w:rFonts w:ascii="Wingdings" w:hAnsi="Wingdings" w:hint="default"/>
      </w:rPr>
    </w:lvl>
    <w:lvl w:ilvl="4" w:tplc="E3469F7A" w:tentative="1">
      <w:start w:val="1"/>
      <w:numFmt w:val="bullet"/>
      <w:lvlText w:val=""/>
      <w:lvlJc w:val="left"/>
      <w:pPr>
        <w:tabs>
          <w:tab w:val="num" w:pos="3600"/>
        </w:tabs>
        <w:ind w:left="3600" w:hanging="360"/>
      </w:pPr>
      <w:rPr>
        <w:rFonts w:ascii="Wingdings" w:hAnsi="Wingdings" w:hint="default"/>
      </w:rPr>
    </w:lvl>
    <w:lvl w:ilvl="5" w:tplc="87D8CDFC" w:tentative="1">
      <w:start w:val="1"/>
      <w:numFmt w:val="bullet"/>
      <w:lvlText w:val=""/>
      <w:lvlJc w:val="left"/>
      <w:pPr>
        <w:tabs>
          <w:tab w:val="num" w:pos="4320"/>
        </w:tabs>
        <w:ind w:left="4320" w:hanging="360"/>
      </w:pPr>
      <w:rPr>
        <w:rFonts w:ascii="Wingdings" w:hAnsi="Wingdings" w:hint="default"/>
      </w:rPr>
    </w:lvl>
    <w:lvl w:ilvl="6" w:tplc="BB4A860E" w:tentative="1">
      <w:start w:val="1"/>
      <w:numFmt w:val="bullet"/>
      <w:lvlText w:val=""/>
      <w:lvlJc w:val="left"/>
      <w:pPr>
        <w:tabs>
          <w:tab w:val="num" w:pos="5040"/>
        </w:tabs>
        <w:ind w:left="5040" w:hanging="360"/>
      </w:pPr>
      <w:rPr>
        <w:rFonts w:ascii="Wingdings" w:hAnsi="Wingdings" w:hint="default"/>
      </w:rPr>
    </w:lvl>
    <w:lvl w:ilvl="7" w:tplc="41A00994" w:tentative="1">
      <w:start w:val="1"/>
      <w:numFmt w:val="bullet"/>
      <w:lvlText w:val=""/>
      <w:lvlJc w:val="left"/>
      <w:pPr>
        <w:tabs>
          <w:tab w:val="num" w:pos="5760"/>
        </w:tabs>
        <w:ind w:left="5760" w:hanging="360"/>
      </w:pPr>
      <w:rPr>
        <w:rFonts w:ascii="Wingdings" w:hAnsi="Wingdings" w:hint="default"/>
      </w:rPr>
    </w:lvl>
    <w:lvl w:ilvl="8" w:tplc="D200CC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B2DA5"/>
    <w:multiLevelType w:val="hybridMultilevel"/>
    <w:tmpl w:val="7090D00A"/>
    <w:lvl w:ilvl="0" w:tplc="CE6448D4">
      <w:start w:val="1"/>
      <w:numFmt w:val="decimal"/>
      <w:lvlText w:val="%1."/>
      <w:lvlJc w:val="left"/>
      <w:pPr>
        <w:ind w:left="720" w:hanging="360"/>
      </w:pPr>
      <w:rPr>
        <w:rFonts w:eastAsia="SimSun"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593633"/>
    <w:multiLevelType w:val="multilevel"/>
    <w:tmpl w:val="5E59363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BC645F"/>
    <w:multiLevelType w:val="hybridMultilevel"/>
    <w:tmpl w:val="BBA42300"/>
    <w:lvl w:ilvl="0" w:tplc="187A4524">
      <w:start w:val="1"/>
      <w:numFmt w:val="bullet"/>
      <w:lvlText w:val=""/>
      <w:lvlJc w:val="left"/>
      <w:pPr>
        <w:tabs>
          <w:tab w:val="num" w:pos="720"/>
        </w:tabs>
        <w:ind w:left="720" w:hanging="360"/>
      </w:pPr>
      <w:rPr>
        <w:rFonts w:ascii="Wingdings" w:hAnsi="Wingdings" w:hint="default"/>
      </w:rPr>
    </w:lvl>
    <w:lvl w:ilvl="1" w:tplc="C3A08880" w:tentative="1">
      <w:start w:val="1"/>
      <w:numFmt w:val="bullet"/>
      <w:lvlText w:val=""/>
      <w:lvlJc w:val="left"/>
      <w:pPr>
        <w:tabs>
          <w:tab w:val="num" w:pos="1440"/>
        </w:tabs>
        <w:ind w:left="1440" w:hanging="360"/>
      </w:pPr>
      <w:rPr>
        <w:rFonts w:ascii="Wingdings" w:hAnsi="Wingdings" w:hint="default"/>
      </w:rPr>
    </w:lvl>
    <w:lvl w:ilvl="2" w:tplc="3F1EEDB4" w:tentative="1">
      <w:start w:val="1"/>
      <w:numFmt w:val="bullet"/>
      <w:lvlText w:val=""/>
      <w:lvlJc w:val="left"/>
      <w:pPr>
        <w:tabs>
          <w:tab w:val="num" w:pos="2160"/>
        </w:tabs>
        <w:ind w:left="2160" w:hanging="360"/>
      </w:pPr>
      <w:rPr>
        <w:rFonts w:ascii="Wingdings" w:hAnsi="Wingdings" w:hint="default"/>
      </w:rPr>
    </w:lvl>
    <w:lvl w:ilvl="3" w:tplc="ABE0399A" w:tentative="1">
      <w:start w:val="1"/>
      <w:numFmt w:val="bullet"/>
      <w:lvlText w:val=""/>
      <w:lvlJc w:val="left"/>
      <w:pPr>
        <w:tabs>
          <w:tab w:val="num" w:pos="2880"/>
        </w:tabs>
        <w:ind w:left="2880" w:hanging="360"/>
      </w:pPr>
      <w:rPr>
        <w:rFonts w:ascii="Wingdings" w:hAnsi="Wingdings" w:hint="default"/>
      </w:rPr>
    </w:lvl>
    <w:lvl w:ilvl="4" w:tplc="1A6AD030" w:tentative="1">
      <w:start w:val="1"/>
      <w:numFmt w:val="bullet"/>
      <w:lvlText w:val=""/>
      <w:lvlJc w:val="left"/>
      <w:pPr>
        <w:tabs>
          <w:tab w:val="num" w:pos="3600"/>
        </w:tabs>
        <w:ind w:left="3600" w:hanging="360"/>
      </w:pPr>
      <w:rPr>
        <w:rFonts w:ascii="Wingdings" w:hAnsi="Wingdings" w:hint="default"/>
      </w:rPr>
    </w:lvl>
    <w:lvl w:ilvl="5" w:tplc="451A4B84" w:tentative="1">
      <w:start w:val="1"/>
      <w:numFmt w:val="bullet"/>
      <w:lvlText w:val=""/>
      <w:lvlJc w:val="left"/>
      <w:pPr>
        <w:tabs>
          <w:tab w:val="num" w:pos="4320"/>
        </w:tabs>
        <w:ind w:left="4320" w:hanging="360"/>
      </w:pPr>
      <w:rPr>
        <w:rFonts w:ascii="Wingdings" w:hAnsi="Wingdings" w:hint="default"/>
      </w:rPr>
    </w:lvl>
    <w:lvl w:ilvl="6" w:tplc="922E6634" w:tentative="1">
      <w:start w:val="1"/>
      <w:numFmt w:val="bullet"/>
      <w:lvlText w:val=""/>
      <w:lvlJc w:val="left"/>
      <w:pPr>
        <w:tabs>
          <w:tab w:val="num" w:pos="5040"/>
        </w:tabs>
        <w:ind w:left="5040" w:hanging="360"/>
      </w:pPr>
      <w:rPr>
        <w:rFonts w:ascii="Wingdings" w:hAnsi="Wingdings" w:hint="default"/>
      </w:rPr>
    </w:lvl>
    <w:lvl w:ilvl="7" w:tplc="7466C992" w:tentative="1">
      <w:start w:val="1"/>
      <w:numFmt w:val="bullet"/>
      <w:lvlText w:val=""/>
      <w:lvlJc w:val="left"/>
      <w:pPr>
        <w:tabs>
          <w:tab w:val="num" w:pos="5760"/>
        </w:tabs>
        <w:ind w:left="5760" w:hanging="360"/>
      </w:pPr>
      <w:rPr>
        <w:rFonts w:ascii="Wingdings" w:hAnsi="Wingdings" w:hint="default"/>
      </w:rPr>
    </w:lvl>
    <w:lvl w:ilvl="8" w:tplc="9EE436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882E2A"/>
    <w:multiLevelType w:val="hybridMultilevel"/>
    <w:tmpl w:val="74F0A23E"/>
    <w:lvl w:ilvl="0" w:tplc="D7D0C254">
      <w:start w:val="1"/>
      <w:numFmt w:val="bullet"/>
      <w:lvlText w:val="•"/>
      <w:lvlJc w:val="left"/>
      <w:pPr>
        <w:tabs>
          <w:tab w:val="num" w:pos="720"/>
        </w:tabs>
        <w:ind w:left="720" w:hanging="360"/>
      </w:pPr>
      <w:rPr>
        <w:rFonts w:ascii="Arial" w:hAnsi="Arial" w:hint="default"/>
      </w:rPr>
    </w:lvl>
    <w:lvl w:ilvl="1" w:tplc="C8C60590" w:tentative="1">
      <w:start w:val="1"/>
      <w:numFmt w:val="bullet"/>
      <w:lvlText w:val="•"/>
      <w:lvlJc w:val="left"/>
      <w:pPr>
        <w:tabs>
          <w:tab w:val="num" w:pos="1440"/>
        </w:tabs>
        <w:ind w:left="1440" w:hanging="360"/>
      </w:pPr>
      <w:rPr>
        <w:rFonts w:ascii="Arial" w:hAnsi="Arial" w:hint="default"/>
      </w:rPr>
    </w:lvl>
    <w:lvl w:ilvl="2" w:tplc="AEBE277E" w:tentative="1">
      <w:start w:val="1"/>
      <w:numFmt w:val="bullet"/>
      <w:lvlText w:val="•"/>
      <w:lvlJc w:val="left"/>
      <w:pPr>
        <w:tabs>
          <w:tab w:val="num" w:pos="2160"/>
        </w:tabs>
        <w:ind w:left="2160" w:hanging="360"/>
      </w:pPr>
      <w:rPr>
        <w:rFonts w:ascii="Arial" w:hAnsi="Arial" w:hint="default"/>
      </w:rPr>
    </w:lvl>
    <w:lvl w:ilvl="3" w:tplc="56A0ABD6" w:tentative="1">
      <w:start w:val="1"/>
      <w:numFmt w:val="bullet"/>
      <w:lvlText w:val="•"/>
      <w:lvlJc w:val="left"/>
      <w:pPr>
        <w:tabs>
          <w:tab w:val="num" w:pos="2880"/>
        </w:tabs>
        <w:ind w:left="2880" w:hanging="360"/>
      </w:pPr>
      <w:rPr>
        <w:rFonts w:ascii="Arial" w:hAnsi="Arial" w:hint="default"/>
      </w:rPr>
    </w:lvl>
    <w:lvl w:ilvl="4" w:tplc="DCA67686" w:tentative="1">
      <w:start w:val="1"/>
      <w:numFmt w:val="bullet"/>
      <w:lvlText w:val="•"/>
      <w:lvlJc w:val="left"/>
      <w:pPr>
        <w:tabs>
          <w:tab w:val="num" w:pos="3600"/>
        </w:tabs>
        <w:ind w:left="3600" w:hanging="360"/>
      </w:pPr>
      <w:rPr>
        <w:rFonts w:ascii="Arial" w:hAnsi="Arial" w:hint="default"/>
      </w:rPr>
    </w:lvl>
    <w:lvl w:ilvl="5" w:tplc="7C94AA24" w:tentative="1">
      <w:start w:val="1"/>
      <w:numFmt w:val="bullet"/>
      <w:lvlText w:val="•"/>
      <w:lvlJc w:val="left"/>
      <w:pPr>
        <w:tabs>
          <w:tab w:val="num" w:pos="4320"/>
        </w:tabs>
        <w:ind w:left="4320" w:hanging="360"/>
      </w:pPr>
      <w:rPr>
        <w:rFonts w:ascii="Arial" w:hAnsi="Arial" w:hint="default"/>
      </w:rPr>
    </w:lvl>
    <w:lvl w:ilvl="6" w:tplc="BF14D888" w:tentative="1">
      <w:start w:val="1"/>
      <w:numFmt w:val="bullet"/>
      <w:lvlText w:val="•"/>
      <w:lvlJc w:val="left"/>
      <w:pPr>
        <w:tabs>
          <w:tab w:val="num" w:pos="5040"/>
        </w:tabs>
        <w:ind w:left="5040" w:hanging="360"/>
      </w:pPr>
      <w:rPr>
        <w:rFonts w:ascii="Arial" w:hAnsi="Arial" w:hint="default"/>
      </w:rPr>
    </w:lvl>
    <w:lvl w:ilvl="7" w:tplc="8070BFD4" w:tentative="1">
      <w:start w:val="1"/>
      <w:numFmt w:val="bullet"/>
      <w:lvlText w:val="•"/>
      <w:lvlJc w:val="left"/>
      <w:pPr>
        <w:tabs>
          <w:tab w:val="num" w:pos="5760"/>
        </w:tabs>
        <w:ind w:left="5760" w:hanging="360"/>
      </w:pPr>
      <w:rPr>
        <w:rFonts w:ascii="Arial" w:hAnsi="Arial" w:hint="default"/>
      </w:rPr>
    </w:lvl>
    <w:lvl w:ilvl="8" w:tplc="C892236A" w:tentative="1">
      <w:start w:val="1"/>
      <w:numFmt w:val="bullet"/>
      <w:lvlText w:val="•"/>
      <w:lvlJc w:val="left"/>
      <w:pPr>
        <w:tabs>
          <w:tab w:val="num" w:pos="6480"/>
        </w:tabs>
        <w:ind w:left="6480" w:hanging="360"/>
      </w:pPr>
      <w:rPr>
        <w:rFonts w:ascii="Arial" w:hAnsi="Arial" w:hint="default"/>
      </w:rPr>
    </w:lvl>
  </w:abstractNum>
  <w:num w:numId="1" w16cid:durableId="553469267">
    <w:abstractNumId w:val="15"/>
  </w:num>
  <w:num w:numId="2" w16cid:durableId="1511798053">
    <w:abstractNumId w:val="12"/>
  </w:num>
  <w:num w:numId="3" w16cid:durableId="914167942">
    <w:abstractNumId w:val="8"/>
  </w:num>
  <w:num w:numId="4" w16cid:durableId="2119567128">
    <w:abstractNumId w:val="4"/>
  </w:num>
  <w:num w:numId="5" w16cid:durableId="2138258255">
    <w:abstractNumId w:val="13"/>
  </w:num>
  <w:num w:numId="6" w16cid:durableId="1679699072">
    <w:abstractNumId w:val="6"/>
  </w:num>
  <w:num w:numId="7" w16cid:durableId="1580481524">
    <w:abstractNumId w:val="11"/>
  </w:num>
  <w:num w:numId="8" w16cid:durableId="627199257">
    <w:abstractNumId w:val="5"/>
  </w:num>
  <w:num w:numId="9" w16cid:durableId="1540507067">
    <w:abstractNumId w:val="10"/>
  </w:num>
  <w:num w:numId="10" w16cid:durableId="1929577167">
    <w:abstractNumId w:val="9"/>
  </w:num>
  <w:num w:numId="11" w16cid:durableId="286161992">
    <w:abstractNumId w:val="7"/>
  </w:num>
  <w:num w:numId="12" w16cid:durableId="1762557946">
    <w:abstractNumId w:val="16"/>
  </w:num>
  <w:num w:numId="13" w16cid:durableId="901600563">
    <w:abstractNumId w:val="1"/>
  </w:num>
  <w:num w:numId="14" w16cid:durableId="351033042">
    <w:abstractNumId w:val="3"/>
  </w:num>
  <w:num w:numId="15" w16cid:durableId="1525821240">
    <w:abstractNumId w:val="2"/>
  </w:num>
  <w:num w:numId="16" w16cid:durableId="2102675358">
    <w:abstractNumId w:val="14"/>
  </w:num>
  <w:num w:numId="17" w16cid:durableId="9889461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 gafur rahman">
    <w15:presenceInfo w15:providerId="Windows Live" w15:userId="4ec0d32eb1672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1D"/>
    <w:rsid w:val="00001F06"/>
    <w:rsid w:val="000154A9"/>
    <w:rsid w:val="000A5F3D"/>
    <w:rsid w:val="000C75B1"/>
    <w:rsid w:val="000D141A"/>
    <w:rsid w:val="000E14B5"/>
    <w:rsid w:val="00103DF1"/>
    <w:rsid w:val="00151174"/>
    <w:rsid w:val="00166E99"/>
    <w:rsid w:val="0019538C"/>
    <w:rsid w:val="001E40BA"/>
    <w:rsid w:val="001E51C0"/>
    <w:rsid w:val="001F4017"/>
    <w:rsid w:val="002026F8"/>
    <w:rsid w:val="002168EA"/>
    <w:rsid w:val="00235B4C"/>
    <w:rsid w:val="00241ABC"/>
    <w:rsid w:val="00250B90"/>
    <w:rsid w:val="002510CD"/>
    <w:rsid w:val="002D4E4D"/>
    <w:rsid w:val="002F30FC"/>
    <w:rsid w:val="003804B6"/>
    <w:rsid w:val="003962B5"/>
    <w:rsid w:val="003C0B1B"/>
    <w:rsid w:val="003F3D69"/>
    <w:rsid w:val="004037BA"/>
    <w:rsid w:val="00413127"/>
    <w:rsid w:val="00470374"/>
    <w:rsid w:val="0047308E"/>
    <w:rsid w:val="004C1B5D"/>
    <w:rsid w:val="004D0450"/>
    <w:rsid w:val="004D19E3"/>
    <w:rsid w:val="00502FFD"/>
    <w:rsid w:val="00507058"/>
    <w:rsid w:val="00555BC6"/>
    <w:rsid w:val="00561E20"/>
    <w:rsid w:val="005760A9"/>
    <w:rsid w:val="0058115D"/>
    <w:rsid w:val="005814AE"/>
    <w:rsid w:val="00596207"/>
    <w:rsid w:val="005A3731"/>
    <w:rsid w:val="005A3E24"/>
    <w:rsid w:val="005A7A9B"/>
    <w:rsid w:val="005D6088"/>
    <w:rsid w:val="005E6DA1"/>
    <w:rsid w:val="0060060F"/>
    <w:rsid w:val="006644BB"/>
    <w:rsid w:val="006678BA"/>
    <w:rsid w:val="0067031D"/>
    <w:rsid w:val="0068152C"/>
    <w:rsid w:val="006B7533"/>
    <w:rsid w:val="006D2CFC"/>
    <w:rsid w:val="006D2E93"/>
    <w:rsid w:val="006F45E8"/>
    <w:rsid w:val="00704DD4"/>
    <w:rsid w:val="0072032A"/>
    <w:rsid w:val="00727328"/>
    <w:rsid w:val="00732206"/>
    <w:rsid w:val="00741C6F"/>
    <w:rsid w:val="00752FD9"/>
    <w:rsid w:val="007E171F"/>
    <w:rsid w:val="0081083E"/>
    <w:rsid w:val="0081182F"/>
    <w:rsid w:val="00856F50"/>
    <w:rsid w:val="00887F75"/>
    <w:rsid w:val="00890000"/>
    <w:rsid w:val="008A0CCE"/>
    <w:rsid w:val="008C5B77"/>
    <w:rsid w:val="008E1C45"/>
    <w:rsid w:val="00946D1B"/>
    <w:rsid w:val="009820B1"/>
    <w:rsid w:val="00984F2D"/>
    <w:rsid w:val="00992885"/>
    <w:rsid w:val="009C15E7"/>
    <w:rsid w:val="009D5891"/>
    <w:rsid w:val="00A2028F"/>
    <w:rsid w:val="00A323C0"/>
    <w:rsid w:val="00A33BAB"/>
    <w:rsid w:val="00A42FF9"/>
    <w:rsid w:val="00A438D4"/>
    <w:rsid w:val="00A619E4"/>
    <w:rsid w:val="00A878A1"/>
    <w:rsid w:val="00A949C8"/>
    <w:rsid w:val="00AB3966"/>
    <w:rsid w:val="00AF0EEE"/>
    <w:rsid w:val="00AF292F"/>
    <w:rsid w:val="00B15770"/>
    <w:rsid w:val="00B26D2A"/>
    <w:rsid w:val="00B40D97"/>
    <w:rsid w:val="00B75F7B"/>
    <w:rsid w:val="00BA0D8B"/>
    <w:rsid w:val="00BD009E"/>
    <w:rsid w:val="00BE3175"/>
    <w:rsid w:val="00BF7CB3"/>
    <w:rsid w:val="00C4519F"/>
    <w:rsid w:val="00C512E1"/>
    <w:rsid w:val="00C55F92"/>
    <w:rsid w:val="00C835C2"/>
    <w:rsid w:val="00CA79F4"/>
    <w:rsid w:val="00CD1ECE"/>
    <w:rsid w:val="00CF4341"/>
    <w:rsid w:val="00D36316"/>
    <w:rsid w:val="00DC62FC"/>
    <w:rsid w:val="00DC7017"/>
    <w:rsid w:val="00DE6A34"/>
    <w:rsid w:val="00DF68AE"/>
    <w:rsid w:val="00E142F5"/>
    <w:rsid w:val="00E2355D"/>
    <w:rsid w:val="00E51C3B"/>
    <w:rsid w:val="00E77EDA"/>
    <w:rsid w:val="00E96BC3"/>
    <w:rsid w:val="00E96CD2"/>
    <w:rsid w:val="00EC7786"/>
    <w:rsid w:val="00ED319E"/>
    <w:rsid w:val="00EE0DF0"/>
    <w:rsid w:val="00EE4ABF"/>
    <w:rsid w:val="00EF6952"/>
    <w:rsid w:val="00F200E0"/>
    <w:rsid w:val="00F4145B"/>
    <w:rsid w:val="00F43DBF"/>
    <w:rsid w:val="00F62E91"/>
    <w:rsid w:val="00F76B58"/>
    <w:rsid w:val="00FB74CD"/>
    <w:rsid w:val="00FD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19D0"/>
  <w15:chartTrackingRefBased/>
  <w15:docId w15:val="{FA8C8FC0-3688-46AB-9ECC-CB411C59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31D"/>
    <w:rPr>
      <w:rFonts w:eastAsiaTheme="majorEastAsia" w:cstheme="majorBidi"/>
      <w:color w:val="272727" w:themeColor="text1" w:themeTint="D8"/>
    </w:rPr>
  </w:style>
  <w:style w:type="paragraph" w:styleId="Title">
    <w:name w:val="Title"/>
    <w:basedOn w:val="Normal"/>
    <w:next w:val="Normal"/>
    <w:link w:val="TitleChar"/>
    <w:uiPriority w:val="10"/>
    <w:qFormat/>
    <w:rsid w:val="0067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1D"/>
    <w:pPr>
      <w:spacing w:before="160"/>
      <w:jc w:val="center"/>
    </w:pPr>
    <w:rPr>
      <w:i/>
      <w:iCs/>
      <w:color w:val="404040" w:themeColor="text1" w:themeTint="BF"/>
    </w:rPr>
  </w:style>
  <w:style w:type="character" w:customStyle="1" w:styleId="QuoteChar">
    <w:name w:val="Quote Char"/>
    <w:basedOn w:val="DefaultParagraphFont"/>
    <w:link w:val="Quote"/>
    <w:uiPriority w:val="29"/>
    <w:rsid w:val="0067031D"/>
    <w:rPr>
      <w:i/>
      <w:iCs/>
      <w:color w:val="404040" w:themeColor="text1" w:themeTint="BF"/>
    </w:rPr>
  </w:style>
  <w:style w:type="paragraph" w:styleId="ListParagraph">
    <w:name w:val="List Paragraph"/>
    <w:basedOn w:val="Normal"/>
    <w:uiPriority w:val="99"/>
    <w:qFormat/>
    <w:rsid w:val="0067031D"/>
    <w:pPr>
      <w:ind w:left="720"/>
      <w:contextualSpacing/>
    </w:pPr>
  </w:style>
  <w:style w:type="character" w:styleId="IntenseEmphasis">
    <w:name w:val="Intense Emphasis"/>
    <w:basedOn w:val="DefaultParagraphFont"/>
    <w:uiPriority w:val="21"/>
    <w:qFormat/>
    <w:rsid w:val="0067031D"/>
    <w:rPr>
      <w:i/>
      <w:iCs/>
      <w:color w:val="2F5496" w:themeColor="accent1" w:themeShade="BF"/>
    </w:rPr>
  </w:style>
  <w:style w:type="paragraph" w:styleId="IntenseQuote">
    <w:name w:val="Intense Quote"/>
    <w:basedOn w:val="Normal"/>
    <w:next w:val="Normal"/>
    <w:link w:val="IntenseQuoteChar"/>
    <w:uiPriority w:val="30"/>
    <w:qFormat/>
    <w:rsid w:val="00670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31D"/>
    <w:rPr>
      <w:i/>
      <w:iCs/>
      <w:color w:val="2F5496" w:themeColor="accent1" w:themeShade="BF"/>
    </w:rPr>
  </w:style>
  <w:style w:type="character" w:styleId="IntenseReference">
    <w:name w:val="Intense Reference"/>
    <w:basedOn w:val="DefaultParagraphFont"/>
    <w:uiPriority w:val="32"/>
    <w:qFormat/>
    <w:rsid w:val="0067031D"/>
    <w:rPr>
      <w:b/>
      <w:bCs/>
      <w:smallCaps/>
      <w:color w:val="2F5496" w:themeColor="accent1" w:themeShade="BF"/>
      <w:spacing w:val="5"/>
    </w:rPr>
  </w:style>
  <w:style w:type="paragraph" w:styleId="NormalWeb">
    <w:name w:val="Normal (Web)"/>
    <w:basedOn w:val="Normal"/>
    <w:uiPriority w:val="99"/>
    <w:unhideWhenUsed/>
    <w:qFormat/>
    <w:rsid w:val="006703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D319E"/>
    <w:rPr>
      <w:color w:val="0000FF"/>
      <w:u w:val="single"/>
    </w:rPr>
  </w:style>
  <w:style w:type="character" w:customStyle="1" w:styleId="anchor-text">
    <w:name w:val="anchor-text"/>
    <w:basedOn w:val="DefaultParagraphFont"/>
    <w:rsid w:val="00ED319E"/>
  </w:style>
  <w:style w:type="character" w:styleId="LineNumber">
    <w:name w:val="line number"/>
    <w:basedOn w:val="DefaultParagraphFont"/>
    <w:uiPriority w:val="99"/>
    <w:semiHidden/>
    <w:unhideWhenUsed/>
    <w:rsid w:val="002168EA"/>
  </w:style>
  <w:style w:type="paragraph" w:styleId="Header">
    <w:name w:val="header"/>
    <w:basedOn w:val="Normal"/>
    <w:link w:val="HeaderChar"/>
    <w:uiPriority w:val="99"/>
    <w:unhideWhenUsed/>
    <w:rsid w:val="00216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EA"/>
  </w:style>
  <w:style w:type="paragraph" w:styleId="Footer">
    <w:name w:val="footer"/>
    <w:basedOn w:val="Normal"/>
    <w:link w:val="FooterChar"/>
    <w:uiPriority w:val="99"/>
    <w:unhideWhenUsed/>
    <w:rsid w:val="00216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EA"/>
  </w:style>
  <w:style w:type="character" w:styleId="UnresolvedMention">
    <w:name w:val="Unresolved Mention"/>
    <w:basedOn w:val="DefaultParagraphFont"/>
    <w:uiPriority w:val="99"/>
    <w:semiHidden/>
    <w:unhideWhenUsed/>
    <w:rsid w:val="00BF7CB3"/>
    <w:rPr>
      <w:color w:val="605E5C"/>
      <w:shd w:val="clear" w:color="auto" w:fill="E1DFDD"/>
    </w:rPr>
  </w:style>
  <w:style w:type="character" w:customStyle="1" w:styleId="html-italic">
    <w:name w:val="html-italic"/>
    <w:basedOn w:val="DefaultParagraphFont"/>
    <w:rsid w:val="00E51C3B"/>
  </w:style>
  <w:style w:type="character" w:styleId="CommentReference">
    <w:name w:val="annotation reference"/>
    <w:basedOn w:val="DefaultParagraphFont"/>
    <w:uiPriority w:val="99"/>
    <w:semiHidden/>
    <w:unhideWhenUsed/>
    <w:rsid w:val="00BA0D8B"/>
    <w:rPr>
      <w:sz w:val="16"/>
      <w:szCs w:val="16"/>
    </w:rPr>
  </w:style>
  <w:style w:type="paragraph" w:styleId="CommentText">
    <w:name w:val="annotation text"/>
    <w:basedOn w:val="Normal"/>
    <w:link w:val="CommentTextChar"/>
    <w:uiPriority w:val="99"/>
    <w:unhideWhenUsed/>
    <w:rsid w:val="00BA0D8B"/>
    <w:pPr>
      <w:spacing w:line="240" w:lineRule="auto"/>
    </w:pPr>
    <w:rPr>
      <w:sz w:val="20"/>
      <w:szCs w:val="20"/>
    </w:rPr>
  </w:style>
  <w:style w:type="character" w:customStyle="1" w:styleId="CommentTextChar">
    <w:name w:val="Comment Text Char"/>
    <w:basedOn w:val="DefaultParagraphFont"/>
    <w:link w:val="CommentText"/>
    <w:uiPriority w:val="99"/>
    <w:rsid w:val="00BA0D8B"/>
    <w:rPr>
      <w:sz w:val="20"/>
      <w:szCs w:val="20"/>
    </w:rPr>
  </w:style>
  <w:style w:type="paragraph" w:styleId="CommentSubject">
    <w:name w:val="annotation subject"/>
    <w:basedOn w:val="CommentText"/>
    <w:next w:val="CommentText"/>
    <w:link w:val="CommentSubjectChar"/>
    <w:uiPriority w:val="99"/>
    <w:semiHidden/>
    <w:unhideWhenUsed/>
    <w:rsid w:val="00BA0D8B"/>
    <w:rPr>
      <w:b/>
      <w:bCs/>
    </w:rPr>
  </w:style>
  <w:style w:type="character" w:customStyle="1" w:styleId="CommentSubjectChar">
    <w:name w:val="Comment Subject Char"/>
    <w:basedOn w:val="CommentTextChar"/>
    <w:link w:val="CommentSubject"/>
    <w:uiPriority w:val="99"/>
    <w:semiHidden/>
    <w:rsid w:val="00BA0D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705">
      <w:bodyDiv w:val="1"/>
      <w:marLeft w:val="0"/>
      <w:marRight w:val="0"/>
      <w:marTop w:val="0"/>
      <w:marBottom w:val="0"/>
      <w:divBdr>
        <w:top w:val="none" w:sz="0" w:space="0" w:color="auto"/>
        <w:left w:val="none" w:sz="0" w:space="0" w:color="auto"/>
        <w:bottom w:val="none" w:sz="0" w:space="0" w:color="auto"/>
        <w:right w:val="none" w:sz="0" w:space="0" w:color="auto"/>
      </w:divBdr>
    </w:div>
    <w:div w:id="216404238">
      <w:bodyDiv w:val="1"/>
      <w:marLeft w:val="0"/>
      <w:marRight w:val="0"/>
      <w:marTop w:val="0"/>
      <w:marBottom w:val="0"/>
      <w:divBdr>
        <w:top w:val="none" w:sz="0" w:space="0" w:color="auto"/>
        <w:left w:val="none" w:sz="0" w:space="0" w:color="auto"/>
        <w:bottom w:val="none" w:sz="0" w:space="0" w:color="auto"/>
        <w:right w:val="none" w:sz="0" w:space="0" w:color="auto"/>
      </w:divBdr>
    </w:div>
    <w:div w:id="251092550">
      <w:bodyDiv w:val="1"/>
      <w:marLeft w:val="0"/>
      <w:marRight w:val="0"/>
      <w:marTop w:val="0"/>
      <w:marBottom w:val="0"/>
      <w:divBdr>
        <w:top w:val="none" w:sz="0" w:space="0" w:color="auto"/>
        <w:left w:val="none" w:sz="0" w:space="0" w:color="auto"/>
        <w:bottom w:val="none" w:sz="0" w:space="0" w:color="auto"/>
        <w:right w:val="none" w:sz="0" w:space="0" w:color="auto"/>
      </w:divBdr>
      <w:divsChild>
        <w:div w:id="1915044799">
          <w:marLeft w:val="547"/>
          <w:marRight w:val="0"/>
          <w:marTop w:val="0"/>
          <w:marBottom w:val="0"/>
          <w:divBdr>
            <w:top w:val="none" w:sz="0" w:space="0" w:color="auto"/>
            <w:left w:val="none" w:sz="0" w:space="0" w:color="auto"/>
            <w:bottom w:val="none" w:sz="0" w:space="0" w:color="auto"/>
            <w:right w:val="none" w:sz="0" w:space="0" w:color="auto"/>
          </w:divBdr>
        </w:div>
        <w:div w:id="883829563">
          <w:marLeft w:val="547"/>
          <w:marRight w:val="0"/>
          <w:marTop w:val="0"/>
          <w:marBottom w:val="0"/>
          <w:divBdr>
            <w:top w:val="none" w:sz="0" w:space="0" w:color="auto"/>
            <w:left w:val="none" w:sz="0" w:space="0" w:color="auto"/>
            <w:bottom w:val="none" w:sz="0" w:space="0" w:color="auto"/>
            <w:right w:val="none" w:sz="0" w:space="0" w:color="auto"/>
          </w:divBdr>
        </w:div>
        <w:div w:id="767580992">
          <w:marLeft w:val="547"/>
          <w:marRight w:val="0"/>
          <w:marTop w:val="0"/>
          <w:marBottom w:val="0"/>
          <w:divBdr>
            <w:top w:val="none" w:sz="0" w:space="0" w:color="auto"/>
            <w:left w:val="none" w:sz="0" w:space="0" w:color="auto"/>
            <w:bottom w:val="none" w:sz="0" w:space="0" w:color="auto"/>
            <w:right w:val="none" w:sz="0" w:space="0" w:color="auto"/>
          </w:divBdr>
        </w:div>
        <w:div w:id="1195731578">
          <w:marLeft w:val="547"/>
          <w:marRight w:val="0"/>
          <w:marTop w:val="0"/>
          <w:marBottom w:val="0"/>
          <w:divBdr>
            <w:top w:val="none" w:sz="0" w:space="0" w:color="auto"/>
            <w:left w:val="none" w:sz="0" w:space="0" w:color="auto"/>
            <w:bottom w:val="none" w:sz="0" w:space="0" w:color="auto"/>
            <w:right w:val="none" w:sz="0" w:space="0" w:color="auto"/>
          </w:divBdr>
        </w:div>
        <w:div w:id="1121807779">
          <w:marLeft w:val="547"/>
          <w:marRight w:val="0"/>
          <w:marTop w:val="0"/>
          <w:marBottom w:val="0"/>
          <w:divBdr>
            <w:top w:val="none" w:sz="0" w:space="0" w:color="auto"/>
            <w:left w:val="none" w:sz="0" w:space="0" w:color="auto"/>
            <w:bottom w:val="none" w:sz="0" w:space="0" w:color="auto"/>
            <w:right w:val="none" w:sz="0" w:space="0" w:color="auto"/>
          </w:divBdr>
        </w:div>
        <w:div w:id="428278436">
          <w:marLeft w:val="547"/>
          <w:marRight w:val="0"/>
          <w:marTop w:val="0"/>
          <w:marBottom w:val="0"/>
          <w:divBdr>
            <w:top w:val="none" w:sz="0" w:space="0" w:color="auto"/>
            <w:left w:val="none" w:sz="0" w:space="0" w:color="auto"/>
            <w:bottom w:val="none" w:sz="0" w:space="0" w:color="auto"/>
            <w:right w:val="none" w:sz="0" w:space="0" w:color="auto"/>
          </w:divBdr>
        </w:div>
        <w:div w:id="1100375534">
          <w:marLeft w:val="547"/>
          <w:marRight w:val="0"/>
          <w:marTop w:val="0"/>
          <w:marBottom w:val="0"/>
          <w:divBdr>
            <w:top w:val="none" w:sz="0" w:space="0" w:color="auto"/>
            <w:left w:val="none" w:sz="0" w:space="0" w:color="auto"/>
            <w:bottom w:val="none" w:sz="0" w:space="0" w:color="auto"/>
            <w:right w:val="none" w:sz="0" w:space="0" w:color="auto"/>
          </w:divBdr>
        </w:div>
        <w:div w:id="1479883964">
          <w:marLeft w:val="547"/>
          <w:marRight w:val="0"/>
          <w:marTop w:val="0"/>
          <w:marBottom w:val="0"/>
          <w:divBdr>
            <w:top w:val="none" w:sz="0" w:space="0" w:color="auto"/>
            <w:left w:val="none" w:sz="0" w:space="0" w:color="auto"/>
            <w:bottom w:val="none" w:sz="0" w:space="0" w:color="auto"/>
            <w:right w:val="none" w:sz="0" w:space="0" w:color="auto"/>
          </w:divBdr>
        </w:div>
      </w:divsChild>
    </w:div>
    <w:div w:id="258955635">
      <w:bodyDiv w:val="1"/>
      <w:marLeft w:val="0"/>
      <w:marRight w:val="0"/>
      <w:marTop w:val="0"/>
      <w:marBottom w:val="0"/>
      <w:divBdr>
        <w:top w:val="none" w:sz="0" w:space="0" w:color="auto"/>
        <w:left w:val="none" w:sz="0" w:space="0" w:color="auto"/>
        <w:bottom w:val="none" w:sz="0" w:space="0" w:color="auto"/>
        <w:right w:val="none" w:sz="0" w:space="0" w:color="auto"/>
      </w:divBdr>
      <w:divsChild>
        <w:div w:id="1228305146">
          <w:marLeft w:val="547"/>
          <w:marRight w:val="0"/>
          <w:marTop w:val="0"/>
          <w:marBottom w:val="0"/>
          <w:divBdr>
            <w:top w:val="none" w:sz="0" w:space="0" w:color="auto"/>
            <w:left w:val="none" w:sz="0" w:space="0" w:color="auto"/>
            <w:bottom w:val="none" w:sz="0" w:space="0" w:color="auto"/>
            <w:right w:val="none" w:sz="0" w:space="0" w:color="auto"/>
          </w:divBdr>
        </w:div>
      </w:divsChild>
    </w:div>
    <w:div w:id="331488975">
      <w:bodyDiv w:val="1"/>
      <w:marLeft w:val="0"/>
      <w:marRight w:val="0"/>
      <w:marTop w:val="0"/>
      <w:marBottom w:val="0"/>
      <w:divBdr>
        <w:top w:val="none" w:sz="0" w:space="0" w:color="auto"/>
        <w:left w:val="none" w:sz="0" w:space="0" w:color="auto"/>
        <w:bottom w:val="none" w:sz="0" w:space="0" w:color="auto"/>
        <w:right w:val="none" w:sz="0" w:space="0" w:color="auto"/>
      </w:divBdr>
    </w:div>
    <w:div w:id="515197425">
      <w:bodyDiv w:val="1"/>
      <w:marLeft w:val="0"/>
      <w:marRight w:val="0"/>
      <w:marTop w:val="0"/>
      <w:marBottom w:val="0"/>
      <w:divBdr>
        <w:top w:val="none" w:sz="0" w:space="0" w:color="auto"/>
        <w:left w:val="none" w:sz="0" w:space="0" w:color="auto"/>
        <w:bottom w:val="none" w:sz="0" w:space="0" w:color="auto"/>
        <w:right w:val="none" w:sz="0" w:space="0" w:color="auto"/>
      </w:divBdr>
    </w:div>
    <w:div w:id="539787244">
      <w:bodyDiv w:val="1"/>
      <w:marLeft w:val="0"/>
      <w:marRight w:val="0"/>
      <w:marTop w:val="0"/>
      <w:marBottom w:val="0"/>
      <w:divBdr>
        <w:top w:val="none" w:sz="0" w:space="0" w:color="auto"/>
        <w:left w:val="none" w:sz="0" w:space="0" w:color="auto"/>
        <w:bottom w:val="none" w:sz="0" w:space="0" w:color="auto"/>
        <w:right w:val="none" w:sz="0" w:space="0" w:color="auto"/>
      </w:divBdr>
      <w:divsChild>
        <w:div w:id="889993632">
          <w:marLeft w:val="547"/>
          <w:marRight w:val="0"/>
          <w:marTop w:val="0"/>
          <w:marBottom w:val="0"/>
          <w:divBdr>
            <w:top w:val="none" w:sz="0" w:space="0" w:color="auto"/>
            <w:left w:val="none" w:sz="0" w:space="0" w:color="auto"/>
            <w:bottom w:val="none" w:sz="0" w:space="0" w:color="auto"/>
            <w:right w:val="none" w:sz="0" w:space="0" w:color="auto"/>
          </w:divBdr>
        </w:div>
        <w:div w:id="2089690389">
          <w:marLeft w:val="547"/>
          <w:marRight w:val="0"/>
          <w:marTop w:val="0"/>
          <w:marBottom w:val="0"/>
          <w:divBdr>
            <w:top w:val="none" w:sz="0" w:space="0" w:color="auto"/>
            <w:left w:val="none" w:sz="0" w:space="0" w:color="auto"/>
            <w:bottom w:val="none" w:sz="0" w:space="0" w:color="auto"/>
            <w:right w:val="none" w:sz="0" w:space="0" w:color="auto"/>
          </w:divBdr>
        </w:div>
        <w:div w:id="1534535320">
          <w:marLeft w:val="547"/>
          <w:marRight w:val="0"/>
          <w:marTop w:val="0"/>
          <w:marBottom w:val="0"/>
          <w:divBdr>
            <w:top w:val="none" w:sz="0" w:space="0" w:color="auto"/>
            <w:left w:val="none" w:sz="0" w:space="0" w:color="auto"/>
            <w:bottom w:val="none" w:sz="0" w:space="0" w:color="auto"/>
            <w:right w:val="none" w:sz="0" w:space="0" w:color="auto"/>
          </w:divBdr>
        </w:div>
      </w:divsChild>
    </w:div>
    <w:div w:id="610745665">
      <w:bodyDiv w:val="1"/>
      <w:marLeft w:val="0"/>
      <w:marRight w:val="0"/>
      <w:marTop w:val="0"/>
      <w:marBottom w:val="0"/>
      <w:divBdr>
        <w:top w:val="none" w:sz="0" w:space="0" w:color="auto"/>
        <w:left w:val="none" w:sz="0" w:space="0" w:color="auto"/>
        <w:bottom w:val="none" w:sz="0" w:space="0" w:color="auto"/>
        <w:right w:val="none" w:sz="0" w:space="0" w:color="auto"/>
      </w:divBdr>
    </w:div>
    <w:div w:id="642732584">
      <w:bodyDiv w:val="1"/>
      <w:marLeft w:val="0"/>
      <w:marRight w:val="0"/>
      <w:marTop w:val="0"/>
      <w:marBottom w:val="0"/>
      <w:divBdr>
        <w:top w:val="none" w:sz="0" w:space="0" w:color="auto"/>
        <w:left w:val="none" w:sz="0" w:space="0" w:color="auto"/>
        <w:bottom w:val="none" w:sz="0" w:space="0" w:color="auto"/>
        <w:right w:val="none" w:sz="0" w:space="0" w:color="auto"/>
      </w:divBdr>
      <w:divsChild>
        <w:div w:id="1017736011">
          <w:marLeft w:val="547"/>
          <w:marRight w:val="0"/>
          <w:marTop w:val="0"/>
          <w:marBottom w:val="202"/>
          <w:divBdr>
            <w:top w:val="none" w:sz="0" w:space="0" w:color="auto"/>
            <w:left w:val="none" w:sz="0" w:space="0" w:color="auto"/>
            <w:bottom w:val="none" w:sz="0" w:space="0" w:color="auto"/>
            <w:right w:val="none" w:sz="0" w:space="0" w:color="auto"/>
          </w:divBdr>
        </w:div>
        <w:div w:id="2137601626">
          <w:marLeft w:val="547"/>
          <w:marRight w:val="0"/>
          <w:marTop w:val="0"/>
          <w:marBottom w:val="202"/>
          <w:divBdr>
            <w:top w:val="none" w:sz="0" w:space="0" w:color="auto"/>
            <w:left w:val="none" w:sz="0" w:space="0" w:color="auto"/>
            <w:bottom w:val="none" w:sz="0" w:space="0" w:color="auto"/>
            <w:right w:val="none" w:sz="0" w:space="0" w:color="auto"/>
          </w:divBdr>
        </w:div>
      </w:divsChild>
    </w:div>
    <w:div w:id="646934171">
      <w:bodyDiv w:val="1"/>
      <w:marLeft w:val="0"/>
      <w:marRight w:val="0"/>
      <w:marTop w:val="0"/>
      <w:marBottom w:val="0"/>
      <w:divBdr>
        <w:top w:val="none" w:sz="0" w:space="0" w:color="auto"/>
        <w:left w:val="none" w:sz="0" w:space="0" w:color="auto"/>
        <w:bottom w:val="none" w:sz="0" w:space="0" w:color="auto"/>
        <w:right w:val="none" w:sz="0" w:space="0" w:color="auto"/>
      </w:divBdr>
    </w:div>
    <w:div w:id="753666758">
      <w:bodyDiv w:val="1"/>
      <w:marLeft w:val="0"/>
      <w:marRight w:val="0"/>
      <w:marTop w:val="0"/>
      <w:marBottom w:val="0"/>
      <w:divBdr>
        <w:top w:val="none" w:sz="0" w:space="0" w:color="auto"/>
        <w:left w:val="none" w:sz="0" w:space="0" w:color="auto"/>
        <w:bottom w:val="none" w:sz="0" w:space="0" w:color="auto"/>
        <w:right w:val="none" w:sz="0" w:space="0" w:color="auto"/>
      </w:divBdr>
    </w:div>
    <w:div w:id="834341029">
      <w:bodyDiv w:val="1"/>
      <w:marLeft w:val="0"/>
      <w:marRight w:val="0"/>
      <w:marTop w:val="0"/>
      <w:marBottom w:val="0"/>
      <w:divBdr>
        <w:top w:val="none" w:sz="0" w:space="0" w:color="auto"/>
        <w:left w:val="none" w:sz="0" w:space="0" w:color="auto"/>
        <w:bottom w:val="none" w:sz="0" w:space="0" w:color="auto"/>
        <w:right w:val="none" w:sz="0" w:space="0" w:color="auto"/>
      </w:divBdr>
    </w:div>
    <w:div w:id="836189879">
      <w:bodyDiv w:val="1"/>
      <w:marLeft w:val="0"/>
      <w:marRight w:val="0"/>
      <w:marTop w:val="0"/>
      <w:marBottom w:val="0"/>
      <w:divBdr>
        <w:top w:val="none" w:sz="0" w:space="0" w:color="auto"/>
        <w:left w:val="none" w:sz="0" w:space="0" w:color="auto"/>
        <w:bottom w:val="none" w:sz="0" w:space="0" w:color="auto"/>
        <w:right w:val="none" w:sz="0" w:space="0" w:color="auto"/>
      </w:divBdr>
    </w:div>
    <w:div w:id="975641246">
      <w:bodyDiv w:val="1"/>
      <w:marLeft w:val="0"/>
      <w:marRight w:val="0"/>
      <w:marTop w:val="0"/>
      <w:marBottom w:val="0"/>
      <w:divBdr>
        <w:top w:val="none" w:sz="0" w:space="0" w:color="auto"/>
        <w:left w:val="none" w:sz="0" w:space="0" w:color="auto"/>
        <w:bottom w:val="none" w:sz="0" w:space="0" w:color="auto"/>
        <w:right w:val="none" w:sz="0" w:space="0" w:color="auto"/>
      </w:divBdr>
    </w:div>
    <w:div w:id="1040009895">
      <w:bodyDiv w:val="1"/>
      <w:marLeft w:val="0"/>
      <w:marRight w:val="0"/>
      <w:marTop w:val="0"/>
      <w:marBottom w:val="0"/>
      <w:divBdr>
        <w:top w:val="none" w:sz="0" w:space="0" w:color="auto"/>
        <w:left w:val="none" w:sz="0" w:space="0" w:color="auto"/>
        <w:bottom w:val="none" w:sz="0" w:space="0" w:color="auto"/>
        <w:right w:val="none" w:sz="0" w:space="0" w:color="auto"/>
      </w:divBdr>
    </w:div>
    <w:div w:id="1044789262">
      <w:bodyDiv w:val="1"/>
      <w:marLeft w:val="0"/>
      <w:marRight w:val="0"/>
      <w:marTop w:val="0"/>
      <w:marBottom w:val="0"/>
      <w:divBdr>
        <w:top w:val="none" w:sz="0" w:space="0" w:color="auto"/>
        <w:left w:val="none" w:sz="0" w:space="0" w:color="auto"/>
        <w:bottom w:val="none" w:sz="0" w:space="0" w:color="auto"/>
        <w:right w:val="none" w:sz="0" w:space="0" w:color="auto"/>
      </w:divBdr>
    </w:div>
    <w:div w:id="1059665536">
      <w:bodyDiv w:val="1"/>
      <w:marLeft w:val="0"/>
      <w:marRight w:val="0"/>
      <w:marTop w:val="0"/>
      <w:marBottom w:val="0"/>
      <w:divBdr>
        <w:top w:val="none" w:sz="0" w:space="0" w:color="auto"/>
        <w:left w:val="none" w:sz="0" w:space="0" w:color="auto"/>
        <w:bottom w:val="none" w:sz="0" w:space="0" w:color="auto"/>
        <w:right w:val="none" w:sz="0" w:space="0" w:color="auto"/>
      </w:divBdr>
      <w:divsChild>
        <w:div w:id="361831850">
          <w:marLeft w:val="547"/>
          <w:marRight w:val="0"/>
          <w:marTop w:val="0"/>
          <w:marBottom w:val="160"/>
          <w:divBdr>
            <w:top w:val="none" w:sz="0" w:space="0" w:color="auto"/>
            <w:left w:val="none" w:sz="0" w:space="0" w:color="auto"/>
            <w:bottom w:val="none" w:sz="0" w:space="0" w:color="auto"/>
            <w:right w:val="none" w:sz="0" w:space="0" w:color="auto"/>
          </w:divBdr>
        </w:div>
        <w:div w:id="1368146069">
          <w:marLeft w:val="547"/>
          <w:marRight w:val="0"/>
          <w:marTop w:val="0"/>
          <w:marBottom w:val="160"/>
          <w:divBdr>
            <w:top w:val="none" w:sz="0" w:space="0" w:color="auto"/>
            <w:left w:val="none" w:sz="0" w:space="0" w:color="auto"/>
            <w:bottom w:val="none" w:sz="0" w:space="0" w:color="auto"/>
            <w:right w:val="none" w:sz="0" w:space="0" w:color="auto"/>
          </w:divBdr>
        </w:div>
        <w:div w:id="1171795009">
          <w:marLeft w:val="547"/>
          <w:marRight w:val="0"/>
          <w:marTop w:val="0"/>
          <w:marBottom w:val="160"/>
          <w:divBdr>
            <w:top w:val="none" w:sz="0" w:space="0" w:color="auto"/>
            <w:left w:val="none" w:sz="0" w:space="0" w:color="auto"/>
            <w:bottom w:val="none" w:sz="0" w:space="0" w:color="auto"/>
            <w:right w:val="none" w:sz="0" w:space="0" w:color="auto"/>
          </w:divBdr>
        </w:div>
      </w:divsChild>
    </w:div>
    <w:div w:id="1075055690">
      <w:bodyDiv w:val="1"/>
      <w:marLeft w:val="0"/>
      <w:marRight w:val="0"/>
      <w:marTop w:val="0"/>
      <w:marBottom w:val="0"/>
      <w:divBdr>
        <w:top w:val="none" w:sz="0" w:space="0" w:color="auto"/>
        <w:left w:val="none" w:sz="0" w:space="0" w:color="auto"/>
        <w:bottom w:val="none" w:sz="0" w:space="0" w:color="auto"/>
        <w:right w:val="none" w:sz="0" w:space="0" w:color="auto"/>
      </w:divBdr>
    </w:div>
    <w:div w:id="1112438808">
      <w:bodyDiv w:val="1"/>
      <w:marLeft w:val="0"/>
      <w:marRight w:val="0"/>
      <w:marTop w:val="0"/>
      <w:marBottom w:val="0"/>
      <w:divBdr>
        <w:top w:val="none" w:sz="0" w:space="0" w:color="auto"/>
        <w:left w:val="none" w:sz="0" w:space="0" w:color="auto"/>
        <w:bottom w:val="none" w:sz="0" w:space="0" w:color="auto"/>
        <w:right w:val="none" w:sz="0" w:space="0" w:color="auto"/>
      </w:divBdr>
    </w:div>
    <w:div w:id="1161966790">
      <w:bodyDiv w:val="1"/>
      <w:marLeft w:val="0"/>
      <w:marRight w:val="0"/>
      <w:marTop w:val="0"/>
      <w:marBottom w:val="0"/>
      <w:divBdr>
        <w:top w:val="none" w:sz="0" w:space="0" w:color="auto"/>
        <w:left w:val="none" w:sz="0" w:space="0" w:color="auto"/>
        <w:bottom w:val="none" w:sz="0" w:space="0" w:color="auto"/>
        <w:right w:val="none" w:sz="0" w:space="0" w:color="auto"/>
      </w:divBdr>
    </w:div>
    <w:div w:id="1315569820">
      <w:bodyDiv w:val="1"/>
      <w:marLeft w:val="0"/>
      <w:marRight w:val="0"/>
      <w:marTop w:val="0"/>
      <w:marBottom w:val="0"/>
      <w:divBdr>
        <w:top w:val="none" w:sz="0" w:space="0" w:color="auto"/>
        <w:left w:val="none" w:sz="0" w:space="0" w:color="auto"/>
        <w:bottom w:val="none" w:sz="0" w:space="0" w:color="auto"/>
        <w:right w:val="none" w:sz="0" w:space="0" w:color="auto"/>
      </w:divBdr>
      <w:divsChild>
        <w:div w:id="1088187391">
          <w:marLeft w:val="547"/>
          <w:marRight w:val="0"/>
          <w:marTop w:val="0"/>
          <w:marBottom w:val="202"/>
          <w:divBdr>
            <w:top w:val="none" w:sz="0" w:space="0" w:color="auto"/>
            <w:left w:val="none" w:sz="0" w:space="0" w:color="auto"/>
            <w:bottom w:val="none" w:sz="0" w:space="0" w:color="auto"/>
            <w:right w:val="none" w:sz="0" w:space="0" w:color="auto"/>
          </w:divBdr>
        </w:div>
      </w:divsChild>
    </w:div>
    <w:div w:id="1412504553">
      <w:bodyDiv w:val="1"/>
      <w:marLeft w:val="0"/>
      <w:marRight w:val="0"/>
      <w:marTop w:val="0"/>
      <w:marBottom w:val="0"/>
      <w:divBdr>
        <w:top w:val="none" w:sz="0" w:space="0" w:color="auto"/>
        <w:left w:val="none" w:sz="0" w:space="0" w:color="auto"/>
        <w:bottom w:val="none" w:sz="0" w:space="0" w:color="auto"/>
        <w:right w:val="none" w:sz="0" w:space="0" w:color="auto"/>
      </w:divBdr>
      <w:divsChild>
        <w:div w:id="1103762786">
          <w:marLeft w:val="547"/>
          <w:marRight w:val="0"/>
          <w:marTop w:val="0"/>
          <w:marBottom w:val="202"/>
          <w:divBdr>
            <w:top w:val="none" w:sz="0" w:space="0" w:color="auto"/>
            <w:left w:val="none" w:sz="0" w:space="0" w:color="auto"/>
            <w:bottom w:val="none" w:sz="0" w:space="0" w:color="auto"/>
            <w:right w:val="none" w:sz="0" w:space="0" w:color="auto"/>
          </w:divBdr>
        </w:div>
      </w:divsChild>
    </w:div>
    <w:div w:id="1524903978">
      <w:bodyDiv w:val="1"/>
      <w:marLeft w:val="0"/>
      <w:marRight w:val="0"/>
      <w:marTop w:val="0"/>
      <w:marBottom w:val="0"/>
      <w:divBdr>
        <w:top w:val="none" w:sz="0" w:space="0" w:color="auto"/>
        <w:left w:val="none" w:sz="0" w:space="0" w:color="auto"/>
        <w:bottom w:val="none" w:sz="0" w:space="0" w:color="auto"/>
        <w:right w:val="none" w:sz="0" w:space="0" w:color="auto"/>
      </w:divBdr>
    </w:div>
    <w:div w:id="1563061686">
      <w:bodyDiv w:val="1"/>
      <w:marLeft w:val="0"/>
      <w:marRight w:val="0"/>
      <w:marTop w:val="0"/>
      <w:marBottom w:val="0"/>
      <w:divBdr>
        <w:top w:val="none" w:sz="0" w:space="0" w:color="auto"/>
        <w:left w:val="none" w:sz="0" w:space="0" w:color="auto"/>
        <w:bottom w:val="none" w:sz="0" w:space="0" w:color="auto"/>
        <w:right w:val="none" w:sz="0" w:space="0" w:color="auto"/>
      </w:divBdr>
    </w:div>
    <w:div w:id="1596014768">
      <w:bodyDiv w:val="1"/>
      <w:marLeft w:val="0"/>
      <w:marRight w:val="0"/>
      <w:marTop w:val="0"/>
      <w:marBottom w:val="0"/>
      <w:divBdr>
        <w:top w:val="none" w:sz="0" w:space="0" w:color="auto"/>
        <w:left w:val="none" w:sz="0" w:space="0" w:color="auto"/>
        <w:bottom w:val="none" w:sz="0" w:space="0" w:color="auto"/>
        <w:right w:val="none" w:sz="0" w:space="0" w:color="auto"/>
      </w:divBdr>
    </w:div>
    <w:div w:id="1669282833">
      <w:bodyDiv w:val="1"/>
      <w:marLeft w:val="0"/>
      <w:marRight w:val="0"/>
      <w:marTop w:val="0"/>
      <w:marBottom w:val="0"/>
      <w:divBdr>
        <w:top w:val="none" w:sz="0" w:space="0" w:color="auto"/>
        <w:left w:val="none" w:sz="0" w:space="0" w:color="auto"/>
        <w:bottom w:val="none" w:sz="0" w:space="0" w:color="auto"/>
        <w:right w:val="none" w:sz="0" w:space="0" w:color="auto"/>
      </w:divBdr>
      <w:divsChild>
        <w:div w:id="193230081">
          <w:marLeft w:val="547"/>
          <w:marRight w:val="0"/>
          <w:marTop w:val="0"/>
          <w:marBottom w:val="202"/>
          <w:divBdr>
            <w:top w:val="none" w:sz="0" w:space="0" w:color="auto"/>
            <w:left w:val="none" w:sz="0" w:space="0" w:color="auto"/>
            <w:bottom w:val="none" w:sz="0" w:space="0" w:color="auto"/>
            <w:right w:val="none" w:sz="0" w:space="0" w:color="auto"/>
          </w:divBdr>
        </w:div>
      </w:divsChild>
    </w:div>
    <w:div w:id="1894999103">
      <w:bodyDiv w:val="1"/>
      <w:marLeft w:val="0"/>
      <w:marRight w:val="0"/>
      <w:marTop w:val="0"/>
      <w:marBottom w:val="0"/>
      <w:divBdr>
        <w:top w:val="none" w:sz="0" w:space="0" w:color="auto"/>
        <w:left w:val="none" w:sz="0" w:space="0" w:color="auto"/>
        <w:bottom w:val="none" w:sz="0" w:space="0" w:color="auto"/>
        <w:right w:val="none" w:sz="0" w:space="0" w:color="auto"/>
      </w:divBdr>
    </w:div>
    <w:div w:id="1991665105">
      <w:bodyDiv w:val="1"/>
      <w:marLeft w:val="0"/>
      <w:marRight w:val="0"/>
      <w:marTop w:val="0"/>
      <w:marBottom w:val="0"/>
      <w:divBdr>
        <w:top w:val="none" w:sz="0" w:space="0" w:color="auto"/>
        <w:left w:val="none" w:sz="0" w:space="0" w:color="auto"/>
        <w:bottom w:val="none" w:sz="0" w:space="0" w:color="auto"/>
        <w:right w:val="none" w:sz="0" w:space="0" w:color="auto"/>
      </w:divBdr>
      <w:divsChild>
        <w:div w:id="1050497917">
          <w:marLeft w:val="547"/>
          <w:marRight w:val="0"/>
          <w:marTop w:val="0"/>
          <w:marBottom w:val="0"/>
          <w:divBdr>
            <w:top w:val="none" w:sz="0" w:space="0" w:color="auto"/>
            <w:left w:val="none" w:sz="0" w:space="0" w:color="auto"/>
            <w:bottom w:val="none" w:sz="0" w:space="0" w:color="auto"/>
            <w:right w:val="none" w:sz="0" w:space="0" w:color="auto"/>
          </w:divBdr>
        </w:div>
      </w:divsChild>
    </w:div>
    <w:div w:id="2007784184">
      <w:bodyDiv w:val="1"/>
      <w:marLeft w:val="0"/>
      <w:marRight w:val="0"/>
      <w:marTop w:val="0"/>
      <w:marBottom w:val="0"/>
      <w:divBdr>
        <w:top w:val="none" w:sz="0" w:space="0" w:color="auto"/>
        <w:left w:val="none" w:sz="0" w:space="0" w:color="auto"/>
        <w:bottom w:val="none" w:sz="0" w:space="0" w:color="auto"/>
        <w:right w:val="none" w:sz="0" w:space="0" w:color="auto"/>
      </w:divBdr>
    </w:div>
    <w:div w:id="20994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onlinelibrary.wiley.com/authored-by/Outa/Nicholas+O."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tiff"/><Relationship Id="rId17" Type="http://schemas.openxmlformats.org/officeDocument/2006/relationships/header" Target="header3.xml"/><Relationship Id="rId25" Type="http://schemas.openxmlformats.org/officeDocument/2006/relationships/hyperlink" Target="https://onlinelibrary.wiley.com/authored-by/Mbodze/Mwaruwa+M." TargetMode="External"/><Relationship Id="rId33" Type="http://schemas.openxmlformats.org/officeDocument/2006/relationships/hyperlink" Target="http://hdl.handle.net/1834/7096"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onlinelibrary.wiley.com/doi/10.1111/lre.12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f"/><Relationship Id="rId24" Type="http://schemas.openxmlformats.org/officeDocument/2006/relationships/hyperlink" Target="https://onlinelibrary.wiley.com/authored-by/Ogello/Erick+O." TargetMode="External"/><Relationship Id="rId32" Type="http://schemas.openxmlformats.org/officeDocument/2006/relationships/hyperlink" Target="https://doi.org/10.1016/j.jglr.2024.102382"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j.jglr.2015.10.012" TargetMode="External"/><Relationship Id="rId28" Type="http://schemas.openxmlformats.org/officeDocument/2006/relationships/hyperlink" Target="https://onlinelibrary.wiley.com/authored-by/Ojwando/Wycliffe" TargetMode="Externa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png"/><Relationship Id="rId31" Type="http://schemas.openxmlformats.org/officeDocument/2006/relationships/hyperlink" Target="https://doi.org/10.1111/lre.1245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onlinelibrary.wiley.com/authored-by/Ajode/Migeni+Z." TargetMode="External"/><Relationship Id="rId30" Type="http://schemas.openxmlformats.org/officeDocument/2006/relationships/hyperlink" Target="https://onlinelibrary.wiley.com/journal/14401770" TargetMode="Externa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20</Pages>
  <Words>8086</Words>
  <Characters>46092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Mwamburi</dc:creator>
  <cp:keywords/>
  <dc:description/>
  <cp:lastModifiedBy>abd. gafur rahman</cp:lastModifiedBy>
  <cp:revision>23</cp:revision>
  <dcterms:created xsi:type="dcterms:W3CDTF">2025-06-14T18:37:00Z</dcterms:created>
  <dcterms:modified xsi:type="dcterms:W3CDTF">2025-06-19T09:34:00Z</dcterms:modified>
</cp:coreProperties>
</file>