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031C" w14:textId="459FECDD" w:rsidR="006E3CDB" w:rsidRPr="007744F1" w:rsidRDefault="00C03C10" w:rsidP="006E3CDB">
      <w:pPr>
        <w:jc w:val="center"/>
        <w:rPr>
          <w:rFonts w:ascii="Arial" w:hAnsi="Arial" w:cs="Arial"/>
          <w:b/>
          <w:bCs/>
          <w:sz w:val="36"/>
          <w:szCs w:val="36"/>
        </w:rPr>
      </w:pPr>
      <w:r w:rsidRPr="007744F1">
        <w:rPr>
          <w:rFonts w:ascii="Arial" w:hAnsi="Arial" w:cs="Arial"/>
          <w:b/>
          <w:bCs/>
          <w:sz w:val="36"/>
          <w:szCs w:val="36"/>
        </w:rPr>
        <w:t>COMPARATIVE ANALYSIS OF HIGH-TECH INNOVATION STRATEGIES IN LEADING ASIAN ECONOMIES AND IMPLICATIONS FOR UZBEKISTAN</w:t>
      </w:r>
    </w:p>
    <w:p w14:paraId="72D63436" w14:textId="77777777" w:rsidR="006E3CDB" w:rsidRDefault="006E3CDB" w:rsidP="00BA6BC7">
      <w:pPr>
        <w:spacing w:after="0" w:line="360" w:lineRule="auto"/>
        <w:ind w:firstLine="709"/>
        <w:jc w:val="both"/>
        <w:rPr>
          <w:rFonts w:ascii="Arial" w:hAnsi="Arial" w:cs="Arial"/>
          <w:b/>
          <w:bCs/>
          <w:sz w:val="20"/>
          <w:szCs w:val="20"/>
        </w:rPr>
      </w:pPr>
    </w:p>
    <w:p w14:paraId="41B0C3E7" w14:textId="77777777" w:rsidR="0079037C" w:rsidRPr="007744F1" w:rsidRDefault="0079037C" w:rsidP="00BA6BC7">
      <w:pPr>
        <w:spacing w:after="0" w:line="360" w:lineRule="auto"/>
        <w:ind w:firstLine="709"/>
        <w:jc w:val="both"/>
        <w:rPr>
          <w:rFonts w:ascii="Arial" w:hAnsi="Arial" w:cs="Arial"/>
          <w:b/>
          <w:bCs/>
          <w:sz w:val="20"/>
          <w:szCs w:val="20"/>
        </w:rPr>
      </w:pPr>
    </w:p>
    <w:p w14:paraId="2BE40F48" w14:textId="2EC0F621" w:rsidR="006E3CDB" w:rsidRDefault="007744F1" w:rsidP="006316DB">
      <w:pPr>
        <w:spacing w:after="0" w:line="360" w:lineRule="auto"/>
        <w:ind w:firstLine="709"/>
        <w:jc w:val="center"/>
        <w:rPr>
          <w:rFonts w:ascii="Arial" w:hAnsi="Arial" w:cs="Arial"/>
          <w:b/>
          <w:bCs/>
        </w:rPr>
      </w:pPr>
      <w:r w:rsidRPr="007744F1">
        <w:rPr>
          <w:rFonts w:ascii="Arial" w:hAnsi="Arial" w:cs="Arial"/>
          <w:b/>
          <w:bCs/>
        </w:rPr>
        <w:t>ABSTRACT</w:t>
      </w:r>
    </w:p>
    <w:tbl>
      <w:tblPr>
        <w:tblStyle w:val="TableGrid"/>
        <w:tblW w:w="0" w:type="auto"/>
        <w:tblLook w:val="04A0" w:firstRow="1" w:lastRow="0" w:firstColumn="1" w:lastColumn="0" w:noHBand="0" w:noVBand="1"/>
      </w:tblPr>
      <w:tblGrid>
        <w:gridCol w:w="9016"/>
      </w:tblGrid>
      <w:tr w:rsidR="007744F1" w14:paraId="651DDF73" w14:textId="77777777">
        <w:tc>
          <w:tcPr>
            <w:tcW w:w="9016" w:type="dxa"/>
          </w:tcPr>
          <w:p w14:paraId="0D61343E" w14:textId="76776028" w:rsidR="007744F1" w:rsidRPr="007744F1" w:rsidRDefault="007744F1" w:rsidP="007744F1">
            <w:pPr>
              <w:spacing w:line="360" w:lineRule="auto"/>
              <w:jc w:val="both"/>
              <w:rPr>
                <w:rFonts w:ascii="Arial" w:hAnsi="Arial" w:cs="Arial"/>
                <w:sz w:val="20"/>
                <w:szCs w:val="20"/>
                <w:lang w:val="en-GB"/>
              </w:rPr>
            </w:pPr>
            <w:r w:rsidRPr="007744F1">
              <w:rPr>
                <w:rFonts w:ascii="Arial" w:hAnsi="Arial" w:cs="Arial"/>
                <w:sz w:val="20"/>
                <w:szCs w:val="20"/>
                <w:lang w:val="en-GB"/>
              </w:rPr>
              <w:t>This paper presents a comparative analysis of high-tech innovation strategies in China, South Korea, and India, with the aim of deriving actionable insights for Uzbekistan's innovation policy. The study emphasizes the growing importance of science-intensive, high-tech sectors — such as information technology, biotechnology, artificial intelligence, and clean energy — in driving sustainable economic growth and enhancing global competitiveness. Using a qualitative case study method based on secondary sources, the paper identifies key policy instruments, institutional frameworks, and investment priorities that have enabled these Asian economies to achieve technological transformation. China's state-led industrial planning, South Korea’s chaebol-driven innovation ecosystem, and India’s startup-focused digital strategy are examined in depth. While each model reflects a distinct path shaped by historical and institutional contexts, they share common pillars: strategic government intervention, investment in R&amp;D and human capital, and integration into global value chains. For Uzbekistan, the analysis highlights the critical need to increase R&amp;D spending, strengthen innovation governance, promote high-tech entrepreneurship, and develop targeted sectors such as ICT, agri-tech, and renewable energy. The findings suggest that tailored adaptation of proven policy tools — rather than direct imitation — can accelerate Uzbekistan’s transition toward a knowledge-based economy.</w:t>
            </w:r>
          </w:p>
        </w:tc>
      </w:tr>
    </w:tbl>
    <w:p w14:paraId="48F8C64B" w14:textId="77777777" w:rsidR="007744F1" w:rsidRPr="007744F1" w:rsidRDefault="007744F1" w:rsidP="006316DB">
      <w:pPr>
        <w:spacing w:after="0" w:line="360" w:lineRule="auto"/>
        <w:ind w:firstLine="709"/>
        <w:jc w:val="center"/>
        <w:rPr>
          <w:rFonts w:ascii="Arial" w:hAnsi="Arial" w:cs="Arial"/>
          <w:b/>
          <w:bCs/>
          <w:i/>
          <w:iCs/>
        </w:rPr>
      </w:pPr>
    </w:p>
    <w:p w14:paraId="2DF6398A" w14:textId="139E4274" w:rsidR="00283434" w:rsidRPr="007744F1" w:rsidRDefault="00283434" w:rsidP="00283434">
      <w:pPr>
        <w:spacing w:after="0" w:line="360" w:lineRule="auto"/>
        <w:ind w:firstLine="709"/>
        <w:jc w:val="both"/>
        <w:rPr>
          <w:rFonts w:ascii="Arial" w:hAnsi="Arial" w:cs="Arial"/>
          <w:i/>
          <w:iCs/>
          <w:sz w:val="20"/>
          <w:szCs w:val="20"/>
        </w:rPr>
      </w:pPr>
      <w:r w:rsidRPr="007744F1">
        <w:rPr>
          <w:rFonts w:ascii="Arial" w:hAnsi="Arial" w:cs="Arial"/>
          <w:b/>
          <w:bCs/>
          <w:i/>
          <w:iCs/>
          <w:sz w:val="20"/>
          <w:szCs w:val="20"/>
        </w:rPr>
        <w:t>Keywords:</w:t>
      </w:r>
      <w:r w:rsidRPr="007744F1">
        <w:rPr>
          <w:rFonts w:ascii="Arial" w:hAnsi="Arial" w:cs="Arial"/>
          <w:i/>
          <w:iCs/>
          <w:sz w:val="20"/>
          <w:szCs w:val="20"/>
        </w:rPr>
        <w:t xml:space="preserve"> high-tech innovation, R&amp;D policy, industrial strategy, Uzbekistan, China, South Korea, India, comparative analysis</w:t>
      </w:r>
    </w:p>
    <w:p w14:paraId="413345FB" w14:textId="77777777" w:rsidR="006E3CDB" w:rsidRPr="007744F1" w:rsidRDefault="006E3CDB" w:rsidP="00BA6BC7">
      <w:pPr>
        <w:spacing w:after="0" w:line="360" w:lineRule="auto"/>
        <w:ind w:firstLine="709"/>
        <w:jc w:val="both"/>
        <w:rPr>
          <w:rFonts w:ascii="Arial" w:hAnsi="Arial" w:cs="Arial"/>
          <w:b/>
          <w:bCs/>
          <w:sz w:val="20"/>
          <w:szCs w:val="20"/>
        </w:rPr>
      </w:pPr>
    </w:p>
    <w:p w14:paraId="692EA66E" w14:textId="3207BBF5" w:rsidR="007744F1" w:rsidRDefault="007744F1">
      <w:pPr>
        <w:rPr>
          <w:rFonts w:ascii="Arial" w:hAnsi="Arial" w:cs="Arial"/>
          <w:b/>
          <w:bCs/>
          <w:sz w:val="20"/>
          <w:szCs w:val="20"/>
        </w:rPr>
      </w:pPr>
      <w:r>
        <w:rPr>
          <w:rFonts w:ascii="Arial" w:hAnsi="Arial" w:cs="Arial"/>
          <w:b/>
          <w:bCs/>
          <w:sz w:val="20"/>
          <w:szCs w:val="20"/>
        </w:rPr>
        <w:br w:type="page"/>
      </w:r>
    </w:p>
    <w:p w14:paraId="15C5E8C0" w14:textId="2E6789A1" w:rsidR="00BA6BC7" w:rsidRPr="007744F1"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lastRenderedPageBreak/>
        <w:t>INTRODUCTION</w:t>
      </w:r>
    </w:p>
    <w:p w14:paraId="5E29CB83" w14:textId="5DABC4FF" w:rsidR="00B44AAB" w:rsidRPr="007744F1" w:rsidRDefault="00B44AAB" w:rsidP="00B44AAB">
      <w:pPr>
        <w:spacing w:after="0" w:line="360" w:lineRule="auto"/>
        <w:ind w:firstLine="709"/>
        <w:jc w:val="both"/>
        <w:rPr>
          <w:rFonts w:ascii="Arial" w:hAnsi="Arial" w:cs="Arial"/>
          <w:sz w:val="20"/>
          <w:szCs w:val="20"/>
        </w:rPr>
      </w:pPr>
      <w:r w:rsidRPr="007744F1">
        <w:rPr>
          <w:rFonts w:ascii="Arial" w:hAnsi="Arial" w:cs="Arial"/>
          <w:sz w:val="20"/>
          <w:szCs w:val="20"/>
        </w:rPr>
        <w:t>High-technology innovation has become a critical driver of economic growth and national competitiveness in the modern global economy. Knowledge-intensive high-tech sectors — ranging from information and communication technology (ICT) and biotechnology to microelectronics and renewable energy — are characterized by high R&amp;D investment, significant value addition, and strong productivity. Developing these sectors leads to diversification of the economy, expansion of high value-added exports, creation of skilled jobs, and a transition toward a knowledge-based economy. Indeed, countries that invest heavily in science and innovation have been able to boost long-term growth and secure a competitive edge in global market</w:t>
      </w:r>
      <w:r w:rsidR="00EA5636" w:rsidRPr="007744F1">
        <w:rPr>
          <w:rFonts w:ascii="Arial" w:hAnsi="Arial" w:cs="Arial"/>
          <w:sz w:val="20"/>
          <w:szCs w:val="20"/>
        </w:rPr>
        <w:t xml:space="preserve"> [1]</w:t>
      </w:r>
      <w:r w:rsidRPr="007744F1">
        <w:rPr>
          <w:rFonts w:ascii="Arial" w:hAnsi="Arial" w:cs="Arial"/>
          <w:sz w:val="20"/>
          <w:szCs w:val="20"/>
        </w:rPr>
        <w:t>. Empirical studies consistently show a positive relationship between R&amp;D investment and industrial competitiveness, underscoring the pivotal role of innovation in sustainable development</w:t>
      </w:r>
      <w:r w:rsidR="00111728" w:rsidRPr="007744F1">
        <w:rPr>
          <w:rFonts w:ascii="Arial" w:hAnsi="Arial" w:cs="Arial"/>
          <w:sz w:val="20"/>
          <w:szCs w:val="20"/>
        </w:rPr>
        <w:t xml:space="preserve"> [2</w:t>
      </w:r>
      <w:r w:rsidR="00AD2826" w:rsidRPr="007744F1">
        <w:rPr>
          <w:rFonts w:ascii="Arial" w:hAnsi="Arial" w:cs="Arial"/>
          <w:sz w:val="20"/>
          <w:szCs w:val="20"/>
        </w:rPr>
        <w:t>]</w:t>
      </w:r>
      <w:r w:rsidR="00111728" w:rsidRPr="007744F1">
        <w:rPr>
          <w:rFonts w:ascii="Arial" w:hAnsi="Arial" w:cs="Arial"/>
          <w:sz w:val="20"/>
          <w:szCs w:val="20"/>
        </w:rPr>
        <w:t>,</w:t>
      </w:r>
      <w:r w:rsidR="00AD2826" w:rsidRPr="007744F1">
        <w:rPr>
          <w:rFonts w:ascii="Arial" w:hAnsi="Arial" w:cs="Arial"/>
          <w:sz w:val="20"/>
          <w:szCs w:val="20"/>
        </w:rPr>
        <w:t xml:space="preserve"> [</w:t>
      </w:r>
      <w:r w:rsidR="00111728" w:rsidRPr="007744F1">
        <w:rPr>
          <w:rFonts w:ascii="Arial" w:hAnsi="Arial" w:cs="Arial"/>
          <w:sz w:val="20"/>
          <w:szCs w:val="20"/>
        </w:rPr>
        <w:t>3</w:t>
      </w:r>
      <w:r w:rsidR="00AD2826" w:rsidRPr="007744F1">
        <w:rPr>
          <w:rFonts w:ascii="Arial" w:hAnsi="Arial" w:cs="Arial"/>
          <w:sz w:val="20"/>
          <w:szCs w:val="20"/>
        </w:rPr>
        <w:t>], [</w:t>
      </w:r>
      <w:r w:rsidR="00111728" w:rsidRPr="007744F1">
        <w:rPr>
          <w:rFonts w:ascii="Arial" w:hAnsi="Arial" w:cs="Arial"/>
          <w:sz w:val="20"/>
          <w:szCs w:val="20"/>
        </w:rPr>
        <w:t xml:space="preserve">4]. </w:t>
      </w:r>
      <w:r w:rsidRPr="007744F1">
        <w:rPr>
          <w:rFonts w:ascii="Arial" w:hAnsi="Arial" w:cs="Arial"/>
          <w:sz w:val="20"/>
          <w:szCs w:val="20"/>
        </w:rPr>
        <w:t xml:space="preserve">As a result, many nations view high-tech innovation capacity as vital to their future economic prosperity and security </w:t>
      </w:r>
      <w:r w:rsidR="00111728" w:rsidRPr="007744F1">
        <w:rPr>
          <w:rFonts w:ascii="Arial" w:hAnsi="Arial" w:cs="Arial"/>
          <w:sz w:val="20"/>
          <w:szCs w:val="20"/>
        </w:rPr>
        <w:t>[5]</w:t>
      </w:r>
      <w:r w:rsidRPr="007744F1">
        <w:rPr>
          <w:rFonts w:ascii="Arial" w:hAnsi="Arial" w:cs="Arial"/>
          <w:sz w:val="20"/>
          <w:szCs w:val="20"/>
        </w:rPr>
        <w:t xml:space="preserve">. </w:t>
      </w:r>
    </w:p>
    <w:p w14:paraId="16A2FBA4" w14:textId="24C13B98" w:rsidR="00EC3326" w:rsidRPr="007744F1" w:rsidRDefault="00EC3326" w:rsidP="00EC3326">
      <w:pPr>
        <w:spacing w:after="0" w:line="360" w:lineRule="auto"/>
        <w:ind w:firstLine="709"/>
        <w:jc w:val="both"/>
        <w:rPr>
          <w:rFonts w:ascii="Arial" w:hAnsi="Arial" w:cs="Arial"/>
          <w:sz w:val="20"/>
          <w:szCs w:val="20"/>
        </w:rPr>
      </w:pPr>
      <w:r w:rsidRPr="007744F1">
        <w:rPr>
          <w:rFonts w:ascii="Arial" w:hAnsi="Arial" w:cs="Arial"/>
          <w:sz w:val="20"/>
          <w:szCs w:val="20"/>
        </w:rPr>
        <w:t>Uzbekistan is at a crossroads of economic transformation, where high-tech innovation is especially important for accelerating development. The country is undergoing structural reforms and striving to modernize its economy, yet its innovation indicators remain among the lowest globally. According to World Bank, in 2022, Uzbekistan’s gross expenditure on R&amp;D was only 0.16% of GDP – a figure that is drastically below the world average (around 2.2%) and a tiny fraction of the 2–5% typical in leading innovative nations. In other words, advanced economies invest on the order of 20–30 times more (relative to GDP) in research and innovation than Uzbekistan</w:t>
      </w:r>
      <w:r w:rsidR="00111728" w:rsidRPr="007744F1">
        <w:rPr>
          <w:rFonts w:ascii="Arial" w:hAnsi="Arial" w:cs="Arial"/>
          <w:sz w:val="20"/>
          <w:szCs w:val="20"/>
        </w:rPr>
        <w:t xml:space="preserve"> [6]</w:t>
      </w:r>
      <w:r w:rsidRPr="007744F1">
        <w:rPr>
          <w:rFonts w:ascii="Arial" w:hAnsi="Arial" w:cs="Arial"/>
          <w:sz w:val="20"/>
          <w:szCs w:val="20"/>
        </w:rPr>
        <w:t>. A similarly worrisome metric is the composition of exports: high-technology products accounted for a mere 1% of Uzbekistan’s manufacturing exports in 2022</w:t>
      </w:r>
      <w:r w:rsidR="00BD7CF2" w:rsidRPr="007744F1">
        <w:rPr>
          <w:rFonts w:ascii="Arial" w:hAnsi="Arial" w:cs="Arial"/>
          <w:sz w:val="20"/>
          <w:szCs w:val="20"/>
        </w:rPr>
        <w:t xml:space="preserve"> [7]</w:t>
      </w:r>
      <w:r w:rsidRPr="007744F1">
        <w:rPr>
          <w:rFonts w:ascii="Arial" w:hAnsi="Arial" w:cs="Arial"/>
          <w:sz w:val="20"/>
          <w:szCs w:val="20"/>
        </w:rPr>
        <w:t xml:space="preserve">, placing the country near the bottom of global rankings. This reflects an export structure still dominated by low-value-added and commodity-based goods, whereas technologically advanced countries export mostly complex, high-tech products. Such disparities highlight the urgent need for Uzbekistan to bolster its innovation capacity to diversify the economy and enhance international competitiveness. </w:t>
      </w:r>
    </w:p>
    <w:p w14:paraId="655273E3" w14:textId="25876E58" w:rsidR="006E3CDB" w:rsidRPr="007744F1" w:rsidRDefault="00EC3326" w:rsidP="00BA6BC7">
      <w:pPr>
        <w:spacing w:after="0" w:line="360" w:lineRule="auto"/>
        <w:ind w:firstLine="709"/>
        <w:jc w:val="both"/>
        <w:rPr>
          <w:rFonts w:ascii="Arial" w:hAnsi="Arial" w:cs="Arial"/>
          <w:sz w:val="20"/>
          <w:szCs w:val="20"/>
        </w:rPr>
      </w:pPr>
      <w:commentRangeStart w:id="0"/>
      <w:r w:rsidRPr="007744F1">
        <w:rPr>
          <w:rFonts w:ascii="Arial" w:hAnsi="Arial" w:cs="Arial"/>
          <w:sz w:val="20"/>
          <w:szCs w:val="20"/>
        </w:rPr>
        <w:t>This paper examines three influential cases – China, South Korea, and India – which represent diverse and instructive models of fostering high-tech innovation.</w:t>
      </w:r>
      <w:r w:rsidR="005A2FCA" w:rsidRPr="007744F1">
        <w:rPr>
          <w:rFonts w:ascii="Arial" w:hAnsi="Arial" w:cs="Arial"/>
          <w:sz w:val="20"/>
          <w:szCs w:val="20"/>
        </w:rPr>
        <w:t xml:space="preserve"> China has made a dramatic leap from a technological latecomer to a global innovation leader over the past few decades, driven by active state-led strategies, massive R&amp;D investments, and industrial policies like </w:t>
      </w:r>
      <w:r w:rsidR="005A2FCA" w:rsidRPr="007744F1">
        <w:rPr>
          <w:rFonts w:ascii="Arial" w:hAnsi="Arial" w:cs="Arial"/>
          <w:i/>
          <w:iCs/>
          <w:sz w:val="20"/>
          <w:szCs w:val="20"/>
        </w:rPr>
        <w:t>Made in China 2025</w:t>
      </w:r>
      <w:r w:rsidR="005A2FCA" w:rsidRPr="007744F1">
        <w:rPr>
          <w:rFonts w:ascii="Arial" w:hAnsi="Arial" w:cs="Arial"/>
          <w:sz w:val="20"/>
          <w:szCs w:val="20"/>
        </w:rPr>
        <w:t xml:space="preserve"> that target strategic sectors (AI, microelectronics, biotechnology, etc.). South Korea, on the other hand, exemplifies a sustained R&amp;D-intensive development path. Through decades of top-down innovation policy, close government–industry–academia collaboration, and support for large technology-focused conglomerates (chaebols), South Korea evolved into a knowledge-based economy ranked among the world’s most innovative nations. Meanwhile, India represents a contrasting case of an emerging economy with a vibrant ICT and startup sector but relatively low R&amp;D investment</w:t>
      </w:r>
      <w:r w:rsidR="00AB104C" w:rsidRPr="007744F1">
        <w:rPr>
          <w:rFonts w:ascii="Arial" w:hAnsi="Arial" w:cs="Arial"/>
          <w:sz w:val="20"/>
          <w:szCs w:val="20"/>
        </w:rPr>
        <w:t>. In this context, a comparative analysis of these four countries’ innovation strategies offers valuable lessons for Uzbekistan, an emerging economy undergoing economic reforms and seeking to develop its own high-tech sectors.</w:t>
      </w:r>
      <w:commentRangeEnd w:id="0"/>
      <w:r w:rsidR="007D1ACC" w:rsidRPr="007744F1">
        <w:rPr>
          <w:rStyle w:val="CommentReference"/>
          <w:rFonts w:ascii="Arial" w:hAnsi="Arial" w:cs="Arial"/>
          <w:sz w:val="20"/>
          <w:szCs w:val="20"/>
        </w:rPr>
        <w:commentReference w:id="0"/>
      </w:r>
    </w:p>
    <w:p w14:paraId="0934D078" w14:textId="304F823D" w:rsidR="00467FCF" w:rsidRPr="007744F1" w:rsidRDefault="00467FCF" w:rsidP="00BA6BC7">
      <w:pPr>
        <w:spacing w:after="0" w:line="360" w:lineRule="auto"/>
        <w:ind w:firstLine="709"/>
        <w:jc w:val="both"/>
        <w:rPr>
          <w:rFonts w:ascii="Arial" w:hAnsi="Arial" w:cs="Arial"/>
          <w:sz w:val="20"/>
          <w:szCs w:val="20"/>
        </w:rPr>
      </w:pPr>
      <w:r w:rsidRPr="007744F1">
        <w:rPr>
          <w:rFonts w:ascii="Arial" w:hAnsi="Arial" w:cs="Arial"/>
          <w:sz w:val="20"/>
          <w:szCs w:val="20"/>
        </w:rPr>
        <w:t>This paper aims to answer the following research question:</w:t>
      </w:r>
      <w:r w:rsidRPr="007744F1">
        <w:rPr>
          <w:rFonts w:ascii="Arial" w:hAnsi="Arial" w:cs="Arial"/>
          <w:sz w:val="20"/>
          <w:szCs w:val="20"/>
        </w:rPr>
        <w:br/>
      </w:r>
      <w:commentRangeStart w:id="1"/>
      <w:r w:rsidRPr="007744F1">
        <w:rPr>
          <w:rFonts w:ascii="Arial" w:hAnsi="Arial" w:cs="Arial"/>
          <w:sz w:val="20"/>
          <w:szCs w:val="20"/>
        </w:rPr>
        <w:t xml:space="preserve">“What policy instruments and strategic approaches have enabled leading Asian economies to develop </w:t>
      </w:r>
      <w:r w:rsidRPr="007744F1">
        <w:rPr>
          <w:rFonts w:ascii="Arial" w:hAnsi="Arial" w:cs="Arial"/>
          <w:sz w:val="20"/>
          <w:szCs w:val="20"/>
        </w:rPr>
        <w:lastRenderedPageBreak/>
        <w:t xml:space="preserve">successful high-tech innovation ecosystems, and how can these be adapted to enhance Uzbekistan’s innovation capacity?” </w:t>
      </w:r>
      <w:commentRangeEnd w:id="1"/>
      <w:r w:rsidR="007D1ACC" w:rsidRPr="007744F1">
        <w:rPr>
          <w:rStyle w:val="CommentReference"/>
          <w:rFonts w:ascii="Arial" w:hAnsi="Arial" w:cs="Arial"/>
          <w:sz w:val="20"/>
          <w:szCs w:val="20"/>
        </w:rPr>
        <w:commentReference w:id="1"/>
      </w:r>
      <w:r w:rsidRPr="007744F1">
        <w:rPr>
          <w:rFonts w:ascii="Arial" w:hAnsi="Arial" w:cs="Arial"/>
          <w:sz w:val="20"/>
          <w:szCs w:val="20"/>
        </w:rPr>
        <w:t>By examining these diverse models, the study seeks to generate actionable insights that can guide Uzbekistan’s transition toward a more innovative, knowledge-based economy.</w:t>
      </w:r>
    </w:p>
    <w:p w14:paraId="4849853C" w14:textId="77777777" w:rsidR="00467FCF" w:rsidRPr="007744F1" w:rsidRDefault="00467FCF" w:rsidP="00BA6BC7">
      <w:pPr>
        <w:spacing w:after="0" w:line="360" w:lineRule="auto"/>
        <w:ind w:firstLine="709"/>
        <w:jc w:val="both"/>
        <w:rPr>
          <w:rFonts w:ascii="Arial" w:hAnsi="Arial" w:cs="Arial"/>
        </w:rPr>
      </w:pPr>
    </w:p>
    <w:p w14:paraId="23ED04C7" w14:textId="52623358" w:rsidR="006E3CDB" w:rsidRPr="007744F1"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t>METHODOLODY</w:t>
      </w:r>
    </w:p>
    <w:p w14:paraId="0FFD1F3D" w14:textId="50B1214B"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This study adopts a qualitative comparative case study approach to explore how high-tech innovation strategies have evolved in China, South Korea,</w:t>
      </w:r>
      <w:r w:rsidR="008B36FE" w:rsidRPr="007744F1">
        <w:rPr>
          <w:rFonts w:ascii="Arial" w:hAnsi="Arial" w:cs="Arial"/>
          <w:sz w:val="20"/>
          <w:szCs w:val="20"/>
        </w:rPr>
        <w:t xml:space="preserve"> and</w:t>
      </w:r>
      <w:r w:rsidRPr="007744F1">
        <w:rPr>
          <w:rFonts w:ascii="Arial" w:hAnsi="Arial" w:cs="Arial"/>
          <w:sz w:val="20"/>
          <w:szCs w:val="20"/>
        </w:rPr>
        <w:t xml:space="preserve"> India, with the goal of drawing context-sensitive implications for Uzbekistan. This methodological choice is well-suited for examining policy frameworks and institutional dynamics in diverse national settings, particularly where innovation systems are shaped by unique political, economic, and cultural factors </w:t>
      </w:r>
      <w:r w:rsidR="00BD7CF2" w:rsidRPr="007744F1">
        <w:rPr>
          <w:rFonts w:ascii="Arial" w:hAnsi="Arial" w:cs="Arial"/>
          <w:sz w:val="20"/>
          <w:szCs w:val="20"/>
        </w:rPr>
        <w:t xml:space="preserve">[8]. </w:t>
      </w:r>
      <w:r w:rsidRPr="007744F1">
        <w:rPr>
          <w:rFonts w:ascii="Arial" w:hAnsi="Arial" w:cs="Arial"/>
          <w:sz w:val="20"/>
          <w:szCs w:val="20"/>
        </w:rPr>
        <w:t>The selection of these four countries is grounded in both theoretical relevance and practical significance. China and South Korea represent advanced innovation economies with strong government intervention and high R&amp;D intensity, while India and Singapore offer instructive models from emerging and small-state contexts, respectively. Together, they provide a diverse yet comparable set of experiences that Uzbekistan can draw upon as it seeks to design its own high-tech innovation trajectory.</w:t>
      </w:r>
    </w:p>
    <w:p w14:paraId="423A71DF" w14:textId="68D6D5BD"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 xml:space="preserve">To conduct this analysis, the study relies exclusively on secondary data. A wide range of academic and institutional sources were reviewed to construct each case. These include scholarly journal articles, books, and policy reports addressing national innovation strategies, sector-specific initiatives, and structural reforms. In addition, official documents such as national development plans, innovation roadmaps, and R&amp;D expenditure reports from government agencies were examined to understand the formal policy context. International databases and reports from organizations like the OECD, UNESCO, and the World Bank were used to provide consistent and comparable indicators. </w:t>
      </w:r>
    </w:p>
    <w:p w14:paraId="548443DF" w14:textId="7B946724"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While the analysis offers valuable insights, it is not without limitations. As a qualitative study based on secondary data, the research does not establish causal claims but aims to identify actionable patterns and best practices. Differences in data availability, reporting standards, and terminology across countries may also affect the depth of comparison. Nonetheless, the methodological approach is well-suited for the study’s goal: to provide grounded, comparative insights that can inform Uzbekistan’s efforts to develop a high-tech innovation ecosystem.</w:t>
      </w:r>
    </w:p>
    <w:p w14:paraId="577ACAD5" w14:textId="77777777" w:rsidR="00467FCF" w:rsidRPr="007744F1" w:rsidRDefault="00467FCF" w:rsidP="006E3CDB">
      <w:pPr>
        <w:spacing w:after="0" w:line="360" w:lineRule="auto"/>
        <w:ind w:firstLine="709"/>
        <w:jc w:val="both"/>
        <w:rPr>
          <w:rFonts w:ascii="Arial" w:hAnsi="Arial" w:cs="Arial"/>
          <w:sz w:val="20"/>
          <w:szCs w:val="20"/>
        </w:rPr>
      </w:pPr>
    </w:p>
    <w:p w14:paraId="17FA160E" w14:textId="10017DC7" w:rsidR="006E3CDB"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t>RESULTS AND DISCUSSION</w:t>
      </w:r>
    </w:p>
    <w:p w14:paraId="73AB5017" w14:textId="77777777" w:rsidR="007744F1" w:rsidRPr="007744F1" w:rsidRDefault="007744F1" w:rsidP="007744F1">
      <w:pPr>
        <w:spacing w:after="0" w:line="360" w:lineRule="auto"/>
        <w:ind w:left="709"/>
        <w:jc w:val="both"/>
        <w:rPr>
          <w:rFonts w:ascii="Arial" w:hAnsi="Arial" w:cs="Arial"/>
          <w:b/>
          <w:bCs/>
        </w:rPr>
      </w:pPr>
    </w:p>
    <w:p w14:paraId="68465DC1" w14:textId="4E8159FB" w:rsidR="001A6343" w:rsidRPr="007744F1" w:rsidRDefault="007744F1" w:rsidP="001A6343">
      <w:pPr>
        <w:spacing w:after="0" w:line="360" w:lineRule="auto"/>
        <w:ind w:firstLine="709"/>
        <w:jc w:val="both"/>
        <w:rPr>
          <w:rFonts w:ascii="Arial" w:hAnsi="Arial" w:cs="Arial"/>
          <w:b/>
          <w:bCs/>
        </w:rPr>
      </w:pPr>
      <w:r w:rsidRPr="007744F1">
        <w:rPr>
          <w:rFonts w:ascii="Arial" w:hAnsi="Arial" w:cs="Arial"/>
          <w:b/>
          <w:bCs/>
        </w:rPr>
        <w:t xml:space="preserve">3.1 </w:t>
      </w:r>
      <w:r w:rsidR="001A6343" w:rsidRPr="007744F1">
        <w:rPr>
          <w:rFonts w:ascii="Arial" w:hAnsi="Arial" w:cs="Arial"/>
          <w:b/>
          <w:bCs/>
        </w:rPr>
        <w:t>China</w:t>
      </w:r>
    </w:p>
    <w:p w14:paraId="1BDE4556" w14:textId="5E488F27" w:rsidR="001A6343" w:rsidRPr="007744F1" w:rsidRDefault="001A6343" w:rsidP="006E3CDB">
      <w:pPr>
        <w:spacing w:after="0" w:line="360" w:lineRule="auto"/>
        <w:ind w:firstLine="709"/>
        <w:jc w:val="both"/>
        <w:rPr>
          <w:rFonts w:ascii="Arial" w:hAnsi="Arial" w:cs="Arial"/>
          <w:sz w:val="20"/>
          <w:szCs w:val="20"/>
        </w:rPr>
      </w:pPr>
      <w:commentRangeStart w:id="2"/>
      <w:r w:rsidRPr="007744F1">
        <w:rPr>
          <w:rFonts w:ascii="Arial" w:hAnsi="Arial" w:cs="Arial"/>
          <w:sz w:val="20"/>
          <w:szCs w:val="20"/>
        </w:rPr>
        <w:t xml:space="preserve">Over the past few decades, China has made an impressive leap from being a technological outsider to joining the ranks of global leaders. China’s strategy is based on the active role of the state in planning and investing in key sectors, while simultaneously attracting foreign technologies and developing its own innovative capacity. The country’s government programs targeting high-tech industries are truly numerous, large-scale, and systematic. They cover a wide range of strategic areas—from artificial intelligence and microelectronics to biotechnology, new materials, and the digital economy (see </w:t>
      </w:r>
      <w:r w:rsidR="00EA5636" w:rsidRPr="007744F1">
        <w:rPr>
          <w:rFonts w:ascii="Arial" w:hAnsi="Arial" w:cs="Arial"/>
          <w:sz w:val="20"/>
          <w:szCs w:val="20"/>
        </w:rPr>
        <w:t>T</w:t>
      </w:r>
      <w:r w:rsidRPr="007744F1">
        <w:rPr>
          <w:rFonts w:ascii="Arial" w:hAnsi="Arial" w:cs="Arial"/>
          <w:sz w:val="20"/>
          <w:szCs w:val="20"/>
        </w:rPr>
        <w:t xml:space="preserve">able 1). Today, China ranks second in the world in terms of R&amp;D investment. In 2021, China's spending on research and development reached approximately $441 billion, accounting for 2.44% of </w:t>
      </w:r>
      <w:r w:rsidRPr="007744F1">
        <w:rPr>
          <w:rFonts w:ascii="Arial" w:hAnsi="Arial" w:cs="Arial"/>
          <w:sz w:val="20"/>
          <w:szCs w:val="20"/>
        </w:rPr>
        <w:lastRenderedPageBreak/>
        <w:t>GDP</w:t>
      </w:r>
      <w:r w:rsidR="00BD7CF2" w:rsidRPr="007744F1">
        <w:rPr>
          <w:rFonts w:ascii="Arial" w:hAnsi="Arial" w:cs="Arial"/>
          <w:sz w:val="20"/>
          <w:szCs w:val="20"/>
        </w:rPr>
        <w:t xml:space="preserve"> [9]</w:t>
      </w:r>
      <w:r w:rsidRPr="007744F1">
        <w:rPr>
          <w:rFonts w:ascii="Arial" w:hAnsi="Arial" w:cs="Arial"/>
          <w:sz w:val="20"/>
          <w:szCs w:val="20"/>
        </w:rPr>
        <w:t xml:space="preserve">. For comparison, in 2000 this figure was less than 1%, meaning that over 20 years, China more than doubled its R&amp;D intensity. </w:t>
      </w:r>
      <w:commentRangeEnd w:id="2"/>
      <w:r w:rsidR="007D1ACC" w:rsidRPr="007744F1">
        <w:rPr>
          <w:rStyle w:val="CommentReference"/>
          <w:rFonts w:ascii="Arial" w:hAnsi="Arial" w:cs="Arial"/>
          <w:sz w:val="20"/>
          <w:szCs w:val="20"/>
        </w:rPr>
        <w:commentReference w:id="2"/>
      </w:r>
    </w:p>
    <w:p w14:paraId="4755E570" w14:textId="77777777" w:rsidR="00F96A4B" w:rsidRPr="007744F1" w:rsidRDefault="00F96A4B" w:rsidP="00F96A4B">
      <w:pPr>
        <w:spacing w:after="0" w:line="360" w:lineRule="auto"/>
        <w:ind w:firstLine="709"/>
        <w:jc w:val="center"/>
        <w:rPr>
          <w:rFonts w:ascii="Arial" w:hAnsi="Arial" w:cs="Arial"/>
          <w:b/>
          <w:bCs/>
          <w:sz w:val="20"/>
          <w:szCs w:val="20"/>
        </w:rPr>
      </w:pPr>
    </w:p>
    <w:p w14:paraId="17CD3885" w14:textId="47D0B973" w:rsidR="001A6343" w:rsidRPr="007744F1" w:rsidRDefault="001A6343" w:rsidP="00F96A4B">
      <w:pPr>
        <w:spacing w:after="0" w:line="360" w:lineRule="auto"/>
        <w:ind w:firstLine="709"/>
        <w:jc w:val="center"/>
        <w:rPr>
          <w:rFonts w:ascii="Arial" w:hAnsi="Arial" w:cs="Arial"/>
          <w:b/>
          <w:bCs/>
          <w:sz w:val="20"/>
          <w:szCs w:val="20"/>
        </w:rPr>
      </w:pPr>
      <w:r w:rsidRPr="007744F1">
        <w:rPr>
          <w:rFonts w:ascii="Arial" w:hAnsi="Arial" w:cs="Arial"/>
          <w:b/>
          <w:bCs/>
          <w:sz w:val="20"/>
          <w:szCs w:val="20"/>
        </w:rPr>
        <w:t>Table 1. Key State Programs and Initiatives in China</w:t>
      </w:r>
    </w:p>
    <w:tbl>
      <w:tblPr>
        <w:tblStyle w:val="TableGrid"/>
        <w:tblW w:w="0" w:type="auto"/>
        <w:tblLook w:val="04A0" w:firstRow="1" w:lastRow="0" w:firstColumn="1" w:lastColumn="0" w:noHBand="0" w:noVBand="1"/>
      </w:tblPr>
      <w:tblGrid>
        <w:gridCol w:w="2179"/>
        <w:gridCol w:w="1374"/>
        <w:gridCol w:w="5463"/>
      </w:tblGrid>
      <w:tr w:rsidR="001A6343" w:rsidRPr="007744F1" w14:paraId="563DA600" w14:textId="77777777" w:rsidTr="001A6343">
        <w:tc>
          <w:tcPr>
            <w:tcW w:w="0" w:type="auto"/>
            <w:hideMark/>
          </w:tcPr>
          <w:p w14:paraId="36FE003D"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Program / Initiative</w:t>
            </w:r>
          </w:p>
        </w:tc>
        <w:tc>
          <w:tcPr>
            <w:tcW w:w="0" w:type="auto"/>
            <w:hideMark/>
          </w:tcPr>
          <w:p w14:paraId="495BE74C"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Duration</w:t>
            </w:r>
          </w:p>
        </w:tc>
        <w:tc>
          <w:tcPr>
            <w:tcW w:w="0" w:type="auto"/>
            <w:hideMark/>
          </w:tcPr>
          <w:p w14:paraId="65C51EDB"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Description and Goals</w:t>
            </w:r>
          </w:p>
        </w:tc>
      </w:tr>
      <w:tr w:rsidR="001A6343" w:rsidRPr="007744F1" w14:paraId="5C9F6785" w14:textId="77777777" w:rsidTr="001A6343">
        <w:tc>
          <w:tcPr>
            <w:tcW w:w="0" w:type="auto"/>
            <w:hideMark/>
          </w:tcPr>
          <w:p w14:paraId="1616442A"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Made in China 2025</w:t>
            </w:r>
          </w:p>
        </w:tc>
        <w:tc>
          <w:tcPr>
            <w:tcW w:w="0" w:type="auto"/>
            <w:hideMark/>
          </w:tcPr>
          <w:p w14:paraId="6F41C3E4"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2015–2025</w:t>
            </w:r>
          </w:p>
        </w:tc>
        <w:tc>
          <w:tcPr>
            <w:tcW w:w="0" w:type="auto"/>
            <w:hideMark/>
          </w:tcPr>
          <w:p w14:paraId="4904EA5A"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National strategic plan to modernize industry, enhance technological sovereignty, create global brands, and reduce dependence on imported technologies.</w:t>
            </w:r>
          </w:p>
        </w:tc>
      </w:tr>
      <w:tr w:rsidR="001A6343" w:rsidRPr="007744F1" w14:paraId="3652F758" w14:textId="77777777" w:rsidTr="001A6343">
        <w:tc>
          <w:tcPr>
            <w:tcW w:w="0" w:type="auto"/>
            <w:hideMark/>
          </w:tcPr>
          <w:p w14:paraId="6A533793"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New Generation AI Development Plan</w:t>
            </w:r>
          </w:p>
        </w:tc>
        <w:tc>
          <w:tcPr>
            <w:tcW w:w="0" w:type="auto"/>
            <w:hideMark/>
          </w:tcPr>
          <w:p w14:paraId="1587EF93"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2017–2030</w:t>
            </w:r>
          </w:p>
        </w:tc>
        <w:tc>
          <w:tcPr>
            <w:tcW w:w="0" w:type="auto"/>
            <w:hideMark/>
          </w:tcPr>
          <w:p w14:paraId="1AFEA6D5"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Large-scale program to make China a global leader in AI by 2030; focuses on developing AI theory, technologies, and industry, and integrating AI into the economy and society.</w:t>
            </w:r>
          </w:p>
        </w:tc>
      </w:tr>
      <w:tr w:rsidR="001A6343" w:rsidRPr="007744F1" w14:paraId="08299228" w14:textId="77777777" w:rsidTr="001A6343">
        <w:tc>
          <w:tcPr>
            <w:tcW w:w="0" w:type="auto"/>
            <w:hideMark/>
          </w:tcPr>
          <w:p w14:paraId="27E7CD20"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Five-Year Plans (13th, 14th, etc.)</w:t>
            </w:r>
          </w:p>
        </w:tc>
        <w:tc>
          <w:tcPr>
            <w:tcW w:w="0" w:type="auto"/>
            <w:hideMark/>
          </w:tcPr>
          <w:p w14:paraId="02B51C85"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2016–2025 and beyond</w:t>
            </w:r>
          </w:p>
        </w:tc>
        <w:tc>
          <w:tcPr>
            <w:tcW w:w="0" w:type="auto"/>
            <w:hideMark/>
          </w:tcPr>
          <w:p w14:paraId="7913D043"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Comprehensive programs for socio-economic and technological development; annual increases in R&amp;D investment, growth of the digital economy, and encouragement of patent activity.</w:t>
            </w:r>
          </w:p>
        </w:tc>
      </w:tr>
      <w:tr w:rsidR="001A6343" w:rsidRPr="007744F1" w14:paraId="347F5C1A" w14:textId="77777777" w:rsidTr="001A6343">
        <w:tc>
          <w:tcPr>
            <w:tcW w:w="0" w:type="auto"/>
            <w:hideMark/>
          </w:tcPr>
          <w:p w14:paraId="3DD8BDA8"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State Venture Fund</w:t>
            </w:r>
          </w:p>
        </w:tc>
        <w:tc>
          <w:tcPr>
            <w:tcW w:w="0" w:type="auto"/>
            <w:hideMark/>
          </w:tcPr>
          <w:p w14:paraId="3EF0A78E"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2024–2045 (planned)</w:t>
            </w:r>
          </w:p>
        </w:tc>
        <w:tc>
          <w:tcPr>
            <w:tcW w:w="0" w:type="auto"/>
            <w:hideMark/>
          </w:tcPr>
          <w:p w14:paraId="3158BE0A"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The world’s largest state venture fund (up to 1 trillion yuan); supports AI, quantum technologies, biomanufacturing, hydrogen energy, and other advanced sectors.</w:t>
            </w:r>
          </w:p>
        </w:tc>
      </w:tr>
      <w:tr w:rsidR="001A6343" w:rsidRPr="007744F1" w14:paraId="151513E2" w14:textId="77777777" w:rsidTr="001A6343">
        <w:tc>
          <w:tcPr>
            <w:tcW w:w="0" w:type="auto"/>
            <w:hideMark/>
          </w:tcPr>
          <w:p w14:paraId="14FD1C74"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Three-Year and Sectoral AI Plans</w:t>
            </w:r>
          </w:p>
        </w:tc>
        <w:tc>
          <w:tcPr>
            <w:tcW w:w="0" w:type="auto"/>
            <w:hideMark/>
          </w:tcPr>
          <w:p w14:paraId="4D393ACC"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2017–2021 and others</w:t>
            </w:r>
          </w:p>
        </w:tc>
        <w:tc>
          <w:tcPr>
            <w:tcW w:w="0" w:type="auto"/>
            <w:hideMark/>
          </w:tcPr>
          <w:p w14:paraId="279187D7"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Specific plans for developing key technologies and integrating AI into the economy; promotes development of domestic chips and creation of national platforms.</w:t>
            </w:r>
          </w:p>
        </w:tc>
      </w:tr>
      <w:tr w:rsidR="001A6343" w:rsidRPr="007744F1" w14:paraId="7A70829E" w14:textId="77777777" w:rsidTr="001A6343">
        <w:tc>
          <w:tcPr>
            <w:tcW w:w="0" w:type="auto"/>
            <w:hideMark/>
          </w:tcPr>
          <w:p w14:paraId="64A8713B"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Digitization and Informatization Plan</w:t>
            </w:r>
          </w:p>
        </w:tc>
        <w:tc>
          <w:tcPr>
            <w:tcW w:w="0" w:type="auto"/>
            <w:hideMark/>
          </w:tcPr>
          <w:p w14:paraId="2D0CE41D"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2021–2025</w:t>
            </w:r>
          </w:p>
        </w:tc>
        <w:tc>
          <w:tcPr>
            <w:tcW w:w="0" w:type="auto"/>
            <w:hideMark/>
          </w:tcPr>
          <w:p w14:paraId="6297F3CA"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Development of digital technologies, large-scale 5G implementation, preparation for 6G, and expansion of the digital economy and digital services.</w:t>
            </w:r>
          </w:p>
        </w:tc>
      </w:tr>
    </w:tbl>
    <w:p w14:paraId="67A58B14" w14:textId="5C8819FA" w:rsidR="00275B9F" w:rsidRPr="007744F1" w:rsidRDefault="00BD7CF2" w:rsidP="00BD7CF2">
      <w:pPr>
        <w:spacing w:after="0" w:line="360" w:lineRule="auto"/>
        <w:jc w:val="both"/>
        <w:rPr>
          <w:rFonts w:ascii="Arial" w:hAnsi="Arial" w:cs="Arial"/>
          <w:sz w:val="20"/>
          <w:szCs w:val="20"/>
        </w:rPr>
      </w:pPr>
      <w:r w:rsidRPr="007744F1">
        <w:rPr>
          <w:rFonts w:ascii="Arial" w:hAnsi="Arial" w:cs="Arial"/>
          <w:sz w:val="20"/>
          <w:szCs w:val="20"/>
        </w:rPr>
        <w:t xml:space="preserve">Note: Data from the State Council of the People's Republic of China </w:t>
      </w:r>
      <w:hyperlink r:id="rId12" w:history="1">
        <w:r w:rsidRPr="007744F1">
          <w:rPr>
            <w:rStyle w:val="Hyperlink"/>
            <w:rFonts w:ascii="Arial" w:hAnsi="Arial" w:cs="Arial"/>
            <w:sz w:val="20"/>
            <w:szCs w:val="20"/>
          </w:rPr>
          <w:t>https://english.www.gov.cn/</w:t>
        </w:r>
      </w:hyperlink>
      <w:r w:rsidRPr="007744F1">
        <w:rPr>
          <w:rFonts w:ascii="Arial" w:hAnsi="Arial" w:cs="Arial"/>
          <w:sz w:val="20"/>
          <w:szCs w:val="20"/>
        </w:rPr>
        <w:t xml:space="preserve"> .</w:t>
      </w:r>
    </w:p>
    <w:p w14:paraId="2C830C95" w14:textId="77777777" w:rsidR="00BD7CF2" w:rsidRPr="007744F1" w:rsidRDefault="00BD7CF2" w:rsidP="006E3CDB">
      <w:pPr>
        <w:spacing w:after="0" w:line="360" w:lineRule="auto"/>
        <w:ind w:firstLine="709"/>
        <w:jc w:val="both"/>
        <w:rPr>
          <w:rFonts w:ascii="Arial" w:hAnsi="Arial" w:cs="Arial"/>
          <w:b/>
          <w:bCs/>
          <w:sz w:val="20"/>
          <w:szCs w:val="20"/>
        </w:rPr>
      </w:pPr>
    </w:p>
    <w:p w14:paraId="18E6A6DF" w14:textId="79D81AC4" w:rsidR="00275B9F" w:rsidRPr="007744F1" w:rsidRDefault="009E421F" w:rsidP="006E3CDB">
      <w:pPr>
        <w:spacing w:after="0" w:line="360" w:lineRule="auto"/>
        <w:ind w:firstLine="709"/>
        <w:jc w:val="both"/>
        <w:rPr>
          <w:rFonts w:ascii="Arial" w:hAnsi="Arial" w:cs="Arial"/>
          <w:sz w:val="20"/>
          <w:szCs w:val="20"/>
        </w:rPr>
      </w:pPr>
      <w:r w:rsidRPr="007744F1">
        <w:rPr>
          <w:rFonts w:ascii="Arial" w:hAnsi="Arial" w:cs="Arial"/>
          <w:sz w:val="20"/>
          <w:szCs w:val="20"/>
        </w:rPr>
        <w:t>China has also emerged as a global leader in high-tech production and exports. In 2022, the volume of China’s high-tech goods exports reached approximately $770 billion—more than any other country</w:t>
      </w:r>
      <w:r w:rsidR="00A23142" w:rsidRPr="007744F1">
        <w:rPr>
          <w:rFonts w:ascii="Arial" w:hAnsi="Arial" w:cs="Arial"/>
          <w:sz w:val="20"/>
          <w:szCs w:val="20"/>
        </w:rPr>
        <w:t xml:space="preserve"> </w:t>
      </w:r>
      <w:r w:rsidR="00BD7CF2" w:rsidRPr="007744F1">
        <w:rPr>
          <w:rFonts w:ascii="Arial" w:hAnsi="Arial" w:cs="Arial"/>
          <w:sz w:val="20"/>
          <w:szCs w:val="20"/>
        </w:rPr>
        <w:t>[</w:t>
      </w:r>
      <w:r w:rsidR="00D81701" w:rsidRPr="007744F1">
        <w:rPr>
          <w:rFonts w:ascii="Arial" w:hAnsi="Arial" w:cs="Arial"/>
          <w:sz w:val="20"/>
          <w:szCs w:val="20"/>
        </w:rPr>
        <w:t>10</w:t>
      </w:r>
      <w:r w:rsidR="00BD7CF2" w:rsidRPr="007744F1">
        <w:rPr>
          <w:rFonts w:ascii="Arial" w:hAnsi="Arial" w:cs="Arial"/>
          <w:sz w:val="20"/>
          <w:szCs w:val="20"/>
        </w:rPr>
        <w:t>]</w:t>
      </w:r>
      <w:r w:rsidRPr="007744F1">
        <w:rPr>
          <w:rFonts w:ascii="Arial" w:hAnsi="Arial" w:cs="Arial"/>
          <w:sz w:val="20"/>
          <w:szCs w:val="20"/>
        </w:rPr>
        <w:t>. This includes vast amounts of electronics, telecom equipment, computers, and household appliances. High-tech goods account for over 26% of China’s manufacturing exports, and if medium-tech products are included, more than 60% of China’s total industrial exports come from medium- and high-tech sectors</w:t>
      </w:r>
      <w:r w:rsidR="00D81701" w:rsidRPr="007744F1">
        <w:rPr>
          <w:rFonts w:ascii="Arial" w:hAnsi="Arial" w:cs="Arial"/>
          <w:sz w:val="20"/>
          <w:szCs w:val="20"/>
        </w:rPr>
        <w:t xml:space="preserve"> [11]</w:t>
      </w:r>
      <w:r w:rsidRPr="007744F1">
        <w:rPr>
          <w:rFonts w:ascii="Arial" w:hAnsi="Arial" w:cs="Arial"/>
          <w:sz w:val="20"/>
          <w:szCs w:val="20"/>
        </w:rPr>
        <w:t>. In recent years, China has become the world's top exporter of high-tech products such as electric vehicles, lithium-ion batteries, and solar panels, which in 2023 alone grew by 30% and reached a total value of around $150 billion</w:t>
      </w:r>
      <w:r w:rsidR="00D81701" w:rsidRPr="007744F1">
        <w:rPr>
          <w:rFonts w:ascii="Arial" w:hAnsi="Arial" w:cs="Arial"/>
          <w:sz w:val="20"/>
          <w:szCs w:val="20"/>
        </w:rPr>
        <w:t xml:space="preserve"> [12].</w:t>
      </w:r>
    </w:p>
    <w:p w14:paraId="4C10480C" w14:textId="7794ECDD" w:rsidR="008B36FE" w:rsidRPr="007744F1" w:rsidRDefault="008B36FE" w:rsidP="008B36FE">
      <w:pPr>
        <w:spacing w:after="0" w:line="360" w:lineRule="auto"/>
        <w:ind w:firstLine="709"/>
        <w:jc w:val="both"/>
        <w:rPr>
          <w:rFonts w:ascii="Arial" w:hAnsi="Arial" w:cs="Arial"/>
          <w:sz w:val="20"/>
          <w:szCs w:val="20"/>
        </w:rPr>
      </w:pPr>
      <w:commentRangeStart w:id="3"/>
      <w:r w:rsidRPr="007744F1">
        <w:rPr>
          <w:rFonts w:ascii="Arial" w:hAnsi="Arial" w:cs="Arial"/>
          <w:sz w:val="20"/>
          <w:szCs w:val="20"/>
        </w:rPr>
        <w:t xml:space="preserve">For over a decade, China remains the largest global market for industrial robots and leads the world in terms of production volume. The country is actively nurturing dozens of robotics startups—such as Unitree, Jaka Robotics, Mech Mind, and MegaRobo—which have received funding from global investors like Intel Capital, SoftBank, and Bosch. In November 2023, the Chinese government announced plans to begin mass production of humanoid robots by 2025 and to achieve global leadership in this field by 2027. Chinese robots are increasingly being adopted in manufacturing, logistics, healthcare, and agriculture. </w:t>
      </w:r>
      <w:commentRangeEnd w:id="3"/>
      <w:r w:rsidR="007D1ACC" w:rsidRPr="007744F1">
        <w:rPr>
          <w:rStyle w:val="CommentReference"/>
          <w:rFonts w:ascii="Arial" w:hAnsi="Arial" w:cs="Arial"/>
          <w:sz w:val="20"/>
          <w:szCs w:val="20"/>
        </w:rPr>
        <w:commentReference w:id="3"/>
      </w:r>
      <w:r w:rsidRPr="007744F1">
        <w:rPr>
          <w:rFonts w:ascii="Arial" w:hAnsi="Arial" w:cs="Arial"/>
          <w:sz w:val="20"/>
          <w:szCs w:val="20"/>
        </w:rPr>
        <w:t>The long-term strategy envisions deep integration of artificial intelligence, computer vision, and autonomous technologies into industrial processes. China also ranks third globally in industrial robot density, with 470 robots per 10,000 manufacturing workers—more than double the global average and significantly ahead of the United States</w:t>
      </w:r>
      <w:r w:rsidR="00A23142" w:rsidRPr="007744F1">
        <w:rPr>
          <w:rFonts w:ascii="Arial" w:hAnsi="Arial" w:cs="Arial"/>
          <w:sz w:val="20"/>
          <w:szCs w:val="20"/>
        </w:rPr>
        <w:t xml:space="preserve"> [13]</w:t>
      </w:r>
      <w:r w:rsidRPr="007744F1">
        <w:rPr>
          <w:rFonts w:ascii="Arial" w:hAnsi="Arial" w:cs="Arial"/>
          <w:sz w:val="20"/>
          <w:szCs w:val="20"/>
        </w:rPr>
        <w:t xml:space="preserve">. </w:t>
      </w:r>
    </w:p>
    <w:p w14:paraId="3CD54890" w14:textId="478B5570" w:rsidR="00AB34F9" w:rsidRPr="007744F1" w:rsidRDefault="008B36FE" w:rsidP="00AB34F9">
      <w:pPr>
        <w:spacing w:after="0" w:line="360" w:lineRule="auto"/>
        <w:ind w:firstLine="709"/>
        <w:jc w:val="both"/>
        <w:rPr>
          <w:rFonts w:ascii="Arial" w:hAnsi="Arial" w:cs="Arial"/>
          <w:sz w:val="20"/>
          <w:szCs w:val="20"/>
        </w:rPr>
      </w:pPr>
      <w:r w:rsidRPr="007744F1">
        <w:rPr>
          <w:rFonts w:ascii="Arial" w:hAnsi="Arial" w:cs="Arial"/>
          <w:sz w:val="20"/>
          <w:szCs w:val="20"/>
        </w:rPr>
        <w:t>In parallel, China is firmly leading the global electric vehicle (EV) manufacturing and sales market, demonstrating record-breaking growth rates and technological achievements in recent years.</w:t>
      </w:r>
      <w:r w:rsidR="00AB34F9" w:rsidRPr="007744F1">
        <w:rPr>
          <w:rFonts w:ascii="Arial" w:hAnsi="Arial" w:cs="Arial"/>
          <w:sz w:val="20"/>
          <w:szCs w:val="20"/>
        </w:rPr>
        <w:t xml:space="preserve"> As of March 2025, vehicles powered by new energy sources (NEVs)—including battery electric vehicles </w:t>
      </w:r>
      <w:r w:rsidR="00AB34F9" w:rsidRPr="007744F1">
        <w:rPr>
          <w:rFonts w:ascii="Arial" w:hAnsi="Arial" w:cs="Arial"/>
          <w:sz w:val="20"/>
          <w:szCs w:val="20"/>
        </w:rPr>
        <w:lastRenderedPageBreak/>
        <w:t>(BEVs) and plug-in hybrids (PHEVs)—accounted for 51.1% of China’s automotive market, marking a historic shift toward clean mobility. In 2024 alone, China sold 11.2 million NEVs, representing a 40% increase over 2023 and more than five times the volume sold by its nearest global competitors</w:t>
      </w:r>
      <w:r w:rsidR="00A23142" w:rsidRPr="007744F1">
        <w:rPr>
          <w:rFonts w:ascii="Arial" w:hAnsi="Arial" w:cs="Arial"/>
          <w:sz w:val="20"/>
          <w:szCs w:val="20"/>
        </w:rPr>
        <w:t xml:space="preserve"> [14]</w:t>
      </w:r>
      <w:r w:rsidR="00AB34F9" w:rsidRPr="007744F1">
        <w:rPr>
          <w:rFonts w:ascii="Arial" w:hAnsi="Arial" w:cs="Arial"/>
          <w:sz w:val="20"/>
          <w:szCs w:val="20"/>
        </w:rPr>
        <w:t>. China currently commands approximately 73% of the global PHEV market, significantly outperforming the United States and Europe in both production and sales.</w:t>
      </w:r>
      <w:r w:rsidR="008F6643" w:rsidRPr="007744F1">
        <w:rPr>
          <w:rFonts w:ascii="Arial" w:hAnsi="Arial" w:cs="Arial"/>
          <w:sz w:val="20"/>
          <w:szCs w:val="20"/>
        </w:rPr>
        <w:t xml:space="preserve"> </w:t>
      </w:r>
      <w:r w:rsidR="00AB34F9" w:rsidRPr="007744F1">
        <w:rPr>
          <w:rFonts w:ascii="Arial" w:hAnsi="Arial" w:cs="Arial"/>
          <w:sz w:val="20"/>
          <w:szCs w:val="20"/>
        </w:rPr>
        <w:t>The country’s EV industry is led by major domestic players such as BYD, Nio, XPeng, and Xiaomi, supported by battery giants like CATL and WeLion, which together account for over 77% of global battery production capacity. Chinese electric vehicles are, on average, nearly twice as cost-effective as their European counterparts, while offering superior technological integration</w:t>
      </w:r>
      <w:r w:rsidR="009A1016" w:rsidRPr="007744F1">
        <w:rPr>
          <w:rFonts w:ascii="Arial" w:hAnsi="Arial" w:cs="Arial"/>
          <w:sz w:val="20"/>
          <w:szCs w:val="20"/>
        </w:rPr>
        <w:t xml:space="preserve"> [15</w:t>
      </w:r>
      <w:commentRangeStart w:id="4"/>
      <w:commentRangeStart w:id="5"/>
      <w:r w:rsidR="009A1016" w:rsidRPr="007744F1">
        <w:rPr>
          <w:rFonts w:ascii="Arial" w:hAnsi="Arial" w:cs="Arial"/>
          <w:sz w:val="20"/>
          <w:szCs w:val="20"/>
        </w:rPr>
        <w:t>]</w:t>
      </w:r>
      <w:r w:rsidR="00AB34F9" w:rsidRPr="007744F1">
        <w:rPr>
          <w:rFonts w:ascii="Arial" w:hAnsi="Arial" w:cs="Arial"/>
          <w:sz w:val="20"/>
          <w:szCs w:val="20"/>
        </w:rPr>
        <w:t>.</w:t>
      </w:r>
      <w:r w:rsidR="00703ED0" w:rsidRPr="007744F1">
        <w:rPr>
          <w:rFonts w:ascii="Arial" w:hAnsi="Arial" w:cs="Arial"/>
          <w:sz w:val="20"/>
          <w:szCs w:val="20"/>
        </w:rPr>
        <w:t xml:space="preserve"> </w:t>
      </w:r>
      <w:r w:rsidR="00AB34F9" w:rsidRPr="007744F1">
        <w:rPr>
          <w:rFonts w:ascii="Arial" w:hAnsi="Arial" w:cs="Arial"/>
          <w:sz w:val="20"/>
          <w:szCs w:val="20"/>
        </w:rPr>
        <w:t>China’s strategic success in the EV and broader high-tech sector stems from its hybrid approach: combining technology acquisition—through foreign direct investment, localization mandates, and international partnerships—with the systematic development of domestic innovation capacity. The state plays a central role in shielding the domestic market while simultaneously scaling up national firms to compete globally.</w:t>
      </w:r>
      <w:commentRangeEnd w:id="4"/>
      <w:r w:rsidR="00F45A23" w:rsidRPr="007744F1">
        <w:rPr>
          <w:rStyle w:val="CommentReference"/>
          <w:rFonts w:ascii="Arial" w:hAnsi="Arial" w:cs="Arial"/>
          <w:sz w:val="20"/>
          <w:szCs w:val="20"/>
        </w:rPr>
        <w:commentReference w:id="4"/>
      </w:r>
      <w:commentRangeEnd w:id="5"/>
      <w:r w:rsidR="00F45A23" w:rsidRPr="007744F1">
        <w:rPr>
          <w:rStyle w:val="CommentReference"/>
          <w:rFonts w:ascii="Arial" w:hAnsi="Arial" w:cs="Arial"/>
          <w:sz w:val="20"/>
          <w:szCs w:val="20"/>
        </w:rPr>
        <w:commentReference w:id="5"/>
      </w:r>
    </w:p>
    <w:p w14:paraId="5D4D7DE0" w14:textId="77777777" w:rsidR="00AB34F9" w:rsidRPr="007744F1" w:rsidRDefault="00AB34F9" w:rsidP="00AB34F9">
      <w:pPr>
        <w:spacing w:after="0" w:line="360" w:lineRule="auto"/>
        <w:ind w:firstLine="709"/>
        <w:jc w:val="both"/>
        <w:rPr>
          <w:rFonts w:ascii="Arial" w:hAnsi="Arial" w:cs="Arial"/>
          <w:sz w:val="20"/>
          <w:szCs w:val="20"/>
        </w:rPr>
      </w:pPr>
      <w:r w:rsidRPr="007744F1">
        <w:rPr>
          <w:rFonts w:ascii="Arial" w:hAnsi="Arial" w:cs="Arial"/>
          <w:sz w:val="20"/>
          <w:szCs w:val="20"/>
        </w:rPr>
        <w:t>For Uzbekistan, China's experience presents valuable lessons on the effectiveness of active industrial policy, cluster-based development, and long-term sectoral planning. While the scale and institutional context differ significantly, several policy tools—such as technopark development, investment incentives tied to localization, and targeted public-private partnerships—could be adapted to fit Uzbekistan’s needs and support the emergence of science-intensive, high-tech industries.</w:t>
      </w:r>
    </w:p>
    <w:p w14:paraId="3985DAD8" w14:textId="77777777" w:rsidR="00703ED0" w:rsidRPr="007744F1" w:rsidRDefault="00703ED0" w:rsidP="00AB34F9">
      <w:pPr>
        <w:spacing w:after="0" w:line="360" w:lineRule="auto"/>
        <w:ind w:firstLine="709"/>
        <w:jc w:val="both"/>
        <w:rPr>
          <w:rFonts w:ascii="Arial" w:hAnsi="Arial" w:cs="Arial"/>
          <w:sz w:val="20"/>
          <w:szCs w:val="20"/>
        </w:rPr>
      </w:pPr>
    </w:p>
    <w:p w14:paraId="1BB5CEC9" w14:textId="13275CE4" w:rsidR="009E421F" w:rsidRPr="007744F1" w:rsidRDefault="00703ED0" w:rsidP="007744F1">
      <w:pPr>
        <w:pStyle w:val="ListParagraph"/>
        <w:numPr>
          <w:ilvl w:val="1"/>
          <w:numId w:val="3"/>
        </w:numPr>
        <w:spacing w:after="0" w:line="360" w:lineRule="auto"/>
        <w:jc w:val="both"/>
        <w:rPr>
          <w:rFonts w:ascii="Arial" w:hAnsi="Arial" w:cs="Arial"/>
          <w:b/>
          <w:bCs/>
        </w:rPr>
      </w:pPr>
      <w:r w:rsidRPr="007744F1">
        <w:rPr>
          <w:rFonts w:ascii="Arial" w:hAnsi="Arial" w:cs="Arial"/>
          <w:b/>
          <w:bCs/>
        </w:rPr>
        <w:t>Republic of Korea (South Korea)</w:t>
      </w:r>
    </w:p>
    <w:p w14:paraId="231D05AB" w14:textId="77777777" w:rsidR="00703ED0" w:rsidRPr="007744F1" w:rsidRDefault="00703ED0" w:rsidP="00703ED0">
      <w:pPr>
        <w:spacing w:after="0" w:line="360" w:lineRule="auto"/>
        <w:ind w:firstLine="709"/>
        <w:jc w:val="both"/>
        <w:rPr>
          <w:rFonts w:ascii="Arial" w:hAnsi="Arial" w:cs="Arial"/>
          <w:sz w:val="20"/>
          <w:szCs w:val="20"/>
        </w:rPr>
      </w:pPr>
      <w:commentRangeStart w:id="6"/>
      <w:r w:rsidRPr="007744F1">
        <w:rPr>
          <w:rFonts w:ascii="Arial" w:hAnsi="Arial" w:cs="Arial"/>
          <w:sz w:val="20"/>
          <w:szCs w:val="20"/>
        </w:rPr>
        <w:t>South Korea is a striking example of a country that, within a relatively short historical period—from the 1960s to the 2000s—transformed from an agrarian-industrial economy into one of the world’s leading technology powers. This transformation was driven by a unique model that combined a strong role for the state in the early stages of industrialization, reliance on large family-owned business conglomerates (chaebols), and a strategic emphasis on education and R&amp;D development.</w:t>
      </w:r>
      <w:commentRangeEnd w:id="6"/>
      <w:r w:rsidR="00F45A23" w:rsidRPr="007744F1">
        <w:rPr>
          <w:rStyle w:val="CommentReference"/>
          <w:rFonts w:ascii="Arial" w:hAnsi="Arial" w:cs="Arial"/>
          <w:sz w:val="20"/>
          <w:szCs w:val="20"/>
        </w:rPr>
        <w:commentReference w:id="6"/>
      </w:r>
    </w:p>
    <w:p w14:paraId="2B6F3F7F" w14:textId="462C9EFE"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Today, South Korea ranks among the most R&amp;D-intensive economies globally. In 2022, the country allocated 5.21% of its GDP to research and development, second only to Israel</w:t>
      </w:r>
      <w:r w:rsidR="009A1016" w:rsidRPr="007744F1">
        <w:rPr>
          <w:rFonts w:ascii="Arial" w:hAnsi="Arial" w:cs="Arial"/>
          <w:sz w:val="20"/>
          <w:szCs w:val="20"/>
        </w:rPr>
        <w:t xml:space="preserve"> [16]</w:t>
      </w:r>
      <w:r w:rsidRPr="007744F1">
        <w:rPr>
          <w:rFonts w:ascii="Arial" w:hAnsi="Arial" w:cs="Arial"/>
          <w:sz w:val="20"/>
          <w:szCs w:val="20"/>
        </w:rPr>
        <w:t>. To stimulate technological growth, the South Korean government has built a multi-layered support system that includes direct funding, tax incentives, infrastructure development, talent training, and programs to attract international experts. For example, in 2023, the government announced a strategic 50 trillion won (~$</w:t>
      </w:r>
      <w:r w:rsidR="009A1016" w:rsidRPr="007744F1">
        <w:rPr>
          <w:rFonts w:ascii="Arial" w:hAnsi="Arial" w:cs="Arial"/>
          <w:sz w:val="20"/>
          <w:szCs w:val="20"/>
        </w:rPr>
        <w:t>34.4</w:t>
      </w:r>
      <w:r w:rsidRPr="007744F1">
        <w:rPr>
          <w:rFonts w:ascii="Arial" w:hAnsi="Arial" w:cs="Arial"/>
          <w:sz w:val="20"/>
          <w:szCs w:val="20"/>
        </w:rPr>
        <w:t xml:space="preserve"> billion) fund to support priority sectors: semiconductors, batteries, biotechnology, artificial intelligence, advanced materials, and others</w:t>
      </w:r>
      <w:r w:rsidR="009A1016" w:rsidRPr="007744F1">
        <w:rPr>
          <w:rFonts w:ascii="Arial" w:hAnsi="Arial" w:cs="Arial"/>
          <w:sz w:val="20"/>
          <w:szCs w:val="20"/>
        </w:rPr>
        <w:t xml:space="preserve"> [17]</w:t>
      </w:r>
      <w:r w:rsidRPr="007744F1">
        <w:rPr>
          <w:rFonts w:ascii="Arial" w:hAnsi="Arial" w:cs="Arial"/>
          <w:sz w:val="20"/>
          <w:szCs w:val="20"/>
        </w:rPr>
        <w:t>. This initiative also includes programs such as K-Tech Pass, a new "top visa" scheme for attracting foreign specialists, and KIURI, aimed at integrating young scientists and university startups into the business ecosystem.</w:t>
      </w:r>
    </w:p>
    <w:p w14:paraId="7A0FF361" w14:textId="0D70F462" w:rsidR="00703ED0" w:rsidRPr="007744F1" w:rsidRDefault="00703ED0" w:rsidP="00703ED0">
      <w:pPr>
        <w:spacing w:after="0" w:line="360" w:lineRule="auto"/>
        <w:ind w:firstLine="709"/>
        <w:jc w:val="both"/>
        <w:rPr>
          <w:rFonts w:ascii="Arial" w:hAnsi="Arial" w:cs="Arial"/>
          <w:sz w:val="20"/>
          <w:szCs w:val="20"/>
        </w:rPr>
      </w:pPr>
      <w:commentRangeStart w:id="7"/>
      <w:r w:rsidRPr="007744F1">
        <w:rPr>
          <w:rFonts w:ascii="Arial" w:hAnsi="Arial" w:cs="Arial"/>
          <w:sz w:val="20"/>
          <w:szCs w:val="20"/>
        </w:rPr>
        <w:t>South Korea’s innovation ecosystem is characterized by strong integration between industry, government, and academia.</w:t>
      </w:r>
      <w:commentRangeEnd w:id="7"/>
      <w:r w:rsidR="00F45A23" w:rsidRPr="007744F1">
        <w:rPr>
          <w:rStyle w:val="CommentReference"/>
          <w:rFonts w:ascii="Arial" w:hAnsi="Arial" w:cs="Arial"/>
          <w:sz w:val="20"/>
          <w:szCs w:val="20"/>
        </w:rPr>
        <w:commentReference w:id="7"/>
      </w:r>
      <w:r w:rsidRPr="007744F1">
        <w:rPr>
          <w:rFonts w:ascii="Arial" w:hAnsi="Arial" w:cs="Arial"/>
          <w:sz w:val="20"/>
          <w:szCs w:val="20"/>
        </w:rPr>
        <w:t xml:space="preserve"> In 2022, total R&amp;D investments reached approximately $85 billion, with 76.6% coming from the private sector and 23.4% from public sources</w:t>
      </w:r>
      <w:r w:rsidR="00220991" w:rsidRPr="007744F1">
        <w:rPr>
          <w:rFonts w:ascii="Arial" w:hAnsi="Arial" w:cs="Arial"/>
          <w:sz w:val="20"/>
          <w:szCs w:val="20"/>
        </w:rPr>
        <w:t>[18]</w:t>
      </w:r>
      <w:r w:rsidRPr="007744F1">
        <w:rPr>
          <w:rFonts w:ascii="Arial" w:hAnsi="Arial" w:cs="Arial"/>
          <w:sz w:val="20"/>
          <w:szCs w:val="20"/>
        </w:rPr>
        <w:t>. This demonstrates the high level of corporate innovation activity and strong engagement in developing strategic technologies.</w:t>
      </w:r>
      <w:r w:rsidR="005D19D5" w:rsidRPr="007744F1">
        <w:rPr>
          <w:rFonts w:ascii="Arial" w:hAnsi="Arial" w:cs="Arial"/>
          <w:sz w:val="20"/>
          <w:szCs w:val="20"/>
        </w:rPr>
        <w:t xml:space="preserve"> </w:t>
      </w:r>
      <w:r w:rsidRPr="007744F1">
        <w:rPr>
          <w:rFonts w:ascii="Arial" w:hAnsi="Arial" w:cs="Arial"/>
          <w:sz w:val="20"/>
          <w:szCs w:val="20"/>
        </w:rPr>
        <w:t xml:space="preserve">Leading South Korean corporations such as Samsung, LG, Hyundai, and SK Group play a central role in this innovation-driven model. In 2023, the 1,000 largest Korean companies increased their R&amp;D </w:t>
      </w:r>
      <w:r w:rsidRPr="007744F1">
        <w:rPr>
          <w:rFonts w:ascii="Arial" w:hAnsi="Arial" w:cs="Arial"/>
          <w:sz w:val="20"/>
          <w:szCs w:val="20"/>
        </w:rPr>
        <w:lastRenderedPageBreak/>
        <w:t>spending by 8.7%, reaching 72.5 trillion won, even amid declining global sales. Of these, 171 were major conglomerates, while the rest were medium and small enterprises</w:t>
      </w:r>
      <w:r w:rsidR="00220991" w:rsidRPr="007744F1">
        <w:rPr>
          <w:rFonts w:ascii="Arial" w:hAnsi="Arial" w:cs="Arial"/>
          <w:sz w:val="20"/>
          <w:szCs w:val="20"/>
        </w:rPr>
        <w:t>[19]</w:t>
      </w:r>
      <w:r w:rsidRPr="007744F1">
        <w:rPr>
          <w:rFonts w:ascii="Arial" w:hAnsi="Arial" w:cs="Arial"/>
          <w:sz w:val="20"/>
          <w:szCs w:val="20"/>
        </w:rPr>
        <w:t>. The four largest chaebols—Samsung, SK, Hyundai Motor, and LG—collectively accounted for 40.8% of South Korea’s GDP in 2023, and the top 30 business groups made up 76.9% of GDP. Their total revenue reached 980.5 trillion won (~$729 billion)</w:t>
      </w:r>
      <w:r w:rsidR="00FC02C6">
        <w:rPr>
          <w:rFonts w:ascii="Arial" w:hAnsi="Arial" w:cs="Arial"/>
          <w:sz w:val="20"/>
          <w:szCs w:val="20"/>
        </w:rPr>
        <w:t xml:space="preserve"> [20]</w:t>
      </w:r>
      <w:r w:rsidRPr="007744F1">
        <w:rPr>
          <w:rFonts w:ascii="Arial" w:hAnsi="Arial" w:cs="Arial"/>
          <w:sz w:val="20"/>
          <w:szCs w:val="20"/>
        </w:rPr>
        <w:t>.</w:t>
      </w:r>
    </w:p>
    <w:p w14:paraId="50F8C427" w14:textId="77777777" w:rsidR="00703ED0" w:rsidRPr="007744F1" w:rsidRDefault="00703ED0" w:rsidP="00703ED0">
      <w:pPr>
        <w:spacing w:after="0" w:line="360" w:lineRule="auto"/>
        <w:ind w:firstLine="709"/>
        <w:jc w:val="both"/>
        <w:rPr>
          <w:rFonts w:ascii="Arial" w:hAnsi="Arial" w:cs="Arial"/>
          <w:sz w:val="20"/>
          <w:szCs w:val="20"/>
        </w:rPr>
      </w:pPr>
      <w:commentRangeStart w:id="8"/>
      <w:r w:rsidRPr="007744F1">
        <w:rPr>
          <w:rFonts w:ascii="Arial" w:hAnsi="Arial" w:cs="Arial"/>
          <w:sz w:val="20"/>
          <w:szCs w:val="20"/>
        </w:rPr>
        <w:t>South Korea’s most successful sectors include electronics, automotive manufacturing, chemicals, and advanced materials. Flagship company Samsung is a global leader in several fields: Samsung Electronics dominates the global market for DRAM and NAND memory, is among the top producers of microprocessors (working on cutting-edge 3nm processes), and invests billions in new fabrication plants. Samsung is also a leader in smartphones, OLED displays, and consumer electronics. SK Hynix ranks in the global top 3 for memory chip production. In the automotive sector, Hyundai Motor Group (including Kia) has become a global player, investing heavily in electric vehicles and hydrogen technologies. LG Chem and Samsung SDI are leading manufacturers of lithium-ion batteries, which are critical for electric mobility and energy storage. In biotechnology, Korea excels in biopharmaceuticals and medical technology; for example, Samsung Biologics is one of the world’s largest contract manufacturers of biologic drugs and played a major role in COVID-19 vaccine production.</w:t>
      </w:r>
      <w:commentRangeEnd w:id="8"/>
      <w:r w:rsidR="00F45A23" w:rsidRPr="007744F1">
        <w:rPr>
          <w:rStyle w:val="CommentReference"/>
          <w:rFonts w:ascii="Arial" w:hAnsi="Arial" w:cs="Arial"/>
          <w:sz w:val="20"/>
          <w:szCs w:val="20"/>
        </w:rPr>
        <w:commentReference w:id="8"/>
      </w:r>
    </w:p>
    <w:p w14:paraId="7289E601" w14:textId="77777777" w:rsidR="00703ED0" w:rsidRPr="007744F1" w:rsidRDefault="00703ED0" w:rsidP="00703ED0">
      <w:pPr>
        <w:spacing w:after="0" w:line="360" w:lineRule="auto"/>
        <w:ind w:firstLine="709"/>
        <w:jc w:val="both"/>
        <w:rPr>
          <w:rFonts w:ascii="Arial" w:hAnsi="Arial" w:cs="Arial"/>
          <w:sz w:val="20"/>
          <w:szCs w:val="20"/>
        </w:rPr>
      </w:pPr>
      <w:commentRangeStart w:id="9"/>
      <w:r w:rsidRPr="007744F1">
        <w:rPr>
          <w:rFonts w:ascii="Arial" w:hAnsi="Arial" w:cs="Arial"/>
          <w:sz w:val="20"/>
          <w:szCs w:val="20"/>
        </w:rPr>
        <w:t>South Korea’s experience is especially relevant for resource-constrained economies, as the country’s success was achieved not through natural resource endowment, but through investment in knowledge and human capital. By combining state planning with market mechanisms, Korea has developed globally competitive brands and joined the ranks of the U.S., EU, and Japan in terms of technological sophistication. For Uzbekistan, Korea’s model offers valuable insights: the importance of investing in technical education, supporting domestic producers, integration into global trade, and the development of a long-term science and technology strategy.</w:t>
      </w:r>
      <w:commentRangeEnd w:id="9"/>
      <w:r w:rsidR="00F45A23" w:rsidRPr="007744F1">
        <w:rPr>
          <w:rStyle w:val="CommentReference"/>
          <w:rFonts w:ascii="Arial" w:hAnsi="Arial" w:cs="Arial"/>
          <w:sz w:val="20"/>
          <w:szCs w:val="20"/>
        </w:rPr>
        <w:commentReference w:id="9"/>
      </w:r>
    </w:p>
    <w:p w14:paraId="6F148DD9" w14:textId="77777777" w:rsidR="005D19D5" w:rsidRPr="007744F1" w:rsidRDefault="005D19D5" w:rsidP="00703ED0">
      <w:pPr>
        <w:spacing w:after="0" w:line="360" w:lineRule="auto"/>
        <w:ind w:firstLine="709"/>
        <w:jc w:val="both"/>
        <w:rPr>
          <w:rFonts w:ascii="Arial" w:hAnsi="Arial" w:cs="Arial"/>
          <w:sz w:val="20"/>
          <w:szCs w:val="20"/>
        </w:rPr>
      </w:pPr>
    </w:p>
    <w:p w14:paraId="3665071F" w14:textId="1E70C26F" w:rsidR="00DE7567" w:rsidRPr="007744F1" w:rsidRDefault="007744F1" w:rsidP="00DE7567">
      <w:pPr>
        <w:spacing w:after="0" w:line="360" w:lineRule="auto"/>
        <w:ind w:firstLine="709"/>
        <w:jc w:val="both"/>
        <w:rPr>
          <w:rFonts w:ascii="Arial" w:hAnsi="Arial" w:cs="Arial"/>
          <w:b/>
          <w:bCs/>
        </w:rPr>
      </w:pPr>
      <w:r w:rsidRPr="007744F1">
        <w:rPr>
          <w:rFonts w:ascii="Arial" w:hAnsi="Arial" w:cs="Arial"/>
          <w:b/>
          <w:bCs/>
        </w:rPr>
        <w:t xml:space="preserve">3.3 </w:t>
      </w:r>
      <w:r w:rsidR="00DE7567" w:rsidRPr="007744F1">
        <w:rPr>
          <w:rFonts w:ascii="Arial" w:hAnsi="Arial" w:cs="Arial"/>
          <w:b/>
          <w:bCs/>
        </w:rPr>
        <w:t>India</w:t>
      </w:r>
    </w:p>
    <w:p w14:paraId="0F026AC4" w14:textId="249090FD" w:rsidR="00DE7567" w:rsidRPr="007744F1"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India is confidently emerging as one of the leading economies focused on the development of science-intensive and high-tech sectors. In recent years, the government has launched ambitious strategies to promote innovation and high-level industrialization. Although India’s R&amp;D spending remains modest at around 0.65% of GDP</w:t>
      </w:r>
      <w:r w:rsidR="00696776" w:rsidRPr="007744F1">
        <w:rPr>
          <w:rFonts w:ascii="Arial" w:hAnsi="Arial" w:cs="Arial"/>
          <w:sz w:val="20"/>
          <w:szCs w:val="20"/>
        </w:rPr>
        <w:t xml:space="preserve"> [21]</w:t>
      </w:r>
      <w:r w:rsidRPr="007744F1">
        <w:rPr>
          <w:rFonts w:ascii="Arial" w:hAnsi="Arial" w:cs="Arial"/>
          <w:sz w:val="20"/>
          <w:szCs w:val="20"/>
        </w:rPr>
        <w:t xml:space="preserve">, the country demonstrates robust growth in its high-tech sector, driven by its vast talent pool and ongoing policy reforms. According to the 2024 Global Innovation Index (GII), </w:t>
      </w:r>
      <w:commentRangeStart w:id="10"/>
      <w:r w:rsidRPr="007744F1">
        <w:rPr>
          <w:rFonts w:ascii="Arial" w:hAnsi="Arial" w:cs="Arial"/>
          <w:sz w:val="20"/>
          <w:szCs w:val="20"/>
        </w:rPr>
        <w:t>India was once again classified as an “innovation overperformer”—a country whose innovation outcomes exceed expectations for its income level. India’s position above the GII trend line highlights the effectiveness of its science and technology policy, especially in areas like ICT, startup growth, IT services exports, and research capacity, despite limited public funding.</w:t>
      </w:r>
      <w:commentRangeEnd w:id="10"/>
      <w:r w:rsidR="00F45A23" w:rsidRPr="007744F1">
        <w:rPr>
          <w:rStyle w:val="CommentReference"/>
          <w:rFonts w:ascii="Arial" w:hAnsi="Arial" w:cs="Arial"/>
          <w:sz w:val="20"/>
          <w:szCs w:val="20"/>
        </w:rPr>
        <w:commentReference w:id="10"/>
      </w:r>
    </w:p>
    <w:p w14:paraId="6B41A585" w14:textId="45FC58F7" w:rsidR="00DE7567"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 xml:space="preserve">The government has rolled out several flagship initiatives aimed at fostering a supportive environment for high-tech industries and innovation (see Table 2). </w:t>
      </w:r>
    </w:p>
    <w:p w14:paraId="01BF24FF" w14:textId="77777777" w:rsidR="00FC02C6" w:rsidRDefault="00FC02C6" w:rsidP="00DE7567">
      <w:pPr>
        <w:spacing w:after="0" w:line="360" w:lineRule="auto"/>
        <w:ind w:firstLine="709"/>
        <w:jc w:val="both"/>
        <w:rPr>
          <w:rFonts w:ascii="Arial" w:hAnsi="Arial" w:cs="Arial"/>
          <w:sz w:val="20"/>
          <w:szCs w:val="20"/>
        </w:rPr>
      </w:pPr>
    </w:p>
    <w:p w14:paraId="611F10CC" w14:textId="77777777" w:rsidR="00FC02C6" w:rsidRDefault="00FC02C6" w:rsidP="00DE7567">
      <w:pPr>
        <w:spacing w:after="0" w:line="360" w:lineRule="auto"/>
        <w:ind w:firstLine="709"/>
        <w:jc w:val="both"/>
        <w:rPr>
          <w:rFonts w:ascii="Arial" w:hAnsi="Arial" w:cs="Arial"/>
          <w:sz w:val="20"/>
          <w:szCs w:val="20"/>
        </w:rPr>
      </w:pPr>
    </w:p>
    <w:p w14:paraId="0FD55F5F" w14:textId="77777777" w:rsidR="00FC02C6" w:rsidRDefault="00FC02C6" w:rsidP="00DE7567">
      <w:pPr>
        <w:spacing w:after="0" w:line="360" w:lineRule="auto"/>
        <w:ind w:firstLine="709"/>
        <w:jc w:val="both"/>
        <w:rPr>
          <w:rFonts w:ascii="Arial" w:hAnsi="Arial" w:cs="Arial"/>
          <w:sz w:val="20"/>
          <w:szCs w:val="20"/>
        </w:rPr>
      </w:pPr>
    </w:p>
    <w:p w14:paraId="48E9B38D" w14:textId="77777777" w:rsidR="00FC02C6" w:rsidRPr="007744F1" w:rsidRDefault="00FC02C6" w:rsidP="00DE7567">
      <w:pPr>
        <w:spacing w:after="0" w:line="360" w:lineRule="auto"/>
        <w:ind w:firstLine="709"/>
        <w:jc w:val="both"/>
        <w:rPr>
          <w:rFonts w:ascii="Arial" w:hAnsi="Arial" w:cs="Arial"/>
          <w:sz w:val="20"/>
          <w:szCs w:val="20"/>
        </w:rPr>
      </w:pPr>
    </w:p>
    <w:p w14:paraId="4D96D7A6" w14:textId="390A0382" w:rsidR="00DE7567" w:rsidRPr="007744F1" w:rsidRDefault="00DE7567" w:rsidP="00DE7567">
      <w:pPr>
        <w:spacing w:after="0" w:line="360" w:lineRule="auto"/>
        <w:ind w:firstLine="709"/>
        <w:jc w:val="both"/>
        <w:rPr>
          <w:rFonts w:ascii="Arial" w:hAnsi="Arial" w:cs="Arial"/>
          <w:b/>
          <w:bCs/>
          <w:sz w:val="20"/>
          <w:szCs w:val="20"/>
        </w:rPr>
      </w:pPr>
      <w:r w:rsidRPr="007744F1">
        <w:rPr>
          <w:rFonts w:ascii="Arial" w:hAnsi="Arial" w:cs="Arial"/>
          <w:b/>
          <w:bCs/>
          <w:sz w:val="20"/>
          <w:szCs w:val="20"/>
        </w:rPr>
        <w:lastRenderedPageBreak/>
        <w:t>Table 2. Key national high-tech development Programs in India</w:t>
      </w:r>
    </w:p>
    <w:tbl>
      <w:tblPr>
        <w:tblStyle w:val="TableGrid"/>
        <w:tblW w:w="0" w:type="auto"/>
        <w:tblLook w:val="04A0" w:firstRow="1" w:lastRow="0" w:firstColumn="1" w:lastColumn="0" w:noHBand="0" w:noVBand="1"/>
      </w:tblPr>
      <w:tblGrid>
        <w:gridCol w:w="1802"/>
        <w:gridCol w:w="1304"/>
        <w:gridCol w:w="5910"/>
      </w:tblGrid>
      <w:tr w:rsidR="00DE7567" w:rsidRPr="007744F1" w14:paraId="79BCF7B9" w14:textId="77777777" w:rsidTr="00DE7567">
        <w:tc>
          <w:tcPr>
            <w:tcW w:w="0" w:type="auto"/>
            <w:hideMark/>
          </w:tcPr>
          <w:p w14:paraId="5077C2F8"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Initiative</w:t>
            </w:r>
          </w:p>
        </w:tc>
        <w:tc>
          <w:tcPr>
            <w:tcW w:w="0" w:type="auto"/>
            <w:hideMark/>
          </w:tcPr>
          <w:p w14:paraId="1D7F946A"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Launch Year</w:t>
            </w:r>
          </w:p>
        </w:tc>
        <w:tc>
          <w:tcPr>
            <w:tcW w:w="0" w:type="auto"/>
            <w:hideMark/>
          </w:tcPr>
          <w:p w14:paraId="426D64B3"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Key Objectives</w:t>
            </w:r>
          </w:p>
        </w:tc>
      </w:tr>
      <w:tr w:rsidR="00DE7567" w:rsidRPr="007744F1" w14:paraId="4114B2EC" w14:textId="77777777" w:rsidTr="00DE7567">
        <w:tc>
          <w:tcPr>
            <w:tcW w:w="0" w:type="auto"/>
            <w:hideMark/>
          </w:tcPr>
          <w:p w14:paraId="61786619"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Digital India</w:t>
            </w:r>
          </w:p>
        </w:tc>
        <w:tc>
          <w:tcPr>
            <w:tcW w:w="0" w:type="auto"/>
            <w:hideMark/>
          </w:tcPr>
          <w:p w14:paraId="62F1AA8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2015</w:t>
            </w:r>
          </w:p>
        </w:tc>
        <w:tc>
          <w:tcPr>
            <w:tcW w:w="0" w:type="auto"/>
            <w:hideMark/>
          </w:tcPr>
          <w:p w14:paraId="6C277732"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Digitization of public services, ICT infrastructure, digital literacy</w:t>
            </w:r>
          </w:p>
        </w:tc>
      </w:tr>
      <w:tr w:rsidR="00DE7567" w:rsidRPr="007744F1" w14:paraId="0CD86CEA" w14:textId="77777777" w:rsidTr="00DE7567">
        <w:tc>
          <w:tcPr>
            <w:tcW w:w="0" w:type="auto"/>
            <w:hideMark/>
          </w:tcPr>
          <w:p w14:paraId="5220E80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Startup India</w:t>
            </w:r>
          </w:p>
        </w:tc>
        <w:tc>
          <w:tcPr>
            <w:tcW w:w="0" w:type="auto"/>
            <w:hideMark/>
          </w:tcPr>
          <w:p w14:paraId="5371CAF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2016</w:t>
            </w:r>
          </w:p>
        </w:tc>
        <w:tc>
          <w:tcPr>
            <w:tcW w:w="0" w:type="auto"/>
            <w:hideMark/>
          </w:tcPr>
          <w:p w14:paraId="4F83C2E3"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Support for startups, tax/regulatory incentives, creation of funds and incubators</w:t>
            </w:r>
          </w:p>
        </w:tc>
      </w:tr>
      <w:tr w:rsidR="00DE7567" w:rsidRPr="007744F1" w14:paraId="480322DA" w14:textId="77777777" w:rsidTr="00DE7567">
        <w:tc>
          <w:tcPr>
            <w:tcW w:w="0" w:type="auto"/>
            <w:hideMark/>
          </w:tcPr>
          <w:p w14:paraId="65D6F671"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Make in India</w:t>
            </w:r>
          </w:p>
        </w:tc>
        <w:tc>
          <w:tcPr>
            <w:tcW w:w="0" w:type="auto"/>
            <w:hideMark/>
          </w:tcPr>
          <w:p w14:paraId="02B9380D"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2014</w:t>
            </w:r>
          </w:p>
        </w:tc>
        <w:tc>
          <w:tcPr>
            <w:tcW w:w="0" w:type="auto"/>
            <w:hideMark/>
          </w:tcPr>
          <w:p w14:paraId="16A80CE3"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Raise manufacturing’s GDP share to 25%, attract investment, boost exports</w:t>
            </w:r>
          </w:p>
        </w:tc>
      </w:tr>
      <w:tr w:rsidR="00DE7567" w:rsidRPr="007744F1" w14:paraId="52092648" w14:textId="77777777" w:rsidTr="00DE7567">
        <w:tc>
          <w:tcPr>
            <w:tcW w:w="0" w:type="auto"/>
            <w:hideMark/>
          </w:tcPr>
          <w:p w14:paraId="3B5CF37E"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Atmanirbhar Bharat</w:t>
            </w:r>
          </w:p>
        </w:tc>
        <w:tc>
          <w:tcPr>
            <w:tcW w:w="0" w:type="auto"/>
            <w:hideMark/>
          </w:tcPr>
          <w:p w14:paraId="77F5EAA2"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2020</w:t>
            </w:r>
          </w:p>
        </w:tc>
        <w:tc>
          <w:tcPr>
            <w:tcW w:w="0" w:type="auto"/>
            <w:hideMark/>
          </w:tcPr>
          <w:p w14:paraId="30373C18"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Enhance technological self-reliance, localize R&amp;D, strengthen critical sectors</w:t>
            </w:r>
          </w:p>
        </w:tc>
      </w:tr>
    </w:tbl>
    <w:p w14:paraId="5B3F0C89" w14:textId="42CA91D6" w:rsidR="00F96A4B" w:rsidRPr="007744F1" w:rsidRDefault="0078315B" w:rsidP="0078315B">
      <w:pPr>
        <w:spacing w:after="0" w:line="360" w:lineRule="auto"/>
        <w:rPr>
          <w:rFonts w:ascii="Arial" w:hAnsi="Arial" w:cs="Arial"/>
          <w:sz w:val="20"/>
          <w:szCs w:val="20"/>
        </w:rPr>
      </w:pPr>
      <w:r w:rsidRPr="007744F1">
        <w:rPr>
          <w:rFonts w:ascii="Arial" w:hAnsi="Arial" w:cs="Arial"/>
          <w:sz w:val="20"/>
          <w:szCs w:val="20"/>
        </w:rPr>
        <w:t xml:space="preserve">Noted: Data from Press Information Bureau, Government of India </w:t>
      </w:r>
      <w:hyperlink r:id="rId13" w:history="1">
        <w:r w:rsidRPr="007744F1">
          <w:rPr>
            <w:rStyle w:val="Hyperlink"/>
            <w:rFonts w:ascii="Arial" w:hAnsi="Arial" w:cs="Arial"/>
            <w:sz w:val="20"/>
            <w:szCs w:val="20"/>
          </w:rPr>
          <w:t>https://www.pib.gov.in</w:t>
        </w:r>
      </w:hyperlink>
      <w:r w:rsidRPr="007744F1">
        <w:rPr>
          <w:rFonts w:ascii="Arial" w:hAnsi="Arial" w:cs="Arial"/>
          <w:sz w:val="20"/>
          <w:szCs w:val="20"/>
        </w:rPr>
        <w:t xml:space="preserve"> </w:t>
      </w:r>
    </w:p>
    <w:p w14:paraId="73CEEB3A" w14:textId="77777777" w:rsidR="0078315B" w:rsidRPr="007744F1" w:rsidRDefault="0078315B" w:rsidP="0078315B">
      <w:pPr>
        <w:spacing w:after="0" w:line="360" w:lineRule="auto"/>
        <w:rPr>
          <w:rFonts w:ascii="Arial" w:hAnsi="Arial" w:cs="Arial"/>
          <w:sz w:val="20"/>
          <w:szCs w:val="20"/>
        </w:rPr>
      </w:pPr>
    </w:p>
    <w:p w14:paraId="78D93993" w14:textId="25DE0B73" w:rsidR="00DE7567" w:rsidRPr="007744F1" w:rsidRDefault="00DE7567" w:rsidP="00DE7567">
      <w:pPr>
        <w:spacing w:after="0" w:line="360" w:lineRule="auto"/>
        <w:ind w:firstLine="709"/>
        <w:jc w:val="both"/>
        <w:rPr>
          <w:rFonts w:ascii="Arial" w:hAnsi="Arial" w:cs="Arial"/>
          <w:sz w:val="20"/>
          <w:szCs w:val="20"/>
        </w:rPr>
      </w:pPr>
      <w:commentRangeStart w:id="11"/>
      <w:r w:rsidRPr="007744F1">
        <w:rPr>
          <w:rFonts w:ascii="Arial" w:hAnsi="Arial" w:cs="Arial"/>
          <w:sz w:val="20"/>
          <w:szCs w:val="20"/>
        </w:rPr>
        <w:t>India’s IT industry serves as the cornerstone of its knowledge economy. Having historically built a strong software development and outsourcing base, India is now a global leader in IT services. A growing share of the sector now specializes in advanced technologies such as cloud computing, big data, AI, and cybersecurity.</w:t>
      </w:r>
      <w:r w:rsidR="00F96A4B" w:rsidRPr="007744F1">
        <w:rPr>
          <w:rFonts w:ascii="Arial" w:hAnsi="Arial" w:cs="Arial"/>
          <w:sz w:val="20"/>
          <w:szCs w:val="20"/>
        </w:rPr>
        <w:t xml:space="preserve"> </w:t>
      </w:r>
      <w:r w:rsidRPr="007744F1">
        <w:rPr>
          <w:rFonts w:ascii="Arial" w:hAnsi="Arial" w:cs="Arial"/>
          <w:sz w:val="20"/>
          <w:szCs w:val="20"/>
        </w:rPr>
        <w:t xml:space="preserve">India also ranks first worldwide in ICT services exports and has become a major global software R&amp;D hub. </w:t>
      </w:r>
      <w:r w:rsidR="00220991" w:rsidRPr="007744F1">
        <w:rPr>
          <w:rFonts w:ascii="Arial" w:hAnsi="Arial" w:cs="Arial"/>
          <w:sz w:val="20"/>
          <w:szCs w:val="20"/>
        </w:rPr>
        <w:t xml:space="preserve">Moreover, </w:t>
      </w:r>
      <w:r w:rsidRPr="007744F1">
        <w:rPr>
          <w:rFonts w:ascii="Arial" w:hAnsi="Arial" w:cs="Arial"/>
          <w:sz w:val="20"/>
          <w:szCs w:val="20"/>
        </w:rPr>
        <w:t>Artificial intelligence (AI) is a top national priority</w:t>
      </w:r>
      <w:r w:rsidR="00F96A4B" w:rsidRPr="007744F1">
        <w:rPr>
          <w:rFonts w:ascii="Arial" w:hAnsi="Arial" w:cs="Arial"/>
          <w:sz w:val="20"/>
          <w:szCs w:val="20"/>
        </w:rPr>
        <w:t xml:space="preserve"> in India</w:t>
      </w:r>
      <w:r w:rsidRPr="007744F1">
        <w:rPr>
          <w:rFonts w:ascii="Arial" w:hAnsi="Arial" w:cs="Arial"/>
          <w:sz w:val="20"/>
          <w:szCs w:val="20"/>
        </w:rPr>
        <w:t>, supported by programs like AI for All, government-backed AI research labs, and initiatives to apply AI in governance, industry, and agriculture..</w:t>
      </w:r>
      <w:commentRangeEnd w:id="11"/>
      <w:r w:rsidR="00F45A23" w:rsidRPr="007744F1">
        <w:rPr>
          <w:rStyle w:val="CommentReference"/>
          <w:rFonts w:ascii="Arial" w:hAnsi="Arial" w:cs="Arial"/>
          <w:sz w:val="20"/>
          <w:szCs w:val="20"/>
        </w:rPr>
        <w:commentReference w:id="11"/>
      </w:r>
      <w:r w:rsidRPr="007744F1">
        <w:rPr>
          <w:rFonts w:ascii="Arial" w:hAnsi="Arial" w:cs="Arial"/>
          <w:sz w:val="20"/>
          <w:szCs w:val="20"/>
        </w:rPr>
        <w:t xml:space="preserve"> The AI ecosystem benefits from a high density of professionals skilled in machine learning and big data, placing India in the global top 3. In 2024, AI startups attracted $0.78 billion in VC investment, with further growth expected in generative AI</w:t>
      </w:r>
      <w:r w:rsidR="0078315B" w:rsidRPr="007744F1">
        <w:rPr>
          <w:rFonts w:ascii="Arial" w:hAnsi="Arial" w:cs="Arial"/>
          <w:sz w:val="20"/>
          <w:szCs w:val="20"/>
        </w:rPr>
        <w:t xml:space="preserve"> [22]</w:t>
      </w:r>
      <w:r w:rsidRPr="007744F1">
        <w:rPr>
          <w:rFonts w:ascii="Arial" w:hAnsi="Arial" w:cs="Arial"/>
          <w:sz w:val="20"/>
          <w:szCs w:val="20"/>
        </w:rPr>
        <w:t>. AI is being deployed across sectors, including smart cities, justice systems, education, and healthcare.</w:t>
      </w:r>
    </w:p>
    <w:p w14:paraId="020C6831" w14:textId="454D80A1" w:rsidR="001E721F" w:rsidRPr="007744F1" w:rsidRDefault="001E721F" w:rsidP="001E721F">
      <w:pPr>
        <w:spacing w:after="0" w:line="360" w:lineRule="auto"/>
        <w:ind w:firstLine="709"/>
        <w:jc w:val="both"/>
        <w:rPr>
          <w:rFonts w:ascii="Arial" w:hAnsi="Arial" w:cs="Arial"/>
          <w:sz w:val="20"/>
          <w:szCs w:val="20"/>
        </w:rPr>
      </w:pPr>
      <w:commentRangeStart w:id="12"/>
      <w:r w:rsidRPr="007744F1">
        <w:rPr>
          <w:rFonts w:ascii="Arial" w:hAnsi="Arial" w:cs="Arial"/>
          <w:sz w:val="20"/>
          <w:szCs w:val="20"/>
        </w:rPr>
        <w:t>In clean technology, India has made strategic strides, balancing energy security and environmental sustainability. As of late 2023, installed renewable energy capacity (excluding large hydro) exceeded 133 GW, including ~72.7 GW in solar power—up from near zero a decade ago. India now ranks fifth globally in new solar installations. Government initiatives like the National Solar Mission, PLI schemes for local manufacturing, and green hydrogen programs support these developments. EV adoption is also growing: over 1 million EVs were sold in 2022, backed by programs like FAME, battery production incentives, and EV manufacturing by local firms (e.g., Tata Motors).</w:t>
      </w:r>
      <w:commentRangeEnd w:id="12"/>
      <w:r w:rsidR="00F45A23" w:rsidRPr="007744F1">
        <w:rPr>
          <w:rStyle w:val="CommentReference"/>
          <w:rFonts w:ascii="Arial" w:hAnsi="Arial" w:cs="Arial"/>
          <w:sz w:val="20"/>
          <w:szCs w:val="20"/>
        </w:rPr>
        <w:commentReference w:id="12"/>
      </w:r>
    </w:p>
    <w:p w14:paraId="50959EDF" w14:textId="344E202E" w:rsidR="00DE7567" w:rsidRPr="007744F1" w:rsidRDefault="00DE7567" w:rsidP="00F96A4B">
      <w:pPr>
        <w:spacing w:after="0" w:line="360" w:lineRule="auto"/>
        <w:ind w:firstLine="709"/>
        <w:jc w:val="both"/>
        <w:rPr>
          <w:rFonts w:ascii="Arial" w:hAnsi="Arial" w:cs="Arial"/>
          <w:sz w:val="20"/>
          <w:szCs w:val="20"/>
        </w:rPr>
      </w:pPr>
      <w:r w:rsidRPr="007744F1">
        <w:rPr>
          <w:rFonts w:ascii="Arial" w:hAnsi="Arial" w:cs="Arial"/>
          <w:sz w:val="20"/>
          <w:szCs w:val="20"/>
        </w:rPr>
        <w:t>India’s success in building globally competitive IT—alongside nascent industries like AI and hydrogen energy—illustrates that even with modest R&amp;D investment (under 1% of GDP), a combination of scale, entrepreneurship, policy support, and global integration can yield impressive outcomes. For Uzbekistan, India’s example underscores the value of</w:t>
      </w:r>
      <w:r w:rsidR="00F96A4B" w:rsidRPr="007744F1">
        <w:rPr>
          <w:rFonts w:ascii="Arial" w:hAnsi="Arial" w:cs="Arial"/>
          <w:sz w:val="20"/>
          <w:szCs w:val="20"/>
        </w:rPr>
        <w:t xml:space="preserve"> i</w:t>
      </w:r>
      <w:r w:rsidRPr="007744F1">
        <w:rPr>
          <w:rFonts w:ascii="Arial" w:hAnsi="Arial" w:cs="Arial"/>
          <w:sz w:val="20"/>
          <w:szCs w:val="20"/>
        </w:rPr>
        <w:t>nvesting in digital and physical infrastructure,</w:t>
      </w:r>
      <w:r w:rsidR="00F96A4B" w:rsidRPr="007744F1">
        <w:rPr>
          <w:rFonts w:ascii="Arial" w:hAnsi="Arial" w:cs="Arial"/>
          <w:sz w:val="20"/>
          <w:szCs w:val="20"/>
        </w:rPr>
        <w:t xml:space="preserve"> d</w:t>
      </w:r>
      <w:r w:rsidRPr="007744F1">
        <w:rPr>
          <w:rFonts w:ascii="Arial" w:hAnsi="Arial" w:cs="Arial"/>
          <w:sz w:val="20"/>
          <w:szCs w:val="20"/>
        </w:rPr>
        <w:t>eveloping technoparks and incubators,</w:t>
      </w:r>
      <w:r w:rsidR="00F96A4B" w:rsidRPr="007744F1">
        <w:rPr>
          <w:rFonts w:ascii="Arial" w:hAnsi="Arial" w:cs="Arial"/>
          <w:sz w:val="20"/>
          <w:szCs w:val="20"/>
        </w:rPr>
        <w:t xml:space="preserve"> e</w:t>
      </w:r>
      <w:r w:rsidRPr="007744F1">
        <w:rPr>
          <w:rFonts w:ascii="Arial" w:hAnsi="Arial" w:cs="Arial"/>
          <w:sz w:val="20"/>
          <w:szCs w:val="20"/>
        </w:rPr>
        <w:t>ncouraging private sector and startup activity, and</w:t>
      </w:r>
      <w:r w:rsidR="00F96A4B" w:rsidRPr="007744F1">
        <w:rPr>
          <w:rFonts w:ascii="Arial" w:hAnsi="Arial" w:cs="Arial"/>
          <w:sz w:val="20"/>
          <w:szCs w:val="20"/>
        </w:rPr>
        <w:t xml:space="preserve"> f</w:t>
      </w:r>
      <w:r w:rsidRPr="007744F1">
        <w:rPr>
          <w:rFonts w:ascii="Arial" w:hAnsi="Arial" w:cs="Arial"/>
          <w:sz w:val="20"/>
          <w:szCs w:val="20"/>
        </w:rPr>
        <w:t>ostering export-oriented, high-tech industries.</w:t>
      </w:r>
    </w:p>
    <w:p w14:paraId="106A9995" w14:textId="77777777" w:rsidR="002D3364" w:rsidRPr="007744F1" w:rsidRDefault="002D3364" w:rsidP="00F96A4B">
      <w:pPr>
        <w:spacing w:after="0" w:line="360" w:lineRule="auto"/>
        <w:ind w:firstLine="709"/>
        <w:jc w:val="both"/>
        <w:rPr>
          <w:rFonts w:ascii="Arial" w:hAnsi="Arial" w:cs="Arial"/>
          <w:sz w:val="20"/>
          <w:szCs w:val="20"/>
        </w:rPr>
      </w:pPr>
    </w:p>
    <w:p w14:paraId="2D374AA9" w14:textId="50BEE22E" w:rsidR="006E3CDB" w:rsidRPr="00FC02C6" w:rsidRDefault="00FC02C6" w:rsidP="00FC02C6">
      <w:pPr>
        <w:pStyle w:val="ListParagraph"/>
        <w:numPr>
          <w:ilvl w:val="0"/>
          <w:numId w:val="3"/>
        </w:numPr>
        <w:spacing w:after="0" w:line="360" w:lineRule="auto"/>
        <w:jc w:val="both"/>
        <w:rPr>
          <w:rFonts w:ascii="Arial" w:hAnsi="Arial" w:cs="Arial"/>
          <w:b/>
          <w:bCs/>
        </w:rPr>
      </w:pPr>
      <w:r w:rsidRPr="00FC02C6">
        <w:rPr>
          <w:rFonts w:ascii="Arial" w:hAnsi="Arial" w:cs="Arial"/>
          <w:b/>
          <w:bCs/>
        </w:rPr>
        <w:t>CONCLUSION</w:t>
      </w:r>
    </w:p>
    <w:p w14:paraId="14C7EB9E" w14:textId="6492A1EC" w:rsidR="00F96A4B" w:rsidRPr="007744F1" w:rsidRDefault="009E421F"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Comparative analysis of the high-tech innovation strategies of China, South Korea, and India yields several key findings that carry important implications for Uzbekistan’s innovation policy. </w:t>
      </w:r>
    </w:p>
    <w:p w14:paraId="511458FC" w14:textId="77777777" w:rsidR="00F96A4B" w:rsidRPr="007744F1" w:rsidRDefault="009E421F"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First, a strong and sustained commitment to R&amp;D investment emerges as a common foundation of success. </w:t>
      </w:r>
      <w:r w:rsidR="00073034" w:rsidRPr="007744F1">
        <w:rPr>
          <w:rFonts w:ascii="Arial" w:hAnsi="Arial" w:cs="Arial"/>
          <w:sz w:val="20"/>
          <w:szCs w:val="20"/>
        </w:rPr>
        <w:t xml:space="preserve">In short, Uzbekistan must significantly boost its R&amp;D spending from the current 0.16% of GDP if it hopes to emulate the innovation-driven growth seen in leading Asian economies. A gradual but steady increase in R&amp;D expenditure – for example, targeting 1% of GDP by 2030 as national </w:t>
      </w:r>
      <w:r w:rsidR="00073034" w:rsidRPr="007744F1">
        <w:rPr>
          <w:rFonts w:ascii="Arial" w:hAnsi="Arial" w:cs="Arial"/>
          <w:sz w:val="20"/>
          <w:szCs w:val="20"/>
        </w:rPr>
        <w:lastRenderedPageBreak/>
        <w:t xml:space="preserve">strategy envisages – is critical to build research capacity and an innovation pipeline. This should involve not only greater public funding but also incentives for private-sector R&amp;D investment. </w:t>
      </w:r>
    </w:p>
    <w:p w14:paraId="1DC532E9" w14:textId="313ECB91" w:rsidR="00F96A4B" w:rsidRPr="007744F1" w:rsidRDefault="00073034"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Second, the comparative cases underscore the importance of strategic government leadership and coherent innovation policy. The establishment of the Ministry/Agency of Innovative Development is a start, but Uzbekistan should ensure that various actors – ministries, research institutes, universities, techno-parks, and funding agencies – operate under a unified strategy with clear roles. Formulating updated innovation roadmaps with specific targets (e.g. increasing high-tech exports or patent outputs) and enhancing the mandate of a central innovation body to coordinate efforts would improve policy coherence. Crucially, the government should identify a few strategic technology domains where Uzbekistan has potential advantages or critical needs (such as ICT software services, agri-tech, or solar and green energy technologies) and concentrate resources and support in these areas. </w:t>
      </w:r>
    </w:p>
    <w:p w14:paraId="5602C588" w14:textId="77777777" w:rsidR="00F96A4B" w:rsidRPr="007744F1" w:rsidRDefault="00073034"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Third, an enabling environment for entrepreneurship and foreign investment in high-tech sectors is a key ingredient observed in the case studies. Uzbekistan has begun taking steps in this direction – for instance, creating </w:t>
      </w:r>
      <w:r w:rsidRPr="007744F1">
        <w:rPr>
          <w:rFonts w:ascii="Arial" w:hAnsi="Arial" w:cs="Arial"/>
          <w:i/>
          <w:iCs/>
          <w:sz w:val="20"/>
          <w:szCs w:val="20"/>
        </w:rPr>
        <w:t>IT Park Uzbekistan</w:t>
      </w:r>
      <w:r w:rsidRPr="007744F1">
        <w:rPr>
          <w:rFonts w:ascii="Arial" w:hAnsi="Arial" w:cs="Arial"/>
          <w:sz w:val="20"/>
          <w:szCs w:val="20"/>
        </w:rPr>
        <w:t xml:space="preserve"> with tax breaks to attract both domestic and international tech firms, and developing legal frameworks for venture funding (e.g. the IT Park Ventures fund). To further stimulate high-tech entrepreneurship, Uzbekistan should consider expanding fiscal incentives and reducing red tape for startups and R&amp;D-oriented businesses. Streamlining regulations for establishing new tech companies, protecting intellectual property rights, and easing access to finance will encourage innovation by small and medium enterprises. At the same time, proactively attracting foreign direct investment (FDI) in targeted high-tech industries can bring capital, know-how, and market access. Special economic zones or innovation clusters could be leveraged to host foreign-high tech investors, paired with local supplier development programs to integrate Uzbek firms into global value chains.</w:t>
      </w:r>
      <w:r w:rsidR="000D1F2D" w:rsidRPr="007744F1">
        <w:rPr>
          <w:rFonts w:ascii="Arial" w:hAnsi="Arial" w:cs="Arial"/>
          <w:sz w:val="20"/>
          <w:szCs w:val="20"/>
        </w:rPr>
        <w:t xml:space="preserve"> </w:t>
      </w:r>
    </w:p>
    <w:p w14:paraId="70A12436" w14:textId="796EAC98" w:rsidR="00FC02C6" w:rsidRDefault="000D1F2D"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Finally, it must be emphasized that any adoption of foreign models requires localized adaptation. Uzbekistan’s innovation ecosystem is at an earlier stage of development and operates in a unique socio-economic context. </w:t>
      </w:r>
    </w:p>
    <w:p w14:paraId="25E038B5" w14:textId="77777777" w:rsidR="00FC02C6" w:rsidRDefault="00FC02C6">
      <w:pPr>
        <w:rPr>
          <w:rFonts w:ascii="Arial" w:hAnsi="Arial" w:cs="Arial"/>
          <w:sz w:val="20"/>
          <w:szCs w:val="20"/>
        </w:rPr>
      </w:pPr>
      <w:r>
        <w:rPr>
          <w:rFonts w:ascii="Arial" w:hAnsi="Arial" w:cs="Arial"/>
          <w:sz w:val="20"/>
          <w:szCs w:val="20"/>
        </w:rPr>
        <w:br w:type="page"/>
      </w:r>
    </w:p>
    <w:p w14:paraId="6C8EB192" w14:textId="77777777" w:rsidR="006E3CDB" w:rsidRPr="007744F1" w:rsidRDefault="006E3CDB" w:rsidP="00BA6BC7">
      <w:pPr>
        <w:spacing w:after="0" w:line="360" w:lineRule="auto"/>
        <w:ind w:firstLine="709"/>
        <w:jc w:val="both"/>
        <w:rPr>
          <w:rFonts w:ascii="Arial" w:hAnsi="Arial" w:cs="Arial"/>
          <w:b/>
          <w:bCs/>
          <w:sz w:val="20"/>
          <w:szCs w:val="20"/>
        </w:rPr>
      </w:pPr>
      <w:commentRangeStart w:id="13"/>
    </w:p>
    <w:p w14:paraId="27A52563" w14:textId="4D857FFF" w:rsidR="006E3CDB" w:rsidRPr="007744F1" w:rsidRDefault="00FC02C6" w:rsidP="00BA6BC7">
      <w:pPr>
        <w:spacing w:after="0" w:line="360" w:lineRule="auto"/>
        <w:ind w:firstLine="709"/>
        <w:jc w:val="both"/>
        <w:rPr>
          <w:rFonts w:ascii="Arial" w:hAnsi="Arial" w:cs="Arial"/>
          <w:b/>
          <w:bCs/>
          <w:sz w:val="20"/>
          <w:szCs w:val="20"/>
        </w:rPr>
      </w:pPr>
      <w:r w:rsidRPr="007744F1">
        <w:rPr>
          <w:rFonts w:ascii="Arial" w:hAnsi="Arial" w:cs="Arial"/>
          <w:b/>
          <w:bCs/>
          <w:sz w:val="20"/>
          <w:szCs w:val="20"/>
        </w:rPr>
        <w:t>REFERENCES</w:t>
      </w:r>
      <w:commentRangeEnd w:id="13"/>
      <w:r w:rsidR="00F45A23" w:rsidRPr="007744F1">
        <w:rPr>
          <w:rStyle w:val="CommentReference"/>
          <w:rFonts w:ascii="Arial" w:hAnsi="Arial" w:cs="Arial"/>
          <w:b/>
          <w:bCs/>
          <w:sz w:val="20"/>
          <w:szCs w:val="20"/>
        </w:rPr>
        <w:commentReference w:id="13"/>
      </w:r>
    </w:p>
    <w:p w14:paraId="09A0FE5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 UNESCO (2021). </w:t>
      </w:r>
      <w:r w:rsidRPr="007744F1">
        <w:rPr>
          <w:rFonts w:ascii="Arial" w:hAnsi="Arial" w:cs="Arial"/>
          <w:i/>
          <w:iCs/>
          <w:sz w:val="20"/>
          <w:szCs w:val="20"/>
        </w:rPr>
        <w:t>UNESCO Science Report: The race against time for smarter development</w:t>
      </w:r>
      <w:r w:rsidRPr="007744F1">
        <w:rPr>
          <w:rFonts w:ascii="Arial" w:hAnsi="Arial" w:cs="Arial"/>
          <w:sz w:val="20"/>
          <w:szCs w:val="20"/>
        </w:rPr>
        <w:t xml:space="preserve">. Paris: United Nations Educational, Scientific and Cultural Organization. </w:t>
      </w:r>
      <w:hyperlink r:id="rId14" w:history="1">
        <w:r w:rsidRPr="007744F1">
          <w:rPr>
            <w:rStyle w:val="Hyperlink"/>
            <w:rFonts w:ascii="Arial" w:hAnsi="Arial" w:cs="Arial"/>
            <w:sz w:val="20"/>
            <w:szCs w:val="20"/>
          </w:rPr>
          <w:t>https://www.unesco.org/reports/science/2021/en</w:t>
        </w:r>
      </w:hyperlink>
      <w:r w:rsidRPr="007744F1">
        <w:rPr>
          <w:rFonts w:ascii="Arial" w:hAnsi="Arial" w:cs="Arial"/>
          <w:sz w:val="20"/>
          <w:szCs w:val="20"/>
        </w:rPr>
        <w:t xml:space="preserve"> </w:t>
      </w:r>
    </w:p>
    <w:p w14:paraId="004AA0B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[2] Ramírez-Orellana, A., Giralt-Escobar, S., &amp; Blanco-González-Tejero, C. (2024). Exploring management strategies to optimise corporate value. </w:t>
      </w:r>
      <w:r w:rsidRPr="007744F1">
        <w:rPr>
          <w:rFonts w:ascii="Arial" w:hAnsi="Arial" w:cs="Arial"/>
          <w:i/>
          <w:iCs/>
          <w:sz w:val="20"/>
          <w:szCs w:val="20"/>
        </w:rPr>
        <w:t>European Journal of Innovation Management</w:t>
      </w:r>
      <w:r w:rsidRPr="007744F1">
        <w:rPr>
          <w:rFonts w:ascii="Arial" w:hAnsi="Arial" w:cs="Arial"/>
          <w:sz w:val="20"/>
          <w:szCs w:val="20"/>
        </w:rPr>
        <w:t>.</w:t>
      </w:r>
    </w:p>
    <w:p w14:paraId="4A04FE33"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[3] Wang, Y., &amp; Zhou, R. (2024). Can carbon emission trading policies promote the withdrawal of government subsidies and the green development of enterprises? Empirical evidence from China’s A-share market. </w:t>
      </w:r>
      <w:r w:rsidRPr="007744F1">
        <w:rPr>
          <w:rFonts w:ascii="Arial" w:hAnsi="Arial" w:cs="Arial"/>
          <w:i/>
          <w:iCs/>
          <w:sz w:val="20"/>
          <w:szCs w:val="20"/>
        </w:rPr>
        <w:t>Humanities and Social Sciences Communications</w:t>
      </w:r>
      <w:r w:rsidRPr="007744F1">
        <w:rPr>
          <w:rFonts w:ascii="Arial" w:hAnsi="Arial" w:cs="Arial"/>
          <w:sz w:val="20"/>
          <w:szCs w:val="20"/>
        </w:rPr>
        <w:t>, </w:t>
      </w:r>
      <w:r w:rsidRPr="007744F1">
        <w:rPr>
          <w:rFonts w:ascii="Arial" w:hAnsi="Arial" w:cs="Arial"/>
          <w:i/>
          <w:iCs/>
          <w:sz w:val="20"/>
          <w:szCs w:val="20"/>
        </w:rPr>
        <w:t>11</w:t>
      </w:r>
      <w:r w:rsidRPr="007744F1">
        <w:rPr>
          <w:rFonts w:ascii="Arial" w:hAnsi="Arial" w:cs="Arial"/>
          <w:sz w:val="20"/>
          <w:szCs w:val="20"/>
        </w:rPr>
        <w:t>(1), 1-16.</w:t>
      </w:r>
    </w:p>
    <w:p w14:paraId="3C98C352" w14:textId="77777777" w:rsidR="0078315B" w:rsidRPr="007744F1" w:rsidRDefault="0078315B" w:rsidP="0078315B">
      <w:pPr>
        <w:spacing w:after="0" w:line="360" w:lineRule="auto"/>
        <w:ind w:firstLine="709"/>
        <w:jc w:val="both"/>
        <w:rPr>
          <w:rFonts w:ascii="Arial" w:hAnsi="Arial" w:cs="Arial"/>
          <w:sz w:val="20"/>
          <w:szCs w:val="20"/>
        </w:rPr>
      </w:pPr>
      <w:bookmarkStart w:id="14" w:name="_Hlk200540346"/>
      <w:r w:rsidRPr="007744F1">
        <w:rPr>
          <w:rFonts w:ascii="Arial" w:hAnsi="Arial" w:cs="Arial"/>
          <w:sz w:val="20"/>
          <w:szCs w:val="20"/>
        </w:rPr>
        <w:t xml:space="preserve">[4] </w:t>
      </w:r>
      <w:bookmarkEnd w:id="14"/>
      <w:r w:rsidRPr="007744F1">
        <w:rPr>
          <w:rFonts w:ascii="Arial" w:hAnsi="Arial" w:cs="Arial"/>
          <w:sz w:val="20"/>
          <w:szCs w:val="20"/>
        </w:rPr>
        <w:t>Tang, L., Zhang, T., Wang, J., Liu, B., &amp; Huang, Y. (2025). “Dual synergistic” transformation and corporate total factor productivity: Empirical evidence from China. </w:t>
      </w:r>
      <w:r w:rsidRPr="007744F1">
        <w:rPr>
          <w:rFonts w:ascii="Arial" w:hAnsi="Arial" w:cs="Arial"/>
          <w:i/>
          <w:iCs/>
          <w:sz w:val="20"/>
          <w:szCs w:val="20"/>
        </w:rPr>
        <w:t>Economic Analysis and Policy</w:t>
      </w:r>
      <w:r w:rsidRPr="007744F1">
        <w:rPr>
          <w:rFonts w:ascii="Arial" w:hAnsi="Arial" w:cs="Arial"/>
          <w:sz w:val="20"/>
          <w:szCs w:val="20"/>
        </w:rPr>
        <w:t>, </w:t>
      </w:r>
      <w:r w:rsidRPr="007744F1">
        <w:rPr>
          <w:rFonts w:ascii="Arial" w:hAnsi="Arial" w:cs="Arial"/>
          <w:i/>
          <w:iCs/>
          <w:sz w:val="20"/>
          <w:szCs w:val="20"/>
        </w:rPr>
        <w:t>85</w:t>
      </w:r>
      <w:r w:rsidRPr="007744F1">
        <w:rPr>
          <w:rFonts w:ascii="Arial" w:hAnsi="Arial" w:cs="Arial"/>
          <w:sz w:val="20"/>
          <w:szCs w:val="20"/>
        </w:rPr>
        <w:t>, 717-732.</w:t>
      </w:r>
    </w:p>
    <w:p w14:paraId="4B89EC04"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[5] OECD (2021). </w:t>
      </w:r>
      <w:r w:rsidRPr="007744F1">
        <w:rPr>
          <w:rFonts w:ascii="Arial" w:hAnsi="Arial" w:cs="Arial"/>
          <w:i/>
          <w:iCs/>
          <w:sz w:val="20"/>
          <w:szCs w:val="20"/>
        </w:rPr>
        <w:t>OECD science, technology and innovation outlook 2021: Times of crisis and opportunity</w:t>
      </w:r>
      <w:r w:rsidRPr="007744F1">
        <w:rPr>
          <w:rFonts w:ascii="Arial" w:hAnsi="Arial" w:cs="Arial"/>
          <w:sz w:val="20"/>
          <w:szCs w:val="20"/>
        </w:rPr>
        <w:t xml:space="preserve">. OECD Publishing. </w:t>
      </w:r>
    </w:p>
    <w:p w14:paraId="05303D62" w14:textId="77777777" w:rsidR="0078315B" w:rsidRPr="007744F1" w:rsidRDefault="0078315B" w:rsidP="0078315B">
      <w:pPr>
        <w:spacing w:after="0" w:line="360" w:lineRule="auto"/>
        <w:jc w:val="both"/>
        <w:rPr>
          <w:rFonts w:ascii="Arial" w:hAnsi="Arial" w:cs="Arial"/>
          <w:sz w:val="20"/>
          <w:szCs w:val="20"/>
        </w:rPr>
      </w:pPr>
      <w:r w:rsidRPr="007744F1">
        <w:rPr>
          <w:rFonts w:ascii="Arial" w:hAnsi="Arial" w:cs="Arial"/>
          <w:sz w:val="20"/>
          <w:szCs w:val="20"/>
        </w:rPr>
        <w:t xml:space="preserve"> </w:t>
      </w:r>
      <w:hyperlink r:id="rId15" w:history="1">
        <w:r w:rsidRPr="007744F1">
          <w:rPr>
            <w:rStyle w:val="Hyperlink"/>
            <w:rFonts w:ascii="Arial" w:hAnsi="Arial" w:cs="Arial"/>
            <w:sz w:val="20"/>
            <w:szCs w:val="20"/>
          </w:rPr>
          <w:t>https://www.oecd.org/en/publications/oecd-science-technology-and-innovation-outlook-2021_75f79015-en.html</w:t>
        </w:r>
      </w:hyperlink>
      <w:r w:rsidRPr="007744F1">
        <w:rPr>
          <w:rFonts w:ascii="Arial" w:hAnsi="Arial" w:cs="Arial"/>
          <w:sz w:val="20"/>
          <w:szCs w:val="20"/>
        </w:rPr>
        <w:t xml:space="preserve"> </w:t>
      </w:r>
    </w:p>
    <w:p w14:paraId="26AF899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[6] World Bank. (2025). </w:t>
      </w:r>
      <w:r w:rsidRPr="007744F1">
        <w:rPr>
          <w:rFonts w:ascii="Arial" w:hAnsi="Arial" w:cs="Arial"/>
          <w:i/>
          <w:iCs/>
          <w:sz w:val="20"/>
          <w:szCs w:val="20"/>
        </w:rPr>
        <w:t>Research and development expenditure (% of GDP) (Indicator GB.XPD.RSDV.GD.ZS): Uzbekistan</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hyperlink r:id="rId16" w:tgtFrame="_new" w:history="1">
        <w:r w:rsidRPr="007744F1">
          <w:rPr>
            <w:rStyle w:val="Hyperlink"/>
            <w:rFonts w:ascii="Arial" w:hAnsi="Arial" w:cs="Arial"/>
            <w:sz w:val="20"/>
            <w:szCs w:val="20"/>
          </w:rPr>
          <w:t>https://data.worldbank.org/indicator/GB.XPD.RSDV.GD.ZS?locations=UZ</w:t>
        </w:r>
      </w:hyperlink>
    </w:p>
    <w:p w14:paraId="373ED13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[7] World Bank. (2025). </w:t>
      </w:r>
      <w:r w:rsidRPr="007744F1">
        <w:rPr>
          <w:rFonts w:ascii="Arial" w:hAnsi="Arial" w:cs="Arial"/>
          <w:i/>
          <w:iCs/>
          <w:sz w:val="20"/>
          <w:szCs w:val="20"/>
        </w:rPr>
        <w:t>High-technology exports (% of manufactured exports) (Indicator TX.VAL.TECH.MF.ZS): Uzbekistan, 2017–2023</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p>
    <w:p w14:paraId="7FECA62E" w14:textId="77777777" w:rsidR="0078315B" w:rsidRPr="007744F1" w:rsidRDefault="0078315B" w:rsidP="0078315B">
      <w:pPr>
        <w:spacing w:after="0" w:line="360" w:lineRule="auto"/>
        <w:ind w:firstLine="709"/>
        <w:jc w:val="both"/>
        <w:rPr>
          <w:rFonts w:ascii="Arial" w:hAnsi="Arial" w:cs="Arial"/>
          <w:sz w:val="20"/>
          <w:szCs w:val="20"/>
        </w:rPr>
      </w:pPr>
      <w:hyperlink r:id="rId17" w:history="1">
        <w:r w:rsidRPr="007744F1">
          <w:rPr>
            <w:rStyle w:val="Hyperlink"/>
            <w:rFonts w:ascii="Arial" w:hAnsi="Arial" w:cs="Arial"/>
            <w:sz w:val="20"/>
            <w:szCs w:val="20"/>
          </w:rPr>
          <w:t>https://data.worldbank.org/indicator/TX.VAL.TECH.MF.ZS?end=2023&amp;locations=UZ&amp;start=2017</w:t>
        </w:r>
      </w:hyperlink>
    </w:p>
    <w:p w14:paraId="34B0414D"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[8] Yin, R. K. (2017). </w:t>
      </w:r>
      <w:r w:rsidRPr="007744F1">
        <w:rPr>
          <w:rFonts w:ascii="Arial" w:hAnsi="Arial" w:cs="Arial"/>
          <w:i/>
          <w:iCs/>
          <w:sz w:val="20"/>
          <w:szCs w:val="20"/>
        </w:rPr>
        <w:t>Case study research and applications: Design and methods</w:t>
      </w:r>
      <w:r w:rsidRPr="007744F1">
        <w:rPr>
          <w:rFonts w:ascii="Arial" w:hAnsi="Arial" w:cs="Arial"/>
          <w:sz w:val="20"/>
          <w:szCs w:val="20"/>
        </w:rPr>
        <w:t>. Sage publications.</w:t>
      </w:r>
    </w:p>
    <w:p w14:paraId="68C5F3E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[9] People’s Republic of China State Council. (2022). </w:t>
      </w:r>
      <w:r w:rsidRPr="007744F1">
        <w:rPr>
          <w:rFonts w:ascii="Arial" w:hAnsi="Arial" w:cs="Arial"/>
          <w:i/>
          <w:iCs/>
          <w:sz w:val="20"/>
          <w:szCs w:val="20"/>
        </w:rPr>
        <w:t>China’s spending on R&amp;D reaches new high in 2021</w:t>
      </w:r>
      <w:r w:rsidRPr="007744F1">
        <w:rPr>
          <w:rFonts w:ascii="Arial" w:hAnsi="Arial" w:cs="Arial"/>
          <w:sz w:val="20"/>
          <w:szCs w:val="20"/>
        </w:rPr>
        <w:t xml:space="preserve">. </w:t>
      </w:r>
    </w:p>
    <w:p w14:paraId="0D2B937B" w14:textId="77777777" w:rsidR="0078315B" w:rsidRPr="007744F1" w:rsidRDefault="0078315B" w:rsidP="0078315B">
      <w:pPr>
        <w:spacing w:after="0" w:line="360" w:lineRule="auto"/>
        <w:ind w:firstLine="709"/>
        <w:jc w:val="both"/>
        <w:rPr>
          <w:rFonts w:ascii="Arial" w:hAnsi="Arial" w:cs="Arial"/>
          <w:sz w:val="20"/>
          <w:szCs w:val="20"/>
        </w:rPr>
      </w:pPr>
      <w:hyperlink r:id="rId18" w:tgtFrame="_new" w:history="1">
        <w:r w:rsidRPr="007744F1">
          <w:rPr>
            <w:rStyle w:val="Hyperlink"/>
            <w:rFonts w:ascii="Arial" w:hAnsi="Arial" w:cs="Arial"/>
            <w:sz w:val="20"/>
            <w:szCs w:val="20"/>
          </w:rPr>
          <w:t>https://english.www.gov.cn/archive/statistics/202201/26/content_WS61f0de8cc6d09c94e48a44d1.html</w:t>
        </w:r>
      </w:hyperlink>
    </w:p>
    <w:p w14:paraId="5BC59AFE"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[10] TheGlobalEconomy (2022). </w:t>
      </w:r>
      <w:r w:rsidRPr="007744F1">
        <w:rPr>
          <w:rFonts w:ascii="Arial" w:hAnsi="Arial" w:cs="Arial"/>
          <w:i/>
          <w:iCs/>
          <w:sz w:val="20"/>
          <w:szCs w:val="20"/>
        </w:rPr>
        <w:t>High-technology exports, percent of manufactured exports</w:t>
      </w:r>
      <w:r w:rsidRPr="007744F1">
        <w:rPr>
          <w:rFonts w:ascii="Arial" w:hAnsi="Arial" w:cs="Arial"/>
          <w:sz w:val="20"/>
          <w:szCs w:val="20"/>
        </w:rPr>
        <w:t xml:space="preserve">. </w:t>
      </w:r>
      <w:hyperlink r:id="rId19" w:tgtFrame="_new" w:history="1">
        <w:r w:rsidRPr="007744F1">
          <w:rPr>
            <w:rStyle w:val="Hyperlink"/>
            <w:rFonts w:ascii="Arial" w:hAnsi="Arial" w:cs="Arial"/>
            <w:sz w:val="20"/>
            <w:szCs w:val="20"/>
          </w:rPr>
          <w:t>https://www.theglobaleconomy.com/rankings/high_tech_exports/</w:t>
        </w:r>
      </w:hyperlink>
    </w:p>
    <w:p w14:paraId="46D7DCC9"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[11] World Bank. (2022). </w:t>
      </w:r>
      <w:r w:rsidRPr="007744F1">
        <w:rPr>
          <w:rFonts w:ascii="Arial" w:hAnsi="Arial" w:cs="Arial"/>
          <w:i/>
          <w:iCs/>
          <w:sz w:val="20"/>
          <w:szCs w:val="20"/>
        </w:rPr>
        <w:t>High</w:t>
      </w:r>
      <w:r w:rsidRPr="007744F1">
        <w:rPr>
          <w:rFonts w:ascii="Arial" w:hAnsi="Arial" w:cs="Arial"/>
          <w:i/>
          <w:iCs/>
          <w:sz w:val="20"/>
          <w:szCs w:val="20"/>
        </w:rPr>
        <w:noBreakHyphen/>
        <w:t>technology exports (% of manufactured exports) (Indicator TX.VAL.TECH.MF.ZS)</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hyperlink r:id="rId20" w:tgtFrame="_new" w:history="1">
        <w:r w:rsidRPr="007744F1">
          <w:rPr>
            <w:rStyle w:val="Hyperlink"/>
            <w:rFonts w:ascii="Arial" w:hAnsi="Arial" w:cs="Arial"/>
            <w:sz w:val="20"/>
            <w:szCs w:val="20"/>
          </w:rPr>
          <w:t>https://data.worldbank.org/indicator/TX.VAL.TECH.MF.ZS</w:t>
        </w:r>
      </w:hyperlink>
    </w:p>
    <w:p w14:paraId="623DF50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[12] Global Times. (2024). </w:t>
      </w:r>
      <w:r w:rsidRPr="007744F1">
        <w:rPr>
          <w:rFonts w:ascii="Arial" w:hAnsi="Arial" w:cs="Arial"/>
          <w:i/>
          <w:iCs/>
          <w:sz w:val="20"/>
          <w:szCs w:val="20"/>
        </w:rPr>
        <w:t>China's growing export of high-tech goods helps resolve global challenges</w:t>
      </w:r>
      <w:r w:rsidRPr="007744F1">
        <w:rPr>
          <w:rFonts w:ascii="Arial" w:hAnsi="Arial" w:cs="Arial"/>
          <w:sz w:val="20"/>
          <w:szCs w:val="20"/>
        </w:rPr>
        <w:t xml:space="preserve">. </w:t>
      </w:r>
      <w:hyperlink r:id="rId21" w:history="1">
        <w:r w:rsidRPr="007744F1">
          <w:rPr>
            <w:rStyle w:val="Hyperlink"/>
            <w:rFonts w:ascii="Arial" w:hAnsi="Arial" w:cs="Arial"/>
            <w:sz w:val="20"/>
            <w:szCs w:val="20"/>
          </w:rPr>
          <w:t>https://www.globaltimes.cn/page/202407/1316968.shtml</w:t>
        </w:r>
      </w:hyperlink>
      <w:r w:rsidRPr="007744F1">
        <w:rPr>
          <w:rFonts w:ascii="Arial" w:hAnsi="Arial" w:cs="Arial"/>
          <w:sz w:val="20"/>
          <w:szCs w:val="20"/>
        </w:rPr>
        <w:t xml:space="preserve"> </w:t>
      </w:r>
    </w:p>
    <w:p w14:paraId="7DEE81A8" w14:textId="77777777" w:rsidR="0078315B" w:rsidRPr="007744F1" w:rsidRDefault="0078315B" w:rsidP="0078315B">
      <w:pPr>
        <w:spacing w:after="0" w:line="360" w:lineRule="auto"/>
        <w:ind w:firstLine="709"/>
        <w:jc w:val="both"/>
        <w:rPr>
          <w:rFonts w:ascii="Arial" w:hAnsi="Arial" w:cs="Arial"/>
          <w:sz w:val="20"/>
          <w:szCs w:val="20"/>
        </w:rPr>
      </w:pPr>
      <w:hyperlink r:id="rId22" w:tgtFrame="_new" w:history="1">
        <w:r w:rsidRPr="007744F1">
          <w:rPr>
            <w:rStyle w:val="Hyperlink"/>
            <w:rFonts w:ascii="Arial" w:hAnsi="Arial" w:cs="Arial"/>
            <w:sz w:val="20"/>
            <w:szCs w:val="20"/>
          </w:rPr>
          <w:t>https://www.globaltimes.cn/page/202407/1316968.shtml</w:t>
        </w:r>
      </w:hyperlink>
    </w:p>
    <w:p w14:paraId="41F101FE"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[13] Global Times. (2024). </w:t>
      </w:r>
      <w:r w:rsidRPr="007744F1">
        <w:rPr>
          <w:rFonts w:ascii="Arial" w:hAnsi="Arial" w:cs="Arial"/>
          <w:i/>
          <w:iCs/>
          <w:sz w:val="20"/>
          <w:szCs w:val="20"/>
        </w:rPr>
        <w:t>China ranks No. 3 worldwide in robot density, overtaking Germany and Japan</w:t>
      </w:r>
      <w:r w:rsidRPr="007744F1">
        <w:rPr>
          <w:rFonts w:ascii="Arial" w:hAnsi="Arial" w:cs="Arial"/>
          <w:sz w:val="20"/>
          <w:szCs w:val="20"/>
        </w:rPr>
        <w:t xml:space="preserve"> </w:t>
      </w:r>
      <w:hyperlink r:id="rId23" w:tgtFrame="_new" w:history="1">
        <w:r w:rsidRPr="007744F1">
          <w:rPr>
            <w:rStyle w:val="Hyperlink"/>
            <w:rFonts w:ascii="Arial" w:hAnsi="Arial" w:cs="Arial"/>
            <w:sz w:val="20"/>
            <w:szCs w:val="20"/>
          </w:rPr>
          <w:t>https://www.globaltimes.cn/page/202411/1323536.shtml</w:t>
        </w:r>
      </w:hyperlink>
    </w:p>
    <w:p w14:paraId="55E63FC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lastRenderedPageBreak/>
        <w:t xml:space="preserve">[14] Lead Intelligent. (2025). </w:t>
      </w:r>
      <w:r w:rsidRPr="007744F1">
        <w:rPr>
          <w:rFonts w:ascii="Arial" w:hAnsi="Arial" w:cs="Arial"/>
          <w:i/>
          <w:iCs/>
          <w:sz w:val="20"/>
          <w:szCs w:val="20"/>
        </w:rPr>
        <w:t>Global EV: Record</w:t>
      </w:r>
      <w:r w:rsidRPr="007744F1">
        <w:rPr>
          <w:rFonts w:ascii="Arial" w:hAnsi="Arial" w:cs="Arial"/>
          <w:i/>
          <w:iCs/>
          <w:sz w:val="20"/>
          <w:szCs w:val="20"/>
        </w:rPr>
        <w:noBreakHyphen/>
        <w:t>Breaking Sales in 2024 &amp; Outlook for 2025</w:t>
      </w:r>
      <w:r w:rsidRPr="007744F1">
        <w:rPr>
          <w:rFonts w:ascii="Arial" w:hAnsi="Arial" w:cs="Arial"/>
          <w:sz w:val="20"/>
          <w:szCs w:val="20"/>
        </w:rPr>
        <w:t xml:space="preserve">. Lead Intelligent. </w:t>
      </w:r>
      <w:hyperlink r:id="rId24" w:tgtFrame="_new" w:history="1">
        <w:r w:rsidRPr="007744F1">
          <w:rPr>
            <w:rStyle w:val="Hyperlink"/>
            <w:rFonts w:ascii="Arial" w:hAnsi="Arial" w:cs="Arial"/>
            <w:sz w:val="20"/>
            <w:szCs w:val="20"/>
          </w:rPr>
          <w:t>https://www.leadintelligent.com/en/global-ev-record-breaking-sales-in-2024-and-outlook-for-2025/</w:t>
        </w:r>
      </w:hyperlink>
    </w:p>
    <w:p w14:paraId="7D2941E1"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[15] Atkinson, R. D. (2024). </w:t>
      </w:r>
      <w:r w:rsidRPr="007744F1">
        <w:rPr>
          <w:rFonts w:ascii="Arial" w:hAnsi="Arial" w:cs="Arial"/>
          <w:i/>
          <w:iCs/>
          <w:sz w:val="20"/>
          <w:szCs w:val="20"/>
        </w:rPr>
        <w:t>China is rapidly becoming a leading innovator in advanced industries</w:t>
      </w:r>
      <w:r w:rsidRPr="007744F1">
        <w:rPr>
          <w:rFonts w:ascii="Arial" w:hAnsi="Arial" w:cs="Arial"/>
          <w:sz w:val="20"/>
          <w:szCs w:val="20"/>
        </w:rPr>
        <w:t xml:space="preserve">. Information Technology and Innovation Foundation. </w:t>
      </w:r>
      <w:hyperlink r:id="rId25" w:tgtFrame="_new" w:history="1">
        <w:r w:rsidRPr="007744F1">
          <w:rPr>
            <w:rStyle w:val="Hyperlink"/>
            <w:rFonts w:ascii="Arial" w:hAnsi="Arial" w:cs="Arial"/>
            <w:sz w:val="20"/>
            <w:szCs w:val="20"/>
          </w:rPr>
          <w:t>https://www2.itif.org/2024-chinese-innovation-full-report.pdf</w:t>
        </w:r>
      </w:hyperlink>
    </w:p>
    <w:p w14:paraId="32D1425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[16] ReportLinker. (2023). </w:t>
      </w:r>
      <w:r w:rsidRPr="007744F1">
        <w:rPr>
          <w:rFonts w:ascii="Arial" w:hAnsi="Arial" w:cs="Arial"/>
          <w:i/>
          <w:iCs/>
          <w:sz w:val="20"/>
          <w:szCs w:val="20"/>
        </w:rPr>
        <w:t>Global R&amp;D Expenditure by Country</w:t>
      </w:r>
      <w:r w:rsidRPr="007744F1">
        <w:rPr>
          <w:rFonts w:ascii="Arial" w:hAnsi="Arial" w:cs="Arial"/>
          <w:sz w:val="20"/>
          <w:szCs w:val="20"/>
        </w:rPr>
        <w:t xml:space="preserve">. </w:t>
      </w:r>
      <w:hyperlink r:id="rId26" w:tgtFrame="_new" w:history="1">
        <w:r w:rsidRPr="007744F1">
          <w:rPr>
            <w:rStyle w:val="Hyperlink"/>
            <w:rFonts w:ascii="Arial" w:hAnsi="Arial" w:cs="Arial"/>
            <w:sz w:val="20"/>
            <w:szCs w:val="20"/>
          </w:rPr>
          <w:t>https://www.reportlinker.com/dataset/7151bdaba576b858f2c92144ed32fef43692467e</w:t>
        </w:r>
      </w:hyperlink>
    </w:p>
    <w:p w14:paraId="20EB935F"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[17] Economy Global. (2025). </w:t>
      </w:r>
      <w:r w:rsidRPr="007744F1">
        <w:rPr>
          <w:rFonts w:ascii="Arial" w:hAnsi="Arial" w:cs="Arial"/>
          <w:i/>
          <w:iCs/>
          <w:sz w:val="20"/>
          <w:szCs w:val="20"/>
        </w:rPr>
        <w:t>South Korea to establish $34.4 billion fund to support advanced industries</w:t>
      </w:r>
      <w:r w:rsidRPr="007744F1">
        <w:rPr>
          <w:rFonts w:ascii="Arial" w:hAnsi="Arial" w:cs="Arial"/>
          <w:sz w:val="20"/>
          <w:szCs w:val="20"/>
        </w:rPr>
        <w:t xml:space="preserve">. </w:t>
      </w:r>
      <w:hyperlink r:id="rId27" w:tgtFrame="_new" w:history="1">
        <w:r w:rsidRPr="007744F1">
          <w:rPr>
            <w:rStyle w:val="Hyperlink"/>
            <w:rFonts w:ascii="Arial" w:hAnsi="Arial" w:cs="Arial"/>
            <w:sz w:val="20"/>
            <w:szCs w:val="20"/>
          </w:rPr>
          <w:t>https://economyglobal.com/news/south-korea-to-establish-34-4-billion-fund-to-support-advanced-industries/</w:t>
        </w:r>
      </w:hyperlink>
      <w:r w:rsidRPr="007744F1">
        <w:rPr>
          <w:rFonts w:ascii="Arial" w:hAnsi="Arial" w:cs="Arial"/>
          <w:sz w:val="20"/>
          <w:szCs w:val="20"/>
        </w:rPr>
        <w:t xml:space="preserve"> </w:t>
      </w:r>
      <w:hyperlink r:id="rId28" w:tgtFrame="_blank" w:history="1">
        <w:r w:rsidRPr="007744F1">
          <w:rPr>
            <w:rStyle w:val="Hyperlink"/>
            <w:rFonts w:ascii="Arial" w:hAnsi="Arial" w:cs="Arial"/>
            <w:sz w:val="20"/>
            <w:szCs w:val="20"/>
          </w:rPr>
          <w:t>money.usnews.com+13</w:t>
        </w:r>
      </w:hyperlink>
    </w:p>
    <w:p w14:paraId="08817616"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[18]  Invest KOREA. (2023). </w:t>
      </w:r>
      <w:r w:rsidRPr="007744F1">
        <w:rPr>
          <w:rFonts w:ascii="Arial" w:hAnsi="Arial" w:cs="Arial"/>
          <w:i/>
          <w:iCs/>
          <w:sz w:val="20"/>
          <w:szCs w:val="20"/>
        </w:rPr>
        <w:t>Private sector accounts for 80% of Korean R&amp;D investment in 2022</w:t>
      </w:r>
      <w:r w:rsidRPr="007744F1">
        <w:rPr>
          <w:rFonts w:ascii="Arial" w:hAnsi="Arial" w:cs="Arial"/>
          <w:sz w:val="20"/>
          <w:szCs w:val="20"/>
        </w:rPr>
        <w:t xml:space="preserve">. </w:t>
      </w:r>
      <w:hyperlink r:id="rId29" w:tgtFrame="_new" w:history="1">
        <w:r w:rsidRPr="007744F1">
          <w:rPr>
            <w:rStyle w:val="Hyperlink"/>
            <w:rFonts w:ascii="Arial" w:hAnsi="Arial" w:cs="Arial"/>
            <w:sz w:val="20"/>
            <w:szCs w:val="20"/>
          </w:rPr>
          <w:t>https://www.investkorea.org/ik-en/bbs/i-5073/detail.do?ntt_sn=492385</w:t>
        </w:r>
      </w:hyperlink>
    </w:p>
    <w:p w14:paraId="699BE3E9"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[19]  Korea Post. (2024). </w:t>
      </w:r>
      <w:r w:rsidRPr="007744F1">
        <w:rPr>
          <w:rFonts w:ascii="Arial" w:hAnsi="Arial" w:cs="Arial"/>
          <w:i/>
          <w:iCs/>
          <w:sz w:val="20"/>
          <w:szCs w:val="20"/>
        </w:rPr>
        <w:t>Korea’s corporate R&amp;D investment grows 8.7% in 2023</w:t>
      </w:r>
      <w:r w:rsidRPr="007744F1">
        <w:rPr>
          <w:rFonts w:ascii="Arial" w:hAnsi="Arial" w:cs="Arial"/>
          <w:sz w:val="20"/>
          <w:szCs w:val="20"/>
        </w:rPr>
        <w:t xml:space="preserve">. </w:t>
      </w:r>
      <w:hyperlink r:id="rId30" w:tgtFrame="_new" w:history="1">
        <w:r w:rsidRPr="007744F1">
          <w:rPr>
            <w:rStyle w:val="Hyperlink"/>
            <w:rFonts w:ascii="Arial" w:hAnsi="Arial" w:cs="Arial"/>
            <w:sz w:val="20"/>
            <w:szCs w:val="20"/>
          </w:rPr>
          <w:t>https://www.koreapost.com/news/articleView.html?idxno=42250</w:t>
        </w:r>
      </w:hyperlink>
    </w:p>
    <w:p w14:paraId="1C834B2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[20]  Korea Times. (2024). </w:t>
      </w:r>
      <w:r w:rsidRPr="007744F1">
        <w:rPr>
          <w:rFonts w:ascii="Arial" w:hAnsi="Arial" w:cs="Arial"/>
          <w:i/>
          <w:iCs/>
          <w:sz w:val="20"/>
          <w:szCs w:val="20"/>
        </w:rPr>
        <w:t>South Korea’s major conglomerates dominate 40 percent of GDP in 2023</w:t>
      </w:r>
      <w:r w:rsidRPr="007744F1">
        <w:rPr>
          <w:rFonts w:ascii="Arial" w:hAnsi="Arial" w:cs="Arial"/>
          <w:sz w:val="20"/>
          <w:szCs w:val="20"/>
        </w:rPr>
        <w:t xml:space="preserve">. </w:t>
      </w:r>
      <w:hyperlink r:id="rId31" w:tgtFrame="_new" w:history="1">
        <w:r w:rsidRPr="007744F1">
          <w:rPr>
            <w:rStyle w:val="Hyperlink"/>
            <w:rFonts w:ascii="Arial" w:hAnsi="Arial" w:cs="Arial"/>
            <w:sz w:val="20"/>
            <w:szCs w:val="20"/>
          </w:rPr>
          <w:t>https://www.koreatimes.co.kr/business/banking-finance/20241009/south-koreas-major-conglomerates-dominate-40-percent-of-gdp-in-2023</w:t>
        </w:r>
      </w:hyperlink>
      <w:r w:rsidRPr="007744F1">
        <w:rPr>
          <w:rFonts w:ascii="Arial" w:hAnsi="Arial" w:cs="Arial"/>
          <w:sz w:val="20"/>
          <w:szCs w:val="20"/>
        </w:rPr>
        <w:t xml:space="preserve"> </w:t>
      </w:r>
    </w:p>
    <w:p w14:paraId="73E69AB0"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[21]  TheGlobalEconomy.com. (2020). </w:t>
      </w:r>
      <w:r w:rsidRPr="007744F1">
        <w:rPr>
          <w:rFonts w:ascii="Arial" w:hAnsi="Arial" w:cs="Arial"/>
          <w:i/>
          <w:iCs/>
          <w:sz w:val="20"/>
          <w:szCs w:val="20"/>
        </w:rPr>
        <w:t>Research and development expenditure: India</w:t>
      </w:r>
      <w:r w:rsidRPr="007744F1">
        <w:rPr>
          <w:rFonts w:ascii="Arial" w:hAnsi="Arial" w:cs="Arial"/>
          <w:sz w:val="20"/>
          <w:szCs w:val="20"/>
        </w:rPr>
        <w:t xml:space="preserve"> </w:t>
      </w:r>
      <w:hyperlink r:id="rId32" w:tgtFrame="_new" w:history="1">
        <w:r w:rsidRPr="007744F1">
          <w:rPr>
            <w:rStyle w:val="Hyperlink"/>
            <w:rFonts w:ascii="Arial" w:hAnsi="Arial" w:cs="Arial"/>
            <w:sz w:val="20"/>
            <w:szCs w:val="20"/>
          </w:rPr>
          <w:t>https://www.theglobaleconomy.com/India/Research_and_development/</w:t>
        </w:r>
      </w:hyperlink>
    </w:p>
    <w:p w14:paraId="70C94061"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[22]  The Economic Times. (2024). </w:t>
      </w:r>
      <w:r w:rsidRPr="007744F1">
        <w:rPr>
          <w:rFonts w:ascii="Arial" w:hAnsi="Arial" w:cs="Arial"/>
          <w:i/>
          <w:iCs/>
          <w:sz w:val="20"/>
          <w:szCs w:val="20"/>
        </w:rPr>
        <w:t>VCs bullish on AI startups in India despite a fall in funding</w:t>
      </w:r>
      <w:r w:rsidRPr="007744F1">
        <w:rPr>
          <w:rFonts w:ascii="Arial" w:hAnsi="Arial" w:cs="Arial"/>
          <w:sz w:val="20"/>
          <w:szCs w:val="20"/>
        </w:rPr>
        <w:t xml:space="preserve">. </w:t>
      </w:r>
      <w:r w:rsidRPr="007744F1">
        <w:rPr>
          <w:rFonts w:ascii="Arial" w:hAnsi="Arial" w:cs="Arial"/>
          <w:i/>
          <w:iCs/>
          <w:sz w:val="20"/>
          <w:szCs w:val="20"/>
        </w:rPr>
        <w:t>The Economic Times</w:t>
      </w:r>
      <w:r w:rsidRPr="007744F1">
        <w:rPr>
          <w:rFonts w:ascii="Arial" w:hAnsi="Arial" w:cs="Arial"/>
          <w:sz w:val="20"/>
          <w:szCs w:val="20"/>
        </w:rPr>
        <w:t xml:space="preserve">. </w:t>
      </w:r>
      <w:hyperlink r:id="rId33" w:tgtFrame="_new" w:history="1">
        <w:r w:rsidRPr="007744F1">
          <w:rPr>
            <w:rStyle w:val="Hyperlink"/>
            <w:rFonts w:ascii="Arial" w:hAnsi="Arial" w:cs="Arial"/>
            <w:sz w:val="20"/>
            <w:szCs w:val="20"/>
          </w:rPr>
          <w:t>https://m.economictimes.com/tech/artificial-intelligence/vcs-bullish-on-ai-startups-in-india-despite-a-fall-in-funding/articleshow/116574217.cms</w:t>
        </w:r>
      </w:hyperlink>
      <w:r w:rsidRPr="007744F1">
        <w:rPr>
          <w:rFonts w:ascii="Arial" w:hAnsi="Arial" w:cs="Arial"/>
          <w:sz w:val="20"/>
          <w:szCs w:val="20"/>
        </w:rPr>
        <w:t xml:space="preserve"> </w:t>
      </w:r>
      <w:hyperlink r:id="rId34" w:tgtFrame="_blank" w:history="1">
        <w:r w:rsidRPr="007744F1">
          <w:rPr>
            <w:rStyle w:val="Hyperlink"/>
            <w:rFonts w:ascii="Arial" w:hAnsi="Arial" w:cs="Arial"/>
            <w:sz w:val="20"/>
            <w:szCs w:val="20"/>
          </w:rPr>
          <w:t>en.wikipedia.org+8</w:t>
        </w:r>
      </w:hyperlink>
    </w:p>
    <w:p w14:paraId="71775266" w14:textId="77777777" w:rsidR="0078315B" w:rsidRPr="007744F1" w:rsidRDefault="0078315B" w:rsidP="00BA6BC7">
      <w:pPr>
        <w:spacing w:after="0" w:line="360" w:lineRule="auto"/>
        <w:ind w:firstLine="709"/>
        <w:jc w:val="both"/>
        <w:rPr>
          <w:rFonts w:ascii="Arial" w:hAnsi="Arial" w:cs="Arial"/>
          <w:b/>
          <w:bCs/>
          <w:sz w:val="20"/>
          <w:szCs w:val="20"/>
        </w:rPr>
      </w:pPr>
    </w:p>
    <w:p w14:paraId="06E1B79F" w14:textId="77777777" w:rsidR="00271ACE" w:rsidRPr="007744F1" w:rsidRDefault="00271ACE" w:rsidP="00BA6BC7">
      <w:pPr>
        <w:spacing w:after="0" w:line="360" w:lineRule="auto"/>
        <w:ind w:firstLine="709"/>
        <w:jc w:val="both"/>
        <w:rPr>
          <w:rFonts w:ascii="Arial" w:hAnsi="Arial" w:cs="Arial"/>
          <w:b/>
          <w:bCs/>
          <w:sz w:val="20"/>
          <w:szCs w:val="20"/>
        </w:rPr>
      </w:pPr>
    </w:p>
    <w:sectPr w:rsidR="00271ACE" w:rsidRPr="007744F1">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hushy Thillaivasan" w:date="2025-06-18T17:44:00Z" w:initials="DT">
    <w:p w14:paraId="11FAC85D" w14:textId="77777777" w:rsidR="007D1ACC" w:rsidRDefault="007D1ACC" w:rsidP="007D1ACC">
      <w:r>
        <w:rPr>
          <w:rStyle w:val="CommentReference"/>
        </w:rPr>
        <w:annotationRef/>
      </w:r>
      <w:r>
        <w:rPr>
          <w:sz w:val="20"/>
          <w:szCs w:val="20"/>
        </w:rPr>
        <w:t>Reference?</w:t>
      </w:r>
    </w:p>
  </w:comment>
  <w:comment w:id="1" w:author="Dhushy Thillaivasan" w:date="2025-06-18T17:45:00Z" w:initials="DT">
    <w:p w14:paraId="1F67F136" w14:textId="77777777" w:rsidR="007D1ACC" w:rsidRDefault="007D1ACC" w:rsidP="007D1ACC">
      <w:r>
        <w:rPr>
          <w:rStyle w:val="CommentReference"/>
        </w:rPr>
        <w:annotationRef/>
      </w:r>
      <w:r>
        <w:rPr>
          <w:sz w:val="20"/>
          <w:szCs w:val="20"/>
        </w:rPr>
        <w:t xml:space="preserve">Remove double quotes </w:t>
      </w:r>
    </w:p>
  </w:comment>
  <w:comment w:id="2" w:author="Dhushy Thillaivasan" w:date="2025-06-18T17:46:00Z" w:initials="DT">
    <w:p w14:paraId="327EDD7C" w14:textId="77777777" w:rsidR="007D1ACC" w:rsidRDefault="007D1ACC" w:rsidP="007D1ACC">
      <w:r>
        <w:rPr>
          <w:rStyle w:val="CommentReference"/>
        </w:rPr>
        <w:annotationRef/>
      </w:r>
      <w:r>
        <w:rPr>
          <w:sz w:val="20"/>
          <w:szCs w:val="20"/>
        </w:rPr>
        <w:t>Reference?</w:t>
      </w:r>
    </w:p>
  </w:comment>
  <w:comment w:id="3" w:author="Dhushy Thillaivasan" w:date="2025-06-18T17:47:00Z" w:initials="DT">
    <w:p w14:paraId="513FA825" w14:textId="77777777" w:rsidR="007D1ACC" w:rsidRDefault="007D1ACC" w:rsidP="007D1ACC">
      <w:r>
        <w:rPr>
          <w:rStyle w:val="CommentReference"/>
        </w:rPr>
        <w:annotationRef/>
      </w:r>
      <w:r>
        <w:rPr>
          <w:sz w:val="20"/>
          <w:szCs w:val="20"/>
        </w:rPr>
        <w:t>Reference?</w:t>
      </w:r>
    </w:p>
  </w:comment>
  <w:comment w:id="4" w:author="Dhushy Thillaivasan" w:date="2025-06-18T17:48:00Z" w:initials="DT">
    <w:p w14:paraId="46BF9902" w14:textId="77777777" w:rsidR="00F45A23" w:rsidRDefault="00F45A23" w:rsidP="00F45A23">
      <w:r>
        <w:rPr>
          <w:rStyle w:val="CommentReference"/>
        </w:rPr>
        <w:annotationRef/>
      </w:r>
      <w:r>
        <w:rPr>
          <w:sz w:val="20"/>
          <w:szCs w:val="20"/>
        </w:rPr>
        <w:t>Reference?</w:t>
      </w:r>
    </w:p>
  </w:comment>
  <w:comment w:id="5" w:author="Dhushy Thillaivasan" w:date="2025-06-18T17:49:00Z" w:initials="DT">
    <w:p w14:paraId="651C5E14" w14:textId="77777777" w:rsidR="00F45A23" w:rsidRDefault="00F45A23" w:rsidP="00F45A23">
      <w:r>
        <w:rPr>
          <w:rStyle w:val="CommentReference"/>
        </w:rPr>
        <w:annotationRef/>
      </w:r>
      <w:r>
        <w:rPr>
          <w:sz w:val="20"/>
          <w:szCs w:val="20"/>
        </w:rPr>
        <w:t>The data that you are presenting is good. However, you have not provided adequate details about the Chinese model for development</w:t>
      </w:r>
    </w:p>
  </w:comment>
  <w:comment w:id="6" w:author="Dhushy Thillaivasan" w:date="2025-06-18T17:49:00Z" w:initials="DT">
    <w:p w14:paraId="5281771D" w14:textId="77777777" w:rsidR="00F45A23" w:rsidRDefault="00F45A23" w:rsidP="00F45A23">
      <w:r>
        <w:rPr>
          <w:rStyle w:val="CommentReference"/>
        </w:rPr>
        <w:annotationRef/>
      </w:r>
      <w:r>
        <w:rPr>
          <w:sz w:val="20"/>
          <w:szCs w:val="20"/>
        </w:rPr>
        <w:t>Reference?</w:t>
      </w:r>
    </w:p>
  </w:comment>
  <w:comment w:id="7" w:author="Dhushy Thillaivasan" w:date="2025-06-18T17:50:00Z" w:initials="DT">
    <w:p w14:paraId="63217896" w14:textId="77777777" w:rsidR="00F45A23" w:rsidRDefault="00F45A23" w:rsidP="00F45A23">
      <w:r>
        <w:rPr>
          <w:rStyle w:val="CommentReference"/>
        </w:rPr>
        <w:annotationRef/>
      </w:r>
      <w:r>
        <w:rPr>
          <w:sz w:val="20"/>
          <w:szCs w:val="20"/>
        </w:rPr>
        <w:t>Reference?</w:t>
      </w:r>
    </w:p>
  </w:comment>
  <w:comment w:id="8" w:author="Dhushy Thillaivasan" w:date="2025-06-18T17:50:00Z" w:initials="DT">
    <w:p w14:paraId="469BBF3D" w14:textId="77777777" w:rsidR="00F45A23" w:rsidRDefault="00F45A23" w:rsidP="00F45A23">
      <w:r>
        <w:rPr>
          <w:rStyle w:val="CommentReference"/>
        </w:rPr>
        <w:annotationRef/>
      </w:r>
      <w:r>
        <w:rPr>
          <w:sz w:val="20"/>
          <w:szCs w:val="20"/>
        </w:rPr>
        <w:t>Reference?</w:t>
      </w:r>
    </w:p>
  </w:comment>
  <w:comment w:id="9" w:author="Dhushy Thillaivasan" w:date="2025-06-18T17:50:00Z" w:initials="DT">
    <w:p w14:paraId="64954704" w14:textId="77777777" w:rsidR="00F45A23" w:rsidRDefault="00F45A23" w:rsidP="00F45A23">
      <w:r>
        <w:rPr>
          <w:rStyle w:val="CommentReference"/>
        </w:rPr>
        <w:annotationRef/>
      </w:r>
      <w:r>
        <w:rPr>
          <w:sz w:val="20"/>
          <w:szCs w:val="20"/>
        </w:rPr>
        <w:t>Reference?</w:t>
      </w:r>
    </w:p>
  </w:comment>
  <w:comment w:id="10" w:author="Dhushy Thillaivasan" w:date="2025-06-18T17:51:00Z" w:initials="DT">
    <w:p w14:paraId="39973393" w14:textId="77777777" w:rsidR="00F45A23" w:rsidRDefault="00F45A23" w:rsidP="00F45A23">
      <w:r>
        <w:rPr>
          <w:rStyle w:val="CommentReference"/>
        </w:rPr>
        <w:annotationRef/>
      </w:r>
      <w:r>
        <w:rPr>
          <w:sz w:val="20"/>
          <w:szCs w:val="20"/>
        </w:rPr>
        <w:t>Reference?</w:t>
      </w:r>
    </w:p>
  </w:comment>
  <w:comment w:id="11" w:author="Dhushy Thillaivasan" w:date="2025-06-18T17:51:00Z" w:initials="DT">
    <w:p w14:paraId="3760FF1E" w14:textId="77777777" w:rsidR="00F45A23" w:rsidRDefault="00F45A23" w:rsidP="00F45A23">
      <w:r>
        <w:rPr>
          <w:rStyle w:val="CommentReference"/>
        </w:rPr>
        <w:annotationRef/>
      </w:r>
      <w:r>
        <w:rPr>
          <w:sz w:val="20"/>
          <w:szCs w:val="20"/>
        </w:rPr>
        <w:t>Reference?</w:t>
      </w:r>
    </w:p>
  </w:comment>
  <w:comment w:id="12" w:author="Dhushy Thillaivasan" w:date="2025-06-18T17:52:00Z" w:initials="DT">
    <w:p w14:paraId="4FB6C53C" w14:textId="77777777" w:rsidR="00F45A23" w:rsidRDefault="00F45A23" w:rsidP="00F45A23">
      <w:r>
        <w:rPr>
          <w:rStyle w:val="CommentReference"/>
        </w:rPr>
        <w:annotationRef/>
      </w:r>
      <w:r>
        <w:rPr>
          <w:sz w:val="20"/>
          <w:szCs w:val="20"/>
        </w:rPr>
        <w:t>Reference?</w:t>
      </w:r>
    </w:p>
  </w:comment>
  <w:comment w:id="13" w:author="Dhushy Thillaivasan" w:date="2025-06-18T17:52:00Z" w:initials="DT">
    <w:p w14:paraId="3D1FF6F5" w14:textId="77777777" w:rsidR="00F45A23" w:rsidRDefault="00F45A23" w:rsidP="00F45A23">
      <w:r>
        <w:rPr>
          <w:rStyle w:val="CommentReference"/>
        </w:rPr>
        <w:annotationRef/>
      </w:r>
      <w:r>
        <w:rPr>
          <w:sz w:val="20"/>
          <w:szCs w:val="20"/>
        </w:rPr>
        <w:t xml:space="preserve">You need to expand your research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FAC85D" w15:done="0"/>
  <w15:commentEx w15:paraId="1F67F136" w15:done="0"/>
  <w15:commentEx w15:paraId="327EDD7C" w15:done="0"/>
  <w15:commentEx w15:paraId="513FA825" w15:done="0"/>
  <w15:commentEx w15:paraId="46BF9902" w15:done="0"/>
  <w15:commentEx w15:paraId="651C5E14" w15:paraIdParent="46BF9902" w15:done="0"/>
  <w15:commentEx w15:paraId="5281771D" w15:done="0"/>
  <w15:commentEx w15:paraId="63217896" w15:done="0"/>
  <w15:commentEx w15:paraId="469BBF3D" w15:done="0"/>
  <w15:commentEx w15:paraId="64954704" w15:done="0"/>
  <w15:commentEx w15:paraId="39973393" w15:done="0"/>
  <w15:commentEx w15:paraId="3760FF1E" w15:done="0"/>
  <w15:commentEx w15:paraId="4FB6C53C" w15:done="0"/>
  <w15:commentEx w15:paraId="3D1FF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F70598" w16cex:dateUtc="2025-06-18T07:44:00Z"/>
  <w16cex:commentExtensible w16cex:durableId="08BAD75E" w16cex:dateUtc="2025-06-18T07:45:00Z"/>
  <w16cex:commentExtensible w16cex:durableId="0243B73D" w16cex:dateUtc="2025-06-18T07:46:00Z"/>
  <w16cex:commentExtensible w16cex:durableId="67582347" w16cex:dateUtc="2025-06-18T07:47:00Z"/>
  <w16cex:commentExtensible w16cex:durableId="7BA4E132" w16cex:dateUtc="2025-06-18T07:48:00Z"/>
  <w16cex:commentExtensible w16cex:durableId="1C54C40C" w16cex:dateUtc="2025-06-18T07:49:00Z"/>
  <w16cex:commentExtensible w16cex:durableId="41DD5382" w16cex:dateUtc="2025-06-18T07:49:00Z"/>
  <w16cex:commentExtensible w16cex:durableId="1E9D9A4D" w16cex:dateUtc="2025-06-18T07:50:00Z"/>
  <w16cex:commentExtensible w16cex:durableId="17FF22C2" w16cex:dateUtc="2025-06-18T07:50:00Z"/>
  <w16cex:commentExtensible w16cex:durableId="261F01CF" w16cex:dateUtc="2025-06-18T07:50:00Z"/>
  <w16cex:commentExtensible w16cex:durableId="12A78BAE" w16cex:dateUtc="2025-06-18T07:51:00Z"/>
  <w16cex:commentExtensible w16cex:durableId="414C6616" w16cex:dateUtc="2025-06-18T07:51:00Z"/>
  <w16cex:commentExtensible w16cex:durableId="5C1CB364" w16cex:dateUtc="2025-06-18T07:52:00Z"/>
  <w16cex:commentExtensible w16cex:durableId="6044159A" w16cex:dateUtc="2025-06-18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FAC85D" w16cid:durableId="4CF70598"/>
  <w16cid:commentId w16cid:paraId="1F67F136" w16cid:durableId="08BAD75E"/>
  <w16cid:commentId w16cid:paraId="327EDD7C" w16cid:durableId="0243B73D"/>
  <w16cid:commentId w16cid:paraId="513FA825" w16cid:durableId="67582347"/>
  <w16cid:commentId w16cid:paraId="46BF9902" w16cid:durableId="7BA4E132"/>
  <w16cid:commentId w16cid:paraId="651C5E14" w16cid:durableId="1C54C40C"/>
  <w16cid:commentId w16cid:paraId="5281771D" w16cid:durableId="41DD5382"/>
  <w16cid:commentId w16cid:paraId="63217896" w16cid:durableId="1E9D9A4D"/>
  <w16cid:commentId w16cid:paraId="469BBF3D" w16cid:durableId="17FF22C2"/>
  <w16cid:commentId w16cid:paraId="64954704" w16cid:durableId="261F01CF"/>
  <w16cid:commentId w16cid:paraId="39973393" w16cid:durableId="12A78BAE"/>
  <w16cid:commentId w16cid:paraId="3760FF1E" w16cid:durableId="414C6616"/>
  <w16cid:commentId w16cid:paraId="4FB6C53C" w16cid:durableId="5C1CB364"/>
  <w16cid:commentId w16cid:paraId="3D1FF6F5" w16cid:durableId="60441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893C" w14:textId="77777777" w:rsidR="00E81BFA" w:rsidRDefault="00E81BFA" w:rsidP="00BA6BC7">
      <w:pPr>
        <w:spacing w:after="0" w:line="240" w:lineRule="auto"/>
      </w:pPr>
      <w:r>
        <w:separator/>
      </w:r>
    </w:p>
  </w:endnote>
  <w:endnote w:type="continuationSeparator" w:id="0">
    <w:p w14:paraId="28D5F88B" w14:textId="77777777" w:rsidR="00E81BFA" w:rsidRDefault="00E81BFA" w:rsidP="00B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A29B" w14:textId="77777777" w:rsidR="0079037C" w:rsidRDefault="0079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rPr>
      <w:id w:val="-152140508"/>
      <w:docPartObj>
        <w:docPartGallery w:val="Page Numbers (Bottom of Page)"/>
        <w:docPartUnique/>
      </w:docPartObj>
    </w:sdtPr>
    <w:sdtEndPr>
      <w:rPr>
        <w:noProof/>
      </w:rPr>
    </w:sdtEndPr>
    <w:sdtContent>
      <w:p w14:paraId="5AC780F5" w14:textId="751EE922" w:rsidR="000A0EA2" w:rsidRPr="000A0EA2" w:rsidRDefault="000A0EA2">
        <w:pPr>
          <w:pStyle w:val="Footer"/>
          <w:jc w:val="right"/>
          <w:rPr>
            <w:rFonts w:ascii="Book Antiqua" w:hAnsi="Book Antiqua"/>
          </w:rPr>
        </w:pPr>
        <w:r w:rsidRPr="000A0EA2">
          <w:rPr>
            <w:rFonts w:ascii="Book Antiqua" w:hAnsi="Book Antiqua"/>
          </w:rPr>
          <w:fldChar w:fldCharType="begin"/>
        </w:r>
        <w:r w:rsidRPr="000A0EA2">
          <w:rPr>
            <w:rFonts w:ascii="Book Antiqua" w:hAnsi="Book Antiqua"/>
          </w:rPr>
          <w:instrText xml:space="preserve"> PAGE   \* MERGEFORMAT </w:instrText>
        </w:r>
        <w:r w:rsidRPr="000A0EA2">
          <w:rPr>
            <w:rFonts w:ascii="Book Antiqua" w:hAnsi="Book Antiqua"/>
          </w:rPr>
          <w:fldChar w:fldCharType="separate"/>
        </w:r>
        <w:r w:rsidRPr="000A0EA2">
          <w:rPr>
            <w:rFonts w:ascii="Book Antiqua" w:hAnsi="Book Antiqua"/>
            <w:noProof/>
          </w:rPr>
          <w:t>2</w:t>
        </w:r>
        <w:r w:rsidRPr="000A0EA2">
          <w:rPr>
            <w:rFonts w:ascii="Book Antiqua" w:hAnsi="Book Antiqua"/>
            <w:noProof/>
          </w:rPr>
          <w:fldChar w:fldCharType="end"/>
        </w:r>
      </w:p>
    </w:sdtContent>
  </w:sdt>
  <w:p w14:paraId="3DD15F08" w14:textId="77777777" w:rsidR="000A0EA2" w:rsidRPr="000A0EA2" w:rsidRDefault="000A0EA2">
    <w:pPr>
      <w:pStyle w:val="Foo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E1B7" w14:textId="77777777" w:rsidR="0079037C" w:rsidRDefault="0079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3D01B" w14:textId="77777777" w:rsidR="00E81BFA" w:rsidRDefault="00E81BFA" w:rsidP="00BA6BC7">
      <w:pPr>
        <w:spacing w:after="0" w:line="240" w:lineRule="auto"/>
      </w:pPr>
      <w:r>
        <w:separator/>
      </w:r>
    </w:p>
  </w:footnote>
  <w:footnote w:type="continuationSeparator" w:id="0">
    <w:p w14:paraId="4B95C31E" w14:textId="77777777" w:rsidR="00E81BFA" w:rsidRDefault="00E81BFA" w:rsidP="00BA6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2388" w14:textId="32E15680" w:rsidR="0079037C" w:rsidRDefault="00E81BFA">
    <w:pPr>
      <w:pStyle w:val="Header"/>
    </w:pPr>
    <w:r>
      <w:rPr>
        <w:noProof/>
      </w:rPr>
      <w:pict w14:anchorId="2784F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29"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D4B1" w14:textId="24F6F00F" w:rsidR="0079037C" w:rsidRDefault="00E81BFA">
    <w:pPr>
      <w:pStyle w:val="Header"/>
    </w:pPr>
    <w:r>
      <w:rPr>
        <w:noProof/>
      </w:rPr>
      <w:pict w14:anchorId="419C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30"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ECF2" w14:textId="3BEB9877" w:rsidR="0079037C" w:rsidRDefault="00E81BFA">
    <w:pPr>
      <w:pStyle w:val="Header"/>
    </w:pPr>
    <w:r>
      <w:rPr>
        <w:noProof/>
      </w:rPr>
      <w:pict w14:anchorId="28D2D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28"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425"/>
    <w:multiLevelType w:val="multilevel"/>
    <w:tmpl w:val="AC9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37076"/>
    <w:multiLevelType w:val="multilevel"/>
    <w:tmpl w:val="6744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60936"/>
    <w:multiLevelType w:val="multilevel"/>
    <w:tmpl w:val="47AE359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746956735">
    <w:abstractNumId w:val="0"/>
  </w:num>
  <w:num w:numId="2" w16cid:durableId="877353485">
    <w:abstractNumId w:val="1"/>
  </w:num>
  <w:num w:numId="3" w16cid:durableId="3611335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ushy Thillaivasan">
    <w15:presenceInfo w15:providerId="Windows Live" w15:userId="5abb6296d1b22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18"/>
    <w:rsid w:val="00073034"/>
    <w:rsid w:val="000A0EA2"/>
    <w:rsid w:val="000D1F2D"/>
    <w:rsid w:val="00111728"/>
    <w:rsid w:val="0013346C"/>
    <w:rsid w:val="001A6343"/>
    <w:rsid w:val="001E721F"/>
    <w:rsid w:val="0021406E"/>
    <w:rsid w:val="00220991"/>
    <w:rsid w:val="00271ACE"/>
    <w:rsid w:val="00275B9F"/>
    <w:rsid w:val="00283434"/>
    <w:rsid w:val="002B5AD8"/>
    <w:rsid w:val="002D3364"/>
    <w:rsid w:val="00336948"/>
    <w:rsid w:val="00465D0D"/>
    <w:rsid w:val="00467FCF"/>
    <w:rsid w:val="004842F0"/>
    <w:rsid w:val="00490D7E"/>
    <w:rsid w:val="004B5BEB"/>
    <w:rsid w:val="00522762"/>
    <w:rsid w:val="005A2FCA"/>
    <w:rsid w:val="005D19D5"/>
    <w:rsid w:val="006316DB"/>
    <w:rsid w:val="00672880"/>
    <w:rsid w:val="006915D7"/>
    <w:rsid w:val="00696776"/>
    <w:rsid w:val="006E3CDB"/>
    <w:rsid w:val="00700482"/>
    <w:rsid w:val="00703ED0"/>
    <w:rsid w:val="0073274C"/>
    <w:rsid w:val="007744F1"/>
    <w:rsid w:val="0078315B"/>
    <w:rsid w:val="0079037C"/>
    <w:rsid w:val="007D1ACC"/>
    <w:rsid w:val="00881586"/>
    <w:rsid w:val="008B36FE"/>
    <w:rsid w:val="008F6643"/>
    <w:rsid w:val="009A1016"/>
    <w:rsid w:val="009E421F"/>
    <w:rsid w:val="00A23142"/>
    <w:rsid w:val="00A53139"/>
    <w:rsid w:val="00AB104C"/>
    <w:rsid w:val="00AB28A6"/>
    <w:rsid w:val="00AB34F9"/>
    <w:rsid w:val="00AD2826"/>
    <w:rsid w:val="00B218F3"/>
    <w:rsid w:val="00B44AAB"/>
    <w:rsid w:val="00B70B93"/>
    <w:rsid w:val="00BA6BC7"/>
    <w:rsid w:val="00BC72A1"/>
    <w:rsid w:val="00BD7CF2"/>
    <w:rsid w:val="00C03C10"/>
    <w:rsid w:val="00C42C18"/>
    <w:rsid w:val="00C604F5"/>
    <w:rsid w:val="00C82F24"/>
    <w:rsid w:val="00CB54FB"/>
    <w:rsid w:val="00CE4B27"/>
    <w:rsid w:val="00D73205"/>
    <w:rsid w:val="00D81701"/>
    <w:rsid w:val="00DE7567"/>
    <w:rsid w:val="00E262DF"/>
    <w:rsid w:val="00E70C6D"/>
    <w:rsid w:val="00E81BFA"/>
    <w:rsid w:val="00E94648"/>
    <w:rsid w:val="00EA5636"/>
    <w:rsid w:val="00EC3326"/>
    <w:rsid w:val="00F45A23"/>
    <w:rsid w:val="00F96A4B"/>
    <w:rsid w:val="00FC0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1FCE6"/>
  <w15:chartTrackingRefBased/>
  <w15:docId w15:val="{E4A912A9-3B8C-4D1D-A8E5-30181472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2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2C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2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2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2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2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2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2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2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2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C18"/>
    <w:rPr>
      <w:rFonts w:eastAsiaTheme="majorEastAsia" w:cstheme="majorBidi"/>
      <w:color w:val="272727" w:themeColor="text1" w:themeTint="D8"/>
    </w:rPr>
  </w:style>
  <w:style w:type="paragraph" w:styleId="Title">
    <w:name w:val="Title"/>
    <w:basedOn w:val="Normal"/>
    <w:next w:val="Normal"/>
    <w:link w:val="TitleChar"/>
    <w:uiPriority w:val="10"/>
    <w:qFormat/>
    <w:rsid w:val="00C42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C18"/>
    <w:pPr>
      <w:spacing w:before="160"/>
      <w:jc w:val="center"/>
    </w:pPr>
    <w:rPr>
      <w:i/>
      <w:iCs/>
      <w:color w:val="404040" w:themeColor="text1" w:themeTint="BF"/>
    </w:rPr>
  </w:style>
  <w:style w:type="character" w:customStyle="1" w:styleId="QuoteChar">
    <w:name w:val="Quote Char"/>
    <w:basedOn w:val="DefaultParagraphFont"/>
    <w:link w:val="Quote"/>
    <w:uiPriority w:val="29"/>
    <w:rsid w:val="00C42C18"/>
    <w:rPr>
      <w:i/>
      <w:iCs/>
      <w:color w:val="404040" w:themeColor="text1" w:themeTint="BF"/>
    </w:rPr>
  </w:style>
  <w:style w:type="paragraph" w:styleId="ListParagraph">
    <w:name w:val="List Paragraph"/>
    <w:basedOn w:val="Normal"/>
    <w:uiPriority w:val="34"/>
    <w:qFormat/>
    <w:rsid w:val="00C42C18"/>
    <w:pPr>
      <w:ind w:left="720"/>
      <w:contextualSpacing/>
    </w:pPr>
  </w:style>
  <w:style w:type="character" w:styleId="IntenseEmphasis">
    <w:name w:val="Intense Emphasis"/>
    <w:basedOn w:val="DefaultParagraphFont"/>
    <w:uiPriority w:val="21"/>
    <w:qFormat/>
    <w:rsid w:val="00C42C18"/>
    <w:rPr>
      <w:i/>
      <w:iCs/>
      <w:color w:val="2F5496" w:themeColor="accent1" w:themeShade="BF"/>
    </w:rPr>
  </w:style>
  <w:style w:type="paragraph" w:styleId="IntenseQuote">
    <w:name w:val="Intense Quote"/>
    <w:basedOn w:val="Normal"/>
    <w:next w:val="Normal"/>
    <w:link w:val="IntenseQuoteChar"/>
    <w:uiPriority w:val="30"/>
    <w:qFormat/>
    <w:rsid w:val="00C42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C18"/>
    <w:rPr>
      <w:i/>
      <w:iCs/>
      <w:color w:val="2F5496" w:themeColor="accent1" w:themeShade="BF"/>
    </w:rPr>
  </w:style>
  <w:style w:type="character" w:styleId="IntenseReference">
    <w:name w:val="Intense Reference"/>
    <w:basedOn w:val="DefaultParagraphFont"/>
    <w:uiPriority w:val="32"/>
    <w:qFormat/>
    <w:rsid w:val="00C42C18"/>
    <w:rPr>
      <w:b/>
      <w:bCs/>
      <w:smallCaps/>
      <w:color w:val="2F5496" w:themeColor="accent1" w:themeShade="BF"/>
      <w:spacing w:val="5"/>
    </w:rPr>
  </w:style>
  <w:style w:type="character" w:styleId="Hyperlink">
    <w:name w:val="Hyperlink"/>
    <w:basedOn w:val="DefaultParagraphFont"/>
    <w:uiPriority w:val="99"/>
    <w:unhideWhenUsed/>
    <w:rsid w:val="00BA6BC7"/>
    <w:rPr>
      <w:color w:val="0563C1" w:themeColor="hyperlink"/>
      <w:u w:val="single"/>
    </w:rPr>
  </w:style>
  <w:style w:type="paragraph" w:styleId="FootnoteText">
    <w:name w:val="footnote text"/>
    <w:basedOn w:val="Normal"/>
    <w:link w:val="FootnoteTextChar"/>
    <w:uiPriority w:val="99"/>
    <w:semiHidden/>
    <w:unhideWhenUsed/>
    <w:rsid w:val="00BA6BC7"/>
    <w:pPr>
      <w:spacing w:after="0" w:line="240" w:lineRule="auto"/>
    </w:pPr>
    <w:rPr>
      <w:kern w:val="0"/>
      <w:sz w:val="20"/>
      <w:szCs w:val="20"/>
      <w:lang w:val="ru-RU"/>
      <w14:ligatures w14:val="none"/>
    </w:rPr>
  </w:style>
  <w:style w:type="character" w:customStyle="1" w:styleId="FootnoteTextChar">
    <w:name w:val="Footnote Text Char"/>
    <w:basedOn w:val="DefaultParagraphFont"/>
    <w:link w:val="FootnoteText"/>
    <w:uiPriority w:val="99"/>
    <w:semiHidden/>
    <w:rsid w:val="00BA6BC7"/>
    <w:rPr>
      <w:kern w:val="0"/>
      <w:sz w:val="20"/>
      <w:szCs w:val="20"/>
      <w:lang w:val="ru-RU"/>
      <w14:ligatures w14:val="none"/>
    </w:rPr>
  </w:style>
  <w:style w:type="character" w:styleId="FootnoteReference">
    <w:name w:val="footnote reference"/>
    <w:basedOn w:val="DefaultParagraphFont"/>
    <w:uiPriority w:val="99"/>
    <w:semiHidden/>
    <w:unhideWhenUsed/>
    <w:rsid w:val="00BA6BC7"/>
    <w:rPr>
      <w:vertAlign w:val="superscript"/>
    </w:rPr>
  </w:style>
  <w:style w:type="table" w:styleId="TableGrid">
    <w:name w:val="Table Grid"/>
    <w:basedOn w:val="TableNormal"/>
    <w:uiPriority w:val="39"/>
    <w:rsid w:val="00BA6BC7"/>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4AAB"/>
    <w:rPr>
      <w:color w:val="605E5C"/>
      <w:shd w:val="clear" w:color="auto" w:fill="E1DFDD"/>
    </w:rPr>
  </w:style>
  <w:style w:type="paragraph" w:styleId="NormalWeb">
    <w:name w:val="Normal (Web)"/>
    <w:basedOn w:val="Normal"/>
    <w:uiPriority w:val="99"/>
    <w:semiHidden/>
    <w:unhideWhenUsed/>
    <w:rsid w:val="00AB34F9"/>
    <w:rPr>
      <w:rFonts w:ascii="Times New Roman" w:hAnsi="Times New Roman" w:cs="Times New Roman"/>
      <w:sz w:val="24"/>
      <w:szCs w:val="24"/>
    </w:rPr>
  </w:style>
  <w:style w:type="paragraph" w:styleId="Header">
    <w:name w:val="header"/>
    <w:basedOn w:val="Normal"/>
    <w:link w:val="HeaderChar"/>
    <w:uiPriority w:val="99"/>
    <w:unhideWhenUsed/>
    <w:rsid w:val="000A0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EA2"/>
  </w:style>
  <w:style w:type="paragraph" w:styleId="Footer">
    <w:name w:val="footer"/>
    <w:basedOn w:val="Normal"/>
    <w:link w:val="FooterChar"/>
    <w:uiPriority w:val="99"/>
    <w:unhideWhenUsed/>
    <w:rsid w:val="000A0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EA2"/>
  </w:style>
  <w:style w:type="character" w:styleId="CommentReference">
    <w:name w:val="annotation reference"/>
    <w:basedOn w:val="DefaultParagraphFont"/>
    <w:uiPriority w:val="99"/>
    <w:semiHidden/>
    <w:unhideWhenUsed/>
    <w:rsid w:val="007D1ACC"/>
    <w:rPr>
      <w:sz w:val="16"/>
      <w:szCs w:val="16"/>
    </w:rPr>
  </w:style>
  <w:style w:type="paragraph" w:styleId="CommentText">
    <w:name w:val="annotation text"/>
    <w:basedOn w:val="Normal"/>
    <w:link w:val="CommentTextChar"/>
    <w:uiPriority w:val="99"/>
    <w:semiHidden/>
    <w:unhideWhenUsed/>
    <w:rsid w:val="007D1ACC"/>
    <w:pPr>
      <w:spacing w:line="240" w:lineRule="auto"/>
    </w:pPr>
    <w:rPr>
      <w:sz w:val="20"/>
      <w:szCs w:val="20"/>
    </w:rPr>
  </w:style>
  <w:style w:type="character" w:customStyle="1" w:styleId="CommentTextChar">
    <w:name w:val="Comment Text Char"/>
    <w:basedOn w:val="DefaultParagraphFont"/>
    <w:link w:val="CommentText"/>
    <w:uiPriority w:val="99"/>
    <w:semiHidden/>
    <w:rsid w:val="007D1ACC"/>
    <w:rPr>
      <w:sz w:val="20"/>
      <w:szCs w:val="20"/>
    </w:rPr>
  </w:style>
  <w:style w:type="paragraph" w:styleId="CommentSubject">
    <w:name w:val="annotation subject"/>
    <w:basedOn w:val="CommentText"/>
    <w:next w:val="CommentText"/>
    <w:link w:val="CommentSubjectChar"/>
    <w:uiPriority w:val="99"/>
    <w:semiHidden/>
    <w:unhideWhenUsed/>
    <w:rsid w:val="007D1ACC"/>
    <w:rPr>
      <w:b/>
      <w:bCs/>
    </w:rPr>
  </w:style>
  <w:style w:type="character" w:customStyle="1" w:styleId="CommentSubjectChar">
    <w:name w:val="Comment Subject Char"/>
    <w:basedOn w:val="CommentTextChar"/>
    <w:link w:val="CommentSubject"/>
    <w:uiPriority w:val="99"/>
    <w:semiHidden/>
    <w:rsid w:val="007D1A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7364">
      <w:bodyDiv w:val="1"/>
      <w:marLeft w:val="0"/>
      <w:marRight w:val="0"/>
      <w:marTop w:val="0"/>
      <w:marBottom w:val="0"/>
      <w:divBdr>
        <w:top w:val="none" w:sz="0" w:space="0" w:color="auto"/>
        <w:left w:val="none" w:sz="0" w:space="0" w:color="auto"/>
        <w:bottom w:val="none" w:sz="0" w:space="0" w:color="auto"/>
        <w:right w:val="none" w:sz="0" w:space="0" w:color="auto"/>
      </w:divBdr>
    </w:div>
    <w:div w:id="193658953">
      <w:bodyDiv w:val="1"/>
      <w:marLeft w:val="0"/>
      <w:marRight w:val="0"/>
      <w:marTop w:val="0"/>
      <w:marBottom w:val="0"/>
      <w:divBdr>
        <w:top w:val="none" w:sz="0" w:space="0" w:color="auto"/>
        <w:left w:val="none" w:sz="0" w:space="0" w:color="auto"/>
        <w:bottom w:val="none" w:sz="0" w:space="0" w:color="auto"/>
        <w:right w:val="none" w:sz="0" w:space="0" w:color="auto"/>
      </w:divBdr>
    </w:div>
    <w:div w:id="349843927">
      <w:bodyDiv w:val="1"/>
      <w:marLeft w:val="0"/>
      <w:marRight w:val="0"/>
      <w:marTop w:val="0"/>
      <w:marBottom w:val="0"/>
      <w:divBdr>
        <w:top w:val="none" w:sz="0" w:space="0" w:color="auto"/>
        <w:left w:val="none" w:sz="0" w:space="0" w:color="auto"/>
        <w:bottom w:val="none" w:sz="0" w:space="0" w:color="auto"/>
        <w:right w:val="none" w:sz="0" w:space="0" w:color="auto"/>
      </w:divBdr>
    </w:div>
    <w:div w:id="363598582">
      <w:bodyDiv w:val="1"/>
      <w:marLeft w:val="0"/>
      <w:marRight w:val="0"/>
      <w:marTop w:val="0"/>
      <w:marBottom w:val="0"/>
      <w:divBdr>
        <w:top w:val="none" w:sz="0" w:space="0" w:color="auto"/>
        <w:left w:val="none" w:sz="0" w:space="0" w:color="auto"/>
        <w:bottom w:val="none" w:sz="0" w:space="0" w:color="auto"/>
        <w:right w:val="none" w:sz="0" w:space="0" w:color="auto"/>
      </w:divBdr>
    </w:div>
    <w:div w:id="485899189">
      <w:bodyDiv w:val="1"/>
      <w:marLeft w:val="0"/>
      <w:marRight w:val="0"/>
      <w:marTop w:val="0"/>
      <w:marBottom w:val="0"/>
      <w:divBdr>
        <w:top w:val="none" w:sz="0" w:space="0" w:color="auto"/>
        <w:left w:val="none" w:sz="0" w:space="0" w:color="auto"/>
        <w:bottom w:val="none" w:sz="0" w:space="0" w:color="auto"/>
        <w:right w:val="none" w:sz="0" w:space="0" w:color="auto"/>
      </w:divBdr>
    </w:div>
    <w:div w:id="498354299">
      <w:bodyDiv w:val="1"/>
      <w:marLeft w:val="0"/>
      <w:marRight w:val="0"/>
      <w:marTop w:val="0"/>
      <w:marBottom w:val="0"/>
      <w:divBdr>
        <w:top w:val="none" w:sz="0" w:space="0" w:color="auto"/>
        <w:left w:val="none" w:sz="0" w:space="0" w:color="auto"/>
        <w:bottom w:val="none" w:sz="0" w:space="0" w:color="auto"/>
        <w:right w:val="none" w:sz="0" w:space="0" w:color="auto"/>
      </w:divBdr>
      <w:divsChild>
        <w:div w:id="59912137">
          <w:marLeft w:val="0"/>
          <w:marRight w:val="0"/>
          <w:marTop w:val="0"/>
          <w:marBottom w:val="0"/>
          <w:divBdr>
            <w:top w:val="none" w:sz="0" w:space="0" w:color="auto"/>
            <w:left w:val="none" w:sz="0" w:space="0" w:color="auto"/>
            <w:bottom w:val="none" w:sz="0" w:space="0" w:color="auto"/>
            <w:right w:val="none" w:sz="0" w:space="0" w:color="auto"/>
          </w:divBdr>
          <w:divsChild>
            <w:div w:id="796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8862">
      <w:bodyDiv w:val="1"/>
      <w:marLeft w:val="0"/>
      <w:marRight w:val="0"/>
      <w:marTop w:val="0"/>
      <w:marBottom w:val="0"/>
      <w:divBdr>
        <w:top w:val="none" w:sz="0" w:space="0" w:color="auto"/>
        <w:left w:val="none" w:sz="0" w:space="0" w:color="auto"/>
        <w:bottom w:val="none" w:sz="0" w:space="0" w:color="auto"/>
        <w:right w:val="none" w:sz="0" w:space="0" w:color="auto"/>
      </w:divBdr>
    </w:div>
    <w:div w:id="703406925">
      <w:bodyDiv w:val="1"/>
      <w:marLeft w:val="0"/>
      <w:marRight w:val="0"/>
      <w:marTop w:val="0"/>
      <w:marBottom w:val="0"/>
      <w:divBdr>
        <w:top w:val="none" w:sz="0" w:space="0" w:color="auto"/>
        <w:left w:val="none" w:sz="0" w:space="0" w:color="auto"/>
        <w:bottom w:val="none" w:sz="0" w:space="0" w:color="auto"/>
        <w:right w:val="none" w:sz="0" w:space="0" w:color="auto"/>
      </w:divBdr>
    </w:div>
    <w:div w:id="873154920">
      <w:bodyDiv w:val="1"/>
      <w:marLeft w:val="0"/>
      <w:marRight w:val="0"/>
      <w:marTop w:val="0"/>
      <w:marBottom w:val="0"/>
      <w:divBdr>
        <w:top w:val="none" w:sz="0" w:space="0" w:color="auto"/>
        <w:left w:val="none" w:sz="0" w:space="0" w:color="auto"/>
        <w:bottom w:val="none" w:sz="0" w:space="0" w:color="auto"/>
        <w:right w:val="none" w:sz="0" w:space="0" w:color="auto"/>
      </w:divBdr>
      <w:divsChild>
        <w:div w:id="1152719732">
          <w:marLeft w:val="0"/>
          <w:marRight w:val="0"/>
          <w:marTop w:val="0"/>
          <w:marBottom w:val="0"/>
          <w:divBdr>
            <w:top w:val="none" w:sz="0" w:space="0" w:color="auto"/>
            <w:left w:val="none" w:sz="0" w:space="0" w:color="auto"/>
            <w:bottom w:val="none" w:sz="0" w:space="0" w:color="auto"/>
            <w:right w:val="none" w:sz="0" w:space="0" w:color="auto"/>
          </w:divBdr>
          <w:divsChild>
            <w:div w:id="1091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0036">
      <w:bodyDiv w:val="1"/>
      <w:marLeft w:val="0"/>
      <w:marRight w:val="0"/>
      <w:marTop w:val="0"/>
      <w:marBottom w:val="0"/>
      <w:divBdr>
        <w:top w:val="none" w:sz="0" w:space="0" w:color="auto"/>
        <w:left w:val="none" w:sz="0" w:space="0" w:color="auto"/>
        <w:bottom w:val="none" w:sz="0" w:space="0" w:color="auto"/>
        <w:right w:val="none" w:sz="0" w:space="0" w:color="auto"/>
      </w:divBdr>
    </w:div>
    <w:div w:id="971136690">
      <w:bodyDiv w:val="1"/>
      <w:marLeft w:val="0"/>
      <w:marRight w:val="0"/>
      <w:marTop w:val="0"/>
      <w:marBottom w:val="0"/>
      <w:divBdr>
        <w:top w:val="none" w:sz="0" w:space="0" w:color="auto"/>
        <w:left w:val="none" w:sz="0" w:space="0" w:color="auto"/>
        <w:bottom w:val="none" w:sz="0" w:space="0" w:color="auto"/>
        <w:right w:val="none" w:sz="0" w:space="0" w:color="auto"/>
      </w:divBdr>
    </w:div>
    <w:div w:id="1073547501">
      <w:bodyDiv w:val="1"/>
      <w:marLeft w:val="0"/>
      <w:marRight w:val="0"/>
      <w:marTop w:val="0"/>
      <w:marBottom w:val="0"/>
      <w:divBdr>
        <w:top w:val="none" w:sz="0" w:space="0" w:color="auto"/>
        <w:left w:val="none" w:sz="0" w:space="0" w:color="auto"/>
        <w:bottom w:val="none" w:sz="0" w:space="0" w:color="auto"/>
        <w:right w:val="none" w:sz="0" w:space="0" w:color="auto"/>
      </w:divBdr>
      <w:divsChild>
        <w:div w:id="1285235689">
          <w:marLeft w:val="0"/>
          <w:marRight w:val="0"/>
          <w:marTop w:val="0"/>
          <w:marBottom w:val="0"/>
          <w:divBdr>
            <w:top w:val="none" w:sz="0" w:space="0" w:color="auto"/>
            <w:left w:val="none" w:sz="0" w:space="0" w:color="auto"/>
            <w:bottom w:val="none" w:sz="0" w:space="0" w:color="auto"/>
            <w:right w:val="none" w:sz="0" w:space="0" w:color="auto"/>
          </w:divBdr>
          <w:divsChild>
            <w:div w:id="9323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803">
      <w:bodyDiv w:val="1"/>
      <w:marLeft w:val="0"/>
      <w:marRight w:val="0"/>
      <w:marTop w:val="0"/>
      <w:marBottom w:val="0"/>
      <w:divBdr>
        <w:top w:val="none" w:sz="0" w:space="0" w:color="auto"/>
        <w:left w:val="none" w:sz="0" w:space="0" w:color="auto"/>
        <w:bottom w:val="none" w:sz="0" w:space="0" w:color="auto"/>
        <w:right w:val="none" w:sz="0" w:space="0" w:color="auto"/>
      </w:divBdr>
    </w:div>
    <w:div w:id="1506900835">
      <w:bodyDiv w:val="1"/>
      <w:marLeft w:val="0"/>
      <w:marRight w:val="0"/>
      <w:marTop w:val="0"/>
      <w:marBottom w:val="0"/>
      <w:divBdr>
        <w:top w:val="none" w:sz="0" w:space="0" w:color="auto"/>
        <w:left w:val="none" w:sz="0" w:space="0" w:color="auto"/>
        <w:bottom w:val="none" w:sz="0" w:space="0" w:color="auto"/>
        <w:right w:val="none" w:sz="0" w:space="0" w:color="auto"/>
      </w:divBdr>
    </w:div>
    <w:div w:id="1815676952">
      <w:bodyDiv w:val="1"/>
      <w:marLeft w:val="0"/>
      <w:marRight w:val="0"/>
      <w:marTop w:val="0"/>
      <w:marBottom w:val="0"/>
      <w:divBdr>
        <w:top w:val="none" w:sz="0" w:space="0" w:color="auto"/>
        <w:left w:val="none" w:sz="0" w:space="0" w:color="auto"/>
        <w:bottom w:val="none" w:sz="0" w:space="0" w:color="auto"/>
        <w:right w:val="none" w:sz="0" w:space="0" w:color="auto"/>
      </w:divBdr>
    </w:div>
    <w:div w:id="2101758945">
      <w:bodyDiv w:val="1"/>
      <w:marLeft w:val="0"/>
      <w:marRight w:val="0"/>
      <w:marTop w:val="0"/>
      <w:marBottom w:val="0"/>
      <w:divBdr>
        <w:top w:val="none" w:sz="0" w:space="0" w:color="auto"/>
        <w:left w:val="none" w:sz="0" w:space="0" w:color="auto"/>
        <w:bottom w:val="none" w:sz="0" w:space="0" w:color="auto"/>
        <w:right w:val="none" w:sz="0" w:space="0" w:color="auto"/>
      </w:divBdr>
      <w:divsChild>
        <w:div w:id="2021538057">
          <w:marLeft w:val="0"/>
          <w:marRight w:val="0"/>
          <w:marTop w:val="0"/>
          <w:marBottom w:val="0"/>
          <w:divBdr>
            <w:top w:val="none" w:sz="0" w:space="0" w:color="auto"/>
            <w:left w:val="none" w:sz="0" w:space="0" w:color="auto"/>
            <w:bottom w:val="none" w:sz="0" w:space="0" w:color="auto"/>
            <w:right w:val="none" w:sz="0" w:space="0" w:color="auto"/>
          </w:divBdr>
          <w:divsChild>
            <w:div w:id="89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ib.gov.in" TargetMode="External"/><Relationship Id="rId18" Type="http://schemas.openxmlformats.org/officeDocument/2006/relationships/hyperlink" Target="https://english.www.gov.cn/archive/statistics/202201/26/content_WS61f0de8cc6d09c94e48a44d1.html" TargetMode="External"/><Relationship Id="rId26" Type="http://schemas.openxmlformats.org/officeDocument/2006/relationships/hyperlink" Target="https://www.reportlinker.com/dataset/7151bdaba576b858f2c92144ed32fef43692467e" TargetMode="External"/><Relationship Id="rId39" Type="http://schemas.openxmlformats.org/officeDocument/2006/relationships/header" Target="header3.xml"/><Relationship Id="rId21" Type="http://schemas.openxmlformats.org/officeDocument/2006/relationships/hyperlink" Target="https://www.globaltimes.cn/page/202407/1316968.shtml" TargetMode="External"/><Relationship Id="rId34" Type="http://schemas.openxmlformats.org/officeDocument/2006/relationships/hyperlink" Target="https://m.economictimes.com/tech/newsletters/morning-dispatch/startup-exits-get-buzzier-ai-investments-in-2025/articleshow/116581336.cms?utm_source=chatgpt.com"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worldbank.org/indicator/GB.XPD.RSDV.GD.ZS?locations=UZ" TargetMode="External"/><Relationship Id="rId20" Type="http://schemas.openxmlformats.org/officeDocument/2006/relationships/hyperlink" Target="https://data.worldbank.org/indicator/TX.VAL.TECH.MF.ZS" TargetMode="External"/><Relationship Id="rId29" Type="http://schemas.openxmlformats.org/officeDocument/2006/relationships/hyperlink" Target="https://www.investkorea.org/ik-en/bbs/i-5073/detail.do?ntt_sn=4923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leadintelligent.com/en/global-ev-record-breaking-sales-in-2024-and-outlook-for-2025/" TargetMode="External"/><Relationship Id="rId32" Type="http://schemas.openxmlformats.org/officeDocument/2006/relationships/hyperlink" Target="https://www.theglobaleconomy.com/India/Research_and_developmen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ecd.org/en/publications/oecd-science-technology-and-innovation-outlook-2021_75f79015-en.html" TargetMode="External"/><Relationship Id="rId23" Type="http://schemas.openxmlformats.org/officeDocument/2006/relationships/hyperlink" Target="https://www.globaltimes.cn/page/202411/1323536.shtml" TargetMode="External"/><Relationship Id="rId28" Type="http://schemas.openxmlformats.org/officeDocument/2006/relationships/hyperlink" Target="https://economyglobal.com/news/south-korea-to-establish-34-4-billion-fund-to-support-advanced-industries/?utm_source=chatgpt.com" TargetMode="External"/><Relationship Id="rId36"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www.theglobaleconomy.com/rankings/high_tech_exports/" TargetMode="External"/><Relationship Id="rId31" Type="http://schemas.openxmlformats.org/officeDocument/2006/relationships/hyperlink" Target="https://www.koreatimes.co.kr/business/banking-finance/20241009/south-koreas-major-conglomerates-dominate-40-percent-of-gdp-in-202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nesco.org/reports/science/2021/en" TargetMode="External"/><Relationship Id="rId22" Type="http://schemas.openxmlformats.org/officeDocument/2006/relationships/hyperlink" Target="https://www.globaltimes.cn/page/202407/1316968.shtml" TargetMode="External"/><Relationship Id="rId27" Type="http://schemas.openxmlformats.org/officeDocument/2006/relationships/hyperlink" Target="https://economyglobal.com/news/south-korea-to-establish-34-4-billion-fund-to-support-advanced-industries/" TargetMode="External"/><Relationship Id="rId30" Type="http://schemas.openxmlformats.org/officeDocument/2006/relationships/hyperlink" Target="https://www.koreapost.com/news/articleView.html?idxno=42250"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english.www.gov.cn/" TargetMode="External"/><Relationship Id="rId17" Type="http://schemas.openxmlformats.org/officeDocument/2006/relationships/hyperlink" Target="https://data.worldbank.org/indicator/TX.VAL.TECH.MF.ZS?end=2023&amp;locations=UZ&amp;start=2017" TargetMode="External"/><Relationship Id="rId25" Type="http://schemas.openxmlformats.org/officeDocument/2006/relationships/hyperlink" Target="https://www2.itif.org/2024-chinese-innovation-full-report.pdf" TargetMode="External"/><Relationship Id="rId33" Type="http://schemas.openxmlformats.org/officeDocument/2006/relationships/hyperlink" Target="https://m.economictimes.com/tech/artificial-intelligence/vcs-bullish-on-ai-startups-in-india-despite-a-fall-in-funding/articleshow/116574217.cms"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AA40-57F1-4C8E-99A1-5B2A6F65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 Alimova</dc:creator>
  <cp:keywords/>
  <dc:description/>
  <cp:lastModifiedBy>Dhushy Thillaivasan</cp:lastModifiedBy>
  <cp:revision>29</cp:revision>
  <dcterms:created xsi:type="dcterms:W3CDTF">2025-05-29T11:23:00Z</dcterms:created>
  <dcterms:modified xsi:type="dcterms:W3CDTF">2025-06-18T07:52:00Z</dcterms:modified>
</cp:coreProperties>
</file>