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25859" w14:textId="77777777" w:rsidR="00754C9A" w:rsidRDefault="00754C9A" w:rsidP="00441B6F">
      <w:pPr>
        <w:pStyle w:val="Title"/>
        <w:spacing w:after="0"/>
        <w:jc w:val="both"/>
        <w:rPr>
          <w:rFonts w:ascii="Arial" w:hAnsi="Arial" w:cs="Arial"/>
        </w:rPr>
      </w:pPr>
    </w:p>
    <w:p w14:paraId="36342540" w14:textId="77777777" w:rsidR="00163BC4" w:rsidRPr="00163BC4" w:rsidRDefault="00935B1E" w:rsidP="00441B6F">
      <w:pPr>
        <w:pStyle w:val="Author"/>
        <w:spacing w:line="240" w:lineRule="auto"/>
        <w:rPr>
          <w:rFonts w:ascii="Arial" w:hAnsi="Arial" w:cs="Arial"/>
          <w:bCs/>
          <w:iCs/>
          <w:kern w:val="28"/>
          <w:sz w:val="36"/>
        </w:rPr>
      </w:pPr>
      <w:r w:rsidRPr="00935B1E">
        <w:rPr>
          <w:rFonts w:ascii="Arial" w:hAnsi="Arial" w:cs="Arial"/>
          <w:bCs/>
          <w:iCs/>
          <w:kern w:val="28"/>
          <w:sz w:val="36"/>
        </w:rPr>
        <w:t>Corporate strategy and its impact on asymmetric cost behavior and credit risk</w:t>
      </w:r>
      <w:r w:rsidR="00231920">
        <w:rPr>
          <w:rFonts w:ascii="Arial" w:hAnsi="Arial" w:cs="Arial"/>
          <w:bCs/>
          <w:iCs/>
          <w:kern w:val="28"/>
          <w:sz w:val="36"/>
        </w:rPr>
        <w:t xml:space="preserve"> </w:t>
      </w:r>
    </w:p>
    <w:p w14:paraId="0985D6B4" w14:textId="77777777" w:rsidR="007F04EA" w:rsidRDefault="007F04EA" w:rsidP="007F04EA">
      <w:pPr>
        <w:pStyle w:val="Author"/>
        <w:spacing w:line="240" w:lineRule="auto"/>
        <w:rPr>
          <w:rFonts w:ascii="Arial" w:hAnsi="Arial" w:cs="Arial"/>
          <w:sz w:val="36"/>
        </w:rPr>
      </w:pPr>
    </w:p>
    <w:p w14:paraId="25A33E8B" w14:textId="77777777" w:rsidR="00BB612E" w:rsidRDefault="00BB612E" w:rsidP="00441B6F">
      <w:pPr>
        <w:pStyle w:val="Copyright"/>
        <w:spacing w:after="0" w:line="240" w:lineRule="auto"/>
        <w:jc w:val="both"/>
        <w:rPr>
          <w:rFonts w:ascii="Arial" w:hAnsi="Arial" w:cs="Arial"/>
        </w:rPr>
      </w:pPr>
    </w:p>
    <w:p w14:paraId="2282FD80" w14:textId="03DA4904" w:rsidR="00B01FCD" w:rsidRPr="00FB3A86" w:rsidRDefault="00FA0559" w:rsidP="00441B6F">
      <w:pPr>
        <w:pStyle w:val="Copyright"/>
        <w:spacing w:after="0" w:line="240" w:lineRule="auto"/>
        <w:jc w:val="both"/>
        <w:rPr>
          <w:rFonts w:ascii="Arial" w:hAnsi="Arial" w:cs="Arial"/>
        </w:rPr>
        <w:sectPr w:rsidR="00B01FCD" w:rsidRPr="00FB3A86" w:rsidSect="002C480C">
          <w:headerReference w:type="even" r:id="rId8"/>
          <w:headerReference w:type="default"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00106DE" wp14:editId="7D88CAD5">
                <wp:extent cx="5303520" cy="0"/>
                <wp:effectExtent l="9525" t="9525" r="11430" b="952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F6D8B1B"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lbHgIAADw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VHqxzNom0NUKXfGN0hP8lU/K/rdIqnKlsiGh+C3s4bcxGdE71L8xWoosh++KAYxBPDD&#10;rE616T0kTAGdgiTnmyT85BCFj/NZPJunoBwdfRHJx0RtrPvMVY+8UWDrDBFN60olJQivTBLKkOOz&#10;dZ4WyccEX1Wqrei6oH8n0QDcl/E8DhlWdYJ5r4+zptmXnUFH4lco/EKT4LkPM+ogWUBrOWGbq+2I&#10;6C42VO+kx4POgM/VuuzIj2W83Cw2i2ySpQ+bSRZX1eRpW2aTh23yaV7NqrKskp+eWpLlrWCMS89u&#10;3Nck+7t9uL6cy6bdNvY2h+g9ehgYkB3/A+kgrVfzshd7xc47M0oOKxqCr8/Jv4H7O9j3j379Cw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CBSTlb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1643EE45" w14:textId="77777777" w:rsidR="00790ADA" w:rsidRPr="00FB3A86" w:rsidRDefault="00B01FCD" w:rsidP="00F61DF5">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9FA20B2" w14:textId="77777777" w:rsidTr="001E44FE">
        <w:tc>
          <w:tcPr>
            <w:tcW w:w="9576" w:type="dxa"/>
            <w:shd w:val="clear" w:color="auto" w:fill="F2F2F2"/>
          </w:tcPr>
          <w:p w14:paraId="47188D94" w14:textId="77777777" w:rsidR="00BA1B01" w:rsidRPr="00BA1B01" w:rsidRDefault="00BA1B01" w:rsidP="00F61DF5">
            <w:pPr>
              <w:pStyle w:val="Body"/>
              <w:spacing w:after="0"/>
              <w:rPr>
                <w:rFonts w:ascii="Arial" w:eastAsia="Calibri" w:hAnsi="Arial" w:cs="Arial"/>
                <w:szCs w:val="22"/>
              </w:rPr>
            </w:pPr>
            <w:r w:rsidRPr="00BA1B01">
              <w:rPr>
                <w:rFonts w:ascii="Arial" w:eastAsia="Calibri" w:hAnsi="Arial" w:cs="Arial"/>
                <w:b/>
                <w:szCs w:val="22"/>
              </w:rPr>
              <w:t xml:space="preserve">Aims: </w:t>
            </w:r>
            <w:r w:rsidR="007A651D" w:rsidRPr="007A651D">
              <w:rPr>
                <w:rFonts w:ascii="Arial" w:eastAsia="Calibri" w:hAnsi="Arial" w:cs="Arial"/>
                <w:szCs w:val="22"/>
              </w:rPr>
              <w:t xml:space="preserve">The research aims to analyze the impact of corporate strategy on asymmetric cost behavior and explore how this behavior affects the level of credit risk that companies may face. </w:t>
            </w:r>
          </w:p>
          <w:p w14:paraId="13FC4FAB"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232E51" w:rsidRPr="00232E51">
              <w:rPr>
                <w:rFonts w:ascii="Arial" w:eastAsia="Calibri" w:hAnsi="Arial" w:cs="Arial"/>
                <w:szCs w:val="22"/>
              </w:rPr>
              <w:t>The applied aspect of the research relied on questionnaire forms, designed to test the research hypotheses and achieve its objectives.</w:t>
            </w:r>
          </w:p>
          <w:p w14:paraId="518911FC"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32E51" w:rsidRPr="00232E51">
              <w:rPr>
                <w:rFonts w:ascii="Arial" w:eastAsia="Calibri" w:hAnsi="Arial" w:cs="Arial"/>
                <w:szCs w:val="22"/>
              </w:rPr>
              <w:t>This questionnaire was distributed to university professors, accountants, auditors, and financial managers.</w:t>
            </w:r>
          </w:p>
          <w:p w14:paraId="1283D999" w14:textId="77777777" w:rsidR="00232E51" w:rsidRPr="00BA1B01" w:rsidRDefault="00BA1B01" w:rsidP="00232E51">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commentRangeStart w:id="0"/>
            <w:r w:rsidR="00232E51" w:rsidRPr="00232E51">
              <w:rPr>
                <w:rFonts w:ascii="Arial" w:eastAsia="Calibri" w:hAnsi="Arial" w:cs="Arial"/>
                <w:szCs w:val="22"/>
              </w:rPr>
              <w:t>The applied aspect of the research relied on 72 questionnaire forms, designed to test the research hypotheses and achieve its objectives. The questionnaire included 29 questions divided into three axes: the first axis was dedicated to measuring the company's strategy, the second axis was dedicated to measuring asymmetric cost behavior, and the third axis was dedicated to measuring the cost of credit.</w:t>
            </w:r>
            <w:commentRangeEnd w:id="0"/>
            <w:r w:rsidR="00CB4115">
              <w:rPr>
                <w:rStyle w:val="CommentReference"/>
                <w:rFonts w:ascii="Times New Roman" w:hAnsi="Times New Roman"/>
                <w:lang w:val="nb-NO" w:eastAsia="nb-NO"/>
              </w:rPr>
              <w:commentReference w:id="0"/>
            </w:r>
          </w:p>
          <w:p w14:paraId="673F8F62" w14:textId="77777777" w:rsidR="00232E5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32E51" w:rsidRPr="00232E51">
              <w:rPr>
                <w:rFonts w:ascii="Arial" w:eastAsia="Calibri" w:hAnsi="Arial" w:cs="Arial"/>
                <w:szCs w:val="22"/>
              </w:rPr>
              <w:t>The research classifies corporate strategies into two main types: cost leadership strategies and differentiation strategies, focusing on the extent to which cost behavior differs between these strategies. The relationship between behavior and credit risk is also analyzed using relevant financial and accounting indicators and statistical methods. The results indicate that corporate strategy plays a fundamental and pivotal role in shaping cost behavior, as companies with differentiation-based strategies exhibit a higher tendency toward asymmetric cost behavior, leading to unclear credit risk assessments by lenders, investors, and stakeholders.</w:t>
            </w:r>
          </w:p>
          <w:p w14:paraId="0C6C836A" w14:textId="77777777" w:rsidR="00505F06" w:rsidRPr="00BA1B01" w:rsidRDefault="00BA1B01" w:rsidP="00F61DF5">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232E51" w:rsidRPr="00232E51">
              <w:rPr>
                <w:rFonts w:ascii="Arial" w:eastAsia="Calibri" w:hAnsi="Arial" w:cs="Arial"/>
                <w:szCs w:val="22"/>
              </w:rPr>
              <w:t>The analysis results revealed a partial mediating role for asymmetric cost behavior between corporate strategy and credit risk, indicating that corporate strategy affects credit risk partly through its impact on asymmetric cost behavior.</w:t>
            </w:r>
            <w:r w:rsidR="00F61DF5">
              <w:rPr>
                <w:rFonts w:ascii="Arial" w:eastAsia="Calibri" w:hAnsi="Arial" w:cs="Arial"/>
                <w:szCs w:val="22"/>
              </w:rPr>
              <w:t xml:space="preserve"> </w:t>
            </w:r>
            <w:r w:rsidR="00F61DF5" w:rsidRPr="00F61DF5">
              <w:rPr>
                <w:rFonts w:ascii="Arial" w:eastAsia="Calibri" w:hAnsi="Arial" w:cs="Arial"/>
                <w:szCs w:val="22"/>
              </w:rPr>
              <w:t>This research contributes to the accounting and financial literature by linking management's cost behavior with clear and tangible economic outcomes.</w:t>
            </w:r>
          </w:p>
        </w:tc>
      </w:tr>
    </w:tbl>
    <w:p w14:paraId="4BC5266E" w14:textId="77777777" w:rsidR="00636EB2" w:rsidRDefault="00636EB2" w:rsidP="00441B6F">
      <w:pPr>
        <w:pStyle w:val="Body"/>
        <w:spacing w:after="0"/>
        <w:rPr>
          <w:rFonts w:ascii="Arial" w:hAnsi="Arial" w:cs="Arial"/>
          <w:i/>
        </w:rPr>
      </w:pPr>
    </w:p>
    <w:p w14:paraId="656014AA" w14:textId="77777777" w:rsidR="00A24E7E" w:rsidRDefault="00A24E7E" w:rsidP="0021343D">
      <w:pPr>
        <w:pStyle w:val="Body"/>
        <w:spacing w:after="0"/>
        <w:rPr>
          <w:rFonts w:ascii="Arial" w:hAnsi="Arial" w:cs="Arial"/>
          <w:i/>
        </w:rPr>
      </w:pPr>
      <w:r>
        <w:rPr>
          <w:rFonts w:ascii="Arial" w:hAnsi="Arial" w:cs="Arial"/>
          <w:i/>
        </w:rPr>
        <w:t>Keywords: [</w:t>
      </w:r>
      <w:r w:rsidR="00BD1D45" w:rsidRPr="00BD1D45">
        <w:rPr>
          <w:rFonts w:ascii="Arial" w:hAnsi="Arial" w:cs="Arial"/>
          <w:i/>
        </w:rPr>
        <w:t>Corporate strategy, asymmetric cost behavior, credit risk</w:t>
      </w:r>
      <w:r>
        <w:rPr>
          <w:rFonts w:ascii="Arial" w:hAnsi="Arial" w:cs="Arial"/>
          <w:i/>
        </w:rPr>
        <w:t>}</w:t>
      </w:r>
      <w:r w:rsidR="0066510A">
        <w:rPr>
          <w:rFonts w:ascii="Arial" w:hAnsi="Arial" w:cs="Arial"/>
          <w:i/>
        </w:rPr>
        <w:t xml:space="preserve"> </w:t>
      </w:r>
    </w:p>
    <w:p w14:paraId="32059B45" w14:textId="77777777" w:rsidR="00790ADA" w:rsidRDefault="00790ADA" w:rsidP="00441B6F">
      <w:pPr>
        <w:pStyle w:val="Body"/>
        <w:spacing w:after="0"/>
        <w:rPr>
          <w:rFonts w:ascii="Arial" w:hAnsi="Arial" w:cs="Arial"/>
          <w:i/>
        </w:rPr>
      </w:pPr>
    </w:p>
    <w:p w14:paraId="1C2273EB" w14:textId="77777777" w:rsidR="00790ADA" w:rsidRPr="00FB3A86" w:rsidRDefault="00902823" w:rsidP="00F61DF5">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0C5CDA4" w14:textId="77777777" w:rsidR="00BD1D45" w:rsidRDefault="00BD1D45" w:rsidP="0021343D">
      <w:pPr>
        <w:pStyle w:val="Body"/>
        <w:spacing w:after="0"/>
        <w:rPr>
          <w:rFonts w:ascii="Arial" w:hAnsi="Arial" w:cs="Arial"/>
          <w:rtl/>
        </w:rPr>
      </w:pPr>
      <w:r w:rsidRPr="00BD1D45">
        <w:rPr>
          <w:rFonts w:ascii="Arial" w:eastAsia="Calibri" w:hAnsi="Arial" w:cs="Arial"/>
          <w:szCs w:val="22"/>
        </w:rPr>
        <w:t xml:space="preserve">Corporate strategy is one of the most fundamental elements determining the interaction mechanism between companies and their economic and competitive environments. These strategies significantly contribute to shaping the cost behavior of many companies. This behavior can sometimes be asymmetric, especially when facing economic risks and changes. Asymmetric cost behavior, corporate strategy, and their mutual influence can be seen in how companies respond to market instability and fluctuations, as well as changes in the prices of raw materials and other factors of production. When a company adopts a particular strategy, such as expansion, increasing market share, or differentiating itself at the expense of competitors, this inevitably impacts the cost structure of these companies, resulting in asymmetric cost behavior. This behavior certainly influences the future thinking of investors and lenders, and high or low costs will undoubtedly impact the company's ability to bear risks and debt. Credit risk management becomes critical, and companies must understand how their strategies interact with their costs to mitigate and avoid financial risks. This will focus on this topic in depth, to understand and clarify the most critical influences </w:t>
      </w:r>
      <w:r w:rsidRPr="00BD1D45">
        <w:rPr>
          <w:rFonts w:ascii="Arial" w:eastAsia="Calibri" w:hAnsi="Arial" w:cs="Arial"/>
          <w:szCs w:val="22"/>
        </w:rPr>
        <w:lastRenderedPageBreak/>
        <w:t>between corporate strategies, cost behavior, and credit responsibility, and provide valuable business insights for practitioners and stakeholders.</w:t>
      </w:r>
      <w:r w:rsidR="0066510A">
        <w:rPr>
          <w:rFonts w:ascii="Arial" w:eastAsia="Calibri" w:hAnsi="Arial" w:cs="Arial"/>
          <w:szCs w:val="22"/>
        </w:rPr>
        <w:t>)</w:t>
      </w:r>
      <w:r w:rsidR="0066510A" w:rsidRPr="00B95236">
        <w:rPr>
          <w:rFonts w:ascii="Arial" w:hAnsi="Arial" w:cs="Arial"/>
        </w:rPr>
        <w:t xml:space="preserve"> </w:t>
      </w:r>
    </w:p>
    <w:p w14:paraId="6F6F1385" w14:textId="77777777" w:rsidR="00BD1D45" w:rsidRDefault="00BD1D45" w:rsidP="0021343D">
      <w:pPr>
        <w:pStyle w:val="Body"/>
        <w:spacing w:after="0"/>
        <w:rPr>
          <w:rFonts w:ascii="Arial" w:hAnsi="Arial" w:cs="Arial"/>
          <w:rtl/>
        </w:rPr>
      </w:pPr>
    </w:p>
    <w:p w14:paraId="134CDAC4" w14:textId="77777777" w:rsidR="0021343D" w:rsidRPr="0021343D" w:rsidRDefault="0021343D" w:rsidP="0021343D">
      <w:pPr>
        <w:pStyle w:val="Body"/>
        <w:rPr>
          <w:rFonts w:ascii="Arial" w:hAnsi="Arial" w:cs="Arial"/>
        </w:rPr>
      </w:pPr>
      <w:r w:rsidRPr="0021343D">
        <w:rPr>
          <w:rFonts w:ascii="Arial" w:hAnsi="Arial" w:cs="Arial"/>
        </w:rPr>
        <w:t>Research Problem:</w:t>
      </w:r>
    </w:p>
    <w:p w14:paraId="06715804" w14:textId="77777777" w:rsidR="0021343D" w:rsidRPr="0021343D" w:rsidRDefault="0021343D" w:rsidP="0021343D">
      <w:pPr>
        <w:pStyle w:val="Body"/>
        <w:rPr>
          <w:rFonts w:ascii="Arial" w:hAnsi="Arial" w:cs="Arial"/>
        </w:rPr>
      </w:pPr>
      <w:r w:rsidRPr="0021343D">
        <w:rPr>
          <w:rFonts w:ascii="Arial" w:hAnsi="Arial" w:cs="Arial"/>
        </w:rPr>
        <w:t>Currently, companies face numerous increasing challenges in the business environment. This requires them to adopt effective and sound strategies to deal with psychological and competitive pressures and market changes. One crucial aspect central to financial evaluation and management behavior is asymmetric cost behavior, which refers to the degree of variation in cost responses to changes, particularly in the volume of activity. Costs may rise more rapidly when activity increases than when it declines.</w:t>
      </w:r>
    </w:p>
    <w:p w14:paraId="454A3784" w14:textId="77777777" w:rsidR="0021343D" w:rsidRPr="0021343D" w:rsidRDefault="0021343D" w:rsidP="0021343D">
      <w:pPr>
        <w:pStyle w:val="Body"/>
        <w:spacing w:after="0"/>
        <w:rPr>
          <w:rFonts w:ascii="Arial" w:hAnsi="Arial" w:cs="Arial"/>
        </w:rPr>
      </w:pPr>
      <w:r w:rsidRPr="0021343D">
        <w:rPr>
          <w:rFonts w:ascii="Arial" w:hAnsi="Arial" w:cs="Arial"/>
        </w:rPr>
        <w:t>A company's strategy, in its various forms (whether differentiated, cost leadership, or aggressive), plays a significant role in shaping this behavior. This indirectly impacts risk indicators, particularly credit risk, which measures a company's ability to meet its financial obligations to others. Hence, the following key question arises:</w:t>
      </w:r>
    </w:p>
    <w:p w14:paraId="4B40A748" w14:textId="77777777" w:rsidR="0021343D" w:rsidRPr="0021343D" w:rsidRDefault="0021343D" w:rsidP="0021343D">
      <w:pPr>
        <w:pStyle w:val="Body"/>
        <w:spacing w:after="0"/>
        <w:rPr>
          <w:rFonts w:ascii="Arial" w:hAnsi="Arial" w:cs="Arial"/>
        </w:rPr>
      </w:pPr>
      <w:r w:rsidRPr="0021343D">
        <w:rPr>
          <w:rFonts w:ascii="Arial" w:hAnsi="Arial" w:cs="Arial"/>
        </w:rPr>
        <w:t>How does a company's strategy affect asymmetric cost behavior, and how does this impact or reflect the level of credit risk that the company may face?</w:t>
      </w:r>
    </w:p>
    <w:p w14:paraId="0A5E5751" w14:textId="77777777" w:rsidR="0021343D" w:rsidRPr="0021343D" w:rsidRDefault="0021343D" w:rsidP="0021343D">
      <w:pPr>
        <w:pStyle w:val="Body"/>
        <w:spacing w:after="0"/>
        <w:rPr>
          <w:rFonts w:ascii="Arial" w:hAnsi="Arial" w:cs="Arial"/>
        </w:rPr>
      </w:pPr>
      <w:r w:rsidRPr="0021343D">
        <w:rPr>
          <w:rFonts w:ascii="Arial" w:hAnsi="Arial" w:cs="Arial"/>
        </w:rPr>
        <w:t>A set of sub-questions arises:</w:t>
      </w:r>
    </w:p>
    <w:p w14:paraId="60486FF4" w14:textId="77777777" w:rsidR="0021343D" w:rsidRPr="0021343D" w:rsidRDefault="0021343D" w:rsidP="0021343D">
      <w:pPr>
        <w:pStyle w:val="Body"/>
        <w:spacing w:after="0"/>
        <w:rPr>
          <w:rFonts w:ascii="Arial" w:hAnsi="Arial" w:cs="Arial"/>
        </w:rPr>
      </w:pPr>
      <w:r w:rsidRPr="0021343D">
        <w:rPr>
          <w:rFonts w:ascii="Arial" w:hAnsi="Arial" w:cs="Arial"/>
        </w:rPr>
        <w:t>• Does the degree of variance in cost behavior vary depending on the strategy adopted by the company?</w:t>
      </w:r>
    </w:p>
    <w:p w14:paraId="55FBBFF4" w14:textId="77777777" w:rsidR="0021343D" w:rsidRPr="0021343D" w:rsidRDefault="0021343D" w:rsidP="0021343D">
      <w:pPr>
        <w:pStyle w:val="Body"/>
        <w:spacing w:after="0"/>
        <w:rPr>
          <w:rFonts w:ascii="Arial" w:hAnsi="Arial" w:cs="Arial"/>
        </w:rPr>
      </w:pPr>
      <w:r w:rsidRPr="0021343D">
        <w:rPr>
          <w:rFonts w:ascii="Arial" w:hAnsi="Arial" w:cs="Arial"/>
        </w:rPr>
        <w:t>• What is the nature of the relationship between asymmetric cost behavior and credit risk in both the long and short term?</w:t>
      </w:r>
    </w:p>
    <w:p w14:paraId="35FFC517" w14:textId="77777777" w:rsidR="0021343D" w:rsidRDefault="0021343D" w:rsidP="0021343D">
      <w:pPr>
        <w:pStyle w:val="Body"/>
        <w:spacing w:after="0"/>
        <w:rPr>
          <w:rFonts w:ascii="Arial" w:hAnsi="Arial" w:cs="Arial"/>
        </w:rPr>
      </w:pPr>
      <w:r w:rsidRPr="0021343D">
        <w:rPr>
          <w:rFonts w:ascii="Arial" w:hAnsi="Arial" w:cs="Arial"/>
        </w:rPr>
        <w:t>• Can this asymmetric cost behavior be considered a predictive indicator of future risks, especially from the perspective of lenders, investors, and stakeholders?</w:t>
      </w:r>
    </w:p>
    <w:p w14:paraId="3038C7D7" w14:textId="77777777" w:rsidR="0021343D" w:rsidRPr="0021343D" w:rsidRDefault="0021343D" w:rsidP="0021343D">
      <w:pPr>
        <w:pStyle w:val="Body"/>
        <w:spacing w:after="0"/>
        <w:rPr>
          <w:rFonts w:ascii="Arial" w:hAnsi="Arial" w:cs="Arial"/>
        </w:rPr>
      </w:pPr>
    </w:p>
    <w:p w14:paraId="0D575DB2" w14:textId="77777777" w:rsidR="0021343D" w:rsidRPr="0021343D" w:rsidRDefault="0021343D" w:rsidP="0021343D">
      <w:pPr>
        <w:pStyle w:val="Body"/>
        <w:rPr>
          <w:rFonts w:ascii="Arial" w:hAnsi="Arial" w:cs="Arial"/>
        </w:rPr>
      </w:pPr>
      <w:r w:rsidRPr="0021343D">
        <w:rPr>
          <w:rFonts w:ascii="Arial" w:hAnsi="Arial" w:cs="Arial"/>
        </w:rPr>
        <w:t>Research objective:</w:t>
      </w:r>
    </w:p>
    <w:p w14:paraId="6BB2404A" w14:textId="77777777" w:rsidR="0021343D" w:rsidRPr="0021343D" w:rsidRDefault="0021343D" w:rsidP="0021343D">
      <w:pPr>
        <w:pStyle w:val="Body"/>
        <w:rPr>
          <w:rFonts w:ascii="Arial" w:hAnsi="Arial" w:cs="Arial"/>
        </w:rPr>
      </w:pPr>
      <w:r w:rsidRPr="0021343D">
        <w:rPr>
          <w:rFonts w:ascii="Arial" w:hAnsi="Arial" w:cs="Arial"/>
        </w:rPr>
        <w:t>The research aims to analyze the relationship between corporate strategy and asymmetric cost behavior, and then determine how this behavior impacts the credit risk that a company may face. This research seeks to clarify whether the various strategies adopted by companies affect the amount of asymmetry in operating costs, and how this behavior can be used as an essential indicator for identifying and assessing credit risk by investors and other stakeholders, particularly lenders, investors, and credit rating agencies.</w:t>
      </w:r>
    </w:p>
    <w:p w14:paraId="305953CA" w14:textId="77777777" w:rsidR="0021343D" w:rsidRPr="0021343D" w:rsidRDefault="0021343D" w:rsidP="0021343D">
      <w:pPr>
        <w:pStyle w:val="Body"/>
        <w:rPr>
          <w:rFonts w:ascii="Arial" w:hAnsi="Arial" w:cs="Arial"/>
        </w:rPr>
      </w:pPr>
      <w:r w:rsidRPr="0021343D">
        <w:rPr>
          <w:rFonts w:ascii="Arial" w:hAnsi="Arial" w:cs="Arial"/>
        </w:rPr>
        <w:t>Significance of the Research</w:t>
      </w:r>
    </w:p>
    <w:p w14:paraId="6DF03E6D" w14:textId="77777777" w:rsidR="0021343D" w:rsidRPr="0021343D" w:rsidRDefault="0021343D" w:rsidP="0021343D">
      <w:pPr>
        <w:pStyle w:val="Body"/>
        <w:rPr>
          <w:rFonts w:ascii="Arial" w:hAnsi="Arial" w:cs="Arial"/>
        </w:rPr>
      </w:pPr>
      <w:r w:rsidRPr="0021343D">
        <w:rPr>
          <w:rFonts w:ascii="Arial" w:hAnsi="Arial" w:cs="Arial"/>
        </w:rPr>
        <w:t>The importance of the research can be summarized in several essential aspects, as follows:</w:t>
      </w:r>
    </w:p>
    <w:p w14:paraId="3497D7D4" w14:textId="77777777" w:rsidR="0021343D" w:rsidRPr="0021343D" w:rsidRDefault="0021343D" w:rsidP="0021343D">
      <w:pPr>
        <w:pStyle w:val="Body"/>
        <w:rPr>
          <w:rFonts w:ascii="Arial" w:hAnsi="Arial" w:cs="Arial"/>
        </w:rPr>
      </w:pPr>
      <w:r w:rsidRPr="0021343D">
        <w:rPr>
          <w:rFonts w:ascii="Arial" w:hAnsi="Arial" w:cs="Arial"/>
        </w:rPr>
        <w:t>• Clarifying how a company's strategy affects asymmetric cost behavior, meaning that costs do not rise and fall with the exact change in activity level. This behavior is believed to result from deliberate management decisions linked to the company's strategy.</w:t>
      </w:r>
    </w:p>
    <w:p w14:paraId="403FC026" w14:textId="77777777" w:rsidR="0021343D" w:rsidRPr="0021343D" w:rsidRDefault="0021343D" w:rsidP="0021343D">
      <w:pPr>
        <w:pStyle w:val="Body"/>
        <w:spacing w:after="0"/>
        <w:rPr>
          <w:rFonts w:ascii="Arial" w:hAnsi="Arial" w:cs="Arial"/>
        </w:rPr>
      </w:pPr>
      <w:r w:rsidRPr="0021343D">
        <w:rPr>
          <w:rFonts w:ascii="Arial" w:hAnsi="Arial" w:cs="Arial"/>
        </w:rPr>
        <w:t>• Providing critical analytical tools to help lenders, investors, and credit analysts understand and evaluate companies' financial stability and ability to meet their financial obligations based on their strategy and cost control behavior.</w:t>
      </w:r>
    </w:p>
    <w:p w14:paraId="68BB4D5D" w14:textId="77777777" w:rsidR="0021343D" w:rsidRPr="0021343D" w:rsidRDefault="0021343D" w:rsidP="0021343D">
      <w:pPr>
        <w:pStyle w:val="Body"/>
        <w:spacing w:after="0"/>
        <w:rPr>
          <w:rFonts w:ascii="Arial" w:hAnsi="Arial" w:cs="Arial"/>
        </w:rPr>
      </w:pPr>
      <w:r w:rsidRPr="0021343D">
        <w:rPr>
          <w:rFonts w:ascii="Arial" w:hAnsi="Arial" w:cs="Arial"/>
        </w:rPr>
        <w:t>• The expected results of this research can</w:t>
      </w:r>
    </w:p>
    <w:p w14:paraId="7493E7A3" w14:textId="77777777" w:rsidR="0021343D" w:rsidRPr="0021343D" w:rsidRDefault="0021343D" w:rsidP="0021343D">
      <w:pPr>
        <w:pStyle w:val="Body"/>
        <w:spacing w:after="0"/>
        <w:rPr>
          <w:rFonts w:ascii="Arial" w:hAnsi="Arial" w:cs="Arial"/>
        </w:rPr>
      </w:pPr>
      <w:r w:rsidRPr="0021343D">
        <w:rPr>
          <w:rFonts w:ascii="Arial" w:hAnsi="Arial" w:cs="Arial"/>
        </w:rPr>
        <w:t>• Help senior management in companies review, adjust, and develop their strategies to reduce costly and exaggerated behavior during downturns and increase transparency in cost management.</w:t>
      </w:r>
    </w:p>
    <w:p w14:paraId="692A45E8" w14:textId="77777777" w:rsidR="0021343D" w:rsidRPr="0021343D" w:rsidRDefault="0021343D" w:rsidP="0021343D">
      <w:pPr>
        <w:pStyle w:val="Body"/>
        <w:spacing w:after="0"/>
        <w:rPr>
          <w:rFonts w:ascii="Arial" w:hAnsi="Arial" w:cs="Arial"/>
        </w:rPr>
      </w:pPr>
      <w:r w:rsidRPr="0021343D">
        <w:rPr>
          <w:rFonts w:ascii="Arial" w:hAnsi="Arial" w:cs="Arial"/>
        </w:rPr>
        <w:t>• The topic is considered an essential scientific addition to the relationship between strategy and risk management, as it highlights the complex interaction between these multiple fields, which can enrich the academic literature and open the way for future research on this topic.</w:t>
      </w:r>
    </w:p>
    <w:p w14:paraId="15C8D27D" w14:textId="77777777" w:rsidR="0021343D" w:rsidRDefault="0021343D" w:rsidP="0021343D">
      <w:pPr>
        <w:pStyle w:val="Body"/>
        <w:spacing w:after="0"/>
        <w:rPr>
          <w:rFonts w:ascii="Arial" w:hAnsi="Arial" w:cs="Arial"/>
        </w:rPr>
      </w:pPr>
      <w:r w:rsidRPr="0021343D">
        <w:rPr>
          <w:rFonts w:ascii="Arial" w:hAnsi="Arial" w:cs="Arial"/>
        </w:rPr>
        <w:lastRenderedPageBreak/>
        <w:t>• Helping to identify and evaluate the economic feasibility of corporate strategies through their impact on costs and risks. This benefits regulatory authorities and policymakers by helping them better understand market dynamics, especially in environments characterized by volatility and uncertainty.</w:t>
      </w:r>
    </w:p>
    <w:p w14:paraId="543FCCE4" w14:textId="77777777" w:rsidR="0021343D" w:rsidRPr="0021343D" w:rsidRDefault="0021343D" w:rsidP="0021343D">
      <w:pPr>
        <w:pStyle w:val="Body"/>
        <w:spacing w:after="0"/>
        <w:rPr>
          <w:rFonts w:ascii="Arial" w:hAnsi="Arial" w:cs="Arial"/>
        </w:rPr>
      </w:pPr>
    </w:p>
    <w:p w14:paraId="2EA42B9C" w14:textId="77777777" w:rsidR="0021343D" w:rsidRPr="0021343D" w:rsidRDefault="0021343D" w:rsidP="0021343D">
      <w:pPr>
        <w:pStyle w:val="Body"/>
        <w:rPr>
          <w:rFonts w:ascii="Arial" w:hAnsi="Arial" w:cs="Arial"/>
        </w:rPr>
      </w:pPr>
      <w:r w:rsidRPr="0021343D">
        <w:rPr>
          <w:rFonts w:ascii="Arial" w:hAnsi="Arial" w:cs="Arial"/>
        </w:rPr>
        <w:t>Research Hypotheses</w:t>
      </w:r>
    </w:p>
    <w:p w14:paraId="6B29BEE9" w14:textId="77777777" w:rsidR="0021343D" w:rsidRPr="0021343D" w:rsidRDefault="0021343D" w:rsidP="0021343D">
      <w:pPr>
        <w:pStyle w:val="Body"/>
        <w:spacing w:after="0"/>
        <w:rPr>
          <w:rFonts w:ascii="Arial" w:hAnsi="Arial" w:cs="Arial"/>
        </w:rPr>
      </w:pPr>
      <w:r w:rsidRPr="0021343D">
        <w:rPr>
          <w:rFonts w:ascii="Arial" w:hAnsi="Arial" w:cs="Arial"/>
        </w:rPr>
        <w:t>1- There is a statistical impact of corporate strategy and its effect on asymmetric cost behavior.</w:t>
      </w:r>
    </w:p>
    <w:p w14:paraId="3B8DD62C" w14:textId="77777777" w:rsidR="0021343D" w:rsidRPr="0021343D" w:rsidRDefault="0021343D" w:rsidP="0021343D">
      <w:pPr>
        <w:pStyle w:val="Body"/>
        <w:spacing w:after="0"/>
        <w:rPr>
          <w:rFonts w:ascii="Arial" w:hAnsi="Arial" w:cs="Arial"/>
        </w:rPr>
      </w:pPr>
      <w:r w:rsidRPr="0021343D">
        <w:rPr>
          <w:rFonts w:ascii="Arial" w:hAnsi="Arial" w:cs="Arial"/>
        </w:rPr>
        <w:t>2- Corporate strategy and its effect on credit risk have a statistical impact.</w:t>
      </w:r>
    </w:p>
    <w:p w14:paraId="4B5E349E" w14:textId="77777777" w:rsidR="0021343D" w:rsidRPr="0021343D" w:rsidRDefault="0021343D" w:rsidP="0021343D">
      <w:pPr>
        <w:pStyle w:val="Body"/>
        <w:spacing w:after="0"/>
        <w:rPr>
          <w:rFonts w:ascii="Arial" w:hAnsi="Arial" w:cs="Arial"/>
        </w:rPr>
      </w:pPr>
      <w:r w:rsidRPr="0021343D">
        <w:rPr>
          <w:rFonts w:ascii="Arial" w:hAnsi="Arial" w:cs="Arial"/>
        </w:rPr>
        <w:t>3- There is a statistical impact of asymmetric cost behavior and its effect on credit risk.</w:t>
      </w:r>
    </w:p>
    <w:p w14:paraId="78157B0B" w14:textId="77777777" w:rsidR="00790ADA" w:rsidRDefault="0021343D" w:rsidP="0021343D">
      <w:pPr>
        <w:pStyle w:val="Body"/>
        <w:spacing w:after="0"/>
        <w:rPr>
          <w:rFonts w:ascii="Arial" w:hAnsi="Arial" w:cs="Arial"/>
        </w:rPr>
      </w:pPr>
      <w:r w:rsidRPr="0021343D">
        <w:rPr>
          <w:rFonts w:ascii="Arial" w:hAnsi="Arial" w:cs="Arial"/>
        </w:rPr>
        <w:t>4- Asymmetric cost behavior mediates the impact of corporate strategy and its effect on asymmetric cost behavior.</w:t>
      </w:r>
    </w:p>
    <w:p w14:paraId="6B1E598B" w14:textId="77777777" w:rsidR="0021343D" w:rsidRPr="00FB3A86" w:rsidRDefault="0021343D" w:rsidP="0021343D">
      <w:pPr>
        <w:pStyle w:val="Body"/>
        <w:spacing w:after="0"/>
        <w:rPr>
          <w:rFonts w:ascii="Arial" w:hAnsi="Arial" w:cs="Arial"/>
        </w:rPr>
      </w:pPr>
    </w:p>
    <w:p w14:paraId="065E0FC7" w14:textId="6C11DFAB" w:rsidR="007F7B32" w:rsidRDefault="00902823" w:rsidP="00F61DF5">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18FF685" w14:textId="77777777" w:rsidR="00790ADA" w:rsidRPr="00FB3A86" w:rsidRDefault="00790ADA" w:rsidP="00441B6F">
      <w:pPr>
        <w:pStyle w:val="AbstHead"/>
        <w:spacing w:after="0"/>
        <w:jc w:val="both"/>
        <w:rPr>
          <w:rFonts w:ascii="Arial" w:hAnsi="Arial" w:cs="Arial"/>
        </w:rPr>
      </w:pPr>
    </w:p>
    <w:p w14:paraId="6AF1331E" w14:textId="77777777" w:rsidR="00E002D6" w:rsidRPr="0026549C" w:rsidRDefault="0026549C" w:rsidP="00E002D6">
      <w:pPr>
        <w:pStyle w:val="Body"/>
        <w:rPr>
          <w:rFonts w:ascii="Arial" w:hAnsi="Arial" w:cs="Arial"/>
          <w:b/>
          <w:caps/>
          <w:sz w:val="22"/>
        </w:rPr>
      </w:pPr>
      <w:r w:rsidRPr="00C30A0F">
        <w:rPr>
          <w:rFonts w:ascii="Arial" w:hAnsi="Arial" w:cs="Arial"/>
          <w:b/>
          <w:caps/>
          <w:sz w:val="22"/>
        </w:rPr>
        <w:t xml:space="preserve">2.1 </w:t>
      </w:r>
      <w:r w:rsidR="00E002D6" w:rsidRPr="0026549C">
        <w:rPr>
          <w:rFonts w:ascii="Arial" w:hAnsi="Arial" w:cs="Arial"/>
          <w:b/>
          <w:caps/>
          <w:sz w:val="22"/>
        </w:rPr>
        <w:t>Theoretical Aspect</w:t>
      </w:r>
    </w:p>
    <w:p w14:paraId="4242E7D4" w14:textId="77777777" w:rsidR="00E002D6" w:rsidRPr="00E002D6" w:rsidRDefault="005106B9" w:rsidP="005106B9">
      <w:pPr>
        <w:pStyle w:val="Body"/>
        <w:rPr>
          <w:rFonts w:ascii="Arial" w:eastAsia="Calibri" w:hAnsi="Arial" w:cs="Arial"/>
          <w:szCs w:val="22"/>
        </w:rPr>
      </w:pPr>
      <w:r>
        <w:rPr>
          <w:rFonts w:ascii="Arial" w:hAnsi="Arial" w:cs="Arial"/>
          <w:b/>
          <w:u w:val="single"/>
        </w:rPr>
        <w:t>2</w:t>
      </w:r>
      <w:r w:rsidRPr="00902823">
        <w:rPr>
          <w:rFonts w:ascii="Arial" w:hAnsi="Arial" w:cs="Arial"/>
          <w:b/>
          <w:u w:val="single"/>
        </w:rPr>
        <w:t xml:space="preserve">.1.1 </w:t>
      </w:r>
      <w:r w:rsidR="00E002D6" w:rsidRPr="005106B9">
        <w:rPr>
          <w:rFonts w:ascii="Arial" w:hAnsi="Arial" w:cs="Arial"/>
          <w:b/>
          <w:u w:val="single"/>
        </w:rPr>
        <w:t>Corporate Strategy</w:t>
      </w:r>
    </w:p>
    <w:p w14:paraId="1BC49971" w14:textId="77777777" w:rsidR="00E002D6" w:rsidRPr="00E002D6" w:rsidRDefault="00E002D6" w:rsidP="00E002D6">
      <w:pPr>
        <w:pStyle w:val="Body"/>
        <w:rPr>
          <w:rFonts w:ascii="Arial" w:eastAsia="Calibri" w:hAnsi="Arial" w:cs="Arial"/>
          <w:szCs w:val="22"/>
        </w:rPr>
      </w:pPr>
      <w:r w:rsidRPr="00E002D6">
        <w:rPr>
          <w:rFonts w:ascii="Arial" w:eastAsia="Calibri" w:hAnsi="Arial" w:cs="Arial"/>
          <w:szCs w:val="22"/>
        </w:rPr>
        <w:t>The temptations and challenges facing companies, due to their continuity and innovation, have no longer been constant, forcing them to adopt a different approach to determining their future. This has prompted companies to seek individuals with logic to lead the company, leading it to a state of stability and continuity. This is because the future was once shaped by technologies, designs, and mathematical models, and this requires individuals who are proficient in using and applying these technologies. Consequently, descriptions, designs, and devices have become incapable of facing the circumstances. Therefore, companies now need unique individuals who can see and imagine the future, its challenges, and temptations, and conjure the future in their thoughts as if they were living it. Furthermore, they can anticipate future requirements to achieve excellence and success (Al-</w:t>
      </w:r>
      <w:proofErr w:type="spellStart"/>
      <w:r w:rsidRPr="00E002D6">
        <w:rPr>
          <w:rFonts w:ascii="Arial" w:eastAsia="Calibri" w:hAnsi="Arial" w:cs="Arial"/>
          <w:szCs w:val="22"/>
        </w:rPr>
        <w:t>Sabrookbro</w:t>
      </w:r>
      <w:proofErr w:type="spellEnd"/>
      <w:r w:rsidRPr="00E002D6">
        <w:rPr>
          <w:rFonts w:ascii="Arial" w:eastAsia="Calibri" w:hAnsi="Arial" w:cs="Arial"/>
          <w:szCs w:val="22"/>
        </w:rPr>
        <w:t>, 2012, p. 179).</w:t>
      </w:r>
    </w:p>
    <w:p w14:paraId="603F4D54" w14:textId="77777777" w:rsidR="00E002D6" w:rsidRPr="00E002D6" w:rsidRDefault="00E002D6" w:rsidP="00E002D6">
      <w:pPr>
        <w:pStyle w:val="Body"/>
        <w:rPr>
          <w:rFonts w:ascii="Arial" w:eastAsia="Calibri" w:hAnsi="Arial" w:cs="Arial"/>
          <w:szCs w:val="22"/>
        </w:rPr>
      </w:pPr>
      <w:r w:rsidRPr="00E002D6">
        <w:rPr>
          <w:rFonts w:ascii="Arial" w:eastAsia="Calibri" w:hAnsi="Arial" w:cs="Arial"/>
          <w:szCs w:val="22"/>
        </w:rPr>
        <w:t>Strategy involves the deliberate formulation of new plans. This takes many different forms. A strategic leader can plan it, or it can be a planned strategy process involving multiple managers. Alternatively, it can be adapted and tested as an external imposition of a strategy formulated for another business context. Strategic leaders' ideas may be reflected in an organization's strategy. Some individuals, whether former entrepreneurs or founders and owners, can be instrumental in developing a strategy. Founding and appointed CEOs typically contribute to strategic success, at least in market expansion. Founders are more likely to succeed and achieve rapid growth in fast-growing emerging markets, often by applying what they have learned from their previous experiences. Newly appointed leaders need more time to build their knowledge and influence in the organization, but they tend to help achieve more success in various circumstances, including complex market conditions (JOHNSON et al, 2017, p. 410).</w:t>
      </w:r>
    </w:p>
    <w:p w14:paraId="77868214" w14:textId="77777777" w:rsidR="00E002D6" w:rsidRPr="00E002D6" w:rsidRDefault="00E002D6" w:rsidP="00E002D6">
      <w:pPr>
        <w:pStyle w:val="Body"/>
        <w:rPr>
          <w:rFonts w:ascii="Arial" w:eastAsia="Calibri" w:hAnsi="Arial" w:cs="Arial"/>
          <w:szCs w:val="22"/>
        </w:rPr>
      </w:pPr>
      <w:r w:rsidRPr="00E002D6">
        <w:rPr>
          <w:rFonts w:ascii="Arial" w:eastAsia="Calibri" w:hAnsi="Arial" w:cs="Arial"/>
          <w:szCs w:val="22"/>
        </w:rPr>
        <w:t>Strategy is the art, science, and process of formulating, implementing, and evaluating decisions for organizational success—the organization's success in achieving its goals. It is an applied field encompassing individuals and organizations. This concept focuses on developing comprehensive implementation plans to address the internal and external environment to achieve long-term goals. It can be said that this concept signifies future management, as it helps the organization identify a competitive advantage that enables it to outperform its competitors, based on a clear vision for the future (Taha, 2024, p. 420).</w:t>
      </w:r>
    </w:p>
    <w:p w14:paraId="7E392F0D" w14:textId="77777777" w:rsidR="005106B9" w:rsidRDefault="00E002D6" w:rsidP="00E002D6">
      <w:pPr>
        <w:pStyle w:val="Body"/>
        <w:spacing w:after="0"/>
        <w:rPr>
          <w:rFonts w:ascii="Arial" w:eastAsia="Calibri" w:hAnsi="Arial" w:cs="Arial"/>
          <w:szCs w:val="22"/>
        </w:rPr>
      </w:pPr>
      <w:r w:rsidRPr="00E002D6">
        <w:rPr>
          <w:rFonts w:ascii="Arial" w:eastAsia="Calibri" w:hAnsi="Arial" w:cs="Arial"/>
          <w:szCs w:val="22"/>
        </w:rPr>
        <w:lastRenderedPageBreak/>
        <w:t>The concept of strategy is one of the concepts that has gained increasing attention due to its effective implementation of business strategy in companies and the rapid changes these companies face in the business environment, as well as the complexity and competition. The concept refers to a series of processes determining companies' effectiveness in establishing fundamentally sound links between individuals, technology, and job opportunities to add economic and social capital to shareholders, society, and employees. It relies on a mixed foundation of art, initiative, rationality, analysis, and thinking. It helps influence others to make decisions that contribute to the company's long-term effectiveness. It helps the company cope with the rapid change inherent in the business environment in light of successive globalization events (Al-</w:t>
      </w:r>
      <w:proofErr w:type="spellStart"/>
      <w:r w:rsidRPr="00E002D6">
        <w:rPr>
          <w:rFonts w:ascii="Arial" w:eastAsia="Calibri" w:hAnsi="Arial" w:cs="Arial"/>
          <w:szCs w:val="22"/>
        </w:rPr>
        <w:t>Sanhouti</w:t>
      </w:r>
      <w:proofErr w:type="spellEnd"/>
      <w:r w:rsidRPr="00E002D6">
        <w:rPr>
          <w:rFonts w:ascii="Arial" w:eastAsia="Calibri" w:hAnsi="Arial" w:cs="Arial"/>
          <w:szCs w:val="22"/>
        </w:rPr>
        <w:t>, 2022, p. 221). Strategic management is a practical and influential administrative approach to developing performance by implementing its processes to achieve its goals and strategic accomplishments, as set by management. Therefore, strategy determines the company's future direction (Al-Zahrani, 2024: 322).</w:t>
      </w:r>
    </w:p>
    <w:p w14:paraId="72CEF43D" w14:textId="77777777" w:rsidR="00174544" w:rsidRDefault="00174544" w:rsidP="00E002D6">
      <w:pPr>
        <w:pStyle w:val="Body"/>
        <w:spacing w:after="0"/>
        <w:rPr>
          <w:rFonts w:ascii="Arial" w:eastAsia="Calibri" w:hAnsi="Arial" w:cs="Arial"/>
          <w:szCs w:val="22"/>
        </w:rPr>
      </w:pPr>
    </w:p>
    <w:p w14:paraId="087CC55E" w14:textId="77777777" w:rsidR="005106B9" w:rsidRPr="005106B9" w:rsidRDefault="005106B9" w:rsidP="005106B9">
      <w:pPr>
        <w:pStyle w:val="Body"/>
        <w:rPr>
          <w:rFonts w:ascii="Arial" w:hAnsi="Arial" w:cs="Arial"/>
          <w:b/>
          <w:u w:val="single"/>
        </w:rPr>
      </w:pPr>
      <w:r w:rsidRPr="005106B9">
        <w:rPr>
          <w:rFonts w:ascii="Arial" w:hAnsi="Arial" w:cs="Arial"/>
          <w:b/>
          <w:u w:val="single"/>
        </w:rPr>
        <w:t>2.1.</w:t>
      </w:r>
      <w:r>
        <w:rPr>
          <w:rFonts w:ascii="Arial" w:hAnsi="Arial" w:cs="Arial"/>
          <w:b/>
          <w:u w:val="single"/>
        </w:rPr>
        <w:t>2</w:t>
      </w:r>
      <w:r w:rsidRPr="005106B9">
        <w:rPr>
          <w:rFonts w:ascii="Arial" w:hAnsi="Arial" w:cs="Arial"/>
          <w:b/>
          <w:u w:val="single"/>
        </w:rPr>
        <w:t xml:space="preserve"> The Importance of Strategy</w:t>
      </w:r>
    </w:p>
    <w:p w14:paraId="35AC6EB5"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Using the strategy will rely on a specific analysis to generate new ideas and equip employees with and teach them to practice the techniques of generating ideas included in a strategic approach (Salem, 2021: 46):</w:t>
      </w:r>
    </w:p>
    <w:p w14:paraId="331FDB23"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1. Developing thinking skills, particularly through productive thinking, among employees.</w:t>
      </w:r>
    </w:p>
    <w:p w14:paraId="6826AF32"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2. Preparing and empowering employees to develop and generate creative ideas on issues presented to them and related to the tasks they are assigned.</w:t>
      </w:r>
    </w:p>
    <w:p w14:paraId="2F1BF711"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3. Enhancing and developing self-concept, striving to achieve high levels of ambition and creativity.</w:t>
      </w:r>
    </w:p>
    <w:p w14:paraId="5EE22236"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4. Stimulating and motivating employees' curiosity, ability to take risks, and preference for complexity.</w:t>
      </w:r>
    </w:p>
    <w:p w14:paraId="2447660F"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5. Build a sense of teamwork and support, and increase and focus on employees' attention spans.</w:t>
      </w:r>
    </w:p>
    <w:p w14:paraId="62230B43"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6. Opening and developing horizons for divergent thinking among employees.</w:t>
      </w:r>
    </w:p>
    <w:p w14:paraId="757403EB"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7. Help motivate employees to generalize and disseminate the experiences gained in various life situations after reviewing them in various contexts.</w:t>
      </w:r>
    </w:p>
    <w:p w14:paraId="7EC754DD" w14:textId="77777777" w:rsidR="005106B9" w:rsidRPr="005106B9" w:rsidRDefault="005106B9" w:rsidP="005106B9">
      <w:pPr>
        <w:pStyle w:val="Body"/>
        <w:rPr>
          <w:rFonts w:ascii="Arial" w:eastAsia="Calibri" w:hAnsi="Arial" w:cs="Arial"/>
          <w:szCs w:val="22"/>
        </w:rPr>
      </w:pPr>
      <w:r w:rsidRPr="005106B9">
        <w:rPr>
          <w:rFonts w:ascii="Arial" w:eastAsia="Calibri" w:hAnsi="Arial" w:cs="Arial"/>
          <w:szCs w:val="22"/>
        </w:rPr>
        <w:t>Business scale makes mixed contributions to business transformation. Some scholars consider upswings and downswings an essential part of long-term corporate recovery because they stabilize performance, improve focus on current activities by reducing complexity and increasing transparency, and thus provide a solid foundation for strategy (Wenzel et al, 2020, p. 9).</w:t>
      </w:r>
    </w:p>
    <w:p w14:paraId="400FA449"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 xml:space="preserve">Therefore, strategy is a conscious intellectual process that constitutes the final stage following environmental scanning and analysis (external and internal), which attempts to position the organization in the desired state, one that will achieve superiority over competitors. Therefore, strategy represents a serious attempt to control the future, thus avoiding failure and achieving success and excellence. In other words, strategy brings the organization to a desired state of excellence and superiority, ensuring its continued survival. Therefore, strategy is managing the future. In other words, the strategy's ultimate goal is a serious attempt to create a state of control over the circumstances expected to favor the company. Here, it becomes clear that defining and developing strategy is thinking, as its development requires (Al-Salam and </w:t>
      </w:r>
      <w:proofErr w:type="spellStart"/>
      <w:r w:rsidRPr="005106B9">
        <w:rPr>
          <w:rFonts w:ascii="Arial" w:eastAsia="Calibri" w:hAnsi="Arial" w:cs="Arial"/>
          <w:szCs w:val="22"/>
        </w:rPr>
        <w:t>Kabrou</w:t>
      </w:r>
      <w:proofErr w:type="spellEnd"/>
      <w:r w:rsidRPr="005106B9">
        <w:rPr>
          <w:rFonts w:ascii="Arial" w:eastAsia="Calibri" w:hAnsi="Arial" w:cs="Arial"/>
          <w:szCs w:val="22"/>
        </w:rPr>
        <w:t>, 2012: 183):</w:t>
      </w:r>
    </w:p>
    <w:p w14:paraId="331E640E"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 Foreseeing the future</w:t>
      </w:r>
    </w:p>
    <w:p w14:paraId="2FF13744"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 Anticipating future temptations and developments at all levels and aspects</w:t>
      </w:r>
    </w:p>
    <w:p w14:paraId="53E1FECC"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 Anticipating future challenges.</w:t>
      </w:r>
      <w:r w:rsidRPr="005106B9">
        <w:rPr>
          <w:rFonts w:ascii="Arial" w:eastAsia="Calibri" w:hAnsi="Arial" w:cs="Arial"/>
          <w:szCs w:val="22"/>
        </w:rPr>
        <w:tab/>
      </w:r>
    </w:p>
    <w:p w14:paraId="1FF8C2CF" w14:textId="77777777" w:rsidR="00CA16AF" w:rsidRDefault="005106B9" w:rsidP="004527CF">
      <w:pPr>
        <w:pStyle w:val="Body"/>
        <w:spacing w:after="0"/>
        <w:rPr>
          <w:rFonts w:ascii="Arial" w:eastAsia="Calibri" w:hAnsi="Arial" w:cs="Arial"/>
          <w:szCs w:val="22"/>
        </w:rPr>
      </w:pPr>
      <w:r w:rsidRPr="005106B9">
        <w:rPr>
          <w:rFonts w:ascii="Arial" w:eastAsia="Calibri" w:hAnsi="Arial" w:cs="Arial"/>
          <w:szCs w:val="22"/>
        </w:rPr>
        <w:t>This requires high mental abilities, such as understanding unfamiliar situations, the multiple dimensions of a dilemma, innate mental abilities, and abstract thinking.</w:t>
      </w:r>
      <w:r w:rsidR="00CA16AF">
        <w:rPr>
          <w:rFonts w:ascii="Arial" w:eastAsia="Calibri" w:hAnsi="Arial" w:cs="Arial"/>
          <w:szCs w:val="22"/>
        </w:rPr>
        <w:t xml:space="preserve"> </w:t>
      </w:r>
    </w:p>
    <w:p w14:paraId="25564BDA" w14:textId="77777777" w:rsidR="004527CF" w:rsidRDefault="004527CF" w:rsidP="004527CF">
      <w:pPr>
        <w:pStyle w:val="Body"/>
        <w:spacing w:after="0"/>
        <w:rPr>
          <w:rFonts w:ascii="Arial" w:hAnsi="Arial" w:cs="Arial"/>
          <w:b/>
          <w:u w:val="single"/>
        </w:rPr>
      </w:pPr>
    </w:p>
    <w:p w14:paraId="7AA8BD10" w14:textId="77777777" w:rsidR="00CA16AF" w:rsidRPr="00CA16AF" w:rsidRDefault="00CA16AF" w:rsidP="00CA16AF">
      <w:pPr>
        <w:pStyle w:val="Body"/>
        <w:rPr>
          <w:rFonts w:ascii="Arial" w:hAnsi="Arial" w:cs="Arial"/>
          <w:b/>
          <w:u w:val="single"/>
        </w:rPr>
      </w:pPr>
      <w:r w:rsidRPr="00CA16AF">
        <w:rPr>
          <w:rFonts w:ascii="Arial" w:hAnsi="Arial" w:cs="Arial"/>
          <w:b/>
          <w:u w:val="single"/>
        </w:rPr>
        <w:lastRenderedPageBreak/>
        <w:t>2.1.</w:t>
      </w:r>
      <w:r>
        <w:rPr>
          <w:rFonts w:ascii="Arial" w:hAnsi="Arial" w:cs="Arial"/>
          <w:b/>
          <w:u w:val="single"/>
        </w:rPr>
        <w:t>3</w:t>
      </w:r>
      <w:r w:rsidRPr="00CA16AF">
        <w:rPr>
          <w:rFonts w:ascii="Arial" w:hAnsi="Arial" w:cs="Arial"/>
          <w:b/>
          <w:u w:val="single"/>
        </w:rPr>
        <w:t xml:space="preserve"> Dimensions of the Strategy</w:t>
      </w:r>
    </w:p>
    <w:p w14:paraId="366A0AF8" w14:textId="77777777" w:rsidR="00CA16AF" w:rsidRPr="00CA16AF" w:rsidRDefault="00CA16AF" w:rsidP="00CA16AF">
      <w:pPr>
        <w:pStyle w:val="Body"/>
        <w:rPr>
          <w:rFonts w:ascii="Arial" w:eastAsia="Calibri" w:hAnsi="Arial" w:cs="Arial"/>
          <w:szCs w:val="22"/>
        </w:rPr>
      </w:pPr>
      <w:r w:rsidRPr="00CA16AF">
        <w:rPr>
          <w:rFonts w:ascii="Arial" w:eastAsia="Calibri" w:hAnsi="Arial" w:cs="Arial"/>
          <w:szCs w:val="22"/>
        </w:rPr>
        <w:t>Strategy has several dimensions: defining strategic direction, investing in core competencies, and developing human capital. A brief explanation of these dimensions is provided below:</w:t>
      </w:r>
    </w:p>
    <w:p w14:paraId="1D33A530" w14:textId="77777777" w:rsidR="00CA16AF" w:rsidRPr="00CA16AF" w:rsidRDefault="00CA16AF" w:rsidP="00CA16AF">
      <w:pPr>
        <w:pStyle w:val="Body"/>
        <w:rPr>
          <w:rFonts w:ascii="Arial" w:hAnsi="Arial" w:cs="Arial"/>
          <w:i/>
        </w:rPr>
      </w:pPr>
      <w:r w:rsidRPr="00CA16AF">
        <w:rPr>
          <w:rFonts w:ascii="Arial" w:hAnsi="Arial" w:cs="Arial"/>
          <w:i/>
        </w:rPr>
        <w:t>2.1.</w:t>
      </w:r>
      <w:r>
        <w:rPr>
          <w:rFonts w:ascii="Arial" w:hAnsi="Arial" w:cs="Arial"/>
          <w:i/>
        </w:rPr>
        <w:t>3</w:t>
      </w:r>
      <w:r w:rsidRPr="00CA16AF">
        <w:rPr>
          <w:rFonts w:ascii="Arial" w:hAnsi="Arial" w:cs="Arial"/>
          <w:i/>
        </w:rPr>
        <w:t>.1 Defining strategic direction</w:t>
      </w:r>
    </w:p>
    <w:p w14:paraId="6154D4CA" w14:textId="77777777" w:rsidR="00CA16AF" w:rsidRPr="00CA16AF" w:rsidRDefault="00CA16AF" w:rsidP="00CA16AF">
      <w:pPr>
        <w:pStyle w:val="Body"/>
        <w:rPr>
          <w:rFonts w:ascii="Arial" w:eastAsia="Calibri" w:hAnsi="Arial" w:cs="Arial"/>
          <w:szCs w:val="22"/>
        </w:rPr>
      </w:pPr>
      <w:r w:rsidRPr="00CA16AF">
        <w:rPr>
          <w:rFonts w:ascii="Arial" w:eastAsia="Calibri" w:hAnsi="Arial" w:cs="Arial"/>
          <w:szCs w:val="22"/>
        </w:rPr>
        <w:t>The organization's direction can be determined by setting and defining a vision, whether long-term or short-term, for the strategic purpose that serves the organization. The long-term vision clarifies the organization's vision 5-10 years into the future. Building guiding ideas that represent the ideal mental image that the organization seeks to build in the future. This consists of a fundamental future ideology and a studied and targeted future. The basic ideology motivates employees through the customs and traditions followed in the organization, while the expected future encourages them to expand market shares beyond their expectations of achievement. This requires significant change and progress in the process, including motivation, development, leadership, employee empowerment, and organizational design. Employees in senior management must also develop a clear and explicit vision for the organization. Developing and expressing an enlightened vision and communicating it are crucial for the organization’s strategy. Making all employees share in this future vision and commit to it is considered a vision that motivates employees, expands their scope, and exceeds their current and future expectations. The vision serves as a basic direction for the organization and thus as a guide for formulating, preparing, and implementing the strategy (Al-</w:t>
      </w:r>
      <w:proofErr w:type="spellStart"/>
      <w:r w:rsidRPr="00CA16AF">
        <w:rPr>
          <w:rFonts w:ascii="Arial" w:eastAsia="Calibri" w:hAnsi="Arial" w:cs="Arial"/>
          <w:szCs w:val="22"/>
        </w:rPr>
        <w:t>Sanhouti</w:t>
      </w:r>
      <w:proofErr w:type="spellEnd"/>
      <w:r w:rsidRPr="00CA16AF">
        <w:rPr>
          <w:rFonts w:ascii="Arial" w:eastAsia="Calibri" w:hAnsi="Arial" w:cs="Arial"/>
          <w:szCs w:val="22"/>
        </w:rPr>
        <w:t xml:space="preserve">, 2022, p. 232). </w:t>
      </w:r>
    </w:p>
    <w:p w14:paraId="0E74259F" w14:textId="77777777" w:rsidR="00CA16AF" w:rsidRPr="00CA16AF" w:rsidRDefault="00CA16AF" w:rsidP="00CA16AF">
      <w:pPr>
        <w:pStyle w:val="Body"/>
        <w:rPr>
          <w:rFonts w:ascii="Arial" w:hAnsi="Arial" w:cs="Arial"/>
          <w:i/>
        </w:rPr>
      </w:pPr>
      <w:r w:rsidRPr="00CA16AF">
        <w:rPr>
          <w:rFonts w:ascii="Arial" w:hAnsi="Arial" w:cs="Arial"/>
          <w:i/>
        </w:rPr>
        <w:t>2.1.</w:t>
      </w:r>
      <w:r>
        <w:rPr>
          <w:rFonts w:ascii="Arial" w:hAnsi="Arial" w:cs="Arial"/>
          <w:i/>
        </w:rPr>
        <w:t>3</w:t>
      </w:r>
      <w:r w:rsidRPr="00CA16AF">
        <w:rPr>
          <w:rFonts w:ascii="Arial" w:hAnsi="Arial" w:cs="Arial"/>
          <w:i/>
        </w:rPr>
        <w:t>.</w:t>
      </w:r>
      <w:r>
        <w:rPr>
          <w:rFonts w:ascii="Arial" w:hAnsi="Arial" w:cs="Arial"/>
          <w:i/>
        </w:rPr>
        <w:t>2</w:t>
      </w:r>
      <w:r w:rsidRPr="00CA16AF">
        <w:rPr>
          <w:rFonts w:ascii="Arial" w:hAnsi="Arial" w:cs="Arial"/>
          <w:i/>
        </w:rPr>
        <w:t xml:space="preserve"> Investing in core competencies</w:t>
      </w:r>
    </w:p>
    <w:p w14:paraId="18D40F3E" w14:textId="77777777" w:rsidR="00CA16AF" w:rsidRPr="00CA16AF" w:rsidRDefault="00CA16AF" w:rsidP="00CA16AF">
      <w:pPr>
        <w:pStyle w:val="Body"/>
        <w:rPr>
          <w:rFonts w:ascii="Arial" w:eastAsia="Calibri" w:hAnsi="Arial" w:cs="Arial"/>
          <w:szCs w:val="22"/>
        </w:rPr>
      </w:pPr>
      <w:r w:rsidRPr="00CA16AF">
        <w:rPr>
          <w:rFonts w:ascii="Arial" w:eastAsia="Calibri" w:hAnsi="Arial" w:cs="Arial"/>
          <w:szCs w:val="22"/>
        </w:rPr>
        <w:t>The core activities and processes through which resources are used, developed, and improved to achieve a company's competitive advantage in a way that other companies cannot replicate or experiment with. They are also a source of the company's capabilities, which will be a source of competitive advantage over its competitors. They ensure that senior management works to maintain, invest in, develop, and enhance the organization's core competencies, and over time, work to ensure their continued relevance. Senior management needs to ensure that the organization's competencies are an integral part of its competitive strategy, and that they are leveraged effectively and practically to implement and execute the plan (Al-</w:t>
      </w:r>
      <w:proofErr w:type="spellStart"/>
      <w:r w:rsidRPr="00CA16AF">
        <w:rPr>
          <w:rFonts w:ascii="Arial" w:eastAsia="Calibri" w:hAnsi="Arial" w:cs="Arial"/>
          <w:szCs w:val="22"/>
        </w:rPr>
        <w:t>Sanhouri</w:t>
      </w:r>
      <w:proofErr w:type="spellEnd"/>
      <w:r w:rsidRPr="00CA16AF">
        <w:rPr>
          <w:rFonts w:ascii="Arial" w:eastAsia="Calibri" w:hAnsi="Arial" w:cs="Arial"/>
          <w:szCs w:val="22"/>
        </w:rPr>
        <w:t>, 2022, p. 233).</w:t>
      </w:r>
    </w:p>
    <w:p w14:paraId="1A598622" w14:textId="77777777" w:rsidR="00CA16AF" w:rsidRPr="00CA16AF" w:rsidRDefault="00CA16AF" w:rsidP="00CA16AF">
      <w:pPr>
        <w:pStyle w:val="Body"/>
        <w:rPr>
          <w:rFonts w:ascii="Arial" w:hAnsi="Arial" w:cs="Arial"/>
          <w:i/>
        </w:rPr>
      </w:pPr>
      <w:r w:rsidRPr="00CA16AF">
        <w:rPr>
          <w:rFonts w:ascii="Arial" w:hAnsi="Arial" w:cs="Arial"/>
          <w:i/>
        </w:rPr>
        <w:t>2.1.</w:t>
      </w:r>
      <w:r>
        <w:rPr>
          <w:rFonts w:ascii="Arial" w:hAnsi="Arial" w:cs="Arial"/>
          <w:i/>
        </w:rPr>
        <w:t>3</w:t>
      </w:r>
      <w:r w:rsidRPr="00CA16AF">
        <w:rPr>
          <w:rFonts w:ascii="Arial" w:hAnsi="Arial" w:cs="Arial"/>
          <w:i/>
        </w:rPr>
        <w:t>.</w:t>
      </w:r>
      <w:r>
        <w:rPr>
          <w:rFonts w:ascii="Arial" w:hAnsi="Arial" w:cs="Arial"/>
          <w:i/>
        </w:rPr>
        <w:t>3</w:t>
      </w:r>
      <w:r w:rsidRPr="00CA16AF">
        <w:rPr>
          <w:rFonts w:ascii="Arial" w:hAnsi="Arial" w:cs="Arial"/>
          <w:i/>
        </w:rPr>
        <w:t xml:space="preserve"> Developing Human Capital</w:t>
      </w:r>
    </w:p>
    <w:p w14:paraId="777B7A33" w14:textId="77777777" w:rsidR="00CA16AF" w:rsidRDefault="00CA16AF" w:rsidP="00CA16AF">
      <w:pPr>
        <w:pStyle w:val="Body"/>
        <w:spacing w:after="0"/>
        <w:rPr>
          <w:rFonts w:ascii="Arial" w:eastAsia="Calibri" w:hAnsi="Arial" w:cs="Arial"/>
          <w:szCs w:val="22"/>
        </w:rPr>
      </w:pPr>
      <w:r w:rsidRPr="00CA16AF">
        <w:rPr>
          <w:rFonts w:ascii="Arial" w:eastAsia="Calibri" w:hAnsi="Arial" w:cs="Arial"/>
          <w:szCs w:val="22"/>
        </w:rPr>
        <w:t>Practical, continuous, and systematic work on knowledge creation and productivity among knowledge workers will enhance an organization's ability to perform well. Employees value the opportunity to learn and develop continuously, and feel a greater sense of belonging and engagement with their community when encouraged and rewarded for expanding their practical knowledge base. Continuous and diversified investments in companies result in a creative, innovative, and well-educated workforce capable of forming highly effective and well-trained groups. Human capital is the most important component of increasing an organization's ability to develop, nurture, and maintain organizational culture (Al-</w:t>
      </w:r>
      <w:proofErr w:type="spellStart"/>
      <w:r w:rsidRPr="00CA16AF">
        <w:rPr>
          <w:rFonts w:ascii="Arial" w:eastAsia="Calibri" w:hAnsi="Arial" w:cs="Arial"/>
          <w:szCs w:val="22"/>
        </w:rPr>
        <w:t>Sanhouri</w:t>
      </w:r>
      <w:proofErr w:type="spellEnd"/>
      <w:r w:rsidRPr="00CA16AF">
        <w:rPr>
          <w:rFonts w:ascii="Arial" w:eastAsia="Calibri" w:hAnsi="Arial" w:cs="Arial"/>
          <w:szCs w:val="22"/>
        </w:rPr>
        <w:t>, 2022, p. 224).</w:t>
      </w:r>
    </w:p>
    <w:p w14:paraId="570BEB0A" w14:textId="77777777" w:rsidR="00CA16AF" w:rsidRDefault="00CA16AF" w:rsidP="00CA16AF">
      <w:pPr>
        <w:pStyle w:val="Body"/>
        <w:spacing w:after="0"/>
        <w:rPr>
          <w:rFonts w:ascii="Arial" w:eastAsia="Calibri" w:hAnsi="Arial" w:cs="Arial"/>
          <w:szCs w:val="22"/>
        </w:rPr>
      </w:pPr>
    </w:p>
    <w:p w14:paraId="7F44C9DA" w14:textId="77777777" w:rsidR="002F000E" w:rsidRPr="002F000E" w:rsidRDefault="002F000E" w:rsidP="002F000E">
      <w:pPr>
        <w:pStyle w:val="Body"/>
        <w:rPr>
          <w:rFonts w:ascii="Arial" w:hAnsi="Arial" w:cs="Arial"/>
          <w:b/>
          <w:caps/>
          <w:sz w:val="22"/>
        </w:rPr>
      </w:pPr>
      <w:r w:rsidRPr="002F000E">
        <w:rPr>
          <w:rFonts w:ascii="Arial" w:hAnsi="Arial" w:cs="Arial"/>
          <w:b/>
          <w:caps/>
          <w:sz w:val="22"/>
        </w:rPr>
        <w:t>2.</w:t>
      </w:r>
      <w:r>
        <w:rPr>
          <w:rFonts w:ascii="Arial" w:hAnsi="Arial" w:cs="Arial"/>
          <w:b/>
          <w:caps/>
          <w:sz w:val="22"/>
        </w:rPr>
        <w:t>2</w:t>
      </w:r>
      <w:r w:rsidRPr="002F000E">
        <w:rPr>
          <w:rFonts w:ascii="Arial" w:hAnsi="Arial" w:cs="Arial"/>
          <w:b/>
          <w:caps/>
          <w:sz w:val="22"/>
        </w:rPr>
        <w:t xml:space="preserve"> Asymmetric Cost Behavior</w:t>
      </w:r>
    </w:p>
    <w:p w14:paraId="0D00ADA1"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 xml:space="preserve">Cost behavior is a significant focus of academic literature in management accounting and attracts extensive research interest due to its fundamental and critical impact on corporate </w:t>
      </w:r>
      <w:r w:rsidRPr="002F000E">
        <w:rPr>
          <w:rFonts w:ascii="Arial" w:eastAsia="Calibri" w:hAnsi="Arial" w:cs="Arial"/>
          <w:szCs w:val="22"/>
        </w:rPr>
        <w:lastRenderedPageBreak/>
        <w:t>profitability and market share. The previous traditional view of cost behavior was deeply rooted in the idea that costs are generated by resources, which in turn are required to perform certain business activities. Therefore, the cost level in most companies is mechanically driven by the level of their various activities. Some modern research suggests that cost behavior is primarily a result of management's perception and assessment, and therefore depends on various managerial characteristics, including managers' beliefs, development and rotation, preferences, incentives, and psychological biases. It is also influenced by multiple factors, such as constraints (demand conditions, resource adjustment costs, underutilized resources, and corporate governance). The most crucial person who referred to this model is Anderson, Bunker, and Janak Yerman (2003), who showed, according to their beliefs, that costs tend, in general, to increase more when financial revenues increase than to decrease when financial revenues decrease by an equivalent amount. That is, the cost response is asymmetrical to positive versus negative changes in demand for goods or services, known as cost stickiness, meaning that managers are the ones who choose various and different levels of resources for the same level of activity depending on whether the activity has increased or decreased from the previous period or periods (2023:2, Shust (Einhorn &amp;.</w:t>
      </w:r>
    </w:p>
    <w:p w14:paraId="6E11AFA9"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For decades, the traditional model of symmetric cost behavior has dominated accounting thought, which expresses how the cost element interacts with fluctuations in the volume of activity. The cost element can interact in three ways according to fluctuations in the volume of activity. The traditional cost behavior is that costs move symmetrically in response (variable, fixed, mixed) according to the increase and decrease in the volume of activity. However, it was claimed in some studies that costs move asymmetrically in response to changes in the volume of activity. This situation remained the case until the survey (2003) provided the first experimental evidence that discovered asymmetric behavior, opening the way for a massive stream of contemporary studies and research on the emerging cost behavior. Anderson defines asymmetric cost behavior as the behavior that arises when the change in costs when sales volume increases is greater than when the change in costs decreases by the same amount. This means that the cost relationship with activity is not symmetrical when activity increases and decreases. This cost behavior can occur in two forms: sticky and anti-sticky costs. If costs decrease less due to a decrease in activity compared to an equivalent increase in activity, it is found to be a sticky cost. Asymmetric cost follows the random behavior of costs due to the change in the volume of activity. It is found to be an anti-sticky or sliding cost (</w:t>
      </w:r>
      <w:proofErr w:type="spellStart"/>
      <w:r w:rsidRPr="002F000E">
        <w:rPr>
          <w:rFonts w:ascii="Arial" w:eastAsia="Calibri" w:hAnsi="Arial" w:cs="Arial"/>
          <w:szCs w:val="22"/>
        </w:rPr>
        <w:t>Alawwa</w:t>
      </w:r>
      <w:proofErr w:type="spellEnd"/>
      <w:r w:rsidRPr="002F000E">
        <w:rPr>
          <w:rFonts w:ascii="Arial" w:eastAsia="Calibri" w:hAnsi="Arial" w:cs="Arial"/>
          <w:szCs w:val="22"/>
        </w:rPr>
        <w:t xml:space="preserve"> </w:t>
      </w:r>
      <w:proofErr w:type="spellStart"/>
      <w:r w:rsidRPr="002F000E">
        <w:rPr>
          <w:rFonts w:ascii="Arial" w:eastAsia="Calibri" w:hAnsi="Arial" w:cs="Arial"/>
          <w:szCs w:val="22"/>
        </w:rPr>
        <w:t>Faris</w:t>
      </w:r>
      <w:proofErr w:type="spellEnd"/>
      <w:r w:rsidRPr="002F000E">
        <w:rPr>
          <w:rFonts w:ascii="Arial" w:eastAsia="Calibri" w:hAnsi="Arial" w:cs="Arial"/>
          <w:szCs w:val="22"/>
        </w:rPr>
        <w:t>, 2022, p. 55).</w:t>
      </w:r>
    </w:p>
    <w:p w14:paraId="378CCCBF"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Some contemporary studies have provided evidence that the cost response to upward changes in activity volume differs from its response to downward changes. Some cost items increase with an increase in activity volume for a variable in upward activity volume at a greater or lesser rate than they decrease with an equivalent decrease in activity volume. This phenomenon has been termed asymmetric cost behavior, meaning that determining cost behavior depends not only on the magnitude of the change in activity but also on the direction of that change. Numerous studies have attempted to define this behavior, and most have concluded that managerial intervention is the primary determinant of this phenomenon. With an expected increase in activity, managers tend to expand the resources allocated to activities to accommodate the increase in demand. Meanwhile, with an uncertain decline in activity, managers deliberately retain some unused resources until they are sure that this decline will continue, especially when the costs of maintaining resources are lower than the costs of adjusting resources. This makes the rate of cost increase symmetrical with the rate of cost decrease, contrary to what is assumed by conventional accounting thought (Abdul Rahman et al., 2024, p. 279).</w:t>
      </w:r>
    </w:p>
    <w:p w14:paraId="2F979A06" w14:textId="77777777" w:rsidR="002F000E" w:rsidRDefault="002F000E" w:rsidP="002F000E">
      <w:pPr>
        <w:pStyle w:val="Body"/>
        <w:spacing w:after="0"/>
        <w:rPr>
          <w:rFonts w:ascii="Arial" w:eastAsia="Calibri" w:hAnsi="Arial" w:cs="Arial"/>
          <w:szCs w:val="22"/>
        </w:rPr>
      </w:pPr>
      <w:r w:rsidRPr="002F000E">
        <w:rPr>
          <w:rFonts w:ascii="Arial" w:eastAsia="Calibri" w:hAnsi="Arial" w:cs="Arial"/>
          <w:szCs w:val="22"/>
        </w:rPr>
        <w:lastRenderedPageBreak/>
        <w:t>Asymmetric cost behavior results from managerial decisions related to the leveling of resources in response to changes in demand levels. Managers may resort to growing the company beyond its optimal size or preserving unused resources to increase personal benefit from status, power, rewards, and incentives when making this decision. Of course, the possibility of leveling resources associated with obligatory fixed costs differs from the possibility of leveling resources associated with discretionary fixed costs. The possibility of leveling resources associated with assets may also differ from the possibility of leveling labor-related resources. Therefore, it indicates that the effect of managerial entrenchment on decisions related to the leveling of resources, and thus the asymmetric cost behavior, will differ depending on the cost items. This means that selling, general, and administrative costs, which rely more on labor and include more discretionary costs, will be affected differently than goods sold because they rely more on the intensity of assets and contain greater obligatory costs (Khairi: 3).</w:t>
      </w:r>
    </w:p>
    <w:p w14:paraId="65FC9B77" w14:textId="77777777" w:rsidR="002F000E" w:rsidRDefault="002F000E" w:rsidP="002F000E">
      <w:pPr>
        <w:pStyle w:val="Body"/>
        <w:spacing w:after="0"/>
        <w:rPr>
          <w:rFonts w:ascii="Arial" w:eastAsia="Calibri" w:hAnsi="Arial" w:cs="Arial"/>
          <w:szCs w:val="22"/>
        </w:rPr>
      </w:pPr>
    </w:p>
    <w:p w14:paraId="26E5026B" w14:textId="77777777" w:rsidR="002F000E" w:rsidRPr="002F000E" w:rsidRDefault="002F000E" w:rsidP="002F000E">
      <w:pPr>
        <w:pStyle w:val="Body"/>
        <w:rPr>
          <w:rFonts w:ascii="Arial" w:hAnsi="Arial" w:cs="Arial"/>
          <w:b/>
          <w:u w:val="single"/>
        </w:rPr>
      </w:pPr>
      <w:r w:rsidRPr="002F000E">
        <w:rPr>
          <w:rFonts w:ascii="Arial" w:hAnsi="Arial" w:cs="Arial"/>
          <w:b/>
          <w:u w:val="single"/>
        </w:rPr>
        <w:t>2.</w:t>
      </w:r>
      <w:r>
        <w:rPr>
          <w:rFonts w:ascii="Arial" w:hAnsi="Arial" w:cs="Arial"/>
          <w:b/>
          <w:u w:val="single"/>
        </w:rPr>
        <w:t>2</w:t>
      </w:r>
      <w:r w:rsidRPr="002F000E">
        <w:rPr>
          <w:rFonts w:ascii="Arial" w:hAnsi="Arial" w:cs="Arial"/>
          <w:b/>
          <w:u w:val="single"/>
        </w:rPr>
        <w:t>.</w:t>
      </w:r>
      <w:r>
        <w:rPr>
          <w:rFonts w:ascii="Arial" w:hAnsi="Arial" w:cs="Arial"/>
          <w:b/>
          <w:u w:val="single"/>
        </w:rPr>
        <w:t>1</w:t>
      </w:r>
      <w:r w:rsidRPr="002F000E">
        <w:rPr>
          <w:rFonts w:ascii="Arial" w:hAnsi="Arial" w:cs="Arial"/>
          <w:b/>
          <w:u w:val="single"/>
        </w:rPr>
        <w:t xml:space="preserve"> Objectives of Asymmetric Cost Behavior</w:t>
      </w:r>
    </w:p>
    <w:p w14:paraId="3A9A82B6"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Technological and economic developments in the contemporary business environment, and the resulting increased competition among companies, have highlighted the importance of cost behavior. These reasons include:</w:t>
      </w:r>
    </w:p>
    <w:p w14:paraId="549550AA"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1. Managers need accurate and relevant information for cost planning and control and to make sound decisions that maximize the company's value.</w:t>
      </w:r>
    </w:p>
    <w:p w14:paraId="7F446DB5"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2. Understanding cost behavior is the starting point for strategic cost management because it impacts the decision-making process on a broad scale. It also contributes significantly to identifying and managing underutilized resource capacity, cost planning and control, and implementing the organization's strategy.</w:t>
      </w:r>
    </w:p>
    <w:p w14:paraId="7F31C4CB"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3. Many cost management methods rely on cost behavior analysis. These methods are most effective when they reflect cost behavior patterns. Suppose cost function estimates are inappropriate or do not reflect the actual reality of cost behavior. In that case, all decisions become inappropriate and may lead the company to short—and long-term losses (Qahtan, 2021: 244).</w:t>
      </w:r>
    </w:p>
    <w:p w14:paraId="33578C51"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4. The traditional model of cost behavior is based on the assumption of a linear and proportional relationship between costs and the volume of concurrent activity. This means that this activity is mechanical and ignores the role of managers in adjusting resources in response to changes in activity between periods (increase or decrease). However, the assumption of a linear and proportional relationship between costs and activity volume has been questioned, as studies have shown that costs respond asymmetrically to increases and decreases in activity volume, meaning that managers do not make deliberate and deliberate decisions to add or remove these resources.</w:t>
      </w:r>
    </w:p>
    <w:p w14:paraId="40AEE0E8" w14:textId="77777777" w:rsidR="002F000E" w:rsidRDefault="002F000E" w:rsidP="002F000E">
      <w:pPr>
        <w:pStyle w:val="Body"/>
        <w:spacing w:after="0"/>
        <w:rPr>
          <w:rFonts w:ascii="Arial" w:eastAsia="Calibri" w:hAnsi="Arial" w:cs="Arial"/>
          <w:szCs w:val="22"/>
        </w:rPr>
      </w:pPr>
      <w:r w:rsidRPr="002F000E">
        <w:rPr>
          <w:rFonts w:ascii="Arial" w:eastAsia="Calibri" w:hAnsi="Arial" w:cs="Arial"/>
          <w:szCs w:val="22"/>
        </w:rPr>
        <w:t>5- The company contributes to identifying some of the fundamentals in determining asymmetric cost behavior, namely the costs of adjusting resources, the nature of the enterprise's activity, the size of the enterprise, economic growth, the degree of competition, and social responsibility (Michael et al., 2021, p. 143).</w:t>
      </w:r>
    </w:p>
    <w:p w14:paraId="0FF70A30" w14:textId="77777777" w:rsidR="002F000E" w:rsidRDefault="002F000E" w:rsidP="002F000E">
      <w:pPr>
        <w:pStyle w:val="Body"/>
        <w:spacing w:after="0"/>
        <w:rPr>
          <w:rFonts w:ascii="Arial" w:eastAsia="Calibri" w:hAnsi="Arial" w:cs="Arial"/>
          <w:szCs w:val="22"/>
        </w:rPr>
      </w:pPr>
    </w:p>
    <w:p w14:paraId="134E881D" w14:textId="77777777" w:rsidR="002F000E" w:rsidRPr="002F000E" w:rsidRDefault="002F000E" w:rsidP="002F000E">
      <w:pPr>
        <w:pStyle w:val="Body"/>
        <w:rPr>
          <w:rFonts w:ascii="Arial" w:hAnsi="Arial" w:cs="Arial"/>
          <w:b/>
          <w:u w:val="single"/>
        </w:rPr>
      </w:pPr>
      <w:r w:rsidRPr="002F000E">
        <w:rPr>
          <w:rFonts w:ascii="Arial" w:hAnsi="Arial" w:cs="Arial"/>
          <w:b/>
          <w:u w:val="single"/>
        </w:rPr>
        <w:t>2.2.</w:t>
      </w:r>
      <w:r>
        <w:rPr>
          <w:rFonts w:ascii="Arial" w:hAnsi="Arial" w:cs="Arial"/>
          <w:b/>
          <w:u w:val="single"/>
        </w:rPr>
        <w:t>2</w:t>
      </w:r>
      <w:r w:rsidRPr="002F000E">
        <w:rPr>
          <w:rFonts w:ascii="Arial" w:hAnsi="Arial" w:cs="Arial"/>
          <w:b/>
          <w:u w:val="single"/>
        </w:rPr>
        <w:t xml:space="preserve"> Dimensions of Asymmetric Cost Behavior</w:t>
      </w:r>
    </w:p>
    <w:p w14:paraId="46C88E9C"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1- Regular or symmetric cost behavior: This occurs when the rate of change in costs equals the volume of activity in both directions. The rate of change in costs, whether upward or downward, leads to an equal rate of change in the volume of activity.</w:t>
      </w:r>
    </w:p>
    <w:p w14:paraId="1713DADB"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lastRenderedPageBreak/>
        <w:t>2- Diverse, divergent, or asymmetric cost behavior occurs when the rate of change in costs equals the volume of activity in both directions. This means that the rate of change in costs, whether upward or downward, may not be symmetrically equal to the rate of change in the volume of activity (Mohammed et al., 2023: 46).</w:t>
      </w:r>
    </w:p>
    <w:p w14:paraId="6FBFB16A"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While Muhammad et al. (2022, p. 523) note that asymmetric cost behavior has other dimensions, namely:</w:t>
      </w:r>
    </w:p>
    <w:p w14:paraId="28060FA5"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1- Sticky cost behavior: This occurs when the rate of cost increase when the volume of activity increases is greater than the rate of cost decrease when the volume of activity decreases by the same percentage. This is called sticky costing.</w:t>
      </w:r>
    </w:p>
    <w:p w14:paraId="0B92E238" w14:textId="77777777" w:rsidR="002F000E" w:rsidRDefault="002F000E" w:rsidP="002F000E">
      <w:pPr>
        <w:pStyle w:val="Body"/>
        <w:spacing w:after="0"/>
        <w:rPr>
          <w:rFonts w:ascii="Arial" w:eastAsia="Calibri" w:hAnsi="Arial" w:cs="Arial"/>
          <w:szCs w:val="22"/>
        </w:rPr>
      </w:pPr>
      <w:r w:rsidRPr="002F000E">
        <w:rPr>
          <w:rFonts w:ascii="Arial" w:eastAsia="Calibri" w:hAnsi="Arial" w:cs="Arial"/>
          <w:szCs w:val="22"/>
        </w:rPr>
        <w:t>2- Non-sticky cost behavior: This occurs when the rate of cost increase when the volume of activity increases is less than the rate of cost decrease when the volume of activity decreases by the same percentage. This is called sliding costing.</w:t>
      </w:r>
    </w:p>
    <w:p w14:paraId="1CFD3771" w14:textId="77777777" w:rsidR="002F000E" w:rsidRDefault="002F000E" w:rsidP="002F000E">
      <w:pPr>
        <w:pStyle w:val="Body"/>
        <w:spacing w:after="0"/>
        <w:rPr>
          <w:rFonts w:ascii="Arial" w:eastAsia="Calibri" w:hAnsi="Arial" w:cs="Arial"/>
          <w:szCs w:val="22"/>
        </w:rPr>
      </w:pPr>
    </w:p>
    <w:p w14:paraId="3944AD43" w14:textId="77777777" w:rsidR="00E52DEF" w:rsidRPr="00E52DEF" w:rsidRDefault="00E52DEF" w:rsidP="00E52DEF">
      <w:pPr>
        <w:pStyle w:val="Body"/>
        <w:rPr>
          <w:rFonts w:ascii="Arial" w:hAnsi="Arial" w:cs="Arial"/>
          <w:b/>
          <w:caps/>
          <w:sz w:val="22"/>
        </w:rPr>
      </w:pPr>
      <w:r w:rsidRPr="00E52DEF">
        <w:rPr>
          <w:rFonts w:ascii="Arial" w:hAnsi="Arial" w:cs="Arial"/>
          <w:b/>
          <w:caps/>
          <w:sz w:val="22"/>
        </w:rPr>
        <w:t>2.</w:t>
      </w:r>
      <w:r>
        <w:rPr>
          <w:rFonts w:ascii="Arial" w:hAnsi="Arial" w:cs="Arial"/>
          <w:b/>
          <w:caps/>
          <w:sz w:val="22"/>
        </w:rPr>
        <w:t>3</w:t>
      </w:r>
      <w:r w:rsidRPr="00E52DEF">
        <w:rPr>
          <w:rFonts w:ascii="Arial" w:hAnsi="Arial" w:cs="Arial"/>
          <w:b/>
          <w:caps/>
          <w:sz w:val="22"/>
        </w:rPr>
        <w:t xml:space="preserve"> Credit Risk</w:t>
      </w:r>
    </w:p>
    <w:p w14:paraId="1AB7BA8F" w14:textId="77777777" w:rsidR="004E0C97" w:rsidRPr="004E0C97" w:rsidRDefault="004E0C97" w:rsidP="004E0C97">
      <w:pPr>
        <w:pStyle w:val="Body"/>
        <w:rPr>
          <w:rFonts w:ascii="Arial" w:hAnsi="Arial" w:cs="Arial"/>
          <w:b/>
          <w:u w:val="single"/>
        </w:rPr>
      </w:pPr>
      <w:r w:rsidRPr="004E0C97">
        <w:rPr>
          <w:rFonts w:ascii="Arial" w:hAnsi="Arial" w:cs="Arial"/>
          <w:b/>
          <w:u w:val="single"/>
        </w:rPr>
        <w:t>2.</w:t>
      </w:r>
      <w:r>
        <w:rPr>
          <w:rFonts w:ascii="Arial" w:hAnsi="Arial" w:cs="Arial"/>
          <w:b/>
          <w:u w:val="single"/>
        </w:rPr>
        <w:t>3</w:t>
      </w:r>
      <w:r w:rsidRPr="004E0C97">
        <w:rPr>
          <w:rFonts w:ascii="Arial" w:hAnsi="Arial" w:cs="Arial"/>
          <w:b/>
          <w:u w:val="single"/>
        </w:rPr>
        <w:t>.</w:t>
      </w:r>
      <w:r>
        <w:rPr>
          <w:rFonts w:ascii="Arial" w:hAnsi="Arial" w:cs="Arial"/>
          <w:b/>
          <w:u w:val="single"/>
        </w:rPr>
        <w:t>1</w:t>
      </w:r>
      <w:r w:rsidRPr="004E0C97">
        <w:rPr>
          <w:rFonts w:ascii="Arial" w:hAnsi="Arial" w:cs="Arial"/>
          <w:b/>
          <w:u w:val="single"/>
        </w:rPr>
        <w:t xml:space="preserve"> The concept of credit risk</w:t>
      </w:r>
    </w:p>
    <w:p w14:paraId="157CC3E9" w14:textId="77777777" w:rsidR="00E52DEF" w:rsidRPr="00E52DEF" w:rsidRDefault="00E52DEF" w:rsidP="00E52DEF">
      <w:pPr>
        <w:pStyle w:val="Body"/>
        <w:rPr>
          <w:rFonts w:ascii="Arial" w:eastAsia="Calibri" w:hAnsi="Arial" w:cs="Arial"/>
          <w:szCs w:val="22"/>
        </w:rPr>
      </w:pPr>
      <w:r w:rsidRPr="00E52DEF">
        <w:rPr>
          <w:rFonts w:ascii="Arial" w:eastAsia="Calibri" w:hAnsi="Arial" w:cs="Arial"/>
          <w:szCs w:val="22"/>
        </w:rPr>
        <w:t>Credit risk represents the oldest form of risk in financial markets. Credit risk is the losses resulting from a borrower's refusal or inability to repay their debts in full and on time. Every company bears a degree of risk when granting loans to businesses and customers, and is exposed to financial losses when some borrowers fail to repay their loans as agreed. The economic loss incurred by the lender is due to the borrower's failure to repay the loan amount and the interest due according to the terms and conditions of the loan agreement. It is also defined as the probability that the borrower will fail to fulfill its obligations according to the agreed terms (Mohammed &amp; Hamid, 2020, p. 124).</w:t>
      </w:r>
    </w:p>
    <w:p w14:paraId="6E7491D1" w14:textId="77777777" w:rsidR="00E52DEF" w:rsidRPr="00E52DEF" w:rsidRDefault="00E52DEF" w:rsidP="00E52DEF">
      <w:pPr>
        <w:pStyle w:val="Body"/>
        <w:rPr>
          <w:rFonts w:ascii="Arial" w:eastAsia="Calibri" w:hAnsi="Arial" w:cs="Arial"/>
          <w:szCs w:val="22"/>
        </w:rPr>
      </w:pPr>
      <w:r w:rsidRPr="00E52DEF">
        <w:rPr>
          <w:rFonts w:ascii="Arial" w:eastAsia="Calibri" w:hAnsi="Arial" w:cs="Arial"/>
          <w:szCs w:val="22"/>
        </w:rPr>
        <w:t>Credit risk and credit risk management are key issues for many companies. The possibility of noncompliance with a contractual arrangement means there is a potential risk of non-performance. This can harm the company's objectives, even though what you think is possible may not occur. Funds can be lost if a customer fails or delays payment, or if the financial institution with which the funds are deposited goes bankrupt or defaults. Similarly, companies to which the company has placed orders may become insolvent and fail to fulfill their obligations and promises. Credit risk can be defined as "the possibility that a contracting party will fail to fulfill its obligations according to the agreed terms." Credit risk is also called default risk, performance risk, or counterparty risk. All of these concepts essentially refer to the same concept:</w:t>
      </w:r>
    </w:p>
    <w:p w14:paraId="090AE668" w14:textId="77777777" w:rsidR="00E52DEF" w:rsidRPr="00E52DEF" w:rsidRDefault="00E52DEF" w:rsidP="00E52DEF">
      <w:pPr>
        <w:pStyle w:val="Body"/>
        <w:rPr>
          <w:rFonts w:ascii="Arial" w:eastAsia="Calibri" w:hAnsi="Arial" w:cs="Arial"/>
          <w:szCs w:val="22"/>
        </w:rPr>
      </w:pPr>
      <w:r w:rsidRPr="00E52DEF">
        <w:rPr>
          <w:rFonts w:ascii="Arial" w:eastAsia="Calibri" w:hAnsi="Arial" w:cs="Arial"/>
          <w:szCs w:val="22"/>
        </w:rPr>
        <w:t>The effects of credit on corporate transactions can be explained. Three characteristics define credit risk and are thus limited (Brown &amp; Moles, 2014):</w:t>
      </w:r>
    </w:p>
    <w:p w14:paraId="0235D16B" w14:textId="77777777" w:rsidR="00E52DEF" w:rsidRPr="00E52DEF" w:rsidRDefault="00E52DEF" w:rsidP="00FF10F8">
      <w:pPr>
        <w:pStyle w:val="Body"/>
        <w:spacing w:after="0"/>
        <w:rPr>
          <w:rFonts w:ascii="Arial" w:eastAsia="Calibri" w:hAnsi="Arial" w:cs="Arial"/>
          <w:szCs w:val="22"/>
        </w:rPr>
      </w:pPr>
      <w:r w:rsidRPr="00E52DEF">
        <w:rPr>
          <w:rFonts w:ascii="Arial" w:eastAsia="Calibri" w:hAnsi="Arial" w:cs="Arial"/>
          <w:szCs w:val="22"/>
        </w:rPr>
        <w:t>1. Exposure (to a party that may default, experience an adverse change in its ability to perform and meet its obligations).</w:t>
      </w:r>
    </w:p>
    <w:p w14:paraId="65AF9ABC" w14:textId="77777777" w:rsidR="00E52DEF" w:rsidRPr="00E52DEF" w:rsidRDefault="00E52DEF" w:rsidP="00FF10F8">
      <w:pPr>
        <w:pStyle w:val="Body"/>
        <w:spacing w:after="0"/>
        <w:rPr>
          <w:rFonts w:ascii="Arial" w:eastAsia="Calibri" w:hAnsi="Arial" w:cs="Arial"/>
          <w:szCs w:val="22"/>
        </w:rPr>
      </w:pPr>
      <w:r w:rsidRPr="00E52DEF">
        <w:rPr>
          <w:rFonts w:ascii="Arial" w:eastAsia="Calibri" w:hAnsi="Arial" w:cs="Arial"/>
          <w:szCs w:val="22"/>
        </w:rPr>
        <w:t>2. The likelihood of that party defaulting on its obligations and ability to perform (probability of default).</w:t>
      </w:r>
    </w:p>
    <w:p w14:paraId="1CD0063A" w14:textId="77777777" w:rsidR="00E52DEF" w:rsidRDefault="00E52DEF" w:rsidP="00FF10F8">
      <w:pPr>
        <w:pStyle w:val="Body"/>
        <w:spacing w:after="0"/>
        <w:rPr>
          <w:rFonts w:ascii="Arial" w:eastAsia="Calibri" w:hAnsi="Arial" w:cs="Arial"/>
          <w:szCs w:val="22"/>
        </w:rPr>
      </w:pPr>
      <w:r w:rsidRPr="00E52DEF">
        <w:rPr>
          <w:rFonts w:ascii="Arial" w:eastAsia="Calibri" w:hAnsi="Arial" w:cs="Arial"/>
          <w:szCs w:val="22"/>
        </w:rPr>
        <w:t>3. Recovery rate (i.e., the amount that could be recovered in the event of default). Note that the greater the magnitude of the first two components, the greater the credit risk. Also, the greater the amount that could be recovered, the lower the risk.</w:t>
      </w:r>
    </w:p>
    <w:p w14:paraId="738BA713" w14:textId="77777777" w:rsidR="00FF10F8" w:rsidRPr="00E52DEF" w:rsidRDefault="00FF10F8" w:rsidP="00FF10F8">
      <w:pPr>
        <w:pStyle w:val="Body"/>
        <w:spacing w:after="0"/>
        <w:rPr>
          <w:rFonts w:ascii="Arial" w:eastAsia="Calibri" w:hAnsi="Arial" w:cs="Arial"/>
          <w:szCs w:val="22"/>
        </w:rPr>
      </w:pPr>
    </w:p>
    <w:p w14:paraId="4F957318" w14:textId="77777777" w:rsidR="00E52DEF" w:rsidRDefault="00E52DEF" w:rsidP="00E52DEF">
      <w:pPr>
        <w:pStyle w:val="Body"/>
        <w:spacing w:after="0"/>
        <w:rPr>
          <w:rFonts w:ascii="Arial" w:eastAsia="Calibri" w:hAnsi="Arial" w:cs="Arial"/>
          <w:szCs w:val="22"/>
        </w:rPr>
      </w:pPr>
      <w:r w:rsidRPr="00E52DEF">
        <w:rPr>
          <w:rFonts w:ascii="Arial" w:eastAsia="Calibri" w:hAnsi="Arial" w:cs="Arial"/>
          <w:szCs w:val="22"/>
        </w:rPr>
        <w:t xml:space="preserve">Credit risk is also defined as the degree of volatility in the value of debt instruments and financial derivatives due to changes in the credit quality of either the borrower or the </w:t>
      </w:r>
      <w:r w:rsidRPr="00E52DEF">
        <w:rPr>
          <w:rFonts w:ascii="Arial" w:eastAsia="Calibri" w:hAnsi="Arial" w:cs="Arial"/>
          <w:szCs w:val="22"/>
        </w:rPr>
        <w:lastRenderedPageBreak/>
        <w:t xml:space="preserve">counterparty. Such models, such as those presented by the International Association of Swap Dealers and the Capital Adequacy Working Group of the Institute of International Finance, emphasize that credit risk models and types should also be used to identify risks specific to an organization. However, developing and enhancing standards corresponding to credit risk models presents greater challenges than market risk models (Lopez &amp; </w:t>
      </w:r>
      <w:proofErr w:type="spellStart"/>
      <w:r w:rsidRPr="00E52DEF">
        <w:rPr>
          <w:rFonts w:ascii="Arial" w:eastAsia="Calibri" w:hAnsi="Arial" w:cs="Arial"/>
          <w:szCs w:val="22"/>
        </w:rPr>
        <w:t>Saidenberg</w:t>
      </w:r>
      <w:proofErr w:type="spellEnd"/>
      <w:r w:rsidRPr="00E52DEF">
        <w:rPr>
          <w:rFonts w:ascii="Arial" w:eastAsia="Calibri" w:hAnsi="Arial" w:cs="Arial"/>
          <w:szCs w:val="22"/>
        </w:rPr>
        <w:t>, 2000, p. 152).</w:t>
      </w:r>
    </w:p>
    <w:p w14:paraId="336D4ED7" w14:textId="77777777" w:rsidR="00E52DEF" w:rsidRDefault="00E52DEF" w:rsidP="00E52DEF">
      <w:pPr>
        <w:pStyle w:val="Body"/>
        <w:spacing w:after="0"/>
        <w:rPr>
          <w:rFonts w:ascii="Arial" w:eastAsia="Calibri" w:hAnsi="Arial" w:cs="Arial"/>
          <w:szCs w:val="22"/>
        </w:rPr>
      </w:pPr>
    </w:p>
    <w:p w14:paraId="03764FE6" w14:textId="77777777" w:rsidR="004E0C97" w:rsidRPr="004E0C97" w:rsidRDefault="004E0C97" w:rsidP="004E0C97">
      <w:pPr>
        <w:pStyle w:val="Body"/>
        <w:rPr>
          <w:rFonts w:ascii="Arial" w:hAnsi="Arial" w:cs="Arial"/>
          <w:b/>
          <w:u w:val="single"/>
        </w:rPr>
      </w:pPr>
      <w:r w:rsidRPr="004E0C97">
        <w:rPr>
          <w:rFonts w:ascii="Arial" w:hAnsi="Arial" w:cs="Arial"/>
          <w:b/>
          <w:u w:val="single"/>
        </w:rPr>
        <w:t>2.3.</w:t>
      </w:r>
      <w:r>
        <w:rPr>
          <w:rFonts w:ascii="Arial" w:hAnsi="Arial" w:cs="Arial"/>
          <w:b/>
          <w:u w:val="single"/>
        </w:rPr>
        <w:t>2</w:t>
      </w:r>
      <w:r w:rsidRPr="004E0C97">
        <w:rPr>
          <w:rFonts w:ascii="Arial" w:hAnsi="Arial" w:cs="Arial"/>
          <w:b/>
          <w:u w:val="single"/>
        </w:rPr>
        <w:t xml:space="preserve"> Causes of the occurrence of credit risks</w:t>
      </w:r>
    </w:p>
    <w:p w14:paraId="6CE3CA19" w14:textId="77777777" w:rsidR="004E0C97" w:rsidRPr="004E0C97" w:rsidRDefault="004E0C97" w:rsidP="004E0C97">
      <w:pPr>
        <w:pStyle w:val="Body"/>
        <w:rPr>
          <w:rFonts w:ascii="Arial" w:eastAsia="Calibri" w:hAnsi="Arial" w:cs="Arial"/>
          <w:szCs w:val="22"/>
        </w:rPr>
      </w:pPr>
      <w:r w:rsidRPr="004E0C97">
        <w:rPr>
          <w:rFonts w:ascii="Arial" w:eastAsia="Calibri" w:hAnsi="Arial" w:cs="Arial"/>
          <w:szCs w:val="22"/>
        </w:rPr>
        <w:t>The most critical causes of credit risk can be summarized as follows:</w:t>
      </w:r>
    </w:p>
    <w:p w14:paraId="79CD0CFA" w14:textId="77777777" w:rsidR="004E0C97" w:rsidRPr="004E0C97" w:rsidRDefault="004E0C97" w:rsidP="004E0C97">
      <w:pPr>
        <w:pStyle w:val="Body"/>
        <w:rPr>
          <w:rFonts w:ascii="Arial" w:eastAsia="Calibri" w:hAnsi="Arial" w:cs="Arial"/>
          <w:szCs w:val="22"/>
        </w:rPr>
      </w:pPr>
      <w:r w:rsidRPr="004E0C97">
        <w:rPr>
          <w:rFonts w:ascii="Arial" w:eastAsia="Calibri" w:hAnsi="Arial" w:cs="Arial"/>
          <w:szCs w:val="22"/>
        </w:rPr>
        <w:t>1- The decline in the general economic situation in the country and the occurrence of emergency circumstances.</w:t>
      </w:r>
    </w:p>
    <w:p w14:paraId="4A77C23D" w14:textId="77777777" w:rsidR="004E0C97" w:rsidRPr="004E0C97" w:rsidRDefault="004E0C97" w:rsidP="004E0C97">
      <w:pPr>
        <w:pStyle w:val="Body"/>
        <w:rPr>
          <w:rFonts w:ascii="Arial" w:eastAsia="Calibri" w:hAnsi="Arial" w:cs="Arial"/>
          <w:szCs w:val="22"/>
        </w:rPr>
      </w:pPr>
      <w:r w:rsidRPr="004E0C97">
        <w:rPr>
          <w:rFonts w:ascii="Arial" w:eastAsia="Calibri" w:hAnsi="Arial" w:cs="Arial"/>
          <w:szCs w:val="22"/>
        </w:rPr>
        <w:t>2- Competition between banks, as banks must provide excellent services at lower prices than their counterparts in the market (Mohammed &amp; Hamid, 2020, p. 124).</w:t>
      </w:r>
    </w:p>
    <w:p w14:paraId="6F637BE5" w14:textId="77777777" w:rsidR="004E0C97" w:rsidRPr="004E0C97" w:rsidRDefault="004E0C97" w:rsidP="004E0C97">
      <w:pPr>
        <w:pStyle w:val="Body"/>
        <w:rPr>
          <w:rFonts w:ascii="Arial" w:eastAsia="Calibri" w:hAnsi="Arial" w:cs="Arial"/>
          <w:szCs w:val="22"/>
        </w:rPr>
      </w:pPr>
      <w:r w:rsidRPr="004E0C97">
        <w:rPr>
          <w:rFonts w:ascii="Arial" w:eastAsia="Calibri" w:hAnsi="Arial" w:cs="Arial"/>
          <w:szCs w:val="22"/>
        </w:rPr>
        <w:t>3- Customer risks, as this type of risk arises due to the customer's credit reputation and financial standing.</w:t>
      </w:r>
    </w:p>
    <w:p w14:paraId="5694E2F2" w14:textId="77777777" w:rsidR="004E0C97" w:rsidRPr="004E0C97" w:rsidRDefault="004E0C97" w:rsidP="004E0C97">
      <w:pPr>
        <w:pStyle w:val="Body"/>
        <w:rPr>
          <w:rFonts w:ascii="Arial" w:eastAsia="Calibri" w:hAnsi="Arial" w:cs="Arial"/>
          <w:szCs w:val="22"/>
        </w:rPr>
      </w:pPr>
      <w:r w:rsidRPr="004E0C97">
        <w:rPr>
          <w:rFonts w:ascii="Arial" w:eastAsia="Calibri" w:hAnsi="Arial" w:cs="Arial"/>
          <w:szCs w:val="22"/>
        </w:rPr>
        <w:t>4 -Risks related to the economic sector to which the customer belongs, as these risks are related to the nature of the customer's activity. Each economic sector has risks that vary depending on the operational, production, and competitive conditions of the units in that sector.</w:t>
      </w:r>
    </w:p>
    <w:p w14:paraId="28D34757" w14:textId="77777777" w:rsidR="004E0C97" w:rsidRPr="004E0C97" w:rsidRDefault="004E0C97" w:rsidP="004E0C97">
      <w:pPr>
        <w:pStyle w:val="Body"/>
        <w:rPr>
          <w:rFonts w:ascii="Arial" w:eastAsia="Calibri" w:hAnsi="Arial" w:cs="Arial"/>
          <w:szCs w:val="22"/>
        </w:rPr>
      </w:pPr>
      <w:r w:rsidRPr="004E0C97">
        <w:rPr>
          <w:rFonts w:ascii="Arial" w:eastAsia="Calibri" w:hAnsi="Arial" w:cs="Arial"/>
          <w:szCs w:val="22"/>
        </w:rPr>
        <w:t>5- Risks related to bank errors, as these risks are associated with the efficiency of the bank's credit department in monitoring the credit extended to the customer and verifying that the customer is complying with the terms agreed upon in the credit-granting agreement. These errors include the bank's failure to seize customer deposits intended as collateral for credit facilities and the customer's withdrawal.</w:t>
      </w:r>
    </w:p>
    <w:p w14:paraId="4C649DE3" w14:textId="77777777" w:rsidR="004E0C97" w:rsidRPr="004E0C97" w:rsidRDefault="004E0C97" w:rsidP="004E0C97">
      <w:pPr>
        <w:pStyle w:val="Body"/>
        <w:rPr>
          <w:rFonts w:ascii="Arial" w:eastAsia="Calibri" w:hAnsi="Arial" w:cs="Arial"/>
          <w:szCs w:val="22"/>
        </w:rPr>
      </w:pPr>
      <w:r w:rsidRPr="004E0C97">
        <w:rPr>
          <w:rFonts w:ascii="Arial" w:eastAsia="Calibri" w:hAnsi="Arial" w:cs="Arial"/>
          <w:szCs w:val="22"/>
        </w:rPr>
        <w:t xml:space="preserve">6- Credit policy risk: This risk results from a partial or total error in the formulation or implementation of the lending policy, as it is inconsistent with prevailing conditions. Among the errors in lending policy are the expansion of lending in general or in a specific sector of economic activity. </w:t>
      </w:r>
    </w:p>
    <w:p w14:paraId="4B09D9AB" w14:textId="77777777" w:rsidR="004E0C97" w:rsidRDefault="004E0C97" w:rsidP="004E0C97">
      <w:pPr>
        <w:pStyle w:val="Body"/>
        <w:spacing w:after="0"/>
        <w:rPr>
          <w:rFonts w:ascii="Arial" w:eastAsia="Calibri" w:hAnsi="Arial" w:cs="Arial"/>
          <w:szCs w:val="22"/>
        </w:rPr>
      </w:pPr>
      <w:r w:rsidRPr="004E0C97">
        <w:rPr>
          <w:rFonts w:ascii="Arial" w:eastAsia="Calibri" w:hAnsi="Arial" w:cs="Arial"/>
          <w:szCs w:val="22"/>
        </w:rPr>
        <w:t>7 -Exchange rate fluctuation risk: These risks typically only arise when clients undertake borrowing abroad and the loan is made in the currency of the borrower's country. For example, if the exchange rate of that country's currency declines, this could mean an inevitable loss for the lending bank (</w:t>
      </w:r>
      <w:proofErr w:type="spellStart"/>
      <w:r w:rsidRPr="004E0C97">
        <w:rPr>
          <w:rFonts w:ascii="Arial" w:eastAsia="Calibri" w:hAnsi="Arial" w:cs="Arial"/>
          <w:szCs w:val="22"/>
        </w:rPr>
        <w:t>Issawi</w:t>
      </w:r>
      <w:proofErr w:type="spellEnd"/>
      <w:r w:rsidRPr="004E0C97">
        <w:rPr>
          <w:rFonts w:ascii="Arial" w:eastAsia="Calibri" w:hAnsi="Arial" w:cs="Arial"/>
          <w:szCs w:val="22"/>
        </w:rPr>
        <w:t xml:space="preserve"> et al., 2022, p. 12).</w:t>
      </w:r>
    </w:p>
    <w:p w14:paraId="53F0448B" w14:textId="77777777" w:rsidR="00A03B96" w:rsidRDefault="00A03B96" w:rsidP="00441B6F">
      <w:pPr>
        <w:pStyle w:val="Body"/>
        <w:spacing w:after="0"/>
        <w:rPr>
          <w:rFonts w:ascii="Arial" w:hAnsi="Arial" w:cs="Arial"/>
        </w:rPr>
      </w:pPr>
    </w:p>
    <w:p w14:paraId="43827704" w14:textId="77777777" w:rsidR="00790ADA" w:rsidRPr="00FB3A86" w:rsidRDefault="00790ADA" w:rsidP="00441B6F">
      <w:pPr>
        <w:pStyle w:val="Body"/>
        <w:spacing w:after="0"/>
        <w:rPr>
          <w:rFonts w:ascii="Arial" w:hAnsi="Arial" w:cs="Arial"/>
        </w:rPr>
      </w:pPr>
    </w:p>
    <w:p w14:paraId="7F1CAB3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9E16A39" w14:textId="77777777" w:rsidR="00790ADA" w:rsidRPr="00FB3A86" w:rsidRDefault="00790ADA" w:rsidP="00441B6F">
      <w:pPr>
        <w:pStyle w:val="Head1"/>
        <w:spacing w:after="0"/>
        <w:jc w:val="both"/>
        <w:rPr>
          <w:rFonts w:ascii="Arial" w:hAnsi="Arial" w:cs="Arial"/>
        </w:rPr>
      </w:pPr>
    </w:p>
    <w:p w14:paraId="27B4CF52" w14:textId="77777777" w:rsidR="00EE20E1" w:rsidRPr="00EE20E1" w:rsidRDefault="00EE20E1" w:rsidP="00EE20E1">
      <w:pPr>
        <w:pStyle w:val="Body"/>
        <w:rPr>
          <w:rFonts w:ascii="Arial" w:hAnsi="Arial" w:cs="Arial"/>
        </w:rPr>
      </w:pPr>
      <w:r w:rsidRPr="00EE20E1">
        <w:rPr>
          <w:rFonts w:ascii="Arial" w:hAnsi="Arial" w:cs="Arial"/>
        </w:rPr>
        <w:t>The applied aspect of the research relied on a questionnaire designed to test the research hypotheses and achieve its objectives. This questionnaire was distributed to university professors, accountants, auditors, and financial managers. The questionnaire included 29 questions divided into three axes: the first axis was dedicated to measuring the company's strategy, the second axis was dedicated to measuring asymmetric cost behavior, and the third axis was dedicated to measuring the cost of credit. A five-point Likert scale was used to express the five-dimensional statements, with scores ranging from one point for "completely disagree" to five for "completely agree."</w:t>
      </w:r>
    </w:p>
    <w:p w14:paraId="5E82429F" w14:textId="77777777" w:rsidR="00790ADA" w:rsidRDefault="00EE20E1" w:rsidP="00EE20E1">
      <w:pPr>
        <w:pStyle w:val="Body"/>
        <w:spacing w:after="0"/>
        <w:rPr>
          <w:rFonts w:ascii="Arial" w:hAnsi="Arial" w:cs="Arial"/>
        </w:rPr>
      </w:pPr>
      <w:r w:rsidRPr="00EE20E1">
        <w:rPr>
          <w:rFonts w:ascii="Arial" w:hAnsi="Arial" w:cs="Arial"/>
        </w:rPr>
        <w:lastRenderedPageBreak/>
        <w:t>The reliability of the scale was confirmed by measuring Cronbach's alpha coefficients, as well as by the split-half reliability method. Using SPSS, the results were as follows:</w:t>
      </w:r>
    </w:p>
    <w:p w14:paraId="4642B2B1" w14:textId="77777777" w:rsidR="00EE20E1" w:rsidRDefault="00EE20E1" w:rsidP="00EE20E1">
      <w:pPr>
        <w:pStyle w:val="Body"/>
        <w:spacing w:after="0"/>
        <w:rPr>
          <w:rFonts w:ascii="Arial" w:hAnsi="Arial" w:cs="Arial"/>
        </w:rPr>
      </w:pPr>
    </w:p>
    <w:p w14:paraId="07CDFD7B" w14:textId="77777777" w:rsidR="00863BD3" w:rsidRDefault="009500A6" w:rsidP="00EE20E1">
      <w:pPr>
        <w:tabs>
          <w:tab w:val="left" w:pos="1080"/>
        </w:tabs>
        <w:jc w:val="both"/>
        <w:rPr>
          <w:rFonts w:ascii="Arial" w:hAnsi="Arial"/>
          <w:b/>
        </w:rPr>
      </w:pPr>
      <w:r>
        <w:rPr>
          <w:rFonts w:ascii="Arial" w:hAnsi="Arial"/>
          <w:b/>
        </w:rPr>
        <w:t>Table 1.</w:t>
      </w:r>
      <w:r w:rsidR="00863BD3" w:rsidRPr="00DC3180">
        <w:rPr>
          <w:rFonts w:ascii="Arial" w:hAnsi="Arial"/>
          <w:b/>
        </w:rPr>
        <w:tab/>
      </w:r>
      <w:r w:rsidR="00EE20E1" w:rsidRPr="00EE20E1">
        <w:rPr>
          <w:rFonts w:ascii="Arial" w:hAnsi="Arial"/>
          <w:b/>
        </w:rPr>
        <w:t>Cronbach's alpha coefficients and split-half reliability test for the scale.</w:t>
      </w:r>
    </w:p>
    <w:p w14:paraId="04820E9C" w14:textId="77777777" w:rsidR="00863BD3" w:rsidRPr="00DC3180" w:rsidRDefault="00863BD3" w:rsidP="00441B6F">
      <w:pPr>
        <w:tabs>
          <w:tab w:val="left" w:pos="1080"/>
        </w:tabs>
        <w:jc w:val="both"/>
        <w:rPr>
          <w:rFonts w:ascii="Arial" w:hAnsi="Arial"/>
          <w:b/>
        </w:rPr>
      </w:pP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618"/>
        <w:gridCol w:w="1260"/>
        <w:gridCol w:w="1800"/>
        <w:gridCol w:w="1746"/>
      </w:tblGrid>
      <w:tr w:rsidR="00EE20E1" w:rsidRPr="00DC3180" w14:paraId="0B306BA9" w14:textId="77777777" w:rsidTr="00E96BAF">
        <w:trPr>
          <w:jc w:val="center"/>
        </w:trPr>
        <w:tc>
          <w:tcPr>
            <w:tcW w:w="3618" w:type="dxa"/>
            <w:tcBorders>
              <w:bottom w:val="single" w:sz="4" w:space="0" w:color="auto"/>
            </w:tcBorders>
          </w:tcPr>
          <w:p w14:paraId="0C772F9F" w14:textId="77777777" w:rsidR="00EE20E1" w:rsidRPr="00DC3180" w:rsidRDefault="00E96BAF" w:rsidP="00441B6F">
            <w:pPr>
              <w:jc w:val="both"/>
              <w:rPr>
                <w:rFonts w:ascii="Arial" w:hAnsi="Arial"/>
                <w:b/>
                <w:bCs/>
              </w:rPr>
            </w:pPr>
            <w:r>
              <w:rPr>
                <w:rFonts w:ascii="Arial" w:hAnsi="Arial"/>
                <w:b/>
              </w:rPr>
              <w:t xml:space="preserve">split-half </w:t>
            </w:r>
            <w:r w:rsidR="00EE20E1" w:rsidRPr="00EE20E1">
              <w:rPr>
                <w:rFonts w:ascii="Arial" w:hAnsi="Arial"/>
                <w:b/>
              </w:rPr>
              <w:t>reliability, Guttmann Spearman-Brown</w:t>
            </w:r>
          </w:p>
        </w:tc>
        <w:tc>
          <w:tcPr>
            <w:tcW w:w="1260" w:type="dxa"/>
            <w:tcBorders>
              <w:bottom w:val="single" w:sz="4" w:space="0" w:color="auto"/>
            </w:tcBorders>
          </w:tcPr>
          <w:p w14:paraId="536A9C09" w14:textId="77777777" w:rsidR="00EE20E1" w:rsidRPr="00DC3180" w:rsidRDefault="00EE20E1" w:rsidP="00441B6F">
            <w:pPr>
              <w:jc w:val="both"/>
              <w:rPr>
                <w:rFonts w:ascii="Arial" w:hAnsi="Arial"/>
                <w:b/>
                <w:bCs/>
              </w:rPr>
            </w:pPr>
            <w:r w:rsidRPr="00EE20E1">
              <w:rPr>
                <w:rFonts w:ascii="Arial" w:hAnsi="Arial"/>
                <w:b/>
                <w:bCs/>
              </w:rPr>
              <w:t>Cronbach Alpha</w:t>
            </w:r>
          </w:p>
        </w:tc>
        <w:tc>
          <w:tcPr>
            <w:tcW w:w="1800" w:type="dxa"/>
            <w:tcBorders>
              <w:bottom w:val="single" w:sz="4" w:space="0" w:color="auto"/>
            </w:tcBorders>
          </w:tcPr>
          <w:p w14:paraId="3BF0E4BB" w14:textId="77777777" w:rsidR="00EE20E1" w:rsidRPr="00DC3180" w:rsidRDefault="00E96BAF" w:rsidP="00441B6F">
            <w:pPr>
              <w:jc w:val="both"/>
              <w:rPr>
                <w:rFonts w:ascii="Arial" w:hAnsi="Arial"/>
                <w:b/>
                <w:bCs/>
              </w:rPr>
            </w:pPr>
            <w:r w:rsidRPr="00E96BAF">
              <w:rPr>
                <w:rFonts w:ascii="Arial" w:hAnsi="Arial"/>
                <w:b/>
                <w:bCs/>
              </w:rPr>
              <w:t>The symbol</w:t>
            </w:r>
          </w:p>
        </w:tc>
        <w:tc>
          <w:tcPr>
            <w:tcW w:w="1746" w:type="dxa"/>
            <w:tcBorders>
              <w:bottom w:val="single" w:sz="4" w:space="0" w:color="auto"/>
            </w:tcBorders>
          </w:tcPr>
          <w:p w14:paraId="23839D25" w14:textId="77777777" w:rsidR="00EE20E1" w:rsidRPr="00DC3180" w:rsidRDefault="00E96BAF" w:rsidP="00441B6F">
            <w:pPr>
              <w:jc w:val="both"/>
              <w:rPr>
                <w:rFonts w:ascii="Arial" w:hAnsi="Arial"/>
                <w:b/>
                <w:bCs/>
              </w:rPr>
            </w:pPr>
            <w:r w:rsidRPr="00E96BAF">
              <w:rPr>
                <w:rFonts w:ascii="Arial" w:hAnsi="Arial"/>
                <w:b/>
                <w:bCs/>
              </w:rPr>
              <w:t>Variables</w:t>
            </w:r>
          </w:p>
        </w:tc>
      </w:tr>
      <w:tr w:rsidR="00E96BAF" w:rsidRPr="00DC3180" w14:paraId="2126A7CF" w14:textId="77777777" w:rsidTr="00E96BAF">
        <w:trPr>
          <w:jc w:val="center"/>
        </w:trPr>
        <w:tc>
          <w:tcPr>
            <w:tcW w:w="3618" w:type="dxa"/>
            <w:tcBorders>
              <w:top w:val="nil"/>
              <w:bottom w:val="nil"/>
            </w:tcBorders>
          </w:tcPr>
          <w:p w14:paraId="5B9EF65A" w14:textId="77777777" w:rsidR="00E96BAF" w:rsidRPr="006249ED" w:rsidRDefault="00E96BAF" w:rsidP="00757B82">
            <w:r w:rsidRPr="006249ED">
              <w:t>Corporate Strategy</w:t>
            </w:r>
          </w:p>
        </w:tc>
        <w:tc>
          <w:tcPr>
            <w:tcW w:w="1260" w:type="dxa"/>
            <w:tcBorders>
              <w:top w:val="nil"/>
              <w:bottom w:val="nil"/>
            </w:tcBorders>
          </w:tcPr>
          <w:p w14:paraId="7C5DD13A" w14:textId="77777777" w:rsidR="00E96BAF" w:rsidRPr="006249ED" w:rsidRDefault="00E96BAF" w:rsidP="00757B82">
            <w:r w:rsidRPr="006249ED">
              <w:t>FS</w:t>
            </w:r>
          </w:p>
        </w:tc>
        <w:tc>
          <w:tcPr>
            <w:tcW w:w="1800" w:type="dxa"/>
            <w:tcBorders>
              <w:top w:val="nil"/>
              <w:bottom w:val="nil"/>
            </w:tcBorders>
          </w:tcPr>
          <w:p w14:paraId="3630ABE9" w14:textId="77777777" w:rsidR="00E96BAF" w:rsidRPr="006249ED" w:rsidRDefault="00E96BAF" w:rsidP="00757B82">
            <w:r w:rsidRPr="006249ED">
              <w:t>72.9%</w:t>
            </w:r>
          </w:p>
        </w:tc>
        <w:tc>
          <w:tcPr>
            <w:tcW w:w="1746" w:type="dxa"/>
            <w:tcBorders>
              <w:top w:val="nil"/>
              <w:bottom w:val="nil"/>
            </w:tcBorders>
          </w:tcPr>
          <w:p w14:paraId="043FDDA5" w14:textId="77777777" w:rsidR="00E96BAF" w:rsidRPr="006249ED" w:rsidRDefault="00E96BAF" w:rsidP="00757B82">
            <w:r w:rsidRPr="006249ED">
              <w:t>72.3%</w:t>
            </w:r>
          </w:p>
        </w:tc>
      </w:tr>
      <w:tr w:rsidR="00E96BAF" w:rsidRPr="00DC3180" w14:paraId="7DFE734E" w14:textId="77777777" w:rsidTr="00E96BAF">
        <w:trPr>
          <w:jc w:val="center"/>
        </w:trPr>
        <w:tc>
          <w:tcPr>
            <w:tcW w:w="3618" w:type="dxa"/>
            <w:tcBorders>
              <w:top w:val="nil"/>
              <w:bottom w:val="nil"/>
            </w:tcBorders>
          </w:tcPr>
          <w:p w14:paraId="630071C2" w14:textId="77777777" w:rsidR="00E96BAF" w:rsidRPr="006249ED" w:rsidRDefault="00E96BAF" w:rsidP="00757B82">
            <w:r w:rsidRPr="006249ED">
              <w:t>Asymmetric Cost Behavior</w:t>
            </w:r>
          </w:p>
        </w:tc>
        <w:tc>
          <w:tcPr>
            <w:tcW w:w="1260" w:type="dxa"/>
            <w:tcBorders>
              <w:top w:val="nil"/>
              <w:bottom w:val="nil"/>
            </w:tcBorders>
          </w:tcPr>
          <w:p w14:paraId="23191D35" w14:textId="77777777" w:rsidR="00E96BAF" w:rsidRPr="006249ED" w:rsidRDefault="00E96BAF" w:rsidP="00757B82">
            <w:r w:rsidRPr="006249ED">
              <w:t>ACB</w:t>
            </w:r>
          </w:p>
        </w:tc>
        <w:tc>
          <w:tcPr>
            <w:tcW w:w="1800" w:type="dxa"/>
            <w:tcBorders>
              <w:top w:val="nil"/>
              <w:bottom w:val="nil"/>
            </w:tcBorders>
          </w:tcPr>
          <w:p w14:paraId="15824C27" w14:textId="77777777" w:rsidR="00E96BAF" w:rsidRPr="006249ED" w:rsidRDefault="00E96BAF" w:rsidP="00757B82">
            <w:r w:rsidRPr="006249ED">
              <w:t>81%</w:t>
            </w:r>
          </w:p>
        </w:tc>
        <w:tc>
          <w:tcPr>
            <w:tcW w:w="1746" w:type="dxa"/>
            <w:tcBorders>
              <w:top w:val="nil"/>
              <w:bottom w:val="nil"/>
            </w:tcBorders>
          </w:tcPr>
          <w:p w14:paraId="42B03C19" w14:textId="77777777" w:rsidR="00E96BAF" w:rsidRPr="006249ED" w:rsidRDefault="00E96BAF" w:rsidP="00757B82">
            <w:r w:rsidRPr="006249ED">
              <w:t>81.8%</w:t>
            </w:r>
          </w:p>
        </w:tc>
      </w:tr>
      <w:tr w:rsidR="00E96BAF" w:rsidRPr="00DC3180" w14:paraId="2BAF81EF" w14:textId="77777777" w:rsidTr="00E96BAF">
        <w:trPr>
          <w:jc w:val="center"/>
        </w:trPr>
        <w:tc>
          <w:tcPr>
            <w:tcW w:w="3618" w:type="dxa"/>
            <w:tcBorders>
              <w:top w:val="nil"/>
              <w:bottom w:val="single" w:sz="4" w:space="0" w:color="auto"/>
            </w:tcBorders>
          </w:tcPr>
          <w:p w14:paraId="259A6A94" w14:textId="77777777" w:rsidR="00E96BAF" w:rsidRPr="006249ED" w:rsidRDefault="00E96BAF" w:rsidP="00757B82">
            <w:r w:rsidRPr="006249ED">
              <w:t>Credit Risk</w:t>
            </w:r>
          </w:p>
        </w:tc>
        <w:tc>
          <w:tcPr>
            <w:tcW w:w="1260" w:type="dxa"/>
            <w:tcBorders>
              <w:top w:val="nil"/>
              <w:bottom w:val="single" w:sz="4" w:space="0" w:color="auto"/>
            </w:tcBorders>
          </w:tcPr>
          <w:p w14:paraId="2FF77154" w14:textId="77777777" w:rsidR="00E96BAF" w:rsidRPr="006249ED" w:rsidRDefault="00E96BAF" w:rsidP="00757B82">
            <w:r w:rsidRPr="006249ED">
              <w:t>CR</w:t>
            </w:r>
          </w:p>
        </w:tc>
        <w:tc>
          <w:tcPr>
            <w:tcW w:w="1800" w:type="dxa"/>
            <w:tcBorders>
              <w:top w:val="nil"/>
              <w:bottom w:val="single" w:sz="4" w:space="0" w:color="auto"/>
            </w:tcBorders>
          </w:tcPr>
          <w:p w14:paraId="42C37AE2" w14:textId="77777777" w:rsidR="00E96BAF" w:rsidRPr="006249ED" w:rsidRDefault="00E96BAF" w:rsidP="00757B82">
            <w:r w:rsidRPr="006249ED">
              <w:t>77.9%</w:t>
            </w:r>
          </w:p>
        </w:tc>
        <w:tc>
          <w:tcPr>
            <w:tcW w:w="1746" w:type="dxa"/>
            <w:tcBorders>
              <w:top w:val="nil"/>
              <w:bottom w:val="single" w:sz="4" w:space="0" w:color="auto"/>
            </w:tcBorders>
          </w:tcPr>
          <w:p w14:paraId="604E01FF" w14:textId="77777777" w:rsidR="00E96BAF" w:rsidRDefault="00E96BAF" w:rsidP="00757B82">
            <w:r w:rsidRPr="006249ED">
              <w:t>82.8%</w:t>
            </w:r>
          </w:p>
        </w:tc>
      </w:tr>
    </w:tbl>
    <w:p w14:paraId="07186FB1" w14:textId="77777777" w:rsidR="00863BD3" w:rsidRDefault="00863BD3" w:rsidP="00441B6F">
      <w:pPr>
        <w:pStyle w:val="BodyText3"/>
        <w:tabs>
          <w:tab w:val="left" w:pos="1080"/>
        </w:tabs>
        <w:spacing w:after="0"/>
        <w:ind w:left="1080" w:hanging="1080"/>
        <w:jc w:val="both"/>
        <w:rPr>
          <w:rFonts w:ascii="Arial" w:hAnsi="Arial"/>
          <w:b/>
          <w:sz w:val="20"/>
          <w:szCs w:val="20"/>
        </w:rPr>
      </w:pPr>
      <w:r w:rsidRPr="008C73BB">
        <w:rPr>
          <w:rFonts w:ascii="Arial" w:hAnsi="Arial"/>
          <w:bCs/>
          <w:i/>
          <w:sz w:val="18"/>
        </w:rPr>
        <w:t>*Moisture content on oven dry weight basis</w:t>
      </w:r>
    </w:p>
    <w:p w14:paraId="4F817FD0" w14:textId="77777777" w:rsidR="00863BD3" w:rsidRDefault="00863BD3" w:rsidP="00441B6F">
      <w:pPr>
        <w:pStyle w:val="BodyText3"/>
        <w:tabs>
          <w:tab w:val="left" w:pos="1080"/>
        </w:tabs>
        <w:spacing w:after="0"/>
        <w:ind w:left="1080" w:hanging="1080"/>
        <w:jc w:val="both"/>
        <w:rPr>
          <w:rFonts w:ascii="Arial" w:hAnsi="Arial"/>
          <w:b/>
          <w:sz w:val="20"/>
          <w:szCs w:val="20"/>
        </w:rPr>
      </w:pPr>
    </w:p>
    <w:p w14:paraId="36113657" w14:textId="77777777" w:rsidR="00E96BAF" w:rsidRPr="00E96BAF" w:rsidRDefault="00E96BAF" w:rsidP="00E96BAF">
      <w:pPr>
        <w:pStyle w:val="Body"/>
        <w:rPr>
          <w:rFonts w:ascii="Arial" w:hAnsi="Arial" w:cs="Arial"/>
        </w:rPr>
      </w:pPr>
      <w:r w:rsidRPr="00E96BAF">
        <w:rPr>
          <w:rFonts w:ascii="Arial" w:hAnsi="Arial" w:cs="Arial"/>
        </w:rPr>
        <w:t xml:space="preserve">The previous table shows high reliability coefficients for the questionnaire's axes. The reliability coefficient for all axes exceeded 70%. </w:t>
      </w:r>
    </w:p>
    <w:p w14:paraId="4D5E7109" w14:textId="77777777" w:rsidR="00E96BAF" w:rsidRDefault="00E96BAF" w:rsidP="00E96BAF">
      <w:pPr>
        <w:pStyle w:val="Body"/>
        <w:spacing w:after="0"/>
        <w:rPr>
          <w:rFonts w:ascii="Arial" w:hAnsi="Arial" w:cs="Arial"/>
        </w:rPr>
      </w:pPr>
      <w:r w:rsidRPr="00E96BAF">
        <w:rPr>
          <w:rFonts w:ascii="Arial" w:hAnsi="Arial" w:cs="Arial"/>
        </w:rPr>
        <w:t>Internal consistency was also measured for each study dimension and its component questions using the Pearson correlation coefficient. The results using SPSS were as follows:</w:t>
      </w:r>
    </w:p>
    <w:p w14:paraId="3B234069" w14:textId="77777777" w:rsidR="00E96BAF" w:rsidRDefault="00E96BAF" w:rsidP="00E96BAF">
      <w:pPr>
        <w:pStyle w:val="Body"/>
        <w:spacing w:after="0"/>
        <w:rPr>
          <w:rFonts w:ascii="Arial" w:hAnsi="Arial" w:cs="Arial"/>
        </w:rPr>
      </w:pPr>
    </w:p>
    <w:p w14:paraId="526AC353" w14:textId="77777777" w:rsidR="00E96BAF" w:rsidRDefault="00E96BAF" w:rsidP="00E96BAF">
      <w:pPr>
        <w:tabs>
          <w:tab w:val="left" w:pos="1080"/>
        </w:tabs>
        <w:jc w:val="both"/>
        <w:rPr>
          <w:rFonts w:ascii="Arial" w:hAnsi="Arial"/>
          <w:b/>
        </w:rPr>
      </w:pPr>
      <w:r>
        <w:rPr>
          <w:rFonts w:ascii="Arial" w:hAnsi="Arial"/>
          <w:b/>
        </w:rPr>
        <w:t>Table 2.</w:t>
      </w:r>
      <w:r w:rsidRPr="00DC3180">
        <w:rPr>
          <w:rFonts w:ascii="Arial" w:hAnsi="Arial"/>
          <w:b/>
        </w:rPr>
        <w:tab/>
      </w:r>
      <w:r w:rsidRPr="00E96BAF">
        <w:rPr>
          <w:rFonts w:ascii="Arial" w:hAnsi="Arial"/>
          <w:b/>
        </w:rPr>
        <w:t>Measurement of Questionnaire Validity</w:t>
      </w:r>
    </w:p>
    <w:p w14:paraId="64D4366B" w14:textId="77777777" w:rsidR="00E96BAF" w:rsidRPr="00DC3180" w:rsidRDefault="00E96BAF" w:rsidP="00E96BAF">
      <w:pPr>
        <w:tabs>
          <w:tab w:val="left" w:pos="1080"/>
        </w:tabs>
        <w:jc w:val="both"/>
        <w:rPr>
          <w:rFonts w:ascii="Arial" w:hAnsi="Arial"/>
          <w:b/>
        </w:rPr>
      </w:pPr>
    </w:p>
    <w:tbl>
      <w:tblPr>
        <w:tblW w:w="8284" w:type="dxa"/>
        <w:tblLook w:val="04A0" w:firstRow="1" w:lastRow="0" w:firstColumn="1" w:lastColumn="0" w:noHBand="0" w:noVBand="1"/>
      </w:tblPr>
      <w:tblGrid>
        <w:gridCol w:w="587"/>
        <w:gridCol w:w="1097"/>
        <w:gridCol w:w="660"/>
        <w:gridCol w:w="660"/>
        <w:gridCol w:w="660"/>
        <w:gridCol w:w="660"/>
        <w:gridCol w:w="660"/>
        <w:gridCol w:w="660"/>
        <w:gridCol w:w="660"/>
        <w:gridCol w:w="660"/>
        <w:gridCol w:w="660"/>
        <w:gridCol w:w="660"/>
      </w:tblGrid>
      <w:tr w:rsidR="00E96BAF" w:rsidRPr="0060717D" w14:paraId="62EA4708" w14:textId="77777777" w:rsidTr="00777DB1">
        <w:trPr>
          <w:trHeight w:val="255"/>
        </w:trPr>
        <w:tc>
          <w:tcPr>
            <w:tcW w:w="8284" w:type="dxa"/>
            <w:gridSpan w:val="12"/>
            <w:tcBorders>
              <w:top w:val="single" w:sz="4" w:space="0" w:color="auto"/>
              <w:left w:val="single" w:sz="4" w:space="0" w:color="auto"/>
              <w:right w:val="single" w:sz="4" w:space="0" w:color="auto"/>
            </w:tcBorders>
            <w:shd w:val="clear" w:color="auto" w:fill="auto"/>
            <w:vAlign w:val="center"/>
            <w:hideMark/>
          </w:tcPr>
          <w:p w14:paraId="3C389CF5" w14:textId="77777777" w:rsidR="00E96BAF" w:rsidRPr="00B46FAB" w:rsidRDefault="00E96BAF" w:rsidP="00B46FAB">
            <w:pPr>
              <w:jc w:val="center"/>
              <w:rPr>
                <w:rFonts w:ascii="Arial" w:hAnsi="Arial"/>
                <w:b/>
              </w:rPr>
            </w:pPr>
            <w:commentRangeStart w:id="1"/>
            <w:r w:rsidRPr="00B46FAB">
              <w:rPr>
                <w:rFonts w:ascii="Arial" w:hAnsi="Arial"/>
                <w:b/>
              </w:rPr>
              <w:t>Correlations</w:t>
            </w:r>
          </w:p>
        </w:tc>
      </w:tr>
      <w:tr w:rsidR="00E96BAF" w:rsidRPr="0060717D" w14:paraId="344179F3" w14:textId="77777777" w:rsidTr="00777DB1">
        <w:trPr>
          <w:trHeight w:val="255"/>
        </w:trPr>
        <w:tc>
          <w:tcPr>
            <w:tcW w:w="587" w:type="dxa"/>
            <w:tcBorders>
              <w:left w:val="single" w:sz="4" w:space="0" w:color="auto"/>
            </w:tcBorders>
            <w:shd w:val="clear" w:color="auto" w:fill="auto"/>
            <w:vAlign w:val="center"/>
            <w:hideMark/>
          </w:tcPr>
          <w:p w14:paraId="50B3EA8D" w14:textId="77777777" w:rsidR="00E96BAF" w:rsidRPr="00B46FAB" w:rsidRDefault="00E96BAF" w:rsidP="00B46FAB">
            <w:pPr>
              <w:jc w:val="center"/>
              <w:rPr>
                <w:rFonts w:ascii="Arial" w:hAnsi="Arial"/>
                <w:b/>
              </w:rPr>
            </w:pPr>
          </w:p>
        </w:tc>
        <w:tc>
          <w:tcPr>
            <w:tcW w:w="1097" w:type="dxa"/>
            <w:shd w:val="clear" w:color="auto" w:fill="auto"/>
            <w:vAlign w:val="center"/>
            <w:hideMark/>
          </w:tcPr>
          <w:p w14:paraId="213A0B9A" w14:textId="77777777" w:rsidR="00E96BAF" w:rsidRPr="00B46FAB" w:rsidRDefault="00E96BAF" w:rsidP="00B46FAB">
            <w:pPr>
              <w:jc w:val="center"/>
              <w:rPr>
                <w:rFonts w:ascii="Arial" w:hAnsi="Arial"/>
                <w:b/>
              </w:rPr>
            </w:pPr>
          </w:p>
        </w:tc>
        <w:tc>
          <w:tcPr>
            <w:tcW w:w="660" w:type="dxa"/>
            <w:shd w:val="clear" w:color="auto" w:fill="auto"/>
            <w:vAlign w:val="center"/>
            <w:hideMark/>
          </w:tcPr>
          <w:p w14:paraId="4ADBC765" w14:textId="77777777" w:rsidR="00E96BAF" w:rsidRPr="00B46FAB" w:rsidRDefault="00E96BAF" w:rsidP="00B46FAB">
            <w:pPr>
              <w:jc w:val="center"/>
              <w:rPr>
                <w:rFonts w:ascii="Arial" w:hAnsi="Arial"/>
                <w:b/>
              </w:rPr>
            </w:pPr>
            <w:r w:rsidRPr="00B46FAB">
              <w:rPr>
                <w:rFonts w:ascii="Arial" w:hAnsi="Arial"/>
                <w:b/>
              </w:rPr>
              <w:t>X1</w:t>
            </w:r>
          </w:p>
        </w:tc>
        <w:tc>
          <w:tcPr>
            <w:tcW w:w="660" w:type="dxa"/>
            <w:shd w:val="clear" w:color="auto" w:fill="auto"/>
            <w:vAlign w:val="center"/>
            <w:hideMark/>
          </w:tcPr>
          <w:p w14:paraId="6C7D4D39" w14:textId="77777777" w:rsidR="00E96BAF" w:rsidRPr="00B46FAB" w:rsidRDefault="00E96BAF" w:rsidP="00B46FAB">
            <w:pPr>
              <w:jc w:val="center"/>
              <w:rPr>
                <w:rFonts w:ascii="Arial" w:hAnsi="Arial"/>
                <w:b/>
              </w:rPr>
            </w:pPr>
            <w:r w:rsidRPr="00B46FAB">
              <w:rPr>
                <w:rFonts w:ascii="Arial" w:hAnsi="Arial"/>
                <w:b/>
              </w:rPr>
              <w:t>X2</w:t>
            </w:r>
          </w:p>
        </w:tc>
        <w:tc>
          <w:tcPr>
            <w:tcW w:w="660" w:type="dxa"/>
            <w:shd w:val="clear" w:color="auto" w:fill="auto"/>
            <w:vAlign w:val="center"/>
            <w:hideMark/>
          </w:tcPr>
          <w:p w14:paraId="1E087440" w14:textId="77777777" w:rsidR="00E96BAF" w:rsidRPr="00B46FAB" w:rsidRDefault="00E96BAF" w:rsidP="00B46FAB">
            <w:pPr>
              <w:jc w:val="center"/>
              <w:rPr>
                <w:rFonts w:ascii="Arial" w:hAnsi="Arial"/>
                <w:b/>
              </w:rPr>
            </w:pPr>
            <w:r w:rsidRPr="00B46FAB">
              <w:rPr>
                <w:rFonts w:ascii="Arial" w:hAnsi="Arial"/>
                <w:b/>
              </w:rPr>
              <w:t>X3</w:t>
            </w:r>
          </w:p>
        </w:tc>
        <w:tc>
          <w:tcPr>
            <w:tcW w:w="660" w:type="dxa"/>
            <w:shd w:val="clear" w:color="auto" w:fill="auto"/>
            <w:vAlign w:val="center"/>
            <w:hideMark/>
          </w:tcPr>
          <w:p w14:paraId="45608E7F" w14:textId="77777777" w:rsidR="00E96BAF" w:rsidRPr="00B46FAB" w:rsidRDefault="00E96BAF" w:rsidP="00B46FAB">
            <w:pPr>
              <w:jc w:val="center"/>
              <w:rPr>
                <w:rFonts w:ascii="Arial" w:hAnsi="Arial"/>
                <w:b/>
              </w:rPr>
            </w:pPr>
            <w:r w:rsidRPr="00B46FAB">
              <w:rPr>
                <w:rFonts w:ascii="Arial" w:hAnsi="Arial"/>
                <w:b/>
              </w:rPr>
              <w:t>X4</w:t>
            </w:r>
          </w:p>
        </w:tc>
        <w:tc>
          <w:tcPr>
            <w:tcW w:w="660" w:type="dxa"/>
            <w:shd w:val="clear" w:color="auto" w:fill="auto"/>
            <w:vAlign w:val="center"/>
            <w:hideMark/>
          </w:tcPr>
          <w:p w14:paraId="24477069" w14:textId="77777777" w:rsidR="00E96BAF" w:rsidRPr="00B46FAB" w:rsidRDefault="00E96BAF" w:rsidP="00B46FAB">
            <w:pPr>
              <w:jc w:val="center"/>
              <w:rPr>
                <w:rFonts w:ascii="Arial" w:hAnsi="Arial"/>
                <w:b/>
              </w:rPr>
            </w:pPr>
            <w:r w:rsidRPr="00B46FAB">
              <w:rPr>
                <w:rFonts w:ascii="Arial" w:hAnsi="Arial"/>
                <w:b/>
              </w:rPr>
              <w:t>X5</w:t>
            </w:r>
          </w:p>
        </w:tc>
        <w:tc>
          <w:tcPr>
            <w:tcW w:w="660" w:type="dxa"/>
            <w:shd w:val="clear" w:color="auto" w:fill="auto"/>
            <w:vAlign w:val="center"/>
            <w:hideMark/>
          </w:tcPr>
          <w:p w14:paraId="63B0308D" w14:textId="77777777" w:rsidR="00E96BAF" w:rsidRPr="00B46FAB" w:rsidRDefault="00E96BAF" w:rsidP="00B46FAB">
            <w:pPr>
              <w:jc w:val="center"/>
              <w:rPr>
                <w:rFonts w:ascii="Arial" w:hAnsi="Arial"/>
                <w:b/>
              </w:rPr>
            </w:pPr>
            <w:r w:rsidRPr="00B46FAB">
              <w:rPr>
                <w:rFonts w:ascii="Arial" w:hAnsi="Arial"/>
                <w:b/>
              </w:rPr>
              <w:t>X6</w:t>
            </w:r>
          </w:p>
        </w:tc>
        <w:tc>
          <w:tcPr>
            <w:tcW w:w="660" w:type="dxa"/>
            <w:shd w:val="clear" w:color="auto" w:fill="auto"/>
            <w:vAlign w:val="center"/>
            <w:hideMark/>
          </w:tcPr>
          <w:p w14:paraId="79438B34" w14:textId="77777777" w:rsidR="00E96BAF" w:rsidRPr="00B46FAB" w:rsidRDefault="00E96BAF" w:rsidP="00B46FAB">
            <w:pPr>
              <w:jc w:val="center"/>
              <w:rPr>
                <w:rFonts w:ascii="Arial" w:hAnsi="Arial"/>
                <w:b/>
              </w:rPr>
            </w:pPr>
            <w:r w:rsidRPr="00B46FAB">
              <w:rPr>
                <w:rFonts w:ascii="Arial" w:hAnsi="Arial"/>
                <w:b/>
              </w:rPr>
              <w:t>X7</w:t>
            </w:r>
          </w:p>
        </w:tc>
        <w:tc>
          <w:tcPr>
            <w:tcW w:w="660" w:type="dxa"/>
            <w:shd w:val="clear" w:color="auto" w:fill="auto"/>
            <w:vAlign w:val="center"/>
            <w:hideMark/>
          </w:tcPr>
          <w:p w14:paraId="2F403F01" w14:textId="77777777" w:rsidR="00E96BAF" w:rsidRPr="00B46FAB" w:rsidRDefault="00E96BAF" w:rsidP="00B46FAB">
            <w:pPr>
              <w:jc w:val="center"/>
              <w:rPr>
                <w:rFonts w:ascii="Arial" w:hAnsi="Arial"/>
                <w:b/>
              </w:rPr>
            </w:pPr>
            <w:r w:rsidRPr="00B46FAB">
              <w:rPr>
                <w:rFonts w:ascii="Arial" w:hAnsi="Arial"/>
                <w:b/>
              </w:rPr>
              <w:t>X8</w:t>
            </w:r>
          </w:p>
        </w:tc>
        <w:tc>
          <w:tcPr>
            <w:tcW w:w="660" w:type="dxa"/>
            <w:shd w:val="clear" w:color="auto" w:fill="auto"/>
            <w:vAlign w:val="center"/>
            <w:hideMark/>
          </w:tcPr>
          <w:p w14:paraId="4EBDDF9B" w14:textId="77777777" w:rsidR="00E96BAF" w:rsidRPr="00B46FAB" w:rsidRDefault="00E96BAF" w:rsidP="00B46FAB">
            <w:pPr>
              <w:jc w:val="center"/>
              <w:rPr>
                <w:rFonts w:ascii="Arial" w:hAnsi="Arial"/>
                <w:b/>
              </w:rPr>
            </w:pPr>
            <w:r w:rsidRPr="00B46FAB">
              <w:rPr>
                <w:rFonts w:ascii="Arial" w:hAnsi="Arial"/>
                <w:b/>
              </w:rPr>
              <w:t>X9</w:t>
            </w:r>
          </w:p>
        </w:tc>
        <w:tc>
          <w:tcPr>
            <w:tcW w:w="660" w:type="dxa"/>
            <w:tcBorders>
              <w:right w:val="single" w:sz="4" w:space="0" w:color="auto"/>
            </w:tcBorders>
            <w:shd w:val="clear" w:color="auto" w:fill="auto"/>
            <w:vAlign w:val="center"/>
            <w:hideMark/>
          </w:tcPr>
          <w:p w14:paraId="653819C5" w14:textId="77777777" w:rsidR="00E96BAF" w:rsidRPr="00B46FAB" w:rsidRDefault="00E96BAF" w:rsidP="00B46FAB">
            <w:pPr>
              <w:jc w:val="center"/>
              <w:rPr>
                <w:rFonts w:ascii="Arial" w:hAnsi="Arial"/>
                <w:b/>
              </w:rPr>
            </w:pPr>
            <w:r w:rsidRPr="00B46FAB">
              <w:rPr>
                <w:rFonts w:ascii="Arial" w:hAnsi="Arial"/>
                <w:b/>
              </w:rPr>
              <w:t>X10</w:t>
            </w:r>
          </w:p>
        </w:tc>
      </w:tr>
      <w:tr w:rsidR="00777DB1" w:rsidRPr="0060717D" w14:paraId="54588BA1" w14:textId="77777777" w:rsidTr="00777DB1">
        <w:trPr>
          <w:trHeight w:val="480"/>
        </w:trPr>
        <w:tc>
          <w:tcPr>
            <w:tcW w:w="587" w:type="dxa"/>
            <w:vMerge w:val="restart"/>
            <w:tcBorders>
              <w:left w:val="single" w:sz="4" w:space="0" w:color="auto"/>
            </w:tcBorders>
            <w:shd w:val="clear" w:color="auto" w:fill="auto"/>
            <w:vAlign w:val="center"/>
            <w:hideMark/>
          </w:tcPr>
          <w:p w14:paraId="4EF041E2"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FS</w:t>
            </w:r>
          </w:p>
        </w:tc>
        <w:tc>
          <w:tcPr>
            <w:tcW w:w="1097" w:type="dxa"/>
            <w:shd w:val="clear" w:color="auto" w:fill="auto"/>
            <w:vAlign w:val="center"/>
            <w:hideMark/>
          </w:tcPr>
          <w:p w14:paraId="721C5670"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Pearson Correlation</w:t>
            </w:r>
          </w:p>
        </w:tc>
        <w:tc>
          <w:tcPr>
            <w:tcW w:w="660" w:type="dxa"/>
            <w:shd w:val="clear" w:color="auto" w:fill="auto"/>
            <w:noWrap/>
            <w:vAlign w:val="center"/>
            <w:hideMark/>
          </w:tcPr>
          <w:p w14:paraId="442CF0A3"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.535</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0B187110"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.630</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43B6301B"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.468</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3F60459D"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.382</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6B5B6EA6"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.696</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2DB0D59C"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.427</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73FF8C86"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.643</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2DBEDC21"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.764</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0E0FA3C0"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.554</w:t>
            </w:r>
            <w:r w:rsidRPr="0060717D">
              <w:rPr>
                <w:rFonts w:ascii="Arial" w:hAnsi="Arial" w:cs="Arial"/>
                <w:color w:val="000000"/>
                <w:sz w:val="18"/>
                <w:szCs w:val="18"/>
                <w:vertAlign w:val="superscript"/>
              </w:rPr>
              <w:t>**</w:t>
            </w:r>
          </w:p>
        </w:tc>
        <w:tc>
          <w:tcPr>
            <w:tcW w:w="660" w:type="dxa"/>
            <w:tcBorders>
              <w:right w:val="single" w:sz="4" w:space="0" w:color="auto"/>
            </w:tcBorders>
            <w:shd w:val="clear" w:color="auto" w:fill="auto"/>
            <w:noWrap/>
            <w:vAlign w:val="center"/>
            <w:hideMark/>
          </w:tcPr>
          <w:p w14:paraId="0909B45A"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.376</w:t>
            </w:r>
            <w:r w:rsidRPr="0060717D">
              <w:rPr>
                <w:rFonts w:ascii="Arial" w:hAnsi="Arial" w:cs="Arial"/>
                <w:color w:val="000000"/>
                <w:sz w:val="18"/>
                <w:szCs w:val="18"/>
                <w:vertAlign w:val="superscript"/>
              </w:rPr>
              <w:t>**</w:t>
            </w:r>
          </w:p>
        </w:tc>
      </w:tr>
      <w:tr w:rsidR="00777DB1" w:rsidRPr="0060717D" w14:paraId="2E1A7E86" w14:textId="77777777" w:rsidTr="00777DB1">
        <w:trPr>
          <w:trHeight w:val="480"/>
        </w:trPr>
        <w:tc>
          <w:tcPr>
            <w:tcW w:w="587" w:type="dxa"/>
            <w:vMerge/>
            <w:tcBorders>
              <w:left w:val="single" w:sz="4" w:space="0" w:color="auto"/>
            </w:tcBorders>
            <w:vAlign w:val="center"/>
            <w:hideMark/>
          </w:tcPr>
          <w:p w14:paraId="63F17C66" w14:textId="77777777" w:rsidR="00E96BAF" w:rsidRPr="0060717D" w:rsidRDefault="00E96BAF" w:rsidP="00757B82">
            <w:pPr>
              <w:rPr>
                <w:rFonts w:ascii="Arial" w:hAnsi="Arial" w:cs="Arial"/>
                <w:color w:val="000000"/>
                <w:sz w:val="18"/>
                <w:szCs w:val="18"/>
              </w:rPr>
            </w:pPr>
          </w:p>
        </w:tc>
        <w:tc>
          <w:tcPr>
            <w:tcW w:w="1097" w:type="dxa"/>
            <w:shd w:val="clear" w:color="auto" w:fill="auto"/>
            <w:vAlign w:val="center"/>
            <w:hideMark/>
          </w:tcPr>
          <w:p w14:paraId="423E37E3"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Sig. (2-tailed)</w:t>
            </w:r>
          </w:p>
        </w:tc>
        <w:tc>
          <w:tcPr>
            <w:tcW w:w="660" w:type="dxa"/>
            <w:shd w:val="clear" w:color="auto" w:fill="auto"/>
            <w:noWrap/>
            <w:vAlign w:val="center"/>
            <w:hideMark/>
          </w:tcPr>
          <w:p w14:paraId="67F2C958"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6823128D"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248BA668"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1C7BAEF0"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.001</w:t>
            </w:r>
          </w:p>
        </w:tc>
        <w:tc>
          <w:tcPr>
            <w:tcW w:w="660" w:type="dxa"/>
            <w:shd w:val="clear" w:color="auto" w:fill="auto"/>
            <w:noWrap/>
            <w:vAlign w:val="center"/>
            <w:hideMark/>
          </w:tcPr>
          <w:p w14:paraId="4FF2E7C8"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34B2BF25"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485BBFF7"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02E03230"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6DF20B8A"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right w:val="single" w:sz="4" w:space="0" w:color="auto"/>
            </w:tcBorders>
            <w:shd w:val="clear" w:color="auto" w:fill="auto"/>
            <w:noWrap/>
            <w:vAlign w:val="center"/>
            <w:hideMark/>
          </w:tcPr>
          <w:p w14:paraId="79B19E80"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.001</w:t>
            </w:r>
          </w:p>
        </w:tc>
      </w:tr>
      <w:tr w:rsidR="00777DB1" w:rsidRPr="0060717D" w14:paraId="56993B2B" w14:textId="77777777" w:rsidTr="00777DB1">
        <w:trPr>
          <w:trHeight w:val="480"/>
        </w:trPr>
        <w:tc>
          <w:tcPr>
            <w:tcW w:w="587" w:type="dxa"/>
            <w:vMerge w:val="restart"/>
            <w:tcBorders>
              <w:left w:val="single" w:sz="4" w:space="0" w:color="auto"/>
            </w:tcBorders>
            <w:shd w:val="clear" w:color="auto" w:fill="auto"/>
            <w:vAlign w:val="center"/>
            <w:hideMark/>
          </w:tcPr>
          <w:p w14:paraId="4974B56B"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ACB</w:t>
            </w:r>
          </w:p>
        </w:tc>
        <w:tc>
          <w:tcPr>
            <w:tcW w:w="1097" w:type="dxa"/>
            <w:shd w:val="clear" w:color="auto" w:fill="auto"/>
            <w:vAlign w:val="center"/>
            <w:hideMark/>
          </w:tcPr>
          <w:p w14:paraId="1D60A270"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Pearson Correlation</w:t>
            </w:r>
          </w:p>
        </w:tc>
        <w:tc>
          <w:tcPr>
            <w:tcW w:w="660" w:type="dxa"/>
            <w:shd w:val="clear" w:color="auto" w:fill="auto"/>
            <w:noWrap/>
            <w:vAlign w:val="center"/>
            <w:hideMark/>
          </w:tcPr>
          <w:p w14:paraId="1F4470FD"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.587</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1FAF6CA2"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.667</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27E74AB6"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.601</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6F29E302"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.428</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34F6BB17"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.651</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78742277"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.768</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1A5B2984"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.738</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36547137"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.465</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608810AA"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.601</w:t>
            </w:r>
            <w:r w:rsidRPr="0060717D">
              <w:rPr>
                <w:rFonts w:ascii="Arial" w:hAnsi="Arial" w:cs="Arial"/>
                <w:color w:val="000000"/>
                <w:sz w:val="18"/>
                <w:szCs w:val="18"/>
                <w:vertAlign w:val="superscript"/>
              </w:rPr>
              <w:t>**</w:t>
            </w:r>
          </w:p>
        </w:tc>
        <w:tc>
          <w:tcPr>
            <w:tcW w:w="660" w:type="dxa"/>
            <w:tcBorders>
              <w:right w:val="single" w:sz="4" w:space="0" w:color="auto"/>
            </w:tcBorders>
            <w:shd w:val="clear" w:color="auto" w:fill="auto"/>
            <w:noWrap/>
            <w:vAlign w:val="center"/>
            <w:hideMark/>
          </w:tcPr>
          <w:p w14:paraId="5EF420BF"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.675</w:t>
            </w:r>
            <w:r w:rsidRPr="0060717D">
              <w:rPr>
                <w:rFonts w:ascii="Arial" w:hAnsi="Arial" w:cs="Arial"/>
                <w:color w:val="000000"/>
                <w:sz w:val="18"/>
                <w:szCs w:val="18"/>
                <w:vertAlign w:val="superscript"/>
              </w:rPr>
              <w:t>**</w:t>
            </w:r>
          </w:p>
        </w:tc>
      </w:tr>
      <w:tr w:rsidR="00777DB1" w:rsidRPr="0060717D" w14:paraId="76313C95" w14:textId="77777777" w:rsidTr="00777DB1">
        <w:trPr>
          <w:trHeight w:val="480"/>
        </w:trPr>
        <w:tc>
          <w:tcPr>
            <w:tcW w:w="587" w:type="dxa"/>
            <w:vMerge/>
            <w:tcBorders>
              <w:left w:val="single" w:sz="4" w:space="0" w:color="auto"/>
            </w:tcBorders>
            <w:vAlign w:val="center"/>
            <w:hideMark/>
          </w:tcPr>
          <w:p w14:paraId="4F7FBD28" w14:textId="77777777" w:rsidR="00E96BAF" w:rsidRPr="0060717D" w:rsidRDefault="00E96BAF" w:rsidP="00757B82">
            <w:pPr>
              <w:rPr>
                <w:rFonts w:ascii="Arial" w:hAnsi="Arial" w:cs="Arial"/>
                <w:color w:val="000000"/>
                <w:sz w:val="18"/>
                <w:szCs w:val="18"/>
              </w:rPr>
            </w:pPr>
          </w:p>
        </w:tc>
        <w:tc>
          <w:tcPr>
            <w:tcW w:w="1097" w:type="dxa"/>
            <w:shd w:val="clear" w:color="auto" w:fill="auto"/>
            <w:vAlign w:val="center"/>
            <w:hideMark/>
          </w:tcPr>
          <w:p w14:paraId="72888DE1"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Sig. (2-tailed)</w:t>
            </w:r>
          </w:p>
        </w:tc>
        <w:tc>
          <w:tcPr>
            <w:tcW w:w="660" w:type="dxa"/>
            <w:shd w:val="clear" w:color="auto" w:fill="auto"/>
            <w:noWrap/>
            <w:vAlign w:val="center"/>
            <w:hideMark/>
          </w:tcPr>
          <w:p w14:paraId="7BB7F595"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5B555747"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74022C43"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1268EEA5"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5E97DD6C"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03165BE5"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0BD003A3"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46283479"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0F71CF88"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right w:val="single" w:sz="4" w:space="0" w:color="auto"/>
            </w:tcBorders>
            <w:shd w:val="clear" w:color="auto" w:fill="auto"/>
            <w:noWrap/>
            <w:vAlign w:val="center"/>
            <w:hideMark/>
          </w:tcPr>
          <w:p w14:paraId="1C3346D6"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r>
      <w:tr w:rsidR="00777DB1" w:rsidRPr="0060717D" w14:paraId="25F2B77A" w14:textId="77777777" w:rsidTr="00777DB1">
        <w:trPr>
          <w:trHeight w:val="480"/>
        </w:trPr>
        <w:tc>
          <w:tcPr>
            <w:tcW w:w="587" w:type="dxa"/>
            <w:vMerge w:val="restart"/>
            <w:tcBorders>
              <w:left w:val="single" w:sz="4" w:space="0" w:color="auto"/>
            </w:tcBorders>
            <w:shd w:val="clear" w:color="auto" w:fill="auto"/>
            <w:vAlign w:val="center"/>
            <w:hideMark/>
          </w:tcPr>
          <w:p w14:paraId="59EE0CD9"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CR</w:t>
            </w:r>
          </w:p>
        </w:tc>
        <w:tc>
          <w:tcPr>
            <w:tcW w:w="1097" w:type="dxa"/>
            <w:shd w:val="clear" w:color="auto" w:fill="auto"/>
            <w:vAlign w:val="center"/>
            <w:hideMark/>
          </w:tcPr>
          <w:p w14:paraId="1C6FD041"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Pearson Correlation</w:t>
            </w:r>
          </w:p>
        </w:tc>
        <w:tc>
          <w:tcPr>
            <w:tcW w:w="660" w:type="dxa"/>
            <w:shd w:val="clear" w:color="auto" w:fill="auto"/>
            <w:noWrap/>
            <w:vAlign w:val="center"/>
            <w:hideMark/>
          </w:tcPr>
          <w:p w14:paraId="089504EA"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.476</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57EA3A6E"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.596</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4FD07B5B"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.704</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0C193365"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.740</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3DD55B4B"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.651</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3D1C2F87"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.397</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7D581B5E"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.682</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381ED05F"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.700</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112CA3A8"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.516</w:t>
            </w:r>
            <w:r w:rsidRPr="0060717D">
              <w:rPr>
                <w:rFonts w:ascii="Arial" w:hAnsi="Arial" w:cs="Arial"/>
                <w:color w:val="000000"/>
                <w:sz w:val="18"/>
                <w:szCs w:val="18"/>
                <w:vertAlign w:val="superscript"/>
              </w:rPr>
              <w:t>**</w:t>
            </w:r>
          </w:p>
        </w:tc>
        <w:tc>
          <w:tcPr>
            <w:tcW w:w="660" w:type="dxa"/>
            <w:tcBorders>
              <w:right w:val="single" w:sz="4" w:space="0" w:color="auto"/>
            </w:tcBorders>
            <w:shd w:val="clear" w:color="auto" w:fill="auto"/>
            <w:noWrap/>
            <w:vAlign w:val="center"/>
            <w:hideMark/>
          </w:tcPr>
          <w:p w14:paraId="788F2105"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1</w:t>
            </w:r>
          </w:p>
        </w:tc>
      </w:tr>
      <w:tr w:rsidR="00777DB1" w:rsidRPr="0060717D" w14:paraId="51E1AFF3" w14:textId="77777777" w:rsidTr="00777DB1">
        <w:trPr>
          <w:trHeight w:val="480"/>
        </w:trPr>
        <w:tc>
          <w:tcPr>
            <w:tcW w:w="587" w:type="dxa"/>
            <w:vMerge/>
            <w:tcBorders>
              <w:left w:val="single" w:sz="4" w:space="0" w:color="auto"/>
              <w:bottom w:val="single" w:sz="4" w:space="0" w:color="auto"/>
            </w:tcBorders>
            <w:vAlign w:val="center"/>
            <w:hideMark/>
          </w:tcPr>
          <w:p w14:paraId="6B758422" w14:textId="77777777" w:rsidR="00E96BAF" w:rsidRPr="0060717D" w:rsidRDefault="00E96BAF" w:rsidP="00757B82">
            <w:pPr>
              <w:rPr>
                <w:rFonts w:ascii="Arial" w:hAnsi="Arial" w:cs="Arial"/>
                <w:color w:val="000000"/>
                <w:sz w:val="18"/>
                <w:szCs w:val="18"/>
              </w:rPr>
            </w:pPr>
          </w:p>
        </w:tc>
        <w:tc>
          <w:tcPr>
            <w:tcW w:w="1097" w:type="dxa"/>
            <w:tcBorders>
              <w:bottom w:val="single" w:sz="4" w:space="0" w:color="auto"/>
            </w:tcBorders>
            <w:shd w:val="clear" w:color="auto" w:fill="auto"/>
            <w:vAlign w:val="center"/>
            <w:hideMark/>
          </w:tcPr>
          <w:p w14:paraId="165AEAC4"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Sig. (2-tailed)</w:t>
            </w:r>
          </w:p>
        </w:tc>
        <w:tc>
          <w:tcPr>
            <w:tcW w:w="660" w:type="dxa"/>
            <w:tcBorders>
              <w:bottom w:val="single" w:sz="4" w:space="0" w:color="auto"/>
            </w:tcBorders>
            <w:shd w:val="clear" w:color="auto" w:fill="auto"/>
            <w:noWrap/>
            <w:vAlign w:val="center"/>
            <w:hideMark/>
          </w:tcPr>
          <w:p w14:paraId="38ED0F96"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bottom w:val="single" w:sz="4" w:space="0" w:color="auto"/>
            </w:tcBorders>
            <w:shd w:val="clear" w:color="auto" w:fill="auto"/>
            <w:noWrap/>
            <w:vAlign w:val="center"/>
            <w:hideMark/>
          </w:tcPr>
          <w:p w14:paraId="797BB1AC"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bottom w:val="single" w:sz="4" w:space="0" w:color="auto"/>
            </w:tcBorders>
            <w:shd w:val="clear" w:color="auto" w:fill="auto"/>
            <w:noWrap/>
            <w:vAlign w:val="center"/>
            <w:hideMark/>
          </w:tcPr>
          <w:p w14:paraId="195C1EEE"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bottom w:val="single" w:sz="4" w:space="0" w:color="auto"/>
            </w:tcBorders>
            <w:shd w:val="clear" w:color="auto" w:fill="auto"/>
            <w:noWrap/>
            <w:vAlign w:val="center"/>
            <w:hideMark/>
          </w:tcPr>
          <w:p w14:paraId="7E1B4548"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bottom w:val="single" w:sz="4" w:space="0" w:color="auto"/>
            </w:tcBorders>
            <w:shd w:val="clear" w:color="auto" w:fill="auto"/>
            <w:noWrap/>
            <w:vAlign w:val="center"/>
            <w:hideMark/>
          </w:tcPr>
          <w:p w14:paraId="773DDD87"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bottom w:val="single" w:sz="4" w:space="0" w:color="auto"/>
            </w:tcBorders>
            <w:shd w:val="clear" w:color="auto" w:fill="auto"/>
            <w:noWrap/>
            <w:vAlign w:val="center"/>
            <w:hideMark/>
          </w:tcPr>
          <w:p w14:paraId="1B688659"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.001</w:t>
            </w:r>
          </w:p>
        </w:tc>
        <w:tc>
          <w:tcPr>
            <w:tcW w:w="660" w:type="dxa"/>
            <w:tcBorders>
              <w:bottom w:val="single" w:sz="4" w:space="0" w:color="auto"/>
            </w:tcBorders>
            <w:shd w:val="clear" w:color="auto" w:fill="auto"/>
            <w:noWrap/>
            <w:vAlign w:val="center"/>
            <w:hideMark/>
          </w:tcPr>
          <w:p w14:paraId="13F6B304"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bottom w:val="single" w:sz="4" w:space="0" w:color="auto"/>
            </w:tcBorders>
            <w:shd w:val="clear" w:color="auto" w:fill="auto"/>
            <w:noWrap/>
            <w:vAlign w:val="center"/>
            <w:hideMark/>
          </w:tcPr>
          <w:p w14:paraId="7A3E5A25"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bottom w:val="single" w:sz="4" w:space="0" w:color="auto"/>
            </w:tcBorders>
            <w:shd w:val="clear" w:color="auto" w:fill="auto"/>
            <w:noWrap/>
            <w:vAlign w:val="center"/>
            <w:hideMark/>
          </w:tcPr>
          <w:p w14:paraId="45153866"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bottom w:val="single" w:sz="4" w:space="0" w:color="auto"/>
              <w:right w:val="single" w:sz="4" w:space="0" w:color="auto"/>
            </w:tcBorders>
            <w:shd w:val="clear" w:color="auto" w:fill="auto"/>
            <w:vAlign w:val="center"/>
            <w:hideMark/>
          </w:tcPr>
          <w:p w14:paraId="5A217DBD"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 </w:t>
            </w:r>
          </w:p>
        </w:tc>
      </w:tr>
      <w:tr w:rsidR="00E96BAF" w:rsidRPr="0060717D" w14:paraId="44EA71C7" w14:textId="77777777" w:rsidTr="00F61DF5">
        <w:trPr>
          <w:trHeight w:val="255"/>
        </w:trPr>
        <w:tc>
          <w:tcPr>
            <w:tcW w:w="8284" w:type="dxa"/>
            <w:gridSpan w:val="12"/>
            <w:tcBorders>
              <w:top w:val="single" w:sz="4" w:space="0" w:color="auto"/>
              <w:left w:val="single" w:sz="4" w:space="0" w:color="auto"/>
              <w:right w:val="single" w:sz="4" w:space="0" w:color="auto"/>
            </w:tcBorders>
            <w:shd w:val="clear" w:color="auto" w:fill="auto"/>
            <w:vAlign w:val="center"/>
            <w:hideMark/>
          </w:tcPr>
          <w:p w14:paraId="5A27D385" w14:textId="77777777" w:rsidR="00E96BAF" w:rsidRPr="0060717D" w:rsidRDefault="00E96BAF" w:rsidP="00757B82">
            <w:pPr>
              <w:rPr>
                <w:rFonts w:ascii="Arial" w:hAnsi="Arial" w:cs="Arial"/>
                <w:color w:val="000000"/>
                <w:sz w:val="18"/>
                <w:szCs w:val="18"/>
              </w:rPr>
            </w:pPr>
            <w:r w:rsidRPr="0060717D">
              <w:rPr>
                <w:rFonts w:ascii="Arial" w:hAnsi="Arial" w:cs="Arial"/>
                <w:color w:val="000000"/>
                <w:sz w:val="18"/>
                <w:szCs w:val="18"/>
              </w:rPr>
              <w:t>**. Correlation is significant at the 0.01 level (2-tailed).</w:t>
            </w:r>
          </w:p>
        </w:tc>
      </w:tr>
      <w:tr w:rsidR="00E96BAF" w:rsidRPr="0060717D" w14:paraId="46FF9E7A" w14:textId="77777777" w:rsidTr="00F61DF5">
        <w:trPr>
          <w:trHeight w:val="255"/>
        </w:trPr>
        <w:tc>
          <w:tcPr>
            <w:tcW w:w="8284" w:type="dxa"/>
            <w:gridSpan w:val="12"/>
            <w:tcBorders>
              <w:left w:val="single" w:sz="4" w:space="0" w:color="auto"/>
              <w:right w:val="single" w:sz="4" w:space="0" w:color="auto"/>
            </w:tcBorders>
            <w:shd w:val="clear" w:color="auto" w:fill="auto"/>
            <w:vAlign w:val="center"/>
            <w:hideMark/>
          </w:tcPr>
          <w:p w14:paraId="711BBEAD" w14:textId="77777777" w:rsidR="00E96BAF" w:rsidRDefault="00E96BAF" w:rsidP="00757B82">
            <w:pPr>
              <w:rPr>
                <w:rFonts w:ascii="Arial" w:hAnsi="Arial" w:cs="Arial"/>
                <w:color w:val="000000"/>
                <w:sz w:val="18"/>
                <w:szCs w:val="18"/>
              </w:rPr>
            </w:pPr>
            <w:r w:rsidRPr="0060717D">
              <w:rPr>
                <w:rFonts w:ascii="Arial" w:hAnsi="Arial" w:cs="Arial"/>
                <w:color w:val="000000"/>
                <w:sz w:val="18"/>
                <w:szCs w:val="18"/>
              </w:rPr>
              <w:t>*. Correlation is significant at the 0.05 level (2-tailed).</w:t>
            </w:r>
            <w:commentRangeEnd w:id="1"/>
            <w:r w:rsidR="00CB4115">
              <w:rPr>
                <w:rStyle w:val="CommentReference"/>
                <w:rFonts w:ascii="Times New Roman" w:hAnsi="Times New Roman"/>
                <w:lang w:val="nb-NO" w:eastAsia="nb-NO"/>
              </w:rPr>
              <w:commentReference w:id="1"/>
            </w:r>
          </w:p>
          <w:p w14:paraId="506ED574" w14:textId="77777777" w:rsidR="00B46FAB" w:rsidRPr="0060717D" w:rsidRDefault="00B46FAB" w:rsidP="00757B82">
            <w:pPr>
              <w:rPr>
                <w:rFonts w:ascii="Arial" w:hAnsi="Arial" w:cs="Arial"/>
                <w:color w:val="000000"/>
                <w:sz w:val="18"/>
                <w:szCs w:val="18"/>
              </w:rPr>
            </w:pPr>
          </w:p>
        </w:tc>
      </w:tr>
    </w:tbl>
    <w:p w14:paraId="3C624831" w14:textId="77777777" w:rsidR="00C6357B" w:rsidRDefault="00C6357B" w:rsidP="00777DB1">
      <w:pPr>
        <w:tabs>
          <w:tab w:val="left" w:pos="1080"/>
        </w:tabs>
        <w:jc w:val="both"/>
        <w:rPr>
          <w:rFonts w:ascii="Arial" w:hAnsi="Arial"/>
          <w:b/>
        </w:rPr>
      </w:pPr>
    </w:p>
    <w:p w14:paraId="3F85A238" w14:textId="77777777" w:rsidR="00C6357B" w:rsidRDefault="00C6357B" w:rsidP="00777DB1">
      <w:pPr>
        <w:tabs>
          <w:tab w:val="left" w:pos="1080"/>
        </w:tabs>
        <w:jc w:val="both"/>
        <w:rPr>
          <w:rFonts w:ascii="Arial" w:hAnsi="Arial"/>
          <w:b/>
        </w:rPr>
      </w:pPr>
    </w:p>
    <w:p w14:paraId="23FC9E5C" w14:textId="77777777" w:rsidR="00C6357B" w:rsidRDefault="00C6357B" w:rsidP="00777DB1">
      <w:pPr>
        <w:tabs>
          <w:tab w:val="left" w:pos="1080"/>
        </w:tabs>
        <w:jc w:val="both"/>
        <w:rPr>
          <w:rFonts w:ascii="Arial" w:hAnsi="Arial"/>
          <w:b/>
        </w:rPr>
      </w:pPr>
    </w:p>
    <w:p w14:paraId="57F38D4E" w14:textId="77777777" w:rsidR="00C6357B" w:rsidRDefault="00C6357B" w:rsidP="00777DB1">
      <w:pPr>
        <w:tabs>
          <w:tab w:val="left" w:pos="1080"/>
        </w:tabs>
        <w:jc w:val="both"/>
        <w:rPr>
          <w:rFonts w:ascii="Arial" w:hAnsi="Arial"/>
          <w:b/>
        </w:rPr>
      </w:pPr>
    </w:p>
    <w:p w14:paraId="576F9845" w14:textId="2746889C" w:rsidR="00777DB1" w:rsidRDefault="00B46FAB" w:rsidP="00777DB1">
      <w:pPr>
        <w:tabs>
          <w:tab w:val="left" w:pos="1080"/>
        </w:tabs>
        <w:jc w:val="both"/>
        <w:rPr>
          <w:rFonts w:ascii="Arial" w:hAnsi="Arial"/>
          <w:b/>
        </w:rPr>
      </w:pPr>
      <w:commentRangeStart w:id="2"/>
      <w:r>
        <w:rPr>
          <w:rFonts w:ascii="Arial" w:hAnsi="Arial"/>
          <w:b/>
        </w:rPr>
        <w:t>Table 3.</w:t>
      </w:r>
      <w:r w:rsidRPr="00DC3180">
        <w:rPr>
          <w:rFonts w:ascii="Arial" w:hAnsi="Arial"/>
          <w:b/>
        </w:rPr>
        <w:tab/>
      </w:r>
      <w:r w:rsidRPr="00B46FAB">
        <w:rPr>
          <w:rFonts w:ascii="Arial" w:hAnsi="Arial"/>
          <w:b/>
        </w:rPr>
        <w:t>Response of the questionnaire sample members</w:t>
      </w:r>
    </w:p>
    <w:p w14:paraId="6F3162C2" w14:textId="77777777" w:rsidR="00777DB1" w:rsidRPr="00DC3180" w:rsidRDefault="00777DB1" w:rsidP="00777DB1">
      <w:pPr>
        <w:tabs>
          <w:tab w:val="left" w:pos="1080"/>
        </w:tabs>
        <w:jc w:val="both"/>
        <w:rPr>
          <w:rFonts w:ascii="Arial" w:hAnsi="Arial"/>
          <w:b/>
        </w:rPr>
      </w:pPr>
    </w:p>
    <w:tbl>
      <w:tblPr>
        <w:bidiVisual/>
        <w:tblW w:w="5256"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1"/>
        <w:gridCol w:w="647"/>
        <w:gridCol w:w="610"/>
        <w:gridCol w:w="491"/>
        <w:gridCol w:w="538"/>
        <w:gridCol w:w="505"/>
        <w:gridCol w:w="537"/>
        <w:gridCol w:w="505"/>
        <w:gridCol w:w="537"/>
        <w:gridCol w:w="792"/>
        <w:gridCol w:w="671"/>
        <w:gridCol w:w="617"/>
        <w:gridCol w:w="629"/>
        <w:gridCol w:w="653"/>
        <w:gridCol w:w="622"/>
      </w:tblGrid>
      <w:tr w:rsidR="00B46FAB" w:rsidRPr="0060717D" w14:paraId="483128DE" w14:textId="77777777" w:rsidTr="00777DB1">
        <w:trPr>
          <w:trHeight w:val="300"/>
        </w:trPr>
        <w:tc>
          <w:tcPr>
            <w:tcW w:w="283" w:type="pct"/>
            <w:vMerge w:val="restart"/>
            <w:shd w:val="clear" w:color="000000" w:fill="FFFF00"/>
            <w:noWrap/>
            <w:textDirection w:val="tbRl"/>
            <w:vAlign w:val="center"/>
            <w:hideMark/>
          </w:tcPr>
          <w:p w14:paraId="54A6A88F" w14:textId="77777777" w:rsidR="00B46FAB" w:rsidRPr="0060717D" w:rsidRDefault="00777DB1" w:rsidP="00757B82">
            <w:pPr>
              <w:bidi/>
              <w:ind w:left="113" w:right="113"/>
              <w:jc w:val="center"/>
              <w:rPr>
                <w:rFonts w:ascii="Arial" w:hAnsi="Arial" w:cs="Arial"/>
                <w:color w:val="000000"/>
                <w:sz w:val="16"/>
                <w:szCs w:val="16"/>
                <w:rtl/>
                <w:lang w:bidi="ar-IQ"/>
              </w:rPr>
            </w:pPr>
            <w:r w:rsidRPr="00777DB1">
              <w:rPr>
                <w:rFonts w:ascii="Arial" w:hAnsi="Arial" w:cs="Arial"/>
                <w:color w:val="000000"/>
                <w:sz w:val="16"/>
                <w:szCs w:val="16"/>
                <w:lang w:bidi="ar-IQ"/>
              </w:rPr>
              <w:t>Sequence</w:t>
            </w:r>
            <w:r>
              <w:rPr>
                <w:rFonts w:ascii="Arial" w:hAnsi="Arial" w:cs="Arial" w:hint="cs"/>
                <w:color w:val="000000"/>
                <w:sz w:val="16"/>
                <w:szCs w:val="16"/>
                <w:rtl/>
                <w:lang w:bidi="ar-IQ"/>
              </w:rPr>
              <w:t xml:space="preserve">   </w:t>
            </w:r>
          </w:p>
        </w:tc>
        <w:tc>
          <w:tcPr>
            <w:tcW w:w="710" w:type="pct"/>
            <w:gridSpan w:val="2"/>
            <w:shd w:val="clear" w:color="000000" w:fill="FFFF00"/>
            <w:noWrap/>
            <w:vAlign w:val="center"/>
            <w:hideMark/>
          </w:tcPr>
          <w:p w14:paraId="189D4800" w14:textId="77777777" w:rsidR="00B46FAB" w:rsidRPr="0060717D" w:rsidRDefault="00B46FAB" w:rsidP="00757B82">
            <w:pPr>
              <w:bidi/>
              <w:jc w:val="center"/>
              <w:rPr>
                <w:rFonts w:ascii="Arial" w:hAnsi="Arial" w:cs="Arial"/>
                <w:color w:val="000000"/>
                <w:sz w:val="16"/>
                <w:szCs w:val="16"/>
                <w:rtl/>
              </w:rPr>
            </w:pPr>
            <w:r w:rsidRPr="001D4A05">
              <w:rPr>
                <w:rFonts w:ascii="Arial" w:hAnsi="Arial" w:cs="Arial"/>
                <w:color w:val="000000"/>
                <w:sz w:val="16"/>
                <w:szCs w:val="16"/>
              </w:rPr>
              <w:t>Strongly agree</w:t>
            </w:r>
          </w:p>
        </w:tc>
        <w:tc>
          <w:tcPr>
            <w:tcW w:w="582" w:type="pct"/>
            <w:gridSpan w:val="2"/>
            <w:shd w:val="clear" w:color="000000" w:fill="FFFF00"/>
            <w:noWrap/>
            <w:vAlign w:val="center"/>
            <w:hideMark/>
          </w:tcPr>
          <w:p w14:paraId="64DFD781" w14:textId="77777777" w:rsidR="00B46FAB" w:rsidRPr="0060717D" w:rsidRDefault="00B46FAB" w:rsidP="00757B82">
            <w:pPr>
              <w:bidi/>
              <w:jc w:val="center"/>
              <w:rPr>
                <w:rFonts w:ascii="Arial" w:hAnsi="Arial" w:cs="Arial"/>
                <w:color w:val="000000"/>
                <w:sz w:val="16"/>
                <w:szCs w:val="16"/>
                <w:rtl/>
              </w:rPr>
            </w:pPr>
            <w:r w:rsidRPr="001D4A05">
              <w:rPr>
                <w:rFonts w:ascii="Arial" w:hAnsi="Arial" w:cs="Arial"/>
                <w:color w:val="000000"/>
                <w:sz w:val="16"/>
                <w:szCs w:val="16"/>
              </w:rPr>
              <w:t>Agree</w:t>
            </w:r>
          </w:p>
        </w:tc>
        <w:tc>
          <w:tcPr>
            <w:tcW w:w="588" w:type="pct"/>
            <w:gridSpan w:val="2"/>
            <w:shd w:val="clear" w:color="000000" w:fill="FFFF00"/>
            <w:noWrap/>
            <w:vAlign w:val="center"/>
            <w:hideMark/>
          </w:tcPr>
          <w:p w14:paraId="7A5B4FD8" w14:textId="77777777" w:rsidR="00B46FAB" w:rsidRPr="0060717D" w:rsidRDefault="00B46FAB" w:rsidP="00757B82">
            <w:pPr>
              <w:bidi/>
              <w:jc w:val="center"/>
              <w:rPr>
                <w:rFonts w:ascii="Arial" w:hAnsi="Arial" w:cs="Arial"/>
                <w:color w:val="000000"/>
                <w:sz w:val="16"/>
                <w:szCs w:val="16"/>
                <w:rtl/>
              </w:rPr>
            </w:pPr>
            <w:r w:rsidRPr="001D4A05">
              <w:rPr>
                <w:rFonts w:ascii="Arial" w:hAnsi="Arial" w:cs="Arial"/>
                <w:color w:val="000000"/>
                <w:sz w:val="16"/>
                <w:szCs w:val="16"/>
              </w:rPr>
              <w:t>Neutral</w:t>
            </w:r>
          </w:p>
        </w:tc>
        <w:tc>
          <w:tcPr>
            <w:tcW w:w="588" w:type="pct"/>
            <w:gridSpan w:val="2"/>
            <w:shd w:val="clear" w:color="000000" w:fill="FFFF00"/>
            <w:noWrap/>
            <w:vAlign w:val="center"/>
            <w:hideMark/>
          </w:tcPr>
          <w:p w14:paraId="1C130576" w14:textId="77777777" w:rsidR="00B46FAB" w:rsidRPr="0060717D" w:rsidRDefault="00B46FAB" w:rsidP="00757B82">
            <w:pPr>
              <w:bidi/>
              <w:jc w:val="center"/>
              <w:rPr>
                <w:rFonts w:ascii="Arial" w:hAnsi="Arial" w:cs="Arial"/>
                <w:color w:val="000000"/>
                <w:sz w:val="16"/>
                <w:szCs w:val="16"/>
                <w:rtl/>
              </w:rPr>
            </w:pPr>
            <w:r w:rsidRPr="001D4A05">
              <w:rPr>
                <w:rFonts w:ascii="Arial" w:hAnsi="Arial" w:cs="Arial"/>
                <w:color w:val="000000"/>
                <w:sz w:val="16"/>
                <w:szCs w:val="16"/>
              </w:rPr>
              <w:t>Disagree</w:t>
            </w:r>
          </w:p>
        </w:tc>
        <w:tc>
          <w:tcPr>
            <w:tcW w:w="826" w:type="pct"/>
            <w:gridSpan w:val="2"/>
            <w:shd w:val="clear" w:color="000000" w:fill="FFFF00"/>
            <w:noWrap/>
            <w:vAlign w:val="center"/>
            <w:hideMark/>
          </w:tcPr>
          <w:p w14:paraId="20C53A3D" w14:textId="77777777" w:rsidR="00B46FAB" w:rsidRPr="0060717D" w:rsidRDefault="00B46FAB" w:rsidP="00757B82">
            <w:pPr>
              <w:bidi/>
              <w:jc w:val="center"/>
              <w:rPr>
                <w:rFonts w:ascii="Arial" w:hAnsi="Arial" w:cs="Arial"/>
                <w:color w:val="000000"/>
                <w:sz w:val="16"/>
                <w:szCs w:val="16"/>
                <w:rtl/>
              </w:rPr>
            </w:pPr>
            <w:r w:rsidRPr="001D4A05">
              <w:rPr>
                <w:rFonts w:ascii="Arial" w:hAnsi="Arial" w:cs="Arial"/>
                <w:color w:val="000000"/>
                <w:sz w:val="16"/>
                <w:szCs w:val="16"/>
              </w:rPr>
              <w:t>Strongly disagree</w:t>
            </w:r>
          </w:p>
        </w:tc>
        <w:tc>
          <w:tcPr>
            <w:tcW w:w="348" w:type="pct"/>
            <w:vMerge w:val="restart"/>
            <w:shd w:val="clear" w:color="000000" w:fill="FFFF00"/>
            <w:textDirection w:val="tbRl"/>
            <w:vAlign w:val="center"/>
            <w:hideMark/>
          </w:tcPr>
          <w:p w14:paraId="4957FCBE"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arithmetic mean</w:t>
            </w:r>
          </w:p>
        </w:tc>
        <w:tc>
          <w:tcPr>
            <w:tcW w:w="355" w:type="pct"/>
            <w:vMerge w:val="restart"/>
            <w:shd w:val="clear" w:color="000000" w:fill="FFFF00"/>
            <w:textDirection w:val="tbRl"/>
            <w:vAlign w:val="center"/>
            <w:hideMark/>
          </w:tcPr>
          <w:p w14:paraId="4F87E2E8"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standard deviation</w:t>
            </w:r>
          </w:p>
        </w:tc>
        <w:tc>
          <w:tcPr>
            <w:tcW w:w="369" w:type="pct"/>
            <w:vMerge w:val="restart"/>
            <w:shd w:val="clear" w:color="000000" w:fill="FFFF00"/>
            <w:textDirection w:val="tbRl"/>
            <w:vAlign w:val="center"/>
            <w:hideMark/>
          </w:tcPr>
          <w:p w14:paraId="2B18CEFA"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coefficient of variation</w:t>
            </w:r>
          </w:p>
        </w:tc>
        <w:tc>
          <w:tcPr>
            <w:tcW w:w="351" w:type="pct"/>
            <w:vMerge w:val="restart"/>
            <w:shd w:val="clear" w:color="000000" w:fill="FFFF00"/>
            <w:textDirection w:val="tbRl"/>
            <w:vAlign w:val="center"/>
            <w:hideMark/>
          </w:tcPr>
          <w:p w14:paraId="71C9077D"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Order of importance</w:t>
            </w:r>
          </w:p>
        </w:tc>
      </w:tr>
      <w:tr w:rsidR="00B46FAB" w:rsidRPr="0060717D" w14:paraId="155AAE21" w14:textId="77777777" w:rsidTr="00777DB1">
        <w:trPr>
          <w:cantSplit/>
          <w:trHeight w:val="1134"/>
        </w:trPr>
        <w:tc>
          <w:tcPr>
            <w:tcW w:w="283" w:type="pct"/>
            <w:vMerge/>
            <w:vAlign w:val="center"/>
            <w:hideMark/>
          </w:tcPr>
          <w:p w14:paraId="20F99A34" w14:textId="77777777" w:rsidR="00B46FAB" w:rsidRPr="0060717D" w:rsidRDefault="00B46FAB" w:rsidP="00757B82">
            <w:pPr>
              <w:bidi/>
              <w:rPr>
                <w:rFonts w:ascii="Arial" w:hAnsi="Arial" w:cs="Arial"/>
                <w:color w:val="000000"/>
                <w:sz w:val="16"/>
                <w:szCs w:val="16"/>
              </w:rPr>
            </w:pPr>
          </w:p>
        </w:tc>
        <w:tc>
          <w:tcPr>
            <w:tcW w:w="365" w:type="pct"/>
            <w:shd w:val="clear" w:color="000000" w:fill="FFFF00"/>
            <w:noWrap/>
            <w:textDirection w:val="tbRl"/>
            <w:vAlign w:val="center"/>
            <w:hideMark/>
          </w:tcPr>
          <w:p w14:paraId="229D704B"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Repetition</w:t>
            </w:r>
          </w:p>
        </w:tc>
        <w:tc>
          <w:tcPr>
            <w:tcW w:w="344" w:type="pct"/>
            <w:shd w:val="clear" w:color="000000" w:fill="FFFF00"/>
            <w:noWrap/>
            <w:textDirection w:val="tbRl"/>
            <w:vAlign w:val="center"/>
            <w:hideMark/>
          </w:tcPr>
          <w:p w14:paraId="0CE9B7F4"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Ratio</w:t>
            </w:r>
          </w:p>
        </w:tc>
        <w:tc>
          <w:tcPr>
            <w:tcW w:w="278" w:type="pct"/>
            <w:shd w:val="clear" w:color="000000" w:fill="FFFF00"/>
            <w:noWrap/>
            <w:textDirection w:val="tbRl"/>
            <w:vAlign w:val="center"/>
            <w:hideMark/>
          </w:tcPr>
          <w:p w14:paraId="7D42C2C9"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Repetition</w:t>
            </w:r>
          </w:p>
        </w:tc>
        <w:tc>
          <w:tcPr>
            <w:tcW w:w="303" w:type="pct"/>
            <w:shd w:val="clear" w:color="000000" w:fill="FFFF00"/>
            <w:noWrap/>
            <w:textDirection w:val="tbRl"/>
            <w:vAlign w:val="center"/>
            <w:hideMark/>
          </w:tcPr>
          <w:p w14:paraId="05378D3D"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Ratio</w:t>
            </w:r>
          </w:p>
        </w:tc>
        <w:tc>
          <w:tcPr>
            <w:tcW w:w="285" w:type="pct"/>
            <w:shd w:val="clear" w:color="000000" w:fill="FFFF00"/>
            <w:noWrap/>
            <w:textDirection w:val="tbRl"/>
            <w:vAlign w:val="center"/>
            <w:hideMark/>
          </w:tcPr>
          <w:p w14:paraId="3F320625"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Repetition</w:t>
            </w:r>
          </w:p>
        </w:tc>
        <w:tc>
          <w:tcPr>
            <w:tcW w:w="303" w:type="pct"/>
            <w:shd w:val="clear" w:color="000000" w:fill="FFFF00"/>
            <w:noWrap/>
            <w:textDirection w:val="tbRl"/>
            <w:vAlign w:val="center"/>
            <w:hideMark/>
          </w:tcPr>
          <w:p w14:paraId="7D22A0FD"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Ratio</w:t>
            </w:r>
          </w:p>
        </w:tc>
        <w:tc>
          <w:tcPr>
            <w:tcW w:w="285" w:type="pct"/>
            <w:shd w:val="clear" w:color="000000" w:fill="FFFF00"/>
            <w:noWrap/>
            <w:textDirection w:val="tbRl"/>
            <w:vAlign w:val="center"/>
            <w:hideMark/>
          </w:tcPr>
          <w:p w14:paraId="34870B2A"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Repetition</w:t>
            </w:r>
          </w:p>
        </w:tc>
        <w:tc>
          <w:tcPr>
            <w:tcW w:w="303" w:type="pct"/>
            <w:shd w:val="clear" w:color="000000" w:fill="FFFF00"/>
            <w:noWrap/>
            <w:textDirection w:val="tbRl"/>
            <w:vAlign w:val="center"/>
            <w:hideMark/>
          </w:tcPr>
          <w:p w14:paraId="3BC40A79"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Ratio</w:t>
            </w:r>
          </w:p>
        </w:tc>
        <w:tc>
          <w:tcPr>
            <w:tcW w:w="447" w:type="pct"/>
            <w:shd w:val="clear" w:color="000000" w:fill="FFFF00"/>
            <w:noWrap/>
            <w:textDirection w:val="tbRl"/>
            <w:vAlign w:val="center"/>
            <w:hideMark/>
          </w:tcPr>
          <w:p w14:paraId="6AD290FB"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Repetition</w:t>
            </w:r>
          </w:p>
        </w:tc>
        <w:tc>
          <w:tcPr>
            <w:tcW w:w="379" w:type="pct"/>
            <w:shd w:val="clear" w:color="000000" w:fill="FFFF00"/>
            <w:noWrap/>
            <w:textDirection w:val="tbRl"/>
            <w:vAlign w:val="center"/>
            <w:hideMark/>
          </w:tcPr>
          <w:p w14:paraId="2B10E2E6"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Ratio</w:t>
            </w:r>
          </w:p>
        </w:tc>
        <w:tc>
          <w:tcPr>
            <w:tcW w:w="348" w:type="pct"/>
            <w:vMerge/>
            <w:vAlign w:val="center"/>
            <w:hideMark/>
          </w:tcPr>
          <w:p w14:paraId="41DD52D1" w14:textId="77777777" w:rsidR="00B46FAB" w:rsidRPr="0060717D" w:rsidRDefault="00B46FAB" w:rsidP="00757B82">
            <w:pPr>
              <w:bidi/>
              <w:rPr>
                <w:rFonts w:ascii="Arial" w:hAnsi="Arial" w:cs="Arial"/>
                <w:color w:val="000000"/>
                <w:sz w:val="16"/>
                <w:szCs w:val="16"/>
              </w:rPr>
            </w:pPr>
          </w:p>
        </w:tc>
        <w:tc>
          <w:tcPr>
            <w:tcW w:w="355" w:type="pct"/>
            <w:vMerge/>
            <w:vAlign w:val="center"/>
            <w:hideMark/>
          </w:tcPr>
          <w:p w14:paraId="62BEFDC8" w14:textId="77777777" w:rsidR="00B46FAB" w:rsidRPr="0060717D" w:rsidRDefault="00B46FAB" w:rsidP="00757B82">
            <w:pPr>
              <w:bidi/>
              <w:rPr>
                <w:rFonts w:ascii="Arial" w:hAnsi="Arial" w:cs="Arial"/>
                <w:color w:val="000000"/>
                <w:sz w:val="16"/>
                <w:szCs w:val="16"/>
              </w:rPr>
            </w:pPr>
          </w:p>
        </w:tc>
        <w:tc>
          <w:tcPr>
            <w:tcW w:w="369" w:type="pct"/>
            <w:vMerge/>
            <w:vAlign w:val="center"/>
            <w:hideMark/>
          </w:tcPr>
          <w:p w14:paraId="541AC409" w14:textId="77777777" w:rsidR="00B46FAB" w:rsidRPr="0060717D" w:rsidRDefault="00B46FAB" w:rsidP="00757B82">
            <w:pPr>
              <w:bidi/>
              <w:rPr>
                <w:rFonts w:ascii="Arial" w:hAnsi="Arial" w:cs="Arial"/>
                <w:color w:val="000000"/>
                <w:sz w:val="16"/>
                <w:szCs w:val="16"/>
              </w:rPr>
            </w:pPr>
          </w:p>
        </w:tc>
        <w:tc>
          <w:tcPr>
            <w:tcW w:w="351" w:type="pct"/>
            <w:vMerge/>
            <w:vAlign w:val="center"/>
            <w:hideMark/>
          </w:tcPr>
          <w:p w14:paraId="21DF7A11" w14:textId="77777777" w:rsidR="00B46FAB" w:rsidRPr="0060717D" w:rsidRDefault="00B46FAB" w:rsidP="00757B82">
            <w:pPr>
              <w:bidi/>
              <w:rPr>
                <w:rFonts w:ascii="Arial" w:hAnsi="Arial" w:cs="Arial"/>
                <w:color w:val="000000"/>
                <w:sz w:val="16"/>
                <w:szCs w:val="16"/>
              </w:rPr>
            </w:pPr>
          </w:p>
        </w:tc>
      </w:tr>
      <w:tr w:rsidR="00B46FAB" w:rsidRPr="0060717D" w14:paraId="4C9C365D" w14:textId="77777777" w:rsidTr="00777DB1">
        <w:trPr>
          <w:trHeight w:val="255"/>
        </w:trPr>
        <w:tc>
          <w:tcPr>
            <w:tcW w:w="283" w:type="pct"/>
            <w:shd w:val="clear" w:color="auto" w:fill="auto"/>
            <w:noWrap/>
            <w:vAlign w:val="bottom"/>
            <w:hideMark/>
          </w:tcPr>
          <w:p w14:paraId="52D6D432" w14:textId="77777777" w:rsidR="00B46FAB" w:rsidRPr="0060717D" w:rsidRDefault="00B46FAB" w:rsidP="00757B82">
            <w:pPr>
              <w:rPr>
                <w:rFonts w:ascii="Arial" w:hAnsi="Arial" w:cs="Arial"/>
                <w:color w:val="000000"/>
                <w:sz w:val="16"/>
                <w:szCs w:val="16"/>
                <w:rtl/>
              </w:rPr>
            </w:pPr>
            <w:r w:rsidRPr="0060717D">
              <w:rPr>
                <w:rFonts w:ascii="Arial" w:hAnsi="Arial" w:cs="Arial"/>
                <w:color w:val="000000"/>
                <w:sz w:val="16"/>
                <w:szCs w:val="16"/>
              </w:rPr>
              <w:t>X1</w:t>
            </w:r>
          </w:p>
        </w:tc>
        <w:tc>
          <w:tcPr>
            <w:tcW w:w="365" w:type="pct"/>
            <w:shd w:val="clear" w:color="auto" w:fill="auto"/>
            <w:noWrap/>
            <w:vAlign w:val="bottom"/>
            <w:hideMark/>
          </w:tcPr>
          <w:p w14:paraId="1697627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30</w:t>
            </w:r>
          </w:p>
        </w:tc>
        <w:tc>
          <w:tcPr>
            <w:tcW w:w="344" w:type="pct"/>
            <w:shd w:val="clear" w:color="auto" w:fill="auto"/>
            <w:noWrap/>
            <w:vAlign w:val="bottom"/>
            <w:hideMark/>
          </w:tcPr>
          <w:p w14:paraId="48A898E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w:t>
            </w:r>
          </w:p>
        </w:tc>
        <w:tc>
          <w:tcPr>
            <w:tcW w:w="278" w:type="pct"/>
            <w:shd w:val="clear" w:color="auto" w:fill="auto"/>
            <w:noWrap/>
            <w:vAlign w:val="bottom"/>
            <w:hideMark/>
          </w:tcPr>
          <w:p w14:paraId="06FF194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w:t>
            </w:r>
          </w:p>
        </w:tc>
        <w:tc>
          <w:tcPr>
            <w:tcW w:w="303" w:type="pct"/>
            <w:shd w:val="clear" w:color="auto" w:fill="auto"/>
            <w:noWrap/>
            <w:vAlign w:val="bottom"/>
            <w:hideMark/>
          </w:tcPr>
          <w:p w14:paraId="0378C11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56%</w:t>
            </w:r>
          </w:p>
        </w:tc>
        <w:tc>
          <w:tcPr>
            <w:tcW w:w="285" w:type="pct"/>
            <w:shd w:val="clear" w:color="auto" w:fill="auto"/>
            <w:noWrap/>
            <w:vAlign w:val="bottom"/>
            <w:hideMark/>
          </w:tcPr>
          <w:p w14:paraId="4A932C3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0B1557E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285" w:type="pct"/>
            <w:shd w:val="clear" w:color="auto" w:fill="auto"/>
            <w:noWrap/>
            <w:vAlign w:val="bottom"/>
            <w:hideMark/>
          </w:tcPr>
          <w:p w14:paraId="4CD961A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4A831FE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236AABA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4E488A0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4FE4E0C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4.389</w:t>
            </w:r>
          </w:p>
        </w:tc>
        <w:tc>
          <w:tcPr>
            <w:tcW w:w="355" w:type="pct"/>
            <w:shd w:val="clear" w:color="auto" w:fill="auto"/>
            <w:noWrap/>
            <w:vAlign w:val="bottom"/>
            <w:hideMark/>
          </w:tcPr>
          <w:p w14:paraId="1A8FF3C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0.545</w:t>
            </w:r>
          </w:p>
        </w:tc>
        <w:tc>
          <w:tcPr>
            <w:tcW w:w="369" w:type="pct"/>
            <w:shd w:val="clear" w:color="auto" w:fill="auto"/>
            <w:noWrap/>
            <w:vAlign w:val="bottom"/>
            <w:hideMark/>
          </w:tcPr>
          <w:p w14:paraId="1F88100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0.124</w:t>
            </w:r>
          </w:p>
        </w:tc>
        <w:tc>
          <w:tcPr>
            <w:tcW w:w="351" w:type="pct"/>
            <w:shd w:val="clear" w:color="auto" w:fill="auto"/>
            <w:noWrap/>
            <w:vAlign w:val="bottom"/>
            <w:hideMark/>
          </w:tcPr>
          <w:p w14:paraId="41DCBF1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r>
      <w:tr w:rsidR="00B46FAB" w:rsidRPr="0060717D" w14:paraId="63B0FA4D" w14:textId="77777777" w:rsidTr="00777DB1">
        <w:trPr>
          <w:trHeight w:val="255"/>
        </w:trPr>
        <w:tc>
          <w:tcPr>
            <w:tcW w:w="283" w:type="pct"/>
            <w:shd w:val="clear" w:color="auto" w:fill="auto"/>
            <w:noWrap/>
            <w:vAlign w:val="bottom"/>
            <w:hideMark/>
          </w:tcPr>
          <w:p w14:paraId="1FDE7989"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X2</w:t>
            </w:r>
          </w:p>
        </w:tc>
        <w:tc>
          <w:tcPr>
            <w:tcW w:w="365" w:type="pct"/>
            <w:shd w:val="clear" w:color="auto" w:fill="auto"/>
            <w:noWrap/>
            <w:vAlign w:val="bottom"/>
            <w:hideMark/>
          </w:tcPr>
          <w:p w14:paraId="34E937E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26</w:t>
            </w:r>
          </w:p>
        </w:tc>
        <w:tc>
          <w:tcPr>
            <w:tcW w:w="344" w:type="pct"/>
            <w:shd w:val="clear" w:color="auto" w:fill="auto"/>
            <w:noWrap/>
            <w:vAlign w:val="bottom"/>
            <w:hideMark/>
          </w:tcPr>
          <w:p w14:paraId="7211E55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278" w:type="pct"/>
            <w:shd w:val="clear" w:color="auto" w:fill="auto"/>
            <w:noWrap/>
            <w:vAlign w:val="bottom"/>
            <w:hideMark/>
          </w:tcPr>
          <w:p w14:paraId="3399223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w:t>
            </w:r>
          </w:p>
        </w:tc>
        <w:tc>
          <w:tcPr>
            <w:tcW w:w="303" w:type="pct"/>
            <w:shd w:val="clear" w:color="auto" w:fill="auto"/>
            <w:noWrap/>
            <w:vAlign w:val="bottom"/>
            <w:hideMark/>
          </w:tcPr>
          <w:p w14:paraId="14C1599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56%</w:t>
            </w:r>
          </w:p>
        </w:tc>
        <w:tc>
          <w:tcPr>
            <w:tcW w:w="285" w:type="pct"/>
            <w:shd w:val="clear" w:color="auto" w:fill="auto"/>
            <w:noWrap/>
            <w:vAlign w:val="bottom"/>
            <w:hideMark/>
          </w:tcPr>
          <w:p w14:paraId="5896BAA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2982F5A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285" w:type="pct"/>
            <w:shd w:val="clear" w:color="auto" w:fill="auto"/>
            <w:noWrap/>
            <w:vAlign w:val="bottom"/>
            <w:hideMark/>
          </w:tcPr>
          <w:p w14:paraId="2017CE5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4C54511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447" w:type="pct"/>
            <w:shd w:val="clear" w:color="auto" w:fill="auto"/>
            <w:noWrap/>
            <w:vAlign w:val="bottom"/>
            <w:hideMark/>
          </w:tcPr>
          <w:p w14:paraId="59B8165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063D841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0101053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4.222</w:t>
            </w:r>
          </w:p>
        </w:tc>
        <w:tc>
          <w:tcPr>
            <w:tcW w:w="355" w:type="pct"/>
            <w:shd w:val="clear" w:color="auto" w:fill="auto"/>
            <w:noWrap/>
            <w:vAlign w:val="bottom"/>
            <w:hideMark/>
          </w:tcPr>
          <w:p w14:paraId="1F32559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0.755</w:t>
            </w:r>
          </w:p>
        </w:tc>
        <w:tc>
          <w:tcPr>
            <w:tcW w:w="369" w:type="pct"/>
            <w:shd w:val="clear" w:color="auto" w:fill="auto"/>
            <w:noWrap/>
            <w:vAlign w:val="bottom"/>
            <w:hideMark/>
          </w:tcPr>
          <w:p w14:paraId="690B562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0.179</w:t>
            </w:r>
          </w:p>
        </w:tc>
        <w:tc>
          <w:tcPr>
            <w:tcW w:w="351" w:type="pct"/>
            <w:shd w:val="clear" w:color="auto" w:fill="auto"/>
            <w:noWrap/>
            <w:vAlign w:val="bottom"/>
            <w:hideMark/>
          </w:tcPr>
          <w:p w14:paraId="72F6088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7</w:t>
            </w:r>
          </w:p>
        </w:tc>
      </w:tr>
      <w:tr w:rsidR="00B46FAB" w:rsidRPr="0060717D" w14:paraId="4521625D" w14:textId="77777777" w:rsidTr="00777DB1">
        <w:trPr>
          <w:trHeight w:val="255"/>
        </w:trPr>
        <w:tc>
          <w:tcPr>
            <w:tcW w:w="283" w:type="pct"/>
            <w:shd w:val="clear" w:color="auto" w:fill="auto"/>
            <w:noWrap/>
            <w:vAlign w:val="bottom"/>
            <w:hideMark/>
          </w:tcPr>
          <w:p w14:paraId="177F5A14"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X3</w:t>
            </w:r>
          </w:p>
        </w:tc>
        <w:tc>
          <w:tcPr>
            <w:tcW w:w="365" w:type="pct"/>
            <w:shd w:val="clear" w:color="auto" w:fill="auto"/>
            <w:noWrap/>
            <w:vAlign w:val="bottom"/>
            <w:hideMark/>
          </w:tcPr>
          <w:p w14:paraId="0BAF7FA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34</w:t>
            </w:r>
          </w:p>
        </w:tc>
        <w:tc>
          <w:tcPr>
            <w:tcW w:w="344" w:type="pct"/>
            <w:shd w:val="clear" w:color="auto" w:fill="auto"/>
            <w:noWrap/>
            <w:vAlign w:val="bottom"/>
            <w:hideMark/>
          </w:tcPr>
          <w:p w14:paraId="66C0904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47%</w:t>
            </w:r>
          </w:p>
        </w:tc>
        <w:tc>
          <w:tcPr>
            <w:tcW w:w="278" w:type="pct"/>
            <w:shd w:val="clear" w:color="auto" w:fill="auto"/>
            <w:noWrap/>
            <w:vAlign w:val="bottom"/>
            <w:hideMark/>
          </w:tcPr>
          <w:p w14:paraId="046B6AC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303" w:type="pct"/>
            <w:shd w:val="clear" w:color="auto" w:fill="auto"/>
            <w:noWrap/>
            <w:vAlign w:val="bottom"/>
            <w:hideMark/>
          </w:tcPr>
          <w:p w14:paraId="27ED1C1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50%</w:t>
            </w:r>
          </w:p>
        </w:tc>
        <w:tc>
          <w:tcPr>
            <w:tcW w:w="285" w:type="pct"/>
            <w:shd w:val="clear" w:color="auto" w:fill="auto"/>
            <w:noWrap/>
            <w:vAlign w:val="bottom"/>
            <w:hideMark/>
          </w:tcPr>
          <w:p w14:paraId="4E5C054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3B43945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285" w:type="pct"/>
            <w:shd w:val="clear" w:color="auto" w:fill="auto"/>
            <w:noWrap/>
            <w:vAlign w:val="bottom"/>
            <w:hideMark/>
          </w:tcPr>
          <w:p w14:paraId="2A9DB64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7F65926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76ADB15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0079144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400B87C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4.444</w:t>
            </w:r>
          </w:p>
        </w:tc>
        <w:tc>
          <w:tcPr>
            <w:tcW w:w="355" w:type="pct"/>
            <w:shd w:val="clear" w:color="auto" w:fill="auto"/>
            <w:noWrap/>
            <w:vAlign w:val="bottom"/>
            <w:hideMark/>
          </w:tcPr>
          <w:p w14:paraId="1565195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0.554</w:t>
            </w:r>
          </w:p>
        </w:tc>
        <w:tc>
          <w:tcPr>
            <w:tcW w:w="369" w:type="pct"/>
            <w:shd w:val="clear" w:color="auto" w:fill="auto"/>
            <w:noWrap/>
            <w:vAlign w:val="bottom"/>
            <w:hideMark/>
          </w:tcPr>
          <w:p w14:paraId="628AE6F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0.125</w:t>
            </w:r>
          </w:p>
        </w:tc>
        <w:tc>
          <w:tcPr>
            <w:tcW w:w="351" w:type="pct"/>
            <w:shd w:val="clear" w:color="auto" w:fill="auto"/>
            <w:noWrap/>
            <w:vAlign w:val="bottom"/>
            <w:hideMark/>
          </w:tcPr>
          <w:p w14:paraId="05CA837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r>
      <w:tr w:rsidR="00B46FAB" w:rsidRPr="0060717D" w14:paraId="59B3110C" w14:textId="77777777" w:rsidTr="00777DB1">
        <w:trPr>
          <w:trHeight w:val="255"/>
        </w:trPr>
        <w:tc>
          <w:tcPr>
            <w:tcW w:w="283" w:type="pct"/>
            <w:shd w:val="clear" w:color="auto" w:fill="auto"/>
            <w:noWrap/>
            <w:vAlign w:val="bottom"/>
            <w:hideMark/>
          </w:tcPr>
          <w:p w14:paraId="2CC75B3C"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lastRenderedPageBreak/>
              <w:t>X4</w:t>
            </w:r>
          </w:p>
        </w:tc>
        <w:tc>
          <w:tcPr>
            <w:tcW w:w="365" w:type="pct"/>
            <w:shd w:val="clear" w:color="auto" w:fill="auto"/>
            <w:noWrap/>
            <w:vAlign w:val="bottom"/>
            <w:hideMark/>
          </w:tcPr>
          <w:p w14:paraId="7703D14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38</w:t>
            </w:r>
          </w:p>
        </w:tc>
        <w:tc>
          <w:tcPr>
            <w:tcW w:w="344" w:type="pct"/>
            <w:shd w:val="clear" w:color="auto" w:fill="auto"/>
            <w:noWrap/>
            <w:vAlign w:val="bottom"/>
            <w:hideMark/>
          </w:tcPr>
          <w:p w14:paraId="688091B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53%</w:t>
            </w:r>
          </w:p>
        </w:tc>
        <w:tc>
          <w:tcPr>
            <w:tcW w:w="278" w:type="pct"/>
            <w:shd w:val="clear" w:color="auto" w:fill="auto"/>
            <w:noWrap/>
            <w:vAlign w:val="bottom"/>
            <w:hideMark/>
          </w:tcPr>
          <w:p w14:paraId="2764171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32</w:t>
            </w:r>
          </w:p>
        </w:tc>
        <w:tc>
          <w:tcPr>
            <w:tcW w:w="303" w:type="pct"/>
            <w:shd w:val="clear" w:color="auto" w:fill="auto"/>
            <w:noWrap/>
            <w:vAlign w:val="bottom"/>
            <w:hideMark/>
          </w:tcPr>
          <w:p w14:paraId="45D6AAD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44%</w:t>
            </w:r>
          </w:p>
        </w:tc>
        <w:tc>
          <w:tcPr>
            <w:tcW w:w="285" w:type="pct"/>
            <w:shd w:val="clear" w:color="auto" w:fill="auto"/>
            <w:noWrap/>
            <w:vAlign w:val="bottom"/>
            <w:hideMark/>
          </w:tcPr>
          <w:p w14:paraId="5765D47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789601C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285" w:type="pct"/>
            <w:shd w:val="clear" w:color="auto" w:fill="auto"/>
            <w:noWrap/>
            <w:vAlign w:val="bottom"/>
            <w:hideMark/>
          </w:tcPr>
          <w:p w14:paraId="2DCEE98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75E125A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596F249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17DB2D9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4E70BBF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4.500</w:t>
            </w:r>
          </w:p>
        </w:tc>
        <w:tc>
          <w:tcPr>
            <w:tcW w:w="355" w:type="pct"/>
            <w:shd w:val="clear" w:color="auto" w:fill="auto"/>
            <w:noWrap/>
            <w:vAlign w:val="bottom"/>
            <w:hideMark/>
          </w:tcPr>
          <w:p w14:paraId="55E6EE5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0.557</w:t>
            </w:r>
          </w:p>
        </w:tc>
        <w:tc>
          <w:tcPr>
            <w:tcW w:w="369" w:type="pct"/>
            <w:shd w:val="clear" w:color="auto" w:fill="auto"/>
            <w:noWrap/>
            <w:vAlign w:val="bottom"/>
            <w:hideMark/>
          </w:tcPr>
          <w:p w14:paraId="17520E4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0.124</w:t>
            </w:r>
          </w:p>
        </w:tc>
        <w:tc>
          <w:tcPr>
            <w:tcW w:w="351" w:type="pct"/>
            <w:shd w:val="clear" w:color="auto" w:fill="auto"/>
            <w:noWrap/>
            <w:vAlign w:val="bottom"/>
            <w:hideMark/>
          </w:tcPr>
          <w:p w14:paraId="41FB1DC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w:t>
            </w:r>
          </w:p>
        </w:tc>
      </w:tr>
      <w:tr w:rsidR="00B46FAB" w:rsidRPr="0060717D" w14:paraId="482D3006" w14:textId="77777777" w:rsidTr="00777DB1">
        <w:trPr>
          <w:trHeight w:val="255"/>
        </w:trPr>
        <w:tc>
          <w:tcPr>
            <w:tcW w:w="283" w:type="pct"/>
            <w:shd w:val="clear" w:color="auto" w:fill="auto"/>
            <w:noWrap/>
            <w:vAlign w:val="bottom"/>
            <w:hideMark/>
          </w:tcPr>
          <w:p w14:paraId="45A1CF74"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X5</w:t>
            </w:r>
          </w:p>
        </w:tc>
        <w:tc>
          <w:tcPr>
            <w:tcW w:w="365" w:type="pct"/>
            <w:shd w:val="clear" w:color="auto" w:fill="auto"/>
            <w:noWrap/>
            <w:vAlign w:val="bottom"/>
            <w:hideMark/>
          </w:tcPr>
          <w:p w14:paraId="6BA063A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26</w:t>
            </w:r>
          </w:p>
        </w:tc>
        <w:tc>
          <w:tcPr>
            <w:tcW w:w="344" w:type="pct"/>
            <w:shd w:val="clear" w:color="auto" w:fill="auto"/>
            <w:noWrap/>
            <w:vAlign w:val="bottom"/>
            <w:hideMark/>
          </w:tcPr>
          <w:p w14:paraId="031C586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278" w:type="pct"/>
            <w:shd w:val="clear" w:color="auto" w:fill="auto"/>
            <w:noWrap/>
            <w:vAlign w:val="bottom"/>
            <w:hideMark/>
          </w:tcPr>
          <w:p w14:paraId="7177898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38</w:t>
            </w:r>
          </w:p>
        </w:tc>
        <w:tc>
          <w:tcPr>
            <w:tcW w:w="303" w:type="pct"/>
            <w:shd w:val="clear" w:color="auto" w:fill="auto"/>
            <w:noWrap/>
            <w:vAlign w:val="bottom"/>
            <w:hideMark/>
          </w:tcPr>
          <w:p w14:paraId="11E40FC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53%</w:t>
            </w:r>
          </w:p>
        </w:tc>
        <w:tc>
          <w:tcPr>
            <w:tcW w:w="285" w:type="pct"/>
            <w:shd w:val="clear" w:color="auto" w:fill="auto"/>
            <w:noWrap/>
            <w:vAlign w:val="bottom"/>
            <w:hideMark/>
          </w:tcPr>
          <w:p w14:paraId="753D5ED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4E6D38D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4F2BB52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5AD07EF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0BA3AA9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20D51D8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2ADBA63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4.250</w:t>
            </w:r>
          </w:p>
        </w:tc>
        <w:tc>
          <w:tcPr>
            <w:tcW w:w="355" w:type="pct"/>
            <w:shd w:val="clear" w:color="auto" w:fill="auto"/>
            <w:noWrap/>
            <w:vAlign w:val="bottom"/>
            <w:hideMark/>
          </w:tcPr>
          <w:p w14:paraId="4784F08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0.645</w:t>
            </w:r>
          </w:p>
        </w:tc>
        <w:tc>
          <w:tcPr>
            <w:tcW w:w="369" w:type="pct"/>
            <w:shd w:val="clear" w:color="auto" w:fill="auto"/>
            <w:noWrap/>
            <w:vAlign w:val="bottom"/>
            <w:hideMark/>
          </w:tcPr>
          <w:p w14:paraId="520BAB9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0.152</w:t>
            </w:r>
          </w:p>
        </w:tc>
        <w:tc>
          <w:tcPr>
            <w:tcW w:w="351" w:type="pct"/>
            <w:shd w:val="clear" w:color="auto" w:fill="auto"/>
            <w:noWrap/>
            <w:vAlign w:val="bottom"/>
            <w:hideMark/>
          </w:tcPr>
          <w:p w14:paraId="24C22C6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r>
      <w:tr w:rsidR="00B46FAB" w:rsidRPr="0060717D" w14:paraId="4404DDC5" w14:textId="77777777" w:rsidTr="00777DB1">
        <w:trPr>
          <w:trHeight w:val="255"/>
        </w:trPr>
        <w:tc>
          <w:tcPr>
            <w:tcW w:w="283" w:type="pct"/>
            <w:shd w:val="clear" w:color="auto" w:fill="auto"/>
            <w:noWrap/>
            <w:vAlign w:val="bottom"/>
            <w:hideMark/>
          </w:tcPr>
          <w:p w14:paraId="08982528"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X6</w:t>
            </w:r>
          </w:p>
        </w:tc>
        <w:tc>
          <w:tcPr>
            <w:tcW w:w="365" w:type="pct"/>
            <w:shd w:val="clear" w:color="auto" w:fill="auto"/>
            <w:noWrap/>
            <w:vAlign w:val="bottom"/>
            <w:hideMark/>
          </w:tcPr>
          <w:p w14:paraId="4FD6343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24</w:t>
            </w:r>
          </w:p>
        </w:tc>
        <w:tc>
          <w:tcPr>
            <w:tcW w:w="344" w:type="pct"/>
            <w:shd w:val="clear" w:color="auto" w:fill="auto"/>
            <w:noWrap/>
            <w:vAlign w:val="bottom"/>
            <w:hideMark/>
          </w:tcPr>
          <w:p w14:paraId="679EF7A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33%</w:t>
            </w:r>
          </w:p>
        </w:tc>
        <w:tc>
          <w:tcPr>
            <w:tcW w:w="278" w:type="pct"/>
            <w:shd w:val="clear" w:color="auto" w:fill="auto"/>
            <w:noWrap/>
            <w:vAlign w:val="bottom"/>
            <w:hideMark/>
          </w:tcPr>
          <w:p w14:paraId="588FA64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w:t>
            </w:r>
          </w:p>
        </w:tc>
        <w:tc>
          <w:tcPr>
            <w:tcW w:w="303" w:type="pct"/>
            <w:shd w:val="clear" w:color="auto" w:fill="auto"/>
            <w:noWrap/>
            <w:vAlign w:val="bottom"/>
            <w:hideMark/>
          </w:tcPr>
          <w:p w14:paraId="19EB894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56%</w:t>
            </w:r>
          </w:p>
        </w:tc>
        <w:tc>
          <w:tcPr>
            <w:tcW w:w="285" w:type="pct"/>
            <w:shd w:val="clear" w:color="auto" w:fill="auto"/>
            <w:noWrap/>
            <w:vAlign w:val="bottom"/>
            <w:hideMark/>
          </w:tcPr>
          <w:p w14:paraId="7BFE303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303" w:type="pct"/>
            <w:shd w:val="clear" w:color="auto" w:fill="auto"/>
            <w:noWrap/>
            <w:vAlign w:val="bottom"/>
            <w:hideMark/>
          </w:tcPr>
          <w:p w14:paraId="618BF25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285" w:type="pct"/>
            <w:shd w:val="clear" w:color="auto" w:fill="auto"/>
            <w:noWrap/>
            <w:vAlign w:val="bottom"/>
            <w:hideMark/>
          </w:tcPr>
          <w:p w14:paraId="50DCB6F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3E6406E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1E68EE2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3A8651F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4E04841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4.194</w:t>
            </w:r>
          </w:p>
        </w:tc>
        <w:tc>
          <w:tcPr>
            <w:tcW w:w="355" w:type="pct"/>
            <w:shd w:val="clear" w:color="auto" w:fill="auto"/>
            <w:noWrap/>
            <w:vAlign w:val="bottom"/>
            <w:hideMark/>
          </w:tcPr>
          <w:p w14:paraId="1E4B779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0.705</w:t>
            </w:r>
          </w:p>
        </w:tc>
        <w:tc>
          <w:tcPr>
            <w:tcW w:w="369" w:type="pct"/>
            <w:shd w:val="clear" w:color="auto" w:fill="auto"/>
            <w:noWrap/>
            <w:vAlign w:val="bottom"/>
            <w:hideMark/>
          </w:tcPr>
          <w:p w14:paraId="50388A0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0.168</w:t>
            </w:r>
          </w:p>
        </w:tc>
        <w:tc>
          <w:tcPr>
            <w:tcW w:w="351" w:type="pct"/>
            <w:shd w:val="clear" w:color="auto" w:fill="auto"/>
            <w:noWrap/>
            <w:vAlign w:val="bottom"/>
            <w:hideMark/>
          </w:tcPr>
          <w:p w14:paraId="241490D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r>
      <w:tr w:rsidR="00B46FAB" w:rsidRPr="0060717D" w14:paraId="41E25694" w14:textId="77777777" w:rsidTr="00777DB1">
        <w:trPr>
          <w:trHeight w:val="255"/>
        </w:trPr>
        <w:tc>
          <w:tcPr>
            <w:tcW w:w="283" w:type="pct"/>
            <w:shd w:val="clear" w:color="auto" w:fill="auto"/>
            <w:noWrap/>
            <w:vAlign w:val="bottom"/>
            <w:hideMark/>
          </w:tcPr>
          <w:p w14:paraId="09BCB6B8"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X7</w:t>
            </w:r>
          </w:p>
        </w:tc>
        <w:tc>
          <w:tcPr>
            <w:tcW w:w="365" w:type="pct"/>
            <w:shd w:val="clear" w:color="auto" w:fill="auto"/>
            <w:noWrap/>
            <w:vAlign w:val="bottom"/>
            <w:hideMark/>
          </w:tcPr>
          <w:p w14:paraId="27BA76C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28</w:t>
            </w:r>
          </w:p>
        </w:tc>
        <w:tc>
          <w:tcPr>
            <w:tcW w:w="344" w:type="pct"/>
            <w:shd w:val="clear" w:color="auto" w:fill="auto"/>
            <w:noWrap/>
            <w:vAlign w:val="bottom"/>
            <w:hideMark/>
          </w:tcPr>
          <w:p w14:paraId="376A8FA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39%</w:t>
            </w:r>
          </w:p>
        </w:tc>
        <w:tc>
          <w:tcPr>
            <w:tcW w:w="278" w:type="pct"/>
            <w:shd w:val="clear" w:color="auto" w:fill="auto"/>
            <w:noWrap/>
            <w:vAlign w:val="bottom"/>
            <w:hideMark/>
          </w:tcPr>
          <w:p w14:paraId="0E159C5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303" w:type="pct"/>
            <w:shd w:val="clear" w:color="auto" w:fill="auto"/>
            <w:noWrap/>
            <w:vAlign w:val="bottom"/>
            <w:hideMark/>
          </w:tcPr>
          <w:p w14:paraId="6E1C531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50%</w:t>
            </w:r>
          </w:p>
        </w:tc>
        <w:tc>
          <w:tcPr>
            <w:tcW w:w="285" w:type="pct"/>
            <w:shd w:val="clear" w:color="auto" w:fill="auto"/>
            <w:noWrap/>
            <w:vAlign w:val="bottom"/>
            <w:hideMark/>
          </w:tcPr>
          <w:p w14:paraId="4FAC286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1A9757F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285" w:type="pct"/>
            <w:shd w:val="clear" w:color="auto" w:fill="auto"/>
            <w:noWrap/>
            <w:vAlign w:val="bottom"/>
            <w:hideMark/>
          </w:tcPr>
          <w:p w14:paraId="3B16FA1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7B864B1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69FC2E7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79" w:type="pct"/>
            <w:shd w:val="clear" w:color="auto" w:fill="auto"/>
            <w:noWrap/>
            <w:vAlign w:val="bottom"/>
            <w:hideMark/>
          </w:tcPr>
          <w:p w14:paraId="0A8F553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348" w:type="pct"/>
            <w:shd w:val="clear" w:color="auto" w:fill="auto"/>
            <w:noWrap/>
            <w:vAlign w:val="bottom"/>
            <w:hideMark/>
          </w:tcPr>
          <w:p w14:paraId="37C3D0A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4.194</w:t>
            </w:r>
          </w:p>
        </w:tc>
        <w:tc>
          <w:tcPr>
            <w:tcW w:w="355" w:type="pct"/>
            <w:shd w:val="clear" w:color="auto" w:fill="auto"/>
            <w:noWrap/>
            <w:vAlign w:val="bottom"/>
            <w:hideMark/>
          </w:tcPr>
          <w:p w14:paraId="6E27812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0.882</w:t>
            </w:r>
          </w:p>
        </w:tc>
        <w:tc>
          <w:tcPr>
            <w:tcW w:w="369" w:type="pct"/>
            <w:shd w:val="clear" w:color="auto" w:fill="auto"/>
            <w:noWrap/>
            <w:vAlign w:val="bottom"/>
            <w:hideMark/>
          </w:tcPr>
          <w:p w14:paraId="7C93D9F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0.210</w:t>
            </w:r>
          </w:p>
        </w:tc>
        <w:tc>
          <w:tcPr>
            <w:tcW w:w="351" w:type="pct"/>
            <w:shd w:val="clear" w:color="auto" w:fill="auto"/>
            <w:noWrap/>
            <w:vAlign w:val="bottom"/>
            <w:hideMark/>
          </w:tcPr>
          <w:p w14:paraId="4F1DB62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9</w:t>
            </w:r>
          </w:p>
        </w:tc>
      </w:tr>
      <w:tr w:rsidR="00B46FAB" w:rsidRPr="0060717D" w14:paraId="5904F537" w14:textId="77777777" w:rsidTr="00777DB1">
        <w:trPr>
          <w:trHeight w:val="255"/>
        </w:trPr>
        <w:tc>
          <w:tcPr>
            <w:tcW w:w="283" w:type="pct"/>
            <w:shd w:val="clear" w:color="auto" w:fill="auto"/>
            <w:noWrap/>
            <w:vAlign w:val="bottom"/>
            <w:hideMark/>
          </w:tcPr>
          <w:p w14:paraId="23204622"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X8</w:t>
            </w:r>
          </w:p>
        </w:tc>
        <w:tc>
          <w:tcPr>
            <w:tcW w:w="365" w:type="pct"/>
            <w:shd w:val="clear" w:color="auto" w:fill="auto"/>
            <w:noWrap/>
            <w:vAlign w:val="bottom"/>
            <w:hideMark/>
          </w:tcPr>
          <w:p w14:paraId="282F3C1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34</w:t>
            </w:r>
          </w:p>
        </w:tc>
        <w:tc>
          <w:tcPr>
            <w:tcW w:w="344" w:type="pct"/>
            <w:shd w:val="clear" w:color="auto" w:fill="auto"/>
            <w:noWrap/>
            <w:vAlign w:val="bottom"/>
            <w:hideMark/>
          </w:tcPr>
          <w:p w14:paraId="372087C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47%</w:t>
            </w:r>
          </w:p>
        </w:tc>
        <w:tc>
          <w:tcPr>
            <w:tcW w:w="278" w:type="pct"/>
            <w:shd w:val="clear" w:color="auto" w:fill="auto"/>
            <w:noWrap/>
            <w:vAlign w:val="bottom"/>
            <w:hideMark/>
          </w:tcPr>
          <w:p w14:paraId="7606E10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28</w:t>
            </w:r>
          </w:p>
        </w:tc>
        <w:tc>
          <w:tcPr>
            <w:tcW w:w="303" w:type="pct"/>
            <w:shd w:val="clear" w:color="auto" w:fill="auto"/>
            <w:noWrap/>
            <w:vAlign w:val="bottom"/>
            <w:hideMark/>
          </w:tcPr>
          <w:p w14:paraId="00F462D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39%</w:t>
            </w:r>
          </w:p>
        </w:tc>
        <w:tc>
          <w:tcPr>
            <w:tcW w:w="285" w:type="pct"/>
            <w:shd w:val="clear" w:color="auto" w:fill="auto"/>
            <w:noWrap/>
            <w:vAlign w:val="bottom"/>
            <w:hideMark/>
          </w:tcPr>
          <w:p w14:paraId="3A800DF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5DA5C53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3B8B51D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6ACF081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2376E8B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23C9DC4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1214E4B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4.306</w:t>
            </w:r>
          </w:p>
        </w:tc>
        <w:tc>
          <w:tcPr>
            <w:tcW w:w="355" w:type="pct"/>
            <w:shd w:val="clear" w:color="auto" w:fill="auto"/>
            <w:noWrap/>
            <w:vAlign w:val="bottom"/>
            <w:hideMark/>
          </w:tcPr>
          <w:p w14:paraId="4698090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0.781</w:t>
            </w:r>
          </w:p>
        </w:tc>
        <w:tc>
          <w:tcPr>
            <w:tcW w:w="369" w:type="pct"/>
            <w:shd w:val="clear" w:color="auto" w:fill="auto"/>
            <w:noWrap/>
            <w:vAlign w:val="bottom"/>
            <w:hideMark/>
          </w:tcPr>
          <w:p w14:paraId="519FB16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0.181</w:t>
            </w:r>
          </w:p>
        </w:tc>
        <w:tc>
          <w:tcPr>
            <w:tcW w:w="351" w:type="pct"/>
            <w:shd w:val="clear" w:color="auto" w:fill="auto"/>
            <w:noWrap/>
            <w:vAlign w:val="bottom"/>
            <w:hideMark/>
          </w:tcPr>
          <w:p w14:paraId="766698E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r>
      <w:tr w:rsidR="00B46FAB" w:rsidRPr="0060717D" w14:paraId="4ED6F118" w14:textId="77777777" w:rsidTr="00777DB1">
        <w:trPr>
          <w:trHeight w:val="255"/>
        </w:trPr>
        <w:tc>
          <w:tcPr>
            <w:tcW w:w="283" w:type="pct"/>
            <w:shd w:val="clear" w:color="auto" w:fill="auto"/>
            <w:noWrap/>
            <w:vAlign w:val="bottom"/>
            <w:hideMark/>
          </w:tcPr>
          <w:p w14:paraId="2E401F6A"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X9</w:t>
            </w:r>
          </w:p>
        </w:tc>
        <w:tc>
          <w:tcPr>
            <w:tcW w:w="365" w:type="pct"/>
            <w:shd w:val="clear" w:color="auto" w:fill="auto"/>
            <w:noWrap/>
            <w:vAlign w:val="bottom"/>
            <w:hideMark/>
          </w:tcPr>
          <w:p w14:paraId="6D01F69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w:t>
            </w:r>
          </w:p>
        </w:tc>
        <w:tc>
          <w:tcPr>
            <w:tcW w:w="344" w:type="pct"/>
            <w:shd w:val="clear" w:color="auto" w:fill="auto"/>
            <w:noWrap/>
            <w:vAlign w:val="bottom"/>
            <w:hideMark/>
          </w:tcPr>
          <w:p w14:paraId="7F5D7A2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56%</w:t>
            </w:r>
          </w:p>
        </w:tc>
        <w:tc>
          <w:tcPr>
            <w:tcW w:w="278" w:type="pct"/>
            <w:shd w:val="clear" w:color="auto" w:fill="auto"/>
            <w:noWrap/>
            <w:vAlign w:val="bottom"/>
            <w:hideMark/>
          </w:tcPr>
          <w:p w14:paraId="4023599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24</w:t>
            </w:r>
          </w:p>
        </w:tc>
        <w:tc>
          <w:tcPr>
            <w:tcW w:w="303" w:type="pct"/>
            <w:shd w:val="clear" w:color="auto" w:fill="auto"/>
            <w:noWrap/>
            <w:vAlign w:val="bottom"/>
            <w:hideMark/>
          </w:tcPr>
          <w:p w14:paraId="2731F89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33%</w:t>
            </w:r>
          </w:p>
        </w:tc>
        <w:tc>
          <w:tcPr>
            <w:tcW w:w="285" w:type="pct"/>
            <w:shd w:val="clear" w:color="auto" w:fill="auto"/>
            <w:noWrap/>
            <w:vAlign w:val="bottom"/>
            <w:hideMark/>
          </w:tcPr>
          <w:p w14:paraId="431970F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420EDC7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4F2B9D7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5743A8F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59B6701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46F7D49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2CA3665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4.444</w:t>
            </w:r>
          </w:p>
        </w:tc>
        <w:tc>
          <w:tcPr>
            <w:tcW w:w="355" w:type="pct"/>
            <w:shd w:val="clear" w:color="auto" w:fill="auto"/>
            <w:noWrap/>
            <w:vAlign w:val="bottom"/>
            <w:hideMark/>
          </w:tcPr>
          <w:p w14:paraId="139A0E5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0.690</w:t>
            </w:r>
          </w:p>
        </w:tc>
        <w:tc>
          <w:tcPr>
            <w:tcW w:w="369" w:type="pct"/>
            <w:shd w:val="clear" w:color="auto" w:fill="auto"/>
            <w:noWrap/>
            <w:vAlign w:val="bottom"/>
            <w:hideMark/>
          </w:tcPr>
          <w:p w14:paraId="1826022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0.155</w:t>
            </w:r>
          </w:p>
        </w:tc>
        <w:tc>
          <w:tcPr>
            <w:tcW w:w="351" w:type="pct"/>
            <w:shd w:val="clear" w:color="auto" w:fill="auto"/>
            <w:noWrap/>
            <w:vAlign w:val="bottom"/>
            <w:hideMark/>
          </w:tcPr>
          <w:p w14:paraId="052DF32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w:t>
            </w:r>
          </w:p>
        </w:tc>
      </w:tr>
      <w:tr w:rsidR="00B46FAB" w:rsidRPr="0060717D" w14:paraId="5B6ED898" w14:textId="77777777" w:rsidTr="00777DB1">
        <w:trPr>
          <w:trHeight w:val="255"/>
        </w:trPr>
        <w:tc>
          <w:tcPr>
            <w:tcW w:w="283" w:type="pct"/>
            <w:shd w:val="clear" w:color="auto" w:fill="auto"/>
            <w:noWrap/>
            <w:vAlign w:val="bottom"/>
            <w:hideMark/>
          </w:tcPr>
          <w:p w14:paraId="26EC0734"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X10</w:t>
            </w:r>
          </w:p>
        </w:tc>
        <w:tc>
          <w:tcPr>
            <w:tcW w:w="365" w:type="pct"/>
            <w:shd w:val="clear" w:color="auto" w:fill="auto"/>
            <w:noWrap/>
            <w:vAlign w:val="bottom"/>
            <w:hideMark/>
          </w:tcPr>
          <w:p w14:paraId="47DD156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344" w:type="pct"/>
            <w:shd w:val="clear" w:color="auto" w:fill="auto"/>
            <w:noWrap/>
            <w:vAlign w:val="bottom"/>
            <w:hideMark/>
          </w:tcPr>
          <w:p w14:paraId="078BF80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19%</w:t>
            </w:r>
          </w:p>
        </w:tc>
        <w:tc>
          <w:tcPr>
            <w:tcW w:w="278" w:type="pct"/>
            <w:shd w:val="clear" w:color="auto" w:fill="auto"/>
            <w:noWrap/>
            <w:vAlign w:val="bottom"/>
            <w:hideMark/>
          </w:tcPr>
          <w:p w14:paraId="1FB5E61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w:t>
            </w:r>
          </w:p>
        </w:tc>
        <w:tc>
          <w:tcPr>
            <w:tcW w:w="303" w:type="pct"/>
            <w:shd w:val="clear" w:color="auto" w:fill="auto"/>
            <w:noWrap/>
            <w:vAlign w:val="bottom"/>
            <w:hideMark/>
          </w:tcPr>
          <w:p w14:paraId="20484B1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58%</w:t>
            </w:r>
          </w:p>
        </w:tc>
        <w:tc>
          <w:tcPr>
            <w:tcW w:w="285" w:type="pct"/>
            <w:shd w:val="clear" w:color="auto" w:fill="auto"/>
            <w:noWrap/>
            <w:vAlign w:val="bottom"/>
            <w:hideMark/>
          </w:tcPr>
          <w:p w14:paraId="107538D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7C12BCF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75E82B4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66D1B4E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447" w:type="pct"/>
            <w:shd w:val="clear" w:color="auto" w:fill="auto"/>
            <w:noWrap/>
            <w:vAlign w:val="bottom"/>
            <w:hideMark/>
          </w:tcPr>
          <w:p w14:paraId="16153DD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79" w:type="pct"/>
            <w:shd w:val="clear" w:color="auto" w:fill="auto"/>
            <w:noWrap/>
            <w:vAlign w:val="bottom"/>
            <w:hideMark/>
          </w:tcPr>
          <w:p w14:paraId="47F103C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348" w:type="pct"/>
            <w:shd w:val="clear" w:color="auto" w:fill="auto"/>
            <w:noWrap/>
            <w:vAlign w:val="bottom"/>
            <w:hideMark/>
          </w:tcPr>
          <w:p w14:paraId="042A60A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3.806</w:t>
            </w:r>
          </w:p>
        </w:tc>
        <w:tc>
          <w:tcPr>
            <w:tcW w:w="355" w:type="pct"/>
            <w:shd w:val="clear" w:color="auto" w:fill="auto"/>
            <w:noWrap/>
            <w:vAlign w:val="bottom"/>
            <w:hideMark/>
          </w:tcPr>
          <w:p w14:paraId="68CBAAF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1.002</w:t>
            </w:r>
          </w:p>
        </w:tc>
        <w:tc>
          <w:tcPr>
            <w:tcW w:w="369" w:type="pct"/>
            <w:shd w:val="clear" w:color="auto" w:fill="auto"/>
            <w:noWrap/>
            <w:vAlign w:val="bottom"/>
            <w:hideMark/>
          </w:tcPr>
          <w:p w14:paraId="686A583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0.263</w:t>
            </w:r>
          </w:p>
        </w:tc>
        <w:tc>
          <w:tcPr>
            <w:tcW w:w="351" w:type="pct"/>
            <w:shd w:val="clear" w:color="auto" w:fill="auto"/>
            <w:noWrap/>
            <w:vAlign w:val="bottom"/>
            <w:hideMark/>
          </w:tcPr>
          <w:p w14:paraId="52C7F0D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w:t>
            </w:r>
          </w:p>
        </w:tc>
      </w:tr>
      <w:tr w:rsidR="00B46FAB" w:rsidRPr="0060717D" w14:paraId="1E07BFB7" w14:textId="77777777" w:rsidTr="00B46FAB">
        <w:trPr>
          <w:trHeight w:val="300"/>
        </w:trPr>
        <w:tc>
          <w:tcPr>
            <w:tcW w:w="3577" w:type="pct"/>
            <w:gridSpan w:val="11"/>
            <w:shd w:val="clear" w:color="000000" w:fill="FFFF00"/>
            <w:noWrap/>
            <w:vAlign w:val="center"/>
            <w:hideMark/>
          </w:tcPr>
          <w:p w14:paraId="4678286B" w14:textId="77777777" w:rsidR="00B46FAB" w:rsidRPr="0060717D" w:rsidRDefault="00B46FAB" w:rsidP="00757B82">
            <w:pPr>
              <w:bidi/>
              <w:jc w:val="center"/>
              <w:rPr>
                <w:rFonts w:ascii="Arial" w:hAnsi="Arial" w:cs="Arial"/>
                <w:color w:val="000000"/>
                <w:sz w:val="16"/>
                <w:szCs w:val="16"/>
              </w:rPr>
            </w:pPr>
            <w:r w:rsidRPr="001B2961">
              <w:rPr>
                <w:rFonts w:ascii="Arial" w:hAnsi="Arial" w:cs="Arial"/>
                <w:color w:val="000000"/>
                <w:sz w:val="16"/>
                <w:szCs w:val="16"/>
              </w:rPr>
              <w:t xml:space="preserve"> The corporate strategy axis</w:t>
            </w:r>
          </w:p>
        </w:tc>
        <w:tc>
          <w:tcPr>
            <w:tcW w:w="348" w:type="pct"/>
            <w:shd w:val="clear" w:color="000000" w:fill="FFFF00"/>
            <w:noWrap/>
            <w:vAlign w:val="bottom"/>
            <w:hideMark/>
          </w:tcPr>
          <w:p w14:paraId="0AB36B9D" w14:textId="77777777" w:rsidR="00B46FAB" w:rsidRPr="0060717D" w:rsidRDefault="00B46FAB" w:rsidP="00757B82">
            <w:pPr>
              <w:jc w:val="right"/>
              <w:rPr>
                <w:rFonts w:ascii="Arial" w:hAnsi="Arial" w:cs="Arial"/>
                <w:color w:val="000000"/>
                <w:sz w:val="16"/>
                <w:szCs w:val="16"/>
                <w:rtl/>
              </w:rPr>
            </w:pPr>
            <w:r w:rsidRPr="0060717D">
              <w:rPr>
                <w:rFonts w:ascii="Arial" w:hAnsi="Arial" w:cs="Arial"/>
                <w:color w:val="000000"/>
                <w:sz w:val="16"/>
                <w:szCs w:val="16"/>
              </w:rPr>
              <w:t>4.275</w:t>
            </w:r>
          </w:p>
        </w:tc>
        <w:tc>
          <w:tcPr>
            <w:tcW w:w="355" w:type="pct"/>
            <w:shd w:val="clear" w:color="000000" w:fill="FFFF00"/>
            <w:noWrap/>
            <w:vAlign w:val="bottom"/>
            <w:hideMark/>
          </w:tcPr>
          <w:p w14:paraId="2034183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0.391</w:t>
            </w:r>
          </w:p>
        </w:tc>
        <w:tc>
          <w:tcPr>
            <w:tcW w:w="369" w:type="pct"/>
            <w:shd w:val="clear" w:color="000000" w:fill="FFFF00"/>
            <w:noWrap/>
            <w:vAlign w:val="bottom"/>
            <w:hideMark/>
          </w:tcPr>
          <w:p w14:paraId="0992AA7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0.091</w:t>
            </w:r>
          </w:p>
        </w:tc>
        <w:tc>
          <w:tcPr>
            <w:tcW w:w="351" w:type="pct"/>
            <w:shd w:val="clear" w:color="000000" w:fill="FFFF00"/>
            <w:noWrap/>
            <w:vAlign w:val="bottom"/>
            <w:hideMark/>
          </w:tcPr>
          <w:p w14:paraId="5AA2439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w:t>
            </w:r>
          </w:p>
        </w:tc>
      </w:tr>
      <w:tr w:rsidR="00B46FAB" w:rsidRPr="0060717D" w14:paraId="204E4797" w14:textId="77777777" w:rsidTr="00777DB1">
        <w:trPr>
          <w:trHeight w:val="255"/>
        </w:trPr>
        <w:tc>
          <w:tcPr>
            <w:tcW w:w="283" w:type="pct"/>
            <w:shd w:val="clear" w:color="auto" w:fill="auto"/>
            <w:noWrap/>
            <w:vAlign w:val="bottom"/>
            <w:hideMark/>
          </w:tcPr>
          <w:p w14:paraId="2A528A60"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X1</w:t>
            </w:r>
          </w:p>
        </w:tc>
        <w:tc>
          <w:tcPr>
            <w:tcW w:w="365" w:type="pct"/>
            <w:shd w:val="clear" w:color="auto" w:fill="auto"/>
            <w:noWrap/>
            <w:vAlign w:val="bottom"/>
            <w:hideMark/>
          </w:tcPr>
          <w:p w14:paraId="3B9355E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24</w:t>
            </w:r>
          </w:p>
        </w:tc>
        <w:tc>
          <w:tcPr>
            <w:tcW w:w="344" w:type="pct"/>
            <w:shd w:val="clear" w:color="auto" w:fill="auto"/>
            <w:noWrap/>
            <w:vAlign w:val="bottom"/>
            <w:hideMark/>
          </w:tcPr>
          <w:p w14:paraId="1E52336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33%</w:t>
            </w:r>
          </w:p>
        </w:tc>
        <w:tc>
          <w:tcPr>
            <w:tcW w:w="278" w:type="pct"/>
            <w:shd w:val="clear" w:color="auto" w:fill="auto"/>
            <w:noWrap/>
            <w:vAlign w:val="bottom"/>
            <w:hideMark/>
          </w:tcPr>
          <w:p w14:paraId="528B367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303" w:type="pct"/>
            <w:shd w:val="clear" w:color="auto" w:fill="auto"/>
            <w:noWrap/>
            <w:vAlign w:val="bottom"/>
            <w:hideMark/>
          </w:tcPr>
          <w:p w14:paraId="41B5154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50%</w:t>
            </w:r>
          </w:p>
        </w:tc>
        <w:tc>
          <w:tcPr>
            <w:tcW w:w="285" w:type="pct"/>
            <w:shd w:val="clear" w:color="auto" w:fill="auto"/>
            <w:noWrap/>
            <w:vAlign w:val="bottom"/>
            <w:hideMark/>
          </w:tcPr>
          <w:p w14:paraId="5AFCFD8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w:t>
            </w:r>
          </w:p>
        </w:tc>
        <w:tc>
          <w:tcPr>
            <w:tcW w:w="303" w:type="pct"/>
            <w:shd w:val="clear" w:color="auto" w:fill="auto"/>
            <w:noWrap/>
            <w:vAlign w:val="bottom"/>
            <w:hideMark/>
          </w:tcPr>
          <w:p w14:paraId="3698317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285" w:type="pct"/>
            <w:shd w:val="clear" w:color="auto" w:fill="auto"/>
            <w:noWrap/>
            <w:vAlign w:val="bottom"/>
            <w:hideMark/>
          </w:tcPr>
          <w:p w14:paraId="07AE65E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4887B67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1970D15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181CFBF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2AF9D22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4.139</w:t>
            </w:r>
          </w:p>
        </w:tc>
        <w:tc>
          <w:tcPr>
            <w:tcW w:w="355" w:type="pct"/>
            <w:shd w:val="clear" w:color="auto" w:fill="auto"/>
            <w:noWrap/>
            <w:vAlign w:val="bottom"/>
            <w:hideMark/>
          </w:tcPr>
          <w:p w14:paraId="4D00AD5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0.756</w:t>
            </w:r>
          </w:p>
        </w:tc>
        <w:tc>
          <w:tcPr>
            <w:tcW w:w="369" w:type="pct"/>
            <w:shd w:val="clear" w:color="auto" w:fill="auto"/>
            <w:noWrap/>
            <w:vAlign w:val="bottom"/>
            <w:hideMark/>
          </w:tcPr>
          <w:p w14:paraId="2E07984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0.183</w:t>
            </w:r>
          </w:p>
        </w:tc>
        <w:tc>
          <w:tcPr>
            <w:tcW w:w="351" w:type="pct"/>
            <w:shd w:val="clear" w:color="auto" w:fill="auto"/>
            <w:noWrap/>
            <w:vAlign w:val="bottom"/>
            <w:hideMark/>
          </w:tcPr>
          <w:p w14:paraId="7469F7A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r>
      <w:tr w:rsidR="00B46FAB" w:rsidRPr="0060717D" w14:paraId="161FE3A4" w14:textId="77777777" w:rsidTr="00777DB1">
        <w:trPr>
          <w:trHeight w:val="255"/>
        </w:trPr>
        <w:tc>
          <w:tcPr>
            <w:tcW w:w="283" w:type="pct"/>
            <w:shd w:val="clear" w:color="auto" w:fill="auto"/>
            <w:noWrap/>
            <w:vAlign w:val="bottom"/>
            <w:hideMark/>
          </w:tcPr>
          <w:p w14:paraId="761D2CD1"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X2</w:t>
            </w:r>
          </w:p>
        </w:tc>
        <w:tc>
          <w:tcPr>
            <w:tcW w:w="365" w:type="pct"/>
            <w:shd w:val="clear" w:color="auto" w:fill="auto"/>
            <w:noWrap/>
            <w:vAlign w:val="bottom"/>
            <w:hideMark/>
          </w:tcPr>
          <w:p w14:paraId="584D3A4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24</w:t>
            </w:r>
          </w:p>
        </w:tc>
        <w:tc>
          <w:tcPr>
            <w:tcW w:w="344" w:type="pct"/>
            <w:shd w:val="clear" w:color="auto" w:fill="auto"/>
            <w:noWrap/>
            <w:vAlign w:val="bottom"/>
            <w:hideMark/>
          </w:tcPr>
          <w:p w14:paraId="25C15C1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33%</w:t>
            </w:r>
          </w:p>
        </w:tc>
        <w:tc>
          <w:tcPr>
            <w:tcW w:w="278" w:type="pct"/>
            <w:shd w:val="clear" w:color="auto" w:fill="auto"/>
            <w:noWrap/>
            <w:vAlign w:val="bottom"/>
            <w:hideMark/>
          </w:tcPr>
          <w:p w14:paraId="05F6648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w:t>
            </w:r>
          </w:p>
        </w:tc>
        <w:tc>
          <w:tcPr>
            <w:tcW w:w="303" w:type="pct"/>
            <w:shd w:val="clear" w:color="auto" w:fill="auto"/>
            <w:noWrap/>
            <w:vAlign w:val="bottom"/>
            <w:hideMark/>
          </w:tcPr>
          <w:p w14:paraId="587A584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58%</w:t>
            </w:r>
          </w:p>
        </w:tc>
        <w:tc>
          <w:tcPr>
            <w:tcW w:w="285" w:type="pct"/>
            <w:shd w:val="clear" w:color="auto" w:fill="auto"/>
            <w:noWrap/>
            <w:vAlign w:val="bottom"/>
            <w:hideMark/>
          </w:tcPr>
          <w:p w14:paraId="689A0E4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303" w:type="pct"/>
            <w:shd w:val="clear" w:color="auto" w:fill="auto"/>
            <w:noWrap/>
            <w:vAlign w:val="bottom"/>
            <w:hideMark/>
          </w:tcPr>
          <w:p w14:paraId="7921F21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285" w:type="pct"/>
            <w:shd w:val="clear" w:color="auto" w:fill="auto"/>
            <w:noWrap/>
            <w:vAlign w:val="bottom"/>
            <w:hideMark/>
          </w:tcPr>
          <w:p w14:paraId="2651165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0FD344F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3708F85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6E2C082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2A42C01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4.250</w:t>
            </w:r>
          </w:p>
        </w:tc>
        <w:tc>
          <w:tcPr>
            <w:tcW w:w="355" w:type="pct"/>
            <w:shd w:val="clear" w:color="auto" w:fill="auto"/>
            <w:noWrap/>
            <w:vAlign w:val="bottom"/>
            <w:hideMark/>
          </w:tcPr>
          <w:p w14:paraId="5DD074C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0.599</w:t>
            </w:r>
          </w:p>
        </w:tc>
        <w:tc>
          <w:tcPr>
            <w:tcW w:w="369" w:type="pct"/>
            <w:shd w:val="clear" w:color="auto" w:fill="auto"/>
            <w:noWrap/>
            <w:vAlign w:val="bottom"/>
            <w:hideMark/>
          </w:tcPr>
          <w:p w14:paraId="211D774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0.141</w:t>
            </w:r>
          </w:p>
        </w:tc>
        <w:tc>
          <w:tcPr>
            <w:tcW w:w="351" w:type="pct"/>
            <w:shd w:val="clear" w:color="auto" w:fill="auto"/>
            <w:noWrap/>
            <w:vAlign w:val="bottom"/>
            <w:hideMark/>
          </w:tcPr>
          <w:p w14:paraId="0276798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w:t>
            </w:r>
          </w:p>
        </w:tc>
      </w:tr>
      <w:tr w:rsidR="00B46FAB" w:rsidRPr="0060717D" w14:paraId="3B9BBC92" w14:textId="77777777" w:rsidTr="00777DB1">
        <w:trPr>
          <w:trHeight w:val="255"/>
        </w:trPr>
        <w:tc>
          <w:tcPr>
            <w:tcW w:w="283" w:type="pct"/>
            <w:shd w:val="clear" w:color="auto" w:fill="auto"/>
            <w:noWrap/>
            <w:vAlign w:val="bottom"/>
            <w:hideMark/>
          </w:tcPr>
          <w:p w14:paraId="606CD0A3"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X3</w:t>
            </w:r>
          </w:p>
        </w:tc>
        <w:tc>
          <w:tcPr>
            <w:tcW w:w="365" w:type="pct"/>
            <w:shd w:val="clear" w:color="auto" w:fill="auto"/>
            <w:noWrap/>
            <w:vAlign w:val="bottom"/>
            <w:hideMark/>
          </w:tcPr>
          <w:p w14:paraId="498CE7B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344" w:type="pct"/>
            <w:shd w:val="clear" w:color="auto" w:fill="auto"/>
            <w:noWrap/>
            <w:vAlign w:val="bottom"/>
            <w:hideMark/>
          </w:tcPr>
          <w:p w14:paraId="3DA1290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19%</w:t>
            </w:r>
          </w:p>
        </w:tc>
        <w:tc>
          <w:tcPr>
            <w:tcW w:w="278" w:type="pct"/>
            <w:shd w:val="clear" w:color="auto" w:fill="auto"/>
            <w:noWrap/>
            <w:vAlign w:val="bottom"/>
            <w:hideMark/>
          </w:tcPr>
          <w:p w14:paraId="6AB0909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303" w:type="pct"/>
            <w:shd w:val="clear" w:color="auto" w:fill="auto"/>
            <w:noWrap/>
            <w:vAlign w:val="bottom"/>
            <w:hideMark/>
          </w:tcPr>
          <w:p w14:paraId="12A7EBE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50%</w:t>
            </w:r>
          </w:p>
        </w:tc>
        <w:tc>
          <w:tcPr>
            <w:tcW w:w="285" w:type="pct"/>
            <w:shd w:val="clear" w:color="auto" w:fill="auto"/>
            <w:noWrap/>
            <w:vAlign w:val="bottom"/>
            <w:hideMark/>
          </w:tcPr>
          <w:p w14:paraId="4F11470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w:t>
            </w:r>
          </w:p>
        </w:tc>
        <w:tc>
          <w:tcPr>
            <w:tcW w:w="303" w:type="pct"/>
            <w:shd w:val="clear" w:color="auto" w:fill="auto"/>
            <w:noWrap/>
            <w:vAlign w:val="bottom"/>
            <w:hideMark/>
          </w:tcPr>
          <w:p w14:paraId="64DF5A3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285" w:type="pct"/>
            <w:shd w:val="clear" w:color="auto" w:fill="auto"/>
            <w:noWrap/>
            <w:vAlign w:val="bottom"/>
            <w:hideMark/>
          </w:tcPr>
          <w:p w14:paraId="67940AE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12</w:t>
            </w:r>
          </w:p>
        </w:tc>
        <w:tc>
          <w:tcPr>
            <w:tcW w:w="303" w:type="pct"/>
            <w:shd w:val="clear" w:color="auto" w:fill="auto"/>
            <w:noWrap/>
            <w:vAlign w:val="bottom"/>
            <w:hideMark/>
          </w:tcPr>
          <w:p w14:paraId="3573187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17%</w:t>
            </w:r>
          </w:p>
        </w:tc>
        <w:tc>
          <w:tcPr>
            <w:tcW w:w="447" w:type="pct"/>
            <w:shd w:val="clear" w:color="auto" w:fill="auto"/>
            <w:noWrap/>
            <w:vAlign w:val="bottom"/>
            <w:hideMark/>
          </w:tcPr>
          <w:p w14:paraId="1B7F1B5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7648F80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6860F8F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3.722</w:t>
            </w:r>
          </w:p>
        </w:tc>
        <w:tc>
          <w:tcPr>
            <w:tcW w:w="355" w:type="pct"/>
            <w:shd w:val="clear" w:color="auto" w:fill="auto"/>
            <w:noWrap/>
            <w:vAlign w:val="bottom"/>
            <w:hideMark/>
          </w:tcPr>
          <w:p w14:paraId="6B3B16E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0.967</w:t>
            </w:r>
          </w:p>
        </w:tc>
        <w:tc>
          <w:tcPr>
            <w:tcW w:w="369" w:type="pct"/>
            <w:shd w:val="clear" w:color="auto" w:fill="auto"/>
            <w:noWrap/>
            <w:vAlign w:val="bottom"/>
            <w:hideMark/>
          </w:tcPr>
          <w:p w14:paraId="54E9B41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0.260</w:t>
            </w:r>
          </w:p>
        </w:tc>
        <w:tc>
          <w:tcPr>
            <w:tcW w:w="351" w:type="pct"/>
            <w:shd w:val="clear" w:color="auto" w:fill="auto"/>
            <w:noWrap/>
            <w:vAlign w:val="bottom"/>
            <w:hideMark/>
          </w:tcPr>
          <w:p w14:paraId="24ADD39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w:t>
            </w:r>
          </w:p>
        </w:tc>
      </w:tr>
      <w:tr w:rsidR="00B46FAB" w:rsidRPr="0060717D" w14:paraId="23DC29C8" w14:textId="77777777" w:rsidTr="00777DB1">
        <w:trPr>
          <w:trHeight w:val="255"/>
        </w:trPr>
        <w:tc>
          <w:tcPr>
            <w:tcW w:w="283" w:type="pct"/>
            <w:shd w:val="clear" w:color="auto" w:fill="auto"/>
            <w:noWrap/>
            <w:vAlign w:val="bottom"/>
            <w:hideMark/>
          </w:tcPr>
          <w:p w14:paraId="609E1005"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X4</w:t>
            </w:r>
          </w:p>
        </w:tc>
        <w:tc>
          <w:tcPr>
            <w:tcW w:w="365" w:type="pct"/>
            <w:shd w:val="clear" w:color="auto" w:fill="auto"/>
            <w:noWrap/>
            <w:vAlign w:val="bottom"/>
            <w:hideMark/>
          </w:tcPr>
          <w:p w14:paraId="2AD967A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16</w:t>
            </w:r>
          </w:p>
        </w:tc>
        <w:tc>
          <w:tcPr>
            <w:tcW w:w="344" w:type="pct"/>
            <w:shd w:val="clear" w:color="auto" w:fill="auto"/>
            <w:noWrap/>
            <w:vAlign w:val="bottom"/>
            <w:hideMark/>
          </w:tcPr>
          <w:p w14:paraId="7169873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22%</w:t>
            </w:r>
          </w:p>
        </w:tc>
        <w:tc>
          <w:tcPr>
            <w:tcW w:w="278" w:type="pct"/>
            <w:shd w:val="clear" w:color="auto" w:fill="auto"/>
            <w:noWrap/>
            <w:vAlign w:val="bottom"/>
            <w:hideMark/>
          </w:tcPr>
          <w:p w14:paraId="78745EB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44</w:t>
            </w:r>
          </w:p>
        </w:tc>
        <w:tc>
          <w:tcPr>
            <w:tcW w:w="303" w:type="pct"/>
            <w:shd w:val="clear" w:color="auto" w:fill="auto"/>
            <w:noWrap/>
            <w:vAlign w:val="bottom"/>
            <w:hideMark/>
          </w:tcPr>
          <w:p w14:paraId="2363168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61%</w:t>
            </w:r>
          </w:p>
        </w:tc>
        <w:tc>
          <w:tcPr>
            <w:tcW w:w="285" w:type="pct"/>
            <w:shd w:val="clear" w:color="auto" w:fill="auto"/>
            <w:noWrap/>
            <w:vAlign w:val="bottom"/>
            <w:hideMark/>
          </w:tcPr>
          <w:p w14:paraId="2B6531B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w:t>
            </w:r>
          </w:p>
        </w:tc>
        <w:tc>
          <w:tcPr>
            <w:tcW w:w="303" w:type="pct"/>
            <w:shd w:val="clear" w:color="auto" w:fill="auto"/>
            <w:noWrap/>
            <w:vAlign w:val="bottom"/>
            <w:hideMark/>
          </w:tcPr>
          <w:p w14:paraId="6430CAB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285" w:type="pct"/>
            <w:shd w:val="clear" w:color="auto" w:fill="auto"/>
            <w:noWrap/>
            <w:vAlign w:val="bottom"/>
            <w:hideMark/>
          </w:tcPr>
          <w:p w14:paraId="3EDD9FC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5747723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6AF517B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579BDE1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11A3CFB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4.028</w:t>
            </w:r>
          </w:p>
        </w:tc>
        <w:tc>
          <w:tcPr>
            <w:tcW w:w="355" w:type="pct"/>
            <w:shd w:val="clear" w:color="auto" w:fill="auto"/>
            <w:noWrap/>
            <w:vAlign w:val="bottom"/>
            <w:hideMark/>
          </w:tcPr>
          <w:p w14:paraId="5464F55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0.691</w:t>
            </w:r>
          </w:p>
        </w:tc>
        <w:tc>
          <w:tcPr>
            <w:tcW w:w="369" w:type="pct"/>
            <w:shd w:val="clear" w:color="auto" w:fill="auto"/>
            <w:noWrap/>
            <w:vAlign w:val="bottom"/>
            <w:hideMark/>
          </w:tcPr>
          <w:p w14:paraId="40245A6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0.172</w:t>
            </w:r>
          </w:p>
        </w:tc>
        <w:tc>
          <w:tcPr>
            <w:tcW w:w="351" w:type="pct"/>
            <w:shd w:val="clear" w:color="auto" w:fill="auto"/>
            <w:noWrap/>
            <w:vAlign w:val="bottom"/>
            <w:hideMark/>
          </w:tcPr>
          <w:p w14:paraId="4DADE94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r>
      <w:tr w:rsidR="00B46FAB" w:rsidRPr="0060717D" w14:paraId="169EC4AE" w14:textId="77777777" w:rsidTr="00777DB1">
        <w:trPr>
          <w:trHeight w:val="255"/>
        </w:trPr>
        <w:tc>
          <w:tcPr>
            <w:tcW w:w="283" w:type="pct"/>
            <w:shd w:val="clear" w:color="auto" w:fill="auto"/>
            <w:noWrap/>
            <w:vAlign w:val="bottom"/>
            <w:hideMark/>
          </w:tcPr>
          <w:p w14:paraId="503BAC55"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X5</w:t>
            </w:r>
          </w:p>
        </w:tc>
        <w:tc>
          <w:tcPr>
            <w:tcW w:w="365" w:type="pct"/>
            <w:shd w:val="clear" w:color="auto" w:fill="auto"/>
            <w:noWrap/>
            <w:vAlign w:val="bottom"/>
            <w:hideMark/>
          </w:tcPr>
          <w:p w14:paraId="1C4F081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344" w:type="pct"/>
            <w:shd w:val="clear" w:color="auto" w:fill="auto"/>
            <w:noWrap/>
            <w:vAlign w:val="bottom"/>
            <w:hideMark/>
          </w:tcPr>
          <w:p w14:paraId="1EF5C0E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19%</w:t>
            </w:r>
          </w:p>
        </w:tc>
        <w:tc>
          <w:tcPr>
            <w:tcW w:w="278" w:type="pct"/>
            <w:shd w:val="clear" w:color="auto" w:fill="auto"/>
            <w:noWrap/>
            <w:vAlign w:val="bottom"/>
            <w:hideMark/>
          </w:tcPr>
          <w:p w14:paraId="54F55AD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w:t>
            </w:r>
          </w:p>
        </w:tc>
        <w:tc>
          <w:tcPr>
            <w:tcW w:w="303" w:type="pct"/>
            <w:shd w:val="clear" w:color="auto" w:fill="auto"/>
            <w:noWrap/>
            <w:vAlign w:val="bottom"/>
            <w:hideMark/>
          </w:tcPr>
          <w:p w14:paraId="63ABDC6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58%</w:t>
            </w:r>
          </w:p>
        </w:tc>
        <w:tc>
          <w:tcPr>
            <w:tcW w:w="285" w:type="pct"/>
            <w:shd w:val="clear" w:color="auto" w:fill="auto"/>
            <w:noWrap/>
            <w:vAlign w:val="bottom"/>
            <w:hideMark/>
          </w:tcPr>
          <w:p w14:paraId="5333288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6CA64CA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42D6C64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4481937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447" w:type="pct"/>
            <w:shd w:val="clear" w:color="auto" w:fill="auto"/>
            <w:noWrap/>
            <w:vAlign w:val="bottom"/>
            <w:hideMark/>
          </w:tcPr>
          <w:p w14:paraId="3A0432B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4E1AB6E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71E791A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3.861</w:t>
            </w:r>
          </w:p>
        </w:tc>
        <w:tc>
          <w:tcPr>
            <w:tcW w:w="355" w:type="pct"/>
            <w:shd w:val="clear" w:color="auto" w:fill="auto"/>
            <w:noWrap/>
            <w:vAlign w:val="bottom"/>
            <w:hideMark/>
          </w:tcPr>
          <w:p w14:paraId="5BCAEC4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0.861</w:t>
            </w:r>
          </w:p>
        </w:tc>
        <w:tc>
          <w:tcPr>
            <w:tcW w:w="369" w:type="pct"/>
            <w:shd w:val="clear" w:color="auto" w:fill="auto"/>
            <w:noWrap/>
            <w:vAlign w:val="bottom"/>
            <w:hideMark/>
          </w:tcPr>
          <w:p w14:paraId="12D69C4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0.223</w:t>
            </w:r>
          </w:p>
        </w:tc>
        <w:tc>
          <w:tcPr>
            <w:tcW w:w="351" w:type="pct"/>
            <w:shd w:val="clear" w:color="auto" w:fill="auto"/>
            <w:noWrap/>
            <w:vAlign w:val="bottom"/>
            <w:hideMark/>
          </w:tcPr>
          <w:p w14:paraId="4E365D1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9</w:t>
            </w:r>
          </w:p>
        </w:tc>
      </w:tr>
      <w:tr w:rsidR="00B46FAB" w:rsidRPr="0060717D" w14:paraId="04D38D36" w14:textId="77777777" w:rsidTr="00777DB1">
        <w:trPr>
          <w:trHeight w:val="255"/>
        </w:trPr>
        <w:tc>
          <w:tcPr>
            <w:tcW w:w="283" w:type="pct"/>
            <w:shd w:val="clear" w:color="auto" w:fill="auto"/>
            <w:noWrap/>
            <w:vAlign w:val="bottom"/>
            <w:hideMark/>
          </w:tcPr>
          <w:p w14:paraId="63EC01F4"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X6</w:t>
            </w:r>
          </w:p>
        </w:tc>
        <w:tc>
          <w:tcPr>
            <w:tcW w:w="365" w:type="pct"/>
            <w:shd w:val="clear" w:color="auto" w:fill="auto"/>
            <w:noWrap/>
            <w:vAlign w:val="bottom"/>
            <w:hideMark/>
          </w:tcPr>
          <w:p w14:paraId="7013D71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12</w:t>
            </w:r>
          </w:p>
        </w:tc>
        <w:tc>
          <w:tcPr>
            <w:tcW w:w="344" w:type="pct"/>
            <w:shd w:val="clear" w:color="auto" w:fill="auto"/>
            <w:noWrap/>
            <w:vAlign w:val="bottom"/>
            <w:hideMark/>
          </w:tcPr>
          <w:p w14:paraId="442E707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17%</w:t>
            </w:r>
          </w:p>
        </w:tc>
        <w:tc>
          <w:tcPr>
            <w:tcW w:w="278" w:type="pct"/>
            <w:shd w:val="clear" w:color="auto" w:fill="auto"/>
            <w:noWrap/>
            <w:vAlign w:val="bottom"/>
            <w:hideMark/>
          </w:tcPr>
          <w:p w14:paraId="449D04D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48</w:t>
            </w:r>
          </w:p>
        </w:tc>
        <w:tc>
          <w:tcPr>
            <w:tcW w:w="303" w:type="pct"/>
            <w:shd w:val="clear" w:color="auto" w:fill="auto"/>
            <w:noWrap/>
            <w:vAlign w:val="bottom"/>
            <w:hideMark/>
          </w:tcPr>
          <w:p w14:paraId="56D022E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67%</w:t>
            </w:r>
          </w:p>
        </w:tc>
        <w:tc>
          <w:tcPr>
            <w:tcW w:w="285" w:type="pct"/>
            <w:shd w:val="clear" w:color="auto" w:fill="auto"/>
            <w:noWrap/>
            <w:vAlign w:val="bottom"/>
            <w:hideMark/>
          </w:tcPr>
          <w:p w14:paraId="09D877A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12</w:t>
            </w:r>
          </w:p>
        </w:tc>
        <w:tc>
          <w:tcPr>
            <w:tcW w:w="303" w:type="pct"/>
            <w:shd w:val="clear" w:color="auto" w:fill="auto"/>
            <w:noWrap/>
            <w:vAlign w:val="bottom"/>
            <w:hideMark/>
          </w:tcPr>
          <w:p w14:paraId="5072F2D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17%</w:t>
            </w:r>
          </w:p>
        </w:tc>
        <w:tc>
          <w:tcPr>
            <w:tcW w:w="285" w:type="pct"/>
            <w:shd w:val="clear" w:color="auto" w:fill="auto"/>
            <w:noWrap/>
            <w:vAlign w:val="bottom"/>
            <w:hideMark/>
          </w:tcPr>
          <w:p w14:paraId="64DA421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2427855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1B32370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7076407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0393FA2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4.000</w:t>
            </w:r>
          </w:p>
        </w:tc>
        <w:tc>
          <w:tcPr>
            <w:tcW w:w="355" w:type="pct"/>
            <w:shd w:val="clear" w:color="auto" w:fill="auto"/>
            <w:noWrap/>
            <w:vAlign w:val="bottom"/>
            <w:hideMark/>
          </w:tcPr>
          <w:p w14:paraId="5EF0C42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0.581</w:t>
            </w:r>
          </w:p>
        </w:tc>
        <w:tc>
          <w:tcPr>
            <w:tcW w:w="369" w:type="pct"/>
            <w:shd w:val="clear" w:color="auto" w:fill="auto"/>
            <w:noWrap/>
            <w:vAlign w:val="bottom"/>
            <w:hideMark/>
          </w:tcPr>
          <w:p w14:paraId="55A1A3B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0.145</w:t>
            </w:r>
          </w:p>
        </w:tc>
        <w:tc>
          <w:tcPr>
            <w:tcW w:w="351" w:type="pct"/>
            <w:shd w:val="clear" w:color="auto" w:fill="auto"/>
            <w:noWrap/>
            <w:vAlign w:val="bottom"/>
            <w:hideMark/>
          </w:tcPr>
          <w:p w14:paraId="3511BED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r>
      <w:tr w:rsidR="00B46FAB" w:rsidRPr="0060717D" w14:paraId="6CBF1BD8" w14:textId="77777777" w:rsidTr="00777DB1">
        <w:trPr>
          <w:trHeight w:val="255"/>
        </w:trPr>
        <w:tc>
          <w:tcPr>
            <w:tcW w:w="283" w:type="pct"/>
            <w:shd w:val="clear" w:color="auto" w:fill="auto"/>
            <w:noWrap/>
            <w:vAlign w:val="bottom"/>
            <w:hideMark/>
          </w:tcPr>
          <w:p w14:paraId="42DD0631"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X7</w:t>
            </w:r>
          </w:p>
        </w:tc>
        <w:tc>
          <w:tcPr>
            <w:tcW w:w="365" w:type="pct"/>
            <w:shd w:val="clear" w:color="auto" w:fill="auto"/>
            <w:noWrap/>
            <w:vAlign w:val="bottom"/>
            <w:hideMark/>
          </w:tcPr>
          <w:p w14:paraId="34435AC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12</w:t>
            </w:r>
          </w:p>
        </w:tc>
        <w:tc>
          <w:tcPr>
            <w:tcW w:w="344" w:type="pct"/>
            <w:shd w:val="clear" w:color="auto" w:fill="auto"/>
            <w:noWrap/>
            <w:vAlign w:val="bottom"/>
            <w:hideMark/>
          </w:tcPr>
          <w:p w14:paraId="16FE10A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17%</w:t>
            </w:r>
          </w:p>
        </w:tc>
        <w:tc>
          <w:tcPr>
            <w:tcW w:w="278" w:type="pct"/>
            <w:shd w:val="clear" w:color="auto" w:fill="auto"/>
            <w:noWrap/>
            <w:vAlign w:val="bottom"/>
            <w:hideMark/>
          </w:tcPr>
          <w:p w14:paraId="2BD1D5B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48</w:t>
            </w:r>
          </w:p>
        </w:tc>
        <w:tc>
          <w:tcPr>
            <w:tcW w:w="303" w:type="pct"/>
            <w:shd w:val="clear" w:color="auto" w:fill="auto"/>
            <w:noWrap/>
            <w:vAlign w:val="bottom"/>
            <w:hideMark/>
          </w:tcPr>
          <w:p w14:paraId="2C01DCA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67%</w:t>
            </w:r>
          </w:p>
        </w:tc>
        <w:tc>
          <w:tcPr>
            <w:tcW w:w="285" w:type="pct"/>
            <w:shd w:val="clear" w:color="auto" w:fill="auto"/>
            <w:noWrap/>
            <w:vAlign w:val="bottom"/>
            <w:hideMark/>
          </w:tcPr>
          <w:p w14:paraId="5E79B09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7D78F2E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240BD53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74FFB9D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447" w:type="pct"/>
            <w:shd w:val="clear" w:color="auto" w:fill="auto"/>
            <w:noWrap/>
            <w:vAlign w:val="bottom"/>
            <w:hideMark/>
          </w:tcPr>
          <w:p w14:paraId="1189F1B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740A7D0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516A577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3.944</w:t>
            </w:r>
          </w:p>
        </w:tc>
        <w:tc>
          <w:tcPr>
            <w:tcW w:w="355" w:type="pct"/>
            <w:shd w:val="clear" w:color="auto" w:fill="auto"/>
            <w:noWrap/>
            <w:vAlign w:val="bottom"/>
            <w:hideMark/>
          </w:tcPr>
          <w:p w14:paraId="77A9805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0.710</w:t>
            </w:r>
          </w:p>
        </w:tc>
        <w:tc>
          <w:tcPr>
            <w:tcW w:w="369" w:type="pct"/>
            <w:shd w:val="clear" w:color="auto" w:fill="auto"/>
            <w:noWrap/>
            <w:vAlign w:val="bottom"/>
            <w:hideMark/>
          </w:tcPr>
          <w:p w14:paraId="3CAE425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0.180</w:t>
            </w:r>
          </w:p>
        </w:tc>
        <w:tc>
          <w:tcPr>
            <w:tcW w:w="351" w:type="pct"/>
            <w:shd w:val="clear" w:color="auto" w:fill="auto"/>
            <w:noWrap/>
            <w:vAlign w:val="bottom"/>
            <w:hideMark/>
          </w:tcPr>
          <w:p w14:paraId="04347D7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w:t>
            </w:r>
          </w:p>
        </w:tc>
      </w:tr>
      <w:tr w:rsidR="00B46FAB" w:rsidRPr="0060717D" w14:paraId="03ACCD6D" w14:textId="77777777" w:rsidTr="00777DB1">
        <w:trPr>
          <w:trHeight w:val="255"/>
        </w:trPr>
        <w:tc>
          <w:tcPr>
            <w:tcW w:w="283" w:type="pct"/>
            <w:shd w:val="clear" w:color="auto" w:fill="auto"/>
            <w:noWrap/>
            <w:vAlign w:val="bottom"/>
            <w:hideMark/>
          </w:tcPr>
          <w:p w14:paraId="7A9C1BD6"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X8</w:t>
            </w:r>
          </w:p>
        </w:tc>
        <w:tc>
          <w:tcPr>
            <w:tcW w:w="365" w:type="pct"/>
            <w:shd w:val="clear" w:color="auto" w:fill="auto"/>
            <w:noWrap/>
            <w:vAlign w:val="bottom"/>
            <w:hideMark/>
          </w:tcPr>
          <w:p w14:paraId="51E4D00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16</w:t>
            </w:r>
          </w:p>
        </w:tc>
        <w:tc>
          <w:tcPr>
            <w:tcW w:w="344" w:type="pct"/>
            <w:shd w:val="clear" w:color="auto" w:fill="auto"/>
            <w:noWrap/>
            <w:vAlign w:val="bottom"/>
            <w:hideMark/>
          </w:tcPr>
          <w:p w14:paraId="520CD2E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22%</w:t>
            </w:r>
          </w:p>
        </w:tc>
        <w:tc>
          <w:tcPr>
            <w:tcW w:w="278" w:type="pct"/>
            <w:shd w:val="clear" w:color="auto" w:fill="auto"/>
            <w:noWrap/>
            <w:vAlign w:val="bottom"/>
            <w:hideMark/>
          </w:tcPr>
          <w:p w14:paraId="5103397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46</w:t>
            </w:r>
          </w:p>
        </w:tc>
        <w:tc>
          <w:tcPr>
            <w:tcW w:w="303" w:type="pct"/>
            <w:shd w:val="clear" w:color="auto" w:fill="auto"/>
            <w:noWrap/>
            <w:vAlign w:val="bottom"/>
            <w:hideMark/>
          </w:tcPr>
          <w:p w14:paraId="03C04C6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64%</w:t>
            </w:r>
          </w:p>
        </w:tc>
        <w:tc>
          <w:tcPr>
            <w:tcW w:w="285" w:type="pct"/>
            <w:shd w:val="clear" w:color="auto" w:fill="auto"/>
            <w:noWrap/>
            <w:vAlign w:val="bottom"/>
            <w:hideMark/>
          </w:tcPr>
          <w:p w14:paraId="033F811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3647B38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285" w:type="pct"/>
            <w:shd w:val="clear" w:color="auto" w:fill="auto"/>
            <w:noWrap/>
            <w:vAlign w:val="bottom"/>
            <w:hideMark/>
          </w:tcPr>
          <w:p w14:paraId="77C03FE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303" w:type="pct"/>
            <w:shd w:val="clear" w:color="auto" w:fill="auto"/>
            <w:noWrap/>
            <w:vAlign w:val="bottom"/>
            <w:hideMark/>
          </w:tcPr>
          <w:p w14:paraId="255F7DC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447" w:type="pct"/>
            <w:shd w:val="clear" w:color="auto" w:fill="auto"/>
            <w:noWrap/>
            <w:vAlign w:val="bottom"/>
            <w:hideMark/>
          </w:tcPr>
          <w:p w14:paraId="5B69B3A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011EF96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1C517F3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4.000</w:t>
            </w:r>
          </w:p>
        </w:tc>
        <w:tc>
          <w:tcPr>
            <w:tcW w:w="355" w:type="pct"/>
            <w:shd w:val="clear" w:color="auto" w:fill="auto"/>
            <w:noWrap/>
            <w:vAlign w:val="bottom"/>
            <w:hideMark/>
          </w:tcPr>
          <w:p w14:paraId="7D8A225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0.787</w:t>
            </w:r>
          </w:p>
        </w:tc>
        <w:tc>
          <w:tcPr>
            <w:tcW w:w="369" w:type="pct"/>
            <w:shd w:val="clear" w:color="auto" w:fill="auto"/>
            <w:noWrap/>
            <w:vAlign w:val="bottom"/>
            <w:hideMark/>
          </w:tcPr>
          <w:p w14:paraId="375371C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0.197</w:t>
            </w:r>
          </w:p>
        </w:tc>
        <w:tc>
          <w:tcPr>
            <w:tcW w:w="351" w:type="pct"/>
            <w:shd w:val="clear" w:color="auto" w:fill="auto"/>
            <w:noWrap/>
            <w:vAlign w:val="bottom"/>
            <w:hideMark/>
          </w:tcPr>
          <w:p w14:paraId="173FBFC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r>
      <w:tr w:rsidR="00B46FAB" w:rsidRPr="0060717D" w14:paraId="1D7751C1" w14:textId="77777777" w:rsidTr="00777DB1">
        <w:trPr>
          <w:trHeight w:val="255"/>
        </w:trPr>
        <w:tc>
          <w:tcPr>
            <w:tcW w:w="283" w:type="pct"/>
            <w:shd w:val="clear" w:color="auto" w:fill="auto"/>
            <w:noWrap/>
            <w:vAlign w:val="bottom"/>
            <w:hideMark/>
          </w:tcPr>
          <w:p w14:paraId="17516E72"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X9</w:t>
            </w:r>
          </w:p>
        </w:tc>
        <w:tc>
          <w:tcPr>
            <w:tcW w:w="365" w:type="pct"/>
            <w:shd w:val="clear" w:color="auto" w:fill="auto"/>
            <w:noWrap/>
            <w:vAlign w:val="bottom"/>
            <w:hideMark/>
          </w:tcPr>
          <w:p w14:paraId="2A06C67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26</w:t>
            </w:r>
          </w:p>
        </w:tc>
        <w:tc>
          <w:tcPr>
            <w:tcW w:w="344" w:type="pct"/>
            <w:shd w:val="clear" w:color="auto" w:fill="auto"/>
            <w:noWrap/>
            <w:vAlign w:val="bottom"/>
            <w:hideMark/>
          </w:tcPr>
          <w:p w14:paraId="60F8557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278" w:type="pct"/>
            <w:shd w:val="clear" w:color="auto" w:fill="auto"/>
            <w:noWrap/>
            <w:vAlign w:val="bottom"/>
            <w:hideMark/>
          </w:tcPr>
          <w:p w14:paraId="31F288D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38</w:t>
            </w:r>
          </w:p>
        </w:tc>
        <w:tc>
          <w:tcPr>
            <w:tcW w:w="303" w:type="pct"/>
            <w:shd w:val="clear" w:color="auto" w:fill="auto"/>
            <w:noWrap/>
            <w:vAlign w:val="bottom"/>
            <w:hideMark/>
          </w:tcPr>
          <w:p w14:paraId="4078BA8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53%</w:t>
            </w:r>
          </w:p>
        </w:tc>
        <w:tc>
          <w:tcPr>
            <w:tcW w:w="285" w:type="pct"/>
            <w:shd w:val="clear" w:color="auto" w:fill="auto"/>
            <w:noWrap/>
            <w:vAlign w:val="bottom"/>
            <w:hideMark/>
          </w:tcPr>
          <w:p w14:paraId="7298DB1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6D1A83A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2D38BC3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74984B4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118D252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6ED7504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552F074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4.250</w:t>
            </w:r>
          </w:p>
        </w:tc>
        <w:tc>
          <w:tcPr>
            <w:tcW w:w="355" w:type="pct"/>
            <w:shd w:val="clear" w:color="auto" w:fill="auto"/>
            <w:noWrap/>
            <w:vAlign w:val="bottom"/>
            <w:hideMark/>
          </w:tcPr>
          <w:p w14:paraId="0837598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0.645</w:t>
            </w:r>
          </w:p>
        </w:tc>
        <w:tc>
          <w:tcPr>
            <w:tcW w:w="369" w:type="pct"/>
            <w:shd w:val="clear" w:color="auto" w:fill="auto"/>
            <w:noWrap/>
            <w:vAlign w:val="bottom"/>
            <w:hideMark/>
          </w:tcPr>
          <w:p w14:paraId="4E7374D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0.152</w:t>
            </w:r>
          </w:p>
        </w:tc>
        <w:tc>
          <w:tcPr>
            <w:tcW w:w="351" w:type="pct"/>
            <w:shd w:val="clear" w:color="auto" w:fill="auto"/>
            <w:noWrap/>
            <w:vAlign w:val="bottom"/>
            <w:hideMark/>
          </w:tcPr>
          <w:p w14:paraId="3E56A7F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r>
      <w:tr w:rsidR="00B46FAB" w:rsidRPr="0060717D" w14:paraId="0783DCCD" w14:textId="77777777" w:rsidTr="00777DB1">
        <w:trPr>
          <w:trHeight w:val="255"/>
        </w:trPr>
        <w:tc>
          <w:tcPr>
            <w:tcW w:w="283" w:type="pct"/>
            <w:shd w:val="clear" w:color="auto" w:fill="auto"/>
            <w:noWrap/>
            <w:vAlign w:val="bottom"/>
            <w:hideMark/>
          </w:tcPr>
          <w:p w14:paraId="05881F7A"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X10</w:t>
            </w:r>
          </w:p>
        </w:tc>
        <w:tc>
          <w:tcPr>
            <w:tcW w:w="365" w:type="pct"/>
            <w:shd w:val="clear" w:color="auto" w:fill="auto"/>
            <w:noWrap/>
            <w:vAlign w:val="bottom"/>
            <w:hideMark/>
          </w:tcPr>
          <w:p w14:paraId="522C2DF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22</w:t>
            </w:r>
          </w:p>
        </w:tc>
        <w:tc>
          <w:tcPr>
            <w:tcW w:w="344" w:type="pct"/>
            <w:shd w:val="clear" w:color="auto" w:fill="auto"/>
            <w:noWrap/>
            <w:vAlign w:val="bottom"/>
            <w:hideMark/>
          </w:tcPr>
          <w:p w14:paraId="03EB26E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31%</w:t>
            </w:r>
          </w:p>
        </w:tc>
        <w:tc>
          <w:tcPr>
            <w:tcW w:w="278" w:type="pct"/>
            <w:shd w:val="clear" w:color="auto" w:fill="auto"/>
            <w:noWrap/>
            <w:vAlign w:val="bottom"/>
            <w:hideMark/>
          </w:tcPr>
          <w:p w14:paraId="6F3F65A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38</w:t>
            </w:r>
          </w:p>
        </w:tc>
        <w:tc>
          <w:tcPr>
            <w:tcW w:w="303" w:type="pct"/>
            <w:shd w:val="clear" w:color="auto" w:fill="auto"/>
            <w:noWrap/>
            <w:vAlign w:val="bottom"/>
            <w:hideMark/>
          </w:tcPr>
          <w:p w14:paraId="6E2B57F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53%</w:t>
            </w:r>
          </w:p>
        </w:tc>
        <w:tc>
          <w:tcPr>
            <w:tcW w:w="285" w:type="pct"/>
            <w:shd w:val="clear" w:color="auto" w:fill="auto"/>
            <w:noWrap/>
            <w:vAlign w:val="bottom"/>
            <w:hideMark/>
          </w:tcPr>
          <w:p w14:paraId="0FDA5D4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4739F9D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1633512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49BE068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447" w:type="pct"/>
            <w:shd w:val="clear" w:color="auto" w:fill="auto"/>
            <w:noWrap/>
            <w:vAlign w:val="bottom"/>
            <w:hideMark/>
          </w:tcPr>
          <w:p w14:paraId="1A0D91C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159E819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7CDE792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4.083</w:t>
            </w:r>
          </w:p>
        </w:tc>
        <w:tc>
          <w:tcPr>
            <w:tcW w:w="355" w:type="pct"/>
            <w:shd w:val="clear" w:color="auto" w:fill="auto"/>
            <w:noWrap/>
            <w:vAlign w:val="bottom"/>
            <w:hideMark/>
          </w:tcPr>
          <w:p w14:paraId="7DDBFF8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0.801</w:t>
            </w:r>
          </w:p>
        </w:tc>
        <w:tc>
          <w:tcPr>
            <w:tcW w:w="369" w:type="pct"/>
            <w:shd w:val="clear" w:color="auto" w:fill="auto"/>
            <w:noWrap/>
            <w:vAlign w:val="bottom"/>
            <w:hideMark/>
          </w:tcPr>
          <w:p w14:paraId="7BE6B6D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0.196</w:t>
            </w:r>
          </w:p>
        </w:tc>
        <w:tc>
          <w:tcPr>
            <w:tcW w:w="351" w:type="pct"/>
            <w:shd w:val="clear" w:color="auto" w:fill="auto"/>
            <w:noWrap/>
            <w:vAlign w:val="bottom"/>
            <w:hideMark/>
          </w:tcPr>
          <w:p w14:paraId="5D00ECA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7</w:t>
            </w:r>
          </w:p>
        </w:tc>
      </w:tr>
      <w:tr w:rsidR="00B46FAB" w:rsidRPr="0060717D" w14:paraId="41EFD569" w14:textId="77777777" w:rsidTr="00B46FAB">
        <w:trPr>
          <w:trHeight w:val="255"/>
        </w:trPr>
        <w:tc>
          <w:tcPr>
            <w:tcW w:w="3577" w:type="pct"/>
            <w:gridSpan w:val="11"/>
            <w:shd w:val="clear" w:color="000000" w:fill="FFFF00"/>
            <w:noWrap/>
            <w:vAlign w:val="center"/>
            <w:hideMark/>
          </w:tcPr>
          <w:p w14:paraId="68BA49EF" w14:textId="77777777" w:rsidR="00B46FAB" w:rsidRPr="0060717D" w:rsidRDefault="00B46FAB" w:rsidP="00757B82">
            <w:pPr>
              <w:bidi/>
              <w:jc w:val="center"/>
              <w:rPr>
                <w:rFonts w:ascii="Arial" w:hAnsi="Arial" w:cs="Arial"/>
                <w:color w:val="000000"/>
                <w:sz w:val="16"/>
                <w:szCs w:val="16"/>
              </w:rPr>
            </w:pPr>
            <w:r w:rsidRPr="00ED63FA">
              <w:rPr>
                <w:rFonts w:ascii="Arial" w:hAnsi="Arial" w:cs="Arial"/>
                <w:color w:val="000000"/>
                <w:sz w:val="16"/>
                <w:szCs w:val="16"/>
              </w:rPr>
              <w:t>the asymmetric cost behavior axis</w:t>
            </w:r>
          </w:p>
        </w:tc>
        <w:tc>
          <w:tcPr>
            <w:tcW w:w="348" w:type="pct"/>
            <w:shd w:val="clear" w:color="000000" w:fill="FFFF00"/>
            <w:noWrap/>
            <w:vAlign w:val="bottom"/>
            <w:hideMark/>
          </w:tcPr>
          <w:p w14:paraId="4DB34F22" w14:textId="77777777" w:rsidR="00B46FAB" w:rsidRPr="0060717D" w:rsidRDefault="00B46FAB" w:rsidP="00757B82">
            <w:pPr>
              <w:jc w:val="right"/>
              <w:rPr>
                <w:rFonts w:ascii="Arial" w:hAnsi="Arial" w:cs="Arial"/>
                <w:color w:val="000000"/>
                <w:sz w:val="16"/>
                <w:szCs w:val="16"/>
                <w:rtl/>
              </w:rPr>
            </w:pPr>
            <w:r w:rsidRPr="0060717D">
              <w:rPr>
                <w:rFonts w:ascii="Arial" w:hAnsi="Arial" w:cs="Arial"/>
                <w:color w:val="000000"/>
                <w:sz w:val="16"/>
                <w:szCs w:val="16"/>
              </w:rPr>
              <w:t>4.028</w:t>
            </w:r>
          </w:p>
        </w:tc>
        <w:tc>
          <w:tcPr>
            <w:tcW w:w="355" w:type="pct"/>
            <w:shd w:val="clear" w:color="000000" w:fill="FFFF00"/>
            <w:noWrap/>
            <w:vAlign w:val="bottom"/>
            <w:hideMark/>
          </w:tcPr>
          <w:p w14:paraId="72EFA81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0.454</w:t>
            </w:r>
          </w:p>
        </w:tc>
        <w:tc>
          <w:tcPr>
            <w:tcW w:w="369" w:type="pct"/>
            <w:shd w:val="clear" w:color="000000" w:fill="FFFF00"/>
            <w:noWrap/>
            <w:vAlign w:val="bottom"/>
            <w:hideMark/>
          </w:tcPr>
          <w:p w14:paraId="6F11356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0.113</w:t>
            </w:r>
          </w:p>
        </w:tc>
        <w:tc>
          <w:tcPr>
            <w:tcW w:w="351" w:type="pct"/>
            <w:shd w:val="clear" w:color="000000" w:fill="FFFF00"/>
            <w:noWrap/>
            <w:vAlign w:val="bottom"/>
            <w:hideMark/>
          </w:tcPr>
          <w:p w14:paraId="023B8F2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r>
      <w:tr w:rsidR="00B46FAB" w:rsidRPr="0060717D" w14:paraId="11DD735B" w14:textId="77777777" w:rsidTr="00777DB1">
        <w:trPr>
          <w:trHeight w:val="255"/>
        </w:trPr>
        <w:tc>
          <w:tcPr>
            <w:tcW w:w="283" w:type="pct"/>
            <w:shd w:val="clear" w:color="auto" w:fill="auto"/>
            <w:noWrap/>
            <w:vAlign w:val="bottom"/>
            <w:hideMark/>
          </w:tcPr>
          <w:p w14:paraId="28DAFBDC"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X1</w:t>
            </w:r>
          </w:p>
        </w:tc>
        <w:tc>
          <w:tcPr>
            <w:tcW w:w="365" w:type="pct"/>
            <w:shd w:val="clear" w:color="auto" w:fill="auto"/>
            <w:noWrap/>
            <w:vAlign w:val="bottom"/>
            <w:hideMark/>
          </w:tcPr>
          <w:p w14:paraId="73FCE1D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26</w:t>
            </w:r>
          </w:p>
        </w:tc>
        <w:tc>
          <w:tcPr>
            <w:tcW w:w="344" w:type="pct"/>
            <w:shd w:val="clear" w:color="auto" w:fill="auto"/>
            <w:noWrap/>
            <w:vAlign w:val="bottom"/>
            <w:hideMark/>
          </w:tcPr>
          <w:p w14:paraId="476FDFE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278" w:type="pct"/>
            <w:shd w:val="clear" w:color="auto" w:fill="auto"/>
            <w:noWrap/>
            <w:vAlign w:val="bottom"/>
            <w:hideMark/>
          </w:tcPr>
          <w:p w14:paraId="29EE483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w:t>
            </w:r>
          </w:p>
        </w:tc>
        <w:tc>
          <w:tcPr>
            <w:tcW w:w="303" w:type="pct"/>
            <w:shd w:val="clear" w:color="auto" w:fill="auto"/>
            <w:noWrap/>
            <w:vAlign w:val="bottom"/>
            <w:hideMark/>
          </w:tcPr>
          <w:p w14:paraId="3555138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58%</w:t>
            </w:r>
          </w:p>
        </w:tc>
        <w:tc>
          <w:tcPr>
            <w:tcW w:w="285" w:type="pct"/>
            <w:shd w:val="clear" w:color="auto" w:fill="auto"/>
            <w:noWrap/>
            <w:vAlign w:val="bottom"/>
            <w:hideMark/>
          </w:tcPr>
          <w:p w14:paraId="1BDB596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49013D6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285" w:type="pct"/>
            <w:shd w:val="clear" w:color="auto" w:fill="auto"/>
            <w:noWrap/>
            <w:vAlign w:val="bottom"/>
            <w:hideMark/>
          </w:tcPr>
          <w:p w14:paraId="4F9C62D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3D89B41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66CDCCB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0033487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4A70021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4.306</w:t>
            </w:r>
          </w:p>
        </w:tc>
        <w:tc>
          <w:tcPr>
            <w:tcW w:w="355" w:type="pct"/>
            <w:shd w:val="clear" w:color="auto" w:fill="auto"/>
            <w:noWrap/>
            <w:vAlign w:val="bottom"/>
            <w:hideMark/>
          </w:tcPr>
          <w:p w14:paraId="460C94F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0.573</w:t>
            </w:r>
          </w:p>
        </w:tc>
        <w:tc>
          <w:tcPr>
            <w:tcW w:w="369" w:type="pct"/>
            <w:shd w:val="clear" w:color="auto" w:fill="auto"/>
            <w:noWrap/>
            <w:vAlign w:val="bottom"/>
            <w:hideMark/>
          </w:tcPr>
          <w:p w14:paraId="6BBC2FA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0.133</w:t>
            </w:r>
          </w:p>
        </w:tc>
        <w:tc>
          <w:tcPr>
            <w:tcW w:w="351" w:type="pct"/>
            <w:shd w:val="clear" w:color="auto" w:fill="auto"/>
            <w:noWrap/>
            <w:vAlign w:val="bottom"/>
            <w:hideMark/>
          </w:tcPr>
          <w:p w14:paraId="2D7C3A8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w:t>
            </w:r>
          </w:p>
        </w:tc>
      </w:tr>
      <w:tr w:rsidR="00B46FAB" w:rsidRPr="0060717D" w14:paraId="060ECAC5" w14:textId="77777777" w:rsidTr="00777DB1">
        <w:trPr>
          <w:trHeight w:val="255"/>
        </w:trPr>
        <w:tc>
          <w:tcPr>
            <w:tcW w:w="283" w:type="pct"/>
            <w:shd w:val="clear" w:color="auto" w:fill="auto"/>
            <w:noWrap/>
            <w:vAlign w:val="bottom"/>
            <w:hideMark/>
          </w:tcPr>
          <w:p w14:paraId="779F33A3"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X2</w:t>
            </w:r>
          </w:p>
        </w:tc>
        <w:tc>
          <w:tcPr>
            <w:tcW w:w="365" w:type="pct"/>
            <w:shd w:val="clear" w:color="auto" w:fill="auto"/>
            <w:noWrap/>
            <w:vAlign w:val="bottom"/>
            <w:hideMark/>
          </w:tcPr>
          <w:p w14:paraId="318CDC4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28</w:t>
            </w:r>
          </w:p>
        </w:tc>
        <w:tc>
          <w:tcPr>
            <w:tcW w:w="344" w:type="pct"/>
            <w:shd w:val="clear" w:color="auto" w:fill="auto"/>
            <w:noWrap/>
            <w:vAlign w:val="bottom"/>
            <w:hideMark/>
          </w:tcPr>
          <w:p w14:paraId="03EBE84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39%</w:t>
            </w:r>
          </w:p>
        </w:tc>
        <w:tc>
          <w:tcPr>
            <w:tcW w:w="278" w:type="pct"/>
            <w:shd w:val="clear" w:color="auto" w:fill="auto"/>
            <w:noWrap/>
            <w:vAlign w:val="bottom"/>
            <w:hideMark/>
          </w:tcPr>
          <w:p w14:paraId="0C3A22F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34</w:t>
            </w:r>
          </w:p>
        </w:tc>
        <w:tc>
          <w:tcPr>
            <w:tcW w:w="303" w:type="pct"/>
            <w:shd w:val="clear" w:color="auto" w:fill="auto"/>
            <w:noWrap/>
            <w:vAlign w:val="bottom"/>
            <w:hideMark/>
          </w:tcPr>
          <w:p w14:paraId="2D5C224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47%</w:t>
            </w:r>
          </w:p>
        </w:tc>
        <w:tc>
          <w:tcPr>
            <w:tcW w:w="285" w:type="pct"/>
            <w:shd w:val="clear" w:color="auto" w:fill="auto"/>
            <w:noWrap/>
            <w:vAlign w:val="bottom"/>
            <w:hideMark/>
          </w:tcPr>
          <w:p w14:paraId="429C527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w:t>
            </w:r>
          </w:p>
        </w:tc>
        <w:tc>
          <w:tcPr>
            <w:tcW w:w="303" w:type="pct"/>
            <w:shd w:val="clear" w:color="auto" w:fill="auto"/>
            <w:noWrap/>
            <w:vAlign w:val="bottom"/>
            <w:hideMark/>
          </w:tcPr>
          <w:p w14:paraId="02137F9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285" w:type="pct"/>
            <w:shd w:val="clear" w:color="auto" w:fill="auto"/>
            <w:noWrap/>
            <w:vAlign w:val="bottom"/>
            <w:hideMark/>
          </w:tcPr>
          <w:p w14:paraId="411167D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53CA7E1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1A547CB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364261E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2BB3F0A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4.250</w:t>
            </w:r>
          </w:p>
        </w:tc>
        <w:tc>
          <w:tcPr>
            <w:tcW w:w="355" w:type="pct"/>
            <w:shd w:val="clear" w:color="auto" w:fill="auto"/>
            <w:noWrap/>
            <w:vAlign w:val="bottom"/>
            <w:hideMark/>
          </w:tcPr>
          <w:p w14:paraId="312426E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0.687</w:t>
            </w:r>
          </w:p>
        </w:tc>
        <w:tc>
          <w:tcPr>
            <w:tcW w:w="369" w:type="pct"/>
            <w:shd w:val="clear" w:color="auto" w:fill="auto"/>
            <w:noWrap/>
            <w:vAlign w:val="bottom"/>
            <w:hideMark/>
          </w:tcPr>
          <w:p w14:paraId="52F5963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0.162</w:t>
            </w:r>
          </w:p>
        </w:tc>
        <w:tc>
          <w:tcPr>
            <w:tcW w:w="351" w:type="pct"/>
            <w:shd w:val="clear" w:color="auto" w:fill="auto"/>
            <w:noWrap/>
            <w:vAlign w:val="bottom"/>
            <w:hideMark/>
          </w:tcPr>
          <w:p w14:paraId="32912A4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r>
      <w:tr w:rsidR="00B46FAB" w:rsidRPr="0060717D" w14:paraId="043DBECC" w14:textId="77777777" w:rsidTr="00777DB1">
        <w:trPr>
          <w:trHeight w:val="255"/>
        </w:trPr>
        <w:tc>
          <w:tcPr>
            <w:tcW w:w="283" w:type="pct"/>
            <w:shd w:val="clear" w:color="auto" w:fill="auto"/>
            <w:noWrap/>
            <w:vAlign w:val="bottom"/>
            <w:hideMark/>
          </w:tcPr>
          <w:p w14:paraId="0085A22A"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X3</w:t>
            </w:r>
          </w:p>
        </w:tc>
        <w:tc>
          <w:tcPr>
            <w:tcW w:w="365" w:type="pct"/>
            <w:shd w:val="clear" w:color="auto" w:fill="auto"/>
            <w:noWrap/>
            <w:vAlign w:val="bottom"/>
            <w:hideMark/>
          </w:tcPr>
          <w:p w14:paraId="21AADA6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24</w:t>
            </w:r>
          </w:p>
        </w:tc>
        <w:tc>
          <w:tcPr>
            <w:tcW w:w="344" w:type="pct"/>
            <w:shd w:val="clear" w:color="auto" w:fill="auto"/>
            <w:noWrap/>
            <w:vAlign w:val="bottom"/>
            <w:hideMark/>
          </w:tcPr>
          <w:p w14:paraId="3288B32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33%</w:t>
            </w:r>
          </w:p>
        </w:tc>
        <w:tc>
          <w:tcPr>
            <w:tcW w:w="278" w:type="pct"/>
            <w:shd w:val="clear" w:color="auto" w:fill="auto"/>
            <w:noWrap/>
            <w:vAlign w:val="bottom"/>
            <w:hideMark/>
          </w:tcPr>
          <w:p w14:paraId="414CA99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32</w:t>
            </w:r>
          </w:p>
        </w:tc>
        <w:tc>
          <w:tcPr>
            <w:tcW w:w="303" w:type="pct"/>
            <w:shd w:val="clear" w:color="auto" w:fill="auto"/>
            <w:noWrap/>
            <w:vAlign w:val="bottom"/>
            <w:hideMark/>
          </w:tcPr>
          <w:p w14:paraId="351277E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44%</w:t>
            </w:r>
          </w:p>
        </w:tc>
        <w:tc>
          <w:tcPr>
            <w:tcW w:w="285" w:type="pct"/>
            <w:shd w:val="clear" w:color="auto" w:fill="auto"/>
            <w:noWrap/>
            <w:vAlign w:val="bottom"/>
            <w:hideMark/>
          </w:tcPr>
          <w:p w14:paraId="208DE47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303" w:type="pct"/>
            <w:shd w:val="clear" w:color="auto" w:fill="auto"/>
            <w:noWrap/>
            <w:vAlign w:val="bottom"/>
            <w:hideMark/>
          </w:tcPr>
          <w:p w14:paraId="7E83122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19%</w:t>
            </w:r>
          </w:p>
        </w:tc>
        <w:tc>
          <w:tcPr>
            <w:tcW w:w="285" w:type="pct"/>
            <w:shd w:val="clear" w:color="auto" w:fill="auto"/>
            <w:noWrap/>
            <w:vAlign w:val="bottom"/>
            <w:hideMark/>
          </w:tcPr>
          <w:p w14:paraId="055D643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6AD9CB2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40543E3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7AE4695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27A973B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4.083</w:t>
            </w:r>
          </w:p>
        </w:tc>
        <w:tc>
          <w:tcPr>
            <w:tcW w:w="355" w:type="pct"/>
            <w:shd w:val="clear" w:color="auto" w:fill="auto"/>
            <w:noWrap/>
            <w:vAlign w:val="bottom"/>
            <w:hideMark/>
          </w:tcPr>
          <w:p w14:paraId="2AC8EFF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0.801</w:t>
            </w:r>
          </w:p>
        </w:tc>
        <w:tc>
          <w:tcPr>
            <w:tcW w:w="369" w:type="pct"/>
            <w:shd w:val="clear" w:color="auto" w:fill="auto"/>
            <w:noWrap/>
            <w:vAlign w:val="bottom"/>
            <w:hideMark/>
          </w:tcPr>
          <w:p w14:paraId="79AA072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0.196</w:t>
            </w:r>
          </w:p>
        </w:tc>
        <w:tc>
          <w:tcPr>
            <w:tcW w:w="351" w:type="pct"/>
            <w:shd w:val="clear" w:color="auto" w:fill="auto"/>
            <w:noWrap/>
            <w:vAlign w:val="bottom"/>
            <w:hideMark/>
          </w:tcPr>
          <w:p w14:paraId="0AE1671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w:t>
            </w:r>
          </w:p>
        </w:tc>
      </w:tr>
      <w:tr w:rsidR="00B46FAB" w:rsidRPr="0060717D" w14:paraId="74C1ACAD" w14:textId="77777777" w:rsidTr="00777DB1">
        <w:trPr>
          <w:trHeight w:val="255"/>
        </w:trPr>
        <w:tc>
          <w:tcPr>
            <w:tcW w:w="283" w:type="pct"/>
            <w:shd w:val="clear" w:color="auto" w:fill="auto"/>
            <w:noWrap/>
            <w:vAlign w:val="bottom"/>
            <w:hideMark/>
          </w:tcPr>
          <w:p w14:paraId="4FCD43DE"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X4</w:t>
            </w:r>
          </w:p>
        </w:tc>
        <w:tc>
          <w:tcPr>
            <w:tcW w:w="365" w:type="pct"/>
            <w:shd w:val="clear" w:color="auto" w:fill="auto"/>
            <w:noWrap/>
            <w:vAlign w:val="bottom"/>
            <w:hideMark/>
          </w:tcPr>
          <w:p w14:paraId="10B1787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26</w:t>
            </w:r>
          </w:p>
        </w:tc>
        <w:tc>
          <w:tcPr>
            <w:tcW w:w="344" w:type="pct"/>
            <w:shd w:val="clear" w:color="auto" w:fill="auto"/>
            <w:noWrap/>
            <w:vAlign w:val="bottom"/>
            <w:hideMark/>
          </w:tcPr>
          <w:p w14:paraId="036808E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278" w:type="pct"/>
            <w:shd w:val="clear" w:color="auto" w:fill="auto"/>
            <w:noWrap/>
            <w:vAlign w:val="bottom"/>
            <w:hideMark/>
          </w:tcPr>
          <w:p w14:paraId="492AA0A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30</w:t>
            </w:r>
          </w:p>
        </w:tc>
        <w:tc>
          <w:tcPr>
            <w:tcW w:w="303" w:type="pct"/>
            <w:shd w:val="clear" w:color="auto" w:fill="auto"/>
            <w:noWrap/>
            <w:vAlign w:val="bottom"/>
            <w:hideMark/>
          </w:tcPr>
          <w:p w14:paraId="0361B72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w:t>
            </w:r>
          </w:p>
        </w:tc>
        <w:tc>
          <w:tcPr>
            <w:tcW w:w="285" w:type="pct"/>
            <w:shd w:val="clear" w:color="auto" w:fill="auto"/>
            <w:noWrap/>
            <w:vAlign w:val="bottom"/>
            <w:hideMark/>
          </w:tcPr>
          <w:p w14:paraId="56BC2B8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0BDDF9F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5DCC17A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79B3689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447" w:type="pct"/>
            <w:shd w:val="clear" w:color="auto" w:fill="auto"/>
            <w:noWrap/>
            <w:vAlign w:val="bottom"/>
            <w:hideMark/>
          </w:tcPr>
          <w:p w14:paraId="72C007F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4BFDDDC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6532EA4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4.028</w:t>
            </w:r>
          </w:p>
        </w:tc>
        <w:tc>
          <w:tcPr>
            <w:tcW w:w="355" w:type="pct"/>
            <w:shd w:val="clear" w:color="auto" w:fill="auto"/>
            <w:noWrap/>
            <w:vAlign w:val="bottom"/>
            <w:hideMark/>
          </w:tcPr>
          <w:p w14:paraId="6D5343D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0.964</w:t>
            </w:r>
          </w:p>
        </w:tc>
        <w:tc>
          <w:tcPr>
            <w:tcW w:w="369" w:type="pct"/>
            <w:shd w:val="clear" w:color="auto" w:fill="auto"/>
            <w:noWrap/>
            <w:vAlign w:val="bottom"/>
            <w:hideMark/>
          </w:tcPr>
          <w:p w14:paraId="2E5F88D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0.239</w:t>
            </w:r>
          </w:p>
        </w:tc>
        <w:tc>
          <w:tcPr>
            <w:tcW w:w="351" w:type="pct"/>
            <w:shd w:val="clear" w:color="auto" w:fill="auto"/>
            <w:noWrap/>
            <w:vAlign w:val="bottom"/>
            <w:hideMark/>
          </w:tcPr>
          <w:p w14:paraId="2210ACC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r>
      <w:tr w:rsidR="00B46FAB" w:rsidRPr="0060717D" w14:paraId="61DB7546" w14:textId="77777777" w:rsidTr="00777DB1">
        <w:trPr>
          <w:trHeight w:val="255"/>
        </w:trPr>
        <w:tc>
          <w:tcPr>
            <w:tcW w:w="283" w:type="pct"/>
            <w:shd w:val="clear" w:color="auto" w:fill="auto"/>
            <w:noWrap/>
            <w:vAlign w:val="bottom"/>
            <w:hideMark/>
          </w:tcPr>
          <w:p w14:paraId="450A6D3F"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X5</w:t>
            </w:r>
          </w:p>
        </w:tc>
        <w:tc>
          <w:tcPr>
            <w:tcW w:w="365" w:type="pct"/>
            <w:shd w:val="clear" w:color="auto" w:fill="auto"/>
            <w:noWrap/>
            <w:vAlign w:val="bottom"/>
            <w:hideMark/>
          </w:tcPr>
          <w:p w14:paraId="3C0DE23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20</w:t>
            </w:r>
          </w:p>
        </w:tc>
        <w:tc>
          <w:tcPr>
            <w:tcW w:w="344" w:type="pct"/>
            <w:shd w:val="clear" w:color="auto" w:fill="auto"/>
            <w:noWrap/>
            <w:vAlign w:val="bottom"/>
            <w:hideMark/>
          </w:tcPr>
          <w:p w14:paraId="7BACAAD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28%</w:t>
            </w:r>
          </w:p>
        </w:tc>
        <w:tc>
          <w:tcPr>
            <w:tcW w:w="278" w:type="pct"/>
            <w:shd w:val="clear" w:color="auto" w:fill="auto"/>
            <w:noWrap/>
            <w:vAlign w:val="bottom"/>
            <w:hideMark/>
          </w:tcPr>
          <w:p w14:paraId="2A22661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34</w:t>
            </w:r>
          </w:p>
        </w:tc>
        <w:tc>
          <w:tcPr>
            <w:tcW w:w="303" w:type="pct"/>
            <w:shd w:val="clear" w:color="auto" w:fill="auto"/>
            <w:noWrap/>
            <w:vAlign w:val="bottom"/>
            <w:hideMark/>
          </w:tcPr>
          <w:p w14:paraId="04B3BA4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47%</w:t>
            </w:r>
          </w:p>
        </w:tc>
        <w:tc>
          <w:tcPr>
            <w:tcW w:w="285" w:type="pct"/>
            <w:shd w:val="clear" w:color="auto" w:fill="auto"/>
            <w:noWrap/>
            <w:vAlign w:val="bottom"/>
            <w:hideMark/>
          </w:tcPr>
          <w:p w14:paraId="7DFD1C0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w:t>
            </w:r>
          </w:p>
        </w:tc>
        <w:tc>
          <w:tcPr>
            <w:tcW w:w="303" w:type="pct"/>
            <w:shd w:val="clear" w:color="auto" w:fill="auto"/>
            <w:noWrap/>
            <w:vAlign w:val="bottom"/>
            <w:hideMark/>
          </w:tcPr>
          <w:p w14:paraId="72298FF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285" w:type="pct"/>
            <w:shd w:val="clear" w:color="auto" w:fill="auto"/>
            <w:noWrap/>
            <w:vAlign w:val="bottom"/>
            <w:hideMark/>
          </w:tcPr>
          <w:p w14:paraId="3F84B29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60C4768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6C03851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379" w:type="pct"/>
            <w:shd w:val="clear" w:color="auto" w:fill="auto"/>
            <w:noWrap/>
            <w:vAlign w:val="bottom"/>
            <w:hideMark/>
          </w:tcPr>
          <w:p w14:paraId="5E16773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48" w:type="pct"/>
            <w:shd w:val="clear" w:color="auto" w:fill="auto"/>
            <w:noWrap/>
            <w:vAlign w:val="bottom"/>
            <w:hideMark/>
          </w:tcPr>
          <w:p w14:paraId="1EE9209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3.833</w:t>
            </w:r>
          </w:p>
        </w:tc>
        <w:tc>
          <w:tcPr>
            <w:tcW w:w="355" w:type="pct"/>
            <w:shd w:val="clear" w:color="auto" w:fill="auto"/>
            <w:noWrap/>
            <w:vAlign w:val="bottom"/>
            <w:hideMark/>
          </w:tcPr>
          <w:p w14:paraId="709370D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1.126</w:t>
            </w:r>
          </w:p>
        </w:tc>
        <w:tc>
          <w:tcPr>
            <w:tcW w:w="369" w:type="pct"/>
            <w:shd w:val="clear" w:color="auto" w:fill="auto"/>
            <w:noWrap/>
            <w:vAlign w:val="bottom"/>
            <w:hideMark/>
          </w:tcPr>
          <w:p w14:paraId="635C758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0.294</w:t>
            </w:r>
          </w:p>
        </w:tc>
        <w:tc>
          <w:tcPr>
            <w:tcW w:w="351" w:type="pct"/>
            <w:shd w:val="clear" w:color="auto" w:fill="auto"/>
            <w:noWrap/>
            <w:vAlign w:val="bottom"/>
            <w:hideMark/>
          </w:tcPr>
          <w:p w14:paraId="6D15369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9</w:t>
            </w:r>
          </w:p>
        </w:tc>
      </w:tr>
      <w:tr w:rsidR="00B46FAB" w:rsidRPr="0060717D" w14:paraId="2333A2A9" w14:textId="77777777" w:rsidTr="00777DB1">
        <w:trPr>
          <w:trHeight w:val="255"/>
        </w:trPr>
        <w:tc>
          <w:tcPr>
            <w:tcW w:w="283" w:type="pct"/>
            <w:shd w:val="clear" w:color="auto" w:fill="auto"/>
            <w:noWrap/>
            <w:vAlign w:val="bottom"/>
            <w:hideMark/>
          </w:tcPr>
          <w:p w14:paraId="3B2EF08C"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X6</w:t>
            </w:r>
          </w:p>
        </w:tc>
        <w:tc>
          <w:tcPr>
            <w:tcW w:w="365" w:type="pct"/>
            <w:shd w:val="clear" w:color="auto" w:fill="auto"/>
            <w:noWrap/>
            <w:vAlign w:val="bottom"/>
            <w:hideMark/>
          </w:tcPr>
          <w:p w14:paraId="12CEF6D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16</w:t>
            </w:r>
          </w:p>
        </w:tc>
        <w:tc>
          <w:tcPr>
            <w:tcW w:w="344" w:type="pct"/>
            <w:shd w:val="clear" w:color="auto" w:fill="auto"/>
            <w:noWrap/>
            <w:vAlign w:val="bottom"/>
            <w:hideMark/>
          </w:tcPr>
          <w:p w14:paraId="28E050A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22%</w:t>
            </w:r>
          </w:p>
        </w:tc>
        <w:tc>
          <w:tcPr>
            <w:tcW w:w="278" w:type="pct"/>
            <w:shd w:val="clear" w:color="auto" w:fill="auto"/>
            <w:noWrap/>
            <w:vAlign w:val="bottom"/>
            <w:hideMark/>
          </w:tcPr>
          <w:p w14:paraId="4081DEA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w:t>
            </w:r>
          </w:p>
        </w:tc>
        <w:tc>
          <w:tcPr>
            <w:tcW w:w="303" w:type="pct"/>
            <w:shd w:val="clear" w:color="auto" w:fill="auto"/>
            <w:noWrap/>
            <w:vAlign w:val="bottom"/>
            <w:hideMark/>
          </w:tcPr>
          <w:p w14:paraId="5147359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58%</w:t>
            </w:r>
          </w:p>
        </w:tc>
        <w:tc>
          <w:tcPr>
            <w:tcW w:w="285" w:type="pct"/>
            <w:shd w:val="clear" w:color="auto" w:fill="auto"/>
            <w:noWrap/>
            <w:vAlign w:val="bottom"/>
            <w:hideMark/>
          </w:tcPr>
          <w:p w14:paraId="33DF869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213A690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58DC112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0D8AD65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447" w:type="pct"/>
            <w:shd w:val="clear" w:color="auto" w:fill="auto"/>
            <w:noWrap/>
            <w:vAlign w:val="bottom"/>
            <w:hideMark/>
          </w:tcPr>
          <w:p w14:paraId="224CB06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79" w:type="pct"/>
            <w:shd w:val="clear" w:color="auto" w:fill="auto"/>
            <w:noWrap/>
            <w:vAlign w:val="bottom"/>
            <w:hideMark/>
          </w:tcPr>
          <w:p w14:paraId="7318242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348" w:type="pct"/>
            <w:shd w:val="clear" w:color="auto" w:fill="auto"/>
            <w:noWrap/>
            <w:vAlign w:val="bottom"/>
            <w:hideMark/>
          </w:tcPr>
          <w:p w14:paraId="002ECF1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3.917</w:t>
            </w:r>
          </w:p>
        </w:tc>
        <w:tc>
          <w:tcPr>
            <w:tcW w:w="355" w:type="pct"/>
            <w:shd w:val="clear" w:color="auto" w:fill="auto"/>
            <w:noWrap/>
            <w:vAlign w:val="bottom"/>
            <w:hideMark/>
          </w:tcPr>
          <w:p w14:paraId="1ECC968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0.900</w:t>
            </w:r>
          </w:p>
        </w:tc>
        <w:tc>
          <w:tcPr>
            <w:tcW w:w="369" w:type="pct"/>
            <w:shd w:val="clear" w:color="auto" w:fill="auto"/>
            <w:noWrap/>
            <w:vAlign w:val="bottom"/>
            <w:hideMark/>
          </w:tcPr>
          <w:p w14:paraId="29B790B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0.230</w:t>
            </w:r>
          </w:p>
        </w:tc>
        <w:tc>
          <w:tcPr>
            <w:tcW w:w="351" w:type="pct"/>
            <w:shd w:val="clear" w:color="auto" w:fill="auto"/>
            <w:noWrap/>
            <w:vAlign w:val="bottom"/>
            <w:hideMark/>
          </w:tcPr>
          <w:p w14:paraId="02376BE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7</w:t>
            </w:r>
          </w:p>
        </w:tc>
      </w:tr>
      <w:tr w:rsidR="00B46FAB" w:rsidRPr="0060717D" w14:paraId="453CB85F" w14:textId="77777777" w:rsidTr="00777DB1">
        <w:trPr>
          <w:trHeight w:val="255"/>
        </w:trPr>
        <w:tc>
          <w:tcPr>
            <w:tcW w:w="283" w:type="pct"/>
            <w:shd w:val="clear" w:color="auto" w:fill="auto"/>
            <w:noWrap/>
            <w:vAlign w:val="bottom"/>
            <w:hideMark/>
          </w:tcPr>
          <w:p w14:paraId="0EF3FF26"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X7</w:t>
            </w:r>
          </w:p>
        </w:tc>
        <w:tc>
          <w:tcPr>
            <w:tcW w:w="365" w:type="pct"/>
            <w:shd w:val="clear" w:color="auto" w:fill="auto"/>
            <w:noWrap/>
            <w:vAlign w:val="bottom"/>
            <w:hideMark/>
          </w:tcPr>
          <w:p w14:paraId="418FFF7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20</w:t>
            </w:r>
          </w:p>
        </w:tc>
        <w:tc>
          <w:tcPr>
            <w:tcW w:w="344" w:type="pct"/>
            <w:shd w:val="clear" w:color="auto" w:fill="auto"/>
            <w:noWrap/>
            <w:vAlign w:val="bottom"/>
            <w:hideMark/>
          </w:tcPr>
          <w:p w14:paraId="4C47531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28%</w:t>
            </w:r>
          </w:p>
        </w:tc>
        <w:tc>
          <w:tcPr>
            <w:tcW w:w="278" w:type="pct"/>
            <w:shd w:val="clear" w:color="auto" w:fill="auto"/>
            <w:noWrap/>
            <w:vAlign w:val="bottom"/>
            <w:hideMark/>
          </w:tcPr>
          <w:p w14:paraId="674B664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w:t>
            </w:r>
          </w:p>
        </w:tc>
        <w:tc>
          <w:tcPr>
            <w:tcW w:w="303" w:type="pct"/>
            <w:shd w:val="clear" w:color="auto" w:fill="auto"/>
            <w:noWrap/>
            <w:vAlign w:val="bottom"/>
            <w:hideMark/>
          </w:tcPr>
          <w:p w14:paraId="52A0AD1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56%</w:t>
            </w:r>
          </w:p>
        </w:tc>
        <w:tc>
          <w:tcPr>
            <w:tcW w:w="285" w:type="pct"/>
            <w:shd w:val="clear" w:color="auto" w:fill="auto"/>
            <w:noWrap/>
            <w:vAlign w:val="bottom"/>
            <w:hideMark/>
          </w:tcPr>
          <w:p w14:paraId="791CC3E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w:t>
            </w:r>
          </w:p>
        </w:tc>
        <w:tc>
          <w:tcPr>
            <w:tcW w:w="303" w:type="pct"/>
            <w:shd w:val="clear" w:color="auto" w:fill="auto"/>
            <w:noWrap/>
            <w:vAlign w:val="bottom"/>
            <w:hideMark/>
          </w:tcPr>
          <w:p w14:paraId="5F95A8B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285" w:type="pct"/>
            <w:shd w:val="clear" w:color="auto" w:fill="auto"/>
            <w:noWrap/>
            <w:vAlign w:val="bottom"/>
            <w:hideMark/>
          </w:tcPr>
          <w:p w14:paraId="0B75C50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40155E6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0ED2CD9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4824DFB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49A801A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4.083</w:t>
            </w:r>
          </w:p>
        </w:tc>
        <w:tc>
          <w:tcPr>
            <w:tcW w:w="355" w:type="pct"/>
            <w:shd w:val="clear" w:color="auto" w:fill="auto"/>
            <w:noWrap/>
            <w:vAlign w:val="bottom"/>
            <w:hideMark/>
          </w:tcPr>
          <w:p w14:paraId="4D53E25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0.727</w:t>
            </w:r>
          </w:p>
        </w:tc>
        <w:tc>
          <w:tcPr>
            <w:tcW w:w="369" w:type="pct"/>
            <w:shd w:val="clear" w:color="auto" w:fill="auto"/>
            <w:noWrap/>
            <w:vAlign w:val="bottom"/>
            <w:hideMark/>
          </w:tcPr>
          <w:p w14:paraId="261E334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0.178</w:t>
            </w:r>
          </w:p>
        </w:tc>
        <w:tc>
          <w:tcPr>
            <w:tcW w:w="351" w:type="pct"/>
            <w:shd w:val="clear" w:color="auto" w:fill="auto"/>
            <w:noWrap/>
            <w:vAlign w:val="bottom"/>
            <w:hideMark/>
          </w:tcPr>
          <w:p w14:paraId="6FA26D0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r>
      <w:tr w:rsidR="00B46FAB" w:rsidRPr="0060717D" w14:paraId="1CFEC707" w14:textId="77777777" w:rsidTr="00777DB1">
        <w:trPr>
          <w:trHeight w:val="255"/>
        </w:trPr>
        <w:tc>
          <w:tcPr>
            <w:tcW w:w="283" w:type="pct"/>
            <w:shd w:val="clear" w:color="auto" w:fill="auto"/>
            <w:noWrap/>
            <w:vAlign w:val="bottom"/>
            <w:hideMark/>
          </w:tcPr>
          <w:p w14:paraId="4579FBD6"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X8</w:t>
            </w:r>
          </w:p>
        </w:tc>
        <w:tc>
          <w:tcPr>
            <w:tcW w:w="365" w:type="pct"/>
            <w:shd w:val="clear" w:color="auto" w:fill="auto"/>
            <w:noWrap/>
            <w:vAlign w:val="bottom"/>
            <w:hideMark/>
          </w:tcPr>
          <w:p w14:paraId="73BF2D1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18</w:t>
            </w:r>
          </w:p>
        </w:tc>
        <w:tc>
          <w:tcPr>
            <w:tcW w:w="344" w:type="pct"/>
            <w:shd w:val="clear" w:color="auto" w:fill="auto"/>
            <w:noWrap/>
            <w:vAlign w:val="bottom"/>
            <w:hideMark/>
          </w:tcPr>
          <w:p w14:paraId="083197D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25%</w:t>
            </w:r>
          </w:p>
        </w:tc>
        <w:tc>
          <w:tcPr>
            <w:tcW w:w="278" w:type="pct"/>
            <w:shd w:val="clear" w:color="auto" w:fill="auto"/>
            <w:noWrap/>
            <w:vAlign w:val="bottom"/>
            <w:hideMark/>
          </w:tcPr>
          <w:p w14:paraId="719B97E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303" w:type="pct"/>
            <w:shd w:val="clear" w:color="auto" w:fill="auto"/>
            <w:noWrap/>
            <w:vAlign w:val="bottom"/>
            <w:hideMark/>
          </w:tcPr>
          <w:p w14:paraId="79206A7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50%</w:t>
            </w:r>
          </w:p>
        </w:tc>
        <w:tc>
          <w:tcPr>
            <w:tcW w:w="285" w:type="pct"/>
            <w:shd w:val="clear" w:color="auto" w:fill="auto"/>
            <w:noWrap/>
            <w:vAlign w:val="bottom"/>
            <w:hideMark/>
          </w:tcPr>
          <w:p w14:paraId="6BA12B5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16</w:t>
            </w:r>
          </w:p>
        </w:tc>
        <w:tc>
          <w:tcPr>
            <w:tcW w:w="303" w:type="pct"/>
            <w:shd w:val="clear" w:color="auto" w:fill="auto"/>
            <w:noWrap/>
            <w:vAlign w:val="bottom"/>
            <w:hideMark/>
          </w:tcPr>
          <w:p w14:paraId="2109DB1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22%</w:t>
            </w:r>
          </w:p>
        </w:tc>
        <w:tc>
          <w:tcPr>
            <w:tcW w:w="285" w:type="pct"/>
            <w:shd w:val="clear" w:color="auto" w:fill="auto"/>
            <w:noWrap/>
            <w:vAlign w:val="bottom"/>
            <w:hideMark/>
          </w:tcPr>
          <w:p w14:paraId="1227CE4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1C20BB4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2EBE667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596CE55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41A7818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3.972</w:t>
            </w:r>
          </w:p>
        </w:tc>
        <w:tc>
          <w:tcPr>
            <w:tcW w:w="355" w:type="pct"/>
            <w:shd w:val="clear" w:color="auto" w:fill="auto"/>
            <w:noWrap/>
            <w:vAlign w:val="bottom"/>
            <w:hideMark/>
          </w:tcPr>
          <w:p w14:paraId="52216EC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0.769</w:t>
            </w:r>
          </w:p>
        </w:tc>
        <w:tc>
          <w:tcPr>
            <w:tcW w:w="369" w:type="pct"/>
            <w:shd w:val="clear" w:color="auto" w:fill="auto"/>
            <w:noWrap/>
            <w:vAlign w:val="bottom"/>
            <w:hideMark/>
          </w:tcPr>
          <w:p w14:paraId="67A4052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0.193</w:t>
            </w:r>
          </w:p>
        </w:tc>
        <w:tc>
          <w:tcPr>
            <w:tcW w:w="351" w:type="pct"/>
            <w:shd w:val="clear" w:color="auto" w:fill="auto"/>
            <w:noWrap/>
            <w:vAlign w:val="bottom"/>
            <w:hideMark/>
          </w:tcPr>
          <w:p w14:paraId="1A67D90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r>
      <w:tr w:rsidR="00B46FAB" w:rsidRPr="0060717D" w14:paraId="205124C8" w14:textId="77777777" w:rsidTr="00777DB1">
        <w:trPr>
          <w:trHeight w:val="255"/>
        </w:trPr>
        <w:tc>
          <w:tcPr>
            <w:tcW w:w="283" w:type="pct"/>
            <w:shd w:val="clear" w:color="auto" w:fill="auto"/>
            <w:noWrap/>
            <w:vAlign w:val="bottom"/>
            <w:hideMark/>
          </w:tcPr>
          <w:p w14:paraId="75262252"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X9</w:t>
            </w:r>
          </w:p>
        </w:tc>
        <w:tc>
          <w:tcPr>
            <w:tcW w:w="365" w:type="pct"/>
            <w:shd w:val="clear" w:color="auto" w:fill="auto"/>
            <w:noWrap/>
            <w:vAlign w:val="bottom"/>
            <w:hideMark/>
          </w:tcPr>
          <w:p w14:paraId="52FF884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22</w:t>
            </w:r>
          </w:p>
        </w:tc>
        <w:tc>
          <w:tcPr>
            <w:tcW w:w="344" w:type="pct"/>
            <w:shd w:val="clear" w:color="auto" w:fill="auto"/>
            <w:noWrap/>
            <w:vAlign w:val="bottom"/>
            <w:hideMark/>
          </w:tcPr>
          <w:p w14:paraId="301B88D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31%</w:t>
            </w:r>
          </w:p>
        </w:tc>
        <w:tc>
          <w:tcPr>
            <w:tcW w:w="278" w:type="pct"/>
            <w:shd w:val="clear" w:color="auto" w:fill="auto"/>
            <w:noWrap/>
            <w:vAlign w:val="bottom"/>
            <w:hideMark/>
          </w:tcPr>
          <w:p w14:paraId="2B5EA9A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32</w:t>
            </w:r>
          </w:p>
        </w:tc>
        <w:tc>
          <w:tcPr>
            <w:tcW w:w="303" w:type="pct"/>
            <w:shd w:val="clear" w:color="auto" w:fill="auto"/>
            <w:noWrap/>
            <w:vAlign w:val="bottom"/>
            <w:hideMark/>
          </w:tcPr>
          <w:p w14:paraId="699E5E6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44%</w:t>
            </w:r>
          </w:p>
        </w:tc>
        <w:tc>
          <w:tcPr>
            <w:tcW w:w="285" w:type="pct"/>
            <w:shd w:val="clear" w:color="auto" w:fill="auto"/>
            <w:noWrap/>
            <w:vAlign w:val="bottom"/>
            <w:hideMark/>
          </w:tcPr>
          <w:p w14:paraId="7B996CB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303" w:type="pct"/>
            <w:shd w:val="clear" w:color="auto" w:fill="auto"/>
            <w:noWrap/>
            <w:vAlign w:val="bottom"/>
            <w:hideMark/>
          </w:tcPr>
          <w:p w14:paraId="47ED732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19%</w:t>
            </w:r>
          </w:p>
        </w:tc>
        <w:tc>
          <w:tcPr>
            <w:tcW w:w="285" w:type="pct"/>
            <w:shd w:val="clear" w:color="auto" w:fill="auto"/>
            <w:noWrap/>
            <w:vAlign w:val="bottom"/>
            <w:hideMark/>
          </w:tcPr>
          <w:p w14:paraId="7B66F5E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37F3B5B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447" w:type="pct"/>
            <w:shd w:val="clear" w:color="auto" w:fill="auto"/>
            <w:noWrap/>
            <w:vAlign w:val="bottom"/>
            <w:hideMark/>
          </w:tcPr>
          <w:p w14:paraId="1B8F2CC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5EB5E5C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033DA79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4.000</w:t>
            </w:r>
          </w:p>
        </w:tc>
        <w:tc>
          <w:tcPr>
            <w:tcW w:w="355" w:type="pct"/>
            <w:shd w:val="clear" w:color="auto" w:fill="auto"/>
            <w:noWrap/>
            <w:vAlign w:val="bottom"/>
            <w:hideMark/>
          </w:tcPr>
          <w:p w14:paraId="6F53159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0.856</w:t>
            </w:r>
          </w:p>
        </w:tc>
        <w:tc>
          <w:tcPr>
            <w:tcW w:w="369" w:type="pct"/>
            <w:shd w:val="clear" w:color="auto" w:fill="auto"/>
            <w:noWrap/>
            <w:vAlign w:val="bottom"/>
            <w:hideMark/>
          </w:tcPr>
          <w:p w14:paraId="616FEB2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0.214</w:t>
            </w:r>
          </w:p>
        </w:tc>
        <w:tc>
          <w:tcPr>
            <w:tcW w:w="351" w:type="pct"/>
            <w:shd w:val="clear" w:color="auto" w:fill="auto"/>
            <w:noWrap/>
            <w:vAlign w:val="bottom"/>
            <w:hideMark/>
          </w:tcPr>
          <w:p w14:paraId="1D9CB82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r>
      <w:tr w:rsidR="00B46FAB" w:rsidRPr="0060717D" w14:paraId="42B97BA9" w14:textId="77777777" w:rsidTr="00B46FAB">
        <w:trPr>
          <w:trHeight w:val="255"/>
        </w:trPr>
        <w:tc>
          <w:tcPr>
            <w:tcW w:w="3577" w:type="pct"/>
            <w:gridSpan w:val="11"/>
            <w:shd w:val="clear" w:color="000000" w:fill="FFFF00"/>
            <w:noWrap/>
            <w:vAlign w:val="center"/>
            <w:hideMark/>
          </w:tcPr>
          <w:p w14:paraId="63FCCF1E" w14:textId="77777777" w:rsidR="00B46FAB" w:rsidRPr="0060717D" w:rsidRDefault="00B46FAB" w:rsidP="00757B82">
            <w:pPr>
              <w:bidi/>
              <w:jc w:val="center"/>
              <w:rPr>
                <w:rFonts w:ascii="Arial" w:hAnsi="Arial" w:cs="Arial"/>
                <w:color w:val="000000"/>
                <w:sz w:val="16"/>
                <w:szCs w:val="16"/>
              </w:rPr>
            </w:pPr>
            <w:r w:rsidRPr="00ED63FA">
              <w:rPr>
                <w:rFonts w:ascii="Arial" w:hAnsi="Arial" w:cs="Arial"/>
                <w:color w:val="000000"/>
                <w:sz w:val="16"/>
                <w:szCs w:val="16"/>
              </w:rPr>
              <w:t xml:space="preserve"> the cost of credit axis</w:t>
            </w:r>
          </w:p>
        </w:tc>
        <w:tc>
          <w:tcPr>
            <w:tcW w:w="348" w:type="pct"/>
            <w:shd w:val="clear" w:color="000000" w:fill="FFFF00"/>
            <w:noWrap/>
            <w:vAlign w:val="bottom"/>
            <w:hideMark/>
          </w:tcPr>
          <w:p w14:paraId="74A29028" w14:textId="77777777" w:rsidR="00B46FAB" w:rsidRPr="0060717D" w:rsidRDefault="00B46FAB" w:rsidP="00757B82">
            <w:pPr>
              <w:jc w:val="right"/>
              <w:rPr>
                <w:rFonts w:ascii="Arial" w:hAnsi="Arial" w:cs="Arial"/>
                <w:color w:val="000000"/>
                <w:sz w:val="16"/>
                <w:szCs w:val="16"/>
                <w:rtl/>
              </w:rPr>
            </w:pPr>
            <w:r w:rsidRPr="0060717D">
              <w:rPr>
                <w:rFonts w:ascii="Arial" w:hAnsi="Arial" w:cs="Arial"/>
                <w:color w:val="000000"/>
                <w:sz w:val="16"/>
                <w:szCs w:val="16"/>
              </w:rPr>
              <w:t>4.052</w:t>
            </w:r>
          </w:p>
        </w:tc>
        <w:tc>
          <w:tcPr>
            <w:tcW w:w="355" w:type="pct"/>
            <w:shd w:val="clear" w:color="000000" w:fill="FFFF00"/>
            <w:noWrap/>
            <w:vAlign w:val="bottom"/>
            <w:hideMark/>
          </w:tcPr>
          <w:p w14:paraId="1B813BB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0.503</w:t>
            </w:r>
          </w:p>
        </w:tc>
        <w:tc>
          <w:tcPr>
            <w:tcW w:w="369" w:type="pct"/>
            <w:shd w:val="clear" w:color="000000" w:fill="FFFF00"/>
            <w:noWrap/>
            <w:vAlign w:val="bottom"/>
            <w:hideMark/>
          </w:tcPr>
          <w:p w14:paraId="47DC34E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0.124</w:t>
            </w:r>
          </w:p>
        </w:tc>
        <w:tc>
          <w:tcPr>
            <w:tcW w:w="351" w:type="pct"/>
            <w:shd w:val="clear" w:color="000000" w:fill="FFFF00"/>
            <w:noWrap/>
            <w:vAlign w:val="bottom"/>
            <w:hideMark/>
          </w:tcPr>
          <w:p w14:paraId="65E5FA2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r>
    </w:tbl>
    <w:commentRangeEnd w:id="2"/>
    <w:p w14:paraId="60C9DAA9" w14:textId="77777777" w:rsidR="00777DB1" w:rsidRDefault="00CB4115" w:rsidP="00777DB1">
      <w:pPr>
        <w:pStyle w:val="Body"/>
        <w:rPr>
          <w:rFonts w:ascii="Arial" w:hAnsi="Arial" w:cs="Arial"/>
        </w:rPr>
      </w:pPr>
      <w:r>
        <w:rPr>
          <w:rStyle w:val="CommentReference"/>
          <w:rFonts w:ascii="Times New Roman" w:hAnsi="Times New Roman"/>
          <w:lang w:val="nb-NO" w:eastAsia="nb-NO"/>
        </w:rPr>
        <w:commentReference w:id="2"/>
      </w:r>
      <w:r w:rsidR="00777DB1" w:rsidRPr="00777DB1">
        <w:rPr>
          <w:rFonts w:ascii="Arial" w:hAnsi="Arial" w:cs="Arial"/>
        </w:rPr>
        <w:t>It is noted from the table above that the correlation coefficients between each axis and the questions it comprised were high and statistically significant, with Sig. (2-tailed) being less than 0.05.</w:t>
      </w:r>
    </w:p>
    <w:p w14:paraId="3AD65E2F" w14:textId="77777777" w:rsidR="008A558C" w:rsidRPr="008A558C" w:rsidRDefault="008A558C" w:rsidP="008A558C">
      <w:pPr>
        <w:jc w:val="both"/>
        <w:rPr>
          <w:rFonts w:ascii="Arial" w:hAnsi="Arial" w:cs="Arial"/>
        </w:rPr>
      </w:pPr>
      <w:r w:rsidRPr="008A558C">
        <w:rPr>
          <w:rFonts w:ascii="Arial" w:hAnsi="Arial" w:cs="Arial"/>
        </w:rPr>
        <w:t>After verifying the validity of the scale, it was distributed electronically, and 72 responses were collected from the questionnaire sample. The following is a description of the sample members.</w:t>
      </w:r>
    </w:p>
    <w:p w14:paraId="4CE81447" w14:textId="77777777" w:rsidR="008A558C" w:rsidRPr="00777DB1" w:rsidRDefault="008A558C" w:rsidP="00777DB1">
      <w:pPr>
        <w:pStyle w:val="Body"/>
        <w:rPr>
          <w:rFonts w:ascii="Arial" w:hAnsi="Arial" w:cs="Arial"/>
        </w:rPr>
      </w:pPr>
    </w:p>
    <w:p w14:paraId="7E5ED483" w14:textId="77777777" w:rsidR="00777DB1" w:rsidRPr="00777DB1" w:rsidRDefault="00777DB1" w:rsidP="008A558C">
      <w:pPr>
        <w:tabs>
          <w:tab w:val="left" w:pos="1080"/>
        </w:tabs>
        <w:rPr>
          <w:rFonts w:ascii="Arial" w:hAnsi="Arial"/>
          <w:b/>
        </w:rPr>
      </w:pPr>
      <w:r>
        <w:rPr>
          <w:rFonts w:ascii="Arial" w:hAnsi="Arial"/>
          <w:b/>
        </w:rPr>
        <w:t xml:space="preserve">Table </w:t>
      </w:r>
      <w:r w:rsidR="008A558C">
        <w:rPr>
          <w:rFonts w:ascii="Arial" w:hAnsi="Arial"/>
          <w:b/>
        </w:rPr>
        <w:t>4</w:t>
      </w:r>
      <w:r>
        <w:rPr>
          <w:rFonts w:ascii="Arial" w:hAnsi="Arial"/>
          <w:b/>
        </w:rPr>
        <w:t>.</w:t>
      </w:r>
      <w:r w:rsidRPr="00DC3180">
        <w:rPr>
          <w:rFonts w:ascii="Arial" w:hAnsi="Arial"/>
          <w:b/>
        </w:rPr>
        <w:tab/>
      </w:r>
      <w:r w:rsidR="008A558C" w:rsidRPr="008A558C">
        <w:rPr>
          <w:rFonts w:ascii="Arial" w:hAnsi="Arial"/>
          <w:b/>
        </w:rPr>
        <w:t>Response of the sample members to the questionnaire</w:t>
      </w:r>
    </w:p>
    <w:p w14:paraId="170B94F0" w14:textId="77777777" w:rsidR="00777DB1" w:rsidRPr="00DC3180" w:rsidRDefault="00777DB1" w:rsidP="00777DB1">
      <w:pPr>
        <w:tabs>
          <w:tab w:val="left" w:pos="1080"/>
        </w:tabs>
        <w:jc w:val="both"/>
        <w:rPr>
          <w:rFonts w:ascii="Arial" w:hAnsi="Arial"/>
          <w:b/>
        </w:rPr>
      </w:pPr>
    </w:p>
    <w:tbl>
      <w:tblPr>
        <w:bidiVisual/>
        <w:tblW w:w="8442" w:type="dxa"/>
        <w:tblBorders>
          <w:left w:val="single" w:sz="4" w:space="0" w:color="auto"/>
          <w:right w:val="single" w:sz="4" w:space="0" w:color="auto"/>
        </w:tblBorders>
        <w:tblLook w:val="04A0" w:firstRow="1" w:lastRow="0" w:firstColumn="1" w:lastColumn="0" w:noHBand="0" w:noVBand="1"/>
      </w:tblPr>
      <w:tblGrid>
        <w:gridCol w:w="1327"/>
        <w:gridCol w:w="2137"/>
        <w:gridCol w:w="1067"/>
        <w:gridCol w:w="837"/>
        <w:gridCol w:w="1287"/>
        <w:gridCol w:w="1787"/>
      </w:tblGrid>
      <w:tr w:rsidR="00777DB1" w:rsidRPr="0060717D" w14:paraId="2CB1CC35" w14:textId="77777777" w:rsidTr="008A558C">
        <w:trPr>
          <w:trHeight w:val="480"/>
        </w:trPr>
        <w:tc>
          <w:tcPr>
            <w:tcW w:w="0" w:type="auto"/>
            <w:gridSpan w:val="2"/>
            <w:shd w:val="clear" w:color="auto" w:fill="auto"/>
            <w:vAlign w:val="center"/>
            <w:hideMark/>
          </w:tcPr>
          <w:p w14:paraId="325D6BAB" w14:textId="77777777" w:rsidR="00777DB1" w:rsidRPr="0060717D" w:rsidRDefault="00777DB1" w:rsidP="00757B82">
            <w:pPr>
              <w:jc w:val="center"/>
              <w:rPr>
                <w:rFonts w:ascii="Arial" w:hAnsi="Arial" w:cs="Arial"/>
                <w:color w:val="000000"/>
                <w:sz w:val="18"/>
                <w:szCs w:val="18"/>
              </w:rPr>
            </w:pPr>
            <w:commentRangeStart w:id="3"/>
            <w:r w:rsidRPr="0060717D">
              <w:rPr>
                <w:rFonts w:ascii="Arial" w:hAnsi="Arial" w:cs="Arial"/>
                <w:color w:val="000000"/>
                <w:sz w:val="18"/>
                <w:szCs w:val="18"/>
              </w:rPr>
              <w:t>Item</w:t>
            </w:r>
          </w:p>
        </w:tc>
        <w:tc>
          <w:tcPr>
            <w:tcW w:w="0" w:type="auto"/>
            <w:shd w:val="clear" w:color="auto" w:fill="auto"/>
            <w:vAlign w:val="center"/>
            <w:hideMark/>
          </w:tcPr>
          <w:p w14:paraId="44F8469A"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Frequency</w:t>
            </w:r>
          </w:p>
        </w:tc>
        <w:tc>
          <w:tcPr>
            <w:tcW w:w="0" w:type="auto"/>
            <w:shd w:val="clear" w:color="auto" w:fill="auto"/>
            <w:vAlign w:val="center"/>
            <w:hideMark/>
          </w:tcPr>
          <w:p w14:paraId="03B966BA"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Percent</w:t>
            </w:r>
          </w:p>
        </w:tc>
        <w:tc>
          <w:tcPr>
            <w:tcW w:w="0" w:type="auto"/>
            <w:shd w:val="clear" w:color="auto" w:fill="auto"/>
            <w:vAlign w:val="center"/>
            <w:hideMark/>
          </w:tcPr>
          <w:p w14:paraId="7AA6ACCE"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Valid Percent</w:t>
            </w:r>
          </w:p>
        </w:tc>
        <w:tc>
          <w:tcPr>
            <w:tcW w:w="0" w:type="auto"/>
            <w:shd w:val="clear" w:color="auto" w:fill="auto"/>
            <w:vAlign w:val="center"/>
            <w:hideMark/>
          </w:tcPr>
          <w:p w14:paraId="674066BA"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Cumulative Percent</w:t>
            </w:r>
          </w:p>
        </w:tc>
      </w:tr>
      <w:tr w:rsidR="00777DB1" w:rsidRPr="0060717D" w14:paraId="2A7A2B19" w14:textId="77777777" w:rsidTr="008A558C">
        <w:trPr>
          <w:trHeight w:val="255"/>
        </w:trPr>
        <w:tc>
          <w:tcPr>
            <w:tcW w:w="0" w:type="auto"/>
            <w:vMerge w:val="restart"/>
            <w:shd w:val="clear" w:color="auto" w:fill="auto"/>
            <w:vAlign w:val="center"/>
            <w:hideMark/>
          </w:tcPr>
          <w:p w14:paraId="3BF3D08A" w14:textId="77777777" w:rsidR="00777DB1" w:rsidRPr="0060717D" w:rsidRDefault="00777DB1" w:rsidP="00757B82">
            <w:pPr>
              <w:bidi/>
              <w:jc w:val="center"/>
              <w:rPr>
                <w:rFonts w:ascii="Arial" w:hAnsi="Arial" w:cs="Arial"/>
                <w:color w:val="000000"/>
                <w:sz w:val="18"/>
                <w:szCs w:val="18"/>
              </w:rPr>
            </w:pPr>
            <w:r w:rsidRPr="004C75B2">
              <w:rPr>
                <w:rFonts w:ascii="Arial" w:hAnsi="Arial" w:cs="Arial"/>
                <w:color w:val="000000"/>
                <w:sz w:val="18"/>
                <w:szCs w:val="18"/>
              </w:rPr>
              <w:t>Gender</w:t>
            </w:r>
          </w:p>
        </w:tc>
        <w:tc>
          <w:tcPr>
            <w:tcW w:w="0" w:type="auto"/>
            <w:shd w:val="clear" w:color="auto" w:fill="auto"/>
            <w:vAlign w:val="center"/>
            <w:hideMark/>
          </w:tcPr>
          <w:p w14:paraId="13941C52" w14:textId="77777777" w:rsidR="00777DB1" w:rsidRPr="0060717D" w:rsidRDefault="00777DB1" w:rsidP="00757B82">
            <w:pPr>
              <w:bidi/>
              <w:jc w:val="center"/>
              <w:rPr>
                <w:rFonts w:ascii="Arial" w:hAnsi="Arial" w:cs="Arial"/>
                <w:color w:val="000000"/>
                <w:sz w:val="18"/>
                <w:szCs w:val="18"/>
                <w:rtl/>
              </w:rPr>
            </w:pPr>
            <w:r w:rsidRPr="004C75B2">
              <w:rPr>
                <w:rFonts w:ascii="Arial" w:hAnsi="Arial" w:cs="Arial"/>
                <w:color w:val="000000"/>
                <w:sz w:val="18"/>
                <w:szCs w:val="18"/>
              </w:rPr>
              <w:t>Female</w:t>
            </w:r>
          </w:p>
        </w:tc>
        <w:tc>
          <w:tcPr>
            <w:tcW w:w="0" w:type="auto"/>
            <w:shd w:val="clear" w:color="auto" w:fill="auto"/>
            <w:noWrap/>
            <w:vAlign w:val="center"/>
            <w:hideMark/>
          </w:tcPr>
          <w:p w14:paraId="340F35A1"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8</w:t>
            </w:r>
          </w:p>
        </w:tc>
        <w:tc>
          <w:tcPr>
            <w:tcW w:w="0" w:type="auto"/>
            <w:shd w:val="clear" w:color="auto" w:fill="auto"/>
            <w:noWrap/>
            <w:vAlign w:val="center"/>
            <w:hideMark/>
          </w:tcPr>
          <w:p w14:paraId="46893209"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11.1</w:t>
            </w:r>
          </w:p>
        </w:tc>
        <w:tc>
          <w:tcPr>
            <w:tcW w:w="0" w:type="auto"/>
            <w:shd w:val="clear" w:color="auto" w:fill="auto"/>
            <w:noWrap/>
            <w:vAlign w:val="center"/>
            <w:hideMark/>
          </w:tcPr>
          <w:p w14:paraId="1851673A"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11.1</w:t>
            </w:r>
          </w:p>
        </w:tc>
        <w:tc>
          <w:tcPr>
            <w:tcW w:w="0" w:type="auto"/>
            <w:shd w:val="clear" w:color="auto" w:fill="auto"/>
            <w:noWrap/>
            <w:vAlign w:val="center"/>
            <w:hideMark/>
          </w:tcPr>
          <w:p w14:paraId="05F1DB63"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11.1</w:t>
            </w:r>
          </w:p>
        </w:tc>
      </w:tr>
      <w:tr w:rsidR="00777DB1" w:rsidRPr="0060717D" w14:paraId="573E3F87" w14:textId="77777777" w:rsidTr="008A558C">
        <w:trPr>
          <w:trHeight w:val="255"/>
        </w:trPr>
        <w:tc>
          <w:tcPr>
            <w:tcW w:w="0" w:type="auto"/>
            <w:vMerge/>
            <w:vAlign w:val="center"/>
            <w:hideMark/>
          </w:tcPr>
          <w:p w14:paraId="2BD43886"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07892960" w14:textId="77777777" w:rsidR="00777DB1" w:rsidRPr="0060717D" w:rsidRDefault="00777DB1" w:rsidP="00757B82">
            <w:pPr>
              <w:bidi/>
              <w:jc w:val="center"/>
              <w:rPr>
                <w:rFonts w:ascii="Arial" w:hAnsi="Arial" w:cs="Arial"/>
                <w:color w:val="000000"/>
                <w:sz w:val="18"/>
                <w:szCs w:val="18"/>
              </w:rPr>
            </w:pPr>
            <w:r w:rsidRPr="004C75B2">
              <w:rPr>
                <w:rFonts w:ascii="Arial" w:hAnsi="Arial" w:cs="Arial"/>
                <w:color w:val="000000"/>
                <w:sz w:val="18"/>
                <w:szCs w:val="18"/>
              </w:rPr>
              <w:t>Male</w:t>
            </w:r>
          </w:p>
        </w:tc>
        <w:tc>
          <w:tcPr>
            <w:tcW w:w="0" w:type="auto"/>
            <w:shd w:val="clear" w:color="auto" w:fill="auto"/>
            <w:noWrap/>
            <w:vAlign w:val="center"/>
            <w:hideMark/>
          </w:tcPr>
          <w:p w14:paraId="3405004C"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64</w:t>
            </w:r>
          </w:p>
        </w:tc>
        <w:tc>
          <w:tcPr>
            <w:tcW w:w="0" w:type="auto"/>
            <w:shd w:val="clear" w:color="auto" w:fill="auto"/>
            <w:noWrap/>
            <w:vAlign w:val="center"/>
            <w:hideMark/>
          </w:tcPr>
          <w:p w14:paraId="3EE934D5"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88.9</w:t>
            </w:r>
          </w:p>
        </w:tc>
        <w:tc>
          <w:tcPr>
            <w:tcW w:w="0" w:type="auto"/>
            <w:shd w:val="clear" w:color="auto" w:fill="auto"/>
            <w:noWrap/>
            <w:vAlign w:val="center"/>
            <w:hideMark/>
          </w:tcPr>
          <w:p w14:paraId="139CA553"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88.9</w:t>
            </w:r>
          </w:p>
        </w:tc>
        <w:tc>
          <w:tcPr>
            <w:tcW w:w="0" w:type="auto"/>
            <w:shd w:val="clear" w:color="auto" w:fill="auto"/>
            <w:noWrap/>
            <w:vAlign w:val="center"/>
            <w:hideMark/>
          </w:tcPr>
          <w:p w14:paraId="7B7F21BD"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100.0</w:t>
            </w:r>
          </w:p>
        </w:tc>
      </w:tr>
      <w:tr w:rsidR="00777DB1" w:rsidRPr="0060717D" w14:paraId="1FF04C53" w14:textId="77777777" w:rsidTr="008A558C">
        <w:trPr>
          <w:trHeight w:val="270"/>
        </w:trPr>
        <w:tc>
          <w:tcPr>
            <w:tcW w:w="0" w:type="auto"/>
            <w:vMerge w:val="restart"/>
            <w:shd w:val="clear" w:color="auto" w:fill="auto"/>
            <w:vAlign w:val="center"/>
            <w:hideMark/>
          </w:tcPr>
          <w:p w14:paraId="0A17FF3B" w14:textId="77777777" w:rsidR="00777DB1" w:rsidRPr="0060717D" w:rsidRDefault="00777DB1" w:rsidP="00757B82">
            <w:pPr>
              <w:bidi/>
              <w:jc w:val="center"/>
              <w:rPr>
                <w:rFonts w:ascii="Arial" w:hAnsi="Arial" w:cs="Arial"/>
                <w:color w:val="000000"/>
                <w:sz w:val="18"/>
                <w:szCs w:val="18"/>
              </w:rPr>
            </w:pPr>
            <w:r w:rsidRPr="004C75B2">
              <w:rPr>
                <w:rFonts w:ascii="Arial" w:hAnsi="Arial" w:cs="Arial"/>
                <w:color w:val="000000"/>
                <w:sz w:val="18"/>
                <w:szCs w:val="18"/>
              </w:rPr>
              <w:t>Education</w:t>
            </w:r>
          </w:p>
        </w:tc>
        <w:tc>
          <w:tcPr>
            <w:tcW w:w="0" w:type="auto"/>
            <w:shd w:val="clear" w:color="auto" w:fill="auto"/>
            <w:vAlign w:val="center"/>
            <w:hideMark/>
          </w:tcPr>
          <w:p w14:paraId="55A71E19" w14:textId="77777777" w:rsidR="00777DB1" w:rsidRPr="0060717D" w:rsidRDefault="00777DB1" w:rsidP="00757B82">
            <w:pPr>
              <w:bidi/>
              <w:jc w:val="center"/>
              <w:rPr>
                <w:rFonts w:ascii="Arial" w:hAnsi="Arial" w:cs="Arial"/>
                <w:color w:val="000000"/>
                <w:sz w:val="18"/>
                <w:szCs w:val="18"/>
                <w:rtl/>
              </w:rPr>
            </w:pPr>
            <w:r w:rsidRPr="004C75B2">
              <w:rPr>
                <w:rFonts w:ascii="Arial" w:hAnsi="Arial" w:cs="Arial"/>
                <w:color w:val="000000"/>
                <w:sz w:val="18"/>
                <w:szCs w:val="18"/>
              </w:rPr>
              <w:t>Bachelor's</w:t>
            </w:r>
          </w:p>
        </w:tc>
        <w:tc>
          <w:tcPr>
            <w:tcW w:w="0" w:type="auto"/>
            <w:shd w:val="clear" w:color="auto" w:fill="auto"/>
            <w:noWrap/>
            <w:vAlign w:val="center"/>
            <w:hideMark/>
          </w:tcPr>
          <w:p w14:paraId="073A909C"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10</w:t>
            </w:r>
          </w:p>
        </w:tc>
        <w:tc>
          <w:tcPr>
            <w:tcW w:w="0" w:type="auto"/>
            <w:shd w:val="clear" w:color="auto" w:fill="auto"/>
            <w:noWrap/>
            <w:vAlign w:val="center"/>
            <w:hideMark/>
          </w:tcPr>
          <w:p w14:paraId="6CCA56E2"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13.9</w:t>
            </w:r>
          </w:p>
        </w:tc>
        <w:tc>
          <w:tcPr>
            <w:tcW w:w="0" w:type="auto"/>
            <w:shd w:val="clear" w:color="auto" w:fill="auto"/>
            <w:noWrap/>
            <w:vAlign w:val="center"/>
            <w:hideMark/>
          </w:tcPr>
          <w:p w14:paraId="29740E5E"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13.9</w:t>
            </w:r>
          </w:p>
        </w:tc>
        <w:tc>
          <w:tcPr>
            <w:tcW w:w="0" w:type="auto"/>
            <w:shd w:val="clear" w:color="auto" w:fill="auto"/>
            <w:noWrap/>
            <w:vAlign w:val="center"/>
            <w:hideMark/>
          </w:tcPr>
          <w:p w14:paraId="64580623"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13.9</w:t>
            </w:r>
          </w:p>
        </w:tc>
      </w:tr>
      <w:tr w:rsidR="00777DB1" w:rsidRPr="0060717D" w14:paraId="3722CC22" w14:textId="77777777" w:rsidTr="008A558C">
        <w:trPr>
          <w:trHeight w:val="255"/>
        </w:trPr>
        <w:tc>
          <w:tcPr>
            <w:tcW w:w="0" w:type="auto"/>
            <w:vMerge/>
            <w:vAlign w:val="center"/>
            <w:hideMark/>
          </w:tcPr>
          <w:p w14:paraId="60ACDD4C"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62B2A1F2" w14:textId="77777777" w:rsidR="00777DB1" w:rsidRPr="0060717D" w:rsidRDefault="00777DB1" w:rsidP="00757B82">
            <w:pPr>
              <w:bidi/>
              <w:jc w:val="center"/>
              <w:rPr>
                <w:rFonts w:ascii="Arial" w:hAnsi="Arial" w:cs="Arial"/>
                <w:color w:val="000000"/>
                <w:sz w:val="18"/>
                <w:szCs w:val="18"/>
              </w:rPr>
            </w:pPr>
            <w:r w:rsidRPr="004C75B2">
              <w:rPr>
                <w:rFonts w:ascii="Arial" w:hAnsi="Arial" w:cs="Arial"/>
                <w:color w:val="000000"/>
                <w:sz w:val="18"/>
                <w:szCs w:val="18"/>
              </w:rPr>
              <w:t>Master's</w:t>
            </w:r>
          </w:p>
        </w:tc>
        <w:tc>
          <w:tcPr>
            <w:tcW w:w="0" w:type="auto"/>
            <w:shd w:val="clear" w:color="auto" w:fill="auto"/>
            <w:noWrap/>
            <w:vAlign w:val="center"/>
            <w:hideMark/>
          </w:tcPr>
          <w:p w14:paraId="79FBABFC"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20</w:t>
            </w:r>
          </w:p>
        </w:tc>
        <w:tc>
          <w:tcPr>
            <w:tcW w:w="0" w:type="auto"/>
            <w:shd w:val="clear" w:color="auto" w:fill="auto"/>
            <w:noWrap/>
            <w:vAlign w:val="center"/>
            <w:hideMark/>
          </w:tcPr>
          <w:p w14:paraId="4701D20A"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27.8</w:t>
            </w:r>
          </w:p>
        </w:tc>
        <w:tc>
          <w:tcPr>
            <w:tcW w:w="0" w:type="auto"/>
            <w:shd w:val="clear" w:color="auto" w:fill="auto"/>
            <w:noWrap/>
            <w:vAlign w:val="center"/>
            <w:hideMark/>
          </w:tcPr>
          <w:p w14:paraId="2BE3AE43"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27.8</w:t>
            </w:r>
          </w:p>
        </w:tc>
        <w:tc>
          <w:tcPr>
            <w:tcW w:w="0" w:type="auto"/>
            <w:shd w:val="clear" w:color="auto" w:fill="auto"/>
            <w:noWrap/>
            <w:vAlign w:val="center"/>
            <w:hideMark/>
          </w:tcPr>
          <w:p w14:paraId="58A11801"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41.7</w:t>
            </w:r>
          </w:p>
        </w:tc>
      </w:tr>
      <w:tr w:rsidR="00777DB1" w:rsidRPr="0060717D" w14:paraId="02EB0339" w14:textId="77777777" w:rsidTr="008A558C">
        <w:trPr>
          <w:trHeight w:val="255"/>
        </w:trPr>
        <w:tc>
          <w:tcPr>
            <w:tcW w:w="0" w:type="auto"/>
            <w:vMerge/>
            <w:vAlign w:val="center"/>
            <w:hideMark/>
          </w:tcPr>
          <w:p w14:paraId="4CFE1229"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4A0B989E"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Pr>
              <w:t>PhD</w:t>
            </w:r>
          </w:p>
        </w:tc>
        <w:tc>
          <w:tcPr>
            <w:tcW w:w="0" w:type="auto"/>
            <w:shd w:val="clear" w:color="auto" w:fill="auto"/>
            <w:noWrap/>
            <w:vAlign w:val="center"/>
            <w:hideMark/>
          </w:tcPr>
          <w:p w14:paraId="39EACA8D"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42</w:t>
            </w:r>
          </w:p>
        </w:tc>
        <w:tc>
          <w:tcPr>
            <w:tcW w:w="0" w:type="auto"/>
            <w:shd w:val="clear" w:color="auto" w:fill="auto"/>
            <w:noWrap/>
            <w:vAlign w:val="center"/>
            <w:hideMark/>
          </w:tcPr>
          <w:p w14:paraId="7F69654D"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58.3</w:t>
            </w:r>
          </w:p>
        </w:tc>
        <w:tc>
          <w:tcPr>
            <w:tcW w:w="0" w:type="auto"/>
            <w:shd w:val="clear" w:color="auto" w:fill="auto"/>
            <w:noWrap/>
            <w:vAlign w:val="center"/>
            <w:hideMark/>
          </w:tcPr>
          <w:p w14:paraId="09603243"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58.3</w:t>
            </w:r>
          </w:p>
        </w:tc>
        <w:tc>
          <w:tcPr>
            <w:tcW w:w="0" w:type="auto"/>
            <w:shd w:val="clear" w:color="auto" w:fill="auto"/>
            <w:noWrap/>
            <w:vAlign w:val="center"/>
            <w:hideMark/>
          </w:tcPr>
          <w:p w14:paraId="4A74EE69"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100.0</w:t>
            </w:r>
          </w:p>
        </w:tc>
      </w:tr>
      <w:tr w:rsidR="00777DB1" w:rsidRPr="0060717D" w14:paraId="0E389A6D" w14:textId="77777777" w:rsidTr="008A558C">
        <w:trPr>
          <w:trHeight w:val="255"/>
        </w:trPr>
        <w:tc>
          <w:tcPr>
            <w:tcW w:w="0" w:type="auto"/>
            <w:vMerge w:val="restart"/>
            <w:shd w:val="clear" w:color="auto" w:fill="auto"/>
            <w:vAlign w:val="center"/>
            <w:hideMark/>
          </w:tcPr>
          <w:p w14:paraId="0CE7435A" w14:textId="77777777" w:rsidR="00777DB1" w:rsidRPr="0060717D" w:rsidRDefault="00777DB1" w:rsidP="00757B82">
            <w:pPr>
              <w:bidi/>
              <w:jc w:val="center"/>
              <w:rPr>
                <w:rFonts w:ascii="Arial" w:hAnsi="Arial" w:cs="Arial"/>
                <w:color w:val="000000"/>
                <w:sz w:val="18"/>
                <w:szCs w:val="18"/>
              </w:rPr>
            </w:pPr>
            <w:r w:rsidRPr="004C75B2">
              <w:rPr>
                <w:rFonts w:ascii="Arial" w:hAnsi="Arial" w:cs="Arial"/>
                <w:color w:val="000000"/>
                <w:sz w:val="18"/>
                <w:szCs w:val="18"/>
              </w:rPr>
              <w:t>Experience</w:t>
            </w:r>
          </w:p>
        </w:tc>
        <w:tc>
          <w:tcPr>
            <w:tcW w:w="0" w:type="auto"/>
            <w:shd w:val="clear" w:color="auto" w:fill="auto"/>
            <w:vAlign w:val="center"/>
            <w:hideMark/>
          </w:tcPr>
          <w:p w14:paraId="1F0F9C88" w14:textId="77777777" w:rsidR="00777DB1" w:rsidRPr="0060717D" w:rsidRDefault="00777DB1" w:rsidP="00757B82">
            <w:pPr>
              <w:bidi/>
              <w:jc w:val="center"/>
              <w:rPr>
                <w:rFonts w:ascii="Arial" w:hAnsi="Arial" w:cs="Arial"/>
                <w:color w:val="000000"/>
                <w:sz w:val="18"/>
                <w:szCs w:val="18"/>
                <w:rtl/>
              </w:rPr>
            </w:pPr>
            <w:r w:rsidRPr="00DC0E6C">
              <w:rPr>
                <w:rFonts w:ascii="Arial" w:hAnsi="Arial" w:cs="Arial"/>
                <w:color w:val="000000"/>
                <w:sz w:val="18"/>
                <w:szCs w:val="18"/>
              </w:rPr>
              <w:t>Less than 5 years</w:t>
            </w:r>
          </w:p>
        </w:tc>
        <w:tc>
          <w:tcPr>
            <w:tcW w:w="0" w:type="auto"/>
            <w:shd w:val="clear" w:color="auto" w:fill="auto"/>
            <w:noWrap/>
            <w:vAlign w:val="center"/>
            <w:hideMark/>
          </w:tcPr>
          <w:p w14:paraId="34F4C6CB"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4</w:t>
            </w:r>
          </w:p>
        </w:tc>
        <w:tc>
          <w:tcPr>
            <w:tcW w:w="0" w:type="auto"/>
            <w:shd w:val="clear" w:color="auto" w:fill="auto"/>
            <w:noWrap/>
            <w:vAlign w:val="center"/>
            <w:hideMark/>
          </w:tcPr>
          <w:p w14:paraId="2D7B2995"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5.6</w:t>
            </w:r>
          </w:p>
        </w:tc>
        <w:tc>
          <w:tcPr>
            <w:tcW w:w="0" w:type="auto"/>
            <w:shd w:val="clear" w:color="auto" w:fill="auto"/>
            <w:noWrap/>
            <w:vAlign w:val="center"/>
            <w:hideMark/>
          </w:tcPr>
          <w:p w14:paraId="68F7146D"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5.6</w:t>
            </w:r>
          </w:p>
        </w:tc>
        <w:tc>
          <w:tcPr>
            <w:tcW w:w="0" w:type="auto"/>
            <w:shd w:val="clear" w:color="auto" w:fill="auto"/>
            <w:noWrap/>
            <w:vAlign w:val="center"/>
            <w:hideMark/>
          </w:tcPr>
          <w:p w14:paraId="69D7933E"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5.6</w:t>
            </w:r>
          </w:p>
        </w:tc>
      </w:tr>
      <w:tr w:rsidR="00777DB1" w:rsidRPr="0060717D" w14:paraId="7A642B94" w14:textId="77777777" w:rsidTr="008A558C">
        <w:trPr>
          <w:trHeight w:val="330"/>
        </w:trPr>
        <w:tc>
          <w:tcPr>
            <w:tcW w:w="0" w:type="auto"/>
            <w:vMerge/>
            <w:vAlign w:val="center"/>
            <w:hideMark/>
          </w:tcPr>
          <w:p w14:paraId="2C890677"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1FC9C5EB"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tl/>
              </w:rPr>
              <w:t>5-</w:t>
            </w:r>
            <w:r w:rsidRPr="00DC0E6C">
              <w:rPr>
                <w:rFonts w:ascii="Arial" w:hAnsi="Arial" w:cs="Arial"/>
                <w:color w:val="000000"/>
                <w:sz w:val="18"/>
                <w:szCs w:val="18"/>
              </w:rPr>
              <w:t>less than 10 years</w:t>
            </w:r>
          </w:p>
        </w:tc>
        <w:tc>
          <w:tcPr>
            <w:tcW w:w="0" w:type="auto"/>
            <w:shd w:val="clear" w:color="auto" w:fill="auto"/>
            <w:noWrap/>
            <w:vAlign w:val="center"/>
            <w:hideMark/>
          </w:tcPr>
          <w:p w14:paraId="1ABA952D"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10</w:t>
            </w:r>
          </w:p>
        </w:tc>
        <w:tc>
          <w:tcPr>
            <w:tcW w:w="0" w:type="auto"/>
            <w:shd w:val="clear" w:color="auto" w:fill="auto"/>
            <w:noWrap/>
            <w:vAlign w:val="center"/>
            <w:hideMark/>
          </w:tcPr>
          <w:p w14:paraId="02F999CC"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13.9</w:t>
            </w:r>
          </w:p>
        </w:tc>
        <w:tc>
          <w:tcPr>
            <w:tcW w:w="0" w:type="auto"/>
            <w:shd w:val="clear" w:color="auto" w:fill="auto"/>
            <w:noWrap/>
            <w:vAlign w:val="center"/>
            <w:hideMark/>
          </w:tcPr>
          <w:p w14:paraId="3C8DCE4C"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13.9</w:t>
            </w:r>
          </w:p>
        </w:tc>
        <w:tc>
          <w:tcPr>
            <w:tcW w:w="0" w:type="auto"/>
            <w:shd w:val="clear" w:color="auto" w:fill="auto"/>
            <w:noWrap/>
            <w:vAlign w:val="center"/>
            <w:hideMark/>
          </w:tcPr>
          <w:p w14:paraId="27301361"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19.4</w:t>
            </w:r>
          </w:p>
        </w:tc>
      </w:tr>
      <w:tr w:rsidR="00777DB1" w:rsidRPr="0060717D" w14:paraId="0E247B7E" w14:textId="77777777" w:rsidTr="008A558C">
        <w:trPr>
          <w:trHeight w:val="330"/>
        </w:trPr>
        <w:tc>
          <w:tcPr>
            <w:tcW w:w="0" w:type="auto"/>
            <w:vMerge/>
            <w:vAlign w:val="center"/>
            <w:hideMark/>
          </w:tcPr>
          <w:p w14:paraId="6FE8C792"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503D2127"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tl/>
              </w:rPr>
              <w:t>10-</w:t>
            </w:r>
            <w:r w:rsidRPr="00DC0E6C">
              <w:rPr>
                <w:rFonts w:ascii="Arial" w:hAnsi="Arial" w:cs="Arial"/>
                <w:color w:val="000000"/>
                <w:sz w:val="18"/>
                <w:szCs w:val="18"/>
              </w:rPr>
              <w:t>less than 15 years</w:t>
            </w:r>
          </w:p>
        </w:tc>
        <w:tc>
          <w:tcPr>
            <w:tcW w:w="0" w:type="auto"/>
            <w:shd w:val="clear" w:color="auto" w:fill="auto"/>
            <w:noWrap/>
            <w:vAlign w:val="center"/>
            <w:hideMark/>
          </w:tcPr>
          <w:p w14:paraId="542DAB69"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18</w:t>
            </w:r>
          </w:p>
        </w:tc>
        <w:tc>
          <w:tcPr>
            <w:tcW w:w="0" w:type="auto"/>
            <w:shd w:val="clear" w:color="auto" w:fill="auto"/>
            <w:noWrap/>
            <w:vAlign w:val="center"/>
            <w:hideMark/>
          </w:tcPr>
          <w:p w14:paraId="7715B79A"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25.0</w:t>
            </w:r>
          </w:p>
        </w:tc>
        <w:tc>
          <w:tcPr>
            <w:tcW w:w="0" w:type="auto"/>
            <w:shd w:val="clear" w:color="auto" w:fill="auto"/>
            <w:noWrap/>
            <w:vAlign w:val="center"/>
            <w:hideMark/>
          </w:tcPr>
          <w:p w14:paraId="173194B2"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25.0</w:t>
            </w:r>
          </w:p>
        </w:tc>
        <w:tc>
          <w:tcPr>
            <w:tcW w:w="0" w:type="auto"/>
            <w:shd w:val="clear" w:color="auto" w:fill="auto"/>
            <w:noWrap/>
            <w:vAlign w:val="center"/>
            <w:hideMark/>
          </w:tcPr>
          <w:p w14:paraId="64222CFB"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44.4</w:t>
            </w:r>
          </w:p>
        </w:tc>
      </w:tr>
      <w:tr w:rsidR="00777DB1" w:rsidRPr="0060717D" w14:paraId="60A41B69" w14:textId="77777777" w:rsidTr="008A558C">
        <w:trPr>
          <w:trHeight w:val="330"/>
        </w:trPr>
        <w:tc>
          <w:tcPr>
            <w:tcW w:w="0" w:type="auto"/>
            <w:vMerge/>
            <w:vAlign w:val="center"/>
            <w:hideMark/>
          </w:tcPr>
          <w:p w14:paraId="28A2503D"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75ED083A"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Pr>
              <w:t>Over 15 years</w:t>
            </w:r>
          </w:p>
        </w:tc>
        <w:tc>
          <w:tcPr>
            <w:tcW w:w="0" w:type="auto"/>
            <w:shd w:val="clear" w:color="auto" w:fill="auto"/>
            <w:noWrap/>
            <w:vAlign w:val="center"/>
            <w:hideMark/>
          </w:tcPr>
          <w:p w14:paraId="216191A2"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40</w:t>
            </w:r>
          </w:p>
        </w:tc>
        <w:tc>
          <w:tcPr>
            <w:tcW w:w="0" w:type="auto"/>
            <w:shd w:val="clear" w:color="auto" w:fill="auto"/>
            <w:noWrap/>
            <w:vAlign w:val="center"/>
            <w:hideMark/>
          </w:tcPr>
          <w:p w14:paraId="371CB15E"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55.6</w:t>
            </w:r>
          </w:p>
        </w:tc>
        <w:tc>
          <w:tcPr>
            <w:tcW w:w="0" w:type="auto"/>
            <w:shd w:val="clear" w:color="auto" w:fill="auto"/>
            <w:noWrap/>
            <w:vAlign w:val="center"/>
            <w:hideMark/>
          </w:tcPr>
          <w:p w14:paraId="62CD41DB"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55.6</w:t>
            </w:r>
          </w:p>
        </w:tc>
        <w:tc>
          <w:tcPr>
            <w:tcW w:w="0" w:type="auto"/>
            <w:shd w:val="clear" w:color="auto" w:fill="auto"/>
            <w:noWrap/>
            <w:vAlign w:val="center"/>
            <w:hideMark/>
          </w:tcPr>
          <w:p w14:paraId="77645F2C"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100.0</w:t>
            </w:r>
          </w:p>
        </w:tc>
      </w:tr>
      <w:tr w:rsidR="00777DB1" w:rsidRPr="0060717D" w14:paraId="0B22BF6D" w14:textId="77777777" w:rsidTr="008A558C">
        <w:trPr>
          <w:trHeight w:val="255"/>
        </w:trPr>
        <w:tc>
          <w:tcPr>
            <w:tcW w:w="0" w:type="auto"/>
            <w:vMerge w:val="restart"/>
            <w:shd w:val="clear" w:color="auto" w:fill="auto"/>
            <w:vAlign w:val="center"/>
            <w:hideMark/>
          </w:tcPr>
          <w:p w14:paraId="12BC71E0" w14:textId="77777777" w:rsidR="00777DB1" w:rsidRPr="0060717D" w:rsidRDefault="00777DB1" w:rsidP="00757B82">
            <w:pPr>
              <w:bidi/>
              <w:jc w:val="center"/>
              <w:rPr>
                <w:rFonts w:ascii="Arial" w:hAnsi="Arial" w:cs="Arial"/>
                <w:color w:val="000000"/>
                <w:sz w:val="18"/>
                <w:szCs w:val="18"/>
              </w:rPr>
            </w:pPr>
            <w:r w:rsidRPr="004C75B2">
              <w:rPr>
                <w:rFonts w:ascii="Arial" w:hAnsi="Arial" w:cs="Arial"/>
                <w:color w:val="000000"/>
                <w:sz w:val="18"/>
                <w:szCs w:val="18"/>
              </w:rPr>
              <w:t>Specialization</w:t>
            </w:r>
          </w:p>
        </w:tc>
        <w:tc>
          <w:tcPr>
            <w:tcW w:w="0" w:type="auto"/>
            <w:shd w:val="clear" w:color="auto" w:fill="auto"/>
            <w:vAlign w:val="center"/>
            <w:hideMark/>
          </w:tcPr>
          <w:p w14:paraId="626952F9" w14:textId="77777777" w:rsidR="00777DB1" w:rsidRPr="0060717D" w:rsidRDefault="00777DB1" w:rsidP="00757B82">
            <w:pPr>
              <w:bidi/>
              <w:jc w:val="center"/>
              <w:rPr>
                <w:rFonts w:ascii="Arial" w:hAnsi="Arial" w:cs="Arial"/>
                <w:color w:val="000000"/>
                <w:sz w:val="18"/>
                <w:szCs w:val="18"/>
                <w:rtl/>
              </w:rPr>
            </w:pPr>
            <w:r w:rsidRPr="00DC0E6C">
              <w:rPr>
                <w:rFonts w:ascii="Arial" w:hAnsi="Arial" w:cs="Arial"/>
                <w:color w:val="000000"/>
                <w:sz w:val="18"/>
                <w:szCs w:val="18"/>
              </w:rPr>
              <w:t>Accounting</w:t>
            </w:r>
          </w:p>
        </w:tc>
        <w:tc>
          <w:tcPr>
            <w:tcW w:w="0" w:type="auto"/>
            <w:shd w:val="clear" w:color="auto" w:fill="auto"/>
            <w:noWrap/>
            <w:vAlign w:val="center"/>
            <w:hideMark/>
          </w:tcPr>
          <w:p w14:paraId="7DA107EC"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58</w:t>
            </w:r>
          </w:p>
        </w:tc>
        <w:tc>
          <w:tcPr>
            <w:tcW w:w="0" w:type="auto"/>
            <w:shd w:val="clear" w:color="auto" w:fill="auto"/>
            <w:noWrap/>
            <w:vAlign w:val="center"/>
            <w:hideMark/>
          </w:tcPr>
          <w:p w14:paraId="25B9F766"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80.6</w:t>
            </w:r>
          </w:p>
        </w:tc>
        <w:tc>
          <w:tcPr>
            <w:tcW w:w="0" w:type="auto"/>
            <w:shd w:val="clear" w:color="auto" w:fill="auto"/>
            <w:noWrap/>
            <w:vAlign w:val="center"/>
            <w:hideMark/>
          </w:tcPr>
          <w:p w14:paraId="6A54D7E6"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80.6</w:t>
            </w:r>
          </w:p>
        </w:tc>
        <w:tc>
          <w:tcPr>
            <w:tcW w:w="0" w:type="auto"/>
            <w:shd w:val="clear" w:color="auto" w:fill="auto"/>
            <w:noWrap/>
            <w:vAlign w:val="center"/>
            <w:hideMark/>
          </w:tcPr>
          <w:p w14:paraId="53EB7635"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80.6</w:t>
            </w:r>
          </w:p>
        </w:tc>
      </w:tr>
      <w:tr w:rsidR="00777DB1" w:rsidRPr="0060717D" w14:paraId="287C295A" w14:textId="77777777" w:rsidTr="008A558C">
        <w:trPr>
          <w:trHeight w:val="255"/>
        </w:trPr>
        <w:tc>
          <w:tcPr>
            <w:tcW w:w="0" w:type="auto"/>
            <w:vMerge/>
            <w:vAlign w:val="center"/>
            <w:hideMark/>
          </w:tcPr>
          <w:p w14:paraId="4F1668DA"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29C14C23"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Pr>
              <w:t>Business Administration</w:t>
            </w:r>
          </w:p>
        </w:tc>
        <w:tc>
          <w:tcPr>
            <w:tcW w:w="0" w:type="auto"/>
            <w:shd w:val="clear" w:color="auto" w:fill="auto"/>
            <w:noWrap/>
            <w:vAlign w:val="center"/>
            <w:hideMark/>
          </w:tcPr>
          <w:p w14:paraId="7792A57D"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12</w:t>
            </w:r>
          </w:p>
        </w:tc>
        <w:tc>
          <w:tcPr>
            <w:tcW w:w="0" w:type="auto"/>
            <w:shd w:val="clear" w:color="auto" w:fill="auto"/>
            <w:noWrap/>
            <w:vAlign w:val="center"/>
            <w:hideMark/>
          </w:tcPr>
          <w:p w14:paraId="4FE3B740"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16.7</w:t>
            </w:r>
          </w:p>
        </w:tc>
        <w:tc>
          <w:tcPr>
            <w:tcW w:w="0" w:type="auto"/>
            <w:shd w:val="clear" w:color="auto" w:fill="auto"/>
            <w:noWrap/>
            <w:vAlign w:val="center"/>
            <w:hideMark/>
          </w:tcPr>
          <w:p w14:paraId="6DFA026A"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16.7</w:t>
            </w:r>
          </w:p>
        </w:tc>
        <w:tc>
          <w:tcPr>
            <w:tcW w:w="0" w:type="auto"/>
            <w:shd w:val="clear" w:color="auto" w:fill="auto"/>
            <w:noWrap/>
            <w:vAlign w:val="center"/>
            <w:hideMark/>
          </w:tcPr>
          <w:p w14:paraId="2B3B997D"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97.2</w:t>
            </w:r>
          </w:p>
        </w:tc>
      </w:tr>
      <w:tr w:rsidR="00777DB1" w:rsidRPr="0060717D" w14:paraId="586D4994" w14:textId="77777777" w:rsidTr="008A558C">
        <w:trPr>
          <w:trHeight w:val="255"/>
        </w:trPr>
        <w:tc>
          <w:tcPr>
            <w:tcW w:w="0" w:type="auto"/>
            <w:vMerge/>
            <w:vAlign w:val="center"/>
            <w:hideMark/>
          </w:tcPr>
          <w:p w14:paraId="3E4B2C79"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64F6026F"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Pr>
              <w:t>Statistics</w:t>
            </w:r>
          </w:p>
        </w:tc>
        <w:tc>
          <w:tcPr>
            <w:tcW w:w="0" w:type="auto"/>
            <w:shd w:val="clear" w:color="auto" w:fill="auto"/>
            <w:noWrap/>
            <w:vAlign w:val="center"/>
            <w:hideMark/>
          </w:tcPr>
          <w:p w14:paraId="4CC84C6B"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2</w:t>
            </w:r>
          </w:p>
        </w:tc>
        <w:tc>
          <w:tcPr>
            <w:tcW w:w="0" w:type="auto"/>
            <w:shd w:val="clear" w:color="auto" w:fill="auto"/>
            <w:noWrap/>
            <w:vAlign w:val="center"/>
            <w:hideMark/>
          </w:tcPr>
          <w:p w14:paraId="3B287485"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2.8</w:t>
            </w:r>
          </w:p>
        </w:tc>
        <w:tc>
          <w:tcPr>
            <w:tcW w:w="0" w:type="auto"/>
            <w:shd w:val="clear" w:color="auto" w:fill="auto"/>
            <w:noWrap/>
            <w:vAlign w:val="center"/>
            <w:hideMark/>
          </w:tcPr>
          <w:p w14:paraId="1A0AEF61"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2.8</w:t>
            </w:r>
          </w:p>
        </w:tc>
        <w:tc>
          <w:tcPr>
            <w:tcW w:w="0" w:type="auto"/>
            <w:shd w:val="clear" w:color="auto" w:fill="auto"/>
            <w:noWrap/>
            <w:vAlign w:val="center"/>
            <w:hideMark/>
          </w:tcPr>
          <w:p w14:paraId="308E26A5"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100.0</w:t>
            </w:r>
          </w:p>
        </w:tc>
      </w:tr>
      <w:tr w:rsidR="00777DB1" w:rsidRPr="0060717D" w14:paraId="20906B64" w14:textId="77777777" w:rsidTr="008A558C">
        <w:trPr>
          <w:trHeight w:val="255"/>
        </w:trPr>
        <w:tc>
          <w:tcPr>
            <w:tcW w:w="0" w:type="auto"/>
            <w:vMerge w:val="restart"/>
            <w:shd w:val="clear" w:color="auto" w:fill="auto"/>
            <w:vAlign w:val="center"/>
            <w:hideMark/>
          </w:tcPr>
          <w:p w14:paraId="73AC9119" w14:textId="77777777" w:rsidR="00777DB1" w:rsidRPr="0060717D" w:rsidRDefault="00777DB1" w:rsidP="00757B82">
            <w:pPr>
              <w:bidi/>
              <w:jc w:val="center"/>
              <w:rPr>
                <w:rFonts w:ascii="Arial" w:hAnsi="Arial" w:cs="Arial"/>
                <w:color w:val="000000"/>
                <w:sz w:val="18"/>
                <w:szCs w:val="18"/>
              </w:rPr>
            </w:pPr>
            <w:r w:rsidRPr="004C75B2">
              <w:rPr>
                <w:rFonts w:ascii="Arial" w:hAnsi="Arial" w:cs="Arial"/>
                <w:color w:val="000000"/>
                <w:sz w:val="18"/>
                <w:szCs w:val="18"/>
              </w:rPr>
              <w:t>Job Title</w:t>
            </w:r>
          </w:p>
        </w:tc>
        <w:tc>
          <w:tcPr>
            <w:tcW w:w="0" w:type="auto"/>
            <w:shd w:val="clear" w:color="auto" w:fill="auto"/>
            <w:vAlign w:val="center"/>
            <w:hideMark/>
          </w:tcPr>
          <w:p w14:paraId="3E476039" w14:textId="77777777" w:rsidR="00777DB1" w:rsidRPr="0060717D" w:rsidRDefault="00777DB1" w:rsidP="00757B82">
            <w:pPr>
              <w:bidi/>
              <w:jc w:val="center"/>
              <w:rPr>
                <w:rFonts w:ascii="Arial" w:hAnsi="Arial" w:cs="Arial"/>
                <w:color w:val="000000"/>
                <w:sz w:val="18"/>
                <w:szCs w:val="18"/>
                <w:rtl/>
              </w:rPr>
            </w:pPr>
            <w:r w:rsidRPr="00DC0E6C">
              <w:rPr>
                <w:rFonts w:ascii="Arial" w:hAnsi="Arial" w:cs="Arial"/>
                <w:color w:val="000000"/>
                <w:sz w:val="18"/>
                <w:szCs w:val="18"/>
              </w:rPr>
              <w:t>Academic</w:t>
            </w:r>
          </w:p>
        </w:tc>
        <w:tc>
          <w:tcPr>
            <w:tcW w:w="0" w:type="auto"/>
            <w:shd w:val="clear" w:color="auto" w:fill="auto"/>
            <w:noWrap/>
            <w:vAlign w:val="center"/>
            <w:hideMark/>
          </w:tcPr>
          <w:p w14:paraId="53433329"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42</w:t>
            </w:r>
          </w:p>
        </w:tc>
        <w:tc>
          <w:tcPr>
            <w:tcW w:w="0" w:type="auto"/>
            <w:shd w:val="clear" w:color="auto" w:fill="auto"/>
            <w:noWrap/>
            <w:vAlign w:val="center"/>
            <w:hideMark/>
          </w:tcPr>
          <w:p w14:paraId="540E9E89"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58.3</w:t>
            </w:r>
          </w:p>
        </w:tc>
        <w:tc>
          <w:tcPr>
            <w:tcW w:w="0" w:type="auto"/>
            <w:shd w:val="clear" w:color="auto" w:fill="auto"/>
            <w:noWrap/>
            <w:vAlign w:val="center"/>
            <w:hideMark/>
          </w:tcPr>
          <w:p w14:paraId="4FE4C429"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58.3</w:t>
            </w:r>
          </w:p>
        </w:tc>
        <w:tc>
          <w:tcPr>
            <w:tcW w:w="0" w:type="auto"/>
            <w:shd w:val="clear" w:color="auto" w:fill="auto"/>
            <w:noWrap/>
            <w:vAlign w:val="center"/>
            <w:hideMark/>
          </w:tcPr>
          <w:p w14:paraId="1646434C"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58.3</w:t>
            </w:r>
          </w:p>
        </w:tc>
      </w:tr>
      <w:tr w:rsidR="00777DB1" w:rsidRPr="0060717D" w14:paraId="1A8DADFB" w14:textId="77777777" w:rsidTr="008A558C">
        <w:trPr>
          <w:trHeight w:val="255"/>
        </w:trPr>
        <w:tc>
          <w:tcPr>
            <w:tcW w:w="0" w:type="auto"/>
            <w:vMerge/>
            <w:vAlign w:val="center"/>
            <w:hideMark/>
          </w:tcPr>
          <w:p w14:paraId="5F749851"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17045616"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Pr>
              <w:t>Accountant</w:t>
            </w:r>
          </w:p>
        </w:tc>
        <w:tc>
          <w:tcPr>
            <w:tcW w:w="0" w:type="auto"/>
            <w:shd w:val="clear" w:color="auto" w:fill="auto"/>
            <w:noWrap/>
            <w:vAlign w:val="center"/>
            <w:hideMark/>
          </w:tcPr>
          <w:p w14:paraId="1C674ABC"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8</w:t>
            </w:r>
          </w:p>
        </w:tc>
        <w:tc>
          <w:tcPr>
            <w:tcW w:w="0" w:type="auto"/>
            <w:shd w:val="clear" w:color="auto" w:fill="auto"/>
            <w:noWrap/>
            <w:vAlign w:val="center"/>
            <w:hideMark/>
          </w:tcPr>
          <w:p w14:paraId="41AABF60"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11.1</w:t>
            </w:r>
          </w:p>
        </w:tc>
        <w:tc>
          <w:tcPr>
            <w:tcW w:w="0" w:type="auto"/>
            <w:shd w:val="clear" w:color="auto" w:fill="auto"/>
            <w:noWrap/>
            <w:vAlign w:val="center"/>
            <w:hideMark/>
          </w:tcPr>
          <w:p w14:paraId="4E7C9EBD"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11.1</w:t>
            </w:r>
          </w:p>
        </w:tc>
        <w:tc>
          <w:tcPr>
            <w:tcW w:w="0" w:type="auto"/>
            <w:shd w:val="clear" w:color="auto" w:fill="auto"/>
            <w:noWrap/>
            <w:vAlign w:val="center"/>
            <w:hideMark/>
          </w:tcPr>
          <w:p w14:paraId="1DE2A2D6"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69.4</w:t>
            </w:r>
          </w:p>
        </w:tc>
      </w:tr>
      <w:tr w:rsidR="00777DB1" w:rsidRPr="0060717D" w14:paraId="160CE70E" w14:textId="77777777" w:rsidTr="008A558C">
        <w:trPr>
          <w:trHeight w:val="255"/>
        </w:trPr>
        <w:tc>
          <w:tcPr>
            <w:tcW w:w="0" w:type="auto"/>
            <w:vMerge/>
            <w:vAlign w:val="center"/>
            <w:hideMark/>
          </w:tcPr>
          <w:p w14:paraId="48583F8A"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7C8A644D"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Pr>
              <w:t>Audit Manager</w:t>
            </w:r>
          </w:p>
        </w:tc>
        <w:tc>
          <w:tcPr>
            <w:tcW w:w="0" w:type="auto"/>
            <w:shd w:val="clear" w:color="auto" w:fill="auto"/>
            <w:noWrap/>
            <w:vAlign w:val="center"/>
            <w:hideMark/>
          </w:tcPr>
          <w:p w14:paraId="6436CFA3"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4</w:t>
            </w:r>
          </w:p>
        </w:tc>
        <w:tc>
          <w:tcPr>
            <w:tcW w:w="0" w:type="auto"/>
            <w:shd w:val="clear" w:color="auto" w:fill="auto"/>
            <w:noWrap/>
            <w:vAlign w:val="center"/>
            <w:hideMark/>
          </w:tcPr>
          <w:p w14:paraId="25C88F30"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5.6</w:t>
            </w:r>
          </w:p>
        </w:tc>
        <w:tc>
          <w:tcPr>
            <w:tcW w:w="0" w:type="auto"/>
            <w:shd w:val="clear" w:color="auto" w:fill="auto"/>
            <w:noWrap/>
            <w:vAlign w:val="center"/>
            <w:hideMark/>
          </w:tcPr>
          <w:p w14:paraId="1A29D84A"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5.6</w:t>
            </w:r>
          </w:p>
        </w:tc>
        <w:tc>
          <w:tcPr>
            <w:tcW w:w="0" w:type="auto"/>
            <w:shd w:val="clear" w:color="auto" w:fill="auto"/>
            <w:noWrap/>
            <w:vAlign w:val="center"/>
            <w:hideMark/>
          </w:tcPr>
          <w:p w14:paraId="525B5D08"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75.0</w:t>
            </w:r>
          </w:p>
        </w:tc>
      </w:tr>
      <w:tr w:rsidR="00777DB1" w:rsidRPr="0060717D" w14:paraId="5098B04F" w14:textId="77777777" w:rsidTr="008A558C">
        <w:trPr>
          <w:trHeight w:val="255"/>
        </w:trPr>
        <w:tc>
          <w:tcPr>
            <w:tcW w:w="0" w:type="auto"/>
            <w:vMerge/>
            <w:vAlign w:val="center"/>
            <w:hideMark/>
          </w:tcPr>
          <w:p w14:paraId="0808D430"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55C0EF95"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Pr>
              <w:t>Financial Manager</w:t>
            </w:r>
          </w:p>
        </w:tc>
        <w:tc>
          <w:tcPr>
            <w:tcW w:w="0" w:type="auto"/>
            <w:shd w:val="clear" w:color="auto" w:fill="auto"/>
            <w:noWrap/>
            <w:vAlign w:val="center"/>
            <w:hideMark/>
          </w:tcPr>
          <w:p w14:paraId="65B3FF2B"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10</w:t>
            </w:r>
          </w:p>
        </w:tc>
        <w:tc>
          <w:tcPr>
            <w:tcW w:w="0" w:type="auto"/>
            <w:shd w:val="clear" w:color="auto" w:fill="auto"/>
            <w:noWrap/>
            <w:vAlign w:val="center"/>
            <w:hideMark/>
          </w:tcPr>
          <w:p w14:paraId="4550FEDF"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13.9</w:t>
            </w:r>
          </w:p>
        </w:tc>
        <w:tc>
          <w:tcPr>
            <w:tcW w:w="0" w:type="auto"/>
            <w:shd w:val="clear" w:color="auto" w:fill="auto"/>
            <w:noWrap/>
            <w:vAlign w:val="center"/>
            <w:hideMark/>
          </w:tcPr>
          <w:p w14:paraId="4F4E7A37"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13.9</w:t>
            </w:r>
          </w:p>
        </w:tc>
        <w:tc>
          <w:tcPr>
            <w:tcW w:w="0" w:type="auto"/>
            <w:shd w:val="clear" w:color="auto" w:fill="auto"/>
            <w:noWrap/>
            <w:vAlign w:val="center"/>
            <w:hideMark/>
          </w:tcPr>
          <w:p w14:paraId="10B37B95"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88.9</w:t>
            </w:r>
          </w:p>
        </w:tc>
      </w:tr>
      <w:tr w:rsidR="00777DB1" w:rsidRPr="0060717D" w14:paraId="162C3F95" w14:textId="77777777" w:rsidTr="008A558C">
        <w:trPr>
          <w:trHeight w:val="255"/>
        </w:trPr>
        <w:tc>
          <w:tcPr>
            <w:tcW w:w="0" w:type="auto"/>
            <w:vMerge/>
            <w:tcBorders>
              <w:bottom w:val="nil"/>
            </w:tcBorders>
            <w:vAlign w:val="center"/>
            <w:hideMark/>
          </w:tcPr>
          <w:p w14:paraId="0CB0B4D9" w14:textId="77777777" w:rsidR="00777DB1" w:rsidRPr="0060717D" w:rsidRDefault="00777DB1" w:rsidP="00757B82">
            <w:pPr>
              <w:bidi/>
              <w:rPr>
                <w:rFonts w:ascii="Arial" w:hAnsi="Arial" w:cs="Arial"/>
                <w:color w:val="000000"/>
                <w:sz w:val="18"/>
                <w:szCs w:val="18"/>
              </w:rPr>
            </w:pPr>
          </w:p>
        </w:tc>
        <w:tc>
          <w:tcPr>
            <w:tcW w:w="0" w:type="auto"/>
            <w:tcBorders>
              <w:bottom w:val="nil"/>
            </w:tcBorders>
            <w:shd w:val="clear" w:color="auto" w:fill="auto"/>
            <w:vAlign w:val="center"/>
            <w:hideMark/>
          </w:tcPr>
          <w:p w14:paraId="72169CC1" w14:textId="77777777" w:rsidR="00777DB1" w:rsidRPr="0060717D" w:rsidRDefault="00777DB1" w:rsidP="00757B82">
            <w:pPr>
              <w:bidi/>
              <w:jc w:val="center"/>
              <w:rPr>
                <w:rFonts w:ascii="Arial" w:hAnsi="Arial" w:cs="Arial"/>
                <w:color w:val="000000"/>
                <w:sz w:val="18"/>
                <w:szCs w:val="18"/>
              </w:rPr>
            </w:pPr>
            <w:r w:rsidRPr="00590FA5">
              <w:rPr>
                <w:rFonts w:ascii="Arial" w:hAnsi="Arial" w:cs="Arial"/>
                <w:color w:val="000000"/>
                <w:sz w:val="18"/>
                <w:szCs w:val="18"/>
              </w:rPr>
              <w:t>Other</w:t>
            </w:r>
          </w:p>
        </w:tc>
        <w:tc>
          <w:tcPr>
            <w:tcW w:w="0" w:type="auto"/>
            <w:tcBorders>
              <w:bottom w:val="nil"/>
            </w:tcBorders>
            <w:shd w:val="clear" w:color="auto" w:fill="auto"/>
            <w:noWrap/>
            <w:vAlign w:val="center"/>
            <w:hideMark/>
          </w:tcPr>
          <w:p w14:paraId="68889398"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8</w:t>
            </w:r>
          </w:p>
        </w:tc>
        <w:tc>
          <w:tcPr>
            <w:tcW w:w="0" w:type="auto"/>
            <w:tcBorders>
              <w:bottom w:val="nil"/>
            </w:tcBorders>
            <w:shd w:val="clear" w:color="auto" w:fill="auto"/>
            <w:noWrap/>
            <w:vAlign w:val="center"/>
            <w:hideMark/>
          </w:tcPr>
          <w:p w14:paraId="5A93153E"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11.1</w:t>
            </w:r>
          </w:p>
        </w:tc>
        <w:tc>
          <w:tcPr>
            <w:tcW w:w="0" w:type="auto"/>
            <w:tcBorders>
              <w:bottom w:val="nil"/>
            </w:tcBorders>
            <w:shd w:val="clear" w:color="auto" w:fill="auto"/>
            <w:noWrap/>
            <w:vAlign w:val="center"/>
            <w:hideMark/>
          </w:tcPr>
          <w:p w14:paraId="57A2E25C"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11.1</w:t>
            </w:r>
          </w:p>
        </w:tc>
        <w:tc>
          <w:tcPr>
            <w:tcW w:w="0" w:type="auto"/>
            <w:tcBorders>
              <w:bottom w:val="nil"/>
            </w:tcBorders>
            <w:shd w:val="clear" w:color="auto" w:fill="auto"/>
            <w:noWrap/>
            <w:vAlign w:val="center"/>
            <w:hideMark/>
          </w:tcPr>
          <w:p w14:paraId="1ED2C069"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100.0</w:t>
            </w:r>
          </w:p>
        </w:tc>
      </w:tr>
      <w:tr w:rsidR="00777DB1" w:rsidRPr="0060717D" w14:paraId="08CD0713" w14:textId="77777777" w:rsidTr="008A558C">
        <w:trPr>
          <w:trHeight w:val="255"/>
        </w:trPr>
        <w:tc>
          <w:tcPr>
            <w:tcW w:w="0" w:type="auto"/>
            <w:tcBorders>
              <w:bottom w:val="single" w:sz="4" w:space="0" w:color="auto"/>
            </w:tcBorders>
            <w:shd w:val="clear" w:color="auto" w:fill="auto"/>
            <w:vAlign w:val="center"/>
            <w:hideMark/>
          </w:tcPr>
          <w:p w14:paraId="3A8FFCE3" w14:textId="77777777" w:rsidR="00777DB1" w:rsidRPr="0060717D" w:rsidRDefault="00777DB1" w:rsidP="00757B82">
            <w:pPr>
              <w:jc w:val="center"/>
              <w:rPr>
                <w:rFonts w:ascii="Arial" w:hAnsi="Arial" w:cs="Arial"/>
                <w:color w:val="000000"/>
                <w:sz w:val="18"/>
                <w:szCs w:val="18"/>
              </w:rPr>
            </w:pPr>
          </w:p>
        </w:tc>
        <w:tc>
          <w:tcPr>
            <w:tcW w:w="0" w:type="auto"/>
            <w:tcBorders>
              <w:bottom w:val="single" w:sz="4" w:space="0" w:color="auto"/>
            </w:tcBorders>
            <w:shd w:val="clear" w:color="auto" w:fill="auto"/>
            <w:vAlign w:val="center"/>
            <w:hideMark/>
          </w:tcPr>
          <w:p w14:paraId="40E56E6D"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Total</w:t>
            </w:r>
          </w:p>
        </w:tc>
        <w:tc>
          <w:tcPr>
            <w:tcW w:w="0" w:type="auto"/>
            <w:tcBorders>
              <w:bottom w:val="single" w:sz="4" w:space="0" w:color="auto"/>
            </w:tcBorders>
            <w:shd w:val="clear" w:color="auto" w:fill="auto"/>
            <w:noWrap/>
            <w:vAlign w:val="center"/>
            <w:hideMark/>
          </w:tcPr>
          <w:p w14:paraId="3CCA1CE5"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72</w:t>
            </w:r>
          </w:p>
        </w:tc>
        <w:tc>
          <w:tcPr>
            <w:tcW w:w="0" w:type="auto"/>
            <w:tcBorders>
              <w:bottom w:val="single" w:sz="4" w:space="0" w:color="auto"/>
            </w:tcBorders>
            <w:shd w:val="clear" w:color="auto" w:fill="auto"/>
            <w:noWrap/>
            <w:vAlign w:val="center"/>
            <w:hideMark/>
          </w:tcPr>
          <w:p w14:paraId="30C35A1B"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100.0</w:t>
            </w:r>
          </w:p>
        </w:tc>
        <w:tc>
          <w:tcPr>
            <w:tcW w:w="0" w:type="auto"/>
            <w:tcBorders>
              <w:bottom w:val="single" w:sz="4" w:space="0" w:color="auto"/>
            </w:tcBorders>
            <w:shd w:val="clear" w:color="auto" w:fill="auto"/>
            <w:noWrap/>
            <w:vAlign w:val="center"/>
            <w:hideMark/>
          </w:tcPr>
          <w:p w14:paraId="51647A46"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100.0</w:t>
            </w:r>
          </w:p>
        </w:tc>
        <w:tc>
          <w:tcPr>
            <w:tcW w:w="0" w:type="auto"/>
            <w:tcBorders>
              <w:bottom w:val="single" w:sz="4" w:space="0" w:color="auto"/>
            </w:tcBorders>
            <w:shd w:val="clear" w:color="auto" w:fill="auto"/>
            <w:vAlign w:val="center"/>
            <w:hideMark/>
          </w:tcPr>
          <w:p w14:paraId="16B3BFAD"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 </w:t>
            </w:r>
            <w:commentRangeEnd w:id="3"/>
            <w:r w:rsidR="00CB4115">
              <w:rPr>
                <w:rStyle w:val="CommentReference"/>
                <w:rFonts w:ascii="Times New Roman" w:hAnsi="Times New Roman"/>
                <w:lang w:val="nb-NO" w:eastAsia="nb-NO"/>
              </w:rPr>
              <w:commentReference w:id="3"/>
            </w:r>
          </w:p>
        </w:tc>
      </w:tr>
    </w:tbl>
    <w:p w14:paraId="3C95125C" w14:textId="77777777" w:rsidR="00757B82" w:rsidRPr="00757B82" w:rsidRDefault="00757B82" w:rsidP="00757B82">
      <w:pPr>
        <w:pStyle w:val="Body"/>
        <w:rPr>
          <w:rFonts w:ascii="Arial" w:hAnsi="Arial" w:cs="Arial"/>
        </w:rPr>
      </w:pPr>
      <w:r w:rsidRPr="00757B82">
        <w:rPr>
          <w:rFonts w:ascii="Arial" w:hAnsi="Arial" w:cs="Arial"/>
        </w:rPr>
        <w:t>The results of the descriptive statistical analysis of the questionnaire sample members' responses were as follows:</w:t>
      </w:r>
    </w:p>
    <w:p w14:paraId="3DEE1E93" w14:textId="77777777" w:rsidR="00757B82" w:rsidRPr="00757B82" w:rsidRDefault="00757B82" w:rsidP="00757B82">
      <w:pPr>
        <w:pStyle w:val="Body"/>
        <w:rPr>
          <w:rFonts w:ascii="Arial" w:hAnsi="Arial" w:cs="Arial"/>
        </w:rPr>
      </w:pPr>
      <w:r w:rsidRPr="00757B82">
        <w:rPr>
          <w:rFonts w:ascii="Arial" w:hAnsi="Arial" w:cs="Arial"/>
        </w:rPr>
        <w:t>The table below shows the descriptive statistics of the sample members' responses (measuring the research variables).</w:t>
      </w:r>
    </w:p>
    <w:p w14:paraId="7317CE5B" w14:textId="77777777" w:rsidR="00757B82" w:rsidRDefault="00757B82" w:rsidP="00757B82">
      <w:pPr>
        <w:pStyle w:val="Body"/>
        <w:spacing w:after="0"/>
        <w:rPr>
          <w:rFonts w:ascii="Arial" w:hAnsi="Arial" w:cs="Arial"/>
        </w:rPr>
      </w:pPr>
      <w:r w:rsidRPr="00757B82">
        <w:rPr>
          <w:rFonts w:ascii="Arial" w:hAnsi="Arial" w:cs="Arial"/>
        </w:rPr>
        <w:t>The table above shows the importance ranking for each axis and the ranking for the questions within each axis based on the least coefficient of variation. It is noted from the table above that the weighted arithmetic mean for all the axes and all of the questions comprising them is greater than the hypothetical mean for the scale of 3 points.</w:t>
      </w:r>
    </w:p>
    <w:p w14:paraId="73547AE8" w14:textId="77777777" w:rsidR="009345CC" w:rsidRDefault="009345CC" w:rsidP="00757B82">
      <w:pPr>
        <w:pStyle w:val="Body"/>
        <w:spacing w:after="0"/>
        <w:rPr>
          <w:rFonts w:ascii="Arial" w:hAnsi="Arial" w:cs="Arial"/>
        </w:rPr>
      </w:pPr>
    </w:p>
    <w:p w14:paraId="0AFC0E3F" w14:textId="77777777" w:rsidR="009345CC" w:rsidRPr="00EE5D46" w:rsidRDefault="00EE5D46" w:rsidP="009345CC">
      <w:pPr>
        <w:pStyle w:val="Body"/>
        <w:rPr>
          <w:rFonts w:ascii="Arial" w:hAnsi="Arial" w:cs="Arial"/>
          <w:b/>
          <w:caps/>
          <w:sz w:val="22"/>
        </w:rPr>
      </w:pPr>
      <w:r>
        <w:rPr>
          <w:rFonts w:ascii="Arial" w:hAnsi="Arial" w:cs="Arial"/>
          <w:b/>
          <w:caps/>
          <w:sz w:val="22"/>
        </w:rPr>
        <w:t>3</w:t>
      </w:r>
      <w:r w:rsidRPr="00C30A0F">
        <w:rPr>
          <w:rFonts w:ascii="Arial" w:hAnsi="Arial" w:cs="Arial"/>
          <w:b/>
          <w:caps/>
          <w:sz w:val="22"/>
        </w:rPr>
        <w:t xml:space="preserve">.1 </w:t>
      </w:r>
      <w:r w:rsidR="009345CC" w:rsidRPr="00EE5D46">
        <w:rPr>
          <w:rFonts w:ascii="Arial" w:hAnsi="Arial" w:cs="Arial"/>
          <w:b/>
          <w:caps/>
          <w:sz w:val="22"/>
        </w:rPr>
        <w:t>Hypothesis Testing Results</w:t>
      </w:r>
    </w:p>
    <w:p w14:paraId="02BB3306" w14:textId="77777777" w:rsidR="009345CC" w:rsidRPr="00EE5D46" w:rsidRDefault="00EE5D46" w:rsidP="00EE5D46">
      <w:pPr>
        <w:pStyle w:val="Body"/>
        <w:rPr>
          <w:rFonts w:ascii="Arial" w:hAnsi="Arial" w:cs="Arial"/>
          <w:b/>
          <w:u w:val="single"/>
        </w:rPr>
      </w:pPr>
      <w:r>
        <w:rPr>
          <w:rFonts w:ascii="Arial" w:hAnsi="Arial" w:cs="Arial"/>
          <w:b/>
          <w:u w:val="single"/>
        </w:rPr>
        <w:t>3</w:t>
      </w:r>
      <w:r w:rsidRPr="00902823">
        <w:rPr>
          <w:rFonts w:ascii="Arial" w:hAnsi="Arial" w:cs="Arial"/>
          <w:b/>
          <w:u w:val="single"/>
        </w:rPr>
        <w:t xml:space="preserve">.1.1 </w:t>
      </w:r>
      <w:r w:rsidR="009345CC" w:rsidRPr="00EE5D46">
        <w:rPr>
          <w:rFonts w:ascii="Arial" w:hAnsi="Arial" w:cs="Arial"/>
          <w:b/>
          <w:u w:val="single"/>
        </w:rPr>
        <w:t>H1: Corporate strategy has a statistical effect on asymmetric cost behavior.</w:t>
      </w:r>
    </w:p>
    <w:p w14:paraId="62A12021" w14:textId="77777777" w:rsidR="009345CC" w:rsidRPr="009345CC" w:rsidRDefault="009345CC" w:rsidP="009345CC">
      <w:pPr>
        <w:pStyle w:val="Body"/>
        <w:rPr>
          <w:rFonts w:ascii="Arial" w:hAnsi="Arial" w:cs="Arial"/>
        </w:rPr>
      </w:pPr>
      <w:r w:rsidRPr="009345CC">
        <w:rPr>
          <w:rFonts w:ascii="Arial" w:hAnsi="Arial" w:cs="Arial"/>
        </w:rPr>
        <w:t>To test the validity of the hypothesis, the linear regression model was formulated:</w:t>
      </w:r>
    </w:p>
    <w:p w14:paraId="5A5A7F9C" w14:textId="77777777" w:rsidR="009345CC" w:rsidRPr="009345CC" w:rsidRDefault="009345CC" w:rsidP="009345CC">
      <w:pPr>
        <w:pStyle w:val="Body"/>
        <w:rPr>
          <w:rFonts w:ascii="Arial" w:hAnsi="Arial" w:cs="Arial"/>
          <w:i/>
          <w:iCs/>
        </w:rPr>
      </w:pPr>
      <w:r w:rsidRPr="009345CC">
        <w:rPr>
          <w:rFonts w:ascii="Arial" w:hAnsi="Arial" w:cs="Arial"/>
          <w:i/>
          <w:iCs/>
        </w:rPr>
        <w:t xml:space="preserve">ACB =B_0+B_1 FS </w:t>
      </w:r>
      <w:r w:rsidRPr="009345CC">
        <w:rPr>
          <w:rFonts w:ascii="Cambria Math" w:hAnsi="Cambria Math" w:cs="Cambria Math"/>
          <w:i/>
          <w:iCs/>
        </w:rPr>
        <w:t>〖</w:t>
      </w:r>
      <w:r w:rsidRPr="009345CC">
        <w:rPr>
          <w:rFonts w:ascii="Arial" w:hAnsi="Arial" w:cs="Arial"/>
          <w:i/>
          <w:iCs/>
        </w:rPr>
        <w:t>+ε</w:t>
      </w:r>
      <w:r w:rsidRPr="009345CC">
        <w:rPr>
          <w:rFonts w:ascii="Cambria Math" w:hAnsi="Cambria Math" w:cs="Cambria Math"/>
          <w:i/>
          <w:iCs/>
        </w:rPr>
        <w:t>〗</w:t>
      </w:r>
      <w:r w:rsidRPr="009345CC">
        <w:rPr>
          <w:rFonts w:ascii="Arial" w:hAnsi="Arial" w:cs="Arial"/>
          <w:i/>
          <w:iCs/>
        </w:rPr>
        <w:t>_</w:t>
      </w:r>
    </w:p>
    <w:p w14:paraId="5CDE6A8C" w14:textId="77777777" w:rsidR="009345CC" w:rsidRPr="009345CC" w:rsidRDefault="009345CC" w:rsidP="009345CC">
      <w:pPr>
        <w:pStyle w:val="Body"/>
        <w:rPr>
          <w:rFonts w:ascii="Arial" w:hAnsi="Arial" w:cs="Arial"/>
        </w:rPr>
      </w:pPr>
      <w:proofErr w:type="gramStart"/>
      <w:r w:rsidRPr="009345CC">
        <w:rPr>
          <w:rFonts w:ascii="Arial" w:hAnsi="Arial" w:cs="Arial"/>
        </w:rPr>
        <w:t>where</w:t>
      </w:r>
      <w:proofErr w:type="gramEnd"/>
      <w:r w:rsidRPr="009345CC">
        <w:rPr>
          <w:rFonts w:ascii="Arial" w:hAnsi="Arial" w:cs="Arial"/>
        </w:rPr>
        <w:t>:-</w:t>
      </w:r>
    </w:p>
    <w:p w14:paraId="5BAA65C2" w14:textId="77777777" w:rsidR="009345CC" w:rsidRPr="009345CC" w:rsidRDefault="009345CC" w:rsidP="009345CC">
      <w:pPr>
        <w:pStyle w:val="Body"/>
        <w:rPr>
          <w:rFonts w:ascii="Arial" w:hAnsi="Arial" w:cs="Arial"/>
          <w:i/>
          <w:iCs/>
        </w:rPr>
      </w:pPr>
      <w:r w:rsidRPr="009345CC">
        <w:rPr>
          <w:rFonts w:ascii="Arial" w:hAnsi="Arial" w:cs="Arial"/>
          <w:i/>
          <w:iCs/>
        </w:rPr>
        <w:t xml:space="preserve">ACB= mediating variable: asymmetric cost behavior. </w:t>
      </w:r>
    </w:p>
    <w:p w14:paraId="330EA8B5" w14:textId="77777777" w:rsidR="009345CC" w:rsidRPr="009345CC" w:rsidRDefault="009345CC" w:rsidP="009345CC">
      <w:pPr>
        <w:pStyle w:val="Body"/>
        <w:rPr>
          <w:rFonts w:ascii="Arial" w:hAnsi="Arial" w:cs="Arial"/>
          <w:i/>
          <w:iCs/>
        </w:rPr>
      </w:pPr>
      <w:r w:rsidRPr="009345CC">
        <w:rPr>
          <w:rFonts w:ascii="Arial" w:hAnsi="Arial" w:cs="Arial"/>
          <w:i/>
          <w:iCs/>
        </w:rPr>
        <w:t>FS= independent variable: firm strategy.</w:t>
      </w:r>
    </w:p>
    <w:p w14:paraId="546AEA70" w14:textId="77777777" w:rsidR="009345CC" w:rsidRPr="009345CC" w:rsidRDefault="009345CC" w:rsidP="009345CC">
      <w:pPr>
        <w:pStyle w:val="Body"/>
        <w:rPr>
          <w:rFonts w:ascii="Arial" w:hAnsi="Arial" w:cs="Arial"/>
          <w:i/>
          <w:iCs/>
        </w:rPr>
      </w:pPr>
      <w:r w:rsidRPr="009345CC">
        <w:rPr>
          <w:rFonts w:ascii="Arial" w:hAnsi="Arial" w:cs="Arial"/>
          <w:i/>
          <w:iCs/>
        </w:rPr>
        <w:t>B_0= a constant value representing the regression equation, which reflects the dependent variable's value when the independent variable's value is equal to zero.</w:t>
      </w:r>
    </w:p>
    <w:p w14:paraId="24B0BDDB" w14:textId="77777777" w:rsidR="009345CC" w:rsidRPr="009345CC" w:rsidRDefault="009345CC" w:rsidP="009345CC">
      <w:pPr>
        <w:pStyle w:val="Body"/>
        <w:rPr>
          <w:rFonts w:ascii="Arial" w:hAnsi="Arial" w:cs="Arial"/>
          <w:i/>
          <w:iCs/>
        </w:rPr>
      </w:pPr>
      <w:r w:rsidRPr="009345CC">
        <w:rPr>
          <w:rFonts w:ascii="Arial" w:hAnsi="Arial" w:cs="Arial" w:hint="eastAsia"/>
          <w:i/>
          <w:iCs/>
        </w:rPr>
        <w:t>β</w:t>
      </w:r>
      <w:r w:rsidRPr="009345CC">
        <w:rPr>
          <w:rFonts w:ascii="Arial" w:hAnsi="Arial" w:cs="Arial"/>
          <w:i/>
          <w:iCs/>
        </w:rPr>
        <w:t>_1= represents the slope and is also used to measure the type and magnitude of the effect.</w:t>
      </w:r>
    </w:p>
    <w:p w14:paraId="2B703501" w14:textId="77777777" w:rsidR="009345CC" w:rsidRPr="009345CC" w:rsidRDefault="009345CC" w:rsidP="009345CC">
      <w:pPr>
        <w:pStyle w:val="Body"/>
        <w:rPr>
          <w:rFonts w:ascii="Arial" w:hAnsi="Arial" w:cs="Arial"/>
          <w:i/>
          <w:iCs/>
        </w:rPr>
      </w:pPr>
      <w:r w:rsidRPr="009345CC">
        <w:rPr>
          <w:rFonts w:ascii="Arial" w:hAnsi="Arial" w:cs="Arial"/>
          <w:i/>
          <w:iCs/>
        </w:rPr>
        <w:t xml:space="preserve"> = represents estimation errors, also known as statistical residuals.</w:t>
      </w:r>
    </w:p>
    <w:p w14:paraId="0AAE34EB" w14:textId="77777777" w:rsidR="009345CC" w:rsidRDefault="009345CC" w:rsidP="009345CC">
      <w:pPr>
        <w:pStyle w:val="Body"/>
        <w:spacing w:after="0"/>
        <w:rPr>
          <w:rFonts w:ascii="Arial" w:hAnsi="Arial" w:cs="Arial"/>
          <w:i/>
          <w:iCs/>
        </w:rPr>
      </w:pPr>
      <w:r w:rsidRPr="009345CC">
        <w:rPr>
          <w:rFonts w:ascii="Arial" w:hAnsi="Arial" w:cs="Arial"/>
          <w:i/>
          <w:iCs/>
        </w:rPr>
        <w:t>Using SPSS, the results were:</w:t>
      </w:r>
    </w:p>
    <w:p w14:paraId="5830CEC5" w14:textId="77777777" w:rsidR="009345CC" w:rsidRDefault="009345CC" w:rsidP="009345CC">
      <w:pPr>
        <w:pStyle w:val="Body"/>
        <w:spacing w:after="0"/>
        <w:rPr>
          <w:rFonts w:ascii="Arial" w:hAnsi="Arial" w:cs="Arial"/>
          <w:i/>
          <w:iCs/>
        </w:rPr>
      </w:pPr>
    </w:p>
    <w:p w14:paraId="63794CA2" w14:textId="77777777" w:rsidR="009345CC" w:rsidRDefault="009345CC" w:rsidP="000E011A">
      <w:pPr>
        <w:tabs>
          <w:tab w:val="left" w:pos="1080"/>
        </w:tabs>
        <w:jc w:val="both"/>
        <w:rPr>
          <w:rFonts w:ascii="Arial" w:hAnsi="Arial"/>
          <w:b/>
        </w:rPr>
      </w:pPr>
      <w:r>
        <w:rPr>
          <w:rFonts w:ascii="Arial" w:hAnsi="Arial"/>
          <w:b/>
        </w:rPr>
        <w:t>Table 5.</w:t>
      </w:r>
      <w:r w:rsidRPr="00DC3180">
        <w:rPr>
          <w:rFonts w:ascii="Arial" w:hAnsi="Arial"/>
          <w:b/>
        </w:rPr>
        <w:tab/>
      </w:r>
      <w:r w:rsidR="000E011A" w:rsidRPr="000E011A">
        <w:rPr>
          <w:rFonts w:ascii="Arial" w:hAnsi="Arial"/>
          <w:b/>
        </w:rPr>
        <w:t xml:space="preserve">Results of the </w:t>
      </w:r>
      <w:r w:rsidR="000E011A">
        <w:rPr>
          <w:rFonts w:ascii="Arial" w:hAnsi="Arial"/>
          <w:b/>
        </w:rPr>
        <w:t>first</w:t>
      </w:r>
      <w:r w:rsidR="000E011A" w:rsidRPr="000E011A">
        <w:rPr>
          <w:rFonts w:ascii="Arial" w:hAnsi="Arial"/>
          <w:b/>
        </w:rPr>
        <w:t xml:space="preserve"> hypothesis</w:t>
      </w:r>
    </w:p>
    <w:p w14:paraId="3F7DC05D" w14:textId="77777777" w:rsidR="009345CC" w:rsidRPr="00DC3180" w:rsidRDefault="009345CC" w:rsidP="009345CC">
      <w:pPr>
        <w:tabs>
          <w:tab w:val="left" w:pos="1080"/>
        </w:tabs>
        <w:jc w:val="both"/>
        <w:rPr>
          <w:rFonts w:ascii="Arial" w:hAnsi="Arial"/>
          <w:b/>
        </w:rPr>
      </w:pP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217"/>
        <w:gridCol w:w="1502"/>
        <w:gridCol w:w="1912"/>
        <w:gridCol w:w="1159"/>
        <w:gridCol w:w="1159"/>
        <w:gridCol w:w="1475"/>
      </w:tblGrid>
      <w:tr w:rsidR="009345CC" w:rsidRPr="00DC3180" w14:paraId="6BFB6028" w14:textId="77777777" w:rsidTr="009345CC">
        <w:trPr>
          <w:jc w:val="center"/>
        </w:trPr>
        <w:tc>
          <w:tcPr>
            <w:tcW w:w="1244" w:type="dxa"/>
            <w:tcBorders>
              <w:bottom w:val="single" w:sz="4" w:space="0" w:color="auto"/>
            </w:tcBorders>
          </w:tcPr>
          <w:p w14:paraId="56497DA2" w14:textId="77777777" w:rsidR="009345CC" w:rsidRPr="00C471E4" w:rsidRDefault="009345CC" w:rsidP="007A651D">
            <w:commentRangeStart w:id="4"/>
            <w:r w:rsidRPr="00C471E4">
              <w:t>R</w:t>
            </w:r>
          </w:p>
        </w:tc>
        <w:tc>
          <w:tcPr>
            <w:tcW w:w="1545" w:type="dxa"/>
            <w:tcBorders>
              <w:bottom w:val="single" w:sz="4" w:space="0" w:color="auto"/>
            </w:tcBorders>
          </w:tcPr>
          <w:p w14:paraId="5C65A57D" w14:textId="77777777" w:rsidR="009345CC" w:rsidRPr="00C471E4" w:rsidRDefault="009345CC" w:rsidP="007A651D">
            <w:r w:rsidRPr="00C471E4">
              <w:t xml:space="preserve">R </w:t>
            </w:r>
            <w:proofErr w:type="spellStart"/>
            <w:r w:rsidRPr="00C471E4">
              <w:t>Squ</w:t>
            </w:r>
            <w:proofErr w:type="spellEnd"/>
          </w:p>
        </w:tc>
        <w:tc>
          <w:tcPr>
            <w:tcW w:w="1971" w:type="dxa"/>
            <w:tcBorders>
              <w:bottom w:val="single" w:sz="4" w:space="0" w:color="auto"/>
            </w:tcBorders>
          </w:tcPr>
          <w:p w14:paraId="428A8CFE" w14:textId="77777777" w:rsidR="009345CC" w:rsidRPr="00C471E4" w:rsidRDefault="009345CC" w:rsidP="007A651D">
            <w:r w:rsidRPr="00C471E4">
              <w:t>F</w:t>
            </w:r>
          </w:p>
        </w:tc>
        <w:tc>
          <w:tcPr>
            <w:tcW w:w="1183" w:type="dxa"/>
            <w:tcBorders>
              <w:bottom w:val="single" w:sz="4" w:space="0" w:color="auto"/>
            </w:tcBorders>
          </w:tcPr>
          <w:p w14:paraId="584FCB48" w14:textId="77777777" w:rsidR="009345CC" w:rsidRPr="00C471E4" w:rsidRDefault="009345CC" w:rsidP="007A651D">
            <w:r w:rsidRPr="00C471E4">
              <w:t>Sig</w:t>
            </w:r>
          </w:p>
        </w:tc>
        <w:tc>
          <w:tcPr>
            <w:tcW w:w="1183" w:type="dxa"/>
            <w:tcBorders>
              <w:bottom w:val="single" w:sz="4" w:space="0" w:color="auto"/>
            </w:tcBorders>
          </w:tcPr>
          <w:p w14:paraId="08366F4A" w14:textId="77777777" w:rsidR="009345CC" w:rsidRPr="00C471E4" w:rsidRDefault="009345CC" w:rsidP="007A651D">
            <w:r w:rsidRPr="00C471E4">
              <w:t>B</w:t>
            </w:r>
          </w:p>
        </w:tc>
        <w:tc>
          <w:tcPr>
            <w:tcW w:w="1298" w:type="dxa"/>
            <w:tcBorders>
              <w:bottom w:val="single" w:sz="4" w:space="0" w:color="auto"/>
            </w:tcBorders>
          </w:tcPr>
          <w:p w14:paraId="2B580D1A" w14:textId="77777777" w:rsidR="009345CC" w:rsidRPr="00C471E4" w:rsidRDefault="009345CC" w:rsidP="007A651D">
            <w:r w:rsidRPr="00C471E4">
              <w:t>Res</w:t>
            </w:r>
          </w:p>
        </w:tc>
      </w:tr>
      <w:tr w:rsidR="009345CC" w:rsidRPr="00DC3180" w14:paraId="3B781128" w14:textId="77777777" w:rsidTr="009345CC">
        <w:trPr>
          <w:jc w:val="center"/>
        </w:trPr>
        <w:tc>
          <w:tcPr>
            <w:tcW w:w="1244" w:type="dxa"/>
            <w:tcBorders>
              <w:top w:val="nil"/>
              <w:bottom w:val="single" w:sz="4" w:space="0" w:color="auto"/>
            </w:tcBorders>
          </w:tcPr>
          <w:p w14:paraId="25A4C3D6" w14:textId="77777777" w:rsidR="009345CC" w:rsidRPr="00C471E4" w:rsidRDefault="009345CC" w:rsidP="007A651D">
            <w:r w:rsidRPr="00C471E4">
              <w:t>0.687</w:t>
            </w:r>
          </w:p>
        </w:tc>
        <w:tc>
          <w:tcPr>
            <w:tcW w:w="1545" w:type="dxa"/>
            <w:tcBorders>
              <w:top w:val="nil"/>
              <w:bottom w:val="single" w:sz="4" w:space="0" w:color="auto"/>
            </w:tcBorders>
          </w:tcPr>
          <w:p w14:paraId="3CF9B266" w14:textId="77777777" w:rsidR="009345CC" w:rsidRPr="00C471E4" w:rsidRDefault="009345CC" w:rsidP="007A651D">
            <w:r w:rsidRPr="00C471E4">
              <w:t>0.472</w:t>
            </w:r>
          </w:p>
        </w:tc>
        <w:tc>
          <w:tcPr>
            <w:tcW w:w="1971" w:type="dxa"/>
            <w:tcBorders>
              <w:top w:val="nil"/>
              <w:bottom w:val="single" w:sz="4" w:space="0" w:color="auto"/>
            </w:tcBorders>
          </w:tcPr>
          <w:p w14:paraId="523DBBBC" w14:textId="77777777" w:rsidR="009345CC" w:rsidRPr="00C471E4" w:rsidRDefault="009345CC" w:rsidP="007A651D">
            <w:r w:rsidRPr="00C471E4">
              <w:t>62.631</w:t>
            </w:r>
          </w:p>
        </w:tc>
        <w:tc>
          <w:tcPr>
            <w:tcW w:w="1183" w:type="dxa"/>
            <w:tcBorders>
              <w:top w:val="nil"/>
              <w:bottom w:val="single" w:sz="4" w:space="0" w:color="auto"/>
            </w:tcBorders>
          </w:tcPr>
          <w:p w14:paraId="2557FC7B" w14:textId="77777777" w:rsidR="009345CC" w:rsidRPr="00C471E4" w:rsidRDefault="009345CC" w:rsidP="007A651D">
            <w:r w:rsidRPr="00C471E4">
              <w:t>0.000</w:t>
            </w:r>
          </w:p>
        </w:tc>
        <w:tc>
          <w:tcPr>
            <w:tcW w:w="1183" w:type="dxa"/>
            <w:tcBorders>
              <w:top w:val="nil"/>
              <w:bottom w:val="single" w:sz="4" w:space="0" w:color="auto"/>
            </w:tcBorders>
          </w:tcPr>
          <w:p w14:paraId="3B7DC4B7" w14:textId="77777777" w:rsidR="009345CC" w:rsidRPr="00C471E4" w:rsidRDefault="009345CC" w:rsidP="007A651D">
            <w:r w:rsidRPr="00C471E4">
              <w:t>0.799</w:t>
            </w:r>
          </w:p>
        </w:tc>
        <w:tc>
          <w:tcPr>
            <w:tcW w:w="1298" w:type="dxa"/>
            <w:tcBorders>
              <w:top w:val="nil"/>
              <w:bottom w:val="single" w:sz="4" w:space="0" w:color="auto"/>
            </w:tcBorders>
          </w:tcPr>
          <w:p w14:paraId="62F065A3" w14:textId="77777777" w:rsidR="009345CC" w:rsidRDefault="009345CC" w:rsidP="007A651D">
            <w:r w:rsidRPr="00C471E4">
              <w:t>Acceptable hypothesis</w:t>
            </w:r>
            <w:commentRangeEnd w:id="4"/>
            <w:r w:rsidR="008C2637">
              <w:rPr>
                <w:rStyle w:val="CommentReference"/>
                <w:rFonts w:ascii="Times New Roman" w:hAnsi="Times New Roman"/>
                <w:lang w:val="nb-NO" w:eastAsia="nb-NO"/>
              </w:rPr>
              <w:commentReference w:id="4"/>
            </w:r>
          </w:p>
        </w:tc>
      </w:tr>
    </w:tbl>
    <w:p w14:paraId="0836F770" w14:textId="77777777" w:rsidR="009345CC" w:rsidRDefault="009345CC" w:rsidP="009345CC">
      <w:pPr>
        <w:pStyle w:val="Body"/>
        <w:spacing w:after="0"/>
        <w:rPr>
          <w:rFonts w:ascii="Arial" w:hAnsi="Arial" w:cs="Arial"/>
        </w:rPr>
      </w:pPr>
    </w:p>
    <w:p w14:paraId="3FBF373D" w14:textId="77777777" w:rsidR="009345CC" w:rsidRDefault="009345CC" w:rsidP="00EE5D46">
      <w:pPr>
        <w:pStyle w:val="Body"/>
        <w:rPr>
          <w:rFonts w:ascii="Arial" w:hAnsi="Arial" w:cs="Arial"/>
        </w:rPr>
      </w:pPr>
      <w:r w:rsidRPr="009345CC">
        <w:rPr>
          <w:rFonts w:ascii="Arial" w:hAnsi="Arial" w:cs="Arial"/>
        </w:rPr>
        <w:lastRenderedPageBreak/>
        <w:t>The previous table shows that the correlation (R) between the variables (independent and mediator) reached 0.687, and the value of the coefficient of determination (R Square) reached 0.472. This means that the independent variable represents 47.2% of the variance in the mediator variable. The calculated F for the model reached 62.631, and the significance level (Sig) value reached 0.000, which represents less than the acceptable error value for social sciences, previously estimated at 0.05. This means that the hypothesis is accepted. The value of 0.799, a positive sign, indicates a direct effect between the two variables of 79.9%.</w:t>
      </w:r>
    </w:p>
    <w:p w14:paraId="25B6F7CD" w14:textId="77777777" w:rsidR="00EE5D46" w:rsidRPr="009345CC" w:rsidRDefault="00EE5D46" w:rsidP="00EE5D46">
      <w:pPr>
        <w:pStyle w:val="Body"/>
        <w:rPr>
          <w:rFonts w:ascii="Arial" w:hAnsi="Arial" w:cs="Arial"/>
        </w:rPr>
      </w:pPr>
      <w:r>
        <w:rPr>
          <w:rFonts w:ascii="Arial" w:hAnsi="Arial" w:cs="Arial"/>
          <w:b/>
          <w:u w:val="single"/>
        </w:rPr>
        <w:t>3</w:t>
      </w:r>
      <w:r w:rsidRPr="00902823">
        <w:rPr>
          <w:rFonts w:ascii="Arial" w:hAnsi="Arial" w:cs="Arial"/>
          <w:b/>
          <w:u w:val="single"/>
        </w:rPr>
        <w:t>.1.</w:t>
      </w:r>
      <w:r>
        <w:rPr>
          <w:rFonts w:ascii="Arial" w:hAnsi="Arial" w:cs="Arial"/>
          <w:b/>
          <w:u w:val="single"/>
        </w:rPr>
        <w:t>2</w:t>
      </w:r>
      <w:r w:rsidRPr="00902823">
        <w:rPr>
          <w:rFonts w:ascii="Arial" w:hAnsi="Arial" w:cs="Arial"/>
          <w:b/>
          <w:u w:val="single"/>
        </w:rPr>
        <w:t xml:space="preserve"> </w:t>
      </w:r>
      <w:r w:rsidRPr="00EE5D46">
        <w:rPr>
          <w:rFonts w:ascii="Arial" w:hAnsi="Arial" w:cs="Arial"/>
          <w:b/>
          <w:u w:val="single"/>
        </w:rPr>
        <w:t>H2: The strategy has a statistical effect on credit risk.</w:t>
      </w:r>
    </w:p>
    <w:p w14:paraId="774D48BD" w14:textId="77777777" w:rsidR="00EE5D46" w:rsidRPr="00EE5D46" w:rsidRDefault="00EE5D46" w:rsidP="00EE5D46">
      <w:pPr>
        <w:bidi/>
        <w:spacing w:after="160" w:line="259" w:lineRule="auto"/>
        <w:jc w:val="right"/>
        <w:rPr>
          <w:rFonts w:ascii="Arial" w:hAnsi="Arial" w:cs="Arial"/>
          <w:rtl/>
        </w:rPr>
      </w:pPr>
      <w:r w:rsidRPr="00EE5D46">
        <w:rPr>
          <w:rFonts w:ascii="Arial" w:hAnsi="Arial" w:cs="Arial"/>
        </w:rPr>
        <w:t>To test the hypothesis, the "linear regression" equation was formulated:</w:t>
      </w:r>
    </w:p>
    <w:p w14:paraId="6AEC6F9F" w14:textId="77777777" w:rsidR="00EE5D46" w:rsidRPr="00EE5D46" w:rsidRDefault="00EE5D46" w:rsidP="00EE5D46">
      <w:pPr>
        <w:bidi/>
        <w:spacing w:after="160" w:line="259" w:lineRule="auto"/>
        <w:jc w:val="right"/>
        <w:rPr>
          <w:rFonts w:ascii="Arial" w:hAnsi="Arial" w:cs="Arial"/>
          <w:i/>
          <w:iCs/>
          <w:rtl/>
          <w:lang w:bidi="ar-IQ"/>
        </w:rPr>
      </w:pPr>
      <m:oMathPara>
        <m:oMathParaPr>
          <m:jc m:val="left"/>
        </m:oMathParaPr>
        <m:oMath>
          <m:r>
            <w:rPr>
              <w:rFonts w:ascii="Cambria Math" w:hAnsi="Cambria Math" w:cs="Arial"/>
            </w:rPr>
            <m:t>CR =</m:t>
          </m:r>
          <m:sSub>
            <m:sSubPr>
              <m:ctrlPr>
                <w:rPr>
                  <w:rFonts w:ascii="Cambria Math" w:hAnsi="Cambria Math" w:cs="Arial"/>
                  <w:i/>
                  <w:iCs/>
                </w:rPr>
              </m:ctrlPr>
            </m:sSubPr>
            <m:e>
              <m:r>
                <w:rPr>
                  <w:rFonts w:ascii="Cambria Math" w:hAnsi="Cambria Math" w:cs="Arial"/>
                </w:rPr>
                <m:t>B</m:t>
              </m:r>
            </m:e>
            <m:sub>
              <m:r>
                <w:rPr>
                  <w:rFonts w:ascii="Cambria Math" w:hAnsi="Cambria Math" w:cs="Arial"/>
                </w:rPr>
                <m:t>0</m:t>
              </m:r>
            </m:sub>
          </m:sSub>
          <m:r>
            <w:rPr>
              <w:rFonts w:ascii="Cambria Math" w:hAnsi="Cambria Math" w:cs="Arial"/>
            </w:rPr>
            <m:t>+</m:t>
          </m:r>
          <m:sSub>
            <m:sSubPr>
              <m:ctrlPr>
                <w:rPr>
                  <w:rFonts w:ascii="Cambria Math" w:hAnsi="Cambria Math" w:cs="Arial"/>
                  <w:i/>
                  <w:iCs/>
                </w:rPr>
              </m:ctrlPr>
            </m:sSubPr>
            <m:e>
              <m:r>
                <w:rPr>
                  <w:rFonts w:ascii="Cambria Math" w:hAnsi="Cambria Math" w:cs="Arial"/>
                </w:rPr>
                <m:t>B</m:t>
              </m:r>
            </m:e>
            <m:sub>
              <m:r>
                <w:rPr>
                  <w:rFonts w:ascii="Cambria Math" w:hAnsi="Cambria Math" w:cs="Arial"/>
                </w:rPr>
                <m:t>1</m:t>
              </m:r>
            </m:sub>
          </m:sSub>
          <m:r>
            <w:rPr>
              <w:rFonts w:ascii="Cambria Math" w:hAnsi="Cambria Math" w:cs="Arial"/>
            </w:rPr>
            <m:t xml:space="preserve">FS </m:t>
          </m:r>
          <m:sSub>
            <m:sSubPr>
              <m:ctrlPr>
                <w:rPr>
                  <w:rFonts w:ascii="Cambria Math" w:hAnsi="Cambria Math" w:cs="Arial"/>
                  <w:i/>
                  <w:iCs/>
                </w:rPr>
              </m:ctrlPr>
            </m:sSubPr>
            <m:e>
              <m:r>
                <w:rPr>
                  <w:rFonts w:ascii="Cambria Math" w:hAnsi="Cambria Math" w:cs="Arial"/>
                </w:rPr>
                <m:t>+ε</m:t>
              </m:r>
            </m:e>
            <m:sub/>
          </m:sSub>
        </m:oMath>
      </m:oMathPara>
    </w:p>
    <w:p w14:paraId="0B83156F" w14:textId="77777777" w:rsidR="00EE5D46" w:rsidRPr="00EE5D46" w:rsidRDefault="00EE5D46" w:rsidP="00EE5D46">
      <w:pPr>
        <w:bidi/>
        <w:spacing w:after="160" w:line="259" w:lineRule="auto"/>
        <w:jc w:val="right"/>
        <w:rPr>
          <w:rFonts w:ascii="Arial" w:hAnsi="Arial" w:cs="Arial"/>
          <w:i/>
          <w:iCs/>
        </w:rPr>
      </w:pPr>
      <w:r w:rsidRPr="00EE5D46">
        <w:rPr>
          <w:rFonts w:ascii="Arial" w:hAnsi="Arial" w:cs="Arial"/>
          <w:i/>
          <w:iCs/>
        </w:rPr>
        <w:t>Where:</w:t>
      </w:r>
    </w:p>
    <w:p w14:paraId="3EDA01BD" w14:textId="77777777" w:rsidR="00EE5D46" w:rsidRPr="00EE5D46" w:rsidRDefault="00EE5D46" w:rsidP="00EE5D46">
      <w:pPr>
        <w:bidi/>
        <w:spacing w:after="160" w:line="259" w:lineRule="auto"/>
        <w:jc w:val="right"/>
        <w:rPr>
          <w:rFonts w:ascii="Arial" w:hAnsi="Arial" w:cs="Arial"/>
          <w:i/>
          <w:iCs/>
          <w:rtl/>
        </w:rPr>
      </w:pPr>
      <m:oMath>
        <m:r>
          <w:rPr>
            <w:rFonts w:ascii="Cambria Math" w:hAnsi="Cambria Math" w:cs="Arial"/>
          </w:rPr>
          <m:t>CR</m:t>
        </m:r>
      </m:oMath>
      <w:r w:rsidRPr="00EE5D46">
        <w:rPr>
          <w:rFonts w:ascii="Arial" w:hAnsi="Arial" w:cs="Arial"/>
          <w:i/>
          <w:iCs/>
        </w:rPr>
        <w:t>= dependent variable: credit risk.</w:t>
      </w:r>
    </w:p>
    <w:p w14:paraId="4C819543" w14:textId="77777777" w:rsidR="000E011A" w:rsidRDefault="000E011A" w:rsidP="000E011A">
      <w:pPr>
        <w:pStyle w:val="Body"/>
        <w:spacing w:after="0"/>
        <w:rPr>
          <w:rFonts w:ascii="Arial" w:hAnsi="Arial" w:cs="Arial"/>
          <w:i/>
          <w:iCs/>
        </w:rPr>
      </w:pPr>
      <w:r w:rsidRPr="009345CC">
        <w:rPr>
          <w:rFonts w:ascii="Arial" w:hAnsi="Arial" w:cs="Arial"/>
          <w:i/>
          <w:iCs/>
        </w:rPr>
        <w:t>Using SPSS, the results were:</w:t>
      </w:r>
    </w:p>
    <w:p w14:paraId="224810DF" w14:textId="77777777" w:rsidR="000E011A" w:rsidRDefault="000E011A" w:rsidP="000E011A">
      <w:pPr>
        <w:pStyle w:val="Body"/>
        <w:spacing w:after="0"/>
        <w:rPr>
          <w:rFonts w:ascii="Arial" w:hAnsi="Arial" w:cs="Arial"/>
          <w:i/>
          <w:iCs/>
        </w:rPr>
      </w:pPr>
    </w:p>
    <w:p w14:paraId="41BBF335" w14:textId="77777777" w:rsidR="000E011A" w:rsidRDefault="000E011A" w:rsidP="000E011A">
      <w:pPr>
        <w:tabs>
          <w:tab w:val="left" w:pos="1080"/>
        </w:tabs>
        <w:jc w:val="both"/>
        <w:rPr>
          <w:rFonts w:ascii="Arial" w:hAnsi="Arial"/>
          <w:b/>
        </w:rPr>
      </w:pPr>
      <w:r>
        <w:rPr>
          <w:rFonts w:ascii="Arial" w:hAnsi="Arial"/>
          <w:b/>
        </w:rPr>
        <w:t>Table 6.</w:t>
      </w:r>
      <w:r w:rsidRPr="00DC3180">
        <w:rPr>
          <w:rFonts w:ascii="Arial" w:hAnsi="Arial"/>
          <w:b/>
        </w:rPr>
        <w:tab/>
      </w:r>
      <w:r w:rsidRPr="000E011A">
        <w:rPr>
          <w:rFonts w:ascii="Arial" w:hAnsi="Arial"/>
          <w:b/>
        </w:rPr>
        <w:t>Results of the second hypothesis</w:t>
      </w:r>
    </w:p>
    <w:p w14:paraId="626E1AEF" w14:textId="77777777" w:rsidR="000E011A" w:rsidRPr="00DC3180" w:rsidRDefault="000E011A" w:rsidP="000E011A">
      <w:pPr>
        <w:tabs>
          <w:tab w:val="left" w:pos="1080"/>
        </w:tabs>
        <w:jc w:val="both"/>
        <w:rPr>
          <w:rFonts w:ascii="Arial" w:hAnsi="Arial"/>
          <w:b/>
        </w:rPr>
      </w:pP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244"/>
        <w:gridCol w:w="1545"/>
        <w:gridCol w:w="1971"/>
        <w:gridCol w:w="1183"/>
        <w:gridCol w:w="1183"/>
        <w:gridCol w:w="1298"/>
      </w:tblGrid>
      <w:tr w:rsidR="000E011A" w:rsidRPr="00DC3180" w14:paraId="61C6C64D" w14:textId="77777777" w:rsidTr="007A651D">
        <w:trPr>
          <w:jc w:val="center"/>
        </w:trPr>
        <w:tc>
          <w:tcPr>
            <w:tcW w:w="1244" w:type="dxa"/>
            <w:tcBorders>
              <w:bottom w:val="single" w:sz="4" w:space="0" w:color="auto"/>
            </w:tcBorders>
          </w:tcPr>
          <w:p w14:paraId="350C2522" w14:textId="77777777" w:rsidR="000E011A" w:rsidRPr="00E5724C" w:rsidRDefault="000E011A" w:rsidP="007A651D">
            <w:r w:rsidRPr="00E5724C">
              <w:t>R</w:t>
            </w:r>
          </w:p>
        </w:tc>
        <w:tc>
          <w:tcPr>
            <w:tcW w:w="1545" w:type="dxa"/>
            <w:tcBorders>
              <w:bottom w:val="single" w:sz="4" w:space="0" w:color="auto"/>
            </w:tcBorders>
          </w:tcPr>
          <w:p w14:paraId="2DF948D1" w14:textId="77777777" w:rsidR="000E011A" w:rsidRPr="00E5724C" w:rsidRDefault="000E011A" w:rsidP="007A651D">
            <w:r w:rsidRPr="00E5724C">
              <w:t xml:space="preserve">R </w:t>
            </w:r>
            <w:proofErr w:type="spellStart"/>
            <w:r w:rsidRPr="00E5724C">
              <w:t>Squ</w:t>
            </w:r>
            <w:proofErr w:type="spellEnd"/>
          </w:p>
        </w:tc>
        <w:tc>
          <w:tcPr>
            <w:tcW w:w="1971" w:type="dxa"/>
            <w:tcBorders>
              <w:bottom w:val="single" w:sz="4" w:space="0" w:color="auto"/>
            </w:tcBorders>
          </w:tcPr>
          <w:p w14:paraId="4F6B4DFF" w14:textId="77777777" w:rsidR="000E011A" w:rsidRPr="00E5724C" w:rsidRDefault="000E011A" w:rsidP="007A651D">
            <w:r w:rsidRPr="00E5724C">
              <w:t>F</w:t>
            </w:r>
          </w:p>
        </w:tc>
        <w:tc>
          <w:tcPr>
            <w:tcW w:w="1183" w:type="dxa"/>
            <w:tcBorders>
              <w:bottom w:val="single" w:sz="4" w:space="0" w:color="auto"/>
            </w:tcBorders>
          </w:tcPr>
          <w:p w14:paraId="629C01D5" w14:textId="77777777" w:rsidR="000E011A" w:rsidRPr="00E5724C" w:rsidRDefault="000E011A" w:rsidP="007A651D">
            <w:r w:rsidRPr="00E5724C">
              <w:t>Sig</w:t>
            </w:r>
          </w:p>
        </w:tc>
        <w:tc>
          <w:tcPr>
            <w:tcW w:w="1183" w:type="dxa"/>
            <w:tcBorders>
              <w:bottom w:val="single" w:sz="4" w:space="0" w:color="auto"/>
            </w:tcBorders>
          </w:tcPr>
          <w:p w14:paraId="15FF2C30" w14:textId="77777777" w:rsidR="000E011A" w:rsidRPr="00E5724C" w:rsidRDefault="000E011A" w:rsidP="007A651D">
            <w:r w:rsidRPr="00E5724C">
              <w:t>B</w:t>
            </w:r>
          </w:p>
        </w:tc>
        <w:tc>
          <w:tcPr>
            <w:tcW w:w="1298" w:type="dxa"/>
            <w:tcBorders>
              <w:bottom w:val="single" w:sz="4" w:space="0" w:color="auto"/>
            </w:tcBorders>
          </w:tcPr>
          <w:p w14:paraId="794EDED0" w14:textId="77777777" w:rsidR="000E011A" w:rsidRPr="00E5724C" w:rsidRDefault="000E011A" w:rsidP="007A651D">
            <w:r w:rsidRPr="00E5724C">
              <w:t>Res</w:t>
            </w:r>
          </w:p>
        </w:tc>
      </w:tr>
      <w:tr w:rsidR="000E011A" w:rsidRPr="00DC3180" w14:paraId="19C8E56E" w14:textId="77777777" w:rsidTr="007A651D">
        <w:trPr>
          <w:jc w:val="center"/>
        </w:trPr>
        <w:tc>
          <w:tcPr>
            <w:tcW w:w="1244" w:type="dxa"/>
            <w:tcBorders>
              <w:top w:val="nil"/>
              <w:bottom w:val="single" w:sz="4" w:space="0" w:color="auto"/>
            </w:tcBorders>
          </w:tcPr>
          <w:p w14:paraId="21B251D0" w14:textId="77777777" w:rsidR="000E011A" w:rsidRPr="00E5724C" w:rsidRDefault="000E011A" w:rsidP="007A651D">
            <w:r w:rsidRPr="00E5724C">
              <w:t>0.745</w:t>
            </w:r>
          </w:p>
        </w:tc>
        <w:tc>
          <w:tcPr>
            <w:tcW w:w="1545" w:type="dxa"/>
            <w:tcBorders>
              <w:top w:val="nil"/>
              <w:bottom w:val="single" w:sz="4" w:space="0" w:color="auto"/>
            </w:tcBorders>
          </w:tcPr>
          <w:p w14:paraId="50F96A3C" w14:textId="77777777" w:rsidR="000E011A" w:rsidRPr="00E5724C" w:rsidRDefault="000E011A" w:rsidP="007A651D">
            <w:r w:rsidRPr="00E5724C">
              <w:t>0.556</w:t>
            </w:r>
          </w:p>
        </w:tc>
        <w:tc>
          <w:tcPr>
            <w:tcW w:w="1971" w:type="dxa"/>
            <w:tcBorders>
              <w:top w:val="nil"/>
              <w:bottom w:val="single" w:sz="4" w:space="0" w:color="auto"/>
            </w:tcBorders>
          </w:tcPr>
          <w:p w14:paraId="0B6D5931" w14:textId="77777777" w:rsidR="000E011A" w:rsidRPr="00E5724C" w:rsidRDefault="000E011A" w:rsidP="007A651D">
            <w:r w:rsidRPr="00E5724C">
              <w:t>87.550</w:t>
            </w:r>
          </w:p>
        </w:tc>
        <w:tc>
          <w:tcPr>
            <w:tcW w:w="1183" w:type="dxa"/>
            <w:tcBorders>
              <w:top w:val="nil"/>
              <w:bottom w:val="single" w:sz="4" w:space="0" w:color="auto"/>
            </w:tcBorders>
          </w:tcPr>
          <w:p w14:paraId="7D0354A9" w14:textId="77777777" w:rsidR="000E011A" w:rsidRPr="00E5724C" w:rsidRDefault="000E011A" w:rsidP="007A651D">
            <w:r w:rsidRPr="00E5724C">
              <w:t>0.000</w:t>
            </w:r>
          </w:p>
        </w:tc>
        <w:tc>
          <w:tcPr>
            <w:tcW w:w="1183" w:type="dxa"/>
            <w:tcBorders>
              <w:top w:val="nil"/>
              <w:bottom w:val="single" w:sz="4" w:space="0" w:color="auto"/>
            </w:tcBorders>
          </w:tcPr>
          <w:p w14:paraId="03D3C984" w14:textId="77777777" w:rsidR="000E011A" w:rsidRPr="00E5724C" w:rsidRDefault="000E011A" w:rsidP="007A651D">
            <w:r w:rsidRPr="00E5724C">
              <w:t>0.959</w:t>
            </w:r>
          </w:p>
        </w:tc>
        <w:tc>
          <w:tcPr>
            <w:tcW w:w="1298" w:type="dxa"/>
            <w:tcBorders>
              <w:top w:val="nil"/>
              <w:bottom w:val="single" w:sz="4" w:space="0" w:color="auto"/>
            </w:tcBorders>
          </w:tcPr>
          <w:p w14:paraId="6EE672A4" w14:textId="77777777" w:rsidR="000E011A" w:rsidRDefault="000E011A" w:rsidP="007A651D">
            <w:r w:rsidRPr="00E5724C">
              <w:t>Acceptable hypothesis</w:t>
            </w:r>
          </w:p>
        </w:tc>
      </w:tr>
    </w:tbl>
    <w:p w14:paraId="4B167D82" w14:textId="77777777" w:rsidR="000E011A" w:rsidRDefault="000E011A" w:rsidP="000E011A">
      <w:pPr>
        <w:pStyle w:val="Body"/>
        <w:spacing w:after="0"/>
        <w:rPr>
          <w:rFonts w:ascii="Arial" w:hAnsi="Arial" w:cs="Arial"/>
        </w:rPr>
      </w:pPr>
    </w:p>
    <w:p w14:paraId="38D9C82F" w14:textId="77777777" w:rsidR="009345CC" w:rsidRDefault="000E011A" w:rsidP="009345CC">
      <w:pPr>
        <w:pStyle w:val="Body"/>
        <w:spacing w:after="0"/>
        <w:rPr>
          <w:rFonts w:ascii="Arial" w:hAnsi="Arial" w:cs="Arial"/>
        </w:rPr>
      </w:pPr>
      <w:r w:rsidRPr="000E011A">
        <w:rPr>
          <w:rFonts w:ascii="Arial" w:hAnsi="Arial" w:cs="Arial"/>
        </w:rPr>
        <w:t>Acceptable Hypothesis: The table shows that the correlation (R) between the variables (independent and dependent) reached 0.745, and the coefficient of determination (R Square) reached 0.556, indicating that the independent variable reflects 55.6% of the variance in the dependent variable. The calculated F for the model reached 87.550, and the significance level (Sig) reached 0.000, which is considered smaller than the previously defined acceptable error value for social sciences of 0.05. This means that the hypothesis is accepted. The value of 0.859, with a positive sign, indicates a direct effect between the two variables of 95.9%.</w:t>
      </w:r>
    </w:p>
    <w:p w14:paraId="15E17264" w14:textId="77777777" w:rsidR="000E011A" w:rsidRDefault="000E011A" w:rsidP="009345CC">
      <w:pPr>
        <w:pStyle w:val="Body"/>
        <w:spacing w:after="0"/>
        <w:rPr>
          <w:rFonts w:ascii="Arial" w:hAnsi="Arial" w:cs="Arial"/>
        </w:rPr>
      </w:pPr>
    </w:p>
    <w:p w14:paraId="04EE2C77" w14:textId="77777777" w:rsidR="000E011A" w:rsidRPr="009345CC" w:rsidRDefault="000E011A" w:rsidP="000E011A">
      <w:pPr>
        <w:pStyle w:val="Body"/>
        <w:rPr>
          <w:rFonts w:ascii="Arial" w:hAnsi="Arial" w:cs="Arial"/>
        </w:rPr>
      </w:pPr>
      <w:r>
        <w:rPr>
          <w:rFonts w:ascii="Arial" w:hAnsi="Arial" w:cs="Arial"/>
          <w:b/>
          <w:u w:val="single"/>
        </w:rPr>
        <w:t>3</w:t>
      </w:r>
      <w:r w:rsidRPr="00902823">
        <w:rPr>
          <w:rFonts w:ascii="Arial" w:hAnsi="Arial" w:cs="Arial"/>
          <w:b/>
          <w:u w:val="single"/>
        </w:rPr>
        <w:t>.1.</w:t>
      </w:r>
      <w:r>
        <w:rPr>
          <w:rFonts w:ascii="Arial" w:hAnsi="Arial" w:cs="Arial"/>
          <w:b/>
          <w:u w:val="single"/>
        </w:rPr>
        <w:t>3</w:t>
      </w:r>
      <w:r w:rsidRPr="00902823">
        <w:rPr>
          <w:rFonts w:ascii="Arial" w:hAnsi="Arial" w:cs="Arial"/>
          <w:b/>
          <w:u w:val="single"/>
        </w:rPr>
        <w:t xml:space="preserve"> </w:t>
      </w:r>
      <w:r w:rsidRPr="000E011A">
        <w:rPr>
          <w:rFonts w:ascii="Arial" w:hAnsi="Arial" w:cs="Arial"/>
          <w:b/>
          <w:u w:val="single"/>
        </w:rPr>
        <w:t>H3: Asymmetric cost behavior has a statistical effect on credit risk.</w:t>
      </w:r>
    </w:p>
    <w:p w14:paraId="402C854E" w14:textId="77777777" w:rsidR="000E011A" w:rsidRPr="000E011A" w:rsidRDefault="000E011A" w:rsidP="000E011A">
      <w:pPr>
        <w:pStyle w:val="Body"/>
        <w:rPr>
          <w:rFonts w:ascii="Arial" w:hAnsi="Arial" w:cs="Arial"/>
        </w:rPr>
      </w:pPr>
      <w:r w:rsidRPr="000E011A">
        <w:rPr>
          <w:rFonts w:ascii="Arial" w:hAnsi="Arial" w:cs="Arial"/>
        </w:rPr>
        <w:t>To test the hypothesis, the linear regression model equation was formulated:</w:t>
      </w:r>
    </w:p>
    <w:p w14:paraId="0702E465" w14:textId="77777777" w:rsidR="000E011A" w:rsidRPr="000E011A" w:rsidRDefault="000E011A" w:rsidP="000E011A">
      <w:pPr>
        <w:pStyle w:val="Body"/>
        <w:rPr>
          <w:rFonts w:ascii="Arial" w:hAnsi="Arial" w:cs="Arial"/>
          <w:i/>
          <w:iCs/>
        </w:rPr>
      </w:pPr>
      <w:r w:rsidRPr="000E011A">
        <w:rPr>
          <w:rFonts w:ascii="Arial" w:hAnsi="Arial" w:cs="Arial"/>
          <w:i/>
          <w:iCs/>
        </w:rPr>
        <w:t xml:space="preserve">CR =B_0+B_1 ACB </w:t>
      </w:r>
      <w:r w:rsidRPr="000E011A">
        <w:rPr>
          <w:rFonts w:ascii="Cambria Math" w:hAnsi="Cambria Math" w:cs="Cambria Math"/>
          <w:i/>
          <w:iCs/>
        </w:rPr>
        <w:t>〖</w:t>
      </w:r>
      <w:r w:rsidRPr="000E011A">
        <w:rPr>
          <w:rFonts w:ascii="Arial" w:hAnsi="Arial" w:cs="Arial"/>
          <w:i/>
          <w:iCs/>
        </w:rPr>
        <w:t>+ε</w:t>
      </w:r>
      <w:r w:rsidRPr="000E011A">
        <w:rPr>
          <w:rFonts w:ascii="Cambria Math" w:hAnsi="Cambria Math" w:cs="Cambria Math"/>
          <w:i/>
          <w:iCs/>
        </w:rPr>
        <w:t>〗</w:t>
      </w:r>
      <w:r w:rsidRPr="000E011A">
        <w:rPr>
          <w:rFonts w:ascii="Arial" w:hAnsi="Arial" w:cs="Arial"/>
          <w:i/>
          <w:iCs/>
        </w:rPr>
        <w:t>_</w:t>
      </w:r>
    </w:p>
    <w:p w14:paraId="1500AF1E" w14:textId="77777777" w:rsidR="000E011A" w:rsidRPr="000E011A" w:rsidRDefault="000E011A" w:rsidP="000E011A">
      <w:pPr>
        <w:pStyle w:val="Body"/>
        <w:spacing w:after="0"/>
        <w:rPr>
          <w:rFonts w:ascii="Arial" w:hAnsi="Arial" w:cs="Arial"/>
          <w:i/>
          <w:iCs/>
        </w:rPr>
      </w:pPr>
      <w:r w:rsidRPr="000E011A">
        <w:rPr>
          <w:rFonts w:ascii="Arial" w:hAnsi="Arial" w:cs="Arial"/>
          <w:i/>
          <w:iCs/>
        </w:rPr>
        <w:t>Using SPSS, the results were:</w:t>
      </w:r>
    </w:p>
    <w:p w14:paraId="564ABCC2" w14:textId="77777777" w:rsidR="000E011A" w:rsidRDefault="000E011A" w:rsidP="000E011A">
      <w:pPr>
        <w:pStyle w:val="Body"/>
        <w:spacing w:after="0"/>
        <w:rPr>
          <w:rFonts w:ascii="Arial" w:hAnsi="Arial" w:cs="Arial"/>
          <w:i/>
          <w:iCs/>
        </w:rPr>
      </w:pPr>
    </w:p>
    <w:p w14:paraId="0C38346C" w14:textId="77777777" w:rsidR="000E011A" w:rsidRDefault="000E011A" w:rsidP="005A5D03">
      <w:pPr>
        <w:tabs>
          <w:tab w:val="left" w:pos="1080"/>
        </w:tabs>
        <w:jc w:val="both"/>
        <w:rPr>
          <w:rFonts w:ascii="Arial" w:hAnsi="Arial"/>
          <w:b/>
        </w:rPr>
      </w:pPr>
      <w:r>
        <w:rPr>
          <w:rFonts w:ascii="Arial" w:hAnsi="Arial"/>
          <w:b/>
        </w:rPr>
        <w:t>Table 7.</w:t>
      </w:r>
      <w:r w:rsidRPr="00DC3180">
        <w:rPr>
          <w:rFonts w:ascii="Arial" w:hAnsi="Arial"/>
          <w:b/>
        </w:rPr>
        <w:tab/>
      </w:r>
      <w:r w:rsidRPr="000E011A">
        <w:rPr>
          <w:rFonts w:ascii="Arial" w:hAnsi="Arial"/>
          <w:b/>
        </w:rPr>
        <w:t xml:space="preserve">Results of the </w:t>
      </w:r>
      <w:r w:rsidR="005A5D03">
        <w:rPr>
          <w:rFonts w:ascii="Arial" w:hAnsi="Arial"/>
          <w:b/>
        </w:rPr>
        <w:t>third</w:t>
      </w:r>
      <w:r w:rsidRPr="000E011A">
        <w:rPr>
          <w:rFonts w:ascii="Arial" w:hAnsi="Arial"/>
          <w:b/>
        </w:rPr>
        <w:t xml:space="preserve"> hypothesis</w:t>
      </w:r>
    </w:p>
    <w:p w14:paraId="633FD3D2" w14:textId="77777777" w:rsidR="000E011A" w:rsidRPr="00DC3180" w:rsidRDefault="000E011A" w:rsidP="000E011A">
      <w:pPr>
        <w:tabs>
          <w:tab w:val="left" w:pos="1080"/>
        </w:tabs>
        <w:jc w:val="both"/>
        <w:rPr>
          <w:rFonts w:ascii="Arial" w:hAnsi="Arial"/>
          <w:b/>
        </w:rPr>
      </w:pP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244"/>
        <w:gridCol w:w="1545"/>
        <w:gridCol w:w="1971"/>
        <w:gridCol w:w="1183"/>
        <w:gridCol w:w="1183"/>
        <w:gridCol w:w="1298"/>
      </w:tblGrid>
      <w:tr w:rsidR="000E011A" w:rsidRPr="00DC3180" w14:paraId="7D34D9E0" w14:textId="77777777" w:rsidTr="007A651D">
        <w:trPr>
          <w:jc w:val="center"/>
        </w:trPr>
        <w:tc>
          <w:tcPr>
            <w:tcW w:w="1244" w:type="dxa"/>
            <w:tcBorders>
              <w:bottom w:val="single" w:sz="4" w:space="0" w:color="auto"/>
            </w:tcBorders>
          </w:tcPr>
          <w:p w14:paraId="22AE0F29" w14:textId="77777777" w:rsidR="000E011A" w:rsidRPr="00785565" w:rsidRDefault="000E011A" w:rsidP="007A651D">
            <w:r w:rsidRPr="00785565">
              <w:t>R</w:t>
            </w:r>
          </w:p>
        </w:tc>
        <w:tc>
          <w:tcPr>
            <w:tcW w:w="1545" w:type="dxa"/>
            <w:tcBorders>
              <w:bottom w:val="single" w:sz="4" w:space="0" w:color="auto"/>
            </w:tcBorders>
          </w:tcPr>
          <w:p w14:paraId="0A8852A4" w14:textId="77777777" w:rsidR="000E011A" w:rsidRPr="00785565" w:rsidRDefault="000E011A" w:rsidP="007A651D">
            <w:r w:rsidRPr="00785565">
              <w:t xml:space="preserve">R </w:t>
            </w:r>
            <w:proofErr w:type="spellStart"/>
            <w:r w:rsidRPr="00785565">
              <w:t>Squ</w:t>
            </w:r>
            <w:proofErr w:type="spellEnd"/>
          </w:p>
        </w:tc>
        <w:tc>
          <w:tcPr>
            <w:tcW w:w="1971" w:type="dxa"/>
            <w:tcBorders>
              <w:bottom w:val="single" w:sz="4" w:space="0" w:color="auto"/>
            </w:tcBorders>
          </w:tcPr>
          <w:p w14:paraId="2AD720A4" w14:textId="77777777" w:rsidR="000E011A" w:rsidRPr="00785565" w:rsidRDefault="000E011A" w:rsidP="007A651D">
            <w:r w:rsidRPr="00785565">
              <w:t>F</w:t>
            </w:r>
          </w:p>
        </w:tc>
        <w:tc>
          <w:tcPr>
            <w:tcW w:w="1183" w:type="dxa"/>
            <w:tcBorders>
              <w:bottom w:val="single" w:sz="4" w:space="0" w:color="auto"/>
            </w:tcBorders>
          </w:tcPr>
          <w:p w14:paraId="1A0BFCDC" w14:textId="77777777" w:rsidR="000E011A" w:rsidRPr="00785565" w:rsidRDefault="000E011A" w:rsidP="007A651D">
            <w:r w:rsidRPr="00785565">
              <w:t>Sig</w:t>
            </w:r>
          </w:p>
        </w:tc>
        <w:tc>
          <w:tcPr>
            <w:tcW w:w="1183" w:type="dxa"/>
            <w:tcBorders>
              <w:bottom w:val="single" w:sz="4" w:space="0" w:color="auto"/>
            </w:tcBorders>
          </w:tcPr>
          <w:p w14:paraId="58F0501F" w14:textId="77777777" w:rsidR="000E011A" w:rsidRPr="00785565" w:rsidRDefault="000E011A" w:rsidP="007A651D">
            <w:r w:rsidRPr="00785565">
              <w:t>B</w:t>
            </w:r>
          </w:p>
        </w:tc>
        <w:tc>
          <w:tcPr>
            <w:tcW w:w="1298" w:type="dxa"/>
            <w:tcBorders>
              <w:bottom w:val="single" w:sz="4" w:space="0" w:color="auto"/>
            </w:tcBorders>
          </w:tcPr>
          <w:p w14:paraId="163EAB0D" w14:textId="77777777" w:rsidR="000E011A" w:rsidRPr="00785565" w:rsidRDefault="000E011A" w:rsidP="007A651D">
            <w:r w:rsidRPr="00785565">
              <w:t>Res</w:t>
            </w:r>
          </w:p>
        </w:tc>
      </w:tr>
      <w:tr w:rsidR="000E011A" w:rsidRPr="00DC3180" w14:paraId="0D7FB755" w14:textId="77777777" w:rsidTr="007A651D">
        <w:trPr>
          <w:jc w:val="center"/>
        </w:trPr>
        <w:tc>
          <w:tcPr>
            <w:tcW w:w="1244" w:type="dxa"/>
            <w:tcBorders>
              <w:top w:val="nil"/>
              <w:bottom w:val="single" w:sz="4" w:space="0" w:color="auto"/>
            </w:tcBorders>
          </w:tcPr>
          <w:p w14:paraId="6F976381" w14:textId="77777777" w:rsidR="000E011A" w:rsidRPr="00785565" w:rsidRDefault="000E011A" w:rsidP="007A651D">
            <w:r w:rsidRPr="00785565">
              <w:t>0.796</w:t>
            </w:r>
          </w:p>
        </w:tc>
        <w:tc>
          <w:tcPr>
            <w:tcW w:w="1545" w:type="dxa"/>
            <w:tcBorders>
              <w:top w:val="nil"/>
              <w:bottom w:val="single" w:sz="4" w:space="0" w:color="auto"/>
            </w:tcBorders>
          </w:tcPr>
          <w:p w14:paraId="1DD132E4" w14:textId="77777777" w:rsidR="000E011A" w:rsidRPr="00785565" w:rsidRDefault="000E011A" w:rsidP="007A651D">
            <w:r w:rsidRPr="00785565">
              <w:t>0.634</w:t>
            </w:r>
          </w:p>
        </w:tc>
        <w:tc>
          <w:tcPr>
            <w:tcW w:w="1971" w:type="dxa"/>
            <w:tcBorders>
              <w:top w:val="nil"/>
              <w:bottom w:val="single" w:sz="4" w:space="0" w:color="auto"/>
            </w:tcBorders>
          </w:tcPr>
          <w:p w14:paraId="7D9A255F" w14:textId="77777777" w:rsidR="000E011A" w:rsidRPr="00785565" w:rsidRDefault="000E011A" w:rsidP="007A651D">
            <w:r w:rsidRPr="00785565">
              <w:t>121.199</w:t>
            </w:r>
          </w:p>
        </w:tc>
        <w:tc>
          <w:tcPr>
            <w:tcW w:w="1183" w:type="dxa"/>
            <w:tcBorders>
              <w:top w:val="nil"/>
              <w:bottom w:val="single" w:sz="4" w:space="0" w:color="auto"/>
            </w:tcBorders>
          </w:tcPr>
          <w:p w14:paraId="1D98B7D5" w14:textId="77777777" w:rsidR="000E011A" w:rsidRPr="00785565" w:rsidRDefault="000E011A" w:rsidP="007A651D">
            <w:r w:rsidRPr="00785565">
              <w:t>0.000</w:t>
            </w:r>
          </w:p>
        </w:tc>
        <w:tc>
          <w:tcPr>
            <w:tcW w:w="1183" w:type="dxa"/>
            <w:tcBorders>
              <w:top w:val="nil"/>
              <w:bottom w:val="single" w:sz="4" w:space="0" w:color="auto"/>
            </w:tcBorders>
          </w:tcPr>
          <w:p w14:paraId="06D125D9" w14:textId="77777777" w:rsidR="000E011A" w:rsidRPr="00785565" w:rsidRDefault="000E011A" w:rsidP="007A651D">
            <w:r w:rsidRPr="00785565">
              <w:t>0.881</w:t>
            </w:r>
          </w:p>
        </w:tc>
        <w:tc>
          <w:tcPr>
            <w:tcW w:w="1298" w:type="dxa"/>
            <w:tcBorders>
              <w:top w:val="nil"/>
              <w:bottom w:val="single" w:sz="4" w:space="0" w:color="auto"/>
            </w:tcBorders>
          </w:tcPr>
          <w:p w14:paraId="20A5A38A" w14:textId="77777777" w:rsidR="000E011A" w:rsidRDefault="000E011A" w:rsidP="007A651D">
            <w:r w:rsidRPr="00785565">
              <w:t>Acceptable hypothesis</w:t>
            </w:r>
          </w:p>
        </w:tc>
      </w:tr>
    </w:tbl>
    <w:p w14:paraId="77A8F551" w14:textId="77777777" w:rsidR="000E011A" w:rsidRDefault="000E011A" w:rsidP="000E011A">
      <w:pPr>
        <w:pStyle w:val="Body"/>
        <w:spacing w:after="0"/>
        <w:rPr>
          <w:rFonts w:ascii="Arial" w:hAnsi="Arial" w:cs="Arial"/>
        </w:rPr>
      </w:pPr>
    </w:p>
    <w:p w14:paraId="27D82288" w14:textId="77777777" w:rsidR="000E011A" w:rsidRDefault="000E011A" w:rsidP="000E011A">
      <w:pPr>
        <w:pStyle w:val="Body"/>
        <w:spacing w:after="0"/>
        <w:rPr>
          <w:rFonts w:ascii="Arial" w:hAnsi="Arial" w:cs="Arial"/>
        </w:rPr>
      </w:pPr>
      <w:r w:rsidRPr="000E011A">
        <w:rPr>
          <w:rFonts w:ascii="Arial" w:hAnsi="Arial" w:cs="Arial"/>
        </w:rPr>
        <w:t xml:space="preserve">The table shows that the correlation (R) between the variables (independent and dependent) reached 0.796, and the coefficient of determination (R Square) reached 0.634, indicating that the independent variable accounts for 63.4% of the variance in the dependent variable. The calculated F for the model reached 121.990, and the significance level (Sig) reached </w:t>
      </w:r>
      <w:r w:rsidRPr="000E011A">
        <w:rPr>
          <w:rFonts w:ascii="Arial" w:hAnsi="Arial" w:cs="Arial"/>
        </w:rPr>
        <w:lastRenderedPageBreak/>
        <w:t>0.000, which is considered smaller than the acceptable error value for social sciences, previously estimated at 0.05. This means that the hypothesis is accepted. The Sig value reached 0.881, and the positive sign indicates a direct effect between the two variables of 88.1%.</w:t>
      </w:r>
    </w:p>
    <w:p w14:paraId="29B189DC" w14:textId="77777777" w:rsidR="005A5D03" w:rsidRDefault="005A5D03" w:rsidP="000E011A">
      <w:pPr>
        <w:pStyle w:val="Body"/>
        <w:spacing w:after="0"/>
        <w:rPr>
          <w:rFonts w:ascii="Arial" w:hAnsi="Arial" w:cs="Arial"/>
        </w:rPr>
      </w:pPr>
    </w:p>
    <w:p w14:paraId="1B027738" w14:textId="77777777" w:rsidR="005A5D03" w:rsidRPr="009345CC" w:rsidRDefault="005A5D03" w:rsidP="005A5D03">
      <w:pPr>
        <w:pStyle w:val="Body"/>
        <w:rPr>
          <w:rFonts w:ascii="Arial" w:hAnsi="Arial" w:cs="Arial"/>
        </w:rPr>
      </w:pPr>
      <w:r>
        <w:rPr>
          <w:rFonts w:ascii="Arial" w:hAnsi="Arial" w:cs="Arial"/>
          <w:b/>
          <w:u w:val="single"/>
        </w:rPr>
        <w:t>3</w:t>
      </w:r>
      <w:r w:rsidRPr="00902823">
        <w:rPr>
          <w:rFonts w:ascii="Arial" w:hAnsi="Arial" w:cs="Arial"/>
          <w:b/>
          <w:u w:val="single"/>
        </w:rPr>
        <w:t>.1.</w:t>
      </w:r>
      <w:r>
        <w:rPr>
          <w:rFonts w:ascii="Arial" w:hAnsi="Arial" w:cs="Arial"/>
          <w:b/>
          <w:u w:val="single"/>
        </w:rPr>
        <w:t>4</w:t>
      </w:r>
      <w:r w:rsidRPr="00902823">
        <w:rPr>
          <w:rFonts w:ascii="Arial" w:hAnsi="Arial" w:cs="Arial"/>
          <w:b/>
          <w:u w:val="single"/>
        </w:rPr>
        <w:t xml:space="preserve"> </w:t>
      </w:r>
      <w:r w:rsidRPr="005A5D03">
        <w:rPr>
          <w:rFonts w:ascii="Arial" w:hAnsi="Arial" w:cs="Arial"/>
          <w:b/>
          <w:u w:val="single"/>
        </w:rPr>
        <w:t>H4: Asymmetric cost behavior mediates the effect of strategy on asymmetric cost behavior.</w:t>
      </w:r>
    </w:p>
    <w:p w14:paraId="48A45EF5" w14:textId="77777777" w:rsidR="005A5D03" w:rsidRPr="005A5D03" w:rsidRDefault="005A5D03" w:rsidP="005A5D03">
      <w:pPr>
        <w:pStyle w:val="Body"/>
        <w:rPr>
          <w:rFonts w:ascii="Arial" w:hAnsi="Arial" w:cs="Arial"/>
        </w:rPr>
      </w:pPr>
      <w:r w:rsidRPr="005A5D03">
        <w:rPr>
          <w:rFonts w:ascii="Arial" w:hAnsi="Arial" w:cs="Arial"/>
        </w:rPr>
        <w:t>Path analysis will be used to determine the validity of the hypothesis. This analysis focuses on the relationship between the independent and mediating variables when measuring their impact on the dependent variable. The previous results showed that the conditions for path analysis were met:</w:t>
      </w:r>
    </w:p>
    <w:p w14:paraId="64DBBF02" w14:textId="77777777" w:rsidR="005A5D03" w:rsidRPr="005A5D03" w:rsidRDefault="005A5D03" w:rsidP="005A5D03">
      <w:pPr>
        <w:pStyle w:val="Body"/>
        <w:rPr>
          <w:rFonts w:ascii="Arial" w:hAnsi="Arial" w:cs="Arial"/>
        </w:rPr>
      </w:pPr>
      <w:r w:rsidRPr="005A5D03">
        <w:rPr>
          <w:rFonts w:ascii="Arial" w:hAnsi="Arial" w:cs="Arial"/>
        </w:rPr>
        <w:t xml:space="preserve">1- There is an effect of the independent variable (strategy) on </w:t>
      </w:r>
      <w:proofErr w:type="gramStart"/>
      <w:r w:rsidRPr="005A5D03">
        <w:rPr>
          <w:rFonts w:ascii="Arial" w:hAnsi="Arial" w:cs="Arial"/>
        </w:rPr>
        <w:t>The</w:t>
      </w:r>
      <w:proofErr w:type="gramEnd"/>
      <w:r w:rsidRPr="005A5D03">
        <w:rPr>
          <w:rFonts w:ascii="Arial" w:hAnsi="Arial" w:cs="Arial"/>
        </w:rPr>
        <w:t xml:space="preserve"> mediating variable (cost behavior) is proven in the first hypothesis.</w:t>
      </w:r>
    </w:p>
    <w:p w14:paraId="5D3BA00B" w14:textId="77777777" w:rsidR="005A5D03" w:rsidRPr="005A5D03" w:rsidRDefault="005A5D03" w:rsidP="005A5D03">
      <w:pPr>
        <w:pStyle w:val="Body"/>
        <w:rPr>
          <w:rFonts w:ascii="Arial" w:hAnsi="Arial" w:cs="Arial"/>
        </w:rPr>
      </w:pPr>
      <w:r w:rsidRPr="005A5D03">
        <w:rPr>
          <w:rFonts w:ascii="Arial" w:hAnsi="Arial" w:cs="Arial"/>
        </w:rPr>
        <w:t>2. There is an effect of the independent variable (strategy) on the dependent variable (credit risk), and this is proven in the second hypothesis.</w:t>
      </w:r>
    </w:p>
    <w:p w14:paraId="5377AA8D" w14:textId="77777777" w:rsidR="005A5D03" w:rsidRPr="005A5D03" w:rsidRDefault="005A5D03" w:rsidP="005A5D03">
      <w:pPr>
        <w:pStyle w:val="Body"/>
        <w:rPr>
          <w:rFonts w:ascii="Arial" w:hAnsi="Arial" w:cs="Arial"/>
        </w:rPr>
      </w:pPr>
      <w:r w:rsidRPr="005A5D03">
        <w:rPr>
          <w:rFonts w:ascii="Arial" w:hAnsi="Arial" w:cs="Arial"/>
        </w:rPr>
        <w:t>3. There is an effect of the mediating variable (cost behavior) on the dependent variable (credit risk), and this is proven in the third hypothesis.</w:t>
      </w:r>
    </w:p>
    <w:p w14:paraId="30D6B3EC" w14:textId="77777777" w:rsidR="00376BBE" w:rsidRPr="005A5D03" w:rsidRDefault="005A5D03" w:rsidP="005A5D03">
      <w:pPr>
        <w:pStyle w:val="Body"/>
        <w:rPr>
          <w:rFonts w:ascii="Arial" w:hAnsi="Arial" w:cs="Arial"/>
          <w:i/>
          <w:iCs/>
        </w:rPr>
      </w:pPr>
      <w:r w:rsidRPr="005A5D03">
        <w:rPr>
          <w:rFonts w:ascii="Arial" w:hAnsi="Arial" w:cs="Arial"/>
        </w:rPr>
        <w:t>Therefore, the path was drawn to test the possibility of mediation and its type:</w:t>
      </w:r>
    </w:p>
    <w:p w14:paraId="37C13043" w14:textId="77777777" w:rsidR="00927834" w:rsidRDefault="005A5D03" w:rsidP="00441B6F">
      <w:pPr>
        <w:autoSpaceDE w:val="0"/>
        <w:autoSpaceDN w:val="0"/>
        <w:adjustRightInd w:val="0"/>
        <w:jc w:val="both"/>
        <w:rPr>
          <w:rFonts w:ascii="Arial" w:hAnsi="Arial" w:cs="Arial"/>
          <w:b/>
          <w:bCs/>
          <w:sz w:val="22"/>
          <w:szCs w:val="22"/>
        </w:rPr>
      </w:pPr>
      <w:r w:rsidRPr="005A5D03">
        <w:rPr>
          <w:rFonts w:ascii="Times New Roman" w:eastAsia="Calibri" w:hAnsi="Times New Roman"/>
          <w:noProof/>
          <w:sz w:val="28"/>
          <w:szCs w:val="28"/>
          <w:rtl/>
        </w:rPr>
        <w:drawing>
          <wp:inline distT="0" distB="0" distL="0" distR="0" wp14:anchorId="527163F0" wp14:editId="6313E09A">
            <wp:extent cx="5212080" cy="3152205"/>
            <wp:effectExtent l="95250" t="95250" r="83820" b="67310"/>
            <wp:docPr id="1" name="صورة 1" descr="C:\Users\DR.KARAR\Desktop\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DR.KARAR\Desktop\التقاط.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2080" cy="315220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096557C7" w14:textId="77777777" w:rsidR="00927834" w:rsidRDefault="00927834" w:rsidP="00441B6F">
      <w:pPr>
        <w:autoSpaceDE w:val="0"/>
        <w:autoSpaceDN w:val="0"/>
        <w:adjustRightInd w:val="0"/>
        <w:jc w:val="both"/>
        <w:rPr>
          <w:rFonts w:ascii="Arial" w:hAnsi="Arial" w:cs="Arial"/>
          <w:b/>
          <w:bCs/>
          <w:szCs w:val="22"/>
        </w:rPr>
      </w:pPr>
    </w:p>
    <w:p w14:paraId="0FE5342E" w14:textId="77777777" w:rsidR="00927834" w:rsidRDefault="009E048A" w:rsidP="005A5D03">
      <w:pPr>
        <w:autoSpaceDE w:val="0"/>
        <w:autoSpaceDN w:val="0"/>
        <w:adjustRightInd w:val="0"/>
        <w:jc w:val="both"/>
        <w:rPr>
          <w:rFonts w:ascii="Arial" w:hAnsi="Arial" w:cs="Arial"/>
          <w:b/>
          <w:bCs/>
          <w:szCs w:val="22"/>
        </w:rPr>
      </w:pPr>
      <w:r>
        <w:rPr>
          <w:rFonts w:ascii="Arial" w:hAnsi="Arial" w:cs="Arial"/>
          <w:b/>
          <w:bCs/>
          <w:szCs w:val="22"/>
        </w:rPr>
        <w:t>Fig.</w:t>
      </w:r>
      <w:r w:rsidR="00927834" w:rsidRPr="008247A6">
        <w:rPr>
          <w:rFonts w:ascii="Arial" w:hAnsi="Arial" w:cs="Arial"/>
          <w:b/>
          <w:bCs/>
          <w:szCs w:val="22"/>
        </w:rPr>
        <w:t xml:space="preserve"> 1</w:t>
      </w:r>
      <w:r>
        <w:rPr>
          <w:rFonts w:ascii="Arial" w:hAnsi="Arial" w:cs="Arial"/>
          <w:b/>
          <w:bCs/>
          <w:szCs w:val="22"/>
        </w:rPr>
        <w:t>.</w:t>
      </w:r>
      <w:r w:rsidR="00927834" w:rsidRPr="008247A6">
        <w:rPr>
          <w:rFonts w:ascii="Arial" w:hAnsi="Arial" w:cs="Arial"/>
          <w:b/>
          <w:bCs/>
          <w:szCs w:val="22"/>
        </w:rPr>
        <w:t xml:space="preserve"> </w:t>
      </w:r>
      <w:r w:rsidR="005A5D03" w:rsidRPr="005A5D03">
        <w:rPr>
          <w:rFonts w:ascii="Arial" w:hAnsi="Arial" w:cs="Arial"/>
          <w:b/>
          <w:bCs/>
          <w:szCs w:val="22"/>
        </w:rPr>
        <w:t>Path of the fourth hypothesis</w:t>
      </w:r>
    </w:p>
    <w:p w14:paraId="670F75BE" w14:textId="77777777" w:rsidR="005A5D03" w:rsidRPr="008247A6" w:rsidRDefault="005A5D03" w:rsidP="005A5D03">
      <w:pPr>
        <w:autoSpaceDE w:val="0"/>
        <w:autoSpaceDN w:val="0"/>
        <w:adjustRightInd w:val="0"/>
        <w:jc w:val="both"/>
        <w:rPr>
          <w:rFonts w:ascii="Arial" w:hAnsi="Arial" w:cs="Arial"/>
          <w:b/>
          <w:bCs/>
          <w:szCs w:val="22"/>
        </w:rPr>
      </w:pPr>
    </w:p>
    <w:p w14:paraId="5724DA3B" w14:textId="77777777" w:rsidR="00863BD3" w:rsidRDefault="005A5D03" w:rsidP="00441B6F">
      <w:pPr>
        <w:pStyle w:val="Body"/>
        <w:spacing w:after="0"/>
        <w:rPr>
          <w:rFonts w:ascii="Arial" w:hAnsi="Arial" w:cs="Arial"/>
        </w:rPr>
      </w:pPr>
      <w:r w:rsidRPr="005A5D03">
        <w:rPr>
          <w:rFonts w:ascii="Arial" w:hAnsi="Arial" w:cs="Arial"/>
        </w:rPr>
        <w:t>The following table shows the results of testing the fourth hypothesis:</w:t>
      </w:r>
    </w:p>
    <w:p w14:paraId="3BD4EBF7" w14:textId="77777777" w:rsidR="005A5D03" w:rsidRDefault="005A5D03" w:rsidP="00441B6F">
      <w:pPr>
        <w:pStyle w:val="Body"/>
        <w:spacing w:after="0"/>
        <w:rPr>
          <w:rFonts w:ascii="Arial" w:hAnsi="Arial" w:cs="Arial"/>
        </w:rPr>
      </w:pPr>
    </w:p>
    <w:p w14:paraId="726D3719" w14:textId="77777777" w:rsidR="005A5D03" w:rsidRDefault="005A5D03" w:rsidP="005A5D03">
      <w:pPr>
        <w:tabs>
          <w:tab w:val="left" w:pos="1080"/>
        </w:tabs>
        <w:jc w:val="both"/>
        <w:rPr>
          <w:rFonts w:ascii="Arial" w:hAnsi="Arial"/>
          <w:b/>
        </w:rPr>
      </w:pPr>
      <w:r>
        <w:rPr>
          <w:rFonts w:ascii="Arial" w:hAnsi="Arial"/>
          <w:b/>
        </w:rPr>
        <w:t>Table 8.</w:t>
      </w:r>
      <w:r w:rsidRPr="00DC3180">
        <w:rPr>
          <w:rFonts w:ascii="Arial" w:hAnsi="Arial"/>
          <w:b/>
        </w:rPr>
        <w:tab/>
      </w:r>
      <w:r w:rsidRPr="005A5D03">
        <w:rPr>
          <w:rFonts w:ascii="Arial" w:hAnsi="Arial"/>
          <w:b/>
        </w:rPr>
        <w:t>Results of testing the fourth hypothesis</w:t>
      </w:r>
    </w:p>
    <w:p w14:paraId="62E7A826" w14:textId="77777777" w:rsidR="005A5D03" w:rsidRPr="00DC3180" w:rsidRDefault="005A5D03" w:rsidP="005A5D03">
      <w:pPr>
        <w:tabs>
          <w:tab w:val="left" w:pos="1080"/>
        </w:tabs>
        <w:jc w:val="both"/>
        <w:rPr>
          <w:rFonts w:ascii="Arial" w:hAnsi="Arial"/>
          <w:b/>
        </w:rPr>
      </w:pPr>
    </w:p>
    <w:tbl>
      <w:tblPr>
        <w:tblW w:w="9544" w:type="dxa"/>
        <w:tblInd w:w="-88"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317"/>
        <w:gridCol w:w="517"/>
        <w:gridCol w:w="1294"/>
        <w:gridCol w:w="2253"/>
        <w:gridCol w:w="1211"/>
        <w:gridCol w:w="1672"/>
        <w:gridCol w:w="1280"/>
      </w:tblGrid>
      <w:tr w:rsidR="005A5D03" w:rsidRPr="0060717D" w14:paraId="3D377B85" w14:textId="77777777" w:rsidTr="0016771B">
        <w:trPr>
          <w:trHeight w:val="270"/>
        </w:trPr>
        <w:tc>
          <w:tcPr>
            <w:tcW w:w="9544" w:type="dxa"/>
            <w:gridSpan w:val="7"/>
            <w:shd w:val="clear" w:color="auto" w:fill="auto"/>
            <w:noWrap/>
            <w:tcMar>
              <w:top w:w="15" w:type="dxa"/>
              <w:left w:w="15" w:type="dxa"/>
              <w:bottom w:w="0" w:type="dxa"/>
              <w:right w:w="15" w:type="dxa"/>
            </w:tcMar>
            <w:vAlign w:val="center"/>
            <w:hideMark/>
          </w:tcPr>
          <w:p w14:paraId="6C2AB390" w14:textId="77777777" w:rsidR="005A5D03" w:rsidRPr="0060717D" w:rsidRDefault="005A5D03" w:rsidP="007A651D">
            <w:pPr>
              <w:jc w:val="center"/>
              <w:rPr>
                <w:rFonts w:ascii="Arial" w:eastAsia="Calibri" w:hAnsi="Arial" w:cs="Arial"/>
                <w:b/>
                <w:bCs/>
                <w:color w:val="000000"/>
              </w:rPr>
            </w:pPr>
            <w:r>
              <w:rPr>
                <w:rFonts w:ascii="Arial" w:eastAsia="Calibri" w:hAnsi="Arial" w:cs="Arial"/>
                <w:b/>
                <w:bCs/>
                <w:color w:val="000000"/>
              </w:rPr>
              <w:t>Reg</w:t>
            </w:r>
            <w:r w:rsidRPr="0060717D">
              <w:rPr>
                <w:rFonts w:ascii="Arial" w:eastAsia="Calibri" w:hAnsi="Arial" w:cs="Arial"/>
                <w:b/>
                <w:bCs/>
                <w:color w:val="000000"/>
              </w:rPr>
              <w:t xml:space="preserve"> W</w:t>
            </w:r>
            <w:r>
              <w:rPr>
                <w:rFonts w:ascii="Arial" w:eastAsia="Calibri" w:hAnsi="Arial" w:cs="Arial"/>
                <w:b/>
                <w:bCs/>
                <w:color w:val="000000"/>
              </w:rPr>
              <w:t>eights: (Group no.</w:t>
            </w:r>
            <w:r w:rsidRPr="0060717D">
              <w:rPr>
                <w:rFonts w:ascii="Arial" w:eastAsia="Calibri" w:hAnsi="Arial" w:cs="Arial"/>
                <w:b/>
                <w:bCs/>
                <w:color w:val="000000"/>
              </w:rPr>
              <w:t xml:space="preserve"> 1 - Default model)</w:t>
            </w:r>
          </w:p>
        </w:tc>
      </w:tr>
      <w:tr w:rsidR="005A5D03" w:rsidRPr="0060717D" w14:paraId="0493F643" w14:textId="77777777" w:rsidTr="0016771B">
        <w:trPr>
          <w:trHeight w:val="270"/>
        </w:trPr>
        <w:tc>
          <w:tcPr>
            <w:tcW w:w="3341" w:type="dxa"/>
            <w:gridSpan w:val="3"/>
            <w:shd w:val="clear" w:color="auto" w:fill="auto"/>
            <w:tcMar>
              <w:top w:w="15" w:type="dxa"/>
              <w:left w:w="15" w:type="dxa"/>
              <w:bottom w:w="0" w:type="dxa"/>
              <w:right w:w="15" w:type="dxa"/>
            </w:tcMar>
            <w:vAlign w:val="center"/>
            <w:hideMark/>
          </w:tcPr>
          <w:p w14:paraId="148A7FDA"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Path</w:t>
            </w:r>
          </w:p>
        </w:tc>
        <w:tc>
          <w:tcPr>
            <w:tcW w:w="2213" w:type="dxa"/>
            <w:shd w:val="clear" w:color="auto" w:fill="auto"/>
            <w:tcMar>
              <w:top w:w="15" w:type="dxa"/>
              <w:left w:w="15" w:type="dxa"/>
              <w:bottom w:w="0" w:type="dxa"/>
              <w:right w:w="15" w:type="dxa"/>
            </w:tcMar>
            <w:vAlign w:val="center"/>
            <w:hideMark/>
          </w:tcPr>
          <w:p w14:paraId="20577C34"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Estimate</w:t>
            </w:r>
          </w:p>
        </w:tc>
        <w:tc>
          <w:tcPr>
            <w:tcW w:w="1093" w:type="dxa"/>
            <w:shd w:val="clear" w:color="auto" w:fill="auto"/>
            <w:tcMar>
              <w:top w:w="15" w:type="dxa"/>
              <w:left w:w="15" w:type="dxa"/>
              <w:bottom w:w="0" w:type="dxa"/>
              <w:right w:w="15" w:type="dxa"/>
            </w:tcMar>
            <w:vAlign w:val="center"/>
            <w:hideMark/>
          </w:tcPr>
          <w:p w14:paraId="57449E99"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S.E.</w:t>
            </w:r>
          </w:p>
        </w:tc>
        <w:tc>
          <w:tcPr>
            <w:tcW w:w="1711" w:type="dxa"/>
            <w:shd w:val="clear" w:color="auto" w:fill="auto"/>
            <w:tcMar>
              <w:top w:w="15" w:type="dxa"/>
              <w:left w:w="15" w:type="dxa"/>
              <w:bottom w:w="0" w:type="dxa"/>
              <w:right w:w="15" w:type="dxa"/>
            </w:tcMar>
            <w:vAlign w:val="center"/>
            <w:hideMark/>
          </w:tcPr>
          <w:p w14:paraId="7E8526E6"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C.R.</w:t>
            </w:r>
          </w:p>
        </w:tc>
        <w:tc>
          <w:tcPr>
            <w:tcW w:w="1186" w:type="dxa"/>
            <w:shd w:val="clear" w:color="auto" w:fill="auto"/>
            <w:tcMar>
              <w:top w:w="15" w:type="dxa"/>
              <w:left w:w="15" w:type="dxa"/>
              <w:bottom w:w="0" w:type="dxa"/>
              <w:right w:w="15" w:type="dxa"/>
            </w:tcMar>
            <w:vAlign w:val="center"/>
            <w:hideMark/>
          </w:tcPr>
          <w:p w14:paraId="55324528"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P</w:t>
            </w:r>
          </w:p>
        </w:tc>
      </w:tr>
      <w:tr w:rsidR="005A5D03" w:rsidRPr="0060717D" w14:paraId="20B666AD" w14:textId="77777777" w:rsidTr="0016771B">
        <w:trPr>
          <w:trHeight w:val="270"/>
        </w:trPr>
        <w:tc>
          <w:tcPr>
            <w:tcW w:w="1323" w:type="dxa"/>
            <w:shd w:val="clear" w:color="auto" w:fill="auto"/>
            <w:tcMar>
              <w:top w:w="15" w:type="dxa"/>
              <w:left w:w="15" w:type="dxa"/>
              <w:bottom w:w="0" w:type="dxa"/>
              <w:right w:w="15" w:type="dxa"/>
            </w:tcMar>
            <w:vAlign w:val="center"/>
            <w:hideMark/>
          </w:tcPr>
          <w:p w14:paraId="3B5B1CF1"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ACB</w:t>
            </w:r>
          </w:p>
        </w:tc>
        <w:tc>
          <w:tcPr>
            <w:tcW w:w="0" w:type="auto"/>
            <w:shd w:val="clear" w:color="auto" w:fill="auto"/>
            <w:noWrap/>
            <w:tcMar>
              <w:top w:w="15" w:type="dxa"/>
              <w:left w:w="15" w:type="dxa"/>
              <w:bottom w:w="0" w:type="dxa"/>
              <w:right w:w="15" w:type="dxa"/>
            </w:tcMar>
            <w:vAlign w:val="center"/>
            <w:hideMark/>
          </w:tcPr>
          <w:p w14:paraId="317210A9"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&lt;---</w:t>
            </w:r>
          </w:p>
        </w:tc>
        <w:tc>
          <w:tcPr>
            <w:tcW w:w="1294" w:type="dxa"/>
            <w:shd w:val="clear" w:color="auto" w:fill="auto"/>
            <w:tcMar>
              <w:top w:w="15" w:type="dxa"/>
              <w:left w:w="15" w:type="dxa"/>
              <w:bottom w:w="0" w:type="dxa"/>
              <w:right w:w="15" w:type="dxa"/>
            </w:tcMar>
            <w:vAlign w:val="center"/>
            <w:hideMark/>
          </w:tcPr>
          <w:p w14:paraId="7FF5E554"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FS</w:t>
            </w:r>
          </w:p>
        </w:tc>
        <w:tc>
          <w:tcPr>
            <w:tcW w:w="2213" w:type="dxa"/>
            <w:shd w:val="clear" w:color="auto" w:fill="auto"/>
            <w:tcMar>
              <w:top w:w="15" w:type="dxa"/>
              <w:left w:w="15" w:type="dxa"/>
              <w:bottom w:w="0" w:type="dxa"/>
              <w:right w:w="15" w:type="dxa"/>
            </w:tcMar>
            <w:vAlign w:val="center"/>
            <w:hideMark/>
          </w:tcPr>
          <w:p w14:paraId="176BC1BA"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0.799</w:t>
            </w:r>
          </w:p>
        </w:tc>
        <w:tc>
          <w:tcPr>
            <w:tcW w:w="1093" w:type="dxa"/>
            <w:shd w:val="clear" w:color="auto" w:fill="auto"/>
            <w:tcMar>
              <w:top w:w="15" w:type="dxa"/>
              <w:left w:w="15" w:type="dxa"/>
              <w:bottom w:w="0" w:type="dxa"/>
              <w:right w:w="15" w:type="dxa"/>
            </w:tcMar>
            <w:vAlign w:val="center"/>
            <w:hideMark/>
          </w:tcPr>
          <w:p w14:paraId="1BF3B9F0"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0.1</w:t>
            </w:r>
          </w:p>
        </w:tc>
        <w:tc>
          <w:tcPr>
            <w:tcW w:w="1711" w:type="dxa"/>
            <w:shd w:val="clear" w:color="auto" w:fill="auto"/>
            <w:tcMar>
              <w:top w:w="15" w:type="dxa"/>
              <w:left w:w="15" w:type="dxa"/>
              <w:bottom w:w="0" w:type="dxa"/>
              <w:right w:w="15" w:type="dxa"/>
            </w:tcMar>
            <w:vAlign w:val="center"/>
            <w:hideMark/>
          </w:tcPr>
          <w:p w14:paraId="7030FCF5"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7.97</w:t>
            </w:r>
          </w:p>
        </w:tc>
        <w:tc>
          <w:tcPr>
            <w:tcW w:w="1186" w:type="dxa"/>
            <w:shd w:val="clear" w:color="auto" w:fill="auto"/>
            <w:tcMar>
              <w:top w:w="15" w:type="dxa"/>
              <w:left w:w="15" w:type="dxa"/>
              <w:bottom w:w="0" w:type="dxa"/>
              <w:right w:w="15" w:type="dxa"/>
            </w:tcMar>
            <w:vAlign w:val="center"/>
            <w:hideMark/>
          </w:tcPr>
          <w:p w14:paraId="22653BDE"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0.000</w:t>
            </w:r>
          </w:p>
        </w:tc>
      </w:tr>
      <w:tr w:rsidR="005A5D03" w:rsidRPr="0060717D" w14:paraId="0FB73CC4" w14:textId="77777777" w:rsidTr="0016771B">
        <w:trPr>
          <w:trHeight w:val="270"/>
        </w:trPr>
        <w:tc>
          <w:tcPr>
            <w:tcW w:w="1323" w:type="dxa"/>
            <w:shd w:val="clear" w:color="auto" w:fill="auto"/>
            <w:tcMar>
              <w:top w:w="15" w:type="dxa"/>
              <w:left w:w="15" w:type="dxa"/>
              <w:bottom w:w="0" w:type="dxa"/>
              <w:right w:w="15" w:type="dxa"/>
            </w:tcMar>
            <w:vAlign w:val="center"/>
            <w:hideMark/>
          </w:tcPr>
          <w:p w14:paraId="108DC913"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CR</w:t>
            </w:r>
          </w:p>
        </w:tc>
        <w:tc>
          <w:tcPr>
            <w:tcW w:w="0" w:type="auto"/>
            <w:shd w:val="clear" w:color="auto" w:fill="auto"/>
            <w:noWrap/>
            <w:tcMar>
              <w:top w:w="15" w:type="dxa"/>
              <w:left w:w="15" w:type="dxa"/>
              <w:bottom w:w="0" w:type="dxa"/>
              <w:right w:w="15" w:type="dxa"/>
            </w:tcMar>
            <w:vAlign w:val="center"/>
            <w:hideMark/>
          </w:tcPr>
          <w:p w14:paraId="2A67A9A8"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&lt;---</w:t>
            </w:r>
          </w:p>
        </w:tc>
        <w:tc>
          <w:tcPr>
            <w:tcW w:w="1294" w:type="dxa"/>
            <w:shd w:val="clear" w:color="auto" w:fill="auto"/>
            <w:tcMar>
              <w:top w:w="15" w:type="dxa"/>
              <w:left w:w="15" w:type="dxa"/>
              <w:bottom w:w="0" w:type="dxa"/>
              <w:right w:w="15" w:type="dxa"/>
            </w:tcMar>
            <w:vAlign w:val="center"/>
            <w:hideMark/>
          </w:tcPr>
          <w:p w14:paraId="65E45E02"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ACB</w:t>
            </w:r>
          </w:p>
        </w:tc>
        <w:tc>
          <w:tcPr>
            <w:tcW w:w="2213" w:type="dxa"/>
            <w:shd w:val="clear" w:color="auto" w:fill="auto"/>
            <w:tcMar>
              <w:top w:w="15" w:type="dxa"/>
              <w:left w:w="15" w:type="dxa"/>
              <w:bottom w:w="0" w:type="dxa"/>
              <w:right w:w="15" w:type="dxa"/>
            </w:tcMar>
            <w:vAlign w:val="center"/>
            <w:hideMark/>
          </w:tcPr>
          <w:p w14:paraId="04F7539D"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0.595</w:t>
            </w:r>
          </w:p>
        </w:tc>
        <w:tc>
          <w:tcPr>
            <w:tcW w:w="1093" w:type="dxa"/>
            <w:shd w:val="clear" w:color="auto" w:fill="auto"/>
            <w:tcMar>
              <w:top w:w="15" w:type="dxa"/>
              <w:left w:w="15" w:type="dxa"/>
              <w:bottom w:w="0" w:type="dxa"/>
              <w:right w:w="15" w:type="dxa"/>
            </w:tcMar>
            <w:vAlign w:val="center"/>
            <w:hideMark/>
          </w:tcPr>
          <w:p w14:paraId="1F4F5C31"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0.098</w:t>
            </w:r>
          </w:p>
        </w:tc>
        <w:tc>
          <w:tcPr>
            <w:tcW w:w="1711" w:type="dxa"/>
            <w:shd w:val="clear" w:color="auto" w:fill="auto"/>
            <w:tcMar>
              <w:top w:w="15" w:type="dxa"/>
              <w:left w:w="15" w:type="dxa"/>
              <w:bottom w:w="0" w:type="dxa"/>
              <w:right w:w="15" w:type="dxa"/>
            </w:tcMar>
            <w:vAlign w:val="center"/>
            <w:hideMark/>
          </w:tcPr>
          <w:p w14:paraId="42909972"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6.098</w:t>
            </w:r>
          </w:p>
        </w:tc>
        <w:tc>
          <w:tcPr>
            <w:tcW w:w="1186" w:type="dxa"/>
            <w:shd w:val="clear" w:color="auto" w:fill="auto"/>
            <w:tcMar>
              <w:top w:w="15" w:type="dxa"/>
              <w:left w:w="15" w:type="dxa"/>
              <w:bottom w:w="0" w:type="dxa"/>
              <w:right w:w="15" w:type="dxa"/>
            </w:tcMar>
            <w:vAlign w:val="center"/>
            <w:hideMark/>
          </w:tcPr>
          <w:p w14:paraId="405B757E"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0.000</w:t>
            </w:r>
          </w:p>
        </w:tc>
      </w:tr>
      <w:tr w:rsidR="005A5D03" w:rsidRPr="0060717D" w14:paraId="31BB26C2" w14:textId="77777777" w:rsidTr="0016771B">
        <w:trPr>
          <w:trHeight w:val="270"/>
        </w:trPr>
        <w:tc>
          <w:tcPr>
            <w:tcW w:w="1323" w:type="dxa"/>
            <w:shd w:val="clear" w:color="auto" w:fill="auto"/>
            <w:tcMar>
              <w:top w:w="15" w:type="dxa"/>
              <w:left w:w="15" w:type="dxa"/>
              <w:bottom w:w="0" w:type="dxa"/>
              <w:right w:w="15" w:type="dxa"/>
            </w:tcMar>
            <w:vAlign w:val="center"/>
            <w:hideMark/>
          </w:tcPr>
          <w:p w14:paraId="03A2E474"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CR</w:t>
            </w:r>
          </w:p>
        </w:tc>
        <w:tc>
          <w:tcPr>
            <w:tcW w:w="0" w:type="auto"/>
            <w:shd w:val="clear" w:color="auto" w:fill="auto"/>
            <w:noWrap/>
            <w:tcMar>
              <w:top w:w="15" w:type="dxa"/>
              <w:left w:w="15" w:type="dxa"/>
              <w:bottom w:w="0" w:type="dxa"/>
              <w:right w:w="15" w:type="dxa"/>
            </w:tcMar>
            <w:vAlign w:val="center"/>
            <w:hideMark/>
          </w:tcPr>
          <w:p w14:paraId="1B22E0ED"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&lt;---</w:t>
            </w:r>
          </w:p>
        </w:tc>
        <w:tc>
          <w:tcPr>
            <w:tcW w:w="1294" w:type="dxa"/>
            <w:shd w:val="clear" w:color="auto" w:fill="auto"/>
            <w:tcMar>
              <w:top w:w="15" w:type="dxa"/>
              <w:left w:w="15" w:type="dxa"/>
              <w:bottom w:w="0" w:type="dxa"/>
              <w:right w:w="15" w:type="dxa"/>
            </w:tcMar>
            <w:vAlign w:val="center"/>
            <w:hideMark/>
          </w:tcPr>
          <w:p w14:paraId="241BB313"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FS</w:t>
            </w:r>
          </w:p>
        </w:tc>
        <w:tc>
          <w:tcPr>
            <w:tcW w:w="2213" w:type="dxa"/>
            <w:shd w:val="clear" w:color="auto" w:fill="auto"/>
            <w:tcMar>
              <w:top w:w="15" w:type="dxa"/>
              <w:left w:w="15" w:type="dxa"/>
              <w:bottom w:w="0" w:type="dxa"/>
              <w:right w:w="15" w:type="dxa"/>
            </w:tcMar>
            <w:vAlign w:val="center"/>
            <w:hideMark/>
          </w:tcPr>
          <w:p w14:paraId="55B1A49C"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0.483</w:t>
            </w:r>
          </w:p>
        </w:tc>
        <w:tc>
          <w:tcPr>
            <w:tcW w:w="1093" w:type="dxa"/>
            <w:shd w:val="clear" w:color="auto" w:fill="auto"/>
            <w:tcMar>
              <w:top w:w="15" w:type="dxa"/>
              <w:left w:w="15" w:type="dxa"/>
              <w:bottom w:w="0" w:type="dxa"/>
              <w:right w:w="15" w:type="dxa"/>
            </w:tcMar>
            <w:vAlign w:val="center"/>
            <w:hideMark/>
          </w:tcPr>
          <w:p w14:paraId="1B04E42B"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0.113</w:t>
            </w:r>
          </w:p>
        </w:tc>
        <w:tc>
          <w:tcPr>
            <w:tcW w:w="1711" w:type="dxa"/>
            <w:shd w:val="clear" w:color="auto" w:fill="auto"/>
            <w:tcMar>
              <w:top w:w="15" w:type="dxa"/>
              <w:left w:w="15" w:type="dxa"/>
              <w:bottom w:w="0" w:type="dxa"/>
              <w:right w:w="15" w:type="dxa"/>
            </w:tcMar>
            <w:vAlign w:val="center"/>
            <w:hideMark/>
          </w:tcPr>
          <w:p w14:paraId="25B203E3"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4.26</w:t>
            </w:r>
          </w:p>
        </w:tc>
        <w:tc>
          <w:tcPr>
            <w:tcW w:w="1186" w:type="dxa"/>
            <w:shd w:val="clear" w:color="auto" w:fill="auto"/>
            <w:tcMar>
              <w:top w:w="15" w:type="dxa"/>
              <w:left w:w="15" w:type="dxa"/>
              <w:bottom w:w="0" w:type="dxa"/>
              <w:right w:w="15" w:type="dxa"/>
            </w:tcMar>
            <w:vAlign w:val="center"/>
            <w:hideMark/>
          </w:tcPr>
          <w:p w14:paraId="394BF322"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0.000</w:t>
            </w:r>
          </w:p>
        </w:tc>
      </w:tr>
    </w:tbl>
    <w:p w14:paraId="73CABE49" w14:textId="77777777" w:rsidR="005A5D03" w:rsidRPr="00FB3A86" w:rsidRDefault="005A5D03" w:rsidP="00441B6F">
      <w:pPr>
        <w:pStyle w:val="Body"/>
        <w:spacing w:after="0"/>
        <w:rPr>
          <w:rFonts w:ascii="Arial" w:hAnsi="Arial" w:cs="Arial"/>
        </w:rPr>
      </w:pPr>
    </w:p>
    <w:p w14:paraId="43F2E03E" w14:textId="77777777" w:rsidR="00790ADA" w:rsidRPr="00FB3A86" w:rsidRDefault="0016771B" w:rsidP="00D56AB7">
      <w:pPr>
        <w:pStyle w:val="Body"/>
        <w:rPr>
          <w:rFonts w:ascii="Arial" w:hAnsi="Arial" w:cs="Arial"/>
        </w:rPr>
      </w:pPr>
      <w:r w:rsidRPr="0016771B">
        <w:rPr>
          <w:rFonts w:ascii="Arial" w:hAnsi="Arial" w:cs="Arial"/>
        </w:rPr>
        <w:t>The results of the path analyses are that the independent variable (strategy) affects the mediating variable (cost behavior) because the P-value of the path reached 0.000 and is considered less than the acceptable error for social sciences, estimated at 0.05. The mediating variable (cost behavior) affects the dependent variable (credit risk) because the P-value of the path reached 0.000 and is considered less than the acceptable error value for social sciences, estimated at 0.05. The independent variable has a significant statistical effect on the dependent variable because the P-value of the path reached 0.00 and is considered less than the acceptable error value for social sciences, estimated at 0.05. This means that the cost behavior variable partially mediates the effect of the independent variable (strategy) on the dependent variable (credit risk). Thus, the hypothesis will be accepted.</w:t>
      </w:r>
    </w:p>
    <w:p w14:paraId="57918FC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644A1CE" w14:textId="77777777" w:rsidR="00790ADA" w:rsidRPr="00FB3A86" w:rsidRDefault="00790ADA" w:rsidP="00441B6F">
      <w:pPr>
        <w:pStyle w:val="ConcHead"/>
        <w:spacing w:after="0"/>
        <w:jc w:val="both"/>
        <w:rPr>
          <w:rFonts w:ascii="Arial" w:hAnsi="Arial" w:cs="Arial"/>
        </w:rPr>
      </w:pPr>
    </w:p>
    <w:p w14:paraId="12000247" w14:textId="77777777" w:rsidR="00D56AB7" w:rsidRPr="00D56AB7" w:rsidRDefault="00D56AB7" w:rsidP="00D56AB7">
      <w:pPr>
        <w:pStyle w:val="Body"/>
        <w:rPr>
          <w:rFonts w:ascii="Arial" w:hAnsi="Arial" w:cs="Arial"/>
        </w:rPr>
      </w:pPr>
      <w:r>
        <w:rPr>
          <w:rFonts w:ascii="Arial" w:hAnsi="Arial" w:cs="Arial"/>
          <w:b/>
          <w:caps/>
          <w:sz w:val="22"/>
        </w:rPr>
        <w:t>4</w:t>
      </w:r>
      <w:r w:rsidRPr="00C30A0F">
        <w:rPr>
          <w:rFonts w:ascii="Arial" w:hAnsi="Arial" w:cs="Arial"/>
          <w:b/>
          <w:caps/>
          <w:sz w:val="22"/>
        </w:rPr>
        <w:t xml:space="preserve">.1 </w:t>
      </w:r>
      <w:r w:rsidRPr="00D56AB7">
        <w:rPr>
          <w:rFonts w:ascii="Arial" w:hAnsi="Arial" w:cs="Arial"/>
          <w:b/>
          <w:sz w:val="22"/>
        </w:rPr>
        <w:t>Conclusions</w:t>
      </w:r>
    </w:p>
    <w:p w14:paraId="2564183D" w14:textId="77777777" w:rsidR="00D56AB7" w:rsidRPr="00D56AB7" w:rsidRDefault="00D56AB7" w:rsidP="00D56AB7">
      <w:pPr>
        <w:pStyle w:val="Body"/>
        <w:rPr>
          <w:rFonts w:ascii="Arial" w:hAnsi="Arial" w:cs="Arial"/>
        </w:rPr>
      </w:pPr>
      <w:r w:rsidRPr="00D56AB7">
        <w:rPr>
          <w:rFonts w:ascii="Arial" w:hAnsi="Arial" w:cs="Arial"/>
        </w:rPr>
        <w:t>1. A statistically significant direct relationship exists between corporate strategy and asymmetric cost behavior, meaning companies' adoption of specific strategies strengthens their asymmetric cost behavior.</w:t>
      </w:r>
    </w:p>
    <w:p w14:paraId="0C02A9B7" w14:textId="77777777" w:rsidR="00D56AB7" w:rsidRPr="00D56AB7" w:rsidRDefault="00D56AB7" w:rsidP="00D56AB7">
      <w:pPr>
        <w:pStyle w:val="Body"/>
        <w:rPr>
          <w:rFonts w:ascii="Arial" w:hAnsi="Arial" w:cs="Arial"/>
        </w:rPr>
      </w:pPr>
      <w:r w:rsidRPr="00D56AB7">
        <w:rPr>
          <w:rFonts w:ascii="Arial" w:hAnsi="Arial" w:cs="Arial"/>
        </w:rPr>
        <w:t>2. The study results showed a statistically significant direct effect of corporate strategy on credit risk, reflecting that the type of strategy adopted by the company will contribute to increasing or decreasing its exposure to credit risk.</w:t>
      </w:r>
    </w:p>
    <w:p w14:paraId="5D3584E1" w14:textId="77777777" w:rsidR="00D56AB7" w:rsidRPr="00D56AB7" w:rsidRDefault="00D56AB7" w:rsidP="00D56AB7">
      <w:pPr>
        <w:pStyle w:val="Body"/>
        <w:rPr>
          <w:rFonts w:ascii="Arial" w:hAnsi="Arial" w:cs="Arial"/>
        </w:rPr>
      </w:pPr>
      <w:r w:rsidRPr="00D56AB7">
        <w:rPr>
          <w:rFonts w:ascii="Arial" w:hAnsi="Arial" w:cs="Arial"/>
        </w:rPr>
        <w:t>4. The study results showed a statistically significant direct relationship between asymmetric cost behavior and credit risk, which leads to an increase in this behavior and, consequently, a higher level of credit risk.</w:t>
      </w:r>
    </w:p>
    <w:p w14:paraId="69379CCE" w14:textId="77777777" w:rsidR="00D56AB7" w:rsidRPr="00D56AB7" w:rsidRDefault="00D56AB7" w:rsidP="00D56AB7">
      <w:pPr>
        <w:pStyle w:val="Body"/>
        <w:rPr>
          <w:rFonts w:ascii="Arial" w:hAnsi="Arial" w:cs="Arial"/>
        </w:rPr>
      </w:pPr>
      <w:r w:rsidRPr="00D56AB7">
        <w:rPr>
          <w:rFonts w:ascii="Arial" w:hAnsi="Arial" w:cs="Arial"/>
        </w:rPr>
        <w:t>4. The analysis results revealed a partial mediating role for asymmetric cost behavior between corporate strategy and credit risk, indicating that corporate strategy affects credit risk partly through its impact on asymmetric cost behavior.</w:t>
      </w:r>
    </w:p>
    <w:p w14:paraId="15876859" w14:textId="77777777" w:rsidR="00D56AB7" w:rsidRPr="00D56AB7" w:rsidRDefault="00D56AB7" w:rsidP="00D56AB7">
      <w:pPr>
        <w:pStyle w:val="Body"/>
        <w:rPr>
          <w:rFonts w:ascii="Arial" w:hAnsi="Arial" w:cs="Arial"/>
        </w:rPr>
      </w:pPr>
      <w:r>
        <w:rPr>
          <w:rFonts w:ascii="Arial" w:hAnsi="Arial" w:cs="Arial"/>
          <w:b/>
          <w:caps/>
          <w:sz w:val="22"/>
        </w:rPr>
        <w:t>4</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Pr="00D56AB7">
        <w:rPr>
          <w:rFonts w:ascii="Arial" w:hAnsi="Arial" w:cs="Arial"/>
          <w:b/>
          <w:sz w:val="22"/>
        </w:rPr>
        <w:t>Recommendations</w:t>
      </w:r>
    </w:p>
    <w:p w14:paraId="06BAEC30" w14:textId="77777777" w:rsidR="00D56AB7" w:rsidRPr="00D56AB7" w:rsidRDefault="00D56AB7" w:rsidP="00D56AB7">
      <w:pPr>
        <w:pStyle w:val="Body"/>
        <w:rPr>
          <w:rFonts w:ascii="Arial" w:hAnsi="Arial" w:cs="Arial"/>
        </w:rPr>
      </w:pPr>
      <w:r w:rsidRPr="00D56AB7">
        <w:rPr>
          <w:rFonts w:ascii="Arial" w:hAnsi="Arial" w:cs="Arial"/>
        </w:rPr>
        <w:t>1. The relationship between strategy and asymmetric cost behavior requires companies to adopt clear, stable, and fundamental techniques compatible with their business type and operating environment. This improves cost management and mitigates the impact of asymmetric cost behavior.</w:t>
      </w:r>
    </w:p>
    <w:p w14:paraId="4C039659" w14:textId="77777777" w:rsidR="00D56AB7" w:rsidRPr="00D56AB7" w:rsidRDefault="00D56AB7" w:rsidP="00D56AB7">
      <w:pPr>
        <w:pStyle w:val="Body"/>
        <w:rPr>
          <w:rFonts w:ascii="Arial" w:hAnsi="Arial" w:cs="Arial"/>
        </w:rPr>
      </w:pPr>
      <w:r w:rsidRPr="00D56AB7">
        <w:rPr>
          <w:rFonts w:ascii="Arial" w:hAnsi="Arial" w:cs="Arial"/>
        </w:rPr>
        <w:t>2. The impact of corporate strategy on credit risk requires companies to regularly and continuously reevaluate their strategies, focusing on strategies that reduce credit risk levels to ensure sustainable financial performance and enhance financiers' confidence.</w:t>
      </w:r>
    </w:p>
    <w:p w14:paraId="40ABB4EA" w14:textId="77777777" w:rsidR="00D56AB7" w:rsidRPr="00D56AB7" w:rsidRDefault="00D56AB7" w:rsidP="00D56AB7">
      <w:pPr>
        <w:pStyle w:val="Body"/>
        <w:rPr>
          <w:rFonts w:ascii="Arial" w:hAnsi="Arial" w:cs="Arial"/>
        </w:rPr>
      </w:pPr>
      <w:r w:rsidRPr="00D56AB7">
        <w:rPr>
          <w:rFonts w:ascii="Arial" w:hAnsi="Arial" w:cs="Arial"/>
        </w:rPr>
        <w:lastRenderedPageBreak/>
        <w:t>3. The direct relationship between cost behavior and credit risk requires companies to strengthen and enhance transparency in their financial reporting and continuously review their cost management policies to reduce this behavior, thereby reducing the levels of credit risk companies face in their operations.</w:t>
      </w:r>
    </w:p>
    <w:p w14:paraId="16485405" w14:textId="77777777" w:rsidR="00790ADA" w:rsidRDefault="00D56AB7" w:rsidP="00D56AB7">
      <w:pPr>
        <w:pStyle w:val="Body"/>
        <w:spacing w:after="0"/>
        <w:rPr>
          <w:rFonts w:ascii="Arial" w:hAnsi="Arial" w:cs="Arial"/>
        </w:rPr>
      </w:pPr>
      <w:r w:rsidRPr="00D56AB7">
        <w:rPr>
          <w:rFonts w:ascii="Arial" w:hAnsi="Arial" w:cs="Arial"/>
        </w:rPr>
        <w:t>4. Regarding the mediating role of asymmetric cost behavior, researchers recommend conducting future studies to expand understanding of the mechanisms through which corporate strategies affect credit risk, focusing on various intervening variables that may help clarify this relationship more clearly.</w:t>
      </w:r>
    </w:p>
    <w:p w14:paraId="6FCC0394" w14:textId="77777777" w:rsidR="00D56AB7" w:rsidRPr="00FB3A86" w:rsidRDefault="00D56AB7" w:rsidP="00D56AB7">
      <w:pPr>
        <w:pStyle w:val="Body"/>
        <w:spacing w:after="0"/>
        <w:rPr>
          <w:rFonts w:ascii="Arial" w:hAnsi="Arial" w:cs="Arial"/>
        </w:rPr>
      </w:pPr>
    </w:p>
    <w:p w14:paraId="083310D7" w14:textId="629E112B" w:rsidR="00860000" w:rsidRDefault="00860000" w:rsidP="00441B6F">
      <w:pPr>
        <w:pStyle w:val="ReferHead"/>
        <w:spacing w:after="0"/>
        <w:jc w:val="both"/>
        <w:rPr>
          <w:rFonts w:ascii="Arial" w:hAnsi="Arial" w:cs="Arial"/>
        </w:rPr>
      </w:pPr>
    </w:p>
    <w:p w14:paraId="650592C2" w14:textId="77777777" w:rsidR="004366ED" w:rsidRDefault="004366ED" w:rsidP="00441B6F">
      <w:pPr>
        <w:pStyle w:val="ReferHead"/>
        <w:spacing w:after="0"/>
        <w:jc w:val="both"/>
        <w:rPr>
          <w:rFonts w:ascii="Arial" w:hAnsi="Arial" w:cs="Arial"/>
        </w:rPr>
      </w:pPr>
    </w:p>
    <w:p w14:paraId="2A19B731" w14:textId="77777777" w:rsidR="00B01FCD" w:rsidRDefault="00B01FCD" w:rsidP="00441B6F">
      <w:pPr>
        <w:pStyle w:val="ReferHead"/>
        <w:spacing w:after="0"/>
        <w:jc w:val="both"/>
        <w:rPr>
          <w:rFonts w:ascii="Arial" w:hAnsi="Arial" w:cs="Arial"/>
        </w:rPr>
      </w:pPr>
      <w:commentRangeStart w:id="6"/>
      <w:r w:rsidRPr="00FB3A86">
        <w:rPr>
          <w:rFonts w:ascii="Arial" w:hAnsi="Arial" w:cs="Arial"/>
        </w:rPr>
        <w:t>References</w:t>
      </w:r>
      <w:commentRangeEnd w:id="6"/>
      <w:r w:rsidR="00CB4115">
        <w:rPr>
          <w:rStyle w:val="CommentReference"/>
          <w:rFonts w:ascii="Times New Roman" w:hAnsi="Times New Roman"/>
          <w:b w:val="0"/>
          <w:caps w:val="0"/>
          <w:lang w:val="nb-NO" w:eastAsia="nb-NO"/>
        </w:rPr>
        <w:commentReference w:id="6"/>
      </w:r>
    </w:p>
    <w:p w14:paraId="37959BE3" w14:textId="77777777" w:rsidR="00790ADA" w:rsidRPr="00FB3A86" w:rsidRDefault="00790ADA" w:rsidP="00441B6F">
      <w:pPr>
        <w:pStyle w:val="ReferHead"/>
        <w:spacing w:after="0"/>
        <w:jc w:val="both"/>
        <w:rPr>
          <w:rFonts w:ascii="Arial" w:hAnsi="Arial" w:cs="Arial"/>
        </w:rPr>
      </w:pPr>
    </w:p>
    <w:p w14:paraId="018A122F" w14:textId="77777777" w:rsidR="001A5C1B" w:rsidRDefault="001A5C1B" w:rsidP="00FE294F">
      <w:pPr>
        <w:pStyle w:val="Body"/>
        <w:spacing w:after="0"/>
      </w:pPr>
      <w:r w:rsidRPr="001A5C1B">
        <w:t>Al-Saber, S. S., Kabro R.Y., (20</w:t>
      </w:r>
      <w:r w:rsidR="008106FF">
        <w:t>12</w:t>
      </w:r>
      <w:r w:rsidRPr="001A5C1B">
        <w:t xml:space="preserve">), Strategy: Identification and Development Using a Brainstorming Approach, Strategy: </w:t>
      </w:r>
      <w:r w:rsidR="004527CF">
        <w:t xml:space="preserve">Identification and Development, </w:t>
      </w:r>
      <w:r w:rsidRPr="001A5C1B">
        <w:t>3(1)</w:t>
      </w:r>
      <w:r w:rsidR="00FE294F">
        <w:t xml:space="preserve">, </w:t>
      </w:r>
      <w:r w:rsidR="008106FF">
        <w:t>178</w:t>
      </w:r>
      <w:r w:rsidR="008106FF" w:rsidRPr="008106FF">
        <w:t>-</w:t>
      </w:r>
      <w:r w:rsidR="008106FF">
        <w:t>197</w:t>
      </w:r>
      <w:r w:rsidR="008106FF" w:rsidRPr="008106FF">
        <w:t>.</w:t>
      </w:r>
      <w:r w:rsidR="00FE294F">
        <w:t xml:space="preserve"> </w:t>
      </w:r>
      <w:hyperlink r:id="rId16" w:history="1">
        <w:r w:rsidR="00FE294F" w:rsidRPr="00164DD3">
          <w:rPr>
            <w:rStyle w:val="Hyperlink"/>
          </w:rPr>
          <w:t>https://iasj.rdd.edu.iq/journals/uploads/2025/03/10/6c48dd3a3debb677b35f119908fc13c7.pdf</w:t>
        </w:r>
      </w:hyperlink>
      <w:r w:rsidR="00FE294F">
        <w:t xml:space="preserve"> </w:t>
      </w:r>
    </w:p>
    <w:p w14:paraId="28E849D3" w14:textId="77777777" w:rsidR="001A5C1B" w:rsidRDefault="00314736" w:rsidP="00E62743">
      <w:pPr>
        <w:pStyle w:val="Body"/>
      </w:pPr>
      <w:r w:rsidRPr="00314736">
        <w:t>Taha A. Y, (2024), Strategic Management as an Approach to Quality Assurance in Organizations, Journal of the Higher Institute for Gender Studies, 4(2)</w:t>
      </w:r>
      <w:r w:rsidR="00E62743">
        <w:t xml:space="preserve">, 411-429. </w:t>
      </w:r>
      <w:hyperlink r:id="rId17" w:history="1">
        <w:r w:rsidR="00594945" w:rsidRPr="00FF5EA1">
          <w:rPr>
            <w:rStyle w:val="Hyperlink"/>
          </w:rPr>
          <w:t>https://doi.org/10.21608/hiss.2024.322319</w:t>
        </w:r>
      </w:hyperlink>
      <w:r w:rsidR="00594945">
        <w:rPr>
          <w:rFonts w:hint="cs"/>
          <w:rtl/>
        </w:rPr>
        <w:t xml:space="preserve">   </w:t>
      </w:r>
    </w:p>
    <w:p w14:paraId="7264F8B2" w14:textId="77777777" w:rsidR="00314736" w:rsidRDefault="00314736" w:rsidP="00962D35">
      <w:pPr>
        <w:pStyle w:val="Body"/>
        <w:spacing w:after="0"/>
      </w:pPr>
      <w:r w:rsidRPr="00314736">
        <w:t>Al-Sayed, M.M., Al-</w:t>
      </w:r>
      <w:proofErr w:type="spellStart"/>
      <w:r w:rsidRPr="00314736">
        <w:t>Sanhouti</w:t>
      </w:r>
      <w:proofErr w:type="spellEnd"/>
      <w:r w:rsidRPr="00314736">
        <w:t>, S.  (2022). Strategic Leadership, Faculty of Social Work, Helwan University</w:t>
      </w:r>
      <w:r w:rsidR="00962D35">
        <w:t>,</w:t>
      </w:r>
      <w:r w:rsidR="00962D35" w:rsidRPr="00962D35">
        <w:t xml:space="preserve"> </w:t>
      </w:r>
      <w:r w:rsidR="00962D35">
        <w:t>73</w:t>
      </w:r>
      <w:r w:rsidR="00962D35" w:rsidRPr="00962D35">
        <w:t>(</w:t>
      </w:r>
      <w:r w:rsidR="00962D35">
        <w:t>1</w:t>
      </w:r>
      <w:r w:rsidR="00962D35" w:rsidRPr="00962D35">
        <w:t>),</w:t>
      </w:r>
      <w:r w:rsidR="00962D35">
        <w:t xml:space="preserve"> 221</w:t>
      </w:r>
      <w:r w:rsidR="00962D35" w:rsidRPr="00962D35">
        <w:t>-239</w:t>
      </w:r>
      <w:r w:rsidR="00962D35">
        <w:t xml:space="preserve">. </w:t>
      </w:r>
      <w:hyperlink r:id="rId18" w:history="1">
        <w:r w:rsidR="00962D35" w:rsidRPr="00FF5EA1">
          <w:rPr>
            <w:rStyle w:val="Hyperlink"/>
          </w:rPr>
          <w:t>https://doi.org/10.21608/egjsw.2022.149835.1108</w:t>
        </w:r>
      </w:hyperlink>
      <w:r w:rsidR="00962D35">
        <w:t xml:space="preserve"> </w:t>
      </w:r>
    </w:p>
    <w:p w14:paraId="26A5B03A" w14:textId="77777777" w:rsidR="00962D35" w:rsidRDefault="00962D35" w:rsidP="00441B6F">
      <w:pPr>
        <w:pStyle w:val="Body"/>
        <w:spacing w:after="0"/>
      </w:pPr>
    </w:p>
    <w:p w14:paraId="3D665DFD" w14:textId="77777777" w:rsidR="001A5C1B" w:rsidRDefault="007933D8" w:rsidP="00441B6F">
      <w:pPr>
        <w:pStyle w:val="Body"/>
        <w:spacing w:after="0"/>
      </w:pPr>
      <w:r w:rsidRPr="007933D8">
        <w:t xml:space="preserve">Salem, R. M. (2021). The Effect of Using the "SCAMPER" Strategy on Increasing the Ability of Tenth Grade 1 Female Students to Think Creatively in Analyzing Literary Texts, Arab Journal of </w:t>
      </w:r>
      <w:r w:rsidR="00873C24">
        <w:t>Media and Children's Culture, 4</w:t>
      </w:r>
      <w:r w:rsidRPr="007933D8">
        <w:t>(17)</w:t>
      </w:r>
      <w:r w:rsidR="00873C24">
        <w:t>,</w:t>
      </w:r>
      <w:r w:rsidR="00873C24" w:rsidRPr="00873C24">
        <w:t>41-68</w:t>
      </w:r>
      <w:r w:rsidRPr="007933D8">
        <w:t>.</w:t>
      </w:r>
      <w:r w:rsidR="00873C24">
        <w:t xml:space="preserve"> </w:t>
      </w:r>
      <w:hyperlink r:id="rId19" w:history="1">
        <w:r w:rsidR="00873C24" w:rsidRPr="00FF5EA1">
          <w:rPr>
            <w:rStyle w:val="Hyperlink"/>
          </w:rPr>
          <w:t>https://doi.org/10.21608/jacc.2021.184834</w:t>
        </w:r>
      </w:hyperlink>
      <w:r w:rsidR="00873C24">
        <w:t xml:space="preserve"> </w:t>
      </w:r>
    </w:p>
    <w:p w14:paraId="1B30803D" w14:textId="77777777" w:rsidR="001A5C1B" w:rsidRDefault="005E747E" w:rsidP="00441B6F">
      <w:pPr>
        <w:pStyle w:val="Body"/>
        <w:spacing w:after="0"/>
      </w:pPr>
      <w:r w:rsidRPr="005E747E">
        <w:t>Al-Zahrani, A. S. (2024). Strategic Management in Saudi Universities as an Intervening Variable Between Strategic Vigilance and Risk Management, Educational Sciences, 1(2)</w:t>
      </w:r>
      <w:r w:rsidR="00873C24">
        <w:t>,</w:t>
      </w:r>
      <w:r w:rsidR="00873C24" w:rsidRPr="00873C24">
        <w:t xml:space="preserve"> 315-368</w:t>
      </w:r>
      <w:r w:rsidRPr="005E747E">
        <w:t>.</w:t>
      </w:r>
      <w:r w:rsidR="00873C24">
        <w:t xml:space="preserve"> </w:t>
      </w:r>
      <w:hyperlink r:id="rId20" w:history="1">
        <w:r w:rsidR="00873C24" w:rsidRPr="00FF5EA1">
          <w:rPr>
            <w:rStyle w:val="Hyperlink"/>
          </w:rPr>
          <w:t>https://doi.org/10.21608/ssj.2024.347969</w:t>
        </w:r>
      </w:hyperlink>
      <w:r w:rsidR="00873C24">
        <w:t xml:space="preserve"> </w:t>
      </w:r>
    </w:p>
    <w:p w14:paraId="2EB46905" w14:textId="77777777" w:rsidR="00FE294F" w:rsidRDefault="00627A25" w:rsidP="004527CF">
      <w:pPr>
        <w:pStyle w:val="Body"/>
        <w:spacing w:after="0"/>
      </w:pPr>
      <w:r w:rsidRPr="00627A25">
        <w:t>Alo, S.A., Faris, A. H. (2024). The Impact of Corporate Financialization on Asymmetric Cost Behavior, Tikrit Journal of Administration and Economics Sciences, 18(57)2, 51-67.</w:t>
      </w:r>
      <w:r w:rsidR="00A96375">
        <w:t xml:space="preserve"> </w:t>
      </w:r>
      <w:hyperlink r:id="rId21" w:history="1">
        <w:r w:rsidR="00A96375" w:rsidRPr="00FF5EA1">
          <w:rPr>
            <w:rStyle w:val="Hyperlink"/>
          </w:rPr>
          <w:t>https://doi.org/10.25130/tjaes.18.57.2.4</w:t>
        </w:r>
      </w:hyperlink>
      <w:r w:rsidR="00A96375">
        <w:t xml:space="preserve"> </w:t>
      </w:r>
    </w:p>
    <w:p w14:paraId="5A2DBBE2" w14:textId="77777777" w:rsidR="004527CF" w:rsidRDefault="00FE294F" w:rsidP="004527CF">
      <w:pPr>
        <w:pStyle w:val="Body"/>
      </w:pPr>
      <w:r>
        <w:t>Farris, K., .Abdul Rahman, Y</w:t>
      </w:r>
      <w:proofErr w:type="gramStart"/>
      <w:r>
        <w:t>. ,</w:t>
      </w:r>
      <w:proofErr w:type="gramEnd"/>
      <w:r>
        <w:t xml:space="preserve"> Ali, A. (2024). The Impact of Corporate Characteristics on Asymmetric Cost Behavior, Tishreen University Journal. Economic and Legal Sciences, 64(1), 277-294. </w:t>
      </w:r>
      <w:hyperlink r:id="rId22" w:history="1">
        <w:r w:rsidR="00A96375" w:rsidRPr="00FF5EA1">
          <w:rPr>
            <w:rStyle w:val="Hyperlink"/>
          </w:rPr>
          <w:t>https://journal.tishreen.edu.sy/index.php/econlaw/article/view/16554</w:t>
        </w:r>
      </w:hyperlink>
      <w:r w:rsidR="00A96375">
        <w:t xml:space="preserve"> </w:t>
      </w:r>
      <w:r>
        <w:t xml:space="preserve"> </w:t>
      </w:r>
    </w:p>
    <w:p w14:paraId="278DA97D" w14:textId="77777777" w:rsidR="00FE294F" w:rsidRDefault="00FE294F" w:rsidP="004527CF">
      <w:pPr>
        <w:pStyle w:val="Body"/>
      </w:pPr>
      <w:r>
        <w:t xml:space="preserve">Ali Khairi, Y. M. (2022). The Impact of Administrative Immunization on Asymmetric Cost Behavior within the Framework of Agency Theory: Egyptian Journal of Business Studies, 46(4), 336-396. </w:t>
      </w:r>
      <w:hyperlink r:id="rId23" w:history="1">
        <w:r w:rsidR="00A96375" w:rsidRPr="00FF5EA1">
          <w:rPr>
            <w:rStyle w:val="Hyperlink"/>
          </w:rPr>
          <w:t>https://doi.org/10.21608/alat.2022.267022</w:t>
        </w:r>
      </w:hyperlink>
      <w:r w:rsidR="00A96375">
        <w:t xml:space="preserve"> </w:t>
      </w:r>
    </w:p>
    <w:p w14:paraId="00ABF8D4" w14:textId="77777777" w:rsidR="00790ADA" w:rsidRPr="004527CF" w:rsidRDefault="00FE294F" w:rsidP="004527CF">
      <w:pPr>
        <w:pStyle w:val="Body"/>
        <w:spacing w:after="0"/>
        <w:rPr>
          <w:rtl/>
        </w:rPr>
      </w:pPr>
      <w:r>
        <w:t xml:space="preserve">Qahtan, M. A. (2021). The Impact of Asymmetric Cost Behavior on Cost-Volume-Profit Analysis and Its Implications for the Quality of Management Accounting Information - An Applied Research, Journal of Educational Sciences and Humanities, 7 (16), 241-278. </w:t>
      </w:r>
      <w:hyperlink r:id="rId24" w:history="1">
        <w:r w:rsidR="00A96375" w:rsidRPr="00FF5EA1">
          <w:rPr>
            <w:rStyle w:val="Hyperlink"/>
          </w:rPr>
          <w:t>https://ojs.ysjp.org/index.php/taiz/article/view/460/463</w:t>
        </w:r>
      </w:hyperlink>
      <w:r w:rsidR="00A96375">
        <w:t xml:space="preserve"> </w:t>
      </w:r>
    </w:p>
    <w:p w14:paraId="60759D61" w14:textId="77777777" w:rsidR="00AB63F1" w:rsidRDefault="00EC26C5" w:rsidP="004527CF">
      <w:pPr>
        <w:pStyle w:val="Body"/>
        <w:spacing w:after="0"/>
        <w:rPr>
          <w:rFonts w:ascii="Arial" w:hAnsi="Arial" w:cs="Arial"/>
        </w:rPr>
      </w:pPr>
      <w:r w:rsidRPr="00EC26C5">
        <w:rPr>
          <w:rFonts w:ascii="Arial" w:hAnsi="Arial" w:cs="Arial"/>
        </w:rPr>
        <w:t>Zaki,</w:t>
      </w:r>
      <w:r>
        <w:rPr>
          <w:rFonts w:ascii="Arial" w:hAnsi="Arial" w:cs="Arial" w:hint="cs"/>
          <w:rtl/>
        </w:rPr>
        <w:t xml:space="preserve"> </w:t>
      </w:r>
      <w:r>
        <w:rPr>
          <w:rFonts w:ascii="Arial" w:hAnsi="Arial" w:cs="Arial"/>
        </w:rPr>
        <w:t>M. S.,</w:t>
      </w:r>
      <w:r w:rsidRPr="00EC26C5">
        <w:rPr>
          <w:rFonts w:ascii="Arial" w:hAnsi="Arial" w:cs="Arial"/>
        </w:rPr>
        <w:t xml:space="preserve"> Abu Al-</w:t>
      </w:r>
      <w:proofErr w:type="spellStart"/>
      <w:r w:rsidRPr="00EC26C5">
        <w:rPr>
          <w:rFonts w:ascii="Arial" w:hAnsi="Arial" w:cs="Arial"/>
        </w:rPr>
        <w:t>Maati</w:t>
      </w:r>
      <w:proofErr w:type="spellEnd"/>
      <w:r w:rsidRPr="00EC26C5">
        <w:rPr>
          <w:rFonts w:ascii="Arial" w:hAnsi="Arial" w:cs="Arial"/>
        </w:rPr>
        <w:t>,</w:t>
      </w:r>
      <w:r>
        <w:rPr>
          <w:rFonts w:ascii="Arial" w:hAnsi="Arial" w:cs="Arial"/>
        </w:rPr>
        <w:t xml:space="preserve"> M. H.,</w:t>
      </w:r>
      <w:r w:rsidRPr="00EC26C5">
        <w:rPr>
          <w:rFonts w:ascii="Arial" w:hAnsi="Arial" w:cs="Arial"/>
        </w:rPr>
        <w:t xml:space="preserve"> &amp;</w:t>
      </w:r>
      <w:r>
        <w:rPr>
          <w:rFonts w:ascii="Arial" w:hAnsi="Arial" w:cs="Arial"/>
        </w:rPr>
        <w:t xml:space="preserve"> </w:t>
      </w:r>
      <w:r w:rsidRPr="00EC26C5">
        <w:rPr>
          <w:rFonts w:ascii="Arial" w:hAnsi="Arial" w:cs="Arial"/>
        </w:rPr>
        <w:t>Hussein,</w:t>
      </w:r>
      <w:r>
        <w:rPr>
          <w:rFonts w:ascii="Arial" w:hAnsi="Arial" w:cs="Arial"/>
        </w:rPr>
        <w:t xml:space="preserve"> B. M.</w:t>
      </w:r>
      <w:r w:rsidRPr="00EC26C5">
        <w:rPr>
          <w:rFonts w:ascii="Arial" w:hAnsi="Arial" w:cs="Arial"/>
        </w:rPr>
        <w:t xml:space="preserve"> </w:t>
      </w:r>
      <w:r>
        <w:rPr>
          <w:rFonts w:ascii="Arial" w:hAnsi="Arial" w:cs="Arial"/>
        </w:rPr>
        <w:t>(</w:t>
      </w:r>
      <w:r w:rsidRPr="00EC26C5">
        <w:rPr>
          <w:rFonts w:ascii="Arial" w:hAnsi="Arial" w:cs="Arial"/>
        </w:rPr>
        <w:t>202</w:t>
      </w:r>
      <w:r w:rsidR="00AB63F1">
        <w:rPr>
          <w:rFonts w:ascii="Arial" w:hAnsi="Arial" w:cs="Arial"/>
        </w:rPr>
        <w:t>2)</w:t>
      </w:r>
      <w:r w:rsidRPr="00EC26C5">
        <w:rPr>
          <w:rFonts w:ascii="Arial" w:hAnsi="Arial" w:cs="Arial"/>
        </w:rPr>
        <w:t xml:space="preserve">, Measuring and Interpreting the Relationship Between Tax Avoidance and Asymmetric Cost Behavior in Industrial Establishments: An Applied Study, </w:t>
      </w:r>
      <w:r w:rsidR="00AB63F1">
        <w:rPr>
          <w:rFonts w:ascii="Arial" w:hAnsi="Arial" w:cs="Arial"/>
        </w:rPr>
        <w:t>2</w:t>
      </w:r>
      <w:r w:rsidR="00AB63F1" w:rsidRPr="00AB63F1">
        <w:rPr>
          <w:rFonts w:ascii="Arial" w:hAnsi="Arial" w:cs="Arial"/>
        </w:rPr>
        <w:t xml:space="preserve"> (</w:t>
      </w:r>
      <w:r w:rsidR="00AB63F1">
        <w:rPr>
          <w:rFonts w:ascii="Arial" w:hAnsi="Arial" w:cs="Arial"/>
        </w:rPr>
        <w:t>3</w:t>
      </w:r>
      <w:r w:rsidR="00AB63F1" w:rsidRPr="00AB63F1">
        <w:rPr>
          <w:rFonts w:ascii="Arial" w:hAnsi="Arial" w:cs="Arial"/>
        </w:rPr>
        <w:t>), 132-155</w:t>
      </w:r>
      <w:r w:rsidR="00AB63F1">
        <w:rPr>
          <w:rFonts w:ascii="Arial" w:hAnsi="Arial" w:cs="Arial"/>
        </w:rPr>
        <w:t xml:space="preserve">. </w:t>
      </w:r>
      <w:hyperlink r:id="rId25" w:history="1">
        <w:r w:rsidR="00AB63F1" w:rsidRPr="00052050">
          <w:rPr>
            <w:rStyle w:val="Hyperlink"/>
            <w:rFonts w:ascii="Arial" w:hAnsi="Arial" w:cs="Arial"/>
          </w:rPr>
          <w:t>https://doi.org/10.21608/safq.2022.157461.1028</w:t>
        </w:r>
      </w:hyperlink>
      <w:r w:rsidR="00AB63F1">
        <w:rPr>
          <w:rFonts w:ascii="Arial" w:hAnsi="Arial" w:cs="Arial"/>
        </w:rPr>
        <w:t xml:space="preserve"> </w:t>
      </w:r>
    </w:p>
    <w:p w14:paraId="1B236D34" w14:textId="77777777" w:rsidR="007E2D94" w:rsidRDefault="00AB63F1" w:rsidP="004527CF">
      <w:pPr>
        <w:pStyle w:val="Body"/>
        <w:spacing w:after="0"/>
        <w:rPr>
          <w:rFonts w:ascii="Arial" w:hAnsi="Arial" w:cs="Arial"/>
        </w:rPr>
      </w:pPr>
      <w:r w:rsidRPr="00AB63F1">
        <w:rPr>
          <w:rFonts w:ascii="Arial" w:hAnsi="Arial" w:cs="Arial"/>
        </w:rPr>
        <w:t>Mohamed</w:t>
      </w:r>
      <w:r>
        <w:rPr>
          <w:rFonts w:ascii="Arial" w:hAnsi="Arial" w:cs="Arial"/>
        </w:rPr>
        <w:t>, M.</w:t>
      </w:r>
      <w:r w:rsidRPr="00AB63F1">
        <w:rPr>
          <w:rFonts w:ascii="Arial" w:hAnsi="Arial" w:cs="Arial"/>
        </w:rPr>
        <w:t xml:space="preserve"> </w:t>
      </w:r>
      <w:r>
        <w:rPr>
          <w:rFonts w:ascii="Arial" w:hAnsi="Arial" w:cs="Arial"/>
        </w:rPr>
        <w:t>S</w:t>
      </w:r>
      <w:r w:rsidRPr="00AB63F1">
        <w:rPr>
          <w:rFonts w:ascii="Arial" w:hAnsi="Arial" w:cs="Arial"/>
        </w:rPr>
        <w:t xml:space="preserve">, Youssef, </w:t>
      </w:r>
      <w:r>
        <w:rPr>
          <w:rFonts w:ascii="Arial" w:hAnsi="Arial" w:cs="Arial"/>
        </w:rPr>
        <w:t xml:space="preserve">A. M., </w:t>
      </w:r>
      <w:r w:rsidRPr="00AB63F1">
        <w:rPr>
          <w:rFonts w:ascii="Arial" w:hAnsi="Arial" w:cs="Arial"/>
        </w:rPr>
        <w:t>&amp;</w:t>
      </w:r>
      <w:r>
        <w:rPr>
          <w:rFonts w:ascii="Arial" w:hAnsi="Arial" w:cs="Arial"/>
        </w:rPr>
        <w:t xml:space="preserve"> </w:t>
      </w:r>
      <w:r w:rsidRPr="00AB63F1">
        <w:rPr>
          <w:rFonts w:ascii="Arial" w:hAnsi="Arial" w:cs="Arial"/>
        </w:rPr>
        <w:t>Shaaban,</w:t>
      </w:r>
      <w:r>
        <w:rPr>
          <w:rFonts w:ascii="Arial" w:hAnsi="Arial" w:cs="Arial"/>
        </w:rPr>
        <w:t xml:space="preserve"> W. A.</w:t>
      </w:r>
      <w:r w:rsidRPr="00AB63F1">
        <w:rPr>
          <w:rFonts w:ascii="Arial" w:hAnsi="Arial" w:cs="Arial"/>
        </w:rPr>
        <w:t xml:space="preserve"> </w:t>
      </w:r>
      <w:r>
        <w:rPr>
          <w:rFonts w:ascii="Arial" w:hAnsi="Arial" w:cs="Arial"/>
        </w:rPr>
        <w:t>(</w:t>
      </w:r>
      <w:r w:rsidRPr="00AB63F1">
        <w:rPr>
          <w:rFonts w:ascii="Arial" w:hAnsi="Arial" w:cs="Arial"/>
        </w:rPr>
        <w:t>2023</w:t>
      </w:r>
      <w:r>
        <w:rPr>
          <w:rFonts w:ascii="Arial" w:hAnsi="Arial" w:cs="Arial"/>
        </w:rPr>
        <w:t>)</w:t>
      </w:r>
      <w:r w:rsidRPr="00AB63F1">
        <w:rPr>
          <w:rFonts w:ascii="Arial" w:hAnsi="Arial" w:cs="Arial"/>
        </w:rPr>
        <w:t xml:space="preserve">, The Impact of Asymmetric Cost Behavior on Sustainability Performance in Business Establishments: An Applied Study, </w:t>
      </w:r>
      <w:r w:rsidRPr="00AB63F1">
        <w:rPr>
          <w:rFonts w:ascii="Arial" w:hAnsi="Arial" w:cs="Arial"/>
        </w:rPr>
        <w:lastRenderedPageBreak/>
        <w:t>Academic Journal of</w:t>
      </w:r>
      <w:r>
        <w:rPr>
          <w:rFonts w:ascii="Arial" w:hAnsi="Arial" w:cs="Arial"/>
        </w:rPr>
        <w:t xml:space="preserve"> Contemporary Business Research</w:t>
      </w:r>
      <w:r w:rsidR="007E2D94">
        <w:rPr>
          <w:rFonts w:ascii="Arial" w:hAnsi="Arial" w:cs="Arial"/>
        </w:rPr>
        <w:t>,</w:t>
      </w:r>
      <w:r w:rsidR="007E2D94" w:rsidRPr="00AB63F1">
        <w:rPr>
          <w:rFonts w:ascii="Arial" w:hAnsi="Arial" w:cs="Arial"/>
        </w:rPr>
        <w:t xml:space="preserve"> 3</w:t>
      </w:r>
      <w:r>
        <w:rPr>
          <w:rFonts w:ascii="Arial" w:hAnsi="Arial" w:cs="Arial"/>
        </w:rPr>
        <w:t>(1)</w:t>
      </w:r>
      <w:r w:rsidRPr="00AB63F1">
        <w:rPr>
          <w:rFonts w:ascii="Arial" w:hAnsi="Arial" w:cs="Arial"/>
        </w:rPr>
        <w:t>, 43-68.</w:t>
      </w:r>
      <w:r>
        <w:rPr>
          <w:rFonts w:ascii="Arial" w:hAnsi="Arial" w:cs="Arial"/>
        </w:rPr>
        <w:t xml:space="preserve"> </w:t>
      </w:r>
      <w:hyperlink r:id="rId26" w:history="1">
        <w:r w:rsidRPr="00052050">
          <w:rPr>
            <w:rStyle w:val="Hyperlink"/>
            <w:rFonts w:ascii="Arial" w:hAnsi="Arial" w:cs="Arial"/>
          </w:rPr>
          <w:t>https://dx.doi.org/10.21608/ajcjc.2023.293125</w:t>
        </w:r>
      </w:hyperlink>
      <w:r>
        <w:rPr>
          <w:rFonts w:ascii="Arial" w:hAnsi="Arial" w:cs="Arial"/>
        </w:rPr>
        <w:t xml:space="preserve"> </w:t>
      </w:r>
    </w:p>
    <w:p w14:paraId="39213676" w14:textId="77777777" w:rsidR="007E2D94" w:rsidRDefault="007E2D94" w:rsidP="004527CF">
      <w:pPr>
        <w:pStyle w:val="Body"/>
        <w:spacing w:after="0"/>
        <w:rPr>
          <w:rFonts w:ascii="Arial" w:hAnsi="Arial" w:cs="Arial"/>
        </w:rPr>
      </w:pPr>
      <w:r w:rsidRPr="007E2D94">
        <w:rPr>
          <w:rFonts w:ascii="Arial" w:hAnsi="Arial" w:cs="Arial"/>
        </w:rPr>
        <w:t>Mohamed, M. S</w:t>
      </w:r>
      <w:r>
        <w:rPr>
          <w:rFonts w:ascii="Arial" w:hAnsi="Arial" w:cs="Arial"/>
        </w:rPr>
        <w:t>.</w:t>
      </w:r>
      <w:r w:rsidRPr="007E2D94">
        <w:rPr>
          <w:rFonts w:ascii="Arial" w:hAnsi="Arial" w:cs="Arial"/>
        </w:rPr>
        <w:t>, Youssef, A. M., &amp; Shaaban, W. A. (202</w:t>
      </w:r>
      <w:r>
        <w:rPr>
          <w:rFonts w:ascii="Arial" w:hAnsi="Arial" w:cs="Arial"/>
        </w:rPr>
        <w:t>2</w:t>
      </w:r>
      <w:r w:rsidRPr="007E2D94">
        <w:rPr>
          <w:rFonts w:ascii="Arial" w:hAnsi="Arial" w:cs="Arial"/>
        </w:rPr>
        <w:t xml:space="preserve">), An Analytical Study of the Relationship between Intellectual Capital and Asymmetric Cost Behavior, Journal of Financial and Commercial Studies, </w:t>
      </w:r>
      <w:r>
        <w:rPr>
          <w:rFonts w:ascii="Arial" w:hAnsi="Arial" w:cs="Arial"/>
        </w:rPr>
        <w:t>32</w:t>
      </w:r>
      <w:r w:rsidRPr="007E2D94">
        <w:rPr>
          <w:rFonts w:ascii="Arial" w:hAnsi="Arial" w:cs="Arial"/>
        </w:rPr>
        <w:t>(</w:t>
      </w:r>
      <w:r>
        <w:rPr>
          <w:rFonts w:ascii="Arial" w:hAnsi="Arial" w:cs="Arial"/>
        </w:rPr>
        <w:t>3</w:t>
      </w:r>
      <w:r w:rsidRPr="007E2D94">
        <w:rPr>
          <w:rFonts w:ascii="Arial" w:hAnsi="Arial" w:cs="Arial"/>
        </w:rPr>
        <w:t>), 503-532.</w:t>
      </w:r>
      <w:r>
        <w:rPr>
          <w:rFonts w:ascii="Arial" w:hAnsi="Arial" w:cs="Arial"/>
        </w:rPr>
        <w:t xml:space="preserve"> </w:t>
      </w:r>
      <w:hyperlink r:id="rId27" w:history="1">
        <w:r w:rsidRPr="00052050">
          <w:rPr>
            <w:rStyle w:val="Hyperlink"/>
            <w:rFonts w:ascii="Arial" w:hAnsi="Arial" w:cs="Arial"/>
          </w:rPr>
          <w:t>https://dx.doi.org/10.21608/mosj.2022.273394</w:t>
        </w:r>
      </w:hyperlink>
      <w:r>
        <w:rPr>
          <w:rFonts w:ascii="Arial" w:hAnsi="Arial" w:cs="Arial"/>
        </w:rPr>
        <w:t xml:space="preserve"> </w:t>
      </w:r>
    </w:p>
    <w:p w14:paraId="4A332D26" w14:textId="77777777" w:rsidR="007E2D94" w:rsidRDefault="007E2D94" w:rsidP="004527CF">
      <w:pPr>
        <w:pStyle w:val="Body"/>
        <w:spacing w:after="0"/>
        <w:rPr>
          <w:rFonts w:ascii="Arial" w:hAnsi="Arial" w:cs="Arial"/>
        </w:rPr>
      </w:pPr>
      <w:r w:rsidRPr="007E2D94">
        <w:rPr>
          <w:rFonts w:ascii="Arial" w:hAnsi="Arial" w:cs="Arial"/>
        </w:rPr>
        <w:t>Mohammed,</w:t>
      </w:r>
      <w:r>
        <w:rPr>
          <w:rFonts w:ascii="Arial" w:hAnsi="Arial" w:cs="Arial"/>
        </w:rPr>
        <w:t xml:space="preserve"> A. T.,</w:t>
      </w:r>
      <w:r w:rsidRPr="007E2D94">
        <w:rPr>
          <w:rFonts w:ascii="Arial" w:hAnsi="Arial" w:cs="Arial"/>
        </w:rPr>
        <w:t xml:space="preserve"> Hamid,</w:t>
      </w:r>
      <w:r>
        <w:rPr>
          <w:rFonts w:ascii="Arial" w:hAnsi="Arial" w:cs="Arial"/>
        </w:rPr>
        <w:t xml:space="preserve"> A. H.</w:t>
      </w:r>
      <w:r w:rsidRPr="007E2D94">
        <w:rPr>
          <w:rFonts w:ascii="Arial" w:hAnsi="Arial" w:cs="Arial"/>
        </w:rPr>
        <w:t xml:space="preserve"> </w:t>
      </w:r>
      <w:r>
        <w:rPr>
          <w:rFonts w:ascii="Arial" w:hAnsi="Arial" w:cs="Arial"/>
        </w:rPr>
        <w:t>(</w:t>
      </w:r>
      <w:r w:rsidRPr="007E2D94">
        <w:rPr>
          <w:rFonts w:ascii="Arial" w:hAnsi="Arial" w:cs="Arial"/>
        </w:rPr>
        <w:t>2020</w:t>
      </w:r>
      <w:r>
        <w:rPr>
          <w:rFonts w:ascii="Arial" w:hAnsi="Arial" w:cs="Arial"/>
        </w:rPr>
        <w:t>)</w:t>
      </w:r>
      <w:r w:rsidRPr="007E2D94">
        <w:rPr>
          <w:rFonts w:ascii="Arial" w:hAnsi="Arial" w:cs="Arial"/>
        </w:rPr>
        <w:t>, The Impact of Credit Risk on Cash and Contractual Credit Facilities, Journal of Economics and Administrative Sciences</w:t>
      </w:r>
      <w:r>
        <w:rPr>
          <w:rFonts w:ascii="Arial" w:hAnsi="Arial" w:cs="Arial"/>
        </w:rPr>
        <w:t>,</w:t>
      </w:r>
      <w:r w:rsidRPr="007E2D94">
        <w:t xml:space="preserve"> </w:t>
      </w:r>
      <w:r w:rsidRPr="007E2D94">
        <w:rPr>
          <w:rFonts w:ascii="Arial" w:hAnsi="Arial" w:cs="Arial"/>
        </w:rPr>
        <w:t>26(119), 120-140.</w:t>
      </w:r>
      <w:r>
        <w:rPr>
          <w:rFonts w:ascii="Arial" w:hAnsi="Arial" w:cs="Arial"/>
        </w:rPr>
        <w:t xml:space="preserve"> </w:t>
      </w:r>
      <w:hyperlink r:id="rId28" w:history="1">
        <w:r w:rsidRPr="00052050">
          <w:rPr>
            <w:rStyle w:val="Hyperlink"/>
            <w:rFonts w:ascii="Arial" w:hAnsi="Arial" w:cs="Arial"/>
          </w:rPr>
          <w:t>http://dx.doi.org/10.33095/jeas.v26i119.1877</w:t>
        </w:r>
      </w:hyperlink>
    </w:p>
    <w:p w14:paraId="2857F44E" w14:textId="77777777" w:rsidR="008B459E" w:rsidRDefault="007E2D94" w:rsidP="004527CF">
      <w:pPr>
        <w:pStyle w:val="Body"/>
        <w:spacing w:after="0"/>
        <w:rPr>
          <w:rFonts w:ascii="Arial" w:hAnsi="Arial" w:cs="Arial"/>
        </w:rPr>
      </w:pPr>
      <w:proofErr w:type="spellStart"/>
      <w:r w:rsidRPr="007E2D94">
        <w:rPr>
          <w:rFonts w:ascii="Arial" w:hAnsi="Arial" w:cs="Arial"/>
        </w:rPr>
        <w:t>Issaoui</w:t>
      </w:r>
      <w:proofErr w:type="spellEnd"/>
      <w:r w:rsidRPr="007E2D94">
        <w:rPr>
          <w:rFonts w:ascii="Arial" w:hAnsi="Arial" w:cs="Arial"/>
        </w:rPr>
        <w:t>,</w:t>
      </w:r>
      <w:r w:rsidR="00CA5867">
        <w:rPr>
          <w:rFonts w:ascii="Arial" w:hAnsi="Arial" w:cs="Arial"/>
        </w:rPr>
        <w:t xml:space="preserve"> H.,</w:t>
      </w:r>
      <w:r w:rsidRPr="007E2D94">
        <w:rPr>
          <w:rFonts w:ascii="Arial" w:hAnsi="Arial" w:cs="Arial"/>
        </w:rPr>
        <w:t xml:space="preserve"> Ben Nasser,</w:t>
      </w:r>
      <w:r w:rsidR="00CA5867">
        <w:rPr>
          <w:rFonts w:ascii="Arial" w:hAnsi="Arial" w:cs="Arial"/>
        </w:rPr>
        <w:t xml:space="preserve"> A.,</w:t>
      </w:r>
      <w:r w:rsidRPr="007E2D94">
        <w:rPr>
          <w:rFonts w:ascii="Arial" w:hAnsi="Arial" w:cs="Arial"/>
        </w:rPr>
        <w:t xml:space="preserve"> </w:t>
      </w:r>
      <w:r w:rsidR="00CA5867" w:rsidRPr="00CA5867">
        <w:rPr>
          <w:rFonts w:ascii="Arial" w:hAnsi="Arial" w:cs="Arial"/>
        </w:rPr>
        <w:t>&amp;</w:t>
      </w:r>
      <w:r w:rsidR="00CA5867">
        <w:rPr>
          <w:rFonts w:ascii="Arial" w:hAnsi="Arial" w:cs="Arial"/>
        </w:rPr>
        <w:t xml:space="preserve"> </w:t>
      </w:r>
      <w:proofErr w:type="spellStart"/>
      <w:r w:rsidRPr="007E2D94">
        <w:rPr>
          <w:rFonts w:ascii="Arial" w:hAnsi="Arial" w:cs="Arial"/>
        </w:rPr>
        <w:t>Zaabal</w:t>
      </w:r>
      <w:proofErr w:type="spellEnd"/>
      <w:r w:rsidRPr="007E2D94">
        <w:rPr>
          <w:rFonts w:ascii="Arial" w:hAnsi="Arial" w:cs="Arial"/>
        </w:rPr>
        <w:t>,</w:t>
      </w:r>
      <w:r w:rsidR="00CA5867">
        <w:rPr>
          <w:rFonts w:ascii="Arial" w:hAnsi="Arial" w:cs="Arial"/>
        </w:rPr>
        <w:t xml:space="preserve"> S.</w:t>
      </w:r>
      <w:r w:rsidRPr="007E2D94">
        <w:rPr>
          <w:rFonts w:ascii="Arial" w:hAnsi="Arial" w:cs="Arial"/>
        </w:rPr>
        <w:t xml:space="preserve"> </w:t>
      </w:r>
      <w:r w:rsidR="00CA5867">
        <w:rPr>
          <w:rFonts w:ascii="Arial" w:hAnsi="Arial" w:cs="Arial"/>
        </w:rPr>
        <w:t>(</w:t>
      </w:r>
      <w:r w:rsidRPr="007E2D94">
        <w:rPr>
          <w:rFonts w:ascii="Arial" w:hAnsi="Arial" w:cs="Arial"/>
        </w:rPr>
        <w:t>2022</w:t>
      </w:r>
      <w:r w:rsidR="00CA5867">
        <w:rPr>
          <w:rFonts w:ascii="Arial" w:hAnsi="Arial" w:cs="Arial"/>
        </w:rPr>
        <w:t>)</w:t>
      </w:r>
      <w:r w:rsidRPr="007E2D94">
        <w:rPr>
          <w:rFonts w:ascii="Arial" w:hAnsi="Arial" w:cs="Arial"/>
        </w:rPr>
        <w:t xml:space="preserve">, Credit Risk Management and Its Role in Reducing Non-Performing Loans: A Case Study of the Bank of Agriculture and Rural Development, </w:t>
      </w:r>
      <w:proofErr w:type="spellStart"/>
      <w:r w:rsidRPr="007E2D94">
        <w:rPr>
          <w:rFonts w:ascii="Arial" w:hAnsi="Arial" w:cs="Arial"/>
        </w:rPr>
        <w:t>Wadi</w:t>
      </w:r>
      <w:proofErr w:type="spellEnd"/>
      <w:r w:rsidRPr="007E2D94">
        <w:rPr>
          <w:rFonts w:ascii="Arial" w:hAnsi="Arial" w:cs="Arial"/>
        </w:rPr>
        <w:t xml:space="preserve"> Al-</w:t>
      </w:r>
      <w:proofErr w:type="spellStart"/>
      <w:r w:rsidRPr="007E2D94">
        <w:rPr>
          <w:rFonts w:ascii="Arial" w:hAnsi="Arial" w:cs="Arial"/>
        </w:rPr>
        <w:t>Najaa</w:t>
      </w:r>
      <w:proofErr w:type="spellEnd"/>
      <w:r w:rsidRPr="007E2D94">
        <w:rPr>
          <w:rFonts w:ascii="Arial" w:hAnsi="Arial" w:cs="Arial"/>
        </w:rPr>
        <w:t xml:space="preserve"> Agency 892 - Mila -, University of May 8, 5491, Faculty of Economics, Business and Management Sciences.</w:t>
      </w:r>
      <w:r w:rsidR="00CA5867">
        <w:rPr>
          <w:rFonts w:ascii="Arial" w:hAnsi="Arial" w:cs="Arial"/>
        </w:rPr>
        <w:t xml:space="preserve"> </w:t>
      </w:r>
      <w:hyperlink r:id="rId29" w:history="1">
        <w:r w:rsidR="00CA5867" w:rsidRPr="00052050">
          <w:rPr>
            <w:rStyle w:val="Hyperlink"/>
            <w:rFonts w:ascii="Arial" w:hAnsi="Arial" w:cs="Arial"/>
          </w:rPr>
          <w:t>https://dspace.univ-guelma.dz/jspui/bitstream/123456789/13307/1/AISSAOUI_HAYETTE.pdf</w:t>
        </w:r>
      </w:hyperlink>
      <w:r w:rsidR="00CA5867">
        <w:rPr>
          <w:rFonts w:ascii="Arial" w:hAnsi="Arial" w:cs="Arial"/>
        </w:rPr>
        <w:t xml:space="preserve"> </w:t>
      </w:r>
    </w:p>
    <w:p w14:paraId="51442495" w14:textId="77777777" w:rsidR="00CA5867" w:rsidRPr="00CA5867" w:rsidRDefault="00CA5867" w:rsidP="00CA5867">
      <w:pPr>
        <w:pStyle w:val="Body"/>
        <w:rPr>
          <w:rFonts w:ascii="Arial" w:hAnsi="Arial" w:cs="Arial"/>
        </w:rPr>
      </w:pPr>
      <w:r w:rsidRPr="00CA5867">
        <w:rPr>
          <w:rFonts w:ascii="Arial" w:hAnsi="Arial" w:cs="Arial"/>
        </w:rPr>
        <w:t>Brown,</w:t>
      </w:r>
      <w:r>
        <w:rPr>
          <w:rFonts w:ascii="Arial" w:hAnsi="Arial" w:cs="Arial"/>
        </w:rPr>
        <w:t xml:space="preserve"> K.,</w:t>
      </w:r>
      <w:r w:rsidRPr="00CA5867">
        <w:rPr>
          <w:rFonts w:ascii="Arial" w:hAnsi="Arial" w:cs="Arial"/>
        </w:rPr>
        <w:t xml:space="preserve"> &amp; Moles,</w:t>
      </w:r>
      <w:r>
        <w:rPr>
          <w:rFonts w:ascii="Arial" w:hAnsi="Arial" w:cs="Arial"/>
        </w:rPr>
        <w:t xml:space="preserve"> P. (</w:t>
      </w:r>
      <w:r w:rsidRPr="00CA5867">
        <w:rPr>
          <w:rFonts w:ascii="Arial" w:hAnsi="Arial" w:cs="Arial"/>
        </w:rPr>
        <w:t>2014</w:t>
      </w:r>
      <w:r>
        <w:rPr>
          <w:rFonts w:ascii="Arial" w:hAnsi="Arial" w:cs="Arial"/>
        </w:rPr>
        <w:t>).</w:t>
      </w:r>
      <w:r w:rsidRPr="00CA5867">
        <w:rPr>
          <w:rFonts w:ascii="Arial" w:hAnsi="Arial" w:cs="Arial"/>
        </w:rPr>
        <w:t xml:space="preserve"> Credit Risk Management, Edinburgh Business School, Heriot-Watt University, (1044).</w:t>
      </w:r>
      <w:r w:rsidR="001E108F">
        <w:rPr>
          <w:rFonts w:ascii="Arial" w:hAnsi="Arial" w:cs="Arial"/>
        </w:rPr>
        <w:t xml:space="preserve"> </w:t>
      </w:r>
      <w:hyperlink r:id="rId30" w:history="1">
        <w:r w:rsidR="001E108F" w:rsidRPr="00052050">
          <w:rPr>
            <w:rStyle w:val="Hyperlink"/>
            <w:rFonts w:ascii="Arial" w:hAnsi="Arial" w:cs="Arial"/>
          </w:rPr>
          <w:t>https://ebs.online.hw.ac.uk/ebs/media/ebs/pdfs/credit-risk-management.pdf</w:t>
        </w:r>
      </w:hyperlink>
      <w:r w:rsidR="001E108F">
        <w:rPr>
          <w:rFonts w:ascii="Arial" w:hAnsi="Arial" w:cs="Arial"/>
        </w:rPr>
        <w:t xml:space="preserve"> </w:t>
      </w:r>
    </w:p>
    <w:p w14:paraId="3E3C5693" w14:textId="77777777" w:rsidR="00CA5867" w:rsidRPr="00CA5867" w:rsidRDefault="001E108F" w:rsidP="001E108F">
      <w:pPr>
        <w:pStyle w:val="Body"/>
        <w:rPr>
          <w:rFonts w:ascii="Arial" w:hAnsi="Arial" w:cs="Arial"/>
        </w:rPr>
      </w:pPr>
      <w:r w:rsidRPr="00CA5867">
        <w:rPr>
          <w:rFonts w:ascii="Arial" w:hAnsi="Arial" w:cs="Arial"/>
        </w:rPr>
        <w:t>Johnson,</w:t>
      </w:r>
      <w:r>
        <w:rPr>
          <w:rFonts w:ascii="Arial" w:hAnsi="Arial" w:cs="Arial"/>
        </w:rPr>
        <w:t xml:space="preserve"> G., </w:t>
      </w:r>
      <w:r w:rsidRPr="00CA5867">
        <w:rPr>
          <w:rFonts w:ascii="Arial" w:hAnsi="Arial" w:cs="Arial"/>
        </w:rPr>
        <w:t>Whittington,</w:t>
      </w:r>
      <w:r>
        <w:rPr>
          <w:rFonts w:ascii="Arial" w:hAnsi="Arial" w:cs="Arial"/>
        </w:rPr>
        <w:t xml:space="preserve"> R., </w:t>
      </w:r>
      <w:r w:rsidRPr="00CA5867">
        <w:rPr>
          <w:rFonts w:ascii="Arial" w:hAnsi="Arial" w:cs="Arial"/>
        </w:rPr>
        <w:t>Scholes,</w:t>
      </w:r>
      <w:r>
        <w:rPr>
          <w:rFonts w:ascii="Arial" w:hAnsi="Arial" w:cs="Arial"/>
        </w:rPr>
        <w:t xml:space="preserve"> K., </w:t>
      </w:r>
      <w:r w:rsidRPr="00CA5867">
        <w:rPr>
          <w:rFonts w:ascii="Arial" w:hAnsi="Arial" w:cs="Arial"/>
        </w:rPr>
        <w:t>Angwin,</w:t>
      </w:r>
      <w:r>
        <w:rPr>
          <w:rFonts w:ascii="Arial" w:hAnsi="Arial" w:cs="Arial"/>
        </w:rPr>
        <w:t xml:space="preserve"> D., </w:t>
      </w:r>
      <w:r w:rsidRPr="001E108F">
        <w:rPr>
          <w:rFonts w:ascii="Arial" w:hAnsi="Arial" w:cs="Arial"/>
        </w:rPr>
        <w:t>&amp;</w:t>
      </w:r>
      <w:r w:rsidRPr="00CA5867">
        <w:rPr>
          <w:rFonts w:ascii="Arial" w:hAnsi="Arial" w:cs="Arial"/>
        </w:rPr>
        <w:t xml:space="preserve"> </w:t>
      </w:r>
      <w:proofErr w:type="spellStart"/>
      <w:r w:rsidRPr="00CA5867">
        <w:rPr>
          <w:rFonts w:ascii="Arial" w:hAnsi="Arial" w:cs="Arial"/>
        </w:rPr>
        <w:t>Regnér</w:t>
      </w:r>
      <w:proofErr w:type="spellEnd"/>
      <w:r w:rsidRPr="00CA5867">
        <w:rPr>
          <w:rFonts w:ascii="Arial" w:hAnsi="Arial" w:cs="Arial"/>
        </w:rPr>
        <w:t>,</w:t>
      </w:r>
      <w:r>
        <w:rPr>
          <w:rFonts w:ascii="Arial" w:hAnsi="Arial" w:cs="Arial"/>
        </w:rPr>
        <w:t xml:space="preserve"> P. (</w:t>
      </w:r>
      <w:r w:rsidRPr="00CA5867">
        <w:rPr>
          <w:rFonts w:ascii="Arial" w:hAnsi="Arial" w:cs="Arial"/>
        </w:rPr>
        <w:t>2017</w:t>
      </w:r>
      <w:r>
        <w:rPr>
          <w:rFonts w:ascii="Arial" w:hAnsi="Arial" w:cs="Arial"/>
        </w:rPr>
        <w:t>)</w:t>
      </w:r>
      <w:r w:rsidRPr="00CA5867">
        <w:rPr>
          <w:rFonts w:ascii="Arial" w:hAnsi="Arial" w:cs="Arial"/>
        </w:rPr>
        <w:t xml:space="preserve">, Exploring Strategy: Text </w:t>
      </w:r>
      <w:proofErr w:type="gramStart"/>
      <w:r w:rsidRPr="00CA5867">
        <w:rPr>
          <w:rFonts w:ascii="Arial" w:hAnsi="Arial" w:cs="Arial"/>
        </w:rPr>
        <w:t>And</w:t>
      </w:r>
      <w:proofErr w:type="gramEnd"/>
      <w:r w:rsidRPr="00CA5867">
        <w:rPr>
          <w:rFonts w:ascii="Arial" w:hAnsi="Arial" w:cs="Arial"/>
        </w:rPr>
        <w:t xml:space="preserve"> Cases.</w:t>
      </w:r>
      <w:r>
        <w:rPr>
          <w:rFonts w:ascii="Arial" w:hAnsi="Arial" w:cs="Arial"/>
        </w:rPr>
        <w:t xml:space="preserve"> </w:t>
      </w:r>
      <w:hyperlink r:id="rId31" w:history="1">
        <w:r w:rsidRPr="00052050">
          <w:rPr>
            <w:rStyle w:val="Hyperlink"/>
            <w:rFonts w:ascii="Arial" w:hAnsi="Arial" w:cs="Arial"/>
          </w:rPr>
          <w:t>https://uomustansiriyah.edu.iq/media/attachments/183/183_2022_03_25!06_23_15_PM.pdf</w:t>
        </w:r>
      </w:hyperlink>
      <w:r>
        <w:rPr>
          <w:rFonts w:ascii="Arial" w:hAnsi="Arial" w:cs="Arial"/>
        </w:rPr>
        <w:t xml:space="preserve"> </w:t>
      </w:r>
    </w:p>
    <w:p w14:paraId="2BD21534" w14:textId="77777777" w:rsidR="00CA5867" w:rsidRPr="00CA5867" w:rsidRDefault="00CA5867" w:rsidP="002A4E85">
      <w:pPr>
        <w:pStyle w:val="Body"/>
        <w:rPr>
          <w:rFonts w:ascii="Arial" w:hAnsi="Arial" w:cs="Arial"/>
        </w:rPr>
      </w:pPr>
      <w:r w:rsidRPr="00CA5867">
        <w:rPr>
          <w:rFonts w:ascii="Arial" w:hAnsi="Arial" w:cs="Arial"/>
        </w:rPr>
        <w:t>Wenzel,</w:t>
      </w:r>
      <w:r w:rsidR="001E108F">
        <w:rPr>
          <w:rFonts w:ascii="Arial" w:hAnsi="Arial" w:cs="Arial"/>
        </w:rPr>
        <w:t xml:space="preserve"> M., </w:t>
      </w:r>
      <w:proofErr w:type="spellStart"/>
      <w:r w:rsidRPr="00CA5867">
        <w:rPr>
          <w:rFonts w:ascii="Arial" w:hAnsi="Arial" w:cs="Arial"/>
        </w:rPr>
        <w:t>Stanske</w:t>
      </w:r>
      <w:proofErr w:type="spellEnd"/>
      <w:r w:rsidRPr="00CA5867">
        <w:rPr>
          <w:rFonts w:ascii="Arial" w:hAnsi="Arial" w:cs="Arial"/>
        </w:rPr>
        <w:t>,</w:t>
      </w:r>
      <w:r w:rsidR="001E108F">
        <w:rPr>
          <w:rFonts w:ascii="Arial" w:hAnsi="Arial" w:cs="Arial"/>
        </w:rPr>
        <w:t xml:space="preserve"> S., </w:t>
      </w:r>
      <w:r w:rsidR="001E108F" w:rsidRPr="001E108F">
        <w:rPr>
          <w:rFonts w:ascii="Arial" w:hAnsi="Arial" w:cs="Arial"/>
        </w:rPr>
        <w:t>&amp;</w:t>
      </w:r>
      <w:r w:rsidRPr="00CA5867">
        <w:rPr>
          <w:rFonts w:ascii="Arial" w:hAnsi="Arial" w:cs="Arial"/>
        </w:rPr>
        <w:t xml:space="preserve"> Marvin B. Lieberman,</w:t>
      </w:r>
      <w:r w:rsidR="001E108F">
        <w:rPr>
          <w:rFonts w:ascii="Arial" w:hAnsi="Arial" w:cs="Arial"/>
        </w:rPr>
        <w:t xml:space="preserve"> M. B. (</w:t>
      </w:r>
      <w:r w:rsidRPr="00CA5867">
        <w:rPr>
          <w:rFonts w:ascii="Arial" w:hAnsi="Arial" w:cs="Arial"/>
        </w:rPr>
        <w:t>2020</w:t>
      </w:r>
      <w:r w:rsidR="001E108F">
        <w:rPr>
          <w:rFonts w:ascii="Arial" w:hAnsi="Arial" w:cs="Arial"/>
        </w:rPr>
        <w:t>)</w:t>
      </w:r>
      <w:r w:rsidRPr="00CA5867">
        <w:rPr>
          <w:rFonts w:ascii="Arial" w:hAnsi="Arial" w:cs="Arial"/>
        </w:rPr>
        <w:t xml:space="preserve">, Strategic responses to crisis, </w:t>
      </w:r>
      <w:r w:rsidR="001E108F" w:rsidRPr="001E108F">
        <w:rPr>
          <w:rFonts w:ascii="Arial" w:hAnsi="Arial" w:cs="Arial"/>
        </w:rPr>
        <w:t>42(2)</w:t>
      </w:r>
      <w:r w:rsidR="002A4E85">
        <w:rPr>
          <w:rFonts w:ascii="Arial" w:hAnsi="Arial" w:cs="Arial"/>
        </w:rPr>
        <w:t xml:space="preserve">, </w:t>
      </w:r>
      <w:r w:rsidR="001E108F" w:rsidRPr="001E108F">
        <w:rPr>
          <w:rFonts w:ascii="Arial" w:hAnsi="Arial" w:cs="Arial"/>
        </w:rPr>
        <w:t>O16-O27</w:t>
      </w:r>
      <w:r w:rsidRPr="00CA5867">
        <w:rPr>
          <w:rFonts w:ascii="Arial" w:hAnsi="Arial" w:cs="Arial"/>
        </w:rPr>
        <w:t>.</w:t>
      </w:r>
      <w:r w:rsidR="002A4E85">
        <w:rPr>
          <w:rFonts w:ascii="Arial" w:hAnsi="Arial" w:cs="Arial"/>
        </w:rPr>
        <w:t xml:space="preserve"> </w:t>
      </w:r>
      <w:hyperlink r:id="rId32" w:history="1">
        <w:r w:rsidR="002A4E85" w:rsidRPr="00052050">
          <w:rPr>
            <w:rStyle w:val="Hyperlink"/>
            <w:rFonts w:ascii="Arial" w:hAnsi="Arial" w:cs="Arial"/>
          </w:rPr>
          <w:t>http://dx.doi.org/10.1002/smj.3161</w:t>
        </w:r>
      </w:hyperlink>
      <w:r w:rsidR="002A4E85">
        <w:rPr>
          <w:rFonts w:ascii="Arial" w:hAnsi="Arial" w:cs="Arial"/>
        </w:rPr>
        <w:t xml:space="preserve"> </w:t>
      </w:r>
    </w:p>
    <w:p w14:paraId="35843087" w14:textId="77777777" w:rsidR="004D4277" w:rsidRPr="004527CF" w:rsidRDefault="002A4E85" w:rsidP="004527CF">
      <w:pPr>
        <w:pStyle w:val="Body"/>
        <w:spacing w:after="0"/>
        <w:rPr>
          <w:rFonts w:ascii="Arial" w:hAnsi="Arial" w:cs="Arial"/>
        </w:rPr>
        <w:sectPr w:rsidR="004D4277" w:rsidRPr="004527CF" w:rsidSect="002C480C">
          <w:headerReference w:type="even" r:id="rId33"/>
          <w:headerReference w:type="default" r:id="rId34"/>
          <w:footerReference w:type="default" r:id="rId35"/>
          <w:headerReference w:type="first" r:id="rId36"/>
          <w:type w:val="continuous"/>
          <w:pgSz w:w="12240" w:h="15840"/>
          <w:pgMar w:top="1440" w:right="2016" w:bottom="2016" w:left="2016" w:header="720" w:footer="1123" w:gutter="0"/>
          <w:cols w:space="720"/>
          <w:docGrid w:linePitch="272"/>
        </w:sectPr>
      </w:pPr>
      <w:r w:rsidRPr="002A4E85">
        <w:rPr>
          <w:rFonts w:ascii="Arial" w:hAnsi="Arial" w:cs="Arial"/>
        </w:rPr>
        <w:t>Lopez, J</w:t>
      </w:r>
      <w:r>
        <w:rPr>
          <w:rFonts w:ascii="Arial" w:hAnsi="Arial" w:cs="Arial"/>
        </w:rPr>
        <w:t>.</w:t>
      </w:r>
      <w:r w:rsidRPr="002A4E85">
        <w:rPr>
          <w:rFonts w:ascii="Arial" w:hAnsi="Arial" w:cs="Arial"/>
        </w:rPr>
        <w:t xml:space="preserve"> A. &amp; </w:t>
      </w:r>
      <w:proofErr w:type="spellStart"/>
      <w:r w:rsidRPr="002A4E85">
        <w:rPr>
          <w:rFonts w:ascii="Arial" w:hAnsi="Arial" w:cs="Arial"/>
        </w:rPr>
        <w:t>Saidenberg</w:t>
      </w:r>
      <w:proofErr w:type="spellEnd"/>
      <w:r w:rsidRPr="002A4E85">
        <w:rPr>
          <w:rFonts w:ascii="Arial" w:hAnsi="Arial" w:cs="Arial"/>
        </w:rPr>
        <w:t>, M</w:t>
      </w:r>
      <w:r>
        <w:rPr>
          <w:rFonts w:ascii="Arial" w:hAnsi="Arial" w:cs="Arial"/>
        </w:rPr>
        <w:t>.</w:t>
      </w:r>
      <w:r w:rsidRPr="002A4E85">
        <w:rPr>
          <w:rFonts w:ascii="Arial" w:hAnsi="Arial" w:cs="Arial"/>
        </w:rPr>
        <w:t xml:space="preserve"> R., </w:t>
      </w:r>
      <w:r>
        <w:rPr>
          <w:rFonts w:ascii="Arial" w:hAnsi="Arial" w:cs="Arial"/>
        </w:rPr>
        <w:t>(</w:t>
      </w:r>
      <w:r w:rsidRPr="002A4E85">
        <w:rPr>
          <w:rFonts w:ascii="Arial" w:hAnsi="Arial" w:cs="Arial"/>
        </w:rPr>
        <w:t>2000</w:t>
      </w:r>
      <w:r>
        <w:rPr>
          <w:rFonts w:ascii="Arial" w:hAnsi="Arial" w:cs="Arial"/>
        </w:rPr>
        <w:t>)</w:t>
      </w:r>
      <w:r w:rsidRPr="002A4E85">
        <w:rPr>
          <w:rFonts w:ascii="Arial" w:hAnsi="Arial" w:cs="Arial"/>
        </w:rPr>
        <w:t>. Evaluating credit risk models, Journal of Banking &amp; Finance, Elsevier, 24(1-2), 151-165.</w:t>
      </w:r>
      <w:r>
        <w:rPr>
          <w:rFonts w:ascii="Arial" w:hAnsi="Arial" w:cs="Arial"/>
        </w:rPr>
        <w:t xml:space="preserve"> </w:t>
      </w:r>
      <w:hyperlink r:id="rId37" w:history="1">
        <w:r w:rsidRPr="00052050">
          <w:rPr>
            <w:rStyle w:val="Hyperlink"/>
            <w:rFonts w:ascii="Arial" w:hAnsi="Arial" w:cs="Arial"/>
          </w:rPr>
          <w:t>https://ideas.repec.org/a/eee/jbfina/v24y2000i1-2p151-165.html</w:t>
        </w:r>
      </w:hyperlink>
    </w:p>
    <w:p w14:paraId="2B466D35" w14:textId="77777777" w:rsidR="00B01FCD" w:rsidRPr="00FB3A86" w:rsidRDefault="00B01FCD" w:rsidP="002A4E85">
      <w:pPr>
        <w:pStyle w:val="Appendix"/>
        <w:spacing w:after="0"/>
        <w:jc w:val="both"/>
        <w:rPr>
          <w:rFonts w:ascii="Arial" w:hAnsi="Arial" w:cs="Arial"/>
          <w:b w:val="0"/>
        </w:rPr>
      </w:pPr>
    </w:p>
    <w:sectPr w:rsidR="00B01FCD" w:rsidRPr="00FB3A86" w:rsidSect="002C480C">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CER" w:date="2025-05-11T21:53:00Z" w:initials="A">
    <w:p w14:paraId="18F615DC" w14:textId="7BF3017E" w:rsidR="00CB4115" w:rsidRDefault="00CB4115">
      <w:pPr>
        <w:pStyle w:val="CommentText"/>
      </w:pPr>
      <w:r>
        <w:rPr>
          <w:rStyle w:val="CommentReference"/>
        </w:rPr>
        <w:annotationRef/>
      </w:r>
      <w:r>
        <w:t>There is no mention of the statistics used in validity and reliablity of the instument, and the tools used in testing each of the hypothesis</w:t>
      </w:r>
    </w:p>
  </w:comment>
  <w:comment w:id="1" w:author="ACER" w:date="2025-05-11T21:46:00Z" w:initials="A">
    <w:p w14:paraId="05EC788C" w14:textId="082DA3E9" w:rsidR="00CB4115" w:rsidRDefault="00CB4115">
      <w:pPr>
        <w:pStyle w:val="CommentText"/>
      </w:pPr>
      <w:r>
        <w:rPr>
          <w:rStyle w:val="CommentReference"/>
        </w:rPr>
        <w:annotationRef/>
      </w:r>
      <w:r>
        <w:t>Data on Instrmuent Validity and Reliability is not needed here. Only state the result of the valitidity and reliability process and its interpretation</w:t>
      </w:r>
    </w:p>
  </w:comment>
  <w:comment w:id="2" w:author="ACER" w:date="2025-05-11T21:47:00Z" w:initials="A">
    <w:p w14:paraId="59F5C888" w14:textId="5C15BEDE" w:rsidR="00CB4115" w:rsidRDefault="00CB4115">
      <w:pPr>
        <w:pStyle w:val="CommentText"/>
      </w:pPr>
      <w:r>
        <w:rPr>
          <w:rStyle w:val="CommentReference"/>
        </w:rPr>
        <w:annotationRef/>
      </w:r>
      <w:r>
        <w:t>Same as Comment A1</w:t>
      </w:r>
    </w:p>
  </w:comment>
  <w:comment w:id="3" w:author="ACER" w:date="2025-05-11T21:49:00Z" w:initials="A">
    <w:p w14:paraId="494826E3" w14:textId="7C20FF7B" w:rsidR="00CB4115" w:rsidRDefault="00CB4115">
      <w:pPr>
        <w:pStyle w:val="CommentText"/>
      </w:pPr>
      <w:r>
        <w:rPr>
          <w:rStyle w:val="CommentReference"/>
        </w:rPr>
        <w:annotationRef/>
      </w:r>
      <w:r>
        <w:t>Suggested to present table in vertcal formant. Let it start from Items and ends with Cumulative Percent</w:t>
      </w:r>
    </w:p>
  </w:comment>
  <w:comment w:id="4" w:author="ACER" w:date="2025-05-11T22:05:00Z" w:initials="A">
    <w:p w14:paraId="4945D55F" w14:textId="53517813" w:rsidR="008C2637" w:rsidRDefault="008C2637">
      <w:pPr>
        <w:pStyle w:val="CommentText"/>
      </w:pPr>
      <w:r>
        <w:rPr>
          <w:rStyle w:val="CommentReference"/>
        </w:rPr>
        <w:annotationRef/>
      </w:r>
      <w:r>
        <w:t>Make the data complete by presenting both the Model Summary and the ANOVA table. That follows the APA style of reporting. Same for H2 and H3. In adition, instead of splitting the Regressinon tab</w:t>
      </w:r>
      <w:r w:rsidR="00E26535">
        <w:t>l</w:t>
      </w:r>
      <w:r>
        <w:t xml:space="preserve">es for H1, H2, H3, it is sugggested that one </w:t>
      </w:r>
      <w:r w:rsidR="00E26535">
        <w:t>table</w:t>
      </w:r>
      <w:r>
        <w:t xml:space="preserve"> of contri</w:t>
      </w:r>
      <w:r w:rsidR="00E26535">
        <w:t>butory prediction</w:t>
      </w:r>
      <w:r>
        <w:t xml:space="preserve"> showing the percentage of contribution of each variables and their significance level</w:t>
      </w:r>
      <w:r w:rsidR="00E26535">
        <w:t xml:space="preserve"> is presented</w:t>
      </w:r>
      <w:r>
        <w:t xml:space="preserve">. </w:t>
      </w:r>
      <w:r>
        <w:t>It is only</w:t>
      </w:r>
      <w:r w:rsidR="00940C9C">
        <w:t xml:space="preserve"> a suggestion. </w:t>
      </w:r>
      <w:bookmarkStart w:id="5" w:name="_GoBack"/>
      <w:bookmarkEnd w:id="5"/>
    </w:p>
  </w:comment>
  <w:comment w:id="6" w:author="ACER" w:date="2025-05-11T21:44:00Z" w:initials="A">
    <w:p w14:paraId="6E2CFA0D" w14:textId="5EBFFA26" w:rsidR="00CB4115" w:rsidRDefault="00CB4115">
      <w:pPr>
        <w:pStyle w:val="CommentText"/>
      </w:pPr>
      <w:r>
        <w:rPr>
          <w:rStyle w:val="CommentReference"/>
        </w:rPr>
        <w:annotationRef/>
      </w:r>
      <w:r>
        <w:t>Please follow APA 7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F615DC" w15:done="0"/>
  <w15:commentEx w15:paraId="05EC788C" w15:done="0"/>
  <w15:commentEx w15:paraId="59F5C888" w15:done="0"/>
  <w15:commentEx w15:paraId="494826E3" w15:done="0"/>
  <w15:commentEx w15:paraId="4945D55F" w15:done="0"/>
  <w15:commentEx w15:paraId="6E2CFA0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74601" w14:textId="77777777" w:rsidR="00492B67" w:rsidRDefault="00492B67" w:rsidP="00C37E61">
      <w:r>
        <w:separator/>
      </w:r>
    </w:p>
  </w:endnote>
  <w:endnote w:type="continuationSeparator" w:id="0">
    <w:p w14:paraId="17A9F01D" w14:textId="77777777" w:rsidR="00492B67" w:rsidRDefault="00492B6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F0180" w14:textId="1D29AA3F" w:rsidR="00CB4115" w:rsidRPr="003D0A2C" w:rsidRDefault="00CB4115" w:rsidP="003D0A2C">
    <w:pPr>
      <w:pStyle w:val="Footer"/>
    </w:pPr>
    <w:r w:rsidRPr="003D0A2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5D84E" w14:textId="77777777" w:rsidR="00CB4115" w:rsidRDefault="00CB4115">
    <w:pPr>
      <w:pStyle w:val="Footer"/>
      <w:rPr>
        <w:rFonts w:ascii="Arial" w:hAnsi="Arial" w:cs="Arial"/>
        <w:sz w:val="16"/>
      </w:rPr>
    </w:pPr>
  </w:p>
  <w:p w14:paraId="15E7FA9C" w14:textId="77777777" w:rsidR="00CB4115" w:rsidRDefault="00CB4115"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F860294" w14:textId="77777777" w:rsidR="00CB4115" w:rsidRDefault="00CB4115">
    <w:pPr>
      <w:pStyle w:val="Footer"/>
      <w:rPr>
        <w:rFonts w:ascii="Arial" w:hAnsi="Arial" w:cs="Arial"/>
        <w:sz w:val="16"/>
      </w:rPr>
    </w:pPr>
  </w:p>
  <w:p w14:paraId="531DF066" w14:textId="77777777" w:rsidR="00CB4115" w:rsidRPr="009E048A" w:rsidRDefault="00CB4115">
    <w:pPr>
      <w:pStyle w:val="Footer"/>
      <w:rPr>
        <w:rFonts w:ascii="Arial" w:hAnsi="Arial" w:cs="Arial"/>
        <w:i/>
        <w:sz w:val="16"/>
      </w:rPr>
    </w:pPr>
    <w:r w:rsidRPr="009E048A">
      <w:rPr>
        <w:rFonts w:ascii="Arial" w:hAnsi="Arial" w:cs="Arial"/>
        <w:i/>
        <w:sz w:val="16"/>
      </w:rPr>
      <w:t>*Corresponding author: Email: XYZ@ABC.COM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CBF3B" w14:textId="77777777" w:rsidR="00CB4115" w:rsidRPr="00C37E61" w:rsidRDefault="00CB4115"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D8CEF" w14:textId="77777777" w:rsidR="00492B67" w:rsidRDefault="00492B67" w:rsidP="00C37E61">
      <w:r>
        <w:separator/>
      </w:r>
    </w:p>
  </w:footnote>
  <w:footnote w:type="continuationSeparator" w:id="0">
    <w:p w14:paraId="053A280C" w14:textId="77777777" w:rsidR="00492B67" w:rsidRDefault="00492B6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8B369" w14:textId="4625B7A8" w:rsidR="00CB4115" w:rsidRDefault="00492B67">
    <w:pPr>
      <w:pStyle w:val="Header"/>
    </w:pPr>
    <w:r>
      <w:rPr>
        <w:noProof/>
      </w:rPr>
      <w:pict w14:anchorId="1D865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0310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54655" w14:textId="1326CDB5" w:rsidR="00CB4115" w:rsidRDefault="00492B67">
    <w:pPr>
      <w:pStyle w:val="Header"/>
    </w:pPr>
    <w:r>
      <w:rPr>
        <w:noProof/>
      </w:rPr>
      <w:pict w14:anchorId="233DC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0310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E5564" w14:textId="4A6D8DB7" w:rsidR="00CB4115" w:rsidRPr="00296529" w:rsidRDefault="00492B67" w:rsidP="00296529">
    <w:pPr>
      <w:ind w:left="2160"/>
      <w:jc w:val="center"/>
      <w:rPr>
        <w:rFonts w:ascii="Times New Roman" w:eastAsia="Calibri" w:hAnsi="Times New Roman"/>
        <w:i/>
        <w:sz w:val="18"/>
        <w:szCs w:val="22"/>
      </w:rPr>
    </w:pPr>
    <w:r>
      <w:rPr>
        <w:noProof/>
      </w:rPr>
      <w:pict w14:anchorId="5EC51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0310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3AE8FD5" w14:textId="77777777" w:rsidR="00CB4115" w:rsidRPr="00296529" w:rsidRDefault="00CB411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AD0A230" w14:textId="77777777" w:rsidR="00CB4115" w:rsidRPr="00296529" w:rsidRDefault="00CB411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0EAF40A" w14:textId="77777777" w:rsidR="00CB4115" w:rsidRPr="00296529" w:rsidRDefault="00CB411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0A0ECFD" w14:textId="77777777" w:rsidR="00CB4115" w:rsidRDefault="00CB411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8B07914" w14:textId="77777777" w:rsidR="00CB4115" w:rsidRDefault="00CB411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521E5F0" w14:textId="77777777" w:rsidR="00CB4115" w:rsidRDefault="00CB411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7C76A" w14:textId="5EA70252" w:rsidR="00CB4115" w:rsidRDefault="00492B67">
    <w:pPr>
      <w:pStyle w:val="Header"/>
    </w:pPr>
    <w:r>
      <w:rPr>
        <w:noProof/>
      </w:rPr>
      <w:pict w14:anchorId="38102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0310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E0233" w14:textId="75349252" w:rsidR="00CB4115" w:rsidRDefault="00492B67">
    <w:pPr>
      <w:pStyle w:val="Header"/>
    </w:pPr>
    <w:r>
      <w:rPr>
        <w:noProof/>
      </w:rPr>
      <w:pict w14:anchorId="5A2C6B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0310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022E9" w14:textId="0550A1F1" w:rsidR="00CB4115" w:rsidRDefault="00492B67">
    <w:pPr>
      <w:pStyle w:val="Header"/>
    </w:pPr>
    <w:r>
      <w:rPr>
        <w:noProof/>
      </w:rPr>
      <w:pict w14:anchorId="41A8D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0310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16733"/>
    <w:rsid w:val="00022586"/>
    <w:rsid w:val="00030174"/>
    <w:rsid w:val="0004579C"/>
    <w:rsid w:val="00093FA4"/>
    <w:rsid w:val="000A47FA"/>
    <w:rsid w:val="000A65D3"/>
    <w:rsid w:val="000B1E33"/>
    <w:rsid w:val="000D689F"/>
    <w:rsid w:val="000E011A"/>
    <w:rsid w:val="000E7B7B"/>
    <w:rsid w:val="000E7D62"/>
    <w:rsid w:val="00103357"/>
    <w:rsid w:val="00123C9F"/>
    <w:rsid w:val="00126190"/>
    <w:rsid w:val="00130F17"/>
    <w:rsid w:val="001320BF"/>
    <w:rsid w:val="00163BC4"/>
    <w:rsid w:val="0016771B"/>
    <w:rsid w:val="00174544"/>
    <w:rsid w:val="001818EC"/>
    <w:rsid w:val="00191062"/>
    <w:rsid w:val="00192B72"/>
    <w:rsid w:val="001A29D8"/>
    <w:rsid w:val="001A5C1B"/>
    <w:rsid w:val="001A5CAA"/>
    <w:rsid w:val="001B0427"/>
    <w:rsid w:val="001D3A51"/>
    <w:rsid w:val="001E108F"/>
    <w:rsid w:val="001E10D2"/>
    <w:rsid w:val="001E25B4"/>
    <w:rsid w:val="001E44FE"/>
    <w:rsid w:val="00200595"/>
    <w:rsid w:val="00204835"/>
    <w:rsid w:val="00211CA2"/>
    <w:rsid w:val="0021343D"/>
    <w:rsid w:val="00231920"/>
    <w:rsid w:val="0023195C"/>
    <w:rsid w:val="00232E51"/>
    <w:rsid w:val="0024282C"/>
    <w:rsid w:val="002460DC"/>
    <w:rsid w:val="00250985"/>
    <w:rsid w:val="002556F6"/>
    <w:rsid w:val="0026549C"/>
    <w:rsid w:val="00283105"/>
    <w:rsid w:val="00284C4C"/>
    <w:rsid w:val="00287E68"/>
    <w:rsid w:val="00296529"/>
    <w:rsid w:val="002A4E85"/>
    <w:rsid w:val="002B27FB"/>
    <w:rsid w:val="002B685A"/>
    <w:rsid w:val="002C1149"/>
    <w:rsid w:val="002C480C"/>
    <w:rsid w:val="002C57D2"/>
    <w:rsid w:val="002E0D56"/>
    <w:rsid w:val="002F000E"/>
    <w:rsid w:val="002F6A36"/>
    <w:rsid w:val="00311984"/>
    <w:rsid w:val="00314736"/>
    <w:rsid w:val="00315186"/>
    <w:rsid w:val="0033343E"/>
    <w:rsid w:val="00335E7A"/>
    <w:rsid w:val="003512C2"/>
    <w:rsid w:val="00371FB6"/>
    <w:rsid w:val="003763C1"/>
    <w:rsid w:val="00376BBE"/>
    <w:rsid w:val="003901A1"/>
    <w:rsid w:val="0039224F"/>
    <w:rsid w:val="003A43A4"/>
    <w:rsid w:val="003A7E18"/>
    <w:rsid w:val="003C4C86"/>
    <w:rsid w:val="003C6258"/>
    <w:rsid w:val="003D0A2C"/>
    <w:rsid w:val="003D6B3C"/>
    <w:rsid w:val="003E16D7"/>
    <w:rsid w:val="003E2904"/>
    <w:rsid w:val="003E4263"/>
    <w:rsid w:val="00401927"/>
    <w:rsid w:val="00402346"/>
    <w:rsid w:val="0041027F"/>
    <w:rsid w:val="00412475"/>
    <w:rsid w:val="00423789"/>
    <w:rsid w:val="004366ED"/>
    <w:rsid w:val="00440F43"/>
    <w:rsid w:val="00441B6F"/>
    <w:rsid w:val="00446221"/>
    <w:rsid w:val="00450E62"/>
    <w:rsid w:val="004527CF"/>
    <w:rsid w:val="004539DB"/>
    <w:rsid w:val="00471A80"/>
    <w:rsid w:val="00492B67"/>
    <w:rsid w:val="004D305E"/>
    <w:rsid w:val="004D4277"/>
    <w:rsid w:val="004E0C97"/>
    <w:rsid w:val="00502516"/>
    <w:rsid w:val="00505F06"/>
    <w:rsid w:val="00506828"/>
    <w:rsid w:val="005106B9"/>
    <w:rsid w:val="0053056E"/>
    <w:rsid w:val="00554FDA"/>
    <w:rsid w:val="00594945"/>
    <w:rsid w:val="005A5D03"/>
    <w:rsid w:val="005C784C"/>
    <w:rsid w:val="005D17F6"/>
    <w:rsid w:val="005E5539"/>
    <w:rsid w:val="005E747E"/>
    <w:rsid w:val="00602BF5"/>
    <w:rsid w:val="00617FDD"/>
    <w:rsid w:val="00627A25"/>
    <w:rsid w:val="00631BDB"/>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4CFC"/>
    <w:rsid w:val="007369E6"/>
    <w:rsid w:val="00746E59"/>
    <w:rsid w:val="00754C9A"/>
    <w:rsid w:val="0075599A"/>
    <w:rsid w:val="00757B82"/>
    <w:rsid w:val="00761D52"/>
    <w:rsid w:val="007635C4"/>
    <w:rsid w:val="00767EDC"/>
    <w:rsid w:val="0077749E"/>
    <w:rsid w:val="00777DB1"/>
    <w:rsid w:val="00790ADA"/>
    <w:rsid w:val="007933D8"/>
    <w:rsid w:val="007A651D"/>
    <w:rsid w:val="007D2288"/>
    <w:rsid w:val="007E088F"/>
    <w:rsid w:val="007E2D94"/>
    <w:rsid w:val="007F04EA"/>
    <w:rsid w:val="007F3457"/>
    <w:rsid w:val="007F7B32"/>
    <w:rsid w:val="00804BC2"/>
    <w:rsid w:val="008106FF"/>
    <w:rsid w:val="0081431A"/>
    <w:rsid w:val="0083216F"/>
    <w:rsid w:val="00860000"/>
    <w:rsid w:val="00863BD3"/>
    <w:rsid w:val="008641ED"/>
    <w:rsid w:val="00866D66"/>
    <w:rsid w:val="008671C6"/>
    <w:rsid w:val="00873C24"/>
    <w:rsid w:val="00875803"/>
    <w:rsid w:val="008A558C"/>
    <w:rsid w:val="008B459E"/>
    <w:rsid w:val="008C2637"/>
    <w:rsid w:val="008E13AE"/>
    <w:rsid w:val="008E1506"/>
    <w:rsid w:val="008E710C"/>
    <w:rsid w:val="008F69D6"/>
    <w:rsid w:val="00902823"/>
    <w:rsid w:val="00914CDB"/>
    <w:rsid w:val="00915CA6"/>
    <w:rsid w:val="00927834"/>
    <w:rsid w:val="009345CC"/>
    <w:rsid w:val="00935B1E"/>
    <w:rsid w:val="00940C9C"/>
    <w:rsid w:val="00944CBB"/>
    <w:rsid w:val="009500A6"/>
    <w:rsid w:val="00957C18"/>
    <w:rsid w:val="00962D35"/>
    <w:rsid w:val="009630A4"/>
    <w:rsid w:val="009659BA"/>
    <w:rsid w:val="0097013D"/>
    <w:rsid w:val="00982334"/>
    <w:rsid w:val="00983040"/>
    <w:rsid w:val="00997889"/>
    <w:rsid w:val="009B3FB9"/>
    <w:rsid w:val="009C2465"/>
    <w:rsid w:val="009D35A0"/>
    <w:rsid w:val="009D7EB7"/>
    <w:rsid w:val="009E048A"/>
    <w:rsid w:val="009E08E9"/>
    <w:rsid w:val="009E3DB9"/>
    <w:rsid w:val="009E6E35"/>
    <w:rsid w:val="009F0EDA"/>
    <w:rsid w:val="00A01FC8"/>
    <w:rsid w:val="00A03B96"/>
    <w:rsid w:val="00A05B19"/>
    <w:rsid w:val="00A1134E"/>
    <w:rsid w:val="00A24E7E"/>
    <w:rsid w:val="00A258C3"/>
    <w:rsid w:val="00A347C0"/>
    <w:rsid w:val="00A51431"/>
    <w:rsid w:val="00A539AD"/>
    <w:rsid w:val="00A6147B"/>
    <w:rsid w:val="00A94063"/>
    <w:rsid w:val="00A96375"/>
    <w:rsid w:val="00AA6219"/>
    <w:rsid w:val="00AA74E0"/>
    <w:rsid w:val="00AB0E18"/>
    <w:rsid w:val="00AB63F1"/>
    <w:rsid w:val="00AB703F"/>
    <w:rsid w:val="00AC6BB8"/>
    <w:rsid w:val="00AE008F"/>
    <w:rsid w:val="00B01FCD"/>
    <w:rsid w:val="00B1776C"/>
    <w:rsid w:val="00B46FAB"/>
    <w:rsid w:val="00B52583"/>
    <w:rsid w:val="00B52896"/>
    <w:rsid w:val="00B57E07"/>
    <w:rsid w:val="00B8070E"/>
    <w:rsid w:val="00B95236"/>
    <w:rsid w:val="00B96BD9"/>
    <w:rsid w:val="00BA1B01"/>
    <w:rsid w:val="00BA2641"/>
    <w:rsid w:val="00BB37AA"/>
    <w:rsid w:val="00BB612E"/>
    <w:rsid w:val="00BC53A0"/>
    <w:rsid w:val="00BD1D45"/>
    <w:rsid w:val="00BD374C"/>
    <w:rsid w:val="00BE62AD"/>
    <w:rsid w:val="00BF121F"/>
    <w:rsid w:val="00BF1F80"/>
    <w:rsid w:val="00C166EF"/>
    <w:rsid w:val="00C17EB0"/>
    <w:rsid w:val="00C27F5F"/>
    <w:rsid w:val="00C30A0F"/>
    <w:rsid w:val="00C37E61"/>
    <w:rsid w:val="00C6357B"/>
    <w:rsid w:val="00C70F1B"/>
    <w:rsid w:val="00C71A47"/>
    <w:rsid w:val="00C7464C"/>
    <w:rsid w:val="00C85588"/>
    <w:rsid w:val="00CA16AF"/>
    <w:rsid w:val="00CA5867"/>
    <w:rsid w:val="00CB4115"/>
    <w:rsid w:val="00CD6755"/>
    <w:rsid w:val="00CD6856"/>
    <w:rsid w:val="00CE0089"/>
    <w:rsid w:val="00CE793C"/>
    <w:rsid w:val="00CF193C"/>
    <w:rsid w:val="00D131B4"/>
    <w:rsid w:val="00D173F1"/>
    <w:rsid w:val="00D56AB7"/>
    <w:rsid w:val="00D74CB0"/>
    <w:rsid w:val="00D8295D"/>
    <w:rsid w:val="00D9175F"/>
    <w:rsid w:val="00DC2A65"/>
    <w:rsid w:val="00DE15F0"/>
    <w:rsid w:val="00DE5663"/>
    <w:rsid w:val="00DE78AA"/>
    <w:rsid w:val="00E002D6"/>
    <w:rsid w:val="00E053D0"/>
    <w:rsid w:val="00E14B6A"/>
    <w:rsid w:val="00E154BE"/>
    <w:rsid w:val="00E15994"/>
    <w:rsid w:val="00E26535"/>
    <w:rsid w:val="00E3114E"/>
    <w:rsid w:val="00E31A70"/>
    <w:rsid w:val="00E35B02"/>
    <w:rsid w:val="00E52DEF"/>
    <w:rsid w:val="00E62743"/>
    <w:rsid w:val="00E66496"/>
    <w:rsid w:val="00E66B35"/>
    <w:rsid w:val="00E66E10"/>
    <w:rsid w:val="00E769F6"/>
    <w:rsid w:val="00E8407C"/>
    <w:rsid w:val="00E84F3C"/>
    <w:rsid w:val="00E876D8"/>
    <w:rsid w:val="00E96BAF"/>
    <w:rsid w:val="00EA012C"/>
    <w:rsid w:val="00EC26C5"/>
    <w:rsid w:val="00EC6A55"/>
    <w:rsid w:val="00ED0288"/>
    <w:rsid w:val="00EE20E1"/>
    <w:rsid w:val="00EE52CB"/>
    <w:rsid w:val="00EE5D46"/>
    <w:rsid w:val="00EF581D"/>
    <w:rsid w:val="00EF7FD8"/>
    <w:rsid w:val="00F06F59"/>
    <w:rsid w:val="00F17988"/>
    <w:rsid w:val="00F469F0"/>
    <w:rsid w:val="00F53273"/>
    <w:rsid w:val="00F61DF5"/>
    <w:rsid w:val="00F755E4"/>
    <w:rsid w:val="00F77D02"/>
    <w:rsid w:val="00FA0559"/>
    <w:rsid w:val="00FA1644"/>
    <w:rsid w:val="00FB3A86"/>
    <w:rsid w:val="00FD36C8"/>
    <w:rsid w:val="00FE294F"/>
    <w:rsid w:val="00FF10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4E1C24B"/>
  <w15:docId w15:val="{98A61827-A5A4-43F9-9A19-4F7D1BE8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1">
    <w:name w:val="عادي1"/>
    <w:rsid w:val="00982334"/>
    <w:pPr>
      <w:jc w:val="both"/>
    </w:pPr>
    <w:rPr>
      <w:rFonts w:ascii="Calibri" w:eastAsia="SimSun" w:hAnsi="Calibri" w:cs="Calibri"/>
      <w:kern w:val="2"/>
      <w:sz w:val="21"/>
      <w:szCs w:val="21"/>
    </w:rPr>
  </w:style>
  <w:style w:type="character" w:customStyle="1" w:styleId="15">
    <w:name w:val="15"/>
    <w:basedOn w:val="DefaultParagraphFont"/>
    <w:rsid w:val="00982334"/>
    <w:rPr>
      <w:rFonts w:ascii="Calibri" w:hAnsi="Calibri" w:cs="Calibri" w:hint="default"/>
      <w:color w:val="0563C1"/>
      <w:u w:val="single"/>
    </w:rPr>
  </w:style>
  <w:style w:type="character" w:customStyle="1" w:styleId="UnresolvedMention">
    <w:name w:val="Unresolved Mention"/>
    <w:basedOn w:val="DefaultParagraphFont"/>
    <w:uiPriority w:val="99"/>
    <w:semiHidden/>
    <w:unhideWhenUsed/>
    <w:rsid w:val="003D0A2C"/>
    <w:rPr>
      <w:color w:val="605E5C"/>
      <w:shd w:val="clear" w:color="auto" w:fill="E1DFDD"/>
    </w:rPr>
  </w:style>
  <w:style w:type="paragraph" w:styleId="CommentSubject">
    <w:name w:val="annotation subject"/>
    <w:basedOn w:val="CommentText"/>
    <w:next w:val="CommentText"/>
    <w:link w:val="CommentSubjectChar"/>
    <w:semiHidden/>
    <w:unhideWhenUsed/>
    <w:rsid w:val="00CB4115"/>
    <w:rPr>
      <w:rFonts w:ascii="Helvetica" w:hAnsi="Helvetica"/>
      <w:b/>
      <w:bCs/>
      <w:lang w:val="en-US" w:eastAsia="en-US"/>
    </w:rPr>
  </w:style>
  <w:style w:type="character" w:customStyle="1" w:styleId="CommentSubjectChar">
    <w:name w:val="Comment Subject Char"/>
    <w:basedOn w:val="CommentTextChar"/>
    <w:link w:val="CommentSubject"/>
    <w:semiHidden/>
    <w:rsid w:val="00CB4115"/>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935080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doi.org/10.21608/egjsw.2022.149835.1108" TargetMode="External"/><Relationship Id="rId26" Type="http://schemas.openxmlformats.org/officeDocument/2006/relationships/hyperlink" Target="https://dx.doi.org/10.21608/ajcjc.2023.293125" TargetMode="External"/><Relationship Id="rId39" Type="http://schemas.openxmlformats.org/officeDocument/2006/relationships/theme" Target="theme/theme1.xml"/><Relationship Id="rId21" Type="http://schemas.openxmlformats.org/officeDocument/2006/relationships/hyperlink" Target="https://doi.org/10.25130/tjaes.18.57.2.4"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21608/hiss.2024.322319" TargetMode="External"/><Relationship Id="rId25" Type="http://schemas.openxmlformats.org/officeDocument/2006/relationships/hyperlink" Target="https://doi.org/10.21608/safq.2022.157461.1028"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asj.rdd.edu.iq/journals/uploads/2025/03/10/6c48dd3a3debb677b35f119908fc13c7.pdf" TargetMode="External"/><Relationship Id="rId20" Type="http://schemas.openxmlformats.org/officeDocument/2006/relationships/hyperlink" Target="https://doi.org/10.21608/ssj.2024.347969" TargetMode="External"/><Relationship Id="rId29" Type="http://schemas.openxmlformats.org/officeDocument/2006/relationships/hyperlink" Target="https://dspace.univ-guelma.dz/jspui/bitstream/123456789/13307/1/AISSAOUI_HAYETT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ojs.ysjp.org/index.php/taiz/article/view/460/463" TargetMode="External"/><Relationship Id="rId32" Type="http://schemas.openxmlformats.org/officeDocument/2006/relationships/hyperlink" Target="http://dx.doi.org/10.1002/smj.3161" TargetMode="External"/><Relationship Id="rId37" Type="http://schemas.openxmlformats.org/officeDocument/2006/relationships/hyperlink" Target="https://ideas.repec.org/a/eee/jbfina/v24y2000i1-2p151-165.html"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doi.org/10.21608/alat.2022.267022" TargetMode="External"/><Relationship Id="rId28" Type="http://schemas.openxmlformats.org/officeDocument/2006/relationships/hyperlink" Target="http://dx.doi.org/10.33095/jeas.v26i119.1877"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21608/jacc.2021.184834" TargetMode="External"/><Relationship Id="rId31" Type="http://schemas.openxmlformats.org/officeDocument/2006/relationships/hyperlink" Target="https://uomustansiriyah.edu.iq/media/attachments/183/183_2022_03_25!06_23_15_PM.pdf" TargetMode="Externa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hyperlink" Target="https://journal.tishreen.edu.sy/index.php/econlaw/article/view/16554" TargetMode="External"/><Relationship Id="rId27" Type="http://schemas.openxmlformats.org/officeDocument/2006/relationships/hyperlink" Target="https://dx.doi.org/10.21608/mosj.2022.273394" TargetMode="External"/><Relationship Id="rId30" Type="http://schemas.openxmlformats.org/officeDocument/2006/relationships/hyperlink" Target="https://ebs.online.hw.ac.uk/ebs/media/ebs/pdfs/credit-risk-management.pdf" TargetMode="External"/><Relationship Id="rId35" Type="http://schemas.openxmlformats.org/officeDocument/2006/relationships/footer" Target="footer3.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0BB2A-A2D7-43E1-A9E8-5A8981FE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17</Pages>
  <Words>7413</Words>
  <Characters>42258</Characters>
  <Application>Microsoft Office Word</Application>
  <DocSecurity>0</DocSecurity>
  <Lines>352</Lines>
  <Paragraphs>99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Paper Template</vt:lpstr>
      <vt:lpstr>Paper Template</vt:lpstr>
    </vt:vector>
  </TitlesOfParts>
  <Company>aaaa</Company>
  <LinksUpToDate>false</LinksUpToDate>
  <CharactersWithSpaces>49572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1130</cp:lastModifiedBy>
  <cp:revision>4</cp:revision>
  <cp:lastPrinted>1999-07-06T11:00:00Z</cp:lastPrinted>
  <dcterms:created xsi:type="dcterms:W3CDTF">2025-05-11T21:02:00Z</dcterms:created>
  <dcterms:modified xsi:type="dcterms:W3CDTF">2025-06-02T08:43:00Z</dcterms:modified>
</cp:coreProperties>
</file>