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E6" w:rsidRPr="00A71D4F" w:rsidRDefault="00677E0A">
      <w:pPr>
        <w:spacing w:after="74"/>
        <w:rPr>
          <w:rFonts w:ascii="Arial" w:hAnsi="Arial" w:cs="Arial"/>
          <w:sz w:val="20"/>
          <w:szCs w:val="20"/>
        </w:rPr>
      </w:pPr>
      <w:r w:rsidRPr="00A71D4F">
        <w:rPr>
          <w:rFonts w:ascii="Arial" w:eastAsia="Arial" w:hAnsi="Arial" w:cs="Arial"/>
          <w:sz w:val="20"/>
          <w:szCs w:val="20"/>
        </w:rPr>
        <w:t xml:space="preserve"> </w:t>
      </w:r>
    </w:p>
    <w:p w:rsidR="008702E6" w:rsidRPr="00A71D4F" w:rsidRDefault="00677E0A">
      <w:pPr>
        <w:spacing w:after="0"/>
        <w:rPr>
          <w:rFonts w:ascii="Arial" w:hAnsi="Arial" w:cs="Arial"/>
          <w:sz w:val="20"/>
          <w:szCs w:val="20"/>
        </w:rPr>
      </w:pPr>
      <w:r w:rsidRPr="00A71D4F">
        <w:rPr>
          <w:rFonts w:ascii="Arial" w:eastAsia="Arial" w:hAnsi="Arial" w:cs="Arial"/>
          <w:sz w:val="20"/>
          <w:szCs w:val="20"/>
        </w:rPr>
        <w:t xml:space="preserve"> </w:t>
      </w:r>
    </w:p>
    <w:tbl>
      <w:tblPr>
        <w:tblStyle w:val="TableGrid"/>
        <w:tblW w:w="20920" w:type="dxa"/>
        <w:tblInd w:w="10" w:type="dxa"/>
        <w:tblCellMar>
          <w:top w:w="52" w:type="dxa"/>
          <w:left w:w="95" w:type="dxa"/>
          <w:right w:w="115" w:type="dxa"/>
        </w:tblCellMar>
        <w:tblLook w:val="04A0" w:firstRow="1" w:lastRow="0" w:firstColumn="1" w:lastColumn="0" w:noHBand="0" w:noVBand="1"/>
      </w:tblPr>
      <w:tblGrid>
        <w:gridCol w:w="5160"/>
        <w:gridCol w:w="15760"/>
      </w:tblGrid>
      <w:tr w:rsidR="008702E6" w:rsidRPr="00A71D4F">
        <w:trPr>
          <w:trHeight w:val="300"/>
        </w:trPr>
        <w:tc>
          <w:tcPr>
            <w:tcW w:w="51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sz w:val="20"/>
                <w:szCs w:val="20"/>
              </w:rPr>
              <w:t xml:space="preserve">Journal Name: </w:t>
            </w:r>
          </w:p>
        </w:tc>
        <w:tc>
          <w:tcPr>
            <w:tcW w:w="15760" w:type="dxa"/>
            <w:tcBorders>
              <w:top w:val="single" w:sz="8" w:space="0" w:color="000000"/>
              <w:left w:val="single" w:sz="8" w:space="0" w:color="000000"/>
              <w:bottom w:val="single" w:sz="8" w:space="0" w:color="000000"/>
              <w:right w:val="single" w:sz="8" w:space="0" w:color="000000"/>
            </w:tcBorders>
          </w:tcPr>
          <w:p w:rsidR="008702E6" w:rsidRPr="00A71D4F" w:rsidRDefault="00507072">
            <w:pPr>
              <w:rPr>
                <w:rFonts w:ascii="Arial" w:hAnsi="Arial" w:cs="Arial"/>
                <w:sz w:val="20"/>
                <w:szCs w:val="20"/>
              </w:rPr>
            </w:pPr>
            <w:hyperlink r:id="rId7">
              <w:r w:rsidR="00677E0A" w:rsidRPr="00A71D4F">
                <w:rPr>
                  <w:rFonts w:ascii="Arial" w:eastAsia="Arial" w:hAnsi="Arial" w:cs="Arial"/>
                  <w:b/>
                  <w:color w:val="0000FF"/>
                  <w:sz w:val="20"/>
                  <w:szCs w:val="20"/>
                  <w:u w:val="single" w:color="0000FF"/>
                </w:rPr>
                <w:t>Asian</w:t>
              </w:r>
            </w:hyperlink>
            <w:hyperlink r:id="rId8">
              <w:r w:rsidR="00677E0A" w:rsidRPr="00A71D4F">
                <w:rPr>
                  <w:rFonts w:ascii="Arial" w:eastAsia="Arial" w:hAnsi="Arial" w:cs="Arial"/>
                  <w:b/>
                  <w:color w:val="0000FF"/>
                  <w:sz w:val="20"/>
                  <w:szCs w:val="20"/>
                  <w:u w:val="single" w:color="0000FF"/>
                </w:rPr>
                <w:t xml:space="preserve"> </w:t>
              </w:r>
            </w:hyperlink>
            <w:hyperlink r:id="rId9">
              <w:r w:rsidR="00677E0A" w:rsidRPr="00A71D4F">
                <w:rPr>
                  <w:rFonts w:ascii="Arial" w:eastAsia="Arial" w:hAnsi="Arial" w:cs="Arial"/>
                  <w:b/>
                  <w:color w:val="0000FF"/>
                  <w:sz w:val="20"/>
                  <w:szCs w:val="20"/>
                  <w:u w:val="single" w:color="0000FF"/>
                </w:rPr>
                <w:t>Journal</w:t>
              </w:r>
            </w:hyperlink>
            <w:hyperlink r:id="rId10">
              <w:r w:rsidR="00677E0A" w:rsidRPr="00A71D4F">
                <w:rPr>
                  <w:rFonts w:ascii="Arial" w:eastAsia="Arial" w:hAnsi="Arial" w:cs="Arial"/>
                  <w:b/>
                  <w:color w:val="0000FF"/>
                  <w:sz w:val="20"/>
                  <w:szCs w:val="20"/>
                  <w:u w:val="single" w:color="0000FF"/>
                </w:rPr>
                <w:t xml:space="preserve"> </w:t>
              </w:r>
            </w:hyperlink>
            <w:hyperlink r:id="rId11">
              <w:r w:rsidR="00677E0A" w:rsidRPr="00A71D4F">
                <w:rPr>
                  <w:rFonts w:ascii="Arial" w:eastAsia="Arial" w:hAnsi="Arial" w:cs="Arial"/>
                  <w:b/>
                  <w:color w:val="0000FF"/>
                  <w:sz w:val="20"/>
                  <w:szCs w:val="20"/>
                  <w:u w:val="single" w:color="0000FF"/>
                </w:rPr>
                <w:t>of</w:t>
              </w:r>
            </w:hyperlink>
            <w:hyperlink r:id="rId12">
              <w:r w:rsidR="00677E0A" w:rsidRPr="00A71D4F">
                <w:rPr>
                  <w:rFonts w:ascii="Arial" w:eastAsia="Arial" w:hAnsi="Arial" w:cs="Arial"/>
                  <w:b/>
                  <w:color w:val="0000FF"/>
                  <w:sz w:val="20"/>
                  <w:szCs w:val="20"/>
                  <w:u w:val="single" w:color="0000FF"/>
                </w:rPr>
                <w:t xml:space="preserve"> </w:t>
              </w:r>
            </w:hyperlink>
            <w:hyperlink r:id="rId13">
              <w:r w:rsidR="00677E0A" w:rsidRPr="00A71D4F">
                <w:rPr>
                  <w:rFonts w:ascii="Arial" w:eastAsia="Arial" w:hAnsi="Arial" w:cs="Arial"/>
                  <w:b/>
                  <w:color w:val="0000FF"/>
                  <w:sz w:val="20"/>
                  <w:szCs w:val="20"/>
                  <w:u w:val="single" w:color="0000FF"/>
                </w:rPr>
                <w:t>Advanced</w:t>
              </w:r>
            </w:hyperlink>
            <w:hyperlink r:id="rId14">
              <w:r w:rsidR="00677E0A" w:rsidRPr="00A71D4F">
                <w:rPr>
                  <w:rFonts w:ascii="Arial" w:eastAsia="Arial" w:hAnsi="Arial" w:cs="Arial"/>
                  <w:b/>
                  <w:color w:val="0000FF"/>
                  <w:sz w:val="20"/>
                  <w:szCs w:val="20"/>
                  <w:u w:val="single" w:color="0000FF"/>
                </w:rPr>
                <w:t xml:space="preserve"> </w:t>
              </w:r>
            </w:hyperlink>
            <w:hyperlink r:id="rId15">
              <w:r w:rsidR="00677E0A" w:rsidRPr="00A71D4F">
                <w:rPr>
                  <w:rFonts w:ascii="Arial" w:eastAsia="Arial" w:hAnsi="Arial" w:cs="Arial"/>
                  <w:b/>
                  <w:color w:val="0000FF"/>
                  <w:sz w:val="20"/>
                  <w:szCs w:val="20"/>
                  <w:u w:val="single" w:color="0000FF"/>
                </w:rPr>
                <w:t>Research</w:t>
              </w:r>
            </w:hyperlink>
            <w:hyperlink r:id="rId16">
              <w:r w:rsidR="00677E0A" w:rsidRPr="00A71D4F">
                <w:rPr>
                  <w:rFonts w:ascii="Arial" w:eastAsia="Arial" w:hAnsi="Arial" w:cs="Arial"/>
                  <w:b/>
                  <w:color w:val="0000FF"/>
                  <w:sz w:val="20"/>
                  <w:szCs w:val="20"/>
                  <w:u w:val="single" w:color="0000FF"/>
                </w:rPr>
                <w:t xml:space="preserve"> </w:t>
              </w:r>
            </w:hyperlink>
            <w:hyperlink r:id="rId17">
              <w:r w:rsidR="00677E0A" w:rsidRPr="00A71D4F">
                <w:rPr>
                  <w:rFonts w:ascii="Arial" w:eastAsia="Arial" w:hAnsi="Arial" w:cs="Arial"/>
                  <w:b/>
                  <w:color w:val="0000FF"/>
                  <w:sz w:val="20"/>
                  <w:szCs w:val="20"/>
                  <w:u w:val="single" w:color="0000FF"/>
                </w:rPr>
                <w:t>and</w:t>
              </w:r>
            </w:hyperlink>
            <w:hyperlink r:id="rId18">
              <w:r w:rsidR="00677E0A" w:rsidRPr="00A71D4F">
                <w:rPr>
                  <w:rFonts w:ascii="Arial" w:eastAsia="Arial" w:hAnsi="Arial" w:cs="Arial"/>
                  <w:b/>
                  <w:color w:val="0000FF"/>
                  <w:sz w:val="20"/>
                  <w:szCs w:val="20"/>
                  <w:u w:val="single" w:color="0000FF"/>
                </w:rPr>
                <w:t xml:space="preserve"> </w:t>
              </w:r>
            </w:hyperlink>
            <w:hyperlink r:id="rId19">
              <w:r w:rsidR="00677E0A" w:rsidRPr="00A71D4F">
                <w:rPr>
                  <w:rFonts w:ascii="Arial" w:eastAsia="Arial" w:hAnsi="Arial" w:cs="Arial"/>
                  <w:b/>
                  <w:color w:val="0000FF"/>
                  <w:sz w:val="20"/>
                  <w:szCs w:val="20"/>
                  <w:u w:val="single" w:color="0000FF"/>
                </w:rPr>
                <w:t>Reports</w:t>
              </w:r>
            </w:hyperlink>
            <w:r w:rsidR="00677E0A" w:rsidRPr="00A71D4F">
              <w:rPr>
                <w:rFonts w:ascii="Arial" w:eastAsia="Arial" w:hAnsi="Arial" w:cs="Arial"/>
                <w:b/>
                <w:color w:val="0000FF"/>
                <w:sz w:val="20"/>
                <w:szCs w:val="20"/>
              </w:rPr>
              <w:t xml:space="preserve"> </w:t>
            </w:r>
            <w:r w:rsidR="00677E0A" w:rsidRPr="00A71D4F">
              <w:rPr>
                <w:rFonts w:ascii="Arial" w:eastAsia="Arial" w:hAnsi="Arial" w:cs="Arial"/>
                <w:color w:val="0000FF"/>
                <w:sz w:val="20"/>
                <w:szCs w:val="20"/>
              </w:rPr>
              <w:t xml:space="preserve"> </w:t>
            </w:r>
          </w:p>
        </w:tc>
      </w:tr>
      <w:tr w:rsidR="008702E6" w:rsidRPr="00A71D4F">
        <w:trPr>
          <w:trHeight w:val="300"/>
        </w:trPr>
        <w:tc>
          <w:tcPr>
            <w:tcW w:w="51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sz w:val="20"/>
                <w:szCs w:val="20"/>
              </w:rPr>
              <w:t xml:space="preserve">Manuscript Number: </w:t>
            </w:r>
          </w:p>
        </w:tc>
        <w:tc>
          <w:tcPr>
            <w:tcW w:w="157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b/>
                <w:sz w:val="20"/>
                <w:szCs w:val="20"/>
              </w:rPr>
              <w:t>Ms_AJARR_137793</w:t>
            </w:r>
            <w:r w:rsidRPr="00A71D4F">
              <w:rPr>
                <w:rFonts w:ascii="Arial" w:eastAsia="Arial" w:hAnsi="Arial" w:cs="Arial"/>
                <w:sz w:val="20"/>
                <w:szCs w:val="20"/>
              </w:rPr>
              <w:t xml:space="preserve"> </w:t>
            </w:r>
          </w:p>
        </w:tc>
      </w:tr>
      <w:tr w:rsidR="008702E6" w:rsidRPr="00A71D4F">
        <w:trPr>
          <w:trHeight w:val="660"/>
        </w:trPr>
        <w:tc>
          <w:tcPr>
            <w:tcW w:w="51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sz w:val="20"/>
                <w:szCs w:val="20"/>
              </w:rPr>
              <w:t xml:space="preserve">Title of the Manuscript:  </w:t>
            </w:r>
          </w:p>
        </w:tc>
        <w:tc>
          <w:tcPr>
            <w:tcW w:w="15760" w:type="dxa"/>
            <w:tcBorders>
              <w:top w:val="single" w:sz="8" w:space="0" w:color="000000"/>
              <w:left w:val="single" w:sz="8" w:space="0" w:color="000000"/>
              <w:bottom w:val="single" w:sz="8" w:space="0" w:color="000000"/>
              <w:right w:val="single" w:sz="8" w:space="0" w:color="000000"/>
            </w:tcBorders>
            <w:vAlign w:val="center"/>
          </w:tcPr>
          <w:p w:rsidR="008702E6" w:rsidRPr="00A71D4F" w:rsidRDefault="00677E0A">
            <w:pPr>
              <w:rPr>
                <w:rFonts w:ascii="Arial" w:hAnsi="Arial" w:cs="Arial"/>
                <w:sz w:val="20"/>
                <w:szCs w:val="20"/>
              </w:rPr>
            </w:pPr>
            <w:r w:rsidRPr="00A71D4F">
              <w:rPr>
                <w:rFonts w:ascii="Arial" w:eastAsia="Arial" w:hAnsi="Arial" w:cs="Arial"/>
                <w:b/>
                <w:sz w:val="20"/>
                <w:szCs w:val="20"/>
              </w:rPr>
              <w:t>Evaluating the Cost-Benefit Dynamics of Cybersecurity Compliance Investments: A Multi-Sectoral Analysis Across Financial, Energy, and Intelligence Industries</w:t>
            </w:r>
            <w:r w:rsidRPr="00A71D4F">
              <w:rPr>
                <w:rFonts w:ascii="Arial" w:eastAsia="Arial" w:hAnsi="Arial" w:cs="Arial"/>
                <w:sz w:val="20"/>
                <w:szCs w:val="20"/>
              </w:rPr>
              <w:t xml:space="preserve"> </w:t>
            </w:r>
          </w:p>
        </w:tc>
      </w:tr>
      <w:tr w:rsidR="008702E6" w:rsidRPr="00A71D4F">
        <w:trPr>
          <w:trHeight w:val="340"/>
        </w:trPr>
        <w:tc>
          <w:tcPr>
            <w:tcW w:w="51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sz w:val="20"/>
                <w:szCs w:val="20"/>
              </w:rPr>
              <w:t xml:space="preserve">Type of the Article </w:t>
            </w:r>
          </w:p>
        </w:tc>
        <w:tc>
          <w:tcPr>
            <w:tcW w:w="157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Arial" w:hAnsi="Arial" w:cs="Arial"/>
                <w:sz w:val="20"/>
                <w:szCs w:val="20"/>
              </w:rPr>
              <w:t xml:space="preserve"> </w:t>
            </w:r>
          </w:p>
        </w:tc>
      </w:tr>
    </w:tbl>
    <w:p w:rsidR="008702E6" w:rsidRPr="00A71D4F" w:rsidRDefault="00677E0A" w:rsidP="0024560F">
      <w:pPr>
        <w:spacing w:after="0"/>
        <w:rPr>
          <w:rFonts w:ascii="Arial" w:hAnsi="Arial" w:cs="Arial"/>
          <w:sz w:val="20"/>
          <w:szCs w:val="20"/>
        </w:rPr>
      </w:pPr>
      <w:r w:rsidRPr="00A71D4F">
        <w:rPr>
          <w:rFonts w:ascii="Arial" w:eastAsia="Arial" w:hAnsi="Arial" w:cs="Arial"/>
          <w:sz w:val="20"/>
          <w:szCs w:val="20"/>
        </w:rPr>
        <w:t xml:space="preserve"> </w:t>
      </w:r>
    </w:p>
    <w:p w:rsidR="008702E6" w:rsidRPr="00A71D4F" w:rsidRDefault="00677E0A">
      <w:pPr>
        <w:spacing w:after="0"/>
        <w:ind w:left="1440"/>
        <w:rPr>
          <w:rFonts w:ascii="Arial" w:hAnsi="Arial" w:cs="Arial"/>
          <w:sz w:val="20"/>
          <w:szCs w:val="20"/>
        </w:rPr>
      </w:pPr>
      <w:r w:rsidRPr="00A71D4F">
        <w:rPr>
          <w:rFonts w:ascii="Arial" w:eastAsia="Times New Roman" w:hAnsi="Arial" w:cs="Arial"/>
          <w:sz w:val="20"/>
          <w:szCs w:val="20"/>
        </w:rPr>
        <w:t xml:space="preserve"> </w:t>
      </w:r>
    </w:p>
    <w:p w:rsidR="008702E6" w:rsidRPr="00A71D4F" w:rsidRDefault="00677E0A">
      <w:pPr>
        <w:spacing w:after="0"/>
        <w:ind w:left="2325"/>
        <w:rPr>
          <w:rFonts w:ascii="Arial" w:hAnsi="Arial" w:cs="Arial"/>
          <w:sz w:val="20"/>
          <w:szCs w:val="20"/>
        </w:rPr>
      </w:pPr>
      <w:r w:rsidRPr="00A71D4F">
        <w:rPr>
          <w:rFonts w:ascii="Arial" w:eastAsia="Times New Roman" w:hAnsi="Arial" w:cs="Arial"/>
          <w:sz w:val="20"/>
          <w:szCs w:val="20"/>
        </w:rPr>
        <w:t xml:space="preserve"> </w:t>
      </w:r>
    </w:p>
    <w:p w:rsidR="008702E6" w:rsidRPr="00A71D4F" w:rsidRDefault="00677E0A">
      <w:pPr>
        <w:spacing w:after="0"/>
        <w:ind w:left="-5" w:hanging="10"/>
        <w:rPr>
          <w:rFonts w:ascii="Arial" w:hAnsi="Arial" w:cs="Arial"/>
          <w:sz w:val="20"/>
          <w:szCs w:val="20"/>
        </w:rPr>
      </w:pPr>
      <w:r w:rsidRPr="00A71D4F">
        <w:rPr>
          <w:rFonts w:ascii="Arial" w:eastAsia="Times New Roman" w:hAnsi="Arial" w:cs="Arial"/>
          <w:b/>
          <w:sz w:val="20"/>
          <w:szCs w:val="20"/>
          <w:shd w:val="clear" w:color="auto" w:fill="FFFF00"/>
        </w:rPr>
        <w:t>PART  1:</w:t>
      </w:r>
      <w:r w:rsidRPr="00A71D4F">
        <w:rPr>
          <w:rFonts w:ascii="Arial" w:eastAsia="Times New Roman" w:hAnsi="Arial" w:cs="Arial"/>
          <w:b/>
          <w:sz w:val="20"/>
          <w:szCs w:val="20"/>
        </w:rPr>
        <w:t xml:space="preserve"> Comments </w:t>
      </w:r>
    </w:p>
    <w:p w:rsidR="008702E6" w:rsidRPr="00A71D4F" w:rsidRDefault="00677E0A">
      <w:pPr>
        <w:spacing w:after="0"/>
        <w:rPr>
          <w:rFonts w:ascii="Arial" w:hAnsi="Arial" w:cs="Arial"/>
          <w:sz w:val="20"/>
          <w:szCs w:val="20"/>
        </w:rPr>
      </w:pPr>
      <w:r w:rsidRPr="00A71D4F">
        <w:rPr>
          <w:rFonts w:ascii="Arial" w:hAnsi="Arial" w:cs="Arial"/>
          <w:noProof/>
          <w:sz w:val="20"/>
          <w:szCs w:val="20"/>
        </w:rPr>
        <mc:AlternateContent>
          <mc:Choice Requires="wpg">
            <w:drawing>
              <wp:anchor distT="0" distB="0" distL="114300" distR="114300" simplePos="0" relativeHeight="251659264" behindDoc="0" locked="0" layoutInCell="1" allowOverlap="1">
                <wp:simplePos x="0" y="0"/>
                <wp:positionH relativeFrom="page">
                  <wp:posOffset>914400</wp:posOffset>
                </wp:positionH>
                <wp:positionV relativeFrom="page">
                  <wp:posOffset>971550</wp:posOffset>
                </wp:positionV>
                <wp:extent cx="1079500" cy="12700"/>
                <wp:effectExtent l="0" t="0" r="0" b="0"/>
                <wp:wrapTopAndBottom/>
                <wp:docPr id="13062" name="Group 13062"/>
                <wp:cNvGraphicFramePr/>
                <a:graphic xmlns:a="http://schemas.openxmlformats.org/drawingml/2006/main">
                  <a:graphicData uri="http://schemas.microsoft.com/office/word/2010/wordprocessingGroup">
                    <wpg:wgp>
                      <wpg:cNvGrpSpPr/>
                      <wpg:grpSpPr>
                        <a:xfrm>
                          <a:off x="0" y="0"/>
                          <a:ext cx="1079500" cy="12700"/>
                          <a:chOff x="0" y="0"/>
                          <a:chExt cx="1079500" cy="12700"/>
                        </a:xfrm>
                      </wpg:grpSpPr>
                      <wps:wsp>
                        <wps:cNvPr id="1057" name="Shape 1057"/>
                        <wps:cNvSpPr/>
                        <wps:spPr>
                          <a:xfrm>
                            <a:off x="0" y="0"/>
                            <a:ext cx="1079500" cy="0"/>
                          </a:xfrm>
                          <a:custGeom>
                            <a:avLst/>
                            <a:gdLst/>
                            <a:ahLst/>
                            <a:cxnLst/>
                            <a:rect l="0" t="0" r="0" b="0"/>
                            <a:pathLst>
                              <a:path w="1079500">
                                <a:moveTo>
                                  <a:pt x="0" y="0"/>
                                </a:moveTo>
                                <a:lnTo>
                                  <a:pt x="1079500" y="0"/>
                                </a:lnTo>
                              </a:path>
                            </a:pathLst>
                          </a:custGeom>
                          <a:ln w="12700" cap="flat">
                            <a:miter lim="127000"/>
                          </a:ln>
                        </wps:spPr>
                        <wps:style>
                          <a:lnRef idx="1">
                            <a:srgbClr val="0033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62" style="width:85pt;height:1pt;position:absolute;mso-position-horizontal-relative:page;mso-position-horizontal:absolute;margin-left:72pt;mso-position-vertical-relative:page;margin-top:76.5pt;" coordsize="10795,127">
                <v:shape id="Shape 1057" style="position:absolute;width:10795;height:0;left:0;top:0;" coordsize="1079500,0" path="m0,0l1079500,0">
                  <v:stroke weight="1pt" endcap="flat" joinstyle="miter" miterlimit="10" on="true" color="#003399"/>
                  <v:fill on="false" color="#000000" opacity="0"/>
                </v:shape>
                <w10:wrap type="topAndBottom"/>
              </v:group>
            </w:pict>
          </mc:Fallback>
        </mc:AlternateContent>
      </w:r>
      <w:r w:rsidRPr="00A71D4F">
        <w:rPr>
          <w:rFonts w:ascii="Arial" w:eastAsia="Times New Roman" w:hAnsi="Arial" w:cs="Arial"/>
          <w:sz w:val="20"/>
          <w:szCs w:val="20"/>
        </w:rPr>
        <w:t xml:space="preserve"> </w:t>
      </w:r>
    </w:p>
    <w:tbl>
      <w:tblPr>
        <w:tblStyle w:val="TableGrid"/>
        <w:tblW w:w="21160" w:type="dxa"/>
        <w:tblInd w:w="-110" w:type="dxa"/>
        <w:tblCellMar>
          <w:top w:w="61" w:type="dxa"/>
          <w:left w:w="105" w:type="dxa"/>
          <w:right w:w="127" w:type="dxa"/>
        </w:tblCellMar>
        <w:tblLook w:val="04A0" w:firstRow="1" w:lastRow="0" w:firstColumn="1" w:lastColumn="0" w:noHBand="0" w:noVBand="1"/>
      </w:tblPr>
      <w:tblGrid>
        <w:gridCol w:w="5360"/>
        <w:gridCol w:w="9360"/>
        <w:gridCol w:w="6440"/>
      </w:tblGrid>
      <w:tr w:rsidR="008702E6" w:rsidRPr="00A71D4F">
        <w:trPr>
          <w:trHeight w:val="98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ind w:left="5"/>
              <w:rPr>
                <w:rFonts w:ascii="Arial" w:hAnsi="Arial" w:cs="Arial"/>
                <w:sz w:val="20"/>
                <w:szCs w:val="20"/>
              </w:rPr>
            </w:pPr>
            <w:r w:rsidRPr="00A71D4F">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b/>
                <w:sz w:val="20"/>
                <w:szCs w:val="20"/>
              </w:rPr>
              <w:t xml:space="preserve">Reviewer’s comment </w:t>
            </w:r>
          </w:p>
          <w:tbl>
            <w:tblPr>
              <w:tblStyle w:val="TableGrid"/>
              <w:tblW w:w="8562" w:type="dxa"/>
              <w:tblInd w:w="0" w:type="dxa"/>
              <w:tblCellMar>
                <w:top w:w="48" w:type="dxa"/>
              </w:tblCellMar>
              <w:tblLook w:val="04A0" w:firstRow="1" w:lastRow="0" w:firstColumn="1" w:lastColumn="0" w:noHBand="0" w:noVBand="1"/>
            </w:tblPr>
            <w:tblGrid>
              <w:gridCol w:w="679"/>
              <w:gridCol w:w="7883"/>
            </w:tblGrid>
            <w:tr w:rsidR="008702E6" w:rsidRPr="00A71D4F">
              <w:trPr>
                <w:trHeight w:val="230"/>
              </w:trPr>
              <w:tc>
                <w:tcPr>
                  <w:tcW w:w="8562" w:type="dxa"/>
                  <w:gridSpan w:val="2"/>
                  <w:tcBorders>
                    <w:top w:val="nil"/>
                    <w:left w:val="nil"/>
                    <w:bottom w:val="nil"/>
                    <w:right w:val="nil"/>
                  </w:tcBorders>
                  <w:shd w:val="clear" w:color="auto" w:fill="FFFF00"/>
                </w:tcPr>
                <w:p w:rsidR="008702E6" w:rsidRPr="00A71D4F" w:rsidRDefault="00677E0A">
                  <w:pPr>
                    <w:jc w:val="both"/>
                    <w:rPr>
                      <w:rFonts w:ascii="Arial" w:hAnsi="Arial" w:cs="Arial"/>
                      <w:sz w:val="20"/>
                      <w:szCs w:val="20"/>
                    </w:rPr>
                  </w:pPr>
                  <w:r w:rsidRPr="00A71D4F">
                    <w:rPr>
                      <w:rFonts w:ascii="Arial" w:eastAsia="Times New Roman" w:hAnsi="Arial" w:cs="Arial"/>
                      <w:b/>
                      <w:sz w:val="20"/>
                      <w:szCs w:val="20"/>
                    </w:rPr>
                    <w:t>Artificial Intelligence (AI) generated or assisted review comments are strictly prohibited during peer</w:t>
                  </w:r>
                </w:p>
              </w:tc>
            </w:tr>
            <w:tr w:rsidR="008702E6" w:rsidRPr="00A71D4F">
              <w:trPr>
                <w:trHeight w:val="230"/>
              </w:trPr>
              <w:tc>
                <w:tcPr>
                  <w:tcW w:w="601" w:type="dxa"/>
                  <w:tcBorders>
                    <w:top w:val="nil"/>
                    <w:left w:val="nil"/>
                    <w:bottom w:val="nil"/>
                    <w:right w:val="nil"/>
                  </w:tcBorders>
                  <w:shd w:val="clear" w:color="auto" w:fill="FFFF00"/>
                </w:tcPr>
                <w:p w:rsidR="008702E6" w:rsidRPr="00A71D4F" w:rsidRDefault="00677E0A">
                  <w:pPr>
                    <w:jc w:val="both"/>
                    <w:rPr>
                      <w:rFonts w:ascii="Arial" w:hAnsi="Arial" w:cs="Arial"/>
                      <w:sz w:val="20"/>
                      <w:szCs w:val="20"/>
                    </w:rPr>
                  </w:pPr>
                  <w:r w:rsidRPr="00A71D4F">
                    <w:rPr>
                      <w:rFonts w:ascii="Arial" w:eastAsia="Times New Roman" w:hAnsi="Arial" w:cs="Arial"/>
                      <w:b/>
                      <w:sz w:val="20"/>
                      <w:szCs w:val="20"/>
                    </w:rPr>
                    <w:t>review.</w:t>
                  </w:r>
                </w:p>
              </w:tc>
              <w:tc>
                <w:tcPr>
                  <w:tcW w:w="7960" w:type="dxa"/>
                  <w:tcBorders>
                    <w:top w:val="nil"/>
                    <w:left w:val="nil"/>
                    <w:bottom w:val="nil"/>
                    <w:right w:val="nil"/>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bl>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spacing w:line="254" w:lineRule="auto"/>
              <w:rPr>
                <w:rFonts w:ascii="Arial" w:hAnsi="Arial" w:cs="Arial"/>
                <w:sz w:val="20"/>
                <w:szCs w:val="20"/>
              </w:rPr>
            </w:pPr>
            <w:r w:rsidRPr="00A71D4F">
              <w:rPr>
                <w:rFonts w:ascii="Arial" w:eastAsia="Times New Roman" w:hAnsi="Arial" w:cs="Arial"/>
                <w:b/>
                <w:sz w:val="20"/>
                <w:szCs w:val="20"/>
              </w:rPr>
              <w:t>Author’s Feedback</w:t>
            </w:r>
            <w:r w:rsidRPr="00A71D4F">
              <w:rPr>
                <w:rFonts w:ascii="Arial" w:eastAsia="Times New Roman" w:hAnsi="Arial" w:cs="Arial"/>
                <w:sz w:val="20"/>
                <w:szCs w:val="20"/>
              </w:rPr>
              <w:t xml:space="preserve"> (It is mandatory that authors should write his/her feedback here) </w:t>
            </w:r>
          </w:p>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256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spacing w:line="239" w:lineRule="auto"/>
              <w:ind w:left="365"/>
              <w:rPr>
                <w:rFonts w:ascii="Arial" w:hAnsi="Arial" w:cs="Arial"/>
                <w:sz w:val="20"/>
                <w:szCs w:val="20"/>
              </w:rPr>
            </w:pPr>
            <w:r w:rsidRPr="00A71D4F">
              <w:rPr>
                <w:rFonts w:ascii="Arial" w:eastAsia="Times New Roman" w:hAnsi="Arial" w:cs="Arial"/>
                <w:b/>
                <w:sz w:val="20"/>
                <w:szCs w:val="20"/>
              </w:rPr>
              <w:t>Please write a few sentences regarding the importance of this manuscript for the scientific community. A minimum of 3-4 sentences may be required for this part.</w:t>
            </w:r>
            <w:r w:rsidRPr="00A71D4F">
              <w:rPr>
                <w:rFonts w:ascii="Arial" w:eastAsia="Times New Roman" w:hAnsi="Arial" w:cs="Arial"/>
                <w:sz w:val="20"/>
                <w:szCs w:val="20"/>
              </w:rPr>
              <w:t xml:space="preserve"> </w:t>
            </w:r>
          </w:p>
          <w:p w:rsidR="008702E6" w:rsidRPr="00A71D4F" w:rsidRDefault="00677E0A">
            <w:pPr>
              <w:ind w:left="365"/>
              <w:rPr>
                <w:rFonts w:ascii="Arial" w:hAnsi="Arial" w:cs="Arial"/>
                <w:sz w:val="20"/>
                <w:szCs w:val="20"/>
              </w:rPr>
            </w:pPr>
            <w:r w:rsidRPr="00A71D4F">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vAlign w:val="bottom"/>
          </w:tcPr>
          <w:p w:rsidR="008702E6" w:rsidRPr="00A71D4F" w:rsidRDefault="00677E0A">
            <w:pPr>
              <w:spacing w:after="240" w:line="238" w:lineRule="auto"/>
              <w:rPr>
                <w:rFonts w:ascii="Arial" w:hAnsi="Arial" w:cs="Arial"/>
                <w:sz w:val="20"/>
                <w:szCs w:val="20"/>
              </w:rPr>
            </w:pPr>
            <w:r w:rsidRPr="00A71D4F">
              <w:rPr>
                <w:rFonts w:ascii="Arial" w:eastAsia="Times New Roman" w:hAnsi="Arial" w:cs="Arial"/>
                <w:sz w:val="20"/>
                <w:szCs w:val="20"/>
              </w:rPr>
              <w:t xml:space="preserve">This manuscript holds significant importance for the scientific community as it provides a rare, data-driven comparative analysis of cybersecurity compliance investments across critical sectors—finance, energy, and military intelligence. By integrating statistical methods with cost-benefit frameworks, it offers actionable insights into how different industries manage cybersecurity risk and regulatory obligations. The identification of sector-specific return on compliance investment (ROCI) and predictors of compliance success, such as workforce capacity and training investment, contributes to the broader understanding of effective cybersecurity governance. Furthermore, the study’s findings can inform policymakers, cybersecurity professionals, and institutional leaders on how to optimize compliance strategies tailored to their operational contexts. </w:t>
            </w:r>
          </w:p>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142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ind w:left="365"/>
              <w:rPr>
                <w:rFonts w:ascii="Arial" w:hAnsi="Arial" w:cs="Arial"/>
                <w:sz w:val="20"/>
                <w:szCs w:val="20"/>
              </w:rPr>
            </w:pPr>
            <w:r w:rsidRPr="00A71D4F">
              <w:rPr>
                <w:rFonts w:ascii="Arial" w:eastAsia="Times New Roman" w:hAnsi="Arial" w:cs="Arial"/>
                <w:b/>
                <w:sz w:val="20"/>
                <w:szCs w:val="20"/>
              </w:rPr>
              <w:t>Is the title of the article suitable?</w:t>
            </w:r>
            <w:r w:rsidRPr="00A71D4F">
              <w:rPr>
                <w:rFonts w:ascii="Arial" w:eastAsia="Times New Roman" w:hAnsi="Arial" w:cs="Arial"/>
                <w:sz w:val="20"/>
                <w:szCs w:val="20"/>
              </w:rPr>
              <w:t xml:space="preserve"> </w:t>
            </w:r>
          </w:p>
          <w:p w:rsidR="008702E6" w:rsidRPr="00A71D4F" w:rsidRDefault="00677E0A">
            <w:pPr>
              <w:ind w:left="365"/>
              <w:rPr>
                <w:rFonts w:ascii="Arial" w:hAnsi="Arial" w:cs="Arial"/>
                <w:sz w:val="20"/>
                <w:szCs w:val="20"/>
              </w:rPr>
            </w:pPr>
            <w:r w:rsidRPr="00A71D4F">
              <w:rPr>
                <w:rFonts w:ascii="Arial" w:eastAsia="Times New Roman" w:hAnsi="Arial" w:cs="Arial"/>
                <w:b/>
                <w:sz w:val="20"/>
                <w:szCs w:val="20"/>
              </w:rPr>
              <w:t>(If not please suggest an alternative title)</w:t>
            </w:r>
            <w:r w:rsidRPr="00A71D4F">
              <w:rPr>
                <w:rFonts w:ascii="Arial" w:eastAsia="Times New Roman" w:hAnsi="Arial" w:cs="Arial"/>
                <w:sz w:val="20"/>
                <w:szCs w:val="20"/>
              </w:rPr>
              <w:t xml:space="preserve"> </w:t>
            </w:r>
          </w:p>
          <w:p w:rsidR="008702E6" w:rsidRPr="00A71D4F" w:rsidRDefault="00677E0A">
            <w:pPr>
              <w:ind w:left="5"/>
              <w:rPr>
                <w:rFonts w:ascii="Arial" w:hAnsi="Arial" w:cs="Arial"/>
                <w:sz w:val="20"/>
                <w:szCs w:val="20"/>
              </w:rPr>
            </w:pPr>
            <w:r w:rsidRPr="00A71D4F">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vAlign w:val="bottom"/>
          </w:tcPr>
          <w:p w:rsidR="008702E6" w:rsidRPr="00A71D4F" w:rsidRDefault="00677E0A">
            <w:pPr>
              <w:spacing w:after="240" w:line="238" w:lineRule="auto"/>
              <w:rPr>
                <w:rFonts w:ascii="Arial" w:hAnsi="Arial" w:cs="Arial"/>
                <w:sz w:val="20"/>
                <w:szCs w:val="20"/>
              </w:rPr>
            </w:pPr>
            <w:r w:rsidRPr="00A71D4F">
              <w:rPr>
                <w:rFonts w:ascii="Arial" w:eastAsia="Times New Roman" w:hAnsi="Arial" w:cs="Arial"/>
                <w:sz w:val="20"/>
                <w:szCs w:val="20"/>
              </w:rPr>
              <w:t xml:space="preserve">The current title — “Evaluating the Cost-Benefit Dynamics of Cybersecurity Compliance Investments: A Multi-Sectoral Analysis Across Financial, Energy, and Intelligence Industries” — is generally suitable. It accurately reflects the study’s focus on cost-benefit analysis and its cross-sectoral scope. </w:t>
            </w:r>
          </w:p>
          <w:p w:rsidR="008702E6" w:rsidRPr="00A71D4F" w:rsidRDefault="00677E0A">
            <w:pPr>
              <w:ind w:left="360"/>
              <w:rPr>
                <w:rFonts w:ascii="Arial" w:hAnsi="Arial" w:cs="Arial"/>
                <w:sz w:val="20"/>
                <w:szCs w:val="20"/>
              </w:rPr>
            </w:pPr>
            <w:r w:rsidRPr="00A71D4F">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128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spacing w:line="238" w:lineRule="auto"/>
              <w:ind w:left="365"/>
              <w:rPr>
                <w:rFonts w:ascii="Arial" w:hAnsi="Arial" w:cs="Arial"/>
                <w:sz w:val="20"/>
                <w:szCs w:val="20"/>
              </w:rPr>
            </w:pPr>
            <w:r w:rsidRPr="00A71D4F">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8702E6" w:rsidRPr="00A71D4F" w:rsidRDefault="00677E0A">
            <w:pPr>
              <w:ind w:left="5"/>
              <w:rPr>
                <w:rFonts w:ascii="Arial" w:hAnsi="Arial" w:cs="Arial"/>
                <w:sz w:val="20"/>
                <w:szCs w:val="20"/>
              </w:rPr>
            </w:pPr>
            <w:r w:rsidRPr="00A71D4F">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The abstract of the article is largely comprehensive, effectively summarizing the methodology, datasets, key findings, and policy recommendations.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72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ind w:left="365"/>
              <w:rPr>
                <w:rFonts w:ascii="Arial" w:hAnsi="Arial" w:cs="Arial"/>
                <w:sz w:val="20"/>
                <w:szCs w:val="20"/>
              </w:rPr>
            </w:pPr>
            <w:r w:rsidRPr="00A71D4F">
              <w:rPr>
                <w:rFonts w:ascii="Arial" w:eastAsia="Times New Roman" w:hAnsi="Arial" w:cs="Arial"/>
                <w:b/>
                <w:sz w:val="20"/>
                <w:szCs w:val="20"/>
              </w:rPr>
              <w:t>Is the manuscript scientifically, correct? Please write here.</w:t>
            </w:r>
            <w:r w:rsidRPr="00A71D4F">
              <w:rPr>
                <w:rFonts w:ascii="Arial" w:eastAsia="Arial"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From my point of </w:t>
            </w:r>
            <w:proofErr w:type="gramStart"/>
            <w:r w:rsidRPr="00A71D4F">
              <w:rPr>
                <w:rFonts w:ascii="Arial" w:eastAsia="Times New Roman" w:hAnsi="Arial" w:cs="Arial"/>
                <w:sz w:val="20"/>
                <w:szCs w:val="20"/>
              </w:rPr>
              <w:t>view ,</w:t>
            </w:r>
            <w:proofErr w:type="gramEnd"/>
            <w:r w:rsidRPr="00A71D4F">
              <w:rPr>
                <w:rFonts w:ascii="Arial" w:eastAsia="Times New Roman" w:hAnsi="Arial" w:cs="Arial"/>
                <w:sz w:val="20"/>
                <w:szCs w:val="20"/>
              </w:rPr>
              <w:t xml:space="preserve"> </w:t>
            </w:r>
            <w:r w:rsidRPr="00A71D4F">
              <w:rPr>
                <w:rFonts w:ascii="Arial" w:eastAsia="Times New Roman" w:hAnsi="Arial" w:cs="Arial"/>
                <w:b/>
                <w:sz w:val="20"/>
                <w:szCs w:val="20"/>
              </w:rPr>
              <w:t>the manuscript scientifically, correct</w:t>
            </w:r>
            <w:r w:rsidRPr="00A71D4F">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72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ind w:left="365"/>
              <w:rPr>
                <w:rFonts w:ascii="Arial" w:hAnsi="Arial" w:cs="Arial"/>
                <w:sz w:val="20"/>
                <w:szCs w:val="20"/>
              </w:rPr>
            </w:pPr>
            <w:r w:rsidRPr="00A71D4F">
              <w:rPr>
                <w:rFonts w:ascii="Arial" w:eastAsia="Times New Roman" w:hAnsi="Arial" w:cs="Arial"/>
                <w:b/>
                <w:sz w:val="20"/>
                <w:szCs w:val="20"/>
              </w:rPr>
              <w:t>Are the references sufficient and recent? If you have suggestions of additional references, please mention them in the review form.</w:t>
            </w:r>
            <w:r w:rsidRPr="00A71D4F">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Perfect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70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spacing w:line="238" w:lineRule="auto"/>
              <w:ind w:left="365"/>
              <w:rPr>
                <w:rFonts w:ascii="Arial" w:hAnsi="Arial" w:cs="Arial"/>
                <w:sz w:val="20"/>
                <w:szCs w:val="20"/>
              </w:rPr>
            </w:pPr>
            <w:r w:rsidRPr="00A71D4F">
              <w:rPr>
                <w:rFonts w:ascii="Arial" w:eastAsia="Times New Roman" w:hAnsi="Arial" w:cs="Arial"/>
                <w:b/>
                <w:sz w:val="20"/>
                <w:szCs w:val="20"/>
              </w:rPr>
              <w:t xml:space="preserve">Is the language/English quality of the article suitable for scholarly communications? </w:t>
            </w:r>
          </w:p>
          <w:p w:rsidR="008702E6" w:rsidRPr="00A71D4F" w:rsidRDefault="00677E0A">
            <w:pPr>
              <w:ind w:left="5"/>
              <w:rPr>
                <w:rFonts w:ascii="Arial" w:hAnsi="Arial" w:cs="Arial"/>
                <w:sz w:val="20"/>
                <w:szCs w:val="20"/>
              </w:rPr>
            </w:pPr>
            <w:r w:rsidRPr="00A71D4F">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100% suitable for scholarly communications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r w:rsidR="008702E6" w:rsidRPr="00A71D4F">
        <w:trPr>
          <w:trHeight w:val="1200"/>
        </w:trPr>
        <w:tc>
          <w:tcPr>
            <w:tcW w:w="5360" w:type="dxa"/>
            <w:tcBorders>
              <w:top w:val="single" w:sz="8" w:space="0" w:color="000000"/>
              <w:left w:val="single" w:sz="8" w:space="0" w:color="000000"/>
              <w:bottom w:val="single" w:sz="8" w:space="0" w:color="000000"/>
              <w:right w:val="single" w:sz="8" w:space="0" w:color="000000"/>
            </w:tcBorders>
          </w:tcPr>
          <w:p w:rsidR="008702E6" w:rsidRPr="00A71D4F" w:rsidRDefault="00677E0A">
            <w:pPr>
              <w:ind w:left="5"/>
              <w:rPr>
                <w:rFonts w:ascii="Arial" w:hAnsi="Arial" w:cs="Arial"/>
                <w:sz w:val="20"/>
                <w:szCs w:val="20"/>
              </w:rPr>
            </w:pPr>
            <w:r w:rsidRPr="00A71D4F">
              <w:rPr>
                <w:rFonts w:ascii="Arial" w:eastAsia="Times New Roman" w:hAnsi="Arial" w:cs="Arial"/>
                <w:b/>
                <w:sz w:val="20"/>
                <w:szCs w:val="20"/>
                <w:u w:val="single" w:color="000000"/>
              </w:rPr>
              <w:lastRenderedPageBreak/>
              <w:t>Optional/General</w:t>
            </w:r>
            <w:r w:rsidRPr="00A71D4F">
              <w:rPr>
                <w:rFonts w:ascii="Arial" w:eastAsia="Times New Roman" w:hAnsi="Arial" w:cs="Arial"/>
                <w:b/>
                <w:sz w:val="20"/>
                <w:szCs w:val="20"/>
              </w:rPr>
              <w:t xml:space="preserve"> </w:t>
            </w:r>
            <w:r w:rsidRPr="00A71D4F">
              <w:rPr>
                <w:rFonts w:ascii="Arial" w:eastAsia="Times New Roman" w:hAnsi="Arial" w:cs="Arial"/>
                <w:sz w:val="20"/>
                <w:szCs w:val="20"/>
              </w:rPr>
              <w:t xml:space="preserve">comments </w:t>
            </w:r>
          </w:p>
          <w:p w:rsidR="008702E6" w:rsidRPr="00A71D4F" w:rsidRDefault="00677E0A">
            <w:pPr>
              <w:ind w:left="5"/>
              <w:rPr>
                <w:rFonts w:ascii="Arial" w:hAnsi="Arial" w:cs="Arial"/>
                <w:sz w:val="20"/>
                <w:szCs w:val="20"/>
              </w:rPr>
            </w:pPr>
            <w:r w:rsidRPr="00A71D4F">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rsidR="008702E6" w:rsidRPr="00A71D4F" w:rsidRDefault="00677E0A">
            <w:pPr>
              <w:rPr>
                <w:rFonts w:ascii="Arial" w:hAnsi="Arial" w:cs="Arial"/>
                <w:sz w:val="20"/>
                <w:szCs w:val="20"/>
              </w:rPr>
            </w:pPr>
            <w:r w:rsidRPr="00A71D4F">
              <w:rPr>
                <w:rFonts w:ascii="Arial" w:eastAsia="Times New Roman" w:hAnsi="Arial" w:cs="Arial"/>
                <w:sz w:val="20"/>
                <w:szCs w:val="20"/>
              </w:rPr>
              <w:t xml:space="preserve"> </w:t>
            </w:r>
          </w:p>
        </w:tc>
      </w:tr>
    </w:tbl>
    <w:p w:rsidR="008702E6" w:rsidRPr="00A71D4F" w:rsidRDefault="00677E0A">
      <w:pPr>
        <w:spacing w:after="0"/>
        <w:rPr>
          <w:rFonts w:ascii="Arial" w:hAnsi="Arial" w:cs="Arial"/>
          <w:sz w:val="20"/>
          <w:szCs w:val="20"/>
        </w:rPr>
      </w:pPr>
      <w:r w:rsidRPr="00A71D4F">
        <w:rPr>
          <w:rFonts w:ascii="Arial" w:eastAsia="Times New Roman" w:hAnsi="Arial" w:cs="Arial"/>
          <w:sz w:val="20"/>
          <w:szCs w:val="20"/>
        </w:rPr>
        <w:t xml:space="preserve"> </w:t>
      </w:r>
    </w:p>
    <w:p w:rsidR="0024560F" w:rsidRPr="00A71D4F" w:rsidRDefault="00677E0A" w:rsidP="0024560F">
      <w:pPr>
        <w:spacing w:after="0"/>
        <w:rPr>
          <w:rFonts w:ascii="Arial" w:hAnsi="Arial" w:cs="Arial"/>
          <w:sz w:val="20"/>
          <w:szCs w:val="20"/>
        </w:rPr>
      </w:pPr>
      <w:r w:rsidRPr="00A71D4F">
        <w:rPr>
          <w:rFonts w:ascii="Arial" w:eastAsia="Times New Roman" w:hAnsi="Arial" w:cs="Arial"/>
          <w:sz w:val="20"/>
          <w:szCs w:val="20"/>
        </w:rPr>
        <w:t xml:space="preserve"> </w:t>
      </w:r>
    </w:p>
    <w:tbl>
      <w:tblPr>
        <w:tblW w:w="6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59"/>
        <w:gridCol w:w="7472"/>
        <w:gridCol w:w="6928"/>
      </w:tblGrid>
      <w:tr w:rsidR="0024560F" w:rsidRPr="00A71D4F" w:rsidTr="00A71D4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4560F" w:rsidRPr="00A71D4F" w:rsidRDefault="0024560F" w:rsidP="0024560F">
            <w:pPr>
              <w:spacing w:after="0" w:line="276" w:lineRule="auto"/>
              <w:rPr>
                <w:rFonts w:ascii="Arial" w:eastAsia="Arial Unicode MS" w:hAnsi="Arial" w:cs="Arial"/>
                <w:b/>
                <w:color w:val="auto"/>
                <w:sz w:val="20"/>
                <w:szCs w:val="20"/>
                <w:u w:val="single"/>
                <w:lang w:val="en-GB"/>
              </w:rPr>
            </w:pPr>
            <w:bookmarkStart w:id="0" w:name="_Hlk156057704"/>
            <w:bookmarkStart w:id="1" w:name="_Hlk156057883"/>
            <w:r w:rsidRPr="00A71D4F">
              <w:rPr>
                <w:rFonts w:ascii="Arial" w:eastAsia="Arial Unicode MS" w:hAnsi="Arial" w:cs="Arial"/>
                <w:b/>
                <w:color w:val="auto"/>
                <w:sz w:val="20"/>
                <w:szCs w:val="20"/>
                <w:highlight w:val="yellow"/>
                <w:u w:val="single"/>
                <w:lang w:val="en-GB"/>
              </w:rPr>
              <w:t>PART  2:</w:t>
            </w:r>
            <w:r w:rsidRPr="00A71D4F">
              <w:rPr>
                <w:rFonts w:ascii="Arial" w:eastAsia="Arial Unicode MS" w:hAnsi="Arial" w:cs="Arial"/>
                <w:b/>
                <w:color w:val="auto"/>
                <w:sz w:val="20"/>
                <w:szCs w:val="20"/>
                <w:u w:val="single"/>
                <w:lang w:val="en-GB"/>
              </w:rPr>
              <w:t xml:space="preserve"> </w:t>
            </w:r>
          </w:p>
          <w:p w:rsidR="0024560F" w:rsidRPr="00A71D4F" w:rsidRDefault="0024560F" w:rsidP="0024560F">
            <w:pPr>
              <w:spacing w:after="0" w:line="276" w:lineRule="auto"/>
              <w:rPr>
                <w:rFonts w:ascii="Arial" w:eastAsia="Arial Unicode MS" w:hAnsi="Arial" w:cs="Arial"/>
                <w:b/>
                <w:color w:val="auto"/>
                <w:sz w:val="20"/>
                <w:szCs w:val="20"/>
                <w:u w:val="single"/>
                <w:lang w:val="en-GB"/>
              </w:rPr>
            </w:pPr>
          </w:p>
        </w:tc>
      </w:tr>
      <w:tr w:rsidR="0024560F" w:rsidRPr="00A71D4F" w:rsidTr="00A71D4F">
        <w:tc>
          <w:tcPr>
            <w:tcW w:w="158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4560F" w:rsidRPr="00A71D4F" w:rsidRDefault="0024560F" w:rsidP="0024560F">
            <w:pPr>
              <w:spacing w:after="0" w:line="276" w:lineRule="auto"/>
              <w:rPr>
                <w:rFonts w:ascii="Arial" w:eastAsia="Arial Unicode MS" w:hAnsi="Arial" w:cs="Arial"/>
                <w:color w:val="auto"/>
                <w:sz w:val="20"/>
                <w:szCs w:val="20"/>
                <w:lang w:val="en-GB"/>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4560F" w:rsidRPr="00A71D4F" w:rsidRDefault="0024560F" w:rsidP="0024560F">
            <w:pPr>
              <w:keepNext/>
              <w:spacing w:after="0" w:line="276" w:lineRule="auto"/>
              <w:outlineLvl w:val="1"/>
              <w:rPr>
                <w:rFonts w:ascii="Arial" w:eastAsia="MS Mincho" w:hAnsi="Arial" w:cs="Arial"/>
                <w:b/>
                <w:bCs/>
                <w:color w:val="auto"/>
                <w:sz w:val="20"/>
                <w:szCs w:val="20"/>
                <w:lang w:val="en-GB"/>
              </w:rPr>
            </w:pPr>
            <w:r w:rsidRPr="00A71D4F">
              <w:rPr>
                <w:rFonts w:ascii="Arial" w:eastAsia="MS Mincho" w:hAnsi="Arial" w:cs="Arial"/>
                <w:b/>
                <w:bCs/>
                <w:color w:val="auto"/>
                <w:sz w:val="20"/>
                <w:szCs w:val="20"/>
                <w:lang w:val="en-GB"/>
              </w:rPr>
              <w:t>Reviewer’s comment</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4560F" w:rsidRPr="00A71D4F" w:rsidRDefault="0024560F" w:rsidP="0024560F">
            <w:pPr>
              <w:spacing w:line="252" w:lineRule="auto"/>
              <w:rPr>
                <w:rFonts w:ascii="Arial" w:hAnsi="Arial" w:cs="Arial"/>
                <w:color w:val="auto"/>
                <w:kern w:val="2"/>
                <w:sz w:val="20"/>
                <w:szCs w:val="20"/>
                <w:lang w:val="en-IN"/>
              </w:rPr>
            </w:pPr>
            <w:r w:rsidRPr="00A71D4F">
              <w:rPr>
                <w:rFonts w:ascii="Arial" w:hAnsi="Arial" w:cs="Arial"/>
                <w:b/>
                <w:color w:val="auto"/>
                <w:kern w:val="2"/>
                <w:sz w:val="20"/>
                <w:szCs w:val="20"/>
                <w:lang w:val="en-IN"/>
              </w:rPr>
              <w:t>Author’s Feedback</w:t>
            </w:r>
            <w:r w:rsidRPr="00A71D4F">
              <w:rPr>
                <w:rFonts w:ascii="Arial" w:hAnsi="Arial" w:cs="Arial"/>
                <w:color w:val="auto"/>
                <w:kern w:val="2"/>
                <w:sz w:val="20"/>
                <w:szCs w:val="20"/>
                <w:lang w:val="en-IN"/>
              </w:rPr>
              <w:t xml:space="preserve"> (It is mandatory that authors should write his/her feedback here)</w:t>
            </w:r>
          </w:p>
          <w:p w:rsidR="0024560F" w:rsidRPr="00A71D4F" w:rsidRDefault="0024560F" w:rsidP="0024560F">
            <w:pPr>
              <w:keepNext/>
              <w:spacing w:after="0" w:line="276" w:lineRule="auto"/>
              <w:outlineLvl w:val="1"/>
              <w:rPr>
                <w:rFonts w:ascii="Arial" w:eastAsia="MS Mincho" w:hAnsi="Arial" w:cs="Arial"/>
                <w:bCs/>
                <w:color w:val="auto"/>
                <w:sz w:val="20"/>
                <w:szCs w:val="20"/>
                <w:lang w:val="en-GB"/>
              </w:rPr>
            </w:pPr>
          </w:p>
        </w:tc>
      </w:tr>
      <w:tr w:rsidR="0024560F" w:rsidRPr="00A71D4F" w:rsidTr="00A71D4F">
        <w:trPr>
          <w:trHeight w:val="890"/>
        </w:trPr>
        <w:tc>
          <w:tcPr>
            <w:tcW w:w="1581"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4560F" w:rsidRPr="00A71D4F" w:rsidRDefault="0024560F" w:rsidP="0024560F">
            <w:pPr>
              <w:spacing w:after="0" w:line="276" w:lineRule="auto"/>
              <w:rPr>
                <w:rFonts w:ascii="Arial" w:eastAsia="Arial Unicode MS" w:hAnsi="Arial" w:cs="Arial"/>
                <w:b/>
                <w:color w:val="auto"/>
                <w:sz w:val="20"/>
                <w:szCs w:val="20"/>
                <w:lang w:val="en-GB"/>
              </w:rPr>
            </w:pPr>
            <w:r w:rsidRPr="00A71D4F">
              <w:rPr>
                <w:rFonts w:ascii="Arial" w:eastAsia="Arial Unicode MS" w:hAnsi="Arial" w:cs="Arial"/>
                <w:b/>
                <w:color w:val="auto"/>
                <w:sz w:val="20"/>
                <w:szCs w:val="20"/>
                <w:lang w:val="en-GB"/>
              </w:rPr>
              <w:t xml:space="preserve">Are there ethical issues in this manuscript? </w:t>
            </w:r>
          </w:p>
          <w:p w:rsidR="0024560F" w:rsidRPr="00A71D4F" w:rsidRDefault="0024560F" w:rsidP="0024560F">
            <w:pPr>
              <w:spacing w:after="0" w:line="276" w:lineRule="auto"/>
              <w:rPr>
                <w:rFonts w:ascii="Arial" w:eastAsia="Arial Unicode MS" w:hAnsi="Arial" w:cs="Arial"/>
                <w:color w:val="auto"/>
                <w:sz w:val="20"/>
                <w:szCs w:val="20"/>
                <w:lang w:val="en-GB"/>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4560F" w:rsidRPr="00A71D4F" w:rsidRDefault="0024560F" w:rsidP="0024560F">
            <w:pPr>
              <w:spacing w:after="0" w:line="276" w:lineRule="auto"/>
              <w:rPr>
                <w:rFonts w:ascii="Arial" w:eastAsia="Arial Unicode MS" w:hAnsi="Arial" w:cs="Arial"/>
                <w:i/>
                <w:iCs/>
                <w:color w:val="auto"/>
                <w:sz w:val="20"/>
                <w:szCs w:val="20"/>
                <w:u w:val="single"/>
                <w:lang w:val="en-GB"/>
              </w:rPr>
            </w:pPr>
            <w:r w:rsidRPr="00A71D4F">
              <w:rPr>
                <w:rFonts w:ascii="Arial" w:eastAsia="Arial Unicode MS" w:hAnsi="Arial" w:cs="Arial"/>
                <w:i/>
                <w:iCs/>
                <w:color w:val="auto"/>
                <w:sz w:val="20"/>
                <w:szCs w:val="20"/>
                <w:u w:val="single"/>
                <w:lang w:val="en-GB"/>
              </w:rPr>
              <w:t xml:space="preserve">(If yes, </w:t>
            </w:r>
            <w:proofErr w:type="gramStart"/>
            <w:r w:rsidRPr="00A71D4F">
              <w:rPr>
                <w:rFonts w:ascii="Arial" w:eastAsia="Arial Unicode MS" w:hAnsi="Arial" w:cs="Arial"/>
                <w:i/>
                <w:iCs/>
                <w:color w:val="auto"/>
                <w:sz w:val="20"/>
                <w:szCs w:val="20"/>
                <w:u w:val="single"/>
                <w:lang w:val="en-GB"/>
              </w:rPr>
              <w:t>Kindly</w:t>
            </w:r>
            <w:proofErr w:type="gramEnd"/>
            <w:r w:rsidRPr="00A71D4F">
              <w:rPr>
                <w:rFonts w:ascii="Arial" w:eastAsia="Arial Unicode MS" w:hAnsi="Arial" w:cs="Arial"/>
                <w:i/>
                <w:iCs/>
                <w:color w:val="auto"/>
                <w:sz w:val="20"/>
                <w:szCs w:val="20"/>
                <w:u w:val="single"/>
                <w:lang w:val="en-GB"/>
              </w:rPr>
              <w:t xml:space="preserve"> please write down the ethical issues here in details)</w:t>
            </w:r>
          </w:p>
          <w:p w:rsidR="0024560F" w:rsidRPr="00A71D4F" w:rsidRDefault="0024560F" w:rsidP="0024560F">
            <w:pPr>
              <w:spacing w:after="0" w:line="276" w:lineRule="auto"/>
              <w:rPr>
                <w:rFonts w:ascii="Arial" w:eastAsia="Arial Unicode MS" w:hAnsi="Arial" w:cs="Arial"/>
                <w:color w:val="auto"/>
                <w:sz w:val="20"/>
                <w:szCs w:val="20"/>
                <w:lang w:val="en-GB"/>
              </w:rPr>
            </w:pP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24560F" w:rsidRPr="00A71D4F" w:rsidRDefault="0024560F" w:rsidP="0024560F">
            <w:pPr>
              <w:spacing w:after="0" w:line="276" w:lineRule="auto"/>
              <w:rPr>
                <w:rFonts w:ascii="Arial" w:eastAsia="Arial Unicode MS" w:hAnsi="Arial" w:cs="Arial"/>
                <w:color w:val="auto"/>
                <w:sz w:val="20"/>
                <w:szCs w:val="20"/>
                <w:lang w:val="en-GB"/>
              </w:rPr>
            </w:pPr>
          </w:p>
          <w:p w:rsidR="0024560F" w:rsidRPr="00A71D4F" w:rsidRDefault="0024560F" w:rsidP="0024560F">
            <w:pPr>
              <w:spacing w:after="0" w:line="276" w:lineRule="auto"/>
              <w:rPr>
                <w:rFonts w:ascii="Arial" w:eastAsia="Arial Unicode MS" w:hAnsi="Arial" w:cs="Arial"/>
                <w:color w:val="auto"/>
                <w:sz w:val="20"/>
                <w:szCs w:val="20"/>
                <w:lang w:val="en-GB"/>
              </w:rPr>
            </w:pPr>
          </w:p>
          <w:p w:rsidR="0024560F" w:rsidRPr="00A71D4F" w:rsidRDefault="0024560F" w:rsidP="0024560F">
            <w:pPr>
              <w:spacing w:after="0" w:line="276" w:lineRule="auto"/>
              <w:rPr>
                <w:rFonts w:ascii="Arial" w:eastAsia="Arial Unicode MS" w:hAnsi="Arial" w:cs="Arial"/>
                <w:color w:val="auto"/>
                <w:sz w:val="20"/>
                <w:szCs w:val="20"/>
                <w:lang w:val="en-GB"/>
              </w:rPr>
            </w:pPr>
          </w:p>
        </w:tc>
      </w:tr>
      <w:bookmarkEnd w:id="1"/>
    </w:tbl>
    <w:p w:rsidR="0024560F" w:rsidRPr="00A71D4F" w:rsidRDefault="0024560F" w:rsidP="0024560F">
      <w:pPr>
        <w:spacing w:after="0" w:line="240" w:lineRule="auto"/>
        <w:rPr>
          <w:rFonts w:ascii="Arial" w:eastAsia="Times New Roman" w:hAnsi="Arial" w:cs="Arial"/>
          <w:color w:val="auto"/>
          <w:sz w:val="20"/>
          <w:szCs w:val="20"/>
        </w:rPr>
      </w:pPr>
    </w:p>
    <w:p w:rsidR="0024560F" w:rsidRPr="00A71D4F" w:rsidRDefault="0024560F" w:rsidP="0024560F">
      <w:pPr>
        <w:spacing w:after="0" w:line="240" w:lineRule="auto"/>
        <w:rPr>
          <w:rFonts w:ascii="Arial" w:eastAsia="Times New Roman" w:hAnsi="Arial" w:cs="Arial"/>
          <w:color w:val="auto"/>
          <w:sz w:val="20"/>
          <w:szCs w:val="20"/>
        </w:rPr>
      </w:pPr>
    </w:p>
    <w:p w:rsidR="00A71D4F" w:rsidRPr="00A71D4F" w:rsidRDefault="00A71D4F" w:rsidP="00A71D4F">
      <w:pPr>
        <w:spacing w:after="0" w:line="240" w:lineRule="auto"/>
        <w:rPr>
          <w:rFonts w:ascii="Arial" w:eastAsia="Times New Roman" w:hAnsi="Arial" w:cs="Arial"/>
          <w:b/>
          <w:color w:val="auto"/>
          <w:sz w:val="20"/>
          <w:szCs w:val="20"/>
          <w:u w:val="single"/>
        </w:rPr>
      </w:pPr>
      <w:r w:rsidRPr="00A71D4F">
        <w:rPr>
          <w:rFonts w:ascii="Arial" w:eastAsia="Times New Roman" w:hAnsi="Arial" w:cs="Arial"/>
          <w:b/>
          <w:color w:val="auto"/>
          <w:sz w:val="20"/>
          <w:szCs w:val="20"/>
          <w:u w:val="single"/>
        </w:rPr>
        <w:t>Reviewer details:</w:t>
      </w:r>
    </w:p>
    <w:p w:rsidR="0024560F" w:rsidRPr="00A71D4F" w:rsidRDefault="0024560F" w:rsidP="0024560F">
      <w:pPr>
        <w:spacing w:after="0" w:line="240" w:lineRule="auto"/>
        <w:rPr>
          <w:rFonts w:ascii="Arial" w:eastAsia="Times New Roman" w:hAnsi="Arial" w:cs="Arial"/>
          <w:bCs/>
          <w:color w:val="auto"/>
          <w:sz w:val="20"/>
          <w:szCs w:val="20"/>
          <w:u w:val="single"/>
          <w:lang w:val="en-GB"/>
        </w:rPr>
      </w:pPr>
    </w:p>
    <w:p w:rsidR="00A71D4F" w:rsidRPr="00A71D4F" w:rsidRDefault="00A71D4F" w:rsidP="00A71D4F">
      <w:pPr>
        <w:spacing w:after="0" w:line="240" w:lineRule="auto"/>
        <w:rPr>
          <w:rFonts w:ascii="Arial" w:eastAsia="Times New Roman" w:hAnsi="Arial" w:cs="Arial"/>
          <w:b/>
          <w:bCs/>
          <w:color w:val="auto"/>
          <w:sz w:val="20"/>
          <w:szCs w:val="20"/>
          <w:lang w:val="en-GB"/>
        </w:rPr>
      </w:pPr>
      <w:bookmarkStart w:id="2" w:name="_Hlk200189166"/>
      <w:r w:rsidRPr="00A71D4F">
        <w:rPr>
          <w:rFonts w:ascii="Arial" w:eastAsia="Times New Roman" w:hAnsi="Arial" w:cs="Arial"/>
          <w:b/>
          <w:bCs/>
          <w:color w:val="auto"/>
          <w:sz w:val="20"/>
          <w:szCs w:val="20"/>
          <w:lang w:val="en-GB"/>
        </w:rPr>
        <w:t xml:space="preserve">Sanjib Kumar </w:t>
      </w:r>
      <w:proofErr w:type="spellStart"/>
      <w:r w:rsidRPr="00A71D4F">
        <w:rPr>
          <w:rFonts w:ascii="Arial" w:eastAsia="Times New Roman" w:hAnsi="Arial" w:cs="Arial"/>
          <w:b/>
          <w:bCs/>
          <w:color w:val="auto"/>
          <w:sz w:val="20"/>
          <w:szCs w:val="20"/>
          <w:lang w:val="en-GB"/>
        </w:rPr>
        <w:t>Shil</w:t>
      </w:r>
      <w:proofErr w:type="spellEnd"/>
      <w:r w:rsidRPr="00A71D4F">
        <w:rPr>
          <w:rFonts w:ascii="Arial" w:eastAsia="Times New Roman" w:hAnsi="Arial" w:cs="Arial"/>
          <w:b/>
          <w:bCs/>
          <w:color w:val="auto"/>
          <w:sz w:val="20"/>
          <w:szCs w:val="20"/>
          <w:lang w:val="en-GB"/>
        </w:rPr>
        <w:t xml:space="preserve">, </w:t>
      </w:r>
      <w:r w:rsidRPr="00A71D4F">
        <w:rPr>
          <w:rFonts w:ascii="Arial" w:eastAsia="Times New Roman" w:hAnsi="Arial" w:cs="Arial"/>
          <w:b/>
          <w:bCs/>
          <w:color w:val="auto"/>
          <w:sz w:val="20"/>
          <w:szCs w:val="20"/>
          <w:lang w:val="en-GB"/>
        </w:rPr>
        <w:t>International American University</w:t>
      </w:r>
      <w:r w:rsidRPr="00A71D4F">
        <w:rPr>
          <w:rFonts w:ascii="Arial" w:eastAsia="Times New Roman" w:hAnsi="Arial" w:cs="Arial"/>
          <w:b/>
          <w:bCs/>
          <w:color w:val="auto"/>
          <w:sz w:val="20"/>
          <w:szCs w:val="20"/>
          <w:lang w:val="en-GB"/>
        </w:rPr>
        <w:t xml:space="preserve">, </w:t>
      </w:r>
      <w:r w:rsidRPr="00A71D4F">
        <w:rPr>
          <w:rFonts w:ascii="Arial" w:eastAsia="Times New Roman" w:hAnsi="Arial" w:cs="Arial"/>
          <w:b/>
          <w:bCs/>
          <w:color w:val="auto"/>
          <w:sz w:val="20"/>
          <w:szCs w:val="20"/>
          <w:lang w:val="en-GB"/>
        </w:rPr>
        <w:t>USA</w:t>
      </w:r>
    </w:p>
    <w:bookmarkEnd w:id="0"/>
    <w:bookmarkEnd w:id="2"/>
    <w:p w:rsidR="0024560F" w:rsidRPr="00A71D4F" w:rsidRDefault="0024560F" w:rsidP="0024560F">
      <w:pPr>
        <w:spacing w:after="0" w:line="240" w:lineRule="auto"/>
        <w:rPr>
          <w:rFonts w:ascii="Arial" w:eastAsia="Times New Roman" w:hAnsi="Arial" w:cs="Arial"/>
          <w:color w:val="auto"/>
          <w:sz w:val="20"/>
          <w:szCs w:val="20"/>
        </w:rPr>
      </w:pPr>
    </w:p>
    <w:p w:rsidR="008702E6" w:rsidRPr="00A71D4F" w:rsidRDefault="008702E6" w:rsidP="0024560F">
      <w:pPr>
        <w:spacing w:after="0"/>
        <w:rPr>
          <w:rFonts w:ascii="Arial" w:hAnsi="Arial" w:cs="Arial"/>
          <w:sz w:val="20"/>
          <w:szCs w:val="20"/>
        </w:rPr>
      </w:pPr>
      <w:bookmarkStart w:id="3" w:name="_GoBack"/>
      <w:bookmarkEnd w:id="3"/>
    </w:p>
    <w:sectPr w:rsidR="008702E6" w:rsidRPr="00A71D4F">
      <w:headerReference w:type="even" r:id="rId20"/>
      <w:headerReference w:type="default" r:id="rId21"/>
      <w:footerReference w:type="even" r:id="rId22"/>
      <w:footerReference w:type="default" r:id="rId23"/>
      <w:headerReference w:type="first" r:id="rId24"/>
      <w:footerReference w:type="first" r:id="rId25"/>
      <w:pgSz w:w="23800" w:h="16840" w:orient="landscape"/>
      <w:pgMar w:top="1540" w:right="7303" w:bottom="1783" w:left="1440" w:header="77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72" w:rsidRDefault="00507072">
      <w:pPr>
        <w:spacing w:after="0" w:line="240" w:lineRule="auto"/>
      </w:pPr>
      <w:r>
        <w:separator/>
      </w:r>
    </w:p>
  </w:endnote>
  <w:endnote w:type="continuationSeparator" w:id="0">
    <w:p w:rsidR="00507072" w:rsidRDefault="0050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72" w:rsidRDefault="00507072">
      <w:pPr>
        <w:spacing w:after="0" w:line="240" w:lineRule="auto"/>
      </w:pPr>
      <w:r>
        <w:separator/>
      </w:r>
    </w:p>
  </w:footnote>
  <w:footnote w:type="continuationSeparator" w:id="0">
    <w:p w:rsidR="00507072" w:rsidRDefault="0050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spacing w:after="258"/>
      <w:ind w:left="5941"/>
      <w:jc w:val="center"/>
    </w:pPr>
    <w:r>
      <w:rPr>
        <w:rFonts w:ascii="Arial" w:eastAsia="Arial" w:hAnsi="Arial" w:cs="Arial"/>
        <w:color w:val="003399"/>
        <w:sz w:val="24"/>
      </w:rPr>
      <w:t xml:space="preserve"> </w:t>
    </w:r>
  </w:p>
  <w:p w:rsidR="008702E6" w:rsidRDefault="00677E0A">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spacing w:after="258"/>
      <w:ind w:left="5941"/>
      <w:jc w:val="center"/>
    </w:pPr>
    <w:r>
      <w:rPr>
        <w:rFonts w:ascii="Arial" w:eastAsia="Arial" w:hAnsi="Arial" w:cs="Arial"/>
        <w:color w:val="003399"/>
        <w:sz w:val="24"/>
      </w:rPr>
      <w:t xml:space="preserve"> </w:t>
    </w:r>
  </w:p>
  <w:p w:rsidR="008702E6" w:rsidRDefault="00677E0A">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E6" w:rsidRDefault="00677E0A">
    <w:pPr>
      <w:spacing w:after="258"/>
      <w:ind w:left="5941"/>
      <w:jc w:val="center"/>
    </w:pPr>
    <w:r>
      <w:rPr>
        <w:rFonts w:ascii="Arial" w:eastAsia="Arial" w:hAnsi="Arial" w:cs="Arial"/>
        <w:color w:val="003399"/>
        <w:sz w:val="24"/>
      </w:rPr>
      <w:t xml:space="preserve"> </w:t>
    </w:r>
  </w:p>
  <w:p w:rsidR="008702E6" w:rsidRDefault="00677E0A">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038AF"/>
    <w:multiLevelType w:val="hybridMultilevel"/>
    <w:tmpl w:val="7FC65FB6"/>
    <w:lvl w:ilvl="0" w:tplc="5A82B462">
      <w:start w:val="1"/>
      <w:numFmt w:val="decimal"/>
      <w:lvlText w:val="%1."/>
      <w:lvlJc w:val="left"/>
      <w:pPr>
        <w:ind w:left="69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5DCC69C">
      <w:start w:val="1"/>
      <w:numFmt w:val="lowerLetter"/>
      <w:lvlText w:val="%2"/>
      <w:lvlJc w:val="left"/>
      <w:pPr>
        <w:ind w:left="17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C518D290">
      <w:start w:val="1"/>
      <w:numFmt w:val="lowerRoman"/>
      <w:lvlText w:val="%3"/>
      <w:lvlJc w:val="left"/>
      <w:pPr>
        <w:ind w:left="24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93EC6840">
      <w:start w:val="1"/>
      <w:numFmt w:val="decimal"/>
      <w:lvlText w:val="%4"/>
      <w:lvlJc w:val="left"/>
      <w:pPr>
        <w:ind w:left="31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9AA0150">
      <w:start w:val="1"/>
      <w:numFmt w:val="lowerLetter"/>
      <w:lvlText w:val="%5"/>
      <w:lvlJc w:val="left"/>
      <w:pPr>
        <w:ind w:left="387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D38AF540">
      <w:start w:val="1"/>
      <w:numFmt w:val="lowerRoman"/>
      <w:lvlText w:val="%6"/>
      <w:lvlJc w:val="left"/>
      <w:pPr>
        <w:ind w:left="459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2DD0D7B6">
      <w:start w:val="1"/>
      <w:numFmt w:val="decimal"/>
      <w:lvlText w:val="%7"/>
      <w:lvlJc w:val="left"/>
      <w:pPr>
        <w:ind w:left="531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15A8523A">
      <w:start w:val="1"/>
      <w:numFmt w:val="lowerLetter"/>
      <w:lvlText w:val="%8"/>
      <w:lvlJc w:val="left"/>
      <w:pPr>
        <w:ind w:left="603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D57CB226">
      <w:start w:val="1"/>
      <w:numFmt w:val="lowerRoman"/>
      <w:lvlText w:val="%9"/>
      <w:lvlJc w:val="left"/>
      <w:pPr>
        <w:ind w:left="675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E6"/>
    <w:rsid w:val="00146C62"/>
    <w:rsid w:val="0024560F"/>
    <w:rsid w:val="00507072"/>
    <w:rsid w:val="00677E0A"/>
    <w:rsid w:val="007807C2"/>
    <w:rsid w:val="007F6C02"/>
    <w:rsid w:val="008702E6"/>
    <w:rsid w:val="00A71D4F"/>
    <w:rsid w:val="00CA6375"/>
    <w:rsid w:val="00D7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0485"/>
  <w15:docId w15:val="{A7385C53-6D4C-456F-9AC6-49852DCC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A6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71629">
      <w:bodyDiv w:val="1"/>
      <w:marLeft w:val="0"/>
      <w:marRight w:val="0"/>
      <w:marTop w:val="0"/>
      <w:marBottom w:val="0"/>
      <w:divBdr>
        <w:top w:val="none" w:sz="0" w:space="0" w:color="auto"/>
        <w:left w:val="none" w:sz="0" w:space="0" w:color="auto"/>
        <w:bottom w:val="none" w:sz="0" w:space="0" w:color="auto"/>
        <w:right w:val="none" w:sz="0" w:space="0" w:color="auto"/>
      </w:divBdr>
    </w:div>
    <w:div w:id="142784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ajarr.com/index.php/AJARR" TargetMode="External"/><Relationship Id="rId13" Type="http://schemas.openxmlformats.org/officeDocument/2006/relationships/hyperlink" Target="https://journalajarr.com/index.php/AJARR" TargetMode="External"/><Relationship Id="rId18" Type="http://schemas.openxmlformats.org/officeDocument/2006/relationships/hyperlink" Target="https://journalajarr.com/index.php/AJAR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journalajarr.com/index.php/AJARR" TargetMode="External"/><Relationship Id="rId12" Type="http://schemas.openxmlformats.org/officeDocument/2006/relationships/hyperlink" Target="https://journalajarr.com/index.php/AJARR" TargetMode="External"/><Relationship Id="rId17" Type="http://schemas.openxmlformats.org/officeDocument/2006/relationships/hyperlink" Target="https://journalajarr.com/index.php/AJAR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journalajarr.com/index.php/AJAR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ajarr.com/index.php/AJARR"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journalajarr.com/index.php/AJARR" TargetMode="External"/><Relationship Id="rId23" Type="http://schemas.openxmlformats.org/officeDocument/2006/relationships/footer" Target="footer2.xml"/><Relationship Id="rId10" Type="http://schemas.openxmlformats.org/officeDocument/2006/relationships/hyperlink" Target="https://journalajarr.com/index.php/AJARR" TargetMode="External"/><Relationship Id="rId19" Type="http://schemas.openxmlformats.org/officeDocument/2006/relationships/hyperlink" Target="https://journalajarr.com/index.php/AJARR" TargetMode="External"/><Relationship Id="rId4" Type="http://schemas.openxmlformats.org/officeDocument/2006/relationships/webSettings" Target="webSettings.xml"/><Relationship Id="rId9" Type="http://schemas.openxmlformats.org/officeDocument/2006/relationships/hyperlink" Target="https://journalajarr.com/index.php/AJARR" TargetMode="External"/><Relationship Id="rId14" Type="http://schemas.openxmlformats.org/officeDocument/2006/relationships/hyperlink" Target="https://journalajarr.com/index.php/AJAR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Rev_AJARR_137793</dc:title>
  <dc:subject/>
  <dc:creator>SDI CPU 1038</dc:creator>
  <cp:keywords/>
  <cp:lastModifiedBy>Editor-11</cp:lastModifiedBy>
  <cp:revision>8</cp:revision>
  <dcterms:created xsi:type="dcterms:W3CDTF">2025-06-03T10:37:00Z</dcterms:created>
  <dcterms:modified xsi:type="dcterms:W3CDTF">2025-06-07T06:15:00Z</dcterms:modified>
</cp:coreProperties>
</file>