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1E886" w14:textId="5821952D" w:rsidR="000528B0" w:rsidRPr="000528B0" w:rsidRDefault="000528B0" w:rsidP="000528B0">
      <w:pPr>
        <w:pStyle w:val="NoSpacing"/>
        <w:spacing w:line="276" w:lineRule="auto"/>
        <w:rPr>
          <w:rFonts w:ascii="Arial" w:hAnsi="Arial" w:cs="Arial"/>
          <w:b/>
          <w:sz w:val="28"/>
          <w:szCs w:val="28"/>
          <w:u w:val="single"/>
          <w:lang w:eastAsia="en-IN"/>
        </w:rPr>
      </w:pPr>
      <w:r w:rsidRPr="000528B0">
        <w:rPr>
          <w:rFonts w:ascii="Arial" w:hAnsi="Arial" w:cs="Arial"/>
          <w:b/>
          <w:sz w:val="28"/>
          <w:szCs w:val="28"/>
          <w:u w:val="single"/>
          <w:lang w:eastAsia="en-IN"/>
        </w:rPr>
        <w:t xml:space="preserve">Case Report                      </w:t>
      </w:r>
    </w:p>
    <w:p w14:paraId="45328AA9" w14:textId="4BDB86CC" w:rsidR="00504E4C" w:rsidRDefault="00504E4C" w:rsidP="00A06812">
      <w:pPr>
        <w:pStyle w:val="NoSpacing"/>
        <w:spacing w:line="276" w:lineRule="auto"/>
        <w:jc w:val="center"/>
        <w:rPr>
          <w:rFonts w:ascii="Arial" w:hAnsi="Arial" w:cs="Arial"/>
          <w:b/>
          <w:sz w:val="28"/>
          <w:szCs w:val="28"/>
          <w:lang w:eastAsia="en-IN"/>
        </w:rPr>
      </w:pPr>
      <w:r w:rsidRPr="00D761F8">
        <w:rPr>
          <w:rFonts w:ascii="Arial" w:hAnsi="Arial" w:cs="Arial"/>
          <w:b/>
          <w:sz w:val="28"/>
          <w:szCs w:val="28"/>
          <w:lang w:eastAsia="en-IN"/>
        </w:rPr>
        <w:t>Ulcerative Dermatitis Lesions in Swiss Albino Mice</w:t>
      </w:r>
      <w:r w:rsidR="00376625" w:rsidRPr="00D761F8">
        <w:rPr>
          <w:rFonts w:ascii="Arial" w:hAnsi="Arial" w:cs="Arial"/>
          <w:b/>
          <w:sz w:val="28"/>
          <w:szCs w:val="28"/>
          <w:lang w:eastAsia="en-IN"/>
        </w:rPr>
        <w:t>: A Case Report</w:t>
      </w:r>
      <w:r w:rsidR="00F07AB1">
        <w:rPr>
          <w:rFonts w:ascii="Arial" w:hAnsi="Arial" w:cs="Arial"/>
          <w:b/>
          <w:sz w:val="28"/>
          <w:szCs w:val="28"/>
          <w:lang w:eastAsia="en-IN"/>
        </w:rPr>
        <w:t xml:space="preserve"> </w:t>
      </w:r>
      <w:r w:rsidR="00F07AB1" w:rsidRPr="00F07AB1">
        <w:rPr>
          <w:rFonts w:ascii="Arial" w:hAnsi="Arial" w:cs="Arial"/>
          <w:b/>
          <w:sz w:val="28"/>
          <w:szCs w:val="28"/>
          <w:highlight w:val="yellow"/>
          <w:lang w:eastAsia="en-IN"/>
        </w:rPr>
        <w:t>(Area of the case)</w:t>
      </w:r>
    </w:p>
    <w:p w14:paraId="3EFE43FF" w14:textId="77777777" w:rsidR="00D761F8" w:rsidRPr="00D761F8" w:rsidRDefault="00D761F8" w:rsidP="00A06812">
      <w:pPr>
        <w:pStyle w:val="NoSpacing"/>
        <w:spacing w:line="276" w:lineRule="auto"/>
        <w:jc w:val="center"/>
        <w:rPr>
          <w:rFonts w:ascii="Arial" w:hAnsi="Arial" w:cs="Arial"/>
          <w:b/>
          <w:sz w:val="28"/>
          <w:szCs w:val="28"/>
          <w:lang w:eastAsia="en-IN"/>
        </w:rPr>
      </w:pPr>
    </w:p>
    <w:p w14:paraId="4F0FCDCE" w14:textId="77777777" w:rsidR="00376625" w:rsidRPr="00D761F8" w:rsidRDefault="00376625" w:rsidP="00A06812">
      <w:pPr>
        <w:pStyle w:val="NoSpacing"/>
        <w:spacing w:line="276" w:lineRule="auto"/>
        <w:jc w:val="both"/>
        <w:rPr>
          <w:rFonts w:ascii="Arial" w:hAnsi="Arial" w:cs="Arial"/>
          <w:sz w:val="24"/>
          <w:szCs w:val="24"/>
        </w:rPr>
      </w:pPr>
    </w:p>
    <w:p w14:paraId="2C5748C1" w14:textId="77777777" w:rsidR="00E56CC2" w:rsidRPr="00A06812" w:rsidRDefault="00D761F8" w:rsidP="00A06812">
      <w:pPr>
        <w:pStyle w:val="NoSpacing"/>
        <w:spacing w:line="276"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5C20835F" wp14:editId="665CB1B2">
                <wp:simplePos x="0" y="0"/>
                <wp:positionH relativeFrom="column">
                  <wp:posOffset>-11220</wp:posOffset>
                </wp:positionH>
                <wp:positionV relativeFrom="paragraph">
                  <wp:posOffset>15917</wp:posOffset>
                </wp:positionV>
                <wp:extent cx="5766891" cy="28045"/>
                <wp:effectExtent l="19050" t="19050" r="24765" b="29210"/>
                <wp:wrapNone/>
                <wp:docPr id="3" name="Straight Connector 3"/>
                <wp:cNvGraphicFramePr/>
                <a:graphic xmlns:a="http://schemas.openxmlformats.org/drawingml/2006/main">
                  <a:graphicData uri="http://schemas.microsoft.com/office/word/2010/wordprocessingShape">
                    <wps:wsp>
                      <wps:cNvCnPr/>
                      <wps:spPr>
                        <a:xfrm flipV="1">
                          <a:off x="0" y="0"/>
                          <a:ext cx="5766891" cy="280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B3F758"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5pt" to="45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" strokecolor="black [3200]" strokeweight="2.25pt">
                <v:stroke joinstyle="miter"/>
              </v:line>
            </w:pict>
          </mc:Fallback>
        </mc:AlternateContent>
      </w:r>
    </w:p>
    <w:p w14:paraId="2B8EE3B0" w14:textId="77777777" w:rsidR="00E56CC2" w:rsidRDefault="00D761F8" w:rsidP="00037457">
      <w:pPr>
        <w:pStyle w:val="NoSpacing"/>
        <w:spacing w:line="276" w:lineRule="auto"/>
        <w:jc w:val="both"/>
        <w:rPr>
          <w:rFonts w:ascii="Arial" w:hAnsi="Arial" w:cs="Arial"/>
          <w:b/>
        </w:rPr>
      </w:pPr>
      <w:commentRangeStart w:id="0"/>
      <w:r w:rsidRPr="00D761F8">
        <w:rPr>
          <w:rFonts w:ascii="Arial" w:hAnsi="Arial" w:cs="Arial"/>
          <w:b/>
        </w:rPr>
        <w:t>ABSTRACT</w:t>
      </w:r>
      <w:commentRangeEnd w:id="0"/>
      <w:r w:rsidR="00F07AB1">
        <w:rPr>
          <w:rStyle w:val="CommentReference"/>
        </w:rPr>
        <w:commentReference w:id="0"/>
      </w:r>
    </w:p>
    <w:p w14:paraId="23C1AD08" w14:textId="77777777" w:rsidR="00D761F8" w:rsidRPr="00D761F8" w:rsidRDefault="00D761F8" w:rsidP="00037457">
      <w:pPr>
        <w:pStyle w:val="NoSpacing"/>
        <w:spacing w:line="276" w:lineRule="auto"/>
        <w:jc w:val="both"/>
        <w:rPr>
          <w:rFonts w:ascii="Arial" w:hAnsi="Arial" w:cs="Arial"/>
          <w:sz w:val="20"/>
          <w:szCs w:val="20"/>
        </w:rPr>
      </w:pPr>
    </w:p>
    <w:p w14:paraId="5817DA6E"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Aims</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Ulcerative dermatitis (UD) is a common, multifactorial skin condition in laboratory mice, typically reported in C57BL/6 strains. This report documents the first known occurrence of UD in Swiss Albino mice and evaluates the response to standard topical therapy.</w:t>
      </w:r>
    </w:p>
    <w:p w14:paraId="26239597" w14:textId="77777777" w:rsidR="00037457" w:rsidRPr="00D761F8" w:rsidRDefault="00037457" w:rsidP="00037457">
      <w:pPr>
        <w:pStyle w:val="NoSpacing"/>
        <w:spacing w:line="276" w:lineRule="auto"/>
        <w:jc w:val="both"/>
        <w:rPr>
          <w:rFonts w:ascii="Arial" w:eastAsia="Times New Roman" w:hAnsi="Arial" w:cs="Arial"/>
          <w:b/>
          <w:bCs/>
          <w:sz w:val="20"/>
          <w:szCs w:val="20"/>
          <w:lang w:eastAsia="en-IN"/>
        </w:rPr>
      </w:pPr>
      <w:r w:rsidRPr="00D761F8">
        <w:rPr>
          <w:rFonts w:ascii="Arial" w:eastAsia="Times New Roman" w:hAnsi="Arial" w:cs="Arial"/>
          <w:b/>
          <w:bCs/>
          <w:sz w:val="20"/>
          <w:szCs w:val="20"/>
          <w:lang w:eastAsia="en-IN"/>
        </w:rPr>
        <w:t>Case Presentation:</w:t>
      </w:r>
    </w:p>
    <w:p w14:paraId="3E2E7D59"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sz w:val="20"/>
          <w:szCs w:val="20"/>
          <w:lang w:eastAsia="en-IN"/>
        </w:rPr>
        <w:t xml:space="preserve">Four Swiss Albino mice at the Laboratory Animal Facility, AIIMS Rishikesh, presented with alopecia, pruritus, ulcerations, anorexia, and debility. Lesions appeared on the outer pinna, dorsal thorax, and caudal areas. The mice were isolated and treated with a topical cream containing Clobetasol, Neomycin, and Miconazole, applied twice daily for five days. Only one animal recovered; the </w:t>
      </w:r>
      <w:r w:rsidR="00C739B5">
        <w:rPr>
          <w:rFonts w:ascii="Arial" w:eastAsia="Times New Roman" w:hAnsi="Arial" w:cs="Arial"/>
          <w:sz w:val="20"/>
          <w:szCs w:val="20"/>
          <w:lang w:eastAsia="en-IN"/>
        </w:rPr>
        <w:t>condition of the other animals</w:t>
      </w:r>
      <w:r w:rsidRPr="00D761F8">
        <w:rPr>
          <w:rFonts w:ascii="Arial" w:eastAsia="Times New Roman" w:hAnsi="Arial" w:cs="Arial"/>
          <w:sz w:val="20"/>
          <w:szCs w:val="20"/>
          <w:lang w:eastAsia="en-IN"/>
        </w:rPr>
        <w:t xml:space="preserve"> deteriorated</w:t>
      </w:r>
      <w:r w:rsidR="00C739B5">
        <w:rPr>
          <w:rFonts w:ascii="Arial" w:eastAsia="Times New Roman" w:hAnsi="Arial" w:cs="Arial"/>
          <w:sz w:val="20"/>
          <w:szCs w:val="20"/>
          <w:lang w:eastAsia="en-IN"/>
        </w:rPr>
        <w:t>,</w:t>
      </w:r>
      <w:r w:rsidRPr="00D761F8">
        <w:rPr>
          <w:rFonts w:ascii="Arial" w:eastAsia="Times New Roman" w:hAnsi="Arial" w:cs="Arial"/>
          <w:sz w:val="20"/>
          <w:szCs w:val="20"/>
          <w:lang w:eastAsia="en-IN"/>
        </w:rPr>
        <w:t xml:space="preserve"> and </w:t>
      </w:r>
      <w:r w:rsidR="00C739B5">
        <w:rPr>
          <w:rFonts w:ascii="Arial" w:eastAsia="Times New Roman" w:hAnsi="Arial" w:cs="Arial"/>
          <w:sz w:val="20"/>
          <w:szCs w:val="20"/>
          <w:lang w:eastAsia="en-IN"/>
        </w:rPr>
        <w:t xml:space="preserve">they </w:t>
      </w:r>
      <w:r w:rsidRPr="00D761F8">
        <w:rPr>
          <w:rFonts w:ascii="Arial" w:eastAsia="Times New Roman" w:hAnsi="Arial" w:cs="Arial"/>
          <w:sz w:val="20"/>
          <w:szCs w:val="20"/>
          <w:lang w:eastAsia="en-IN"/>
        </w:rPr>
        <w:t>were humanely euthanized.</w:t>
      </w:r>
    </w:p>
    <w:p w14:paraId="188BA1B7"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Discussion</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 xml:space="preserve">This case highlights Swiss Albino mice as susceptible to UD and demonstrates the limited efficacy of common topical treatments. The rapid progression may involve pruritogenic mechanisms such as mast cell degranulation. Alternative treatments like gabapentin or sodium hypochlorite may offer better outcomes in refractory cases. </w:t>
      </w:r>
    </w:p>
    <w:p w14:paraId="3FC7AFEA"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Conclusion</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UD requires prompt identification and intervention. Poor response to therapy often results in euthanasia due to severe morbidity. Further research is essential to develop effective treatment strategies and understand strain-specific disease dynamics.</w:t>
      </w:r>
    </w:p>
    <w:p w14:paraId="6AB473F4" w14:textId="77777777" w:rsidR="00B856BE" w:rsidRPr="00037457" w:rsidRDefault="00B856BE" w:rsidP="00037457">
      <w:pPr>
        <w:pStyle w:val="NoSpacing"/>
        <w:spacing w:line="276" w:lineRule="auto"/>
        <w:jc w:val="both"/>
        <w:rPr>
          <w:rFonts w:ascii="Times New Roman" w:hAnsi="Times New Roman" w:cs="Times New Roman"/>
          <w:sz w:val="24"/>
          <w:szCs w:val="24"/>
        </w:rPr>
      </w:pPr>
    </w:p>
    <w:p w14:paraId="27D15094" w14:textId="77777777" w:rsidR="00A06812" w:rsidRPr="00A06812" w:rsidRDefault="00A06812" w:rsidP="00A06812">
      <w:pPr>
        <w:pStyle w:val="NoSpacing"/>
        <w:spacing w:line="276" w:lineRule="auto"/>
        <w:jc w:val="both"/>
        <w:rPr>
          <w:rFonts w:ascii="Times New Roman" w:hAnsi="Times New Roman" w:cs="Times New Roman"/>
          <w:sz w:val="24"/>
          <w:szCs w:val="24"/>
        </w:rPr>
      </w:pPr>
    </w:p>
    <w:p w14:paraId="240CF7B0" w14:textId="77777777" w:rsidR="00B856BE" w:rsidRPr="00D761F8" w:rsidRDefault="00B856BE" w:rsidP="00A06812">
      <w:pPr>
        <w:pStyle w:val="NoSpacing"/>
        <w:spacing w:line="276" w:lineRule="auto"/>
        <w:jc w:val="both"/>
        <w:rPr>
          <w:rFonts w:ascii="Arial" w:hAnsi="Arial" w:cs="Arial"/>
          <w:i/>
          <w:sz w:val="20"/>
          <w:szCs w:val="20"/>
        </w:rPr>
      </w:pPr>
      <w:r w:rsidRPr="00D761F8">
        <w:rPr>
          <w:rFonts w:ascii="Arial" w:hAnsi="Arial" w:cs="Arial"/>
          <w:b/>
          <w:i/>
          <w:sz w:val="20"/>
          <w:szCs w:val="20"/>
        </w:rPr>
        <w:t>Keywords</w:t>
      </w:r>
      <w:r w:rsidR="00D761F8" w:rsidRPr="00D761F8">
        <w:rPr>
          <w:rFonts w:ascii="Arial" w:hAnsi="Arial" w:cs="Arial"/>
          <w:b/>
          <w:i/>
          <w:sz w:val="20"/>
          <w:szCs w:val="20"/>
        </w:rPr>
        <w:t xml:space="preserve">: </w:t>
      </w:r>
      <w:r w:rsidRPr="00D761F8">
        <w:rPr>
          <w:rFonts w:ascii="Arial" w:hAnsi="Arial" w:cs="Arial"/>
          <w:i/>
          <w:sz w:val="20"/>
          <w:szCs w:val="20"/>
        </w:rPr>
        <w:t>Ulcerative dermatitis, Swiss Albino Mice, Multifactorial etiology, Topical treatments</w:t>
      </w:r>
      <w:r w:rsidR="00E56CC2" w:rsidRPr="00D761F8">
        <w:rPr>
          <w:rFonts w:ascii="Arial" w:hAnsi="Arial" w:cs="Arial"/>
          <w:i/>
          <w:sz w:val="20"/>
          <w:szCs w:val="20"/>
        </w:rPr>
        <w:t xml:space="preserve"> </w:t>
      </w:r>
    </w:p>
    <w:p w14:paraId="2086DE13" w14:textId="77777777" w:rsidR="00734695" w:rsidRPr="00A06812" w:rsidRDefault="00734695" w:rsidP="00A06812">
      <w:pPr>
        <w:pStyle w:val="NoSpacing"/>
        <w:spacing w:line="276" w:lineRule="auto"/>
        <w:jc w:val="both"/>
        <w:rPr>
          <w:rFonts w:ascii="Times New Roman" w:hAnsi="Times New Roman" w:cs="Times New Roman"/>
          <w:sz w:val="24"/>
          <w:szCs w:val="24"/>
        </w:rPr>
      </w:pPr>
    </w:p>
    <w:p w14:paraId="71024F26"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00A35341"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4BD8E34"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7050D1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27D463DE"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A080D7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1F99BE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7BD7AEB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C5760EE" w14:textId="77777777" w:rsidR="000B4BB3" w:rsidRDefault="00D761F8" w:rsidP="00A06812">
      <w:pPr>
        <w:pStyle w:val="NoSpacing"/>
        <w:spacing w:line="276" w:lineRule="auto"/>
        <w:jc w:val="both"/>
        <w:rPr>
          <w:rFonts w:ascii="Arial" w:hAnsi="Arial" w:cs="Arial"/>
          <w:b/>
        </w:rPr>
      </w:pPr>
      <w:r>
        <w:rPr>
          <w:rFonts w:ascii="Arial" w:hAnsi="Arial" w:cs="Arial"/>
          <w:b/>
        </w:rPr>
        <w:t xml:space="preserve">1. </w:t>
      </w:r>
      <w:commentRangeStart w:id="1"/>
      <w:r w:rsidR="00EA07AE" w:rsidRPr="00EA07AE">
        <w:rPr>
          <w:rFonts w:ascii="Arial" w:hAnsi="Arial" w:cs="Arial"/>
          <w:b/>
        </w:rPr>
        <w:t>INTRODUCTION</w:t>
      </w:r>
      <w:commentRangeEnd w:id="1"/>
      <w:r w:rsidR="00F07AB1">
        <w:rPr>
          <w:rStyle w:val="CommentReference"/>
        </w:rPr>
        <w:commentReference w:id="1"/>
      </w:r>
    </w:p>
    <w:p w14:paraId="5F2E53F7" w14:textId="77777777" w:rsidR="00EA07AE" w:rsidRPr="00A06812" w:rsidRDefault="00EA07AE" w:rsidP="00A06812">
      <w:pPr>
        <w:pStyle w:val="NoSpacing"/>
        <w:spacing w:line="276" w:lineRule="auto"/>
        <w:jc w:val="both"/>
        <w:rPr>
          <w:rFonts w:ascii="Times New Roman" w:hAnsi="Times New Roman" w:cs="Times New Roman"/>
          <w:b/>
          <w:sz w:val="24"/>
          <w:szCs w:val="24"/>
        </w:rPr>
      </w:pPr>
    </w:p>
    <w:p w14:paraId="0F580BD7" w14:textId="77777777" w:rsidR="00BB2864" w:rsidRPr="00D761F8" w:rsidRDefault="00734695" w:rsidP="00D761F8">
      <w:pPr>
        <w:pStyle w:val="NoSpacing"/>
        <w:spacing w:line="276" w:lineRule="auto"/>
        <w:jc w:val="both"/>
        <w:rPr>
          <w:rFonts w:ascii="Arial" w:hAnsi="Arial" w:cs="Arial"/>
          <w:sz w:val="20"/>
          <w:szCs w:val="20"/>
        </w:rPr>
      </w:pPr>
      <w:r w:rsidRPr="00D761F8">
        <w:rPr>
          <w:rFonts w:ascii="Arial" w:hAnsi="Arial" w:cs="Arial"/>
          <w:sz w:val="20"/>
          <w:szCs w:val="20"/>
        </w:rPr>
        <w:t xml:space="preserve">Ulcerative dermatitis (UD) is a common idiopathic non-infectious condition of several strains of laboratory mice characterized by </w:t>
      </w:r>
      <w:r w:rsidR="00813CAC" w:rsidRPr="00D761F8">
        <w:rPr>
          <w:rFonts w:ascii="Arial" w:hAnsi="Arial" w:cs="Arial"/>
          <w:sz w:val="20"/>
          <w:szCs w:val="20"/>
        </w:rPr>
        <w:t>alopecia</w:t>
      </w:r>
      <w:r w:rsidRPr="00D761F8">
        <w:rPr>
          <w:rFonts w:ascii="Arial" w:hAnsi="Arial" w:cs="Arial"/>
          <w:sz w:val="20"/>
          <w:szCs w:val="20"/>
        </w:rPr>
        <w:t xml:space="preserve">, redness, </w:t>
      </w:r>
      <w:r w:rsidR="00414AC1" w:rsidRPr="00D761F8">
        <w:rPr>
          <w:rFonts w:ascii="Arial" w:hAnsi="Arial" w:cs="Arial"/>
          <w:sz w:val="20"/>
          <w:szCs w:val="20"/>
        </w:rPr>
        <w:t xml:space="preserve">and </w:t>
      </w:r>
      <w:r w:rsidRPr="00D761F8">
        <w:rPr>
          <w:rFonts w:ascii="Arial" w:hAnsi="Arial" w:cs="Arial"/>
          <w:sz w:val="20"/>
          <w:szCs w:val="20"/>
        </w:rPr>
        <w:t xml:space="preserve">pruritus, </w:t>
      </w:r>
      <w:r w:rsidR="001B0997" w:rsidRPr="00D761F8">
        <w:rPr>
          <w:rFonts w:ascii="Arial" w:hAnsi="Arial" w:cs="Arial"/>
          <w:sz w:val="20"/>
          <w:szCs w:val="20"/>
        </w:rPr>
        <w:t xml:space="preserve">leading to </w:t>
      </w:r>
      <w:r w:rsidRPr="00D761F8">
        <w:rPr>
          <w:rFonts w:ascii="Arial" w:hAnsi="Arial" w:cs="Arial"/>
          <w:sz w:val="20"/>
          <w:szCs w:val="20"/>
        </w:rPr>
        <w:t>excoriations</w:t>
      </w:r>
      <w:r w:rsidR="001B0997" w:rsidRPr="00D761F8">
        <w:rPr>
          <w:rFonts w:ascii="Arial" w:hAnsi="Arial" w:cs="Arial"/>
          <w:sz w:val="20"/>
          <w:szCs w:val="20"/>
        </w:rPr>
        <w:t xml:space="preserve"> and</w:t>
      </w:r>
      <w:r w:rsidRPr="00D761F8">
        <w:rPr>
          <w:rFonts w:ascii="Arial" w:hAnsi="Arial" w:cs="Arial"/>
          <w:sz w:val="20"/>
          <w:szCs w:val="20"/>
        </w:rPr>
        <w:t xml:space="preserve"> </w:t>
      </w:r>
      <w:r w:rsidR="007B1C9D" w:rsidRPr="00D761F8">
        <w:rPr>
          <w:rFonts w:ascii="Arial" w:hAnsi="Arial" w:cs="Arial"/>
          <w:sz w:val="20"/>
          <w:szCs w:val="20"/>
        </w:rPr>
        <w:t>skin ulceration</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{"citationID":"JKCGFrc6","properties":{"formattedCitation":"(Hampton et al., 2012)","plainCitation":"(Hampton et al., 2012)","noteIndex":0},"citationItems":[{"id":625,"uris":["http://zotero.org/users/5372479/items/H8BAZFPC"],"itemData":{"id":625,"type":"article-journal","abstract":"Ulcerative dermatitis (UD) is a common, spontaneous condition in mice with a C57BL/6 background. Although initial lesions may be mild, UD is a progressive disease that often results in ulcerations or debilitating fibrotic contractures. In addition, lesions typically are unresponsive to treatment. Euthanasia is often warranted in severe cases, thereby affecting study outcomes through the loss of research subjects. Because the clinical assessment of UD can be subjective, a quantitative scoring method and documentation of the likely time-frame of progression may be helpful in predicting when animals that develop dermatitis should be removed from a study. Such a system may also be helpful in quantitatively assessing success of various treatment strategies and be valuable to clinical laboratory animal veterinarians. In this 1.5-y, prospective cohort study, we followed 200 mice to monitor the development and course of UD. Mice were examined every 2 wk. A clinical sign (alopecia, pruritus, or peripheral lymphadenopathy) was not identified that predicted development of UD lesions in the subsequent 2-wk period. Once UD developed, pruritus, the character of the lesion (single or multiple crust, coalescing crust, erosion, or ulceration), and the size of the lesion were the only parameters that changed (increased) over the course of the disease. Pruritus was a factor in the rapid progression of UD lesions. We used these findings to develop a quantitative scoring system for the severity of UD. This enhanced understanding of the progression of UD and the quantitative scoring system will enhance the monitoring of UD.","container-title":"Journal of the American Association for Laboratory Animal Science : JAALAS","ISSN":"1559-6109","issue":"5","journalAbbreviation":"J Am Assoc Lab Anim Sci","note":"PMID: 23312087\nPMCID: PMC3447447","page":"586-593","source":"PubMed Central","title":"Progression of Ulcerative Dermatitis Lesions in C57BL/6Crl Mice and the Development of a Scoring System for Dermatitis Lesions","volume":"51","author":[{"family":"Hampton","given":"Anna L"},{"family":"Hish","given":"Gerald A"},{"family":"Aslam","given":"Muhammad N"},{"family":"Rothman","given":"Edward D"},{"family":"Bergin","given":"Ingrid L"},{"family":"Patterson","given":"Kathleen A"},{"family":"Naik","given":"Madhav"},{"family":"Paruchuri","given":"Tejaswi"},{"family":"Varani","given":"James"},{"family":"Rush","given":"Howard G"}],"issued":{"date-parts":[["2012",9]]}}}],"schema":"https://github.com/citation-style-language/schema/raw/master/csl-citation.json"}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(Hampton et al., 2012)</w:t>
      </w:r>
      <w:r w:rsidR="00517A40" w:rsidRPr="00D761F8">
        <w:rPr>
          <w:rFonts w:ascii="Arial" w:hAnsi="Arial" w:cs="Arial"/>
          <w:sz w:val="20"/>
          <w:szCs w:val="20"/>
        </w:rPr>
        <w:fldChar w:fldCharType="end"/>
      </w:r>
      <w:r w:rsidR="00216397" w:rsidRPr="00D761F8">
        <w:rPr>
          <w:rFonts w:ascii="Arial" w:hAnsi="Arial" w:cs="Arial"/>
          <w:sz w:val="20"/>
          <w:szCs w:val="20"/>
        </w:rPr>
        <w:t>.</w:t>
      </w:r>
      <w:r w:rsidR="008A0159" w:rsidRPr="00D761F8">
        <w:rPr>
          <w:rFonts w:ascii="Arial" w:hAnsi="Arial" w:cs="Arial"/>
          <w:sz w:val="20"/>
          <w:szCs w:val="20"/>
        </w:rPr>
        <w:t xml:space="preserve"> </w:t>
      </w:r>
      <w:r w:rsidR="001B0997" w:rsidRPr="00D761F8">
        <w:rPr>
          <w:rFonts w:ascii="Arial" w:hAnsi="Arial" w:cs="Arial"/>
          <w:sz w:val="20"/>
          <w:szCs w:val="20"/>
        </w:rPr>
        <w:t xml:space="preserve">Although UD's exact etiology is unknown, it is </w:t>
      </w:r>
      <w:r w:rsidR="00772B57" w:rsidRPr="00D761F8">
        <w:rPr>
          <w:rFonts w:ascii="Arial" w:hAnsi="Arial" w:cs="Arial"/>
          <w:sz w:val="20"/>
          <w:szCs w:val="20"/>
        </w:rPr>
        <w:t>considered</w:t>
      </w:r>
      <w:r w:rsidR="001B0997" w:rsidRPr="00D761F8">
        <w:rPr>
          <w:rFonts w:ascii="Arial" w:hAnsi="Arial" w:cs="Arial"/>
          <w:sz w:val="20"/>
          <w:szCs w:val="20"/>
        </w:rPr>
        <w:t xml:space="preserve"> multifactorial. Various risk factors associated with the development of UD </w:t>
      </w:r>
      <w:r w:rsidR="00D2697A" w:rsidRPr="00D761F8">
        <w:rPr>
          <w:rFonts w:ascii="Arial" w:hAnsi="Arial" w:cs="Arial"/>
          <w:sz w:val="20"/>
          <w:szCs w:val="20"/>
        </w:rPr>
        <w:t>include</w:t>
      </w:r>
      <w:r w:rsidR="001B0997" w:rsidRPr="00D761F8">
        <w:rPr>
          <w:rFonts w:ascii="Arial" w:hAnsi="Arial" w:cs="Arial"/>
          <w:sz w:val="20"/>
          <w:szCs w:val="20"/>
        </w:rPr>
        <w:t xml:space="preserve"> </w:t>
      </w:r>
      <w:r w:rsidR="007B1C9D" w:rsidRPr="00D761F8">
        <w:rPr>
          <w:rFonts w:ascii="Arial" w:hAnsi="Arial" w:cs="Arial"/>
          <w:sz w:val="20"/>
          <w:szCs w:val="20"/>
        </w:rPr>
        <w:t xml:space="preserve">a </w:t>
      </w:r>
      <w:r w:rsidR="001B0997" w:rsidRPr="00D761F8">
        <w:rPr>
          <w:rFonts w:ascii="Arial" w:hAnsi="Arial" w:cs="Arial"/>
          <w:sz w:val="20"/>
          <w:szCs w:val="20"/>
        </w:rPr>
        <w:t>nutritionally deficient diet, a high-fat diet, season, age, sex</w:t>
      </w:r>
      <w:r w:rsidR="008701A1" w:rsidRPr="00D761F8">
        <w:rPr>
          <w:rFonts w:ascii="Arial" w:hAnsi="Arial" w:cs="Arial"/>
          <w:sz w:val="20"/>
          <w:szCs w:val="20"/>
        </w:rPr>
        <w:t>,</w:t>
      </w:r>
      <w:r w:rsidR="00A124EC" w:rsidRPr="00D761F8">
        <w:rPr>
          <w:rFonts w:ascii="Arial" w:hAnsi="Arial" w:cs="Arial"/>
          <w:sz w:val="20"/>
          <w:szCs w:val="20"/>
        </w:rPr>
        <w:t xml:space="preserve"> </w:t>
      </w:r>
      <w:r w:rsidR="008701A1" w:rsidRPr="00D761F8">
        <w:rPr>
          <w:rFonts w:ascii="Arial" w:hAnsi="Arial" w:cs="Arial"/>
          <w:sz w:val="20"/>
          <w:szCs w:val="20"/>
        </w:rPr>
        <w:t>and parasitism</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{"citationID":"iWlHHrGp","properties":{"formattedCitation":"(Kastenmayer et al., 2006)","plainCitation":"(Kastenmayer et al., 2006)","noteIndex":0},"citationItems":[{"id":1346,"uris":["http://zotero.org/users/5372479/items/NI4Y3BM7"],"itemData":{"id":1346,"type":"article-journal","abstract":"Idiopathic ulcerative dermatitis is a well-recognized disease in C57BL mice and related strains. This disease manifests as a pruritic dermatitis with resulting self-mutilation, dermal ulceration, necrosis, and fibrosis. Ulcerative dermatitis has the ability to confound ongoing research by causing systemic pathologic changes, such as lymphadenopathy and splenomegaly. Although various treatments have been described, none has been curative consistently; therefore, minimizing negative effects on research through prevention of disease is ideal. To identify etiologic factors, we conducted a 2-y retrospective study of 1352 mice with a C57BL/6 genetic background; these mice demonstrated an overall prevalence of 4.1% and a seasonal effect with a peak incidence during midsummer. Corroborating previous studies, our study revealed a disease predilection for female mice. In contrast to prior reports, the disease prevalence was greatest in 10- to 16-mo-old mice. In addition, mice with a C57BL/6 background that were deficient in the gene for inducible nitric oxide synthase had a 50% disease incidence, suggesting a potential animal model for further characterizing the pathogenesis, prevention, and treatment of ulcerative dermatitis.","container-title":"Journal of the American Association for Laboratory Animal Science: JAALAS","ISSN":"1559-6109","issue":"6","journalAbbreviation":"J Am Assoc Lab Anim Sci","language":"eng","note":"PMID: 17089984","page":"8-12","source":"PubMed","title":"A retrospective study of idiopathic ulcerative dermatitis in mice with a C57BL/6 background","volume":"45","author":[{"family":"Kastenmayer","given":"Robin J."},{"family":"Fain","given":"Michele A."},{"family":"Perdue","given":"Kathy A."}],"issued":{"date-parts":[["2006",11]]}}}],"schema":"https://github.com/citation-style-language/schema/raw/master/csl-citation.json"}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(Kastenmayer et al., 2006)</w:t>
      </w:r>
      <w:r w:rsidR="00517A40" w:rsidRPr="00D761F8">
        <w:rPr>
          <w:rFonts w:ascii="Arial" w:hAnsi="Arial" w:cs="Arial"/>
          <w:sz w:val="20"/>
          <w:szCs w:val="20"/>
        </w:rPr>
        <w:fldChar w:fldCharType="end"/>
      </w:r>
      <w:r w:rsidR="00216397" w:rsidRPr="00D761F8">
        <w:rPr>
          <w:rFonts w:ascii="Arial" w:hAnsi="Arial" w:cs="Arial"/>
          <w:sz w:val="20"/>
          <w:szCs w:val="20"/>
        </w:rPr>
        <w:t>.</w:t>
      </w:r>
      <w:r w:rsidR="008701A1" w:rsidRPr="00D761F8">
        <w:rPr>
          <w:rFonts w:ascii="Arial" w:hAnsi="Arial" w:cs="Arial"/>
          <w:sz w:val="20"/>
          <w:szCs w:val="20"/>
        </w:rPr>
        <w:t xml:space="preserve"> </w:t>
      </w:r>
      <w:r w:rsidR="00A124EC" w:rsidRPr="00D761F8">
        <w:rPr>
          <w:rFonts w:ascii="Arial" w:hAnsi="Arial" w:cs="Arial"/>
          <w:sz w:val="20"/>
          <w:szCs w:val="20"/>
        </w:rPr>
        <w:t xml:space="preserve"> </w:t>
      </w:r>
      <w:r w:rsidR="008701A1" w:rsidRPr="00D761F8">
        <w:rPr>
          <w:rFonts w:ascii="Arial" w:hAnsi="Arial" w:cs="Arial"/>
          <w:sz w:val="20"/>
          <w:szCs w:val="20"/>
        </w:rPr>
        <w:t>Seasonal changes in temperature and humidity play an important role in the onset of UD</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{"citationID":"YxXiYR9q","properties":{"formattedCitation":"(Sundberg, 1994)","plainCitation":"(Sundberg, 1994)","noteIndex":0},"citationItems":[{"id":635,"uris":["http://zotero.org/users/5372479/items/W5ZPAH2L"],"itemData":{"id":635,"type":"book","abstract":"Handbook of Mouse Mutations with Skin and Hair Abnormalities presents 48 mouse mutations that are all available to the biomedical community. Many of the mouse mutations with dermatological diseases are reviewed and illustrated in detail. This popular reference book gives you a single source to use when determining which mouse mutation will best serve your needs as a biomedical tool for sophisticated research projects. The book also includes an overview of domestic animal genodermatoses to provide alternatives to mouse models that do not exist or to complement those that do. A detailed section written by renowned experts compares the biology of human and mouse skin and skin diseases in the areas of development and the use of animal models, mammalian genetics, keratin biochemistry, epidermal and hair follicle cycles and kinetics, cytokines and growth factors, keratinocyte culture systems, cutaneous carcinogenesis, cutaneous immune system, and skin changes associated with mutations of the endocrine system.","ISBN":"978-1-000-14232-7","language":"en","note":"Google-Books-ID: Fhn0DwAAQBAJ","number-of-pages":"582","publisher":"CRC Press","source":"Google Books","title":"Handbook of Mouse Mutations with Skin and Hair Abnormalities: Animal Models and Biomedical Tools","title-short":"Handbook of Mouse Mutations with Skin and Hair Abnormalities","author":[{"family":"Sundberg","given":"John P."}],"issued":{"date-parts":[["1994"]]}}}],"schema":"https://github.com/citation-style-language/schema/raw/master/csl-citation.json"}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(Sundberg, 1994)</w:t>
      </w:r>
      <w:r w:rsidR="00517A40" w:rsidRPr="00D761F8">
        <w:rPr>
          <w:rFonts w:ascii="Arial" w:hAnsi="Arial" w:cs="Arial"/>
          <w:sz w:val="20"/>
          <w:szCs w:val="20"/>
        </w:rPr>
        <w:fldChar w:fldCharType="end"/>
      </w:r>
      <w:r w:rsidR="00216397" w:rsidRPr="00D761F8">
        <w:rPr>
          <w:rFonts w:ascii="Arial" w:hAnsi="Arial" w:cs="Arial"/>
          <w:sz w:val="20"/>
          <w:szCs w:val="20"/>
        </w:rPr>
        <w:t>.</w:t>
      </w:r>
      <w:r w:rsidR="008701A1" w:rsidRPr="00D761F8">
        <w:rPr>
          <w:rFonts w:ascii="Arial" w:hAnsi="Arial" w:cs="Arial"/>
          <w:sz w:val="20"/>
          <w:szCs w:val="20"/>
        </w:rPr>
        <w:t xml:space="preserve"> </w:t>
      </w:r>
      <w:r w:rsidR="00D2697A" w:rsidRPr="00D761F8">
        <w:rPr>
          <w:rFonts w:ascii="Arial" w:hAnsi="Arial" w:cs="Arial"/>
          <w:sz w:val="20"/>
          <w:szCs w:val="20"/>
        </w:rPr>
        <w:t xml:space="preserve">It initially presents as alopecia over the neck and trunk, which gradually worsens into skin ulcerations on the </w:t>
      </w:r>
      <w:r w:rsidR="00D2697A" w:rsidRPr="00D761F8">
        <w:rPr>
          <w:rFonts w:ascii="Arial" w:hAnsi="Arial" w:cs="Arial"/>
          <w:sz w:val="20"/>
          <w:szCs w:val="20"/>
        </w:rPr>
        <w:lastRenderedPageBreak/>
        <w:t>neck, head, ears, and upper back, ultimately causing severe dermatitis</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{"citationID":"NYtM64Cx","properties":{"formattedCitation":"(Lejnieks, 2022)","plainCitation":"(Lejnieks, 2022)","noteIndex":0},"citationItems":[{"id":624,"uris":["http://zotero.org/users/5372479/items/KWBR59TY"],"itemData":{"id":624,"type":"article-journal","abstract":"Background\nUlcerative dermatitis (UD) in the domestic mouse (Mus musculus) has been well characterized in laboratory mouse colonies but has not been well documented in pet mice. Affected animals are intensely pruritic and have characteristic ulcerative lesions on the head, neck, shoulders and trunk. UD is considered a multifactorial disease and can be difficult to treat.\nMethods\nCases of ulcerative dermatitis in pet mice were presented between 2011 and 2019 to the Bird and Exotic Clinic of Seattle in which the owners wished to attempt treatment. All cases were treated with gabapentin, a γ-aminobutyric acid analog, at dosing ranging from 50 mg/kg q24 hours up to 300 mg/kg q8 hours PO, antibiotics, and antiparasitics.\nResults\nFourteen mice were eligible for inclusion. Of those, 13 showed an improvement post treatment. Response to treatment was partial to complete. Two out of 14 mice were successfully weaned off gabapentin.\nConclusions\nThe treatment protocol employed in these cases appeared effective in limiting the clinical signs of UD. Gabapentin at higher doses may have contributed to the decrease of the scratching behavior and secondary skin lesions. Underlying causes of the itching should be diagnosed and addressed in individual animals. Further randomized studies are required to confirm the effectiveness of gabapentin.","container-title":"Journal of Exotic Pet Medicine","DOI":"10.1053/j.jepm.2022.02.004","ISSN":"1557-5063","journalAbbreviation":"Journal of Exotic Pet Medicine","page":"54-61","source":"ScienceDirect","title":"Treatment of ulcerative dermatitis in mice (Mus musculus) with gabapentin: 14 cases (2011-2019)","title-short":"Treatment of ulcerative dermatitis in mice (Mus musculus) with gabapentin","volume":"41","author":[{"family":"Lejnieks","given":"Daniel V"}],"issued":{"date-parts":[["2022",4,1]]}}}],"schema":"https://github.com/citation-style-language/schema/raw/master/csl-citation.json"}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(Lejnieks, 2022)</w:t>
      </w:r>
      <w:r w:rsidR="00517A40" w:rsidRPr="00D761F8">
        <w:rPr>
          <w:rFonts w:ascii="Arial" w:hAnsi="Arial" w:cs="Arial"/>
          <w:sz w:val="20"/>
          <w:szCs w:val="20"/>
        </w:rPr>
        <w:fldChar w:fldCharType="end"/>
      </w:r>
      <w:r w:rsidR="00D2697A" w:rsidRPr="00D761F8">
        <w:rPr>
          <w:rFonts w:ascii="Arial" w:hAnsi="Arial" w:cs="Arial"/>
          <w:sz w:val="20"/>
          <w:szCs w:val="20"/>
        </w:rPr>
        <w:t>.</w:t>
      </w:r>
      <w:r w:rsidR="00A124EC" w:rsidRPr="00D761F8">
        <w:rPr>
          <w:rFonts w:ascii="Arial" w:hAnsi="Arial" w:cs="Arial"/>
          <w:sz w:val="20"/>
          <w:szCs w:val="20"/>
        </w:rPr>
        <w:t xml:space="preserve"> Multiple treatment strategies </w:t>
      </w:r>
      <w:r w:rsidR="009A30D4" w:rsidRPr="00D761F8">
        <w:rPr>
          <w:rFonts w:ascii="Arial" w:hAnsi="Arial" w:cs="Arial"/>
          <w:sz w:val="20"/>
          <w:szCs w:val="20"/>
        </w:rPr>
        <w:t xml:space="preserve">have been employed </w:t>
      </w:r>
      <w:r w:rsidR="00772B57" w:rsidRPr="00D761F8">
        <w:rPr>
          <w:rFonts w:ascii="Arial" w:hAnsi="Arial" w:cs="Arial"/>
          <w:sz w:val="20"/>
          <w:szCs w:val="20"/>
        </w:rPr>
        <w:t>to treat</w:t>
      </w:r>
      <w:r w:rsidR="00A124EC" w:rsidRPr="00D761F8">
        <w:rPr>
          <w:rFonts w:ascii="Arial" w:hAnsi="Arial" w:cs="Arial"/>
          <w:sz w:val="20"/>
          <w:szCs w:val="20"/>
        </w:rPr>
        <w:t xml:space="preserve"> ulcerative dermatitis</w:t>
      </w:r>
      <w:r w:rsidR="00A06812" w:rsidRPr="00D761F8">
        <w:rPr>
          <w:rFonts w:ascii="Arial" w:hAnsi="Arial" w:cs="Arial"/>
          <w:sz w:val="20"/>
          <w:szCs w:val="20"/>
        </w:rPr>
        <w:t>,</w:t>
      </w:r>
      <w:r w:rsidR="00A124EC" w:rsidRPr="00D761F8">
        <w:rPr>
          <w:rFonts w:ascii="Arial" w:hAnsi="Arial" w:cs="Arial"/>
          <w:sz w:val="20"/>
          <w:szCs w:val="20"/>
        </w:rPr>
        <w:t xml:space="preserve"> </w:t>
      </w:r>
      <w:r w:rsidR="009A30D4" w:rsidRPr="00D761F8">
        <w:rPr>
          <w:rFonts w:ascii="Arial" w:hAnsi="Arial" w:cs="Arial"/>
          <w:sz w:val="20"/>
          <w:szCs w:val="20"/>
        </w:rPr>
        <w:t>including</w:t>
      </w:r>
      <w:r w:rsidR="00A124EC" w:rsidRPr="00D761F8">
        <w:rPr>
          <w:rFonts w:ascii="Arial" w:hAnsi="Arial" w:cs="Arial"/>
          <w:sz w:val="20"/>
          <w:szCs w:val="20"/>
        </w:rPr>
        <w:t xml:space="preserve"> restricted fat diets, topical chlorhexidine, corticosteroid-antimicrobial combinations, calamine lotion, </w:t>
      </w:r>
      <w:r w:rsidR="00C4076D" w:rsidRPr="00D761F8">
        <w:rPr>
          <w:rFonts w:ascii="Arial" w:hAnsi="Arial" w:cs="Arial"/>
          <w:sz w:val="20"/>
          <w:szCs w:val="20"/>
        </w:rPr>
        <w:t xml:space="preserve">and </w:t>
      </w:r>
      <w:r w:rsidR="00A124EC" w:rsidRPr="00D761F8">
        <w:rPr>
          <w:rFonts w:ascii="Arial" w:hAnsi="Arial" w:cs="Arial"/>
          <w:sz w:val="20"/>
          <w:szCs w:val="20"/>
        </w:rPr>
        <w:t xml:space="preserve">antibiotics with limited or incomplete cure. </w:t>
      </w:r>
      <w:r w:rsidR="00C4076D" w:rsidRPr="00D761F8">
        <w:rPr>
          <w:rFonts w:ascii="Arial" w:hAnsi="Arial" w:cs="Arial"/>
          <w:sz w:val="20"/>
          <w:szCs w:val="20"/>
        </w:rPr>
        <w:t>Use of Gabapentin, a γ-aminobutyric acid (GABA)</w:t>
      </w:r>
      <w:r w:rsidR="00A256E0" w:rsidRPr="00D761F8">
        <w:rPr>
          <w:rFonts w:ascii="Arial" w:hAnsi="Arial" w:cs="Arial"/>
          <w:sz w:val="20"/>
          <w:szCs w:val="20"/>
        </w:rPr>
        <w:t xml:space="preserve"> antiepileptic drug</w:t>
      </w:r>
      <w:r w:rsidR="00C4076D" w:rsidRPr="00D761F8">
        <w:rPr>
          <w:rFonts w:ascii="Arial" w:hAnsi="Arial" w:cs="Arial"/>
          <w:sz w:val="20"/>
          <w:szCs w:val="20"/>
        </w:rPr>
        <w:t xml:space="preserve"> </w:t>
      </w:r>
      <w:r w:rsidR="00A256E0" w:rsidRPr="00D761F8">
        <w:rPr>
          <w:rFonts w:ascii="Arial" w:hAnsi="Arial" w:cs="Arial"/>
          <w:sz w:val="20"/>
          <w:szCs w:val="20"/>
        </w:rPr>
        <w:t xml:space="preserve">which is used </w:t>
      </w:r>
      <w:r w:rsidR="00C4076D" w:rsidRPr="00D761F8">
        <w:rPr>
          <w:rFonts w:ascii="Arial" w:hAnsi="Arial" w:cs="Arial"/>
          <w:sz w:val="20"/>
          <w:szCs w:val="20"/>
        </w:rPr>
        <w:t>to treat neuropathic and inflammatory pain</w:t>
      </w:r>
      <w:r w:rsidR="00A06812" w:rsidRPr="00D761F8">
        <w:rPr>
          <w:rFonts w:ascii="Arial" w:hAnsi="Arial" w:cs="Arial"/>
          <w:sz w:val="20"/>
          <w:szCs w:val="20"/>
        </w:rPr>
        <w:t>,</w:t>
      </w:r>
      <w:r w:rsidR="00C4076D" w:rsidRPr="00D761F8">
        <w:rPr>
          <w:rFonts w:ascii="Arial" w:hAnsi="Arial" w:cs="Arial"/>
          <w:sz w:val="20"/>
          <w:szCs w:val="20"/>
        </w:rPr>
        <w:t xml:space="preserve"> </w:t>
      </w:r>
      <w:r w:rsidR="00A256E0" w:rsidRPr="00D761F8">
        <w:rPr>
          <w:rFonts w:ascii="Arial" w:hAnsi="Arial" w:cs="Arial"/>
          <w:sz w:val="20"/>
          <w:szCs w:val="20"/>
        </w:rPr>
        <w:t>has</w:t>
      </w:r>
      <w:r w:rsidR="008701A1" w:rsidRPr="00D761F8">
        <w:rPr>
          <w:rFonts w:ascii="Arial" w:hAnsi="Arial" w:cs="Arial"/>
          <w:sz w:val="20"/>
          <w:szCs w:val="20"/>
        </w:rPr>
        <w:t xml:space="preserve"> been found to have </w:t>
      </w:r>
      <w:r w:rsidR="00C4076D" w:rsidRPr="00D761F8">
        <w:rPr>
          <w:rFonts w:ascii="Arial" w:hAnsi="Arial" w:cs="Arial"/>
          <w:sz w:val="20"/>
          <w:szCs w:val="20"/>
        </w:rPr>
        <w:t xml:space="preserve">limiting </w:t>
      </w:r>
      <w:r w:rsidR="008701A1" w:rsidRPr="00D761F8">
        <w:rPr>
          <w:rFonts w:ascii="Arial" w:hAnsi="Arial" w:cs="Arial"/>
          <w:sz w:val="20"/>
          <w:szCs w:val="20"/>
        </w:rPr>
        <w:t xml:space="preserve">effects on </w:t>
      </w:r>
      <w:r w:rsidR="00C4076D" w:rsidRPr="00D761F8">
        <w:rPr>
          <w:rFonts w:ascii="Arial" w:hAnsi="Arial" w:cs="Arial"/>
          <w:sz w:val="20"/>
          <w:szCs w:val="20"/>
        </w:rPr>
        <w:t>the clinical signs of UD</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{"citationID":"2ZWRmvp1","properties":{"formattedCitation":"(Sargent et al., 2015)","plainCitation":"(Sargent et al., 2015)","noteIndex":0},"citationItems":[{"id":630,"uris":["http://zotero.org/users/5372479/items/YHRTMUXC"],"itemData":{"id":630,"type":"article-journal","abstract":"Ulcerative dermatitis (UD) in C57BL/6 mice is poorly understood and challenging to treat. We sought to evaluate the evidence regarding commonly cited risk factors for UD and reported UD treatments. The terms ‘ulcerative dermatitis’ and ‘C57BL/6’ were used to search 3 electronic databases. The resulting 347 articles were screened to identify publications that compared the risk of spontaneous UD in wild-type C57BL/6 mice according to sex, season, diet, or age and those that compared the degree of healing or rate of lesion resolution according to the intervention used. Articles were evaluated by using published criteria for assessing methodologic quality, including study design, number of animals per study group, case definition, method of diagnosis, randomization, enrollment criteria, exclusion criteria, and outcomes. The search identified 11 publications on risk factors that met the inclusion criteria, and no publication on UD treatment met all of the criteria. Relaxing the inclusion criteria for reporting of risk factors and treatment outcomes to include both wild-type C57BL/6 mice and genetically engineered mice on a B6 background yielded 12 publications on risk factors and 3 publications on treatment. Dietary factors, particularly caloric restriction, appear to influence UD risk. Female sex was inconsistently associated with a higher risk of UD, which most often occurred in 13- to 24-mo-old mice in the studies that were reviewed. Only 1 of the 3 publications that evaluated UD treatments included an untreated group or alternative therapy control. Further research is needed to explore epidemiologic aspects of UD and to compare treatment options.","container-title":"Comparative Medicine","ISSN":"1532-0820","issue":"6","journalAbbreviation":"Comp Med","note":"PMID: 26678363\nPMCID: PMC4681240","page":"465-472","source":"PubMed Central","title":"Systematic Literature Review of Risk Factors and Treatments for Ulcerative Dermatitis in C57BL/6 Mice","volume":"65","author":[{"family":"Sargent","given":"Jennifer L"},{"family":"Koewler","given":"Nathan J"},{"family":"Diggs","given":"Helen E"}],"issued":{"date-parts":[["2015",12]]}}}],"schema":"https://github.com/citation-style-language/schema/raw/master/csl-citation.json"}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(Sargent et al., 2015)</w:t>
      </w:r>
      <w:r w:rsidR="00517A40" w:rsidRPr="00D761F8">
        <w:rPr>
          <w:rFonts w:ascii="Arial" w:hAnsi="Arial" w:cs="Arial"/>
          <w:sz w:val="20"/>
          <w:szCs w:val="20"/>
        </w:rPr>
        <w:fldChar w:fldCharType="end"/>
      </w:r>
      <w:r w:rsidR="00216397" w:rsidRPr="00D761F8">
        <w:rPr>
          <w:rFonts w:ascii="Arial" w:hAnsi="Arial" w:cs="Arial"/>
          <w:sz w:val="20"/>
          <w:szCs w:val="20"/>
        </w:rPr>
        <w:t>.</w:t>
      </w:r>
    </w:p>
    <w:p w14:paraId="3FCAFA2B" w14:textId="77777777" w:rsidR="00AB33A5" w:rsidRPr="00A06812" w:rsidRDefault="00AB33A5" w:rsidP="00A06812">
      <w:pPr>
        <w:pStyle w:val="NoSpacing"/>
        <w:spacing w:line="276" w:lineRule="auto"/>
        <w:jc w:val="both"/>
        <w:rPr>
          <w:rFonts w:ascii="Times New Roman" w:hAnsi="Times New Roman" w:cs="Times New Roman"/>
          <w:sz w:val="24"/>
          <w:szCs w:val="24"/>
        </w:rPr>
      </w:pPr>
    </w:p>
    <w:p w14:paraId="68EC0CE6" w14:textId="77777777" w:rsidR="00813CAC" w:rsidRDefault="00D761F8" w:rsidP="00A06812">
      <w:pPr>
        <w:pStyle w:val="NoSpacing"/>
        <w:spacing w:line="276" w:lineRule="auto"/>
        <w:jc w:val="both"/>
        <w:rPr>
          <w:rFonts w:ascii="Arial" w:hAnsi="Arial" w:cs="Arial"/>
          <w:b/>
        </w:rPr>
      </w:pPr>
      <w:r>
        <w:rPr>
          <w:rFonts w:ascii="Arial" w:hAnsi="Arial" w:cs="Arial"/>
          <w:b/>
        </w:rPr>
        <w:t xml:space="preserve">2. </w:t>
      </w:r>
      <w:r w:rsidRPr="00D761F8">
        <w:rPr>
          <w:rFonts w:ascii="Arial" w:hAnsi="Arial" w:cs="Arial"/>
          <w:b/>
        </w:rPr>
        <w:t>PRESENTATION OF CASE</w:t>
      </w:r>
    </w:p>
    <w:p w14:paraId="42B7C61F" w14:textId="77777777" w:rsidR="00D761F8" w:rsidRPr="00D761F8" w:rsidRDefault="00D761F8" w:rsidP="00A06812">
      <w:pPr>
        <w:pStyle w:val="NoSpacing"/>
        <w:spacing w:line="276" w:lineRule="auto"/>
        <w:jc w:val="both"/>
        <w:rPr>
          <w:rFonts w:ascii="Arial" w:hAnsi="Arial" w:cs="Arial"/>
          <w:b/>
        </w:rPr>
      </w:pPr>
    </w:p>
    <w:p w14:paraId="1F3862B0" w14:textId="77777777" w:rsidR="00517A40" w:rsidRPr="00D761F8" w:rsidRDefault="00517A40" w:rsidP="00D761F8">
      <w:pPr>
        <w:pStyle w:val="NoSpacing"/>
        <w:spacing w:line="276" w:lineRule="auto"/>
        <w:jc w:val="both"/>
        <w:rPr>
          <w:rFonts w:ascii="Arial" w:hAnsi="Arial" w:cs="Arial"/>
          <w:sz w:val="20"/>
          <w:szCs w:val="20"/>
        </w:rPr>
      </w:pPr>
      <w:r w:rsidRPr="00D761F8">
        <w:rPr>
          <w:rFonts w:ascii="Arial" w:hAnsi="Arial" w:cs="Arial"/>
          <w:sz w:val="20"/>
          <w:szCs w:val="20"/>
        </w:rPr>
        <w:t>A colony of four Swiss Albino mice housed at the Laboratory Animal Facility, All India Institute of Medical Sciences, Rishikesh, presented with clinical signs of ulcerative dermatitis, including alopecia, pruritus, ulcerations, anorexia, and debility. Lesions were observed over the outer pinna, dorsal thorax, and caudal areas</w:t>
      </w:r>
      <w:r w:rsidR="00037457" w:rsidRPr="00D761F8">
        <w:rPr>
          <w:rFonts w:ascii="Arial" w:hAnsi="Arial" w:cs="Arial"/>
          <w:sz w:val="20"/>
          <w:szCs w:val="20"/>
        </w:rPr>
        <w:t xml:space="preserve"> (Fig. 1)</w:t>
      </w:r>
      <w:r w:rsidRPr="00D761F8">
        <w:rPr>
          <w:rFonts w:ascii="Arial" w:hAnsi="Arial" w:cs="Arial"/>
          <w:sz w:val="20"/>
          <w:szCs w:val="20"/>
        </w:rPr>
        <w:t>. The affected animals were isolated and treated topically with a combination cream containing Clobetasol, Neomycin, and Miconazole, applied twice daily for five consecutive days. Despite treatment, only one mouse showed clinical improvement. The remaining three animals exhibited progressive deterioration and were humanely euthanized using a high dose of pentothal followed by cervical dislocation due to their moribund condition. This case represents the first documented occurrence of ulcerative dermatitis in Swiss Albino mice.</w:t>
      </w:r>
    </w:p>
    <w:p w14:paraId="512EC218" w14:textId="77777777" w:rsidR="00517A40" w:rsidRDefault="00517A40" w:rsidP="00A06812">
      <w:pPr>
        <w:pStyle w:val="NoSpacing"/>
        <w:spacing w:line="276" w:lineRule="auto"/>
        <w:jc w:val="both"/>
        <w:rPr>
          <w:rFonts w:ascii="Times New Roman" w:hAnsi="Times New Roman" w:cs="Times New Roman"/>
          <w:b/>
          <w:sz w:val="24"/>
          <w:szCs w:val="24"/>
        </w:rPr>
      </w:pPr>
    </w:p>
    <w:p w14:paraId="09D8E97D"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618220EC"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5835E6A2" w14:textId="77777777" w:rsidR="006F4A90" w:rsidRPr="00A06812" w:rsidRDefault="0095556A" w:rsidP="00A06812">
      <w:pPr>
        <w:pStyle w:val="NoSpacing"/>
        <w:spacing w:line="276" w:lineRule="auto"/>
        <w:jc w:val="both"/>
        <w:rPr>
          <w:rFonts w:ascii="Times New Roman" w:hAnsi="Times New Roman" w:cs="Times New Roman"/>
          <w:sz w:val="24"/>
          <w:szCs w:val="24"/>
        </w:rPr>
      </w:pPr>
      <w:r w:rsidRPr="00A06812">
        <w:rPr>
          <w:noProof/>
          <w:sz w:val="24"/>
          <w:szCs w:val="24"/>
          <w:lang w:val="en-US"/>
        </w:rPr>
        <w:drawing>
          <wp:anchor distT="0" distB="0" distL="114300" distR="114300" simplePos="0" relativeHeight="251665408" behindDoc="0" locked="0" layoutInCell="1" allowOverlap="1" wp14:anchorId="0D19DFDF" wp14:editId="5AAF8DF8">
            <wp:simplePos x="0" y="0"/>
            <wp:positionH relativeFrom="margin">
              <wp:posOffset>1429423</wp:posOffset>
            </wp:positionH>
            <wp:positionV relativeFrom="paragraph">
              <wp:posOffset>-439351</wp:posOffset>
            </wp:positionV>
            <wp:extent cx="2125980" cy="2013924"/>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5980" cy="2013924"/>
                    </a:xfrm>
                    <a:prstGeom prst="rect">
                      <a:avLst/>
                    </a:prstGeom>
                  </pic:spPr>
                </pic:pic>
              </a:graphicData>
            </a:graphic>
            <wp14:sizeRelH relativeFrom="margin">
              <wp14:pctWidth>0</wp14:pctWidth>
            </wp14:sizeRelH>
            <wp14:sizeRelV relativeFrom="margin">
              <wp14:pctHeight>0</wp14:pctHeight>
            </wp14:sizeRelV>
          </wp:anchor>
        </w:drawing>
      </w:r>
    </w:p>
    <w:p w14:paraId="26DDBA15"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23387A51"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8B9423A"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062E8BE2"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2B9044A" w14:textId="77777777" w:rsidR="006F4A90" w:rsidRPr="00A06812" w:rsidRDefault="006F4A90" w:rsidP="00A06812">
      <w:pPr>
        <w:pStyle w:val="NoSpacing"/>
        <w:spacing w:line="276" w:lineRule="auto"/>
        <w:jc w:val="both"/>
        <w:rPr>
          <w:rFonts w:ascii="Times New Roman" w:hAnsi="Times New Roman" w:cs="Times New Roman"/>
          <w:sz w:val="24"/>
          <w:szCs w:val="24"/>
        </w:rPr>
      </w:pPr>
      <w:r w:rsidRPr="00A06812">
        <w:rPr>
          <w:rFonts w:ascii="Times New Roman" w:hAnsi="Times New Roman" w:cs="Times New Roman"/>
          <w:sz w:val="24"/>
          <w:szCs w:val="24"/>
        </w:rPr>
        <w:tab/>
      </w:r>
    </w:p>
    <w:p w14:paraId="4EE664A5"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77AFFF01"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35D6CD3D" w14:textId="77777777" w:rsidR="00414AC1" w:rsidRPr="00A06812" w:rsidRDefault="00E56CC2" w:rsidP="00A06812">
      <w:pPr>
        <w:pStyle w:val="NoSpacing"/>
        <w:spacing w:line="276" w:lineRule="auto"/>
        <w:jc w:val="both"/>
        <w:rPr>
          <w:rFonts w:ascii="Times New Roman" w:hAnsi="Times New Roman" w:cs="Times New Roman"/>
          <w:b/>
          <w:sz w:val="24"/>
          <w:szCs w:val="24"/>
        </w:rPr>
      </w:pPr>
      <w:r w:rsidRPr="00A06812">
        <w:rPr>
          <w:noProof/>
          <w:sz w:val="24"/>
          <w:szCs w:val="24"/>
          <w:lang w:val="en-US"/>
        </w:rPr>
        <mc:AlternateContent>
          <mc:Choice Requires="wps">
            <w:drawing>
              <wp:anchor distT="0" distB="0" distL="114300" distR="114300" simplePos="0" relativeHeight="251667456" behindDoc="0" locked="0" layoutInCell="1" allowOverlap="1" wp14:anchorId="15E31A1F" wp14:editId="446DD694">
                <wp:simplePos x="0" y="0"/>
                <wp:positionH relativeFrom="column">
                  <wp:posOffset>1727823</wp:posOffset>
                </wp:positionH>
                <wp:positionV relativeFrom="paragraph">
                  <wp:posOffset>47765</wp:posOffset>
                </wp:positionV>
                <wp:extent cx="1890508" cy="1898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890508" cy="189865"/>
                        </a:xfrm>
                        <a:prstGeom prst="rect">
                          <a:avLst/>
                        </a:prstGeom>
                        <a:solidFill>
                          <a:prstClr val="white"/>
                        </a:solidFill>
                        <a:ln>
                          <a:noFill/>
                        </a:ln>
                      </wps:spPr>
                      <wps:txbx>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E31A1F" id="_x0000_t202" coordsize="21600,21600" o:spt="202" path="m,l,21600r21600,l21600,xe">
                <v:stroke joinstyle="miter"/>
                <v:path gradientshapeok="t" o:connecttype="rect"/>
              </v:shapetype>
              <v:shape id="Text Box 2" o:spid="_x0000_s1026" type="#_x0000_t202" style="position:absolute;left:0;text-align:left;margin-left:136.05pt;margin-top:3.75pt;width:148.8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" stroked="f">
                <v:textbox inset="0,0,0,0">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v:textbox>
              </v:shape>
            </w:pict>
          </mc:Fallback>
        </mc:AlternateContent>
      </w:r>
      <w:r w:rsidR="00414AC1" w:rsidRPr="00A06812">
        <w:rPr>
          <w:rFonts w:ascii="Times New Roman" w:hAnsi="Times New Roman" w:cs="Times New Roman"/>
          <w:b/>
          <w:sz w:val="24"/>
          <w:szCs w:val="24"/>
        </w:rPr>
        <w:t xml:space="preserve">                   </w:t>
      </w:r>
    </w:p>
    <w:p w14:paraId="0C8C6B04" w14:textId="77777777" w:rsidR="00A06812" w:rsidRDefault="00A06812" w:rsidP="00A06812">
      <w:pPr>
        <w:pStyle w:val="NoSpacing"/>
        <w:spacing w:line="276" w:lineRule="auto"/>
        <w:jc w:val="both"/>
        <w:rPr>
          <w:rFonts w:ascii="Times New Roman" w:hAnsi="Times New Roman" w:cs="Times New Roman"/>
          <w:sz w:val="24"/>
          <w:szCs w:val="24"/>
        </w:rPr>
      </w:pPr>
    </w:p>
    <w:p w14:paraId="01F2215E" w14:textId="77777777" w:rsidR="00BA26B4" w:rsidRPr="00A06812" w:rsidRDefault="00BA26B4" w:rsidP="00A06812">
      <w:pPr>
        <w:pStyle w:val="NoSpacing"/>
        <w:spacing w:line="276" w:lineRule="auto"/>
        <w:jc w:val="both"/>
        <w:rPr>
          <w:rFonts w:ascii="Times New Roman" w:hAnsi="Times New Roman" w:cs="Times New Roman"/>
          <w:b/>
          <w:sz w:val="24"/>
          <w:szCs w:val="24"/>
        </w:rPr>
      </w:pPr>
    </w:p>
    <w:p w14:paraId="40F6CD5E" w14:textId="77777777" w:rsidR="00BA26B4" w:rsidRDefault="00D761F8" w:rsidP="00A06812">
      <w:pPr>
        <w:pStyle w:val="NoSpacing"/>
        <w:spacing w:line="276" w:lineRule="auto"/>
        <w:jc w:val="both"/>
        <w:rPr>
          <w:rFonts w:ascii="Arial" w:hAnsi="Arial" w:cs="Arial"/>
          <w:b/>
        </w:rPr>
      </w:pPr>
      <w:r>
        <w:rPr>
          <w:rFonts w:ascii="Arial" w:hAnsi="Arial" w:cs="Arial"/>
          <w:b/>
        </w:rPr>
        <w:t xml:space="preserve">3. </w:t>
      </w:r>
      <w:r w:rsidRPr="00D761F8">
        <w:rPr>
          <w:rFonts w:ascii="Arial" w:hAnsi="Arial" w:cs="Arial"/>
          <w:b/>
        </w:rPr>
        <w:t>DISCUSSION</w:t>
      </w:r>
    </w:p>
    <w:p w14:paraId="57316E29"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1E5BF1AA" w14:textId="77777777" w:rsidR="008A0159" w:rsidRPr="00D761F8" w:rsidRDefault="00D54B12" w:rsidP="00A06812">
      <w:pPr>
        <w:pStyle w:val="NoSpacing"/>
        <w:spacing w:line="276" w:lineRule="auto"/>
        <w:jc w:val="both"/>
        <w:rPr>
          <w:rFonts w:ascii="Arial" w:hAnsi="Arial" w:cs="Arial"/>
          <w:sz w:val="20"/>
          <w:szCs w:val="20"/>
        </w:rPr>
      </w:pPr>
      <w:r w:rsidRPr="00D761F8">
        <w:rPr>
          <w:rFonts w:ascii="Arial" w:hAnsi="Arial" w:cs="Arial"/>
          <w:sz w:val="20"/>
          <w:szCs w:val="20"/>
        </w:rPr>
        <w:t>Ulcerative dermatitis (UD) remains a challenging condition in laboratory mice due to its idiopathic and multifactorial nature,</w:t>
      </w:r>
      <w:r w:rsidR="00B62600" w:rsidRPr="00D761F8">
        <w:rPr>
          <w:rFonts w:ascii="Arial" w:hAnsi="Arial" w:cs="Arial"/>
          <w:sz w:val="20"/>
          <w:szCs w:val="20"/>
        </w:rPr>
        <w:t xml:space="preserve"> commonly affecting C57BL/6 mice</w:t>
      </w:r>
      <w:r w:rsidRPr="00D761F8">
        <w:rPr>
          <w:rFonts w:ascii="Arial" w:hAnsi="Arial" w:cs="Arial"/>
          <w:sz w:val="20"/>
          <w:szCs w:val="20"/>
        </w:rPr>
        <w:t xml:space="preserve"> </w:t>
      </w:r>
      <w:r w:rsidRPr="00D761F8">
        <w:rPr>
          <w:rFonts w:ascii="Arial" w:hAnsi="Arial" w:cs="Arial"/>
          <w:sz w:val="20"/>
          <w:szCs w:val="20"/>
        </w:rPr>
        <w:fldChar w:fldCharType="begin"/>
      </w:r>
      <w:r w:rsidRPr="00D761F8">
        <w:rPr>
          <w:rFonts w:ascii="Arial" w:hAnsi="Arial" w:cs="Arial"/>
          <w:sz w:val="20"/>
          <w:szCs w:val="20"/>
        </w:rPr>
        <w:instrText xml:space="preserve"> ADDIN ZOTERO_ITEM CSL_CITATION {"citationID":"0zfrDXlT","properties":{"formattedCitation":"(Kastenmayer et al., 2006)","plainCitation":"(Kastenmayer et al., 2006)","noteIndex":0},"citationItems":[{"id":1346,"uris":["http://zotero.org/users/5372479/items/NI4Y3BM7"],"itemData":{"id":1346,"type":"article-journal","abstract":"Idiopathic ulcerative dermatitis is a well-recognized disease in C57BL mice and related strains. This disease manifests as a pruritic dermatitis with resulting self-mutilation, dermal ulceration, necrosis, and fibrosis. Ulcerative dermatitis has the ability to confound ongoing research by causing systemic pathologic changes, such as lymphadenopathy and splenomegaly. Although various treatments have been described, none has been curative consistently; therefore, minimizing negative effects on research through prevention of disease is ideal. To identify etiologic factors, we conducted a 2-y retrospective study of 1352 mice with a C57BL/6 genetic background; these mice demonstrated an overall prevalence of 4.1% and a seasonal effect with a peak incidence during midsummer. Corroborating previous studies, our study revealed a disease predilection for female mice. In contrast to prior reports, the disease prevalence was greatest in 10- to 16-mo-old mice. In addition, mice with a C57BL/6 background that were deficient in the gene for inducible nitric oxide synthase had a 50% disease incidence, suggesting a potential animal model for further characterizing the pathogenesis, prevention, and treatment of ulcerative dermatitis.","container-title":"Journal of the American Association for Laboratory Animal Science: JAALAS","ISSN":"1559-6109","issue":"6","journalAbbreviation":"J Am Assoc Lab Anim Sci","language":"eng","note":"PMID: 17089984","page":"8-12","source":"PubMed","title":"A retrospective study of idiopathic ulcerative dermatitis in mice with a C57BL/6 background","volume":"45","author":[{"family":"Kastenmayer","given":"Robin J."},{"family":"Fain","given":"Michele A."},{"family":"Perdue","given":"Kathy A."}],"issued":{"date-parts":[["2006",11]]}}}],"schema":"https://github.com/citation-style-language/schema/raw/master/csl-citation.json"} </w:instrText>
      </w:r>
      <w:r w:rsidRPr="00D761F8">
        <w:rPr>
          <w:rFonts w:ascii="Arial" w:hAnsi="Arial" w:cs="Arial"/>
          <w:sz w:val="20"/>
          <w:szCs w:val="20"/>
        </w:rPr>
        <w:fldChar w:fldCharType="separate"/>
      </w:r>
      <w:r w:rsidRPr="00D761F8">
        <w:rPr>
          <w:rFonts w:ascii="Arial" w:hAnsi="Arial" w:cs="Arial"/>
          <w:sz w:val="20"/>
          <w:szCs w:val="20"/>
        </w:rPr>
        <w:t>(Kastenmayer et al., 2006)</w:t>
      </w:r>
      <w:r w:rsidRPr="00D761F8">
        <w:rPr>
          <w:rFonts w:ascii="Arial" w:hAnsi="Arial" w:cs="Arial"/>
          <w:sz w:val="20"/>
          <w:szCs w:val="20"/>
        </w:rPr>
        <w:fldChar w:fldCharType="end"/>
      </w:r>
      <w:r w:rsidR="00B62600" w:rsidRPr="00D761F8">
        <w:rPr>
          <w:rFonts w:ascii="Arial" w:hAnsi="Arial" w:cs="Arial"/>
          <w:sz w:val="20"/>
          <w:szCs w:val="20"/>
        </w:rPr>
        <w:t>.</w:t>
      </w:r>
      <w:r w:rsidR="00D761F8" w:rsidRPr="00D761F8">
        <w:rPr>
          <w:rFonts w:ascii="Arial" w:hAnsi="Arial" w:cs="Arial"/>
          <w:sz w:val="20"/>
          <w:szCs w:val="20"/>
        </w:rPr>
        <w:t xml:space="preserve"> </w:t>
      </w:r>
      <w:r w:rsidRPr="00D761F8">
        <w:rPr>
          <w:rFonts w:ascii="Arial" w:hAnsi="Arial" w:cs="Arial"/>
          <w:sz w:val="20"/>
          <w:szCs w:val="20"/>
          <w:lang w:eastAsia="en-IN"/>
        </w:rPr>
        <w:t xml:space="preserve">The present case in Swiss Albino mice highlights not only a rare strain-specific presentation but also the limited efficacy of commonly used topical treatments. The therapeutic regimen consisting of Clobetasol (a potent corticosteroid), Neomycin (an aminoglycoside antibiotic), and Miconazole (an antifungal agent) was administered twice daily for five days. While one animal showed clinical recovery, the remaining mice exhibited progressive deterioration, eventually reaching a moribund state necessitating humane euthanasia. </w:t>
      </w:r>
      <w:r w:rsidR="00DF117A" w:rsidRPr="00D761F8">
        <w:rPr>
          <w:rFonts w:ascii="Arial" w:hAnsi="Arial" w:cs="Arial"/>
          <w:sz w:val="20"/>
          <w:szCs w:val="20"/>
        </w:rPr>
        <w:t>Ulceration appeared rapidly, probably due to intense scratching because of the pruritogenic properties of the histamine released from mast cell granules</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{"citationID":"qMkYS3MA","properties":{"formattedCitation":"(Gozalo et al., 2023)","plainCitation":"(Gozalo et al., 2023)","noteIndex":0},"citationItems":[{"id":643,"uris":["http://zotero.org/users/5372479/items/XCNEGAPQ"],"itemData":{"id":643,"type":"article-journal","abstract":"C57BL/6J (B6) mice are commonly affected by ulcerative dermatitis (UD), a disease of unknown etiology with poor response to treatment. To study the possible role of diet in UD, we compared skin changes in B6 female mice fed a high-fat diet with those of mice fed a control diet. In addition, skin samples from mice with no, mild, moderate, and severe clinical signs of UD were examined by light and transmission electron microscopy (TEM). Mice fed a high-fat diet for 2 mo had more skin mast cell degranulation than did mice fed the control diet for the same period. Regardless of diet, older mice had more skin mast cells and more of these cells were degranulating as compared with younger mice. Microscopic changes in very early lesions were characterized by an increase in dermal mast cells and degranulation with focal areas of epidermal hyperplasia with or without hyperkeratosis. As the condition progressed, a mixed but predominantly neutrophilic inflammatory cell infiltrate appeared in the dermis, with or without epidermal erosion and scab formation. TEM showed that dermal mast cell membranes had disrupted and released of large number of electron dense granules, whereas degranulated mast cells were filled with isolated and coalescing empty spaces due to fusion of granule membranes. Ulceration appeared to occur very quickly, probably as result of intense scratching due to the pruritogenic properties of the histamine released from mast cell granules. This study showed a direct correlation between dietary fat and skin mast cell degranulation in female B6 mice. In addition, the number of skin mast cells and degranulation rates was higher in older mice. Treatments directed at preventing mast cell degranulation may result in better outcomes when applied early in UD cases. As noted previously in studies using caloric restriction, lower fat content in rodent diets may help prevent UD.","container-title":"Comparative Medicine","DOI":"10.30802/AALAS-CM-22-000096","ISSN":"2769-819X","issue":"2","journalAbbreviation":"Comp Med","language":"eng","note":"PMID: 36882188\nPMCID: PMC10162378","page":"109-119","source":"PubMed","title":"Contributions of Diet and Age to Ulcerative Dermatitis in Female C57BL/6J Mice","volume":"73","author":[{"family":"Gozalo","given":"Alfonso S."},{"family":"Zerfas","given":"Patricia M."},{"family":"Qin","given":"Jing"},{"family":"Alves","given":"Derron A."},{"family":"Akkaya","given":"Munir"},{"family":"Peña","given":"Mirna Y."},{"family":"Elkins","given":"William R."}],"issued":{"date-parts":[["2023",3,7]]}}}],"schema":"https://github.com/citation-style-language/schema/raw/master/csl-citation.json"}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(Gozalo et al., 2023)</w:t>
      </w:r>
      <w:r w:rsidR="00517A40" w:rsidRPr="00D761F8">
        <w:rPr>
          <w:rFonts w:ascii="Arial" w:hAnsi="Arial" w:cs="Arial"/>
          <w:sz w:val="20"/>
          <w:szCs w:val="20"/>
        </w:rPr>
        <w:fldChar w:fldCharType="end"/>
      </w:r>
      <w:r w:rsidR="00216397" w:rsidRPr="00D761F8">
        <w:rPr>
          <w:rFonts w:ascii="Arial" w:hAnsi="Arial" w:cs="Arial"/>
          <w:sz w:val="20"/>
          <w:szCs w:val="20"/>
        </w:rPr>
        <w:t>.</w:t>
      </w:r>
      <w:r w:rsidR="008A0159" w:rsidRPr="00D761F8">
        <w:rPr>
          <w:rFonts w:ascii="Arial" w:hAnsi="Arial" w:cs="Arial"/>
          <w:sz w:val="20"/>
          <w:szCs w:val="20"/>
        </w:rPr>
        <w:t xml:space="preserve"> </w:t>
      </w:r>
      <w:r w:rsidR="00106091" w:rsidRPr="00D761F8">
        <w:rPr>
          <w:rFonts w:ascii="Arial" w:hAnsi="Arial" w:cs="Arial"/>
          <w:sz w:val="20"/>
          <w:szCs w:val="20"/>
        </w:rPr>
        <w:t>0.005% sodium hypochlorite solution was found to be an effective topical treatment alternative for UD in C57BL/6 mice</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{"citationID":"ZQGB391P","properties":{"formattedCitation":"(Michaud et al., 2016)","plainCitation":"(Michaud et al., 2016)","noteIndex":0},"citationItems":[{"id":640,"uris":["http://zotero.org/users/5372479/items/IB589QUM"],"itemData":{"id":640,"type":"article-journal","abstract":"Ulcerative dermatitis (UD) is a common condition in C57BL/6 mice and strains with this background. The etiology of UD is unclear but appears to have a genetic component associated with the C57BL/6 strain and has been reported as secondary to a variety of conditions. Treatment is unrewarding, resulting in euthanasia in many cases. In the present study we compared 3 topical treatments against spontaneous UD in mice with a C57BL/6 background. In total, 301 mice of both sexes were included in this study, and the tested treatments comprised bacitracin–neomycin sulfate–polymixin B sulfate ointment twice daily, 10% povidone–iodine ointment plus 1% silver sulfadiazine cream once daily, and 0.005% sodium hypochlorite once daily. Lesion healing was defined as complete skin reepithelialization with or without hair regrowth. Sex, age, lesion location, and type and length of treatment were analyzed by using univariate and multivariate logistic regression. Of the 79 mice treated with triple-antibiotic ointment, 27 (34%) healed, compared with 43 of the 125 (34%) treated with povidone–iodine and sulfadiazine and 69 of the 97 (71%) treated with hypochlorite. Lesion size and treatment with 0.005% sodium hypochlorite were the only significant predictors of healing; all other variables were not statistically significant in multivariate analysis. We conclude that 0.005% sodium hypochlorite is an effective topical treatment alternative for UD in C57BL/6 mice and strains on this background, and a favorable prognosis depends on the early identification and treatment of those lesions.","container-title":"Comparative Medicine","ISSN":"1532-0820","issue":"2","journalAbbreviation":"Comp Med","note":"PMID: 27053563\nPMCID: PMC4825958","page":"100-104","source":"PubMed Central","title":"Comparison of 3 Topical Treatments against Ulcerative Dermatitis in Mice with a C57BL/6 Background","volume":"66","author":[{"family":"Michaud","given":"Carmen R"},{"family":"Qin","given":"Jing"},{"family":"Elkins","given":"William R"},{"family":"Gozalo","given":"Alfonso S"}],"issued":{"date-parts":[["2016",4]]}}}],"schema":"https://github.com/citation-style-language/schema/raw/master/csl-citation.json"}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(Michaud et al., 2016)</w:t>
      </w:r>
      <w:r w:rsidR="00517A40" w:rsidRPr="00D761F8">
        <w:rPr>
          <w:rFonts w:ascii="Arial" w:hAnsi="Arial" w:cs="Arial"/>
          <w:sz w:val="20"/>
          <w:szCs w:val="20"/>
        </w:rPr>
        <w:fldChar w:fldCharType="end"/>
      </w:r>
      <w:r w:rsidR="00216397" w:rsidRPr="00D761F8">
        <w:rPr>
          <w:rFonts w:ascii="Arial" w:hAnsi="Arial" w:cs="Arial"/>
          <w:sz w:val="20"/>
          <w:szCs w:val="20"/>
        </w:rPr>
        <w:t>.</w:t>
      </w:r>
      <w:r w:rsidR="00491F85" w:rsidRPr="00D761F8">
        <w:rPr>
          <w:rFonts w:ascii="Arial" w:hAnsi="Arial" w:cs="Arial"/>
          <w:sz w:val="20"/>
          <w:szCs w:val="20"/>
        </w:rPr>
        <w:t xml:space="preserve"> </w:t>
      </w:r>
    </w:p>
    <w:p w14:paraId="4852C745" w14:textId="77777777" w:rsidR="008B4EF7" w:rsidRPr="00D761F8" w:rsidRDefault="008B4EF7" w:rsidP="008B4EF7">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This outcome underscores the variability in treatment response and the potentially aggressive course of UD in certain individuals. The poor prognosis in the majority of the affected animals, despite timely isolation and intervention, points to the complexity of the disease and suggests that topical therapy alone may be insufficient in advanced or multifactorially influenced cases</w:t>
      </w:r>
      <w:r w:rsidR="00517A40" w:rsidRPr="00D761F8">
        <w:rPr>
          <w:rFonts w:ascii="Arial" w:hAnsi="Arial" w:cs="Arial"/>
          <w:sz w:val="20"/>
          <w:szCs w:val="20"/>
          <w:lang w:eastAsia="en-IN"/>
        </w:rPr>
        <w:t xml:space="preserve"> </w:t>
      </w:r>
      <w:r w:rsidR="00517A40" w:rsidRPr="00D761F8">
        <w:rPr>
          <w:rFonts w:ascii="Arial" w:hAnsi="Arial" w:cs="Arial"/>
          <w:sz w:val="20"/>
          <w:szCs w:val="20"/>
          <w:lang w:eastAsia="en-IN"/>
        </w:rPr>
        <w:fldChar w:fldCharType="begin"/>
      </w:r>
      <w:r w:rsidR="00517A40" w:rsidRPr="00D761F8">
        <w:rPr>
          <w:rFonts w:ascii="Arial" w:hAnsi="Arial" w:cs="Arial"/>
          <w:sz w:val="20"/>
          <w:szCs w:val="20"/>
          <w:lang w:eastAsia="en-IN"/>
        </w:rPr>
        <w:instrText xml:space="preserve"> ADDIN ZOTERO_ITEM CSL_CITATION {"citationID":"khzWKejC","properties":{"formattedCitation":"(Williams et al., 2012)","plainCitation":"(Williams et al., 2012)","noteIndex":0},"citationItems":[{"id":1348,"uris":["http://zotero.org/users/5372479/items/KAFFPK6K"],"itemData":{"id":1348,"type":"article-journal","abstract":"Ulcerative dermatitis (UD) is a common syndrome of unknown etiology that results in profound morbidity in C57BL/6 mice and lines on a C57BL/6 background. The lesions are due to severe pruritus-induced self-trauma, progressing from superficial excoriations to deep ulcerations. UD may be behavioral in origin, with ulcerative lesions resulting from self-mutilating behavior in response to unresolved inflammation or compulsion. Alternatively, abnormal oxidative damage may be a mechanism underlying UD. To evaluate whether UD behaves similarly to normal wounds, consistent with a secondary self-inflicted lesion, or is a distinct disorder with abnormal wound response, we evaluated expression levels of genes representing various arms of the oxidative stress response pathway UD-affected and unwounded C57BL/6J mice. No evidence indicated that UD wounds have a defect in the oxidative stress response. Our findings are consistent with an understanding of C57BL/6 UD lesions as typical rather than atypical wounds.","container-title":"Comparative Medicine","ISSN":"2769-819X","issue":"3","journalAbbreviation":"Comp Med","language":"eng","note":"PMID: 22776048\nPMCID: PMC3364703","page":"166-171","source":"PubMed","title":"Ulcerative dermatitis in C57BL/6 mice exhibits an oxidative stress response consistent with normal wound healing","volume":"62","author":[{"family":"Williams","given":"Lisa K."},{"family":"Csaki","given":"Lauren S."},{"family":"Cantor","given":"Rita M."},{"family":"Reue","given":"Karen"},{"family":"Lawson","given":"Greg W."}],"issued":{"date-parts":[["2012",6]]}}}],"schema":"https://github.com/citation-style-language/schema/raw/master/csl-citation.json"} </w:instrText>
      </w:r>
      <w:r w:rsidR="00517A40" w:rsidRPr="00D761F8">
        <w:rPr>
          <w:rFonts w:ascii="Arial" w:hAnsi="Arial" w:cs="Arial"/>
          <w:sz w:val="20"/>
          <w:szCs w:val="20"/>
          <w:lang w:eastAsia="en-IN"/>
        </w:rPr>
        <w:fldChar w:fldCharType="separate"/>
      </w:r>
      <w:r w:rsidR="00517A40" w:rsidRPr="00D761F8">
        <w:rPr>
          <w:rFonts w:ascii="Arial" w:hAnsi="Arial" w:cs="Arial"/>
          <w:sz w:val="20"/>
          <w:szCs w:val="20"/>
        </w:rPr>
        <w:t>(Williams et al., 2012)</w:t>
      </w:r>
      <w:r w:rsidR="00517A40" w:rsidRPr="00D761F8">
        <w:rPr>
          <w:rFonts w:ascii="Arial" w:hAnsi="Arial" w:cs="Arial"/>
          <w:sz w:val="20"/>
          <w:szCs w:val="20"/>
          <w:lang w:eastAsia="en-IN"/>
        </w:rPr>
        <w:fldChar w:fldCharType="end"/>
      </w:r>
      <w:r w:rsidRPr="00D761F8">
        <w:rPr>
          <w:rFonts w:ascii="Arial" w:hAnsi="Arial" w:cs="Arial"/>
          <w:sz w:val="20"/>
          <w:szCs w:val="20"/>
          <w:lang w:eastAsia="en-IN"/>
        </w:rPr>
        <w:t xml:space="preserve">. The </w:t>
      </w:r>
      <w:r w:rsidRPr="00D761F8">
        <w:rPr>
          <w:rFonts w:ascii="Arial" w:hAnsi="Arial" w:cs="Arial"/>
          <w:sz w:val="20"/>
          <w:szCs w:val="20"/>
          <w:lang w:eastAsia="en-IN"/>
        </w:rPr>
        <w:lastRenderedPageBreak/>
        <w:t>failure of treatment in three of the four animals emphasizes the importance of early diagnosis and highlights the need for exploring adjunct or systemic therapies, such as neuropathic pain modulators like gabapentin</w:t>
      </w:r>
      <w:r w:rsidR="00D54B12" w:rsidRPr="00D761F8">
        <w:rPr>
          <w:rFonts w:ascii="Arial" w:hAnsi="Arial" w:cs="Arial"/>
          <w:sz w:val="20"/>
          <w:szCs w:val="20"/>
          <w:lang w:eastAsia="en-IN"/>
        </w:rPr>
        <w:t xml:space="preserve"> </w:t>
      </w:r>
      <w:r w:rsidR="00D54B12" w:rsidRPr="00D761F8">
        <w:rPr>
          <w:rFonts w:ascii="Arial" w:hAnsi="Arial" w:cs="Arial"/>
          <w:sz w:val="20"/>
          <w:szCs w:val="20"/>
          <w:lang w:eastAsia="en-IN"/>
        </w:rPr>
        <w:fldChar w:fldCharType="begin"/>
      </w:r>
      <w:r w:rsidR="00D54B12" w:rsidRPr="00D761F8">
        <w:rPr>
          <w:rFonts w:ascii="Arial" w:hAnsi="Arial" w:cs="Arial"/>
          <w:sz w:val="20"/>
          <w:szCs w:val="20"/>
          <w:lang w:eastAsia="en-IN"/>
        </w:rPr>
        <w:instrText xml:space="preserve"> ADDIN ZOTERO_ITEM CSL_CITATION {"citationID":"t60r8gbi","properties":{"formattedCitation":"(Lejnieks, 2022)","plainCitation":"(Lejnieks, 2022)","noteIndex":0},"citationItems":[{"id":624,"uris":["http://zotero.org/users/5372479/items/KWBR59TY"],"itemData":{"id":624,"type":"article-journal","abstract":"Background\nUlcerative dermatitis (UD) in the domestic mouse (Mus musculus) has been well characterized in laboratory mouse colonies but has not been well documented in pet mice. Affected animals are intensely pruritic and have characteristic ulcerative lesions on the head, neck, shoulders and trunk. UD is considered a multifactorial disease and can be difficult to treat.\nMethods\nCases of ulcerative dermatitis in pet mice were presented between 2011 and 2019 to the Bird and Exotic Clinic of Seattle in which the owners wished to attempt treatment. All cases were treated with gabapentin, a γ-aminobutyric acid analog, at dosing ranging from 50 mg/kg q24 hours up to 300 mg/kg q8 hours PO, antibiotics, and antiparasitics.\nResults\nFourteen mice were eligible for inclusion. Of those, 13 showed an improvement post treatment. Response to treatment was partial to complete. Two out of 14 mice were successfully weaned off gabapentin.\nConclusions\nThe treatment protocol employed in these cases appeared effective in limiting the clinical signs of UD. Gabapentin at higher doses may have contributed to the decrease of the scratching behavior and secondary skin lesions. Underlying causes of the itching should be diagnosed and addressed in individual animals. Further randomized studies are required to confirm the effectiveness of gabapentin.","container-title":"Journal of Exotic Pet Medicine","DOI":"10.1053/j.jepm.2022.02.004","ISSN":"1557-5063","journalAbbreviation":"Journal of Exotic Pet Medicine","page":"54-61","source":"ScienceDirect","title":"Treatment of ulcerative dermatitis in mice (Mus musculus) with gabapentin: 14 cases (2011-2019)","title-short":"Treatment of ulcerative dermatitis in mice (Mus musculus) with gabapentin","volume":"41","author":[{"family":"Lejnieks","given":"Daniel V"}],"issued":{"date-parts":[["2022",4,1]]}}}],"schema":"https://github.com/citation-style-language/schema/raw/master/csl-citation.json"} </w:instrText>
      </w:r>
      <w:r w:rsidR="00D54B12" w:rsidRPr="00D761F8">
        <w:rPr>
          <w:rFonts w:ascii="Arial" w:hAnsi="Arial" w:cs="Arial"/>
          <w:sz w:val="20"/>
          <w:szCs w:val="20"/>
          <w:lang w:eastAsia="en-IN"/>
        </w:rPr>
        <w:fldChar w:fldCharType="separate"/>
      </w:r>
      <w:r w:rsidR="00D54B12" w:rsidRPr="00D761F8">
        <w:rPr>
          <w:rFonts w:ascii="Arial" w:hAnsi="Arial" w:cs="Arial"/>
          <w:sz w:val="20"/>
          <w:szCs w:val="20"/>
        </w:rPr>
        <w:t>(Lejnieks, 2022)</w:t>
      </w:r>
      <w:r w:rsidR="00D54B12" w:rsidRPr="00D761F8">
        <w:rPr>
          <w:rFonts w:ascii="Arial" w:hAnsi="Arial" w:cs="Arial"/>
          <w:sz w:val="20"/>
          <w:szCs w:val="20"/>
          <w:lang w:eastAsia="en-IN"/>
        </w:rPr>
        <w:fldChar w:fldCharType="end"/>
      </w:r>
      <w:r w:rsidRPr="00D761F8">
        <w:rPr>
          <w:rFonts w:ascii="Arial" w:hAnsi="Arial" w:cs="Arial"/>
          <w:sz w:val="20"/>
          <w:szCs w:val="20"/>
          <w:lang w:eastAsia="en-IN"/>
        </w:rPr>
        <w:t>, which have shown promise in alleviating clinical signs in previous studies.</w:t>
      </w:r>
    </w:p>
    <w:p w14:paraId="2AB38AF8" w14:textId="77777777" w:rsidR="008B4EF7" w:rsidRPr="00D761F8" w:rsidRDefault="008B4EF7" w:rsidP="008B4EF7">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Furthermore, the occurrence of this condition in Swiss Albino mice broadens the strain susceptibility spectrum and calls for heightened awareness and surveillance in facilities using this commonly employed strain. These findings collectively suggest that more comprehensive studies are required to evaluate the pathophysiology and optimize treatment protocols for ulcerative dermatitis in laboratory mice.</w:t>
      </w:r>
    </w:p>
    <w:p w14:paraId="44E70AF5" w14:textId="77777777" w:rsidR="008B4EF7" w:rsidRDefault="008B4EF7" w:rsidP="00A06812">
      <w:pPr>
        <w:pStyle w:val="NoSpacing"/>
        <w:spacing w:line="276" w:lineRule="auto"/>
        <w:jc w:val="both"/>
        <w:rPr>
          <w:rFonts w:ascii="Times New Roman" w:hAnsi="Times New Roman" w:cs="Times New Roman"/>
          <w:b/>
          <w:sz w:val="24"/>
          <w:szCs w:val="24"/>
        </w:rPr>
      </w:pPr>
    </w:p>
    <w:p w14:paraId="6E9C420D" w14:textId="77777777" w:rsidR="008A0159" w:rsidRDefault="00D761F8" w:rsidP="00A06812">
      <w:pPr>
        <w:pStyle w:val="NoSpacing"/>
        <w:spacing w:line="276" w:lineRule="auto"/>
        <w:jc w:val="both"/>
        <w:rPr>
          <w:rFonts w:ascii="Arial" w:hAnsi="Arial" w:cs="Arial"/>
          <w:b/>
        </w:rPr>
      </w:pPr>
      <w:r>
        <w:rPr>
          <w:rFonts w:ascii="Times New Roman" w:hAnsi="Times New Roman" w:cs="Times New Roman"/>
          <w:b/>
          <w:sz w:val="24"/>
          <w:szCs w:val="24"/>
        </w:rPr>
        <w:t xml:space="preserve">4. </w:t>
      </w:r>
      <w:r w:rsidRPr="00D761F8">
        <w:rPr>
          <w:rFonts w:ascii="Arial" w:hAnsi="Arial" w:cs="Arial"/>
          <w:b/>
        </w:rPr>
        <w:t>CONCLUSION</w:t>
      </w:r>
    </w:p>
    <w:p w14:paraId="7B9EDFE2"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18FFE85A" w14:textId="77777777" w:rsidR="00AB162C" w:rsidRPr="00D761F8" w:rsidRDefault="00037457" w:rsidP="00037457">
      <w:pPr>
        <w:pStyle w:val="NoSpacing"/>
        <w:spacing w:line="276" w:lineRule="auto"/>
        <w:jc w:val="both"/>
        <w:rPr>
          <w:rFonts w:ascii="Arial" w:hAnsi="Arial" w:cs="Arial"/>
          <w:sz w:val="20"/>
          <w:szCs w:val="20"/>
        </w:rPr>
      </w:pPr>
      <w:r w:rsidRPr="00D761F8">
        <w:rPr>
          <w:rFonts w:ascii="Arial" w:hAnsi="Arial" w:cs="Arial"/>
          <w:sz w:val="20"/>
          <w:szCs w:val="20"/>
        </w:rPr>
        <w:t>This study documents the first case of ulcerative dermatitis in Swiss Albino mice, highlighting their susceptibility to the condition. Limited response to topical treatment emphasizes the need for early diagnosis and alternative therapies. Humane euthanasia is necessary for non-responsive cases to prevent suffering, underscoring the need for further research on effective management strategies.</w:t>
      </w:r>
    </w:p>
    <w:p w14:paraId="2C8172ED" w14:textId="77777777" w:rsidR="00037457" w:rsidRPr="00EA07AE" w:rsidRDefault="00037457" w:rsidP="00EA07AE">
      <w:pPr>
        <w:pStyle w:val="NoSpacing"/>
        <w:rPr>
          <w:rFonts w:ascii="Times New Roman" w:hAnsi="Times New Roman" w:cs="Times New Roman"/>
          <w:b/>
          <w:sz w:val="24"/>
          <w:szCs w:val="24"/>
        </w:rPr>
      </w:pPr>
    </w:p>
    <w:p w14:paraId="0283E34F" w14:textId="77777777" w:rsidR="0050060E" w:rsidRDefault="0050060E" w:rsidP="00A06812">
      <w:pPr>
        <w:pStyle w:val="NoSpacing"/>
        <w:spacing w:line="276" w:lineRule="auto"/>
        <w:jc w:val="both"/>
        <w:rPr>
          <w:rFonts w:ascii="Arial" w:hAnsi="Arial" w:cs="Arial"/>
          <w:b/>
        </w:rPr>
      </w:pPr>
    </w:p>
    <w:p w14:paraId="77835225" w14:textId="616533DF" w:rsidR="006F4A90" w:rsidRPr="00A06812" w:rsidRDefault="00C53DDD" w:rsidP="00A06812">
      <w:pPr>
        <w:pStyle w:val="NoSpacing"/>
        <w:spacing w:line="276" w:lineRule="auto"/>
        <w:jc w:val="both"/>
        <w:rPr>
          <w:rFonts w:ascii="Times New Roman" w:hAnsi="Times New Roman" w:cs="Times New Roman"/>
          <w:b/>
          <w:sz w:val="24"/>
          <w:szCs w:val="24"/>
        </w:rPr>
      </w:pPr>
      <w:bookmarkStart w:id="2" w:name="_GoBack"/>
      <w:commentRangeStart w:id="3"/>
      <w:r w:rsidRPr="00C53DDD">
        <w:rPr>
          <w:rFonts w:ascii="Arial" w:hAnsi="Arial" w:cs="Arial"/>
          <w:b/>
        </w:rPr>
        <w:t>REFERENCES</w:t>
      </w:r>
      <w:bookmarkEnd w:id="2"/>
      <w:commentRangeEnd w:id="3"/>
      <w:r w:rsidR="00D64574">
        <w:rPr>
          <w:rStyle w:val="CommentReference"/>
        </w:rPr>
        <w:commentReference w:id="3"/>
      </w:r>
    </w:p>
    <w:p w14:paraId="03F34D55" w14:textId="77777777" w:rsidR="004303D8" w:rsidRPr="00A06812" w:rsidRDefault="004303D8" w:rsidP="00A06812">
      <w:pPr>
        <w:pStyle w:val="NoSpacing"/>
        <w:spacing w:line="276" w:lineRule="auto"/>
        <w:jc w:val="both"/>
        <w:rPr>
          <w:rFonts w:ascii="Times New Roman" w:hAnsi="Times New Roman" w:cs="Times New Roman"/>
          <w:b/>
          <w:sz w:val="24"/>
          <w:szCs w:val="24"/>
        </w:rPr>
      </w:pPr>
    </w:p>
    <w:p w14:paraId="27EA5AF8"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Hampton, A. L., Hish, G. A., Aslam, M. N., Rothman, E. D., Bergin, I. L., Patterson, K. A., </w:t>
      </w:r>
      <w:r w:rsidR="00C53DDD" w:rsidRPr="00C53DDD">
        <w:rPr>
          <w:rFonts w:ascii="Arial" w:hAnsi="Arial" w:cs="Arial"/>
          <w:sz w:val="20"/>
          <w:szCs w:val="20"/>
        </w:rPr>
        <w:t>et al.</w:t>
      </w:r>
      <w:r w:rsidRPr="00C53DDD">
        <w:rPr>
          <w:rFonts w:ascii="Arial" w:hAnsi="Arial" w:cs="Arial"/>
          <w:sz w:val="20"/>
          <w:szCs w:val="20"/>
        </w:rPr>
        <w:t xml:space="preserve"> (2012). Progression of </w:t>
      </w:r>
      <w:r w:rsidR="00C53DDD" w:rsidRPr="00C53DDD">
        <w:rPr>
          <w:rFonts w:ascii="Arial" w:hAnsi="Arial" w:cs="Arial"/>
          <w:sz w:val="20"/>
          <w:szCs w:val="20"/>
        </w:rPr>
        <w:t>ulcerative dermatitis les</w:t>
      </w:r>
      <w:r w:rsidRPr="00C53DDD">
        <w:rPr>
          <w:rFonts w:ascii="Arial" w:hAnsi="Arial" w:cs="Arial"/>
          <w:sz w:val="20"/>
          <w:szCs w:val="20"/>
        </w:rPr>
        <w:t xml:space="preserve">ions in C57BL/6Crl </w:t>
      </w:r>
      <w:r w:rsidR="00C53DDD" w:rsidRPr="00C53DDD">
        <w:rPr>
          <w:rFonts w:ascii="Arial" w:hAnsi="Arial" w:cs="Arial"/>
          <w:sz w:val="20"/>
          <w:szCs w:val="20"/>
        </w:rPr>
        <w:t>mice and the development of a scoring system for dermatitis lesions</w:t>
      </w:r>
      <w:r w:rsidRPr="00C53DDD">
        <w:rPr>
          <w:rFonts w:ascii="Arial" w:hAnsi="Arial" w:cs="Arial"/>
          <w:sz w:val="20"/>
          <w:szCs w:val="20"/>
        </w:rPr>
        <w:t xml:space="preserve">. </w:t>
      </w:r>
      <w:r w:rsidRPr="00C53DDD">
        <w:rPr>
          <w:rFonts w:ascii="Arial" w:hAnsi="Arial" w:cs="Arial"/>
          <w:iCs/>
          <w:sz w:val="20"/>
          <w:szCs w:val="20"/>
        </w:rPr>
        <w:t>Journal of the American Association for Laboratory Animal Science</w:t>
      </w:r>
      <w:r w:rsidR="00C53DDD" w:rsidRPr="00C53DDD">
        <w:rPr>
          <w:rFonts w:ascii="Arial" w:hAnsi="Arial" w:cs="Arial"/>
          <w:iCs/>
          <w:sz w:val="20"/>
          <w:szCs w:val="20"/>
        </w:rPr>
        <w:t xml:space="preserve">, </w:t>
      </w:r>
      <w:r w:rsidRPr="00C53DDD">
        <w:rPr>
          <w:rFonts w:ascii="Arial" w:hAnsi="Arial" w:cs="Arial"/>
          <w:iCs/>
          <w:sz w:val="20"/>
          <w:szCs w:val="20"/>
        </w:rPr>
        <w:t>51</w:t>
      </w:r>
      <w:r w:rsidRPr="00C53DDD">
        <w:rPr>
          <w:rFonts w:ascii="Arial" w:hAnsi="Arial" w:cs="Arial"/>
          <w:sz w:val="20"/>
          <w:szCs w:val="20"/>
        </w:rPr>
        <w:t>(5), 586–593.</w:t>
      </w:r>
      <w:r w:rsidR="00C53DDD">
        <w:rPr>
          <w:rFonts w:ascii="Arial" w:hAnsi="Arial" w:cs="Arial"/>
          <w:sz w:val="20"/>
          <w:szCs w:val="20"/>
        </w:rPr>
        <w:t xml:space="preserve"> </w:t>
      </w:r>
      <w:r w:rsidR="00C53DDD" w:rsidRPr="00C53DDD">
        <w:rPr>
          <w:rFonts w:ascii="Arial" w:hAnsi="Arial" w:cs="Arial"/>
          <w:sz w:val="20"/>
          <w:szCs w:val="20"/>
        </w:rPr>
        <w:t>PMID: 23312087; PMCID: PMC3447447.</w:t>
      </w:r>
    </w:p>
    <w:p w14:paraId="64B0B28F"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fldChar w:fldCharType="begin"/>
      </w:r>
      <w:r w:rsidRPr="00C53DDD">
        <w:rPr>
          <w:rFonts w:ascii="Arial" w:hAnsi="Arial" w:cs="Arial"/>
          <w:sz w:val="20"/>
          <w:szCs w:val="20"/>
        </w:rPr>
        <w:instrText xml:space="preserve"> ADDIN ZOTERO_BIBL {"uncited":[],"omitted":[],"custom":[]} CSL_BIBLIOGRAPHY </w:instrText>
      </w:r>
      <w:r w:rsidRPr="00C53DDD">
        <w:rPr>
          <w:rFonts w:ascii="Arial" w:hAnsi="Arial" w:cs="Arial"/>
          <w:sz w:val="20"/>
          <w:szCs w:val="20"/>
        </w:rPr>
        <w:fldChar w:fldCharType="separate"/>
      </w:r>
      <w:r w:rsidRPr="00C53DDD">
        <w:rPr>
          <w:rFonts w:ascii="Arial" w:hAnsi="Arial" w:cs="Arial"/>
          <w:sz w:val="20"/>
          <w:szCs w:val="20"/>
        </w:rPr>
        <w:t xml:space="preserve">Kastenmayer, R. J., Fain, M. A., &amp; Perdue, K. A. (2006). A retrospective study of idiopathic ulcerative dermatitis in mice with a C57BL/6 background. </w:t>
      </w:r>
      <w:r w:rsidRPr="00C53DDD">
        <w:rPr>
          <w:rFonts w:ascii="Arial" w:hAnsi="Arial" w:cs="Arial"/>
          <w:iCs/>
          <w:sz w:val="20"/>
          <w:szCs w:val="20"/>
        </w:rPr>
        <w:t>Journal of the American Association for Laboratory Animal Science</w:t>
      </w:r>
      <w:r w:rsidR="00C53DDD" w:rsidRPr="00C53DDD">
        <w:rPr>
          <w:rFonts w:ascii="Arial" w:hAnsi="Arial" w:cs="Arial"/>
          <w:iCs/>
          <w:sz w:val="20"/>
          <w:szCs w:val="20"/>
        </w:rPr>
        <w:t>,</w:t>
      </w:r>
      <w:r w:rsidRPr="00C53DDD">
        <w:rPr>
          <w:rFonts w:ascii="Arial" w:hAnsi="Arial" w:cs="Arial"/>
          <w:sz w:val="20"/>
          <w:szCs w:val="20"/>
        </w:rPr>
        <w:t xml:space="preserve"> </w:t>
      </w:r>
      <w:r w:rsidRPr="00C53DDD">
        <w:rPr>
          <w:rFonts w:ascii="Arial" w:hAnsi="Arial" w:cs="Arial"/>
          <w:iCs/>
          <w:sz w:val="20"/>
          <w:szCs w:val="20"/>
        </w:rPr>
        <w:t>45</w:t>
      </w:r>
      <w:r w:rsidRPr="00C53DDD">
        <w:rPr>
          <w:rFonts w:ascii="Arial" w:hAnsi="Arial" w:cs="Arial"/>
          <w:sz w:val="20"/>
          <w:szCs w:val="20"/>
        </w:rPr>
        <w:t>(6), 8–12.</w:t>
      </w:r>
      <w:r w:rsidR="00C53DDD">
        <w:rPr>
          <w:rFonts w:ascii="Arial" w:hAnsi="Arial" w:cs="Arial"/>
          <w:sz w:val="20"/>
          <w:szCs w:val="20"/>
        </w:rPr>
        <w:t xml:space="preserve"> </w:t>
      </w:r>
      <w:r w:rsidR="00C53DDD" w:rsidRPr="00C53DDD">
        <w:rPr>
          <w:rFonts w:ascii="Arial" w:hAnsi="Arial" w:cs="Arial"/>
          <w:sz w:val="20"/>
          <w:szCs w:val="20"/>
        </w:rPr>
        <w:t>PMID: 17089984.</w:t>
      </w:r>
    </w:p>
    <w:p w14:paraId="69BF0950" w14:textId="77777777" w:rsidR="007E32CE" w:rsidRPr="00C53DDD" w:rsidRDefault="007E32CE"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Sundberg, J. P. (1994). </w:t>
      </w:r>
      <w:r w:rsidRPr="00C53DDD">
        <w:rPr>
          <w:rFonts w:ascii="Arial" w:hAnsi="Arial" w:cs="Arial"/>
          <w:iCs/>
          <w:sz w:val="20"/>
          <w:szCs w:val="20"/>
        </w:rPr>
        <w:t>Handbook of Mouse Mutations with Skin and Hair Abnormalities: Animal Models and Biomedical Tools</w:t>
      </w:r>
      <w:r w:rsidRPr="00C53DDD">
        <w:rPr>
          <w:rFonts w:ascii="Arial" w:hAnsi="Arial" w:cs="Arial"/>
          <w:sz w:val="20"/>
          <w:szCs w:val="20"/>
        </w:rPr>
        <w:t>. CRC Press.</w:t>
      </w:r>
    </w:p>
    <w:p w14:paraId="60D53B72" w14:textId="433CC6DC"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Lejnieks, D. V. (2022). Treatment of ulcerative dermatitis in mice (</w:t>
      </w:r>
      <w:r w:rsidRPr="00C53DDD">
        <w:rPr>
          <w:rFonts w:ascii="Arial" w:hAnsi="Arial" w:cs="Arial"/>
          <w:i/>
          <w:sz w:val="20"/>
          <w:szCs w:val="20"/>
        </w:rPr>
        <w:t>Mus musculus</w:t>
      </w:r>
      <w:r w:rsidRPr="00C53DDD">
        <w:rPr>
          <w:rFonts w:ascii="Arial" w:hAnsi="Arial" w:cs="Arial"/>
          <w:sz w:val="20"/>
          <w:szCs w:val="20"/>
        </w:rPr>
        <w:t>) with gab</w:t>
      </w:r>
      <w:r w:rsidR="0050060E" w:rsidRPr="0050060E">
        <w:t xml:space="preserve"> </w:t>
      </w:r>
      <w:r w:rsidR="0050060E" w:rsidRPr="0050060E">
        <w:rPr>
          <w:rFonts w:ascii="Arial" w:hAnsi="Arial" w:cs="Arial"/>
          <w:sz w:val="20"/>
          <w:szCs w:val="20"/>
        </w:rPr>
        <w:t>patan</w:t>
      </w:r>
      <w:r w:rsidRPr="00C53DDD">
        <w:rPr>
          <w:rFonts w:ascii="Arial" w:hAnsi="Arial" w:cs="Arial"/>
          <w:sz w:val="20"/>
          <w:szCs w:val="20"/>
        </w:rPr>
        <w:t xml:space="preserve">tin: 14 cases (2011-2019). </w:t>
      </w:r>
      <w:r w:rsidRPr="00C53DDD">
        <w:rPr>
          <w:rFonts w:ascii="Arial" w:hAnsi="Arial" w:cs="Arial"/>
          <w:iCs/>
          <w:sz w:val="20"/>
          <w:szCs w:val="20"/>
        </w:rPr>
        <w:t>Journal of Exotic Pet Medicine</w:t>
      </w:r>
      <w:r w:rsidRPr="00C53DDD">
        <w:rPr>
          <w:rFonts w:ascii="Arial" w:hAnsi="Arial" w:cs="Arial"/>
          <w:sz w:val="20"/>
          <w:szCs w:val="20"/>
        </w:rPr>
        <w:t xml:space="preserve">, </w:t>
      </w:r>
      <w:r w:rsidRPr="00C53DDD">
        <w:rPr>
          <w:rFonts w:ascii="Arial" w:hAnsi="Arial" w:cs="Arial"/>
          <w:iCs/>
          <w:sz w:val="20"/>
          <w:szCs w:val="20"/>
        </w:rPr>
        <w:t>41</w:t>
      </w:r>
      <w:r w:rsidRPr="00C53DDD">
        <w:rPr>
          <w:rFonts w:ascii="Arial" w:hAnsi="Arial" w:cs="Arial"/>
          <w:sz w:val="20"/>
          <w:szCs w:val="20"/>
        </w:rPr>
        <w:t>, 54–61. https://doi.org/10.1053/j.jepm.2022.02.004</w:t>
      </w:r>
    </w:p>
    <w:p w14:paraId="6F566824" w14:textId="77777777" w:rsidR="007E32CE" w:rsidRPr="00C53DDD" w:rsidRDefault="007E32CE"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Sargent, J. L., Koewler, N. J., &amp; Diggs, H. E. (2015). Systematic </w:t>
      </w:r>
      <w:r w:rsidR="00C53DDD" w:rsidRPr="00C53DDD">
        <w:rPr>
          <w:rFonts w:ascii="Arial" w:hAnsi="Arial" w:cs="Arial"/>
          <w:sz w:val="20"/>
          <w:szCs w:val="20"/>
        </w:rPr>
        <w:t>literature review of risk factors and treatments for ulcerative dermatitis in</w:t>
      </w:r>
      <w:r w:rsidRPr="00C53DDD">
        <w:rPr>
          <w:rFonts w:ascii="Arial" w:hAnsi="Arial" w:cs="Arial"/>
          <w:sz w:val="20"/>
          <w:szCs w:val="20"/>
        </w:rPr>
        <w:t xml:space="preserve"> C57BL/6 </w:t>
      </w:r>
      <w:r w:rsidR="00C53DDD" w:rsidRPr="00C53DDD">
        <w:rPr>
          <w:rFonts w:ascii="Arial" w:hAnsi="Arial" w:cs="Arial"/>
          <w:sz w:val="20"/>
          <w:szCs w:val="20"/>
        </w:rPr>
        <w:t>mice</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65</w:t>
      </w:r>
      <w:r w:rsidRPr="00C53DDD">
        <w:rPr>
          <w:rFonts w:ascii="Arial" w:hAnsi="Arial" w:cs="Arial"/>
          <w:sz w:val="20"/>
          <w:szCs w:val="20"/>
        </w:rPr>
        <w:t>(6), 465–472.</w:t>
      </w:r>
      <w:r w:rsidR="00C53DDD">
        <w:rPr>
          <w:rFonts w:ascii="Arial" w:hAnsi="Arial" w:cs="Arial"/>
          <w:sz w:val="20"/>
          <w:szCs w:val="20"/>
        </w:rPr>
        <w:t xml:space="preserve"> </w:t>
      </w:r>
      <w:r w:rsidR="00C53DDD" w:rsidRPr="00C53DDD">
        <w:rPr>
          <w:rFonts w:ascii="Arial" w:hAnsi="Arial" w:cs="Arial"/>
          <w:sz w:val="20"/>
          <w:szCs w:val="20"/>
        </w:rPr>
        <w:t>PMID: 26678363; PMCID: PMC4681240.</w:t>
      </w:r>
    </w:p>
    <w:p w14:paraId="60E62436"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Gozalo, A. S., Zerfas, P. M., Qin, J., Alves, D. A., Akkaya, M., Pe</w:t>
      </w:r>
      <w:r w:rsidR="00C53DDD" w:rsidRPr="00C53DDD">
        <w:rPr>
          <w:rFonts w:ascii="Arial" w:hAnsi="Arial" w:cs="Arial"/>
          <w:sz w:val="20"/>
          <w:szCs w:val="20"/>
        </w:rPr>
        <w:t>n</w:t>
      </w:r>
      <w:r w:rsidRPr="00C53DDD">
        <w:rPr>
          <w:rFonts w:ascii="Arial" w:hAnsi="Arial" w:cs="Arial"/>
          <w:sz w:val="20"/>
          <w:szCs w:val="20"/>
        </w:rPr>
        <w:t xml:space="preserve">a, M. Y., </w:t>
      </w:r>
      <w:r w:rsidR="00C53DDD" w:rsidRPr="00C53DDD">
        <w:rPr>
          <w:rFonts w:ascii="Arial" w:hAnsi="Arial" w:cs="Arial"/>
          <w:sz w:val="20"/>
          <w:szCs w:val="20"/>
        </w:rPr>
        <w:t xml:space="preserve">et al. </w:t>
      </w:r>
      <w:r w:rsidRPr="00C53DDD">
        <w:rPr>
          <w:rFonts w:ascii="Arial" w:hAnsi="Arial" w:cs="Arial"/>
          <w:sz w:val="20"/>
          <w:szCs w:val="20"/>
        </w:rPr>
        <w:t xml:space="preserve">(2023). Contributions of </w:t>
      </w:r>
      <w:r w:rsidR="00C53DDD" w:rsidRPr="00C53DDD">
        <w:rPr>
          <w:rFonts w:ascii="Arial" w:hAnsi="Arial" w:cs="Arial"/>
          <w:sz w:val="20"/>
          <w:szCs w:val="20"/>
        </w:rPr>
        <w:t>diet and age to ulcerative dermatitis in fe</w:t>
      </w:r>
      <w:r w:rsidRPr="00C53DDD">
        <w:rPr>
          <w:rFonts w:ascii="Arial" w:hAnsi="Arial" w:cs="Arial"/>
          <w:sz w:val="20"/>
          <w:szCs w:val="20"/>
        </w:rPr>
        <w:t xml:space="preserve">male C57BL/6J </w:t>
      </w:r>
      <w:r w:rsidR="00C53DDD" w:rsidRPr="00C53DDD">
        <w:rPr>
          <w:rFonts w:ascii="Arial" w:hAnsi="Arial" w:cs="Arial"/>
          <w:sz w:val="20"/>
          <w:szCs w:val="20"/>
        </w:rPr>
        <w:t>mice</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73</w:t>
      </w:r>
      <w:r w:rsidRPr="00C53DDD">
        <w:rPr>
          <w:rFonts w:ascii="Arial" w:hAnsi="Arial" w:cs="Arial"/>
          <w:sz w:val="20"/>
          <w:szCs w:val="20"/>
        </w:rPr>
        <w:t>(2), 109–119. https://doi.org/10.30802/AALAS-CM-22-000096</w:t>
      </w:r>
      <w:r w:rsidR="00C53DDD">
        <w:rPr>
          <w:rFonts w:ascii="Arial" w:hAnsi="Arial" w:cs="Arial"/>
          <w:sz w:val="20"/>
          <w:szCs w:val="20"/>
        </w:rPr>
        <w:t xml:space="preserve">. </w:t>
      </w:r>
      <w:r w:rsidR="00C53DDD" w:rsidRPr="00C53DDD">
        <w:rPr>
          <w:rFonts w:ascii="Arial" w:hAnsi="Arial" w:cs="Arial"/>
          <w:sz w:val="20"/>
          <w:szCs w:val="20"/>
        </w:rPr>
        <w:t>PMID: 36882188; PMCID: PMC10162378.</w:t>
      </w:r>
    </w:p>
    <w:p w14:paraId="780824A0"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Michaud, C. R., Qin, J., Elkins, W. R., &amp; Gozalo, A. S. (2016). Comparison of 3 </w:t>
      </w:r>
      <w:r w:rsidR="00C53DDD" w:rsidRPr="00C53DDD">
        <w:rPr>
          <w:rFonts w:ascii="Arial" w:hAnsi="Arial" w:cs="Arial"/>
          <w:sz w:val="20"/>
          <w:szCs w:val="20"/>
        </w:rPr>
        <w:t>topical treatments against ulcerative dermatitis in mi</w:t>
      </w:r>
      <w:r w:rsidRPr="00C53DDD">
        <w:rPr>
          <w:rFonts w:ascii="Arial" w:hAnsi="Arial" w:cs="Arial"/>
          <w:sz w:val="20"/>
          <w:szCs w:val="20"/>
        </w:rPr>
        <w:t xml:space="preserve">ce with a C57BL/6 </w:t>
      </w:r>
      <w:r w:rsidR="00C53DDD" w:rsidRPr="00C53DDD">
        <w:rPr>
          <w:rFonts w:ascii="Arial" w:hAnsi="Arial" w:cs="Arial"/>
          <w:sz w:val="20"/>
          <w:szCs w:val="20"/>
        </w:rPr>
        <w:t>background</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66</w:t>
      </w:r>
      <w:r w:rsidRPr="00C53DDD">
        <w:rPr>
          <w:rFonts w:ascii="Arial" w:hAnsi="Arial" w:cs="Arial"/>
          <w:sz w:val="20"/>
          <w:szCs w:val="20"/>
        </w:rPr>
        <w:t>(2), 100–104.</w:t>
      </w:r>
      <w:r w:rsidR="00C53DDD">
        <w:rPr>
          <w:rFonts w:ascii="Arial" w:hAnsi="Arial" w:cs="Arial"/>
          <w:sz w:val="20"/>
          <w:szCs w:val="20"/>
        </w:rPr>
        <w:t xml:space="preserve"> </w:t>
      </w:r>
      <w:r w:rsidR="00C53DDD" w:rsidRPr="00C53DDD">
        <w:rPr>
          <w:rFonts w:ascii="Arial" w:hAnsi="Arial" w:cs="Arial"/>
          <w:sz w:val="20"/>
          <w:szCs w:val="20"/>
        </w:rPr>
        <w:t>PMID: 27053563; PMCID: PMC4825958.</w:t>
      </w:r>
    </w:p>
    <w:p w14:paraId="6B71F560"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Williams, L. K., Csaki, L. S., Cantor, R. M., Reue, K., &amp; Lawson, G. W. (2012). Ulcerative dermatitis in C57BL/6 mice exhibits an oxidative stress response consistent with normal wound healing.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62</w:t>
      </w:r>
      <w:r w:rsidRPr="00C53DDD">
        <w:rPr>
          <w:rFonts w:ascii="Arial" w:hAnsi="Arial" w:cs="Arial"/>
          <w:sz w:val="20"/>
          <w:szCs w:val="20"/>
        </w:rPr>
        <w:t>(3), 166–171.</w:t>
      </w:r>
      <w:r w:rsidR="00C53DDD">
        <w:rPr>
          <w:rFonts w:ascii="Arial" w:hAnsi="Arial" w:cs="Arial"/>
          <w:sz w:val="20"/>
          <w:szCs w:val="20"/>
        </w:rPr>
        <w:t xml:space="preserve"> </w:t>
      </w:r>
      <w:r w:rsidR="00C53DDD" w:rsidRPr="00C53DDD">
        <w:rPr>
          <w:rFonts w:ascii="Arial" w:hAnsi="Arial" w:cs="Arial"/>
          <w:sz w:val="20"/>
          <w:szCs w:val="20"/>
        </w:rPr>
        <w:t>PMID: 22776048; PMCID: PMC3364703.</w:t>
      </w:r>
    </w:p>
    <w:p w14:paraId="0DDF4968" w14:textId="77777777" w:rsidR="00517A40" w:rsidRPr="00C53DDD" w:rsidRDefault="00037457" w:rsidP="00C53DDD">
      <w:pPr>
        <w:spacing w:after="0" w:line="276" w:lineRule="auto"/>
        <w:jc w:val="both"/>
        <w:rPr>
          <w:rFonts w:ascii="Arial" w:hAnsi="Arial" w:cs="Arial"/>
          <w:sz w:val="20"/>
          <w:szCs w:val="20"/>
        </w:rPr>
      </w:pPr>
      <w:r w:rsidRPr="00C53DDD">
        <w:rPr>
          <w:rFonts w:ascii="Arial" w:hAnsi="Arial" w:cs="Arial"/>
          <w:sz w:val="20"/>
          <w:szCs w:val="20"/>
        </w:rPr>
        <w:fldChar w:fldCharType="end"/>
      </w:r>
    </w:p>
    <w:p w14:paraId="4A0FD30D" w14:textId="77777777" w:rsidR="001F17F6" w:rsidRPr="008B4EF7" w:rsidRDefault="001F17F6" w:rsidP="008B4EF7">
      <w:pPr>
        <w:rPr>
          <w:rFonts w:ascii="Times New Roman" w:hAnsi="Times New Roman" w:cs="Times New Roman"/>
          <w:sz w:val="24"/>
          <w:szCs w:val="24"/>
        </w:rPr>
      </w:pPr>
    </w:p>
    <w:sectPr w:rsidR="001F17F6" w:rsidRPr="008B4E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 w:date="2025-05-23T16:38:00Z" w:initials="l">
    <w:p w14:paraId="089EBFE2" w14:textId="76A84FCA" w:rsidR="00F07AB1" w:rsidRDefault="00F07AB1">
      <w:pPr>
        <w:pStyle w:val="CommentText"/>
      </w:pPr>
      <w:r>
        <w:rPr>
          <w:rStyle w:val="CommentReference"/>
        </w:rPr>
        <w:annotationRef/>
      </w:r>
      <w:r>
        <w:t>Follow the journal's instructions in writing the Abstract</w:t>
      </w:r>
    </w:p>
  </w:comment>
  <w:comment w:id="1" w:author="len" w:date="2025-05-23T16:39:00Z" w:initials="l">
    <w:p w14:paraId="2C1D6F58" w14:textId="75B8E02A" w:rsidR="00F07AB1" w:rsidRDefault="00F07AB1">
      <w:pPr>
        <w:pStyle w:val="CommentText"/>
      </w:pPr>
      <w:r>
        <w:rPr>
          <w:rStyle w:val="CommentReference"/>
        </w:rPr>
        <w:annotationRef/>
      </w:r>
      <w:r>
        <w:t>Follow the journal's instructions in writing</w:t>
      </w:r>
      <w:r>
        <w:t xml:space="preserve"> references within the text</w:t>
      </w:r>
    </w:p>
  </w:comment>
  <w:comment w:id="3" w:author="len" w:date="2025-05-23T16:40:00Z" w:initials="l">
    <w:p w14:paraId="3AB2AA29" w14:textId="71B175E8" w:rsidR="00D64574" w:rsidRDefault="00D64574">
      <w:pPr>
        <w:pStyle w:val="CommentText"/>
      </w:pPr>
      <w:r>
        <w:rPr>
          <w:rStyle w:val="CommentReference"/>
        </w:rPr>
        <w:annotationRef/>
      </w:r>
      <w:r>
        <w:t>Follow the journal's instructions in writing</w:t>
      </w:r>
      <w:r>
        <w:t xml:space="preserv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EBFE2" w15:done="0"/>
  <w15:commentEx w15:paraId="2C1D6F58" w15:done="0"/>
  <w15:commentEx w15:paraId="3AB2AA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A1444" w14:textId="77777777" w:rsidR="00777E50" w:rsidRDefault="00777E50" w:rsidP="005E7B90">
      <w:pPr>
        <w:spacing w:after="0" w:line="240" w:lineRule="auto"/>
      </w:pPr>
      <w:r>
        <w:separator/>
      </w:r>
    </w:p>
  </w:endnote>
  <w:endnote w:type="continuationSeparator" w:id="0">
    <w:p w14:paraId="18EF1E6D" w14:textId="77777777" w:rsidR="00777E50" w:rsidRDefault="00777E50" w:rsidP="005E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BB4" w14:textId="77777777" w:rsidR="00A23D40" w:rsidRDefault="00A23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987062"/>
      <w:docPartObj>
        <w:docPartGallery w:val="Page Numbers (Bottom of Page)"/>
        <w:docPartUnique/>
      </w:docPartObj>
    </w:sdtPr>
    <w:sdtEndPr>
      <w:rPr>
        <w:noProof/>
      </w:rPr>
    </w:sdtEndPr>
    <w:sdtContent>
      <w:p w14:paraId="08B27521" w14:textId="77777777" w:rsidR="005E7B90" w:rsidRDefault="005E7B90">
        <w:pPr>
          <w:pStyle w:val="Footer"/>
          <w:jc w:val="right"/>
        </w:pPr>
        <w:r>
          <w:fldChar w:fldCharType="begin"/>
        </w:r>
        <w:r>
          <w:instrText xml:space="preserve"> PAGE   \* MERGEFORMAT </w:instrText>
        </w:r>
        <w:r>
          <w:fldChar w:fldCharType="separate"/>
        </w:r>
        <w:r w:rsidR="00D64574">
          <w:rPr>
            <w:noProof/>
          </w:rPr>
          <w:t>3</w:t>
        </w:r>
        <w:r>
          <w:rPr>
            <w:noProof/>
          </w:rPr>
          <w:fldChar w:fldCharType="end"/>
        </w:r>
      </w:p>
    </w:sdtContent>
  </w:sdt>
  <w:p w14:paraId="41441827" w14:textId="77777777" w:rsidR="005E7B90" w:rsidRDefault="005E7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E40A" w14:textId="77777777" w:rsidR="00A23D40" w:rsidRDefault="00A2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BC724" w14:textId="77777777" w:rsidR="00777E50" w:rsidRDefault="00777E50" w:rsidP="005E7B90">
      <w:pPr>
        <w:spacing w:after="0" w:line="240" w:lineRule="auto"/>
      </w:pPr>
      <w:r>
        <w:separator/>
      </w:r>
    </w:p>
  </w:footnote>
  <w:footnote w:type="continuationSeparator" w:id="0">
    <w:p w14:paraId="2AACED15" w14:textId="77777777" w:rsidR="00777E50" w:rsidRDefault="00777E50" w:rsidP="005E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EF2D" w14:textId="65DFFEAC" w:rsidR="00A23D40" w:rsidRDefault="00777E50">
    <w:pPr>
      <w:pStyle w:val="Header"/>
    </w:pPr>
    <w:r>
      <w:rPr>
        <w:noProof/>
      </w:rPr>
      <w:pict w14:anchorId="3A4AE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41E4A" w14:textId="497D7D5F" w:rsidR="00A23D40" w:rsidRDefault="00777E50">
    <w:pPr>
      <w:pStyle w:val="Header"/>
    </w:pPr>
    <w:r>
      <w:rPr>
        <w:noProof/>
      </w:rPr>
      <w:pict w14:anchorId="69465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D588" w14:textId="18591132" w:rsidR="00A23D40" w:rsidRDefault="00777E50">
    <w:pPr>
      <w:pStyle w:val="Header"/>
    </w:pPr>
    <w:r>
      <w:rPr>
        <w:noProof/>
      </w:rPr>
      <w:pict w14:anchorId="4D42D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B8A"/>
    <w:multiLevelType w:val="hybridMultilevel"/>
    <w:tmpl w:val="8D240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4C"/>
    <w:rsid w:val="00013D8C"/>
    <w:rsid w:val="00037457"/>
    <w:rsid w:val="00037AE7"/>
    <w:rsid w:val="00040B46"/>
    <w:rsid w:val="000528B0"/>
    <w:rsid w:val="000A0A48"/>
    <w:rsid w:val="000B4BB3"/>
    <w:rsid w:val="000E6140"/>
    <w:rsid w:val="00106091"/>
    <w:rsid w:val="001202B4"/>
    <w:rsid w:val="00132868"/>
    <w:rsid w:val="00145332"/>
    <w:rsid w:val="001B0997"/>
    <w:rsid w:val="001D70D6"/>
    <w:rsid w:val="001F17F6"/>
    <w:rsid w:val="00216397"/>
    <w:rsid w:val="002321B4"/>
    <w:rsid w:val="002475E9"/>
    <w:rsid w:val="002500BB"/>
    <w:rsid w:val="00293444"/>
    <w:rsid w:val="00295670"/>
    <w:rsid w:val="002B72A5"/>
    <w:rsid w:val="002E6BEB"/>
    <w:rsid w:val="00316CCC"/>
    <w:rsid w:val="0034625F"/>
    <w:rsid w:val="00376625"/>
    <w:rsid w:val="003D356B"/>
    <w:rsid w:val="00414AC1"/>
    <w:rsid w:val="004303D8"/>
    <w:rsid w:val="0047174D"/>
    <w:rsid w:val="00483F08"/>
    <w:rsid w:val="00491F85"/>
    <w:rsid w:val="004A0667"/>
    <w:rsid w:val="0050060E"/>
    <w:rsid w:val="00504E4C"/>
    <w:rsid w:val="00517A40"/>
    <w:rsid w:val="005265CA"/>
    <w:rsid w:val="005274F9"/>
    <w:rsid w:val="005A18F5"/>
    <w:rsid w:val="005E783F"/>
    <w:rsid w:val="005E7B90"/>
    <w:rsid w:val="006002FE"/>
    <w:rsid w:val="0062521C"/>
    <w:rsid w:val="006255D5"/>
    <w:rsid w:val="00652772"/>
    <w:rsid w:val="00652CE9"/>
    <w:rsid w:val="0068675A"/>
    <w:rsid w:val="006A63C4"/>
    <w:rsid w:val="006F4A90"/>
    <w:rsid w:val="0070420B"/>
    <w:rsid w:val="00731F41"/>
    <w:rsid w:val="007331F6"/>
    <w:rsid w:val="00734695"/>
    <w:rsid w:val="00772B57"/>
    <w:rsid w:val="00777E50"/>
    <w:rsid w:val="007A4A89"/>
    <w:rsid w:val="007B1C9D"/>
    <w:rsid w:val="007E32CE"/>
    <w:rsid w:val="007F1838"/>
    <w:rsid w:val="00813CAC"/>
    <w:rsid w:val="00854758"/>
    <w:rsid w:val="008701A1"/>
    <w:rsid w:val="008727B2"/>
    <w:rsid w:val="008A0159"/>
    <w:rsid w:val="008A3DE9"/>
    <w:rsid w:val="008B4EF7"/>
    <w:rsid w:val="008C6107"/>
    <w:rsid w:val="008C62A4"/>
    <w:rsid w:val="008E2B4D"/>
    <w:rsid w:val="008F5098"/>
    <w:rsid w:val="00952385"/>
    <w:rsid w:val="00953098"/>
    <w:rsid w:val="0095556A"/>
    <w:rsid w:val="00970BC0"/>
    <w:rsid w:val="009A30D4"/>
    <w:rsid w:val="009C53BB"/>
    <w:rsid w:val="009F24AF"/>
    <w:rsid w:val="00A06812"/>
    <w:rsid w:val="00A124EC"/>
    <w:rsid w:val="00A23D40"/>
    <w:rsid w:val="00A256E0"/>
    <w:rsid w:val="00A32521"/>
    <w:rsid w:val="00A4003A"/>
    <w:rsid w:val="00A56888"/>
    <w:rsid w:val="00AB162C"/>
    <w:rsid w:val="00AB33A5"/>
    <w:rsid w:val="00B55416"/>
    <w:rsid w:val="00B62600"/>
    <w:rsid w:val="00B856BE"/>
    <w:rsid w:val="00B872DD"/>
    <w:rsid w:val="00B92AFB"/>
    <w:rsid w:val="00BA1742"/>
    <w:rsid w:val="00BA26B4"/>
    <w:rsid w:val="00BB2864"/>
    <w:rsid w:val="00BB3024"/>
    <w:rsid w:val="00BB38AF"/>
    <w:rsid w:val="00BC7470"/>
    <w:rsid w:val="00C4076D"/>
    <w:rsid w:val="00C53DDD"/>
    <w:rsid w:val="00C5631B"/>
    <w:rsid w:val="00C739B5"/>
    <w:rsid w:val="00D16170"/>
    <w:rsid w:val="00D2697A"/>
    <w:rsid w:val="00D403C3"/>
    <w:rsid w:val="00D54B12"/>
    <w:rsid w:val="00D64574"/>
    <w:rsid w:val="00D761F8"/>
    <w:rsid w:val="00D971B6"/>
    <w:rsid w:val="00DF117A"/>
    <w:rsid w:val="00E30ED8"/>
    <w:rsid w:val="00E56CC2"/>
    <w:rsid w:val="00E91A8B"/>
    <w:rsid w:val="00EA07AE"/>
    <w:rsid w:val="00EB02B3"/>
    <w:rsid w:val="00ED3DA2"/>
    <w:rsid w:val="00ED66B5"/>
    <w:rsid w:val="00F07AB1"/>
    <w:rsid w:val="00FA600B"/>
    <w:rsid w:val="00FD06D3"/>
    <w:rsid w:val="00FD74D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75B899"/>
  <w15:chartTrackingRefBased/>
  <w15:docId w15:val="{5E9BCB4D-0BF5-4B8A-9468-6C484E3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4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EA07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4C"/>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504E4C"/>
    <w:rPr>
      <w:color w:val="0000FF"/>
      <w:u w:val="single"/>
    </w:rPr>
  </w:style>
  <w:style w:type="paragraph" w:styleId="NoSpacing">
    <w:name w:val="No Spacing"/>
    <w:uiPriority w:val="1"/>
    <w:qFormat/>
    <w:rsid w:val="00376625"/>
    <w:pPr>
      <w:spacing w:after="0" w:line="240" w:lineRule="auto"/>
    </w:pPr>
  </w:style>
  <w:style w:type="paragraph" w:styleId="Bibliography">
    <w:name w:val="Bibliography"/>
    <w:basedOn w:val="Normal"/>
    <w:next w:val="Normal"/>
    <w:uiPriority w:val="37"/>
    <w:unhideWhenUsed/>
    <w:rsid w:val="00A124EC"/>
  </w:style>
  <w:style w:type="paragraph" w:styleId="Header">
    <w:name w:val="header"/>
    <w:basedOn w:val="Normal"/>
    <w:link w:val="HeaderChar"/>
    <w:uiPriority w:val="99"/>
    <w:unhideWhenUsed/>
    <w:rsid w:val="005E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B90"/>
  </w:style>
  <w:style w:type="paragraph" w:styleId="Footer">
    <w:name w:val="footer"/>
    <w:basedOn w:val="Normal"/>
    <w:link w:val="FooterChar"/>
    <w:uiPriority w:val="99"/>
    <w:unhideWhenUsed/>
    <w:rsid w:val="005E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B90"/>
  </w:style>
  <w:style w:type="paragraph" w:styleId="BalloonText">
    <w:name w:val="Balloon Text"/>
    <w:basedOn w:val="Normal"/>
    <w:link w:val="BalloonTextChar"/>
    <w:uiPriority w:val="99"/>
    <w:semiHidden/>
    <w:unhideWhenUsed/>
    <w:rsid w:val="0060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2FE"/>
    <w:rPr>
      <w:rFonts w:ascii="Segoe UI" w:hAnsi="Segoe UI" w:cs="Segoe UI"/>
      <w:sz w:val="18"/>
      <w:szCs w:val="18"/>
    </w:rPr>
  </w:style>
  <w:style w:type="paragraph" w:styleId="Caption">
    <w:name w:val="caption"/>
    <w:basedOn w:val="Normal"/>
    <w:next w:val="Normal"/>
    <w:uiPriority w:val="35"/>
    <w:unhideWhenUsed/>
    <w:qFormat/>
    <w:rsid w:val="00A32521"/>
    <w:pPr>
      <w:spacing w:after="200" w:line="240" w:lineRule="auto"/>
    </w:pPr>
    <w:rPr>
      <w:i/>
      <w:iCs/>
      <w:color w:val="44546A" w:themeColor="text2"/>
      <w:sz w:val="18"/>
      <w:szCs w:val="18"/>
    </w:rPr>
  </w:style>
  <w:style w:type="paragraph" w:styleId="ListParagraph">
    <w:name w:val="List Paragraph"/>
    <w:basedOn w:val="Normal"/>
    <w:uiPriority w:val="34"/>
    <w:qFormat/>
    <w:rsid w:val="0070420B"/>
    <w:pPr>
      <w:ind w:left="720"/>
      <w:contextualSpacing/>
    </w:pPr>
  </w:style>
  <w:style w:type="character" w:customStyle="1" w:styleId="Heading3Char">
    <w:name w:val="Heading 3 Char"/>
    <w:basedOn w:val="DefaultParagraphFont"/>
    <w:link w:val="Heading3"/>
    <w:uiPriority w:val="9"/>
    <w:semiHidden/>
    <w:rsid w:val="00EA07AE"/>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2521C"/>
    <w:rPr>
      <w:color w:val="605E5C"/>
      <w:shd w:val="clear" w:color="auto" w:fill="E1DFDD"/>
    </w:rPr>
  </w:style>
  <w:style w:type="character" w:styleId="CommentReference">
    <w:name w:val="annotation reference"/>
    <w:basedOn w:val="DefaultParagraphFont"/>
    <w:uiPriority w:val="99"/>
    <w:semiHidden/>
    <w:unhideWhenUsed/>
    <w:rsid w:val="00F07AB1"/>
    <w:rPr>
      <w:sz w:val="16"/>
      <w:szCs w:val="16"/>
    </w:rPr>
  </w:style>
  <w:style w:type="paragraph" w:styleId="CommentText">
    <w:name w:val="annotation text"/>
    <w:basedOn w:val="Normal"/>
    <w:link w:val="CommentTextChar"/>
    <w:uiPriority w:val="99"/>
    <w:semiHidden/>
    <w:unhideWhenUsed/>
    <w:rsid w:val="00F07AB1"/>
    <w:pPr>
      <w:spacing w:line="240" w:lineRule="auto"/>
    </w:pPr>
    <w:rPr>
      <w:sz w:val="20"/>
      <w:szCs w:val="20"/>
    </w:rPr>
  </w:style>
  <w:style w:type="character" w:customStyle="1" w:styleId="CommentTextChar">
    <w:name w:val="Comment Text Char"/>
    <w:basedOn w:val="DefaultParagraphFont"/>
    <w:link w:val="CommentText"/>
    <w:uiPriority w:val="99"/>
    <w:semiHidden/>
    <w:rsid w:val="00F07AB1"/>
    <w:rPr>
      <w:sz w:val="20"/>
      <w:szCs w:val="20"/>
    </w:rPr>
  </w:style>
  <w:style w:type="paragraph" w:styleId="CommentSubject">
    <w:name w:val="annotation subject"/>
    <w:basedOn w:val="CommentText"/>
    <w:next w:val="CommentText"/>
    <w:link w:val="CommentSubjectChar"/>
    <w:uiPriority w:val="99"/>
    <w:semiHidden/>
    <w:unhideWhenUsed/>
    <w:rsid w:val="00F07AB1"/>
    <w:rPr>
      <w:b/>
      <w:bCs/>
    </w:rPr>
  </w:style>
  <w:style w:type="character" w:customStyle="1" w:styleId="CommentSubjectChar">
    <w:name w:val="Comment Subject Char"/>
    <w:basedOn w:val="CommentTextChar"/>
    <w:link w:val="CommentSubject"/>
    <w:uiPriority w:val="99"/>
    <w:semiHidden/>
    <w:rsid w:val="00F07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498">
      <w:bodyDiv w:val="1"/>
      <w:marLeft w:val="0"/>
      <w:marRight w:val="0"/>
      <w:marTop w:val="0"/>
      <w:marBottom w:val="0"/>
      <w:divBdr>
        <w:top w:val="none" w:sz="0" w:space="0" w:color="auto"/>
        <w:left w:val="none" w:sz="0" w:space="0" w:color="auto"/>
        <w:bottom w:val="none" w:sz="0" w:space="0" w:color="auto"/>
        <w:right w:val="none" w:sz="0" w:space="0" w:color="auto"/>
      </w:divBdr>
      <w:divsChild>
        <w:div w:id="1320185694">
          <w:marLeft w:val="0"/>
          <w:marRight w:val="0"/>
          <w:marTop w:val="0"/>
          <w:marBottom w:val="0"/>
          <w:divBdr>
            <w:top w:val="none" w:sz="0" w:space="0" w:color="auto"/>
            <w:left w:val="none" w:sz="0" w:space="0" w:color="auto"/>
            <w:bottom w:val="none" w:sz="0" w:space="0" w:color="auto"/>
            <w:right w:val="none" w:sz="0" w:space="0" w:color="auto"/>
          </w:divBdr>
          <w:divsChild>
            <w:div w:id="55511726">
              <w:marLeft w:val="0"/>
              <w:marRight w:val="0"/>
              <w:marTop w:val="0"/>
              <w:marBottom w:val="0"/>
              <w:divBdr>
                <w:top w:val="none" w:sz="0" w:space="0" w:color="auto"/>
                <w:left w:val="none" w:sz="0" w:space="0" w:color="auto"/>
                <w:bottom w:val="none" w:sz="0" w:space="0" w:color="auto"/>
                <w:right w:val="none" w:sz="0" w:space="0" w:color="auto"/>
              </w:divBdr>
              <w:divsChild>
                <w:div w:id="293605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8047404">
      <w:bodyDiv w:val="1"/>
      <w:marLeft w:val="0"/>
      <w:marRight w:val="0"/>
      <w:marTop w:val="0"/>
      <w:marBottom w:val="0"/>
      <w:divBdr>
        <w:top w:val="none" w:sz="0" w:space="0" w:color="auto"/>
        <w:left w:val="none" w:sz="0" w:space="0" w:color="auto"/>
        <w:bottom w:val="none" w:sz="0" w:space="0" w:color="auto"/>
        <w:right w:val="none" w:sz="0" w:space="0" w:color="auto"/>
      </w:divBdr>
    </w:div>
    <w:div w:id="694235605">
      <w:bodyDiv w:val="1"/>
      <w:marLeft w:val="0"/>
      <w:marRight w:val="0"/>
      <w:marTop w:val="0"/>
      <w:marBottom w:val="0"/>
      <w:divBdr>
        <w:top w:val="none" w:sz="0" w:space="0" w:color="auto"/>
        <w:left w:val="none" w:sz="0" w:space="0" w:color="auto"/>
        <w:bottom w:val="none" w:sz="0" w:space="0" w:color="auto"/>
        <w:right w:val="none" w:sz="0" w:space="0" w:color="auto"/>
      </w:divBdr>
    </w:div>
    <w:div w:id="867987468">
      <w:bodyDiv w:val="1"/>
      <w:marLeft w:val="0"/>
      <w:marRight w:val="0"/>
      <w:marTop w:val="0"/>
      <w:marBottom w:val="0"/>
      <w:divBdr>
        <w:top w:val="none" w:sz="0" w:space="0" w:color="auto"/>
        <w:left w:val="none" w:sz="0" w:space="0" w:color="auto"/>
        <w:bottom w:val="none" w:sz="0" w:space="0" w:color="auto"/>
        <w:right w:val="none" w:sz="0" w:space="0" w:color="auto"/>
      </w:divBdr>
    </w:div>
    <w:div w:id="930358066">
      <w:bodyDiv w:val="1"/>
      <w:marLeft w:val="0"/>
      <w:marRight w:val="0"/>
      <w:marTop w:val="0"/>
      <w:marBottom w:val="0"/>
      <w:divBdr>
        <w:top w:val="none" w:sz="0" w:space="0" w:color="auto"/>
        <w:left w:val="none" w:sz="0" w:space="0" w:color="auto"/>
        <w:bottom w:val="none" w:sz="0" w:space="0" w:color="auto"/>
        <w:right w:val="none" w:sz="0" w:space="0" w:color="auto"/>
      </w:divBdr>
      <w:divsChild>
        <w:div w:id="959339404">
          <w:marLeft w:val="0"/>
          <w:marRight w:val="0"/>
          <w:marTop w:val="0"/>
          <w:marBottom w:val="0"/>
          <w:divBdr>
            <w:top w:val="none" w:sz="0" w:space="0" w:color="auto"/>
            <w:left w:val="none" w:sz="0" w:space="0" w:color="auto"/>
            <w:bottom w:val="none" w:sz="0" w:space="0" w:color="auto"/>
            <w:right w:val="none" w:sz="0" w:space="0" w:color="auto"/>
          </w:divBdr>
          <w:divsChild>
            <w:div w:id="717511845">
              <w:marLeft w:val="0"/>
              <w:marRight w:val="0"/>
              <w:marTop w:val="0"/>
              <w:marBottom w:val="0"/>
              <w:divBdr>
                <w:top w:val="none" w:sz="0" w:space="0" w:color="auto"/>
                <w:left w:val="none" w:sz="0" w:space="0" w:color="auto"/>
                <w:bottom w:val="none" w:sz="0" w:space="0" w:color="auto"/>
                <w:right w:val="none" w:sz="0" w:space="0" w:color="auto"/>
              </w:divBdr>
              <w:divsChild>
                <w:div w:id="4870167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5225408">
      <w:bodyDiv w:val="1"/>
      <w:marLeft w:val="0"/>
      <w:marRight w:val="0"/>
      <w:marTop w:val="0"/>
      <w:marBottom w:val="0"/>
      <w:divBdr>
        <w:top w:val="none" w:sz="0" w:space="0" w:color="auto"/>
        <w:left w:val="none" w:sz="0" w:space="0" w:color="auto"/>
        <w:bottom w:val="none" w:sz="0" w:space="0" w:color="auto"/>
        <w:right w:val="none" w:sz="0" w:space="0" w:color="auto"/>
      </w:divBdr>
      <w:divsChild>
        <w:div w:id="128982256">
          <w:marLeft w:val="0"/>
          <w:marRight w:val="0"/>
          <w:marTop w:val="0"/>
          <w:marBottom w:val="0"/>
          <w:divBdr>
            <w:top w:val="none" w:sz="0" w:space="0" w:color="auto"/>
            <w:left w:val="none" w:sz="0" w:space="0" w:color="auto"/>
            <w:bottom w:val="none" w:sz="0" w:space="0" w:color="auto"/>
            <w:right w:val="none" w:sz="0" w:space="0" w:color="auto"/>
          </w:divBdr>
          <w:divsChild>
            <w:div w:id="23992672">
              <w:marLeft w:val="0"/>
              <w:marRight w:val="0"/>
              <w:marTop w:val="0"/>
              <w:marBottom w:val="0"/>
              <w:divBdr>
                <w:top w:val="none" w:sz="0" w:space="0" w:color="auto"/>
                <w:left w:val="none" w:sz="0" w:space="0" w:color="auto"/>
                <w:bottom w:val="none" w:sz="0" w:space="0" w:color="auto"/>
                <w:right w:val="none" w:sz="0" w:space="0" w:color="auto"/>
              </w:divBdr>
              <w:divsChild>
                <w:div w:id="2033337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1021191">
      <w:bodyDiv w:val="1"/>
      <w:marLeft w:val="0"/>
      <w:marRight w:val="0"/>
      <w:marTop w:val="0"/>
      <w:marBottom w:val="0"/>
      <w:divBdr>
        <w:top w:val="none" w:sz="0" w:space="0" w:color="auto"/>
        <w:left w:val="none" w:sz="0" w:space="0" w:color="auto"/>
        <w:bottom w:val="none" w:sz="0" w:space="0" w:color="auto"/>
        <w:right w:val="none" w:sz="0" w:space="0" w:color="auto"/>
      </w:divBdr>
    </w:div>
    <w:div w:id="1348825719">
      <w:bodyDiv w:val="1"/>
      <w:marLeft w:val="0"/>
      <w:marRight w:val="0"/>
      <w:marTop w:val="0"/>
      <w:marBottom w:val="0"/>
      <w:divBdr>
        <w:top w:val="none" w:sz="0" w:space="0" w:color="auto"/>
        <w:left w:val="none" w:sz="0" w:space="0" w:color="auto"/>
        <w:bottom w:val="none" w:sz="0" w:space="0" w:color="auto"/>
        <w:right w:val="none" w:sz="0" w:space="0" w:color="auto"/>
      </w:divBdr>
    </w:div>
    <w:div w:id="1504969967">
      <w:bodyDiv w:val="1"/>
      <w:marLeft w:val="0"/>
      <w:marRight w:val="0"/>
      <w:marTop w:val="0"/>
      <w:marBottom w:val="0"/>
      <w:divBdr>
        <w:top w:val="none" w:sz="0" w:space="0" w:color="auto"/>
        <w:left w:val="none" w:sz="0" w:space="0" w:color="auto"/>
        <w:bottom w:val="none" w:sz="0" w:space="0" w:color="auto"/>
        <w:right w:val="none" w:sz="0" w:space="0" w:color="auto"/>
      </w:divBdr>
    </w:div>
    <w:div w:id="1796754061">
      <w:bodyDiv w:val="1"/>
      <w:marLeft w:val="0"/>
      <w:marRight w:val="0"/>
      <w:marTop w:val="0"/>
      <w:marBottom w:val="0"/>
      <w:divBdr>
        <w:top w:val="none" w:sz="0" w:space="0" w:color="auto"/>
        <w:left w:val="none" w:sz="0" w:space="0" w:color="auto"/>
        <w:bottom w:val="none" w:sz="0" w:space="0" w:color="auto"/>
        <w:right w:val="none" w:sz="0" w:space="0" w:color="auto"/>
      </w:divBdr>
    </w:div>
    <w:div w:id="19684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4795</Words>
  <Characters>27336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cp:lastModifiedBy>
  <cp:revision>39</cp:revision>
  <cp:lastPrinted>2024-04-05T10:15:00Z</cp:lastPrinted>
  <dcterms:created xsi:type="dcterms:W3CDTF">2024-10-13T06:56:00Z</dcterms:created>
  <dcterms:modified xsi:type="dcterms:W3CDTF">2025-05-23T13:41:00Z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ca58ef1a-d9ba-4cd3-8f66-2e9c41c8925c</vt:lpwstr>
  </property>
  <property fmtid="{D5CDD505-2E9C-101B-9397-08002B2CF9AE}" pid="3" name="ZOTERO_PREF_1">
    <vt:lpwstr>&lt;data data-version="3" zotero-version="7.0.15"&gt;&lt;session id="W6pNgWra"/&gt;&lt;style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