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350" w:rsidRPr="00AF6801" w:rsidRDefault="002F4350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2F4350" w:rsidRPr="00AF6801">
        <w:trPr>
          <w:trHeight w:val="290"/>
        </w:trPr>
        <w:tc>
          <w:tcPr>
            <w:tcW w:w="5168" w:type="dxa"/>
          </w:tcPr>
          <w:p w:rsidR="002F4350" w:rsidRPr="00AF6801" w:rsidRDefault="007D557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sz w:val="20"/>
                <w:szCs w:val="20"/>
              </w:rPr>
              <w:t>Journal</w:t>
            </w:r>
            <w:r w:rsidRPr="00AF680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2F4350" w:rsidRPr="00AF6801" w:rsidRDefault="001B5C8F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7D5573" w:rsidRPr="00AF680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7D5573" w:rsidRPr="00AF6801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7D5573" w:rsidRPr="00AF680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7D5573" w:rsidRPr="00AF6801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7D5573" w:rsidRPr="00AF680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2F4350" w:rsidRPr="00AF6801">
        <w:trPr>
          <w:trHeight w:val="290"/>
        </w:trPr>
        <w:tc>
          <w:tcPr>
            <w:tcW w:w="5168" w:type="dxa"/>
          </w:tcPr>
          <w:p w:rsidR="002F4350" w:rsidRPr="00AF6801" w:rsidRDefault="007D557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sz w:val="20"/>
                <w:szCs w:val="20"/>
              </w:rPr>
              <w:t>Manuscript</w:t>
            </w:r>
            <w:r w:rsidRPr="00AF680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2F4350" w:rsidRPr="00AF6801" w:rsidRDefault="007D5573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pacing w:val="-2"/>
                <w:sz w:val="20"/>
                <w:szCs w:val="20"/>
              </w:rPr>
              <w:t>Ms_AIR_136812</w:t>
            </w:r>
          </w:p>
        </w:tc>
      </w:tr>
      <w:tr w:rsidR="002F4350" w:rsidRPr="00AF6801">
        <w:trPr>
          <w:trHeight w:val="650"/>
        </w:trPr>
        <w:tc>
          <w:tcPr>
            <w:tcW w:w="5168" w:type="dxa"/>
          </w:tcPr>
          <w:p w:rsidR="002F4350" w:rsidRPr="00AF6801" w:rsidRDefault="007D557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sz w:val="20"/>
                <w:szCs w:val="20"/>
              </w:rPr>
              <w:t>Title</w:t>
            </w:r>
            <w:r w:rsidRPr="00AF6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of</w:t>
            </w:r>
            <w:r w:rsidRPr="00AF6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2F4350" w:rsidRPr="00AF6801" w:rsidRDefault="007D5573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AF68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Released</w:t>
            </w:r>
            <w:r w:rsidRPr="00AF68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Haricot</w:t>
            </w:r>
            <w:r w:rsidRPr="00AF68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Bean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(Phaseolus</w:t>
            </w:r>
            <w:r w:rsidRPr="00AF68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vulgaris</w:t>
            </w:r>
            <w:r w:rsidRPr="00AF68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L.)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Varieties</w:t>
            </w:r>
            <w:r w:rsidRPr="00AF68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AF68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Irrigated</w:t>
            </w:r>
            <w:r w:rsidRPr="00AF68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Rainfed</w:t>
            </w:r>
            <w:r w:rsidRPr="00AF68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  <w:r w:rsidRPr="00AF68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Somali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Region,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pacing w:val="-2"/>
                <w:sz w:val="20"/>
                <w:szCs w:val="20"/>
              </w:rPr>
              <w:t>Ethiopia</w:t>
            </w:r>
          </w:p>
        </w:tc>
      </w:tr>
      <w:tr w:rsidR="002F4350" w:rsidRPr="00AF6801">
        <w:trPr>
          <w:trHeight w:val="333"/>
        </w:trPr>
        <w:tc>
          <w:tcPr>
            <w:tcW w:w="5168" w:type="dxa"/>
          </w:tcPr>
          <w:p w:rsidR="002F4350" w:rsidRPr="00AF6801" w:rsidRDefault="007D557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sz w:val="20"/>
                <w:szCs w:val="20"/>
              </w:rPr>
              <w:t>Type</w:t>
            </w:r>
            <w:r w:rsidRPr="00AF6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of</w:t>
            </w:r>
            <w:r w:rsidRPr="00AF6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2F4350" w:rsidRPr="00AF6801" w:rsidRDefault="007D5573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AF680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F68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2F4350" w:rsidRPr="00AF6801" w:rsidRDefault="002F4350">
      <w:pPr>
        <w:spacing w:before="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2F4350" w:rsidRPr="00AF6801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2F4350" w:rsidRPr="00AF6801" w:rsidRDefault="007D5573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F6801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2F4350" w:rsidRPr="00AF6801">
        <w:trPr>
          <w:trHeight w:val="964"/>
        </w:trPr>
        <w:tc>
          <w:tcPr>
            <w:tcW w:w="5352" w:type="dxa"/>
          </w:tcPr>
          <w:p w:rsidR="002F4350" w:rsidRPr="00AF6801" w:rsidRDefault="002F43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2F4350" w:rsidRPr="00AF6801" w:rsidRDefault="007D5573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F68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2F4350" w:rsidRPr="00AF6801" w:rsidRDefault="007D5573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F680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F68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F68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F68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F68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F68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F68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F680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F680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F68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F68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F68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F68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2F4350" w:rsidRPr="00AF6801" w:rsidRDefault="007D5573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F68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F68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(It</w:t>
            </w:r>
            <w:r w:rsidRPr="00AF68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is</w:t>
            </w:r>
            <w:r w:rsidRPr="00AF68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mandatory</w:t>
            </w:r>
            <w:r w:rsidRPr="00AF6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that</w:t>
            </w:r>
            <w:r w:rsidRPr="00AF68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authors</w:t>
            </w:r>
            <w:r w:rsidRPr="00AF68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should</w:t>
            </w:r>
            <w:r w:rsidRPr="00AF6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write</w:t>
            </w:r>
            <w:r w:rsidRPr="00AF68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F4350" w:rsidRPr="00AF6801">
        <w:trPr>
          <w:trHeight w:val="1264"/>
        </w:trPr>
        <w:tc>
          <w:tcPr>
            <w:tcW w:w="5352" w:type="dxa"/>
          </w:tcPr>
          <w:p w:rsidR="002F4350" w:rsidRPr="00AF6801" w:rsidRDefault="007D557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F68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F68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F680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2F4350" w:rsidRPr="00AF6801" w:rsidRDefault="007D5573">
            <w:pPr>
              <w:pStyle w:val="TableParagraph"/>
              <w:ind w:left="108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sz w:val="20"/>
                <w:szCs w:val="20"/>
              </w:rPr>
              <w:t xml:space="preserve">Scientific knowledge about the cultivation of </w:t>
            </w:r>
            <w:r w:rsidRPr="00AF6801">
              <w:rPr>
                <w:rFonts w:ascii="Arial" w:hAnsi="Arial" w:cs="Arial"/>
                <w:i/>
                <w:sz w:val="20"/>
                <w:szCs w:val="20"/>
              </w:rPr>
              <w:t>Phaseolus vulgaris, L.</w:t>
            </w:r>
            <w:r w:rsidRPr="00AF6801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is extremely important for the</w:t>
            </w:r>
            <w:r w:rsidRPr="00AF680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socioeconomic development and food security of the population, especially those where it is the basis of their daily diet.</w:t>
            </w:r>
          </w:p>
        </w:tc>
        <w:tc>
          <w:tcPr>
            <w:tcW w:w="6445" w:type="dxa"/>
          </w:tcPr>
          <w:p w:rsidR="002F4350" w:rsidRPr="00AF6801" w:rsidRDefault="002F43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350" w:rsidRPr="00AF6801">
        <w:trPr>
          <w:trHeight w:val="1262"/>
        </w:trPr>
        <w:tc>
          <w:tcPr>
            <w:tcW w:w="5352" w:type="dxa"/>
          </w:tcPr>
          <w:p w:rsidR="002F4350" w:rsidRPr="00AF6801" w:rsidRDefault="007D5573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F68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F68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68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F68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2F4350" w:rsidRPr="00AF6801" w:rsidRDefault="007D5573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2F4350" w:rsidRPr="00AF6801" w:rsidRDefault="007D557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title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of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article is</w:t>
            </w:r>
            <w:r w:rsidRPr="00AF6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445" w:type="dxa"/>
          </w:tcPr>
          <w:p w:rsidR="002F4350" w:rsidRPr="00AF6801" w:rsidRDefault="002F43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350" w:rsidRPr="00AF6801">
        <w:trPr>
          <w:trHeight w:val="1262"/>
        </w:trPr>
        <w:tc>
          <w:tcPr>
            <w:tcW w:w="5352" w:type="dxa"/>
          </w:tcPr>
          <w:p w:rsidR="002F4350" w:rsidRPr="00AF6801" w:rsidRDefault="007D557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F68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2F4350" w:rsidRPr="00AF6801" w:rsidRDefault="007D557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abstract</w:t>
            </w:r>
            <w:r w:rsidRPr="00AF6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of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article is</w:t>
            </w:r>
            <w:r w:rsidRPr="00AF6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pacing w:val="-2"/>
                <w:sz w:val="20"/>
                <w:szCs w:val="20"/>
              </w:rPr>
              <w:t>comprehensive.</w:t>
            </w:r>
          </w:p>
        </w:tc>
        <w:tc>
          <w:tcPr>
            <w:tcW w:w="6445" w:type="dxa"/>
          </w:tcPr>
          <w:p w:rsidR="002F4350" w:rsidRPr="00AF6801" w:rsidRDefault="002F43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350" w:rsidRPr="00AF6801">
        <w:trPr>
          <w:trHeight w:val="705"/>
        </w:trPr>
        <w:tc>
          <w:tcPr>
            <w:tcW w:w="5352" w:type="dxa"/>
          </w:tcPr>
          <w:p w:rsidR="002F4350" w:rsidRPr="00AF6801" w:rsidRDefault="007D557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F68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F68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F68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F68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F68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F680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2F4350" w:rsidRPr="00AF6801" w:rsidRDefault="007D557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manuscript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is</w:t>
            </w:r>
            <w:r w:rsidRPr="00AF68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5" w:type="dxa"/>
          </w:tcPr>
          <w:p w:rsidR="002F4350" w:rsidRPr="00AF6801" w:rsidRDefault="002F43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350" w:rsidRPr="00AF6801">
        <w:trPr>
          <w:trHeight w:val="702"/>
        </w:trPr>
        <w:tc>
          <w:tcPr>
            <w:tcW w:w="5352" w:type="dxa"/>
          </w:tcPr>
          <w:p w:rsidR="002F4350" w:rsidRPr="00AF6801" w:rsidRDefault="007D5573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F68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F68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F68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2F4350" w:rsidRPr="00AF6801" w:rsidRDefault="007D5573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AF68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68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AF68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AF68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F68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2F4350" w:rsidRPr="00AF6801" w:rsidRDefault="007D557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references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are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sufficient</w:t>
            </w:r>
            <w:r w:rsidRPr="00AF6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and</w:t>
            </w:r>
            <w:r w:rsidRPr="00AF6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pacing w:val="-2"/>
                <w:sz w:val="20"/>
                <w:szCs w:val="20"/>
              </w:rPr>
              <w:t>recent.</w:t>
            </w:r>
          </w:p>
        </w:tc>
        <w:tc>
          <w:tcPr>
            <w:tcW w:w="6445" w:type="dxa"/>
          </w:tcPr>
          <w:p w:rsidR="002F4350" w:rsidRPr="00AF6801" w:rsidRDefault="002F43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350" w:rsidRPr="00AF6801">
        <w:trPr>
          <w:trHeight w:val="688"/>
        </w:trPr>
        <w:tc>
          <w:tcPr>
            <w:tcW w:w="5352" w:type="dxa"/>
          </w:tcPr>
          <w:p w:rsidR="002F4350" w:rsidRPr="00AF6801" w:rsidRDefault="007D557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F68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F68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F68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68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F68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2F4350" w:rsidRPr="00AF6801" w:rsidRDefault="007D557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sz w:val="20"/>
                <w:szCs w:val="20"/>
              </w:rPr>
              <w:t>English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quality</w:t>
            </w:r>
            <w:r w:rsidRPr="00AF68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of</w:t>
            </w:r>
            <w:r w:rsidRPr="00AF6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the</w:t>
            </w:r>
            <w:r w:rsidRPr="00AF6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article is</w:t>
            </w:r>
            <w:r w:rsidRPr="00AF6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suitable</w:t>
            </w:r>
            <w:r w:rsidRPr="00AF6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for</w:t>
            </w:r>
            <w:r w:rsidRPr="00AF6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z w:val="20"/>
                <w:szCs w:val="20"/>
              </w:rPr>
              <w:t>scholarly</w:t>
            </w:r>
            <w:r w:rsidRPr="00AF6801">
              <w:rPr>
                <w:rFonts w:ascii="Arial" w:hAnsi="Arial" w:cs="Arial"/>
                <w:spacing w:val="-2"/>
                <w:sz w:val="20"/>
                <w:szCs w:val="20"/>
              </w:rPr>
              <w:t xml:space="preserve"> communications.</w:t>
            </w:r>
          </w:p>
        </w:tc>
        <w:tc>
          <w:tcPr>
            <w:tcW w:w="6445" w:type="dxa"/>
          </w:tcPr>
          <w:p w:rsidR="002F4350" w:rsidRPr="00AF6801" w:rsidRDefault="002F43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350" w:rsidRPr="00AF6801">
        <w:trPr>
          <w:trHeight w:val="1180"/>
        </w:trPr>
        <w:tc>
          <w:tcPr>
            <w:tcW w:w="5352" w:type="dxa"/>
          </w:tcPr>
          <w:p w:rsidR="002F4350" w:rsidRPr="00AF6801" w:rsidRDefault="007D55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F680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F680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2F4350" w:rsidRPr="00AF6801" w:rsidRDefault="007D557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F6801">
              <w:rPr>
                <w:rFonts w:ascii="Arial" w:hAnsi="Arial" w:cs="Arial"/>
                <w:sz w:val="20"/>
                <w:szCs w:val="20"/>
              </w:rPr>
              <w:t>No</w:t>
            </w:r>
            <w:r w:rsidRPr="00AF6801">
              <w:rPr>
                <w:rFonts w:ascii="Arial" w:hAnsi="Arial" w:cs="Arial"/>
                <w:spacing w:val="-2"/>
                <w:sz w:val="20"/>
                <w:szCs w:val="20"/>
              </w:rPr>
              <w:t xml:space="preserve"> comments.</w:t>
            </w:r>
          </w:p>
        </w:tc>
        <w:tc>
          <w:tcPr>
            <w:tcW w:w="6445" w:type="dxa"/>
          </w:tcPr>
          <w:p w:rsidR="002F4350" w:rsidRPr="00AF6801" w:rsidRDefault="002F43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350" w:rsidRPr="00AF6801" w:rsidRDefault="002F435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C0117D" w:rsidRPr="00AF6801" w:rsidTr="00D9018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D" w:rsidRPr="00AF6801" w:rsidRDefault="00C0117D" w:rsidP="00C0117D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F680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F680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0117D" w:rsidRPr="00AF6801" w:rsidRDefault="00C0117D" w:rsidP="00C0117D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0117D" w:rsidRPr="00AF6801" w:rsidTr="00D9018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D" w:rsidRPr="00AF6801" w:rsidRDefault="00C0117D" w:rsidP="00C0117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D" w:rsidRPr="00AF6801" w:rsidRDefault="00C0117D" w:rsidP="00C0117D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F680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C0117D" w:rsidRPr="00AF6801" w:rsidRDefault="00C0117D" w:rsidP="00C0117D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F680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F680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C0117D" w:rsidRPr="00AF6801" w:rsidRDefault="00C0117D" w:rsidP="00C0117D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0117D" w:rsidRPr="00AF6801" w:rsidTr="00D9018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D" w:rsidRPr="00AF6801" w:rsidRDefault="00C0117D" w:rsidP="00C0117D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F680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0117D" w:rsidRPr="00AF6801" w:rsidRDefault="00C0117D" w:rsidP="00C0117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D" w:rsidRPr="00AF6801" w:rsidRDefault="00C0117D" w:rsidP="00C0117D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F680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F680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F680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0117D" w:rsidRPr="00AF6801" w:rsidRDefault="00C0117D" w:rsidP="00C0117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C0117D" w:rsidRPr="00AF6801" w:rsidRDefault="00C0117D" w:rsidP="00C0117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0117D" w:rsidRPr="00AF6801" w:rsidRDefault="00C0117D" w:rsidP="00C0117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0117D" w:rsidRPr="00AF6801" w:rsidRDefault="00C0117D" w:rsidP="00C0117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C0117D" w:rsidRPr="00AF6801" w:rsidRDefault="00C0117D" w:rsidP="00C0117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AF6801" w:rsidRPr="00AF6801" w:rsidRDefault="00AF6801" w:rsidP="00AF6801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r w:rsidRPr="00AF680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C0117D" w:rsidRPr="00AF6801" w:rsidRDefault="00C0117D" w:rsidP="00C0117D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</w:p>
    <w:p w:rsidR="00AF6801" w:rsidRPr="00AF6801" w:rsidRDefault="00AF6801" w:rsidP="00AF6801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2" w:name="_Hlk199582119"/>
      <w:proofErr w:type="spellStart"/>
      <w:r w:rsidRPr="00AF6801">
        <w:rPr>
          <w:rFonts w:ascii="Arial" w:hAnsi="Arial" w:cs="Arial"/>
          <w:b/>
          <w:sz w:val="20"/>
          <w:szCs w:val="20"/>
        </w:rPr>
        <w:t>Luciene</w:t>
      </w:r>
      <w:proofErr w:type="spellEnd"/>
      <w:r w:rsidRPr="00AF6801">
        <w:rPr>
          <w:rFonts w:ascii="Arial" w:hAnsi="Arial" w:cs="Arial"/>
          <w:b/>
          <w:sz w:val="20"/>
          <w:szCs w:val="20"/>
        </w:rPr>
        <w:t xml:space="preserve"> Ribeiro</w:t>
      </w:r>
      <w:r w:rsidRPr="00AF6801">
        <w:rPr>
          <w:rFonts w:ascii="Arial" w:hAnsi="Arial" w:cs="Arial"/>
          <w:b/>
          <w:sz w:val="20"/>
          <w:szCs w:val="20"/>
        </w:rPr>
        <w:t xml:space="preserve">, </w:t>
      </w:r>
      <w:r w:rsidRPr="00AF6801">
        <w:rPr>
          <w:rFonts w:ascii="Arial" w:hAnsi="Arial" w:cs="Arial"/>
          <w:b/>
          <w:sz w:val="20"/>
          <w:szCs w:val="20"/>
        </w:rPr>
        <w:t>Brazil</w:t>
      </w:r>
    </w:p>
    <w:bookmarkEnd w:id="2"/>
    <w:p w:rsidR="00C0117D" w:rsidRPr="00AF6801" w:rsidRDefault="00C0117D" w:rsidP="00C0117D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C0117D" w:rsidRPr="00AF6801" w:rsidRDefault="00C0117D" w:rsidP="00C0117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C0117D" w:rsidRPr="00AF6801" w:rsidRDefault="00C0117D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C0117D" w:rsidRPr="00AF6801" w:rsidSect="00C0117D">
      <w:pgSz w:w="23820" w:h="16840" w:orient="landscape"/>
      <w:pgMar w:top="1820" w:right="1275" w:bottom="134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C8F" w:rsidRDefault="001B5C8F">
      <w:r>
        <w:separator/>
      </w:r>
    </w:p>
  </w:endnote>
  <w:endnote w:type="continuationSeparator" w:id="0">
    <w:p w:rsidR="001B5C8F" w:rsidRDefault="001B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C8F" w:rsidRDefault="001B5C8F">
      <w:r>
        <w:separator/>
      </w:r>
    </w:p>
  </w:footnote>
  <w:footnote w:type="continuationSeparator" w:id="0">
    <w:p w:rsidR="001B5C8F" w:rsidRDefault="001B5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4350"/>
    <w:rsid w:val="001B5C8F"/>
    <w:rsid w:val="002F4350"/>
    <w:rsid w:val="007D5573"/>
    <w:rsid w:val="008A4B25"/>
    <w:rsid w:val="00AF6801"/>
    <w:rsid w:val="00C0117D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D3A6"/>
  <w15:docId w15:val="{655B0593-7EA6-4C33-BCAB-601FCBD0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ir.com/index.php/A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2025-05-23T10:08:00Z</dcterms:created>
  <dcterms:modified xsi:type="dcterms:W3CDTF">2025-05-31T05:38:00Z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para Microsoft 365</vt:lpwstr>
  </property>
</Properties>
</file>