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B7A0B" w14:textId="1838B6C2" w:rsidR="008415F0" w:rsidRPr="008415F0" w:rsidRDefault="008415F0" w:rsidP="003E10E8">
      <w:pPr>
        <w:pStyle w:val="NormalWeb"/>
        <w:jc w:val="center"/>
        <w:rPr>
          <w:rStyle w:val="Strong"/>
          <w:sz w:val="28"/>
          <w:szCs w:val="28"/>
          <w:u w:val="single"/>
        </w:rPr>
      </w:pPr>
      <w:r w:rsidRPr="008415F0">
        <w:rPr>
          <w:rStyle w:val="Strong"/>
          <w:sz w:val="28"/>
          <w:szCs w:val="28"/>
          <w:u w:val="single"/>
        </w:rPr>
        <w:t>Original Research Article</w:t>
      </w:r>
    </w:p>
    <w:p w14:paraId="209AE043" w14:textId="1425932A" w:rsidR="00FB2500" w:rsidRPr="00FB2500" w:rsidRDefault="00FB2500" w:rsidP="00FB2500">
      <w:pPr>
        <w:pStyle w:val="NormalWeb"/>
        <w:jc w:val="center"/>
        <w:rPr>
          <w:sz w:val="28"/>
          <w:szCs w:val="28"/>
        </w:rPr>
      </w:pPr>
      <w:r w:rsidRPr="00FB2500">
        <w:rPr>
          <w:rStyle w:val="Strong"/>
          <w:sz w:val="28"/>
          <w:szCs w:val="28"/>
        </w:rPr>
        <w:t>Influence of Crop Establi</w:t>
      </w:r>
      <w:r>
        <w:rPr>
          <w:rStyle w:val="Strong"/>
          <w:sz w:val="28"/>
          <w:szCs w:val="28"/>
        </w:rPr>
        <w:t xml:space="preserve">shment Techniques and </w:t>
      </w:r>
      <w:r w:rsidRPr="00FB2500">
        <w:rPr>
          <w:rStyle w:val="Strong"/>
          <w:sz w:val="28"/>
          <w:szCs w:val="28"/>
        </w:rPr>
        <w:t>Weed Management</w:t>
      </w:r>
      <w:r>
        <w:rPr>
          <w:rStyle w:val="Strong"/>
          <w:sz w:val="28"/>
          <w:szCs w:val="28"/>
        </w:rPr>
        <w:t xml:space="preserve"> practices</w:t>
      </w:r>
      <w:r w:rsidRPr="00FB2500">
        <w:rPr>
          <w:rStyle w:val="Strong"/>
          <w:sz w:val="28"/>
          <w:szCs w:val="28"/>
        </w:rPr>
        <w:t xml:space="preserve"> on Physiological Growth Parameters and Yield Performance of Chickpea (</w:t>
      </w:r>
      <w:r w:rsidRPr="00FB2500">
        <w:rPr>
          <w:rStyle w:val="Emphasis"/>
          <w:b/>
          <w:bCs/>
          <w:sz w:val="28"/>
          <w:szCs w:val="28"/>
        </w:rPr>
        <w:t>Cicer arietinum</w:t>
      </w:r>
      <w:r w:rsidRPr="00FB2500">
        <w:rPr>
          <w:rStyle w:val="Strong"/>
          <w:sz w:val="28"/>
          <w:szCs w:val="28"/>
        </w:rPr>
        <w:t xml:space="preserve"> L.)</w:t>
      </w:r>
    </w:p>
    <w:p w14:paraId="57D180AE" w14:textId="77777777" w:rsidR="00A07173" w:rsidRDefault="00A07173" w:rsidP="001912C7">
      <w:pPr>
        <w:spacing w:before="240" w:after="0"/>
        <w:rPr>
          <w:rFonts w:ascii="Times New Roman" w:hAnsi="Times New Roman"/>
          <w:b/>
          <w:bCs/>
        </w:rPr>
      </w:pPr>
    </w:p>
    <w:p w14:paraId="2B259243" w14:textId="7AB39E6C" w:rsidR="0091021B" w:rsidRDefault="0091021B" w:rsidP="003E10E8">
      <w:pPr>
        <w:spacing w:before="240" w:after="0"/>
        <w:jc w:val="center"/>
        <w:rPr>
          <w:rFonts w:ascii="Times New Roman" w:hAnsi="Times New Roman"/>
          <w:b/>
          <w:bCs/>
        </w:rPr>
      </w:pPr>
      <w:r w:rsidRPr="001912C7">
        <w:rPr>
          <w:rFonts w:ascii="Times New Roman" w:hAnsi="Times New Roman"/>
          <w:b/>
          <w:bCs/>
        </w:rPr>
        <w:t>ABSTRACT</w:t>
      </w:r>
    </w:p>
    <w:p w14:paraId="5B68E629" w14:textId="77777777" w:rsidR="0076288D" w:rsidRPr="00FB2500" w:rsidRDefault="00FB2500" w:rsidP="00FB2500">
      <w:pPr>
        <w:pStyle w:val="BodyText"/>
        <w:spacing w:before="121"/>
        <w:rPr>
          <w:sz w:val="24"/>
          <w:szCs w:val="24"/>
        </w:rPr>
      </w:pPr>
      <w:r>
        <w:tab/>
      </w:r>
      <w:r w:rsidR="0076288D" w:rsidRPr="00FB2500">
        <w:rPr>
          <w:sz w:val="24"/>
          <w:szCs w:val="24"/>
        </w:rPr>
        <w:t>The study investigated the impact of various crop establishment methods and weed management practices on the growth and yield of chickpea (</w:t>
      </w:r>
      <w:r w:rsidR="0076288D" w:rsidRPr="00FB2500">
        <w:rPr>
          <w:rStyle w:val="Emphasis"/>
          <w:sz w:val="24"/>
          <w:szCs w:val="24"/>
        </w:rPr>
        <w:t>Cicer arietinum</w:t>
      </w:r>
      <w:r w:rsidR="0076288D" w:rsidRPr="00FB2500">
        <w:rPr>
          <w:sz w:val="24"/>
          <w:szCs w:val="24"/>
        </w:rPr>
        <w:t xml:space="preserve"> L.) over two consecutive </w:t>
      </w:r>
      <w:r w:rsidR="0076288D" w:rsidRPr="00FB2500">
        <w:rPr>
          <w:i/>
          <w:sz w:val="24"/>
          <w:szCs w:val="24"/>
        </w:rPr>
        <w:t xml:space="preserve">rabi </w:t>
      </w:r>
      <w:r w:rsidR="0076288D" w:rsidRPr="00FB2500">
        <w:rPr>
          <w:sz w:val="24"/>
          <w:szCs w:val="24"/>
        </w:rPr>
        <w:t>season</w:t>
      </w:r>
      <w:r w:rsidRPr="00FB2500">
        <w:rPr>
          <w:sz w:val="24"/>
          <w:szCs w:val="24"/>
        </w:rPr>
        <w:t>s (2022–23 and 2023–24) at the regional research s</w:t>
      </w:r>
      <w:r w:rsidR="0076288D" w:rsidRPr="00FB2500">
        <w:rPr>
          <w:sz w:val="24"/>
          <w:szCs w:val="24"/>
        </w:rPr>
        <w:t>tation, Bawal, CCS Haryana Agricultural University, Hisar</w:t>
      </w:r>
      <w:r w:rsidRPr="00FB2500">
        <w:rPr>
          <w:sz w:val="24"/>
          <w:szCs w:val="24"/>
        </w:rPr>
        <w:t xml:space="preserve">. The experiment was laid out using a split-plot design, consisting of 30 treatment combinations comprising six crop establishment methods, viz. </w:t>
      </w:r>
      <w:r w:rsidRPr="00FB2500">
        <w:rPr>
          <w:position w:val="2"/>
          <w:sz w:val="24"/>
          <w:szCs w:val="24"/>
        </w:rPr>
        <w:t>E</w:t>
      </w:r>
      <w:r w:rsidRPr="00FB2500">
        <w:rPr>
          <w:sz w:val="24"/>
          <w:szCs w:val="24"/>
          <w:vertAlign w:val="subscript"/>
        </w:rPr>
        <w:t>1</w:t>
      </w:r>
      <w:r w:rsidRPr="00FB2500">
        <w:rPr>
          <w:position w:val="2"/>
          <w:sz w:val="24"/>
          <w:szCs w:val="24"/>
        </w:rPr>
        <w:t>-</w:t>
      </w:r>
      <w:r w:rsidRPr="00FB2500">
        <w:rPr>
          <w:spacing w:val="-3"/>
          <w:position w:val="2"/>
          <w:sz w:val="24"/>
          <w:szCs w:val="24"/>
        </w:rPr>
        <w:t xml:space="preserve"> </w:t>
      </w:r>
      <w:r w:rsidRPr="00FB2500">
        <w:rPr>
          <w:position w:val="2"/>
          <w:sz w:val="24"/>
          <w:szCs w:val="24"/>
        </w:rPr>
        <w:t>Normal</w:t>
      </w:r>
      <w:r w:rsidRPr="00FB2500">
        <w:rPr>
          <w:spacing w:val="-6"/>
          <w:position w:val="2"/>
          <w:sz w:val="24"/>
          <w:szCs w:val="24"/>
        </w:rPr>
        <w:t xml:space="preserve"> </w:t>
      </w:r>
      <w:r w:rsidRPr="00FB2500">
        <w:rPr>
          <w:position w:val="2"/>
          <w:sz w:val="24"/>
          <w:szCs w:val="24"/>
        </w:rPr>
        <w:t>row</w:t>
      </w:r>
      <w:r w:rsidRPr="00FB2500">
        <w:rPr>
          <w:spacing w:val="-8"/>
          <w:position w:val="2"/>
          <w:sz w:val="24"/>
          <w:szCs w:val="24"/>
        </w:rPr>
        <w:t xml:space="preserve"> </w:t>
      </w:r>
      <w:r w:rsidRPr="00FB2500">
        <w:rPr>
          <w:position w:val="2"/>
          <w:sz w:val="24"/>
          <w:szCs w:val="24"/>
        </w:rPr>
        <w:t>spacing</w:t>
      </w:r>
      <w:r w:rsidRPr="00FB2500">
        <w:rPr>
          <w:spacing w:val="-7"/>
          <w:position w:val="2"/>
          <w:sz w:val="24"/>
          <w:szCs w:val="24"/>
        </w:rPr>
        <w:t xml:space="preserve"> </w:t>
      </w:r>
      <w:r w:rsidRPr="00FB2500">
        <w:rPr>
          <w:position w:val="2"/>
          <w:sz w:val="24"/>
          <w:szCs w:val="24"/>
        </w:rPr>
        <w:t>under zero</w:t>
      </w:r>
      <w:r w:rsidRPr="00FB2500">
        <w:rPr>
          <w:spacing w:val="-7"/>
          <w:position w:val="2"/>
          <w:sz w:val="24"/>
          <w:szCs w:val="24"/>
        </w:rPr>
        <w:t xml:space="preserve"> </w:t>
      </w:r>
      <w:r w:rsidRPr="00FB2500">
        <w:rPr>
          <w:position w:val="2"/>
          <w:sz w:val="24"/>
          <w:szCs w:val="24"/>
        </w:rPr>
        <w:t>tillage</w:t>
      </w:r>
      <w:r w:rsidRPr="00FB2500">
        <w:rPr>
          <w:spacing w:val="-9"/>
          <w:position w:val="2"/>
          <w:sz w:val="24"/>
          <w:szCs w:val="24"/>
        </w:rPr>
        <w:t xml:space="preserve"> </w:t>
      </w:r>
      <w:r w:rsidRPr="00FB2500">
        <w:rPr>
          <w:position w:val="2"/>
          <w:sz w:val="24"/>
          <w:szCs w:val="24"/>
        </w:rPr>
        <w:t>(45-45</w:t>
      </w:r>
      <w:r w:rsidRPr="00FB2500">
        <w:rPr>
          <w:spacing w:val="-2"/>
          <w:position w:val="2"/>
          <w:sz w:val="24"/>
          <w:szCs w:val="24"/>
        </w:rPr>
        <w:t xml:space="preserve"> </w:t>
      </w:r>
      <w:r w:rsidRPr="00FB2500">
        <w:rPr>
          <w:position w:val="2"/>
          <w:sz w:val="24"/>
          <w:szCs w:val="24"/>
        </w:rPr>
        <w:t>cm), E</w:t>
      </w:r>
      <w:r w:rsidRPr="00FB2500">
        <w:rPr>
          <w:sz w:val="24"/>
          <w:szCs w:val="24"/>
          <w:vertAlign w:val="subscript"/>
        </w:rPr>
        <w:t>2</w:t>
      </w:r>
      <w:r w:rsidRPr="00FB2500">
        <w:rPr>
          <w:position w:val="2"/>
          <w:sz w:val="24"/>
          <w:szCs w:val="24"/>
        </w:rPr>
        <w:t>- Paired row spacing under zero tillage (30:60 cm), E</w:t>
      </w:r>
      <w:r w:rsidRPr="00FB2500">
        <w:rPr>
          <w:sz w:val="24"/>
          <w:szCs w:val="24"/>
          <w:vertAlign w:val="subscript"/>
        </w:rPr>
        <w:t>3</w:t>
      </w:r>
      <w:r w:rsidRPr="00FB2500">
        <w:rPr>
          <w:position w:val="2"/>
          <w:sz w:val="24"/>
          <w:szCs w:val="24"/>
        </w:rPr>
        <w:t>- Normal row spacing under conventional tillage, E</w:t>
      </w:r>
      <w:r w:rsidRPr="00FB2500">
        <w:rPr>
          <w:sz w:val="24"/>
          <w:szCs w:val="24"/>
          <w:vertAlign w:val="subscript"/>
        </w:rPr>
        <w:t>4</w:t>
      </w:r>
      <w:r w:rsidRPr="00FB2500">
        <w:rPr>
          <w:position w:val="2"/>
          <w:sz w:val="24"/>
          <w:szCs w:val="24"/>
        </w:rPr>
        <w:t>- Paired row spacing under conventional tillage, E</w:t>
      </w:r>
      <w:r w:rsidRPr="00FB2500">
        <w:rPr>
          <w:sz w:val="24"/>
          <w:szCs w:val="24"/>
          <w:vertAlign w:val="subscript"/>
        </w:rPr>
        <w:t>5</w:t>
      </w:r>
      <w:r w:rsidRPr="00FB2500">
        <w:rPr>
          <w:position w:val="2"/>
          <w:sz w:val="24"/>
          <w:szCs w:val="24"/>
        </w:rPr>
        <w:t>-</w:t>
      </w:r>
      <w:r w:rsidRPr="00FB2500">
        <w:rPr>
          <w:spacing w:val="-5"/>
          <w:position w:val="2"/>
          <w:sz w:val="24"/>
          <w:szCs w:val="24"/>
        </w:rPr>
        <w:t xml:space="preserve"> </w:t>
      </w:r>
      <w:r w:rsidRPr="00FB2500">
        <w:rPr>
          <w:position w:val="2"/>
          <w:sz w:val="24"/>
          <w:szCs w:val="24"/>
        </w:rPr>
        <w:t>Normal</w:t>
      </w:r>
      <w:r w:rsidRPr="00FB2500">
        <w:rPr>
          <w:spacing w:val="-8"/>
          <w:position w:val="2"/>
          <w:sz w:val="24"/>
          <w:szCs w:val="24"/>
        </w:rPr>
        <w:t xml:space="preserve"> </w:t>
      </w:r>
      <w:r w:rsidRPr="00FB2500">
        <w:rPr>
          <w:position w:val="2"/>
          <w:sz w:val="24"/>
          <w:szCs w:val="24"/>
        </w:rPr>
        <w:t>row</w:t>
      </w:r>
      <w:r w:rsidRPr="00FB2500">
        <w:rPr>
          <w:spacing w:val="-10"/>
          <w:position w:val="2"/>
          <w:sz w:val="24"/>
          <w:szCs w:val="24"/>
        </w:rPr>
        <w:t xml:space="preserve"> </w:t>
      </w:r>
      <w:r w:rsidRPr="00FB2500">
        <w:rPr>
          <w:position w:val="2"/>
          <w:sz w:val="24"/>
          <w:szCs w:val="24"/>
        </w:rPr>
        <w:t>spacing</w:t>
      </w:r>
      <w:r w:rsidRPr="00FB2500">
        <w:rPr>
          <w:spacing w:val="-9"/>
          <w:position w:val="2"/>
          <w:sz w:val="24"/>
          <w:szCs w:val="24"/>
        </w:rPr>
        <w:t xml:space="preserve"> </w:t>
      </w:r>
      <w:r w:rsidRPr="00FB2500">
        <w:rPr>
          <w:position w:val="2"/>
          <w:sz w:val="24"/>
          <w:szCs w:val="24"/>
        </w:rPr>
        <w:t>under</w:t>
      </w:r>
      <w:r w:rsidRPr="00FB2500">
        <w:rPr>
          <w:spacing w:val="-2"/>
          <w:position w:val="2"/>
          <w:sz w:val="24"/>
          <w:szCs w:val="24"/>
        </w:rPr>
        <w:t xml:space="preserve"> </w:t>
      </w:r>
      <w:r w:rsidRPr="00FB2500">
        <w:rPr>
          <w:position w:val="2"/>
          <w:sz w:val="24"/>
          <w:szCs w:val="24"/>
        </w:rPr>
        <w:t>bed</w:t>
      </w:r>
      <w:r w:rsidRPr="00FB2500">
        <w:rPr>
          <w:spacing w:val="-9"/>
          <w:position w:val="2"/>
          <w:sz w:val="24"/>
          <w:szCs w:val="24"/>
        </w:rPr>
        <w:t xml:space="preserve"> </w:t>
      </w:r>
      <w:r w:rsidRPr="00FB2500">
        <w:rPr>
          <w:position w:val="2"/>
          <w:sz w:val="24"/>
          <w:szCs w:val="24"/>
        </w:rPr>
        <w:t>planting and E</w:t>
      </w:r>
      <w:r w:rsidRPr="00FB2500">
        <w:rPr>
          <w:sz w:val="24"/>
          <w:szCs w:val="24"/>
          <w:vertAlign w:val="subscript"/>
        </w:rPr>
        <w:t>6</w:t>
      </w:r>
      <w:r w:rsidRPr="00FB2500">
        <w:rPr>
          <w:position w:val="2"/>
          <w:sz w:val="24"/>
          <w:szCs w:val="24"/>
        </w:rPr>
        <w:t xml:space="preserve">- Paired row spacing under bed planting </w:t>
      </w:r>
      <w:r w:rsidRPr="00FB2500">
        <w:rPr>
          <w:sz w:val="24"/>
          <w:szCs w:val="24"/>
        </w:rPr>
        <w:t xml:space="preserve">in main plot and five weed management treatments are </w:t>
      </w:r>
      <w:r w:rsidRPr="00FB2500">
        <w:rPr>
          <w:position w:val="2"/>
          <w:sz w:val="24"/>
          <w:szCs w:val="24"/>
        </w:rPr>
        <w:t>W</w:t>
      </w:r>
      <w:r w:rsidRPr="00FB2500">
        <w:rPr>
          <w:sz w:val="24"/>
          <w:szCs w:val="24"/>
          <w:vertAlign w:val="subscript"/>
        </w:rPr>
        <w:t>1</w:t>
      </w:r>
      <w:r w:rsidRPr="00FB2500">
        <w:rPr>
          <w:position w:val="2"/>
          <w:sz w:val="24"/>
          <w:szCs w:val="24"/>
        </w:rPr>
        <w:t>-</w:t>
      </w:r>
      <w:r w:rsidRPr="00FB2500">
        <w:rPr>
          <w:spacing w:val="-3"/>
          <w:position w:val="2"/>
          <w:sz w:val="24"/>
          <w:szCs w:val="24"/>
        </w:rPr>
        <w:t xml:space="preserve"> </w:t>
      </w:r>
      <w:r w:rsidRPr="00FB2500">
        <w:rPr>
          <w:position w:val="2"/>
          <w:sz w:val="24"/>
          <w:szCs w:val="24"/>
        </w:rPr>
        <w:t>Pendimethalin</w:t>
      </w:r>
      <w:r w:rsidRPr="00FB2500">
        <w:rPr>
          <w:spacing w:val="-6"/>
          <w:position w:val="2"/>
          <w:sz w:val="24"/>
          <w:szCs w:val="24"/>
        </w:rPr>
        <w:t xml:space="preserve"> </w:t>
      </w:r>
      <w:r w:rsidRPr="00FB2500">
        <w:rPr>
          <w:position w:val="2"/>
          <w:sz w:val="24"/>
          <w:szCs w:val="24"/>
        </w:rPr>
        <w:t>30%</w:t>
      </w:r>
      <w:r w:rsidRPr="00FB2500">
        <w:rPr>
          <w:spacing w:val="-3"/>
          <w:position w:val="2"/>
          <w:sz w:val="24"/>
          <w:szCs w:val="24"/>
        </w:rPr>
        <w:t xml:space="preserve"> </w:t>
      </w:r>
      <w:r w:rsidRPr="00FB2500">
        <w:rPr>
          <w:position w:val="2"/>
          <w:sz w:val="24"/>
          <w:szCs w:val="24"/>
        </w:rPr>
        <w:t>EC (1000</w:t>
      </w:r>
      <w:r w:rsidRPr="00FB2500">
        <w:rPr>
          <w:spacing w:val="-1"/>
          <w:position w:val="2"/>
          <w:sz w:val="24"/>
          <w:szCs w:val="24"/>
        </w:rPr>
        <w:t xml:space="preserve"> </w:t>
      </w:r>
      <w:r w:rsidRPr="00FB2500">
        <w:rPr>
          <w:position w:val="2"/>
          <w:sz w:val="24"/>
          <w:szCs w:val="24"/>
        </w:rPr>
        <w:t>g/ha</w:t>
      </w:r>
      <w:r w:rsidRPr="00FB2500">
        <w:rPr>
          <w:spacing w:val="-3"/>
          <w:position w:val="2"/>
          <w:sz w:val="24"/>
          <w:szCs w:val="24"/>
        </w:rPr>
        <w:t xml:space="preserve"> </w:t>
      </w:r>
      <w:r w:rsidRPr="00FB2500">
        <w:rPr>
          <w:position w:val="2"/>
          <w:sz w:val="24"/>
          <w:szCs w:val="24"/>
        </w:rPr>
        <w:t>at</w:t>
      </w:r>
      <w:r w:rsidRPr="00FB2500">
        <w:rPr>
          <w:spacing w:val="-5"/>
          <w:position w:val="2"/>
          <w:sz w:val="24"/>
          <w:szCs w:val="24"/>
        </w:rPr>
        <w:t xml:space="preserve"> </w:t>
      </w:r>
      <w:r w:rsidRPr="00FB2500">
        <w:rPr>
          <w:position w:val="2"/>
          <w:sz w:val="24"/>
          <w:szCs w:val="24"/>
        </w:rPr>
        <w:t>pre-</w:t>
      </w:r>
      <w:r w:rsidRPr="00FB2500">
        <w:rPr>
          <w:spacing w:val="-2"/>
          <w:position w:val="2"/>
          <w:sz w:val="24"/>
          <w:szCs w:val="24"/>
        </w:rPr>
        <w:t xml:space="preserve">emergence), </w:t>
      </w:r>
      <w:r w:rsidRPr="00FB2500">
        <w:rPr>
          <w:position w:val="2"/>
          <w:sz w:val="24"/>
          <w:szCs w:val="24"/>
        </w:rPr>
        <w:t>W</w:t>
      </w:r>
      <w:r w:rsidRPr="00FB2500">
        <w:rPr>
          <w:sz w:val="24"/>
          <w:szCs w:val="24"/>
          <w:vertAlign w:val="subscript"/>
        </w:rPr>
        <w:t>2</w:t>
      </w:r>
      <w:r w:rsidRPr="00FB2500">
        <w:rPr>
          <w:position w:val="2"/>
          <w:sz w:val="24"/>
          <w:szCs w:val="24"/>
        </w:rPr>
        <w:t>-</w:t>
      </w:r>
      <w:r w:rsidRPr="00FB2500">
        <w:rPr>
          <w:spacing w:val="-23"/>
          <w:position w:val="2"/>
          <w:sz w:val="24"/>
          <w:szCs w:val="24"/>
        </w:rPr>
        <w:t xml:space="preserve"> </w:t>
      </w:r>
      <w:r w:rsidRPr="00FB2500">
        <w:rPr>
          <w:position w:val="2"/>
          <w:sz w:val="24"/>
          <w:szCs w:val="24"/>
        </w:rPr>
        <w:t>Pendimethalin</w:t>
      </w:r>
      <w:r w:rsidRPr="00FB2500">
        <w:rPr>
          <w:spacing w:val="-7"/>
          <w:position w:val="2"/>
          <w:sz w:val="24"/>
          <w:szCs w:val="24"/>
        </w:rPr>
        <w:t xml:space="preserve"> </w:t>
      </w:r>
      <w:r w:rsidRPr="00FB2500">
        <w:rPr>
          <w:position w:val="2"/>
          <w:sz w:val="24"/>
          <w:szCs w:val="24"/>
        </w:rPr>
        <w:t>30%</w:t>
      </w:r>
      <w:r w:rsidRPr="00FB2500">
        <w:rPr>
          <w:spacing w:val="-3"/>
          <w:position w:val="2"/>
          <w:sz w:val="24"/>
          <w:szCs w:val="24"/>
        </w:rPr>
        <w:t xml:space="preserve"> </w:t>
      </w:r>
      <w:r w:rsidRPr="00FB2500">
        <w:rPr>
          <w:position w:val="2"/>
          <w:sz w:val="24"/>
          <w:szCs w:val="24"/>
        </w:rPr>
        <w:t>EC (1000</w:t>
      </w:r>
      <w:r w:rsidRPr="00FB2500">
        <w:rPr>
          <w:spacing w:val="-2"/>
          <w:position w:val="2"/>
          <w:sz w:val="24"/>
          <w:szCs w:val="24"/>
        </w:rPr>
        <w:t xml:space="preserve"> </w:t>
      </w:r>
      <w:r w:rsidRPr="00FB2500">
        <w:rPr>
          <w:position w:val="2"/>
          <w:sz w:val="24"/>
          <w:szCs w:val="24"/>
        </w:rPr>
        <w:t>g/ha at</w:t>
      </w:r>
      <w:r w:rsidRPr="00FB2500">
        <w:rPr>
          <w:spacing w:val="-5"/>
          <w:position w:val="2"/>
          <w:sz w:val="24"/>
          <w:szCs w:val="24"/>
        </w:rPr>
        <w:t xml:space="preserve"> </w:t>
      </w:r>
      <w:r w:rsidRPr="00FB2500">
        <w:rPr>
          <w:position w:val="2"/>
          <w:sz w:val="24"/>
          <w:szCs w:val="24"/>
        </w:rPr>
        <w:t>pre-emergence)</w:t>
      </w:r>
      <w:r w:rsidRPr="00FB2500">
        <w:rPr>
          <w:spacing w:val="-3"/>
          <w:position w:val="2"/>
          <w:sz w:val="24"/>
          <w:szCs w:val="24"/>
        </w:rPr>
        <w:t xml:space="preserve"> </w:t>
      </w:r>
      <w:r w:rsidRPr="00FB2500">
        <w:rPr>
          <w:position w:val="2"/>
          <w:sz w:val="24"/>
          <w:szCs w:val="24"/>
        </w:rPr>
        <w:t>+ one</w:t>
      </w:r>
      <w:r w:rsidRPr="00FB2500">
        <w:rPr>
          <w:spacing w:val="-7"/>
          <w:position w:val="2"/>
          <w:sz w:val="24"/>
          <w:szCs w:val="24"/>
        </w:rPr>
        <w:t xml:space="preserve"> </w:t>
      </w:r>
      <w:r w:rsidRPr="00FB2500">
        <w:rPr>
          <w:position w:val="2"/>
          <w:sz w:val="24"/>
          <w:szCs w:val="24"/>
        </w:rPr>
        <w:t>hand</w:t>
      </w:r>
      <w:r w:rsidRPr="00FB2500">
        <w:rPr>
          <w:spacing w:val="-1"/>
          <w:position w:val="2"/>
          <w:sz w:val="24"/>
          <w:szCs w:val="24"/>
        </w:rPr>
        <w:t xml:space="preserve"> </w:t>
      </w:r>
      <w:r w:rsidRPr="00FB2500">
        <w:rPr>
          <w:position w:val="2"/>
          <w:sz w:val="24"/>
          <w:szCs w:val="24"/>
        </w:rPr>
        <w:t>weeding</w:t>
      </w:r>
      <w:r w:rsidRPr="00FB2500">
        <w:rPr>
          <w:spacing w:val="-6"/>
          <w:position w:val="2"/>
          <w:sz w:val="24"/>
          <w:szCs w:val="24"/>
        </w:rPr>
        <w:t xml:space="preserve"> </w:t>
      </w:r>
      <w:r w:rsidRPr="00FB2500">
        <w:rPr>
          <w:position w:val="2"/>
          <w:sz w:val="24"/>
          <w:szCs w:val="24"/>
        </w:rPr>
        <w:t xml:space="preserve">at 25-30 </w:t>
      </w:r>
      <w:r w:rsidRPr="00FB2500">
        <w:rPr>
          <w:spacing w:val="-4"/>
          <w:sz w:val="24"/>
          <w:szCs w:val="24"/>
        </w:rPr>
        <w:t xml:space="preserve">DAS, </w:t>
      </w:r>
      <w:r w:rsidRPr="00FB2500">
        <w:rPr>
          <w:position w:val="2"/>
          <w:sz w:val="24"/>
          <w:szCs w:val="24"/>
        </w:rPr>
        <w:t>W</w:t>
      </w:r>
      <w:r w:rsidRPr="00FB2500">
        <w:rPr>
          <w:sz w:val="24"/>
          <w:szCs w:val="24"/>
          <w:vertAlign w:val="subscript"/>
        </w:rPr>
        <w:t>3</w:t>
      </w:r>
      <w:r w:rsidRPr="00FB2500">
        <w:rPr>
          <w:position w:val="2"/>
          <w:sz w:val="24"/>
          <w:szCs w:val="24"/>
        </w:rPr>
        <w:t>-</w:t>
      </w:r>
      <w:r w:rsidRPr="00FB2500">
        <w:rPr>
          <w:spacing w:val="-23"/>
          <w:position w:val="2"/>
          <w:sz w:val="24"/>
          <w:szCs w:val="24"/>
        </w:rPr>
        <w:t xml:space="preserve"> </w:t>
      </w:r>
      <w:r w:rsidRPr="00FB2500">
        <w:rPr>
          <w:position w:val="2"/>
          <w:sz w:val="24"/>
          <w:szCs w:val="24"/>
        </w:rPr>
        <w:t>Two</w:t>
      </w:r>
      <w:r w:rsidRPr="00FB2500">
        <w:rPr>
          <w:spacing w:val="-5"/>
          <w:position w:val="2"/>
          <w:sz w:val="24"/>
          <w:szCs w:val="24"/>
        </w:rPr>
        <w:t xml:space="preserve"> </w:t>
      </w:r>
      <w:r w:rsidRPr="00FB2500">
        <w:rPr>
          <w:position w:val="2"/>
          <w:sz w:val="24"/>
          <w:szCs w:val="24"/>
        </w:rPr>
        <w:t>hand</w:t>
      </w:r>
      <w:r w:rsidRPr="00FB2500">
        <w:rPr>
          <w:spacing w:val="-8"/>
          <w:position w:val="2"/>
          <w:sz w:val="24"/>
          <w:szCs w:val="24"/>
        </w:rPr>
        <w:t xml:space="preserve"> </w:t>
      </w:r>
      <w:r w:rsidRPr="00FB2500">
        <w:rPr>
          <w:position w:val="2"/>
          <w:sz w:val="24"/>
          <w:szCs w:val="24"/>
        </w:rPr>
        <w:t>weeing</w:t>
      </w:r>
      <w:r w:rsidRPr="00FB2500">
        <w:rPr>
          <w:spacing w:val="-8"/>
          <w:position w:val="2"/>
          <w:sz w:val="24"/>
          <w:szCs w:val="24"/>
        </w:rPr>
        <w:t xml:space="preserve"> </w:t>
      </w:r>
      <w:r w:rsidRPr="00FB2500">
        <w:rPr>
          <w:position w:val="2"/>
          <w:sz w:val="24"/>
          <w:szCs w:val="24"/>
        </w:rPr>
        <w:t>at</w:t>
      </w:r>
      <w:r w:rsidRPr="00FB2500">
        <w:rPr>
          <w:spacing w:val="-2"/>
          <w:position w:val="2"/>
          <w:sz w:val="24"/>
          <w:szCs w:val="24"/>
        </w:rPr>
        <w:t xml:space="preserve"> </w:t>
      </w:r>
      <w:r w:rsidRPr="00FB2500">
        <w:rPr>
          <w:position w:val="2"/>
          <w:sz w:val="24"/>
          <w:szCs w:val="24"/>
        </w:rPr>
        <w:t>25-30</w:t>
      </w:r>
      <w:r w:rsidRPr="00FB2500">
        <w:rPr>
          <w:spacing w:val="-8"/>
          <w:position w:val="2"/>
          <w:sz w:val="24"/>
          <w:szCs w:val="24"/>
        </w:rPr>
        <w:t xml:space="preserve"> </w:t>
      </w:r>
      <w:r w:rsidRPr="00FB2500">
        <w:rPr>
          <w:position w:val="2"/>
          <w:sz w:val="24"/>
          <w:szCs w:val="24"/>
        </w:rPr>
        <w:t>and</w:t>
      </w:r>
      <w:r w:rsidRPr="00FB2500">
        <w:rPr>
          <w:spacing w:val="-8"/>
          <w:position w:val="2"/>
          <w:sz w:val="24"/>
          <w:szCs w:val="24"/>
        </w:rPr>
        <w:t xml:space="preserve"> </w:t>
      </w:r>
      <w:r w:rsidRPr="00FB2500">
        <w:rPr>
          <w:position w:val="2"/>
          <w:sz w:val="24"/>
          <w:szCs w:val="24"/>
        </w:rPr>
        <w:t>45-50</w:t>
      </w:r>
      <w:r w:rsidRPr="00FB2500">
        <w:rPr>
          <w:spacing w:val="-3"/>
          <w:position w:val="2"/>
          <w:sz w:val="24"/>
          <w:szCs w:val="24"/>
        </w:rPr>
        <w:t xml:space="preserve"> </w:t>
      </w:r>
      <w:r w:rsidRPr="00FB2500">
        <w:rPr>
          <w:position w:val="2"/>
          <w:sz w:val="24"/>
          <w:szCs w:val="24"/>
        </w:rPr>
        <w:t>DAS,  W</w:t>
      </w:r>
      <w:r w:rsidRPr="00FB2500">
        <w:rPr>
          <w:sz w:val="24"/>
          <w:szCs w:val="24"/>
          <w:vertAlign w:val="subscript"/>
        </w:rPr>
        <w:t>4</w:t>
      </w:r>
      <w:r w:rsidRPr="00FB2500">
        <w:rPr>
          <w:position w:val="2"/>
          <w:sz w:val="24"/>
          <w:szCs w:val="24"/>
        </w:rPr>
        <w:t>- Weedy check and W</w:t>
      </w:r>
      <w:r w:rsidRPr="00FB2500">
        <w:rPr>
          <w:sz w:val="24"/>
          <w:szCs w:val="24"/>
          <w:vertAlign w:val="subscript"/>
        </w:rPr>
        <w:t>5</w:t>
      </w:r>
      <w:r w:rsidRPr="00FB2500">
        <w:rPr>
          <w:position w:val="2"/>
          <w:sz w:val="24"/>
          <w:szCs w:val="24"/>
        </w:rPr>
        <w:t>-</w:t>
      </w:r>
      <w:r w:rsidRPr="00FB2500">
        <w:rPr>
          <w:spacing w:val="-3"/>
          <w:position w:val="2"/>
          <w:sz w:val="24"/>
          <w:szCs w:val="24"/>
        </w:rPr>
        <w:t xml:space="preserve"> </w:t>
      </w:r>
      <w:r w:rsidRPr="00FB2500">
        <w:rPr>
          <w:position w:val="2"/>
          <w:sz w:val="24"/>
          <w:szCs w:val="24"/>
        </w:rPr>
        <w:t xml:space="preserve">Weed free in subplot. Each treatment combination was replicated three times. </w:t>
      </w:r>
      <w:r w:rsidR="0076288D" w:rsidRPr="00FB2500">
        <w:rPr>
          <w:sz w:val="24"/>
          <w:szCs w:val="24"/>
        </w:rPr>
        <w:t>Results indicated that bed planting with normal row spacing significantly improved leaf area index (LAI) and seed yield, achieving maximum LAI values of 1.649 and 1.714 and seed yields of 16</w:t>
      </w:r>
      <w:r w:rsidR="00AD1C6A">
        <w:rPr>
          <w:sz w:val="24"/>
          <w:szCs w:val="24"/>
        </w:rPr>
        <w:t>75.8 and 1760.7 kg ha⁻¹ in 2022-23 and 2023-</w:t>
      </w:r>
      <w:r w:rsidR="0076288D" w:rsidRPr="00FB2500">
        <w:rPr>
          <w:sz w:val="24"/>
          <w:szCs w:val="24"/>
        </w:rPr>
        <w:t>24, respectively. Among weed management treatments, weed-free plots and those managed by two hand weeding</w:t>
      </w:r>
      <w:r w:rsidR="00F64053">
        <w:rPr>
          <w:sz w:val="24"/>
          <w:szCs w:val="24"/>
        </w:rPr>
        <w:t xml:space="preserve"> (25-30 and 45-</w:t>
      </w:r>
      <w:r w:rsidR="0076288D" w:rsidRPr="00FB2500">
        <w:rPr>
          <w:sz w:val="24"/>
          <w:szCs w:val="24"/>
        </w:rPr>
        <w:t xml:space="preserve">50 DAS) consistently outperformed others, reflecting significantly higher LAI and grain yields. </w:t>
      </w:r>
    </w:p>
    <w:p w14:paraId="62529A38" w14:textId="77777777" w:rsidR="0091021B" w:rsidRPr="001912C7" w:rsidRDefault="0091021B" w:rsidP="0076288D">
      <w:pPr>
        <w:pStyle w:val="NormalWeb"/>
        <w:jc w:val="both"/>
        <w:rPr>
          <w:rFonts w:ascii="Arial" w:hAnsi="Arial" w:cs="Arial"/>
          <w:b/>
          <w:bCs/>
          <w:sz w:val="20"/>
          <w:szCs w:val="20"/>
        </w:rPr>
      </w:pPr>
      <w:r w:rsidRPr="001912C7">
        <w:rPr>
          <w:rFonts w:ascii="Arial" w:hAnsi="Arial" w:cs="Arial"/>
          <w:b/>
          <w:bCs/>
          <w:sz w:val="20"/>
          <w:szCs w:val="20"/>
        </w:rPr>
        <w:t xml:space="preserve">Keyword: </w:t>
      </w:r>
      <w:r w:rsidR="0076288D">
        <w:rPr>
          <w:rFonts w:ascii="Arial" w:hAnsi="Arial" w:cs="Arial"/>
          <w:bCs/>
          <w:i/>
          <w:sz w:val="20"/>
          <w:szCs w:val="20"/>
        </w:rPr>
        <w:t>B</w:t>
      </w:r>
      <w:r w:rsidR="001912C7" w:rsidRPr="001912C7">
        <w:rPr>
          <w:rFonts w:ascii="Arial" w:hAnsi="Arial" w:cs="Arial"/>
          <w:bCs/>
          <w:i/>
          <w:sz w:val="20"/>
          <w:szCs w:val="20"/>
        </w:rPr>
        <w:t xml:space="preserve">ed </w:t>
      </w:r>
      <w:r w:rsidR="0076288D">
        <w:rPr>
          <w:rFonts w:ascii="Arial" w:hAnsi="Arial" w:cs="Arial"/>
          <w:bCs/>
          <w:i/>
          <w:sz w:val="20"/>
          <w:szCs w:val="20"/>
        </w:rPr>
        <w:t>pla</w:t>
      </w:r>
      <w:r w:rsidR="00AD1C6A">
        <w:rPr>
          <w:rFonts w:ascii="Arial" w:hAnsi="Arial" w:cs="Arial"/>
          <w:bCs/>
          <w:i/>
          <w:sz w:val="20"/>
          <w:szCs w:val="20"/>
        </w:rPr>
        <w:t>nting, leaf area index,</w:t>
      </w:r>
      <w:r w:rsidR="0076288D">
        <w:rPr>
          <w:rFonts w:ascii="Arial" w:hAnsi="Arial" w:cs="Arial"/>
          <w:bCs/>
          <w:i/>
          <w:sz w:val="20"/>
          <w:szCs w:val="20"/>
        </w:rPr>
        <w:t xml:space="preserve"> weed free, hand weeding, yield and chickpea</w:t>
      </w:r>
    </w:p>
    <w:p w14:paraId="15F342B1" w14:textId="77777777" w:rsidR="00DA6DC9" w:rsidRDefault="00DA6DC9" w:rsidP="009C5446">
      <w:pPr>
        <w:tabs>
          <w:tab w:val="left" w:pos="0"/>
        </w:tabs>
        <w:spacing w:before="240" w:after="0"/>
        <w:rPr>
          <w:rFonts w:ascii="Times New Roman" w:hAnsi="Times New Roman" w:cs="Times New Roman"/>
          <w:b/>
          <w:sz w:val="24"/>
          <w:szCs w:val="24"/>
        </w:rPr>
      </w:pPr>
    </w:p>
    <w:p w14:paraId="30524CCE" w14:textId="77777777" w:rsidR="006612A0" w:rsidRPr="006F105B" w:rsidRDefault="001912C7" w:rsidP="009C5446">
      <w:pPr>
        <w:tabs>
          <w:tab w:val="left" w:pos="0"/>
        </w:tabs>
        <w:spacing w:before="240" w:after="0"/>
        <w:rPr>
          <w:rFonts w:ascii="Times New Roman" w:hAnsi="Times New Roman" w:cs="Times New Roman"/>
          <w:b/>
          <w:sz w:val="24"/>
          <w:szCs w:val="24"/>
        </w:rPr>
      </w:pPr>
      <w:r w:rsidRPr="006F105B">
        <w:rPr>
          <w:rFonts w:ascii="Times New Roman" w:hAnsi="Times New Roman" w:cs="Times New Roman"/>
          <w:b/>
          <w:sz w:val="24"/>
          <w:szCs w:val="24"/>
        </w:rPr>
        <w:t xml:space="preserve">1. </w:t>
      </w:r>
      <w:r w:rsidR="002723A3" w:rsidRPr="006F105B">
        <w:rPr>
          <w:rFonts w:ascii="Times New Roman" w:hAnsi="Times New Roman" w:cs="Times New Roman"/>
          <w:b/>
          <w:sz w:val="24"/>
          <w:szCs w:val="24"/>
        </w:rPr>
        <w:t>INTRODUCTION</w:t>
      </w:r>
    </w:p>
    <w:p w14:paraId="60593FC5" w14:textId="14EA6471" w:rsidR="009C5446" w:rsidRDefault="007D57BA" w:rsidP="009C5446">
      <w:pPr>
        <w:pStyle w:val="NormalWeb"/>
        <w:shd w:val="clear" w:color="auto" w:fill="FFFFFF"/>
        <w:spacing w:before="0" w:beforeAutospacing="0" w:after="0" w:afterAutospacing="0"/>
        <w:jc w:val="both"/>
        <w:rPr>
          <w:color w:val="333A3F"/>
          <w:spacing w:val="1"/>
        </w:rPr>
      </w:pPr>
      <w:r>
        <w:rPr>
          <w:rFonts w:ascii="Arial" w:hAnsi="Arial" w:cs="Arial"/>
          <w:sz w:val="20"/>
          <w:szCs w:val="20"/>
        </w:rPr>
        <w:tab/>
      </w:r>
      <w:r w:rsidR="007F552A" w:rsidRPr="006F105B">
        <w:rPr>
          <w:color w:val="333A3F"/>
          <w:spacing w:val="1"/>
        </w:rPr>
        <w:t>The establishment of crops significantly affects their performance, with methods such as zero tillage and bed planting particularly influencing growth and yield outcomes in chickpea (</w:t>
      </w:r>
      <w:r w:rsidR="007F552A" w:rsidRPr="006F105B">
        <w:rPr>
          <w:i/>
          <w:color w:val="333A3F"/>
          <w:spacing w:val="1"/>
        </w:rPr>
        <w:t>Cicer arietinum</w:t>
      </w:r>
      <w:r w:rsidR="007F552A" w:rsidRPr="006F105B">
        <w:rPr>
          <w:color w:val="333A3F"/>
          <w:spacing w:val="1"/>
        </w:rPr>
        <w:t xml:space="preserve"> L.) production systems. Zero tillage, a conservation agriculture practice, entails planting seeds directly into an untilled soil surface, preserving soil structure and enhancing moisture </w:t>
      </w:r>
      <w:r w:rsidR="007F552A" w:rsidRPr="009C5446">
        <w:rPr>
          <w:color w:val="333A3F"/>
          <w:spacing w:val="1"/>
        </w:rPr>
        <w:t xml:space="preserve">retention (Zhou </w:t>
      </w:r>
      <w:r w:rsidR="007F552A" w:rsidRPr="0015113C">
        <w:rPr>
          <w:color w:val="333A3F"/>
          <w:spacing w:val="1"/>
          <w:highlight w:val="yellow"/>
        </w:rPr>
        <w:t>et al.,</w:t>
      </w:r>
      <w:r w:rsidR="0015113C">
        <w:rPr>
          <w:color w:val="333A3F"/>
          <w:spacing w:val="1"/>
        </w:rPr>
        <w:t xml:space="preserve"> </w:t>
      </w:r>
      <w:r w:rsidR="0015113C" w:rsidRPr="0015113C">
        <w:rPr>
          <w:color w:val="FF0000"/>
          <w:spacing w:val="1"/>
          <w:u w:val="single"/>
        </w:rPr>
        <w:t>Italic</w:t>
      </w:r>
      <w:r w:rsidR="007F552A" w:rsidRPr="009C5446">
        <w:rPr>
          <w:color w:val="333A3F"/>
          <w:spacing w:val="1"/>
        </w:rPr>
        <w:t xml:space="preserve"> 2021). This method has been shown to improve soil health by increasing organic matter content, decreasing compaction, and facilitating better water infiltration and retention (He </w:t>
      </w:r>
      <w:r w:rsidR="007F552A" w:rsidRPr="0015113C">
        <w:rPr>
          <w:color w:val="333A3F"/>
          <w:spacing w:val="1"/>
          <w:highlight w:val="yellow"/>
        </w:rPr>
        <w:t>et al.,</w:t>
      </w:r>
      <w:r w:rsidR="007F552A" w:rsidRPr="009C5446">
        <w:rPr>
          <w:color w:val="333A3F"/>
          <w:spacing w:val="1"/>
        </w:rPr>
        <w:t xml:space="preserve"> 2011 and Alam </w:t>
      </w:r>
      <w:r w:rsidR="007F552A" w:rsidRPr="0015113C">
        <w:rPr>
          <w:color w:val="333A3F"/>
          <w:spacing w:val="1"/>
          <w:highlight w:val="yellow"/>
        </w:rPr>
        <w:t>et al.,</w:t>
      </w:r>
      <w:r w:rsidR="007F552A" w:rsidRPr="009C5446">
        <w:rPr>
          <w:color w:val="333A3F"/>
          <w:spacing w:val="1"/>
        </w:rPr>
        <w:t xml:space="preserve"> 2014 and Angon </w:t>
      </w:r>
      <w:r w:rsidR="007F552A" w:rsidRPr="0015113C">
        <w:rPr>
          <w:color w:val="333A3F"/>
          <w:spacing w:val="1"/>
          <w:highlight w:val="yellow"/>
        </w:rPr>
        <w:t>et al.,</w:t>
      </w:r>
      <w:r w:rsidR="007F552A" w:rsidRPr="009C5446">
        <w:rPr>
          <w:color w:val="333A3F"/>
          <w:spacing w:val="1"/>
        </w:rPr>
        <w:t xml:space="preserve"> 2023). Crops grown under zero tillage practices often exhibit increased crop yields due to reduced moisture loss and enhanced nutrient availability, particularly in regions with limited water resources (Dhaliwal </w:t>
      </w:r>
      <w:r w:rsidR="007F552A" w:rsidRPr="0015113C">
        <w:rPr>
          <w:color w:val="333A3F"/>
          <w:spacing w:val="1"/>
          <w:highlight w:val="yellow"/>
        </w:rPr>
        <w:t>et al.,</w:t>
      </w:r>
      <w:r w:rsidR="007F552A" w:rsidRPr="009C5446">
        <w:rPr>
          <w:color w:val="333A3F"/>
          <w:spacing w:val="1"/>
        </w:rPr>
        <w:t xml:space="preserve"> 2021 and Zhou </w:t>
      </w:r>
      <w:r w:rsidR="007F552A" w:rsidRPr="0015113C">
        <w:rPr>
          <w:color w:val="333A3F"/>
          <w:spacing w:val="1"/>
          <w:highlight w:val="yellow"/>
        </w:rPr>
        <w:t>et al.,</w:t>
      </w:r>
      <w:r w:rsidR="007F552A" w:rsidRPr="009C5446">
        <w:rPr>
          <w:color w:val="333A3F"/>
          <w:spacing w:val="1"/>
        </w:rPr>
        <w:t xml:space="preserve"> 2021). In contrast, bed planting, which involves growing crops in raised beds with specific row spacing, optimizes resource use by improving drainage and increasing soil temperature at the root zone. This method encourages better airflow, reduces weed pressure through planned crop arrangements, and enhances water use efficiency </w:t>
      </w:r>
      <w:r w:rsidR="00EB02F8" w:rsidRPr="009C5446">
        <w:rPr>
          <w:color w:val="333A3F"/>
          <w:spacing w:val="1"/>
        </w:rPr>
        <w:t xml:space="preserve">(Keil </w:t>
      </w:r>
      <w:r w:rsidR="00EB02F8" w:rsidRPr="0015113C">
        <w:rPr>
          <w:color w:val="333A3F"/>
          <w:spacing w:val="1"/>
          <w:highlight w:val="yellow"/>
        </w:rPr>
        <w:t>et al.,</w:t>
      </w:r>
      <w:r w:rsidR="00EB02F8" w:rsidRPr="009C5446">
        <w:rPr>
          <w:color w:val="333A3F"/>
          <w:spacing w:val="1"/>
        </w:rPr>
        <w:t xml:space="preserve"> </w:t>
      </w:r>
      <w:r w:rsidR="00EB02F8" w:rsidRPr="009C5446">
        <w:rPr>
          <w:color w:val="333A3F"/>
          <w:spacing w:val="1"/>
        </w:rPr>
        <w:lastRenderedPageBreak/>
        <w:t xml:space="preserve">2020). </w:t>
      </w:r>
      <w:r w:rsidR="007F552A" w:rsidRPr="009C5446">
        <w:rPr>
          <w:color w:val="333A3F"/>
          <w:spacing w:val="1"/>
        </w:rPr>
        <w:t xml:space="preserve">Additionally, achieving suitable row spacing in bed planting allows for adequate sunlight penetration, which is essential for optimal photosynthesis and chlorophyll production (Mukherjee </w:t>
      </w:r>
      <w:r w:rsidR="007F552A" w:rsidRPr="0015113C">
        <w:rPr>
          <w:color w:val="333A3F"/>
          <w:spacing w:val="1"/>
          <w:highlight w:val="yellow"/>
        </w:rPr>
        <w:t>et al.,</w:t>
      </w:r>
      <w:r w:rsidR="007F552A" w:rsidRPr="009C5446">
        <w:rPr>
          <w:color w:val="333A3F"/>
          <w:spacing w:val="1"/>
        </w:rPr>
        <w:t xml:space="preserve"> 2023). Well-managed bed planting can lead to higher chickpea yields by facilitating better management of water and nutrients while reducing competition from weeds. Both zero tillage and bed planting are significant in improving crop productivity and sustainability. These practices not only enhance soil quality and health but also contribute to efficient water management and minimize environmental impacts, thereby playing a critical role in sustainable agricultural practices for chickpea cultivation and other crops.</w:t>
      </w:r>
      <w:r w:rsidR="007F552A" w:rsidRPr="006F105B">
        <w:rPr>
          <w:color w:val="333A3F"/>
          <w:spacing w:val="1"/>
        </w:rPr>
        <w:t xml:space="preserve"> </w:t>
      </w:r>
    </w:p>
    <w:p w14:paraId="5AF0469A" w14:textId="77777777" w:rsidR="00896FA0" w:rsidRPr="009C5446" w:rsidRDefault="009C5446" w:rsidP="009C5446">
      <w:pPr>
        <w:pStyle w:val="NormalWeb"/>
        <w:shd w:val="clear" w:color="auto" w:fill="FFFFFF"/>
        <w:spacing w:before="0" w:beforeAutospacing="0" w:after="240" w:afterAutospacing="0"/>
        <w:jc w:val="both"/>
        <w:rPr>
          <w:color w:val="333A3F"/>
          <w:spacing w:val="1"/>
        </w:rPr>
      </w:pPr>
      <w:r>
        <w:rPr>
          <w:color w:val="333A3F"/>
          <w:spacing w:val="1"/>
        </w:rPr>
        <w:tab/>
      </w:r>
      <w:r w:rsidR="006F105B" w:rsidRPr="006F105B">
        <w:rPr>
          <w:color w:val="333A3F"/>
          <w:spacing w:val="1"/>
        </w:rPr>
        <w:t>Weed management is a critical aspect of chickpea (</w:t>
      </w:r>
      <w:r w:rsidR="006F105B" w:rsidRPr="00896FA0">
        <w:rPr>
          <w:i/>
          <w:color w:val="333A3F"/>
          <w:spacing w:val="1"/>
        </w:rPr>
        <w:t xml:space="preserve">Cicer arietinum </w:t>
      </w:r>
      <w:r w:rsidR="006F105B" w:rsidRPr="006F105B">
        <w:rPr>
          <w:color w:val="333A3F"/>
          <w:spacing w:val="1"/>
        </w:rPr>
        <w:t xml:space="preserve">L.) cultivation, influencing its growth and yield potential. As one of the leading pulse crops cultivated globally, </w:t>
      </w:r>
      <w:r w:rsidR="006F105B" w:rsidRPr="009C5446">
        <w:rPr>
          <w:color w:val="333A3F"/>
          <w:spacing w:val="1"/>
        </w:rPr>
        <w:t xml:space="preserve">chickpea faces significant challenges from weed competition, which can severely hinder crop development by competing for vital resources such as light, water, and nutrients (Singh </w:t>
      </w:r>
      <w:r w:rsidR="006F105B" w:rsidRPr="00A92451">
        <w:rPr>
          <w:color w:val="333A3F"/>
          <w:spacing w:val="1"/>
          <w:highlight w:val="yellow"/>
        </w:rPr>
        <w:t>et al.,</w:t>
      </w:r>
      <w:r w:rsidR="006F105B" w:rsidRPr="009C5446">
        <w:rPr>
          <w:color w:val="333A3F"/>
          <w:spacing w:val="1"/>
        </w:rPr>
        <w:t xml:space="preserve"> 2020). Weeds, particularly aggressive species, can overshadow chickpea plants, inhibiting photosynthesis and growth, which can lead to considerable yield losses (Tanveer </w:t>
      </w:r>
      <w:r w:rsidR="006F105B" w:rsidRPr="00A92451">
        <w:rPr>
          <w:color w:val="333A3F"/>
          <w:spacing w:val="1"/>
          <w:highlight w:val="yellow"/>
        </w:rPr>
        <w:t>et al.,</w:t>
      </w:r>
      <w:r w:rsidR="006F105B" w:rsidRPr="009C5446">
        <w:rPr>
          <w:color w:val="333A3F"/>
          <w:spacing w:val="1"/>
        </w:rPr>
        <w:t xml:space="preserve"> 2015</w:t>
      </w:r>
      <w:r w:rsidR="00896FA0" w:rsidRPr="009C5446">
        <w:rPr>
          <w:color w:val="333A3F"/>
          <w:spacing w:val="1"/>
        </w:rPr>
        <w:t xml:space="preserve">). </w:t>
      </w:r>
      <w:r w:rsidR="006F105B" w:rsidRPr="009C5446">
        <w:rPr>
          <w:color w:val="333A3F"/>
          <w:spacing w:val="1"/>
        </w:rPr>
        <w:t xml:space="preserve">The timing and frequency of weed control measures play vital roles in the productivity of chickpea, particularly during the early growth stages when competition is most acute (Singh &amp; Jain, 2017). Integrating various weed management practices, including mechanical, biological, and chemical methods, can provide a synergistic effect to suppress weed populations and reduce their impact on chickpea yield (Singh </w:t>
      </w:r>
      <w:r w:rsidR="006F105B" w:rsidRPr="00A92451">
        <w:rPr>
          <w:color w:val="333A3F"/>
          <w:spacing w:val="1"/>
          <w:highlight w:val="yellow"/>
        </w:rPr>
        <w:t>et al.,</w:t>
      </w:r>
      <w:r w:rsidR="006F105B" w:rsidRPr="009C5446">
        <w:rPr>
          <w:color w:val="333A3F"/>
          <w:spacing w:val="1"/>
        </w:rPr>
        <w:t xml:space="preserve"> 2020). Effective weed management not only enhances chickpea growth attributes but also contributes to improving soil health and the overall agroecosystem (Mohammadkhani </w:t>
      </w:r>
      <w:r w:rsidR="006F105B" w:rsidRPr="00A92451">
        <w:rPr>
          <w:color w:val="333A3F"/>
          <w:spacing w:val="1"/>
          <w:highlight w:val="yellow"/>
        </w:rPr>
        <w:t>et al.,</w:t>
      </w:r>
      <w:r w:rsidR="006F105B" w:rsidRPr="009C5446">
        <w:rPr>
          <w:color w:val="333A3F"/>
          <w:spacing w:val="1"/>
        </w:rPr>
        <w:t xml:space="preserve"> 2023). In light of the increasing demand for chickpeas in global markets, establishing effective</w:t>
      </w:r>
      <w:r w:rsidR="006F105B" w:rsidRPr="006F105B">
        <w:rPr>
          <w:color w:val="333A3F"/>
          <w:spacing w:val="1"/>
        </w:rPr>
        <w:t xml:space="preserve"> weed management protocols that are tailored to local conditions is essential for enhancing productivity and economic viability in chickpea farming</w:t>
      </w:r>
      <w:r w:rsidR="00896FA0">
        <w:rPr>
          <w:color w:val="333A3F"/>
          <w:spacing w:val="1"/>
        </w:rPr>
        <w:t xml:space="preserve">. </w:t>
      </w:r>
      <w:r w:rsidR="006F105B" w:rsidRPr="006F105B">
        <w:rPr>
          <w:color w:val="333A3F"/>
          <w:spacing w:val="1"/>
        </w:rPr>
        <w:t xml:space="preserve">Moreover, the choice of establishment methods, such as zero tillage and bed planting, can also impact weed management efficacy. These methods influence the soil environment, thus affecting weed emergence and growth patterns, creating an </w:t>
      </w:r>
      <w:r w:rsidR="006F105B" w:rsidRPr="009C5446">
        <w:rPr>
          <w:color w:val="333A3F"/>
          <w:spacing w:val="1"/>
        </w:rPr>
        <w:t xml:space="preserve">opportunity to improve chickpea productivity through smarter management strategies </w:t>
      </w:r>
      <w:r w:rsidR="00290E7E" w:rsidRPr="009C5446">
        <w:rPr>
          <w:color w:val="333A3F"/>
          <w:spacing w:val="1"/>
        </w:rPr>
        <w:t>(</w:t>
      </w:r>
      <w:r w:rsidR="00896FA0" w:rsidRPr="009C5446">
        <w:rPr>
          <w:color w:val="333A3F"/>
          <w:spacing w:val="1"/>
        </w:rPr>
        <w:t>Priya</w:t>
      </w:r>
      <w:r w:rsidR="006F105B" w:rsidRPr="009C5446">
        <w:rPr>
          <w:color w:val="333A3F"/>
          <w:spacing w:val="1"/>
        </w:rPr>
        <w:t xml:space="preserve"> </w:t>
      </w:r>
      <w:r w:rsidR="006F105B" w:rsidRPr="00A92451">
        <w:rPr>
          <w:color w:val="333A3F"/>
          <w:spacing w:val="1"/>
          <w:highlight w:val="yellow"/>
        </w:rPr>
        <w:t>et al.,</w:t>
      </w:r>
      <w:r w:rsidR="006F105B" w:rsidRPr="009C5446">
        <w:rPr>
          <w:color w:val="333A3F"/>
          <w:spacing w:val="1"/>
        </w:rPr>
        <w:t xml:space="preserve"> 2020).</w:t>
      </w:r>
      <w:r w:rsidR="006F105B" w:rsidRPr="006F105B">
        <w:rPr>
          <w:color w:val="333A3F"/>
          <w:spacing w:val="1"/>
        </w:rPr>
        <w:t xml:space="preserve"> </w:t>
      </w:r>
    </w:p>
    <w:p w14:paraId="4ED15A36" w14:textId="77777777" w:rsidR="00BA743C" w:rsidRDefault="009E72E0" w:rsidP="00D73B3A">
      <w:pPr>
        <w:tabs>
          <w:tab w:val="left" w:pos="0"/>
          <w:tab w:val="left" w:pos="2621"/>
        </w:tabs>
        <w:spacing w:after="0" w:line="360" w:lineRule="auto"/>
        <w:ind w:left="450" w:hanging="450"/>
        <w:jc w:val="both"/>
        <w:rPr>
          <w:rFonts w:ascii="Arial" w:hAnsi="Arial" w:cs="Arial"/>
          <w:b/>
        </w:rPr>
      </w:pPr>
      <w:r>
        <w:rPr>
          <w:rFonts w:ascii="Arial" w:hAnsi="Arial" w:cs="Arial"/>
          <w:b/>
        </w:rPr>
        <w:t xml:space="preserve">2. </w:t>
      </w:r>
      <w:r w:rsidR="0091021B" w:rsidRPr="00D73B3A">
        <w:rPr>
          <w:rFonts w:ascii="Arial" w:hAnsi="Arial" w:cs="Arial"/>
          <w:b/>
        </w:rPr>
        <w:t>MATERIALS AND METHOD</w:t>
      </w:r>
    </w:p>
    <w:p w14:paraId="507EA268" w14:textId="77777777" w:rsidR="004C1E12" w:rsidRPr="004C1E12" w:rsidRDefault="00AF6778" w:rsidP="00AF6778">
      <w:pPr>
        <w:pStyle w:val="BodyText"/>
        <w:spacing w:before="121"/>
        <w:rPr>
          <w:sz w:val="24"/>
        </w:rPr>
      </w:pPr>
      <w:r>
        <w:rPr>
          <w:sz w:val="24"/>
          <w:szCs w:val="24"/>
        </w:rPr>
        <w:tab/>
      </w:r>
      <w:r w:rsidR="0084179E" w:rsidRPr="004C1E12">
        <w:rPr>
          <w:sz w:val="24"/>
          <w:szCs w:val="24"/>
        </w:rPr>
        <w:t xml:space="preserve">The present study was carried out over two consecutive </w:t>
      </w:r>
      <w:r w:rsidR="0084179E" w:rsidRPr="004C1E12">
        <w:rPr>
          <w:i/>
          <w:sz w:val="24"/>
          <w:szCs w:val="24"/>
        </w:rPr>
        <w:t>rabi</w:t>
      </w:r>
      <w:r w:rsidR="0084179E" w:rsidRPr="004C1E12">
        <w:rPr>
          <w:sz w:val="24"/>
          <w:szCs w:val="24"/>
        </w:rPr>
        <w:t xml:space="preserve"> seasons (2022-23 and 2023-24) </w:t>
      </w:r>
      <w:r w:rsidR="004C1E12" w:rsidRPr="004C1E12">
        <w:rPr>
          <w:sz w:val="24"/>
          <w:szCs w:val="24"/>
        </w:rPr>
        <w:t>Regional Research</w:t>
      </w:r>
      <w:r w:rsidR="004C1E12" w:rsidRPr="004C1E12">
        <w:rPr>
          <w:spacing w:val="-3"/>
          <w:sz w:val="24"/>
          <w:szCs w:val="24"/>
        </w:rPr>
        <w:t xml:space="preserve"> </w:t>
      </w:r>
      <w:r w:rsidR="004C1E12" w:rsidRPr="004C1E12">
        <w:rPr>
          <w:sz w:val="24"/>
          <w:szCs w:val="24"/>
        </w:rPr>
        <w:t>Station, Bawal, of Chaudhary</w:t>
      </w:r>
      <w:r w:rsidR="004C1E12" w:rsidRPr="004C1E12">
        <w:rPr>
          <w:spacing w:val="-3"/>
          <w:sz w:val="24"/>
          <w:szCs w:val="24"/>
        </w:rPr>
        <w:t xml:space="preserve"> </w:t>
      </w:r>
      <w:r w:rsidR="004C1E12" w:rsidRPr="004C1E12">
        <w:rPr>
          <w:sz w:val="24"/>
          <w:szCs w:val="24"/>
        </w:rPr>
        <w:t>Charan</w:t>
      </w:r>
      <w:r w:rsidR="004C1E12" w:rsidRPr="004C1E12">
        <w:rPr>
          <w:spacing w:val="-7"/>
          <w:sz w:val="24"/>
          <w:szCs w:val="24"/>
        </w:rPr>
        <w:t xml:space="preserve"> </w:t>
      </w:r>
      <w:r w:rsidR="004C1E12" w:rsidRPr="004C1E12">
        <w:rPr>
          <w:sz w:val="24"/>
          <w:szCs w:val="24"/>
        </w:rPr>
        <w:t>Singh</w:t>
      </w:r>
      <w:r w:rsidR="004C1E12" w:rsidRPr="004C1E12">
        <w:rPr>
          <w:spacing w:val="-3"/>
          <w:sz w:val="24"/>
          <w:szCs w:val="24"/>
        </w:rPr>
        <w:t xml:space="preserve"> </w:t>
      </w:r>
      <w:r w:rsidR="004C1E12" w:rsidRPr="004C1E12">
        <w:rPr>
          <w:sz w:val="24"/>
          <w:szCs w:val="24"/>
        </w:rPr>
        <w:t>Haryana Agricultural</w:t>
      </w:r>
      <w:r w:rsidR="004C1E12" w:rsidRPr="004C1E12">
        <w:rPr>
          <w:spacing w:val="-2"/>
          <w:sz w:val="24"/>
          <w:szCs w:val="24"/>
        </w:rPr>
        <w:t xml:space="preserve"> </w:t>
      </w:r>
      <w:r w:rsidR="004C1E12" w:rsidRPr="004C1E12">
        <w:rPr>
          <w:sz w:val="24"/>
          <w:szCs w:val="24"/>
        </w:rPr>
        <w:t>University, Hisar, Haryana.</w:t>
      </w:r>
      <w:r w:rsidR="00FB2500">
        <w:rPr>
          <w:sz w:val="24"/>
          <w:szCs w:val="24"/>
        </w:rPr>
        <w:t xml:space="preserve"> </w:t>
      </w:r>
      <w:r w:rsidR="0084179E" w:rsidRPr="004C1E12">
        <w:rPr>
          <w:sz w:val="24"/>
          <w:szCs w:val="24"/>
        </w:rPr>
        <w:t>The experiment was laid out using a spl</w:t>
      </w:r>
      <w:r w:rsidR="004C1E12" w:rsidRPr="004C1E12">
        <w:rPr>
          <w:sz w:val="24"/>
          <w:szCs w:val="24"/>
        </w:rPr>
        <w:t>it-plot design, consisting of 30</w:t>
      </w:r>
      <w:r w:rsidR="0084179E" w:rsidRPr="004C1E12">
        <w:rPr>
          <w:sz w:val="24"/>
          <w:szCs w:val="24"/>
        </w:rPr>
        <w:t xml:space="preserve"> treatme</w:t>
      </w:r>
      <w:r w:rsidR="004C1E12" w:rsidRPr="004C1E12">
        <w:rPr>
          <w:sz w:val="24"/>
          <w:szCs w:val="24"/>
        </w:rPr>
        <w:t>nt combinations comprising six crop establishment methods</w:t>
      </w:r>
      <w:r w:rsidR="0084179E" w:rsidRPr="004C1E12">
        <w:rPr>
          <w:sz w:val="24"/>
          <w:szCs w:val="24"/>
        </w:rPr>
        <w:t xml:space="preserve">, viz. </w:t>
      </w:r>
      <w:r w:rsidR="004C1E12" w:rsidRPr="004C1E12">
        <w:rPr>
          <w:position w:val="2"/>
          <w:sz w:val="24"/>
          <w:szCs w:val="24"/>
        </w:rPr>
        <w:t>E</w:t>
      </w:r>
      <w:r w:rsidR="004C1E12" w:rsidRPr="004C1E12">
        <w:rPr>
          <w:sz w:val="24"/>
          <w:szCs w:val="24"/>
          <w:vertAlign w:val="subscript"/>
        </w:rPr>
        <w:t>1</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Normal</w:t>
      </w:r>
      <w:r w:rsidR="004C1E12" w:rsidRPr="004C1E12">
        <w:rPr>
          <w:spacing w:val="-6"/>
          <w:position w:val="2"/>
          <w:sz w:val="24"/>
          <w:szCs w:val="24"/>
        </w:rPr>
        <w:t xml:space="preserve"> </w:t>
      </w:r>
      <w:r w:rsidR="004C1E12" w:rsidRPr="004C1E12">
        <w:rPr>
          <w:position w:val="2"/>
          <w:sz w:val="24"/>
          <w:szCs w:val="24"/>
        </w:rPr>
        <w:t>row</w:t>
      </w:r>
      <w:r w:rsidR="004C1E12" w:rsidRPr="004C1E12">
        <w:rPr>
          <w:spacing w:val="-8"/>
          <w:position w:val="2"/>
          <w:sz w:val="24"/>
          <w:szCs w:val="24"/>
        </w:rPr>
        <w:t xml:space="preserve"> </w:t>
      </w:r>
      <w:r w:rsidR="004C1E12" w:rsidRPr="004C1E12">
        <w:rPr>
          <w:position w:val="2"/>
          <w:sz w:val="24"/>
          <w:szCs w:val="24"/>
        </w:rPr>
        <w:t>spacing</w:t>
      </w:r>
      <w:r w:rsidR="004C1E12" w:rsidRPr="004C1E12">
        <w:rPr>
          <w:spacing w:val="-7"/>
          <w:position w:val="2"/>
          <w:sz w:val="24"/>
          <w:szCs w:val="24"/>
        </w:rPr>
        <w:t xml:space="preserve"> </w:t>
      </w:r>
      <w:r w:rsidR="004C1E12" w:rsidRPr="004C1E12">
        <w:rPr>
          <w:position w:val="2"/>
          <w:sz w:val="24"/>
          <w:szCs w:val="24"/>
        </w:rPr>
        <w:t>under zero</w:t>
      </w:r>
      <w:r w:rsidR="004C1E12" w:rsidRPr="004C1E12">
        <w:rPr>
          <w:spacing w:val="-7"/>
          <w:position w:val="2"/>
          <w:sz w:val="24"/>
          <w:szCs w:val="24"/>
        </w:rPr>
        <w:t xml:space="preserve"> </w:t>
      </w:r>
      <w:r w:rsidR="004C1E12" w:rsidRPr="004C1E12">
        <w:rPr>
          <w:position w:val="2"/>
          <w:sz w:val="24"/>
          <w:szCs w:val="24"/>
        </w:rPr>
        <w:t>tillage</w:t>
      </w:r>
      <w:r w:rsidR="004C1E12" w:rsidRPr="004C1E12">
        <w:rPr>
          <w:spacing w:val="-9"/>
          <w:position w:val="2"/>
          <w:sz w:val="24"/>
          <w:szCs w:val="24"/>
        </w:rPr>
        <w:t xml:space="preserve"> </w:t>
      </w:r>
      <w:r w:rsidR="004C1E12" w:rsidRPr="004C1E12">
        <w:rPr>
          <w:position w:val="2"/>
          <w:sz w:val="24"/>
          <w:szCs w:val="24"/>
        </w:rPr>
        <w:t>(45-45</w:t>
      </w:r>
      <w:r w:rsidR="004C1E12" w:rsidRPr="004C1E12">
        <w:rPr>
          <w:spacing w:val="-2"/>
          <w:position w:val="2"/>
          <w:sz w:val="24"/>
          <w:szCs w:val="24"/>
        </w:rPr>
        <w:t xml:space="preserve"> </w:t>
      </w:r>
      <w:r w:rsidR="004C1E12" w:rsidRPr="004C1E12">
        <w:rPr>
          <w:position w:val="2"/>
          <w:sz w:val="24"/>
          <w:szCs w:val="24"/>
        </w:rPr>
        <w:t>cm), E</w:t>
      </w:r>
      <w:r w:rsidR="004C1E12" w:rsidRPr="004C1E12">
        <w:rPr>
          <w:sz w:val="24"/>
          <w:szCs w:val="24"/>
          <w:vertAlign w:val="subscript"/>
        </w:rPr>
        <w:t>2</w:t>
      </w:r>
      <w:r w:rsidR="004C1E12" w:rsidRPr="004C1E12">
        <w:rPr>
          <w:position w:val="2"/>
          <w:sz w:val="24"/>
          <w:szCs w:val="24"/>
        </w:rPr>
        <w:t>- Paired row spacing under zero tillage (30:60 cm), E</w:t>
      </w:r>
      <w:r w:rsidR="004C1E12" w:rsidRPr="004C1E12">
        <w:rPr>
          <w:sz w:val="24"/>
          <w:szCs w:val="24"/>
          <w:vertAlign w:val="subscript"/>
        </w:rPr>
        <w:t>3</w:t>
      </w:r>
      <w:r w:rsidR="004C1E12" w:rsidRPr="004C1E12">
        <w:rPr>
          <w:position w:val="2"/>
          <w:sz w:val="24"/>
          <w:szCs w:val="24"/>
        </w:rPr>
        <w:t>- Normal row spacing under conventional tillage, E</w:t>
      </w:r>
      <w:r w:rsidR="004C1E12" w:rsidRPr="004C1E12">
        <w:rPr>
          <w:sz w:val="24"/>
          <w:szCs w:val="24"/>
          <w:vertAlign w:val="subscript"/>
        </w:rPr>
        <w:t>4</w:t>
      </w:r>
      <w:r w:rsidR="004C1E12" w:rsidRPr="004C1E12">
        <w:rPr>
          <w:position w:val="2"/>
          <w:sz w:val="24"/>
          <w:szCs w:val="24"/>
        </w:rPr>
        <w:t>- Paired row spacing under conventional tillage, E</w:t>
      </w:r>
      <w:r w:rsidR="004C1E12" w:rsidRPr="004C1E12">
        <w:rPr>
          <w:sz w:val="24"/>
          <w:szCs w:val="24"/>
          <w:vertAlign w:val="subscript"/>
        </w:rPr>
        <w:t>5</w:t>
      </w:r>
      <w:r w:rsidR="004C1E12" w:rsidRPr="004C1E12">
        <w:rPr>
          <w:position w:val="2"/>
          <w:sz w:val="24"/>
          <w:szCs w:val="24"/>
        </w:rPr>
        <w:t>-</w:t>
      </w:r>
      <w:r w:rsidR="004C1E12" w:rsidRPr="004C1E12">
        <w:rPr>
          <w:spacing w:val="-5"/>
          <w:position w:val="2"/>
          <w:sz w:val="24"/>
          <w:szCs w:val="24"/>
        </w:rPr>
        <w:t xml:space="preserve"> </w:t>
      </w:r>
      <w:r w:rsidR="004C1E12" w:rsidRPr="004C1E12">
        <w:rPr>
          <w:position w:val="2"/>
          <w:sz w:val="24"/>
          <w:szCs w:val="24"/>
        </w:rPr>
        <w:t>Normal</w:t>
      </w:r>
      <w:r w:rsidR="004C1E12" w:rsidRPr="004C1E12">
        <w:rPr>
          <w:spacing w:val="-8"/>
          <w:position w:val="2"/>
          <w:sz w:val="24"/>
          <w:szCs w:val="24"/>
        </w:rPr>
        <w:t xml:space="preserve"> </w:t>
      </w:r>
      <w:r w:rsidR="004C1E12" w:rsidRPr="004C1E12">
        <w:rPr>
          <w:position w:val="2"/>
          <w:sz w:val="24"/>
          <w:szCs w:val="24"/>
        </w:rPr>
        <w:t>row</w:t>
      </w:r>
      <w:r w:rsidR="004C1E12" w:rsidRPr="004C1E12">
        <w:rPr>
          <w:spacing w:val="-10"/>
          <w:position w:val="2"/>
          <w:sz w:val="24"/>
          <w:szCs w:val="24"/>
        </w:rPr>
        <w:t xml:space="preserve"> </w:t>
      </w:r>
      <w:r w:rsidR="004C1E12" w:rsidRPr="004C1E12">
        <w:rPr>
          <w:position w:val="2"/>
          <w:sz w:val="24"/>
          <w:szCs w:val="24"/>
        </w:rPr>
        <w:t>spacing</w:t>
      </w:r>
      <w:r w:rsidR="004C1E12" w:rsidRPr="004C1E12">
        <w:rPr>
          <w:spacing w:val="-9"/>
          <w:position w:val="2"/>
          <w:sz w:val="24"/>
          <w:szCs w:val="24"/>
        </w:rPr>
        <w:t xml:space="preserve"> </w:t>
      </w:r>
      <w:r w:rsidR="004C1E12" w:rsidRPr="004C1E12">
        <w:rPr>
          <w:position w:val="2"/>
          <w:sz w:val="24"/>
          <w:szCs w:val="24"/>
        </w:rPr>
        <w:t>under</w:t>
      </w:r>
      <w:r w:rsidR="004C1E12" w:rsidRPr="004C1E12">
        <w:rPr>
          <w:spacing w:val="-2"/>
          <w:position w:val="2"/>
          <w:sz w:val="24"/>
          <w:szCs w:val="24"/>
        </w:rPr>
        <w:t xml:space="preserve"> </w:t>
      </w:r>
      <w:r w:rsidR="004C1E12" w:rsidRPr="004C1E12">
        <w:rPr>
          <w:position w:val="2"/>
          <w:sz w:val="24"/>
          <w:szCs w:val="24"/>
        </w:rPr>
        <w:t>bed</w:t>
      </w:r>
      <w:r w:rsidR="004C1E12" w:rsidRPr="004C1E12">
        <w:rPr>
          <w:spacing w:val="-9"/>
          <w:position w:val="2"/>
          <w:sz w:val="24"/>
          <w:szCs w:val="24"/>
        </w:rPr>
        <w:t xml:space="preserve"> </w:t>
      </w:r>
      <w:r w:rsidR="004C1E12" w:rsidRPr="004C1E12">
        <w:rPr>
          <w:position w:val="2"/>
          <w:sz w:val="24"/>
          <w:szCs w:val="24"/>
        </w:rPr>
        <w:t>planting and E</w:t>
      </w:r>
      <w:r w:rsidR="004C1E12" w:rsidRPr="004C1E12">
        <w:rPr>
          <w:sz w:val="24"/>
          <w:szCs w:val="24"/>
          <w:vertAlign w:val="subscript"/>
        </w:rPr>
        <w:t>6</w:t>
      </w:r>
      <w:r w:rsidR="004C1E12" w:rsidRPr="004C1E12">
        <w:rPr>
          <w:position w:val="2"/>
          <w:sz w:val="24"/>
          <w:szCs w:val="24"/>
        </w:rPr>
        <w:t xml:space="preserve">- Paired row spacing under bed planting </w:t>
      </w:r>
      <w:r w:rsidR="004C1E12" w:rsidRPr="004C1E12">
        <w:rPr>
          <w:sz w:val="24"/>
          <w:szCs w:val="24"/>
        </w:rPr>
        <w:t>in main plot and five</w:t>
      </w:r>
      <w:r w:rsidR="0084179E" w:rsidRPr="004C1E12">
        <w:rPr>
          <w:sz w:val="24"/>
          <w:szCs w:val="24"/>
        </w:rPr>
        <w:t xml:space="preserve"> weed management treatments are </w:t>
      </w:r>
      <w:r w:rsidR="004C1E12" w:rsidRPr="004C1E12">
        <w:rPr>
          <w:position w:val="2"/>
          <w:sz w:val="24"/>
          <w:szCs w:val="24"/>
        </w:rPr>
        <w:t>W</w:t>
      </w:r>
      <w:r w:rsidR="004C1E12" w:rsidRPr="004C1E12">
        <w:rPr>
          <w:sz w:val="24"/>
          <w:szCs w:val="24"/>
          <w:vertAlign w:val="subscript"/>
        </w:rPr>
        <w:t>1</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Pendimethalin</w:t>
      </w:r>
      <w:r w:rsidR="004C1E12" w:rsidRPr="004C1E12">
        <w:rPr>
          <w:spacing w:val="-6"/>
          <w:position w:val="2"/>
          <w:sz w:val="24"/>
          <w:szCs w:val="24"/>
        </w:rPr>
        <w:t xml:space="preserve"> </w:t>
      </w:r>
      <w:r w:rsidR="004C1E12" w:rsidRPr="004C1E12">
        <w:rPr>
          <w:position w:val="2"/>
          <w:sz w:val="24"/>
          <w:szCs w:val="24"/>
        </w:rPr>
        <w:t>30%</w:t>
      </w:r>
      <w:r w:rsidR="004C1E12" w:rsidRPr="004C1E12">
        <w:rPr>
          <w:spacing w:val="-3"/>
          <w:position w:val="2"/>
          <w:sz w:val="24"/>
          <w:szCs w:val="24"/>
        </w:rPr>
        <w:t xml:space="preserve"> </w:t>
      </w:r>
      <w:r w:rsidR="004C1E12" w:rsidRPr="004C1E12">
        <w:rPr>
          <w:position w:val="2"/>
          <w:sz w:val="24"/>
          <w:szCs w:val="24"/>
        </w:rPr>
        <w:t>EC (1000</w:t>
      </w:r>
      <w:r w:rsidR="004C1E12" w:rsidRPr="004C1E12">
        <w:rPr>
          <w:spacing w:val="-1"/>
          <w:position w:val="2"/>
          <w:sz w:val="24"/>
          <w:szCs w:val="24"/>
        </w:rPr>
        <w:t xml:space="preserve"> </w:t>
      </w:r>
      <w:r w:rsidR="004C1E12" w:rsidRPr="004C1E12">
        <w:rPr>
          <w:position w:val="2"/>
          <w:sz w:val="24"/>
          <w:szCs w:val="24"/>
        </w:rPr>
        <w:t>g/ha</w:t>
      </w:r>
      <w:r w:rsidR="004C1E12" w:rsidRPr="004C1E12">
        <w:rPr>
          <w:spacing w:val="-3"/>
          <w:position w:val="2"/>
          <w:sz w:val="24"/>
          <w:szCs w:val="24"/>
        </w:rPr>
        <w:t xml:space="preserve"> </w:t>
      </w:r>
      <w:r w:rsidR="004C1E12" w:rsidRPr="004C1E12">
        <w:rPr>
          <w:position w:val="2"/>
          <w:sz w:val="24"/>
          <w:szCs w:val="24"/>
        </w:rPr>
        <w:t>at</w:t>
      </w:r>
      <w:r w:rsidR="004C1E12" w:rsidRPr="004C1E12">
        <w:rPr>
          <w:spacing w:val="-5"/>
          <w:position w:val="2"/>
          <w:sz w:val="24"/>
          <w:szCs w:val="24"/>
        </w:rPr>
        <w:t xml:space="preserve"> </w:t>
      </w:r>
      <w:r w:rsidR="004C1E12" w:rsidRPr="004C1E12">
        <w:rPr>
          <w:position w:val="2"/>
          <w:sz w:val="24"/>
          <w:szCs w:val="24"/>
        </w:rPr>
        <w:t>pre-</w:t>
      </w:r>
      <w:r w:rsidR="004C1E12" w:rsidRPr="004C1E12">
        <w:rPr>
          <w:spacing w:val="-2"/>
          <w:position w:val="2"/>
          <w:sz w:val="24"/>
          <w:szCs w:val="24"/>
        </w:rPr>
        <w:t xml:space="preserve">emergence), </w:t>
      </w:r>
      <w:r w:rsidR="004C1E12" w:rsidRPr="004C1E12">
        <w:rPr>
          <w:position w:val="2"/>
          <w:sz w:val="24"/>
          <w:szCs w:val="24"/>
        </w:rPr>
        <w:t>W</w:t>
      </w:r>
      <w:r w:rsidR="004C1E12" w:rsidRPr="004C1E12">
        <w:rPr>
          <w:sz w:val="24"/>
          <w:szCs w:val="24"/>
          <w:vertAlign w:val="subscript"/>
        </w:rPr>
        <w:t>2</w:t>
      </w:r>
      <w:r w:rsidR="004C1E12" w:rsidRPr="004C1E12">
        <w:rPr>
          <w:position w:val="2"/>
          <w:sz w:val="24"/>
          <w:szCs w:val="24"/>
        </w:rPr>
        <w:t>-</w:t>
      </w:r>
      <w:r w:rsidR="004C1E12" w:rsidRPr="004C1E12">
        <w:rPr>
          <w:spacing w:val="-23"/>
          <w:position w:val="2"/>
          <w:sz w:val="24"/>
          <w:szCs w:val="24"/>
        </w:rPr>
        <w:t xml:space="preserve"> </w:t>
      </w:r>
      <w:r w:rsidR="004C1E12" w:rsidRPr="004C1E12">
        <w:rPr>
          <w:position w:val="2"/>
          <w:sz w:val="24"/>
          <w:szCs w:val="24"/>
        </w:rPr>
        <w:t>Pendimethalin</w:t>
      </w:r>
      <w:r w:rsidR="004C1E12" w:rsidRPr="004C1E12">
        <w:rPr>
          <w:spacing w:val="-7"/>
          <w:position w:val="2"/>
          <w:sz w:val="24"/>
          <w:szCs w:val="24"/>
        </w:rPr>
        <w:t xml:space="preserve"> </w:t>
      </w:r>
      <w:r w:rsidR="004C1E12" w:rsidRPr="004C1E12">
        <w:rPr>
          <w:position w:val="2"/>
          <w:sz w:val="24"/>
          <w:szCs w:val="24"/>
        </w:rPr>
        <w:t>30%</w:t>
      </w:r>
      <w:r w:rsidR="004C1E12" w:rsidRPr="004C1E12">
        <w:rPr>
          <w:spacing w:val="-3"/>
          <w:position w:val="2"/>
          <w:sz w:val="24"/>
          <w:szCs w:val="24"/>
        </w:rPr>
        <w:t xml:space="preserve"> </w:t>
      </w:r>
      <w:r w:rsidR="004C1E12" w:rsidRPr="004C1E12">
        <w:rPr>
          <w:position w:val="2"/>
          <w:sz w:val="24"/>
          <w:szCs w:val="24"/>
        </w:rPr>
        <w:t>EC (1000</w:t>
      </w:r>
      <w:r w:rsidR="004C1E12" w:rsidRPr="004C1E12">
        <w:rPr>
          <w:spacing w:val="-2"/>
          <w:position w:val="2"/>
          <w:sz w:val="24"/>
          <w:szCs w:val="24"/>
        </w:rPr>
        <w:t xml:space="preserve"> </w:t>
      </w:r>
      <w:r w:rsidR="004C1E12" w:rsidRPr="004C1E12">
        <w:rPr>
          <w:position w:val="2"/>
          <w:sz w:val="24"/>
          <w:szCs w:val="24"/>
        </w:rPr>
        <w:t>g/ha at</w:t>
      </w:r>
      <w:r w:rsidR="004C1E12" w:rsidRPr="004C1E12">
        <w:rPr>
          <w:spacing w:val="-5"/>
          <w:position w:val="2"/>
          <w:sz w:val="24"/>
          <w:szCs w:val="24"/>
        </w:rPr>
        <w:t xml:space="preserve"> </w:t>
      </w:r>
      <w:r w:rsidR="004C1E12" w:rsidRPr="004C1E12">
        <w:rPr>
          <w:position w:val="2"/>
          <w:sz w:val="24"/>
          <w:szCs w:val="24"/>
        </w:rPr>
        <w:t>pre-emergence)</w:t>
      </w:r>
      <w:r w:rsidR="004C1E12" w:rsidRPr="004C1E12">
        <w:rPr>
          <w:spacing w:val="-3"/>
          <w:position w:val="2"/>
          <w:sz w:val="24"/>
          <w:szCs w:val="24"/>
        </w:rPr>
        <w:t xml:space="preserve"> </w:t>
      </w:r>
      <w:r w:rsidR="004C1E12" w:rsidRPr="004C1E12">
        <w:rPr>
          <w:position w:val="2"/>
          <w:sz w:val="24"/>
          <w:szCs w:val="24"/>
        </w:rPr>
        <w:t>+ one</w:t>
      </w:r>
      <w:r w:rsidR="004C1E12" w:rsidRPr="004C1E12">
        <w:rPr>
          <w:spacing w:val="-7"/>
          <w:position w:val="2"/>
          <w:sz w:val="24"/>
          <w:szCs w:val="24"/>
        </w:rPr>
        <w:t xml:space="preserve"> </w:t>
      </w:r>
      <w:r w:rsidR="004C1E12" w:rsidRPr="004C1E12">
        <w:rPr>
          <w:position w:val="2"/>
          <w:sz w:val="24"/>
          <w:szCs w:val="24"/>
        </w:rPr>
        <w:t>hand</w:t>
      </w:r>
      <w:r w:rsidR="004C1E12" w:rsidRPr="004C1E12">
        <w:rPr>
          <w:spacing w:val="-1"/>
          <w:position w:val="2"/>
          <w:sz w:val="24"/>
          <w:szCs w:val="24"/>
        </w:rPr>
        <w:t xml:space="preserve"> </w:t>
      </w:r>
      <w:r w:rsidR="004C1E12" w:rsidRPr="004C1E12">
        <w:rPr>
          <w:position w:val="2"/>
          <w:sz w:val="24"/>
          <w:szCs w:val="24"/>
        </w:rPr>
        <w:t>weeding</w:t>
      </w:r>
      <w:r w:rsidR="004C1E12" w:rsidRPr="004C1E12">
        <w:rPr>
          <w:spacing w:val="-6"/>
          <w:position w:val="2"/>
          <w:sz w:val="24"/>
          <w:szCs w:val="24"/>
        </w:rPr>
        <w:t xml:space="preserve"> </w:t>
      </w:r>
      <w:r w:rsidR="004C1E12" w:rsidRPr="004C1E12">
        <w:rPr>
          <w:position w:val="2"/>
          <w:sz w:val="24"/>
          <w:szCs w:val="24"/>
        </w:rPr>
        <w:t xml:space="preserve">at 25-30 </w:t>
      </w:r>
      <w:r w:rsidR="004C1E12" w:rsidRPr="004C1E12">
        <w:rPr>
          <w:spacing w:val="-4"/>
          <w:sz w:val="24"/>
          <w:szCs w:val="24"/>
        </w:rPr>
        <w:t xml:space="preserve">DAS, </w:t>
      </w:r>
      <w:r w:rsidR="004C1E12" w:rsidRPr="004C1E12">
        <w:rPr>
          <w:position w:val="2"/>
          <w:sz w:val="24"/>
          <w:szCs w:val="24"/>
        </w:rPr>
        <w:t>W</w:t>
      </w:r>
      <w:r w:rsidR="004C1E12" w:rsidRPr="004C1E12">
        <w:rPr>
          <w:sz w:val="24"/>
          <w:szCs w:val="24"/>
          <w:vertAlign w:val="subscript"/>
        </w:rPr>
        <w:t>3</w:t>
      </w:r>
      <w:r w:rsidR="004C1E12" w:rsidRPr="004C1E12">
        <w:rPr>
          <w:position w:val="2"/>
          <w:sz w:val="24"/>
          <w:szCs w:val="24"/>
        </w:rPr>
        <w:t>-</w:t>
      </w:r>
      <w:r w:rsidR="004C1E12" w:rsidRPr="004C1E12">
        <w:rPr>
          <w:spacing w:val="-23"/>
          <w:position w:val="2"/>
          <w:sz w:val="24"/>
          <w:szCs w:val="24"/>
        </w:rPr>
        <w:t xml:space="preserve"> </w:t>
      </w:r>
      <w:r w:rsidR="004C1E12" w:rsidRPr="004C1E12">
        <w:rPr>
          <w:position w:val="2"/>
          <w:sz w:val="24"/>
          <w:szCs w:val="24"/>
        </w:rPr>
        <w:t>Two</w:t>
      </w:r>
      <w:r w:rsidR="004C1E12" w:rsidRPr="004C1E12">
        <w:rPr>
          <w:spacing w:val="-5"/>
          <w:position w:val="2"/>
          <w:sz w:val="24"/>
          <w:szCs w:val="24"/>
        </w:rPr>
        <w:t xml:space="preserve"> </w:t>
      </w:r>
      <w:r w:rsidR="004C1E12" w:rsidRPr="004C1E12">
        <w:rPr>
          <w:position w:val="2"/>
          <w:sz w:val="24"/>
          <w:szCs w:val="24"/>
        </w:rPr>
        <w:t>hand</w:t>
      </w:r>
      <w:r w:rsidR="004C1E12" w:rsidRPr="004C1E12">
        <w:rPr>
          <w:spacing w:val="-8"/>
          <w:position w:val="2"/>
          <w:sz w:val="24"/>
          <w:szCs w:val="24"/>
        </w:rPr>
        <w:t xml:space="preserve"> </w:t>
      </w:r>
      <w:r w:rsidR="004C1E12" w:rsidRPr="004C1E12">
        <w:rPr>
          <w:position w:val="2"/>
          <w:sz w:val="24"/>
          <w:szCs w:val="24"/>
        </w:rPr>
        <w:t>weeing</w:t>
      </w:r>
      <w:r w:rsidR="004C1E12" w:rsidRPr="004C1E12">
        <w:rPr>
          <w:spacing w:val="-8"/>
          <w:position w:val="2"/>
          <w:sz w:val="24"/>
          <w:szCs w:val="24"/>
        </w:rPr>
        <w:t xml:space="preserve"> </w:t>
      </w:r>
      <w:r w:rsidR="004C1E12" w:rsidRPr="004C1E12">
        <w:rPr>
          <w:position w:val="2"/>
          <w:sz w:val="24"/>
          <w:szCs w:val="24"/>
        </w:rPr>
        <w:t>at</w:t>
      </w:r>
      <w:r w:rsidR="004C1E12" w:rsidRPr="004C1E12">
        <w:rPr>
          <w:spacing w:val="-2"/>
          <w:position w:val="2"/>
          <w:sz w:val="24"/>
          <w:szCs w:val="24"/>
        </w:rPr>
        <w:t xml:space="preserve"> </w:t>
      </w:r>
      <w:r w:rsidR="004C1E12" w:rsidRPr="004C1E12">
        <w:rPr>
          <w:position w:val="2"/>
          <w:sz w:val="24"/>
          <w:szCs w:val="24"/>
        </w:rPr>
        <w:t>25-30</w:t>
      </w:r>
      <w:r w:rsidR="004C1E12" w:rsidRPr="004C1E12">
        <w:rPr>
          <w:spacing w:val="-8"/>
          <w:position w:val="2"/>
          <w:sz w:val="24"/>
          <w:szCs w:val="24"/>
        </w:rPr>
        <w:t xml:space="preserve"> </w:t>
      </w:r>
      <w:r w:rsidR="004C1E12" w:rsidRPr="004C1E12">
        <w:rPr>
          <w:position w:val="2"/>
          <w:sz w:val="24"/>
          <w:szCs w:val="24"/>
        </w:rPr>
        <w:t>and</w:t>
      </w:r>
      <w:r w:rsidR="004C1E12" w:rsidRPr="004C1E12">
        <w:rPr>
          <w:spacing w:val="-8"/>
          <w:position w:val="2"/>
          <w:sz w:val="24"/>
          <w:szCs w:val="24"/>
        </w:rPr>
        <w:t xml:space="preserve"> </w:t>
      </w:r>
      <w:r w:rsidR="004C1E12" w:rsidRPr="004C1E12">
        <w:rPr>
          <w:position w:val="2"/>
          <w:sz w:val="24"/>
          <w:szCs w:val="24"/>
        </w:rPr>
        <w:t>45-50</w:t>
      </w:r>
      <w:r w:rsidR="004C1E12" w:rsidRPr="004C1E12">
        <w:rPr>
          <w:spacing w:val="-3"/>
          <w:position w:val="2"/>
          <w:sz w:val="24"/>
          <w:szCs w:val="24"/>
        </w:rPr>
        <w:t xml:space="preserve"> </w:t>
      </w:r>
      <w:r w:rsidR="004C1E12" w:rsidRPr="004C1E12">
        <w:rPr>
          <w:position w:val="2"/>
          <w:sz w:val="24"/>
          <w:szCs w:val="24"/>
        </w:rPr>
        <w:t>DAS,  W</w:t>
      </w:r>
      <w:r w:rsidR="004C1E12" w:rsidRPr="004C1E12">
        <w:rPr>
          <w:sz w:val="24"/>
          <w:szCs w:val="24"/>
          <w:vertAlign w:val="subscript"/>
        </w:rPr>
        <w:t>4</w:t>
      </w:r>
      <w:r w:rsidR="004C1E12" w:rsidRPr="004C1E12">
        <w:rPr>
          <w:position w:val="2"/>
          <w:sz w:val="24"/>
          <w:szCs w:val="24"/>
        </w:rPr>
        <w:t>- Weedy check and W</w:t>
      </w:r>
      <w:r w:rsidR="004C1E12" w:rsidRPr="004C1E12">
        <w:rPr>
          <w:sz w:val="24"/>
          <w:szCs w:val="24"/>
          <w:vertAlign w:val="subscript"/>
        </w:rPr>
        <w:t>5</w:t>
      </w:r>
      <w:r w:rsidR="004C1E12" w:rsidRPr="004C1E12">
        <w:rPr>
          <w:position w:val="2"/>
          <w:sz w:val="24"/>
          <w:szCs w:val="24"/>
        </w:rPr>
        <w:t>-</w:t>
      </w:r>
      <w:r w:rsidR="004C1E12" w:rsidRPr="004C1E12">
        <w:rPr>
          <w:spacing w:val="-3"/>
          <w:position w:val="2"/>
          <w:sz w:val="24"/>
          <w:szCs w:val="24"/>
        </w:rPr>
        <w:t xml:space="preserve"> </w:t>
      </w:r>
      <w:r w:rsidR="004C1E12" w:rsidRPr="004C1E12">
        <w:rPr>
          <w:position w:val="2"/>
          <w:sz w:val="24"/>
          <w:szCs w:val="24"/>
        </w:rPr>
        <w:t xml:space="preserve">Weed free </w:t>
      </w:r>
      <w:r w:rsidR="0084179E" w:rsidRPr="004C1E12">
        <w:rPr>
          <w:position w:val="2"/>
          <w:sz w:val="24"/>
          <w:szCs w:val="24"/>
        </w:rPr>
        <w:t>in subplot. Each treatment combination was repl</w:t>
      </w:r>
      <w:r w:rsidR="004C1E12" w:rsidRPr="004C1E12">
        <w:rPr>
          <w:position w:val="2"/>
          <w:sz w:val="24"/>
          <w:szCs w:val="24"/>
        </w:rPr>
        <w:t>icated three times</w:t>
      </w:r>
      <w:r w:rsidR="0084179E" w:rsidRPr="004C1E12">
        <w:rPr>
          <w:position w:val="2"/>
          <w:sz w:val="24"/>
          <w:szCs w:val="24"/>
        </w:rPr>
        <w:t xml:space="preserve">. </w:t>
      </w:r>
    </w:p>
    <w:p w14:paraId="252952FD" w14:textId="77777777" w:rsidR="0084179E" w:rsidRPr="00A84E0E" w:rsidRDefault="00A84E0E" w:rsidP="00A84E0E">
      <w:pPr>
        <w:pStyle w:val="BodyText"/>
        <w:ind w:firstLine="720"/>
        <w:rPr>
          <w:position w:val="2"/>
          <w:sz w:val="24"/>
          <w:szCs w:val="24"/>
        </w:rPr>
      </w:pPr>
      <w:r w:rsidRPr="00A84E0E">
        <w:rPr>
          <w:sz w:val="24"/>
          <w:szCs w:val="24"/>
        </w:rPr>
        <w:t>the soil of the experimental</w:t>
      </w:r>
      <w:r w:rsidRPr="00A84E0E">
        <w:rPr>
          <w:spacing w:val="-7"/>
          <w:sz w:val="24"/>
          <w:szCs w:val="24"/>
        </w:rPr>
        <w:t xml:space="preserve"> </w:t>
      </w:r>
      <w:r w:rsidRPr="00A84E0E">
        <w:rPr>
          <w:sz w:val="24"/>
          <w:szCs w:val="24"/>
        </w:rPr>
        <w:t>field</w:t>
      </w:r>
      <w:r w:rsidRPr="00A84E0E">
        <w:rPr>
          <w:spacing w:val="-9"/>
          <w:sz w:val="24"/>
          <w:szCs w:val="24"/>
        </w:rPr>
        <w:t xml:space="preserve"> </w:t>
      </w:r>
      <w:r w:rsidRPr="00A84E0E">
        <w:rPr>
          <w:sz w:val="24"/>
          <w:szCs w:val="24"/>
        </w:rPr>
        <w:t>was</w:t>
      </w:r>
      <w:r w:rsidRPr="00A84E0E">
        <w:rPr>
          <w:spacing w:val="-4"/>
          <w:sz w:val="24"/>
          <w:szCs w:val="24"/>
        </w:rPr>
        <w:t xml:space="preserve"> </w:t>
      </w:r>
      <w:r w:rsidRPr="00A84E0E">
        <w:rPr>
          <w:sz w:val="24"/>
          <w:szCs w:val="24"/>
        </w:rPr>
        <w:t>loamy</w:t>
      </w:r>
      <w:r w:rsidRPr="00A84E0E">
        <w:rPr>
          <w:spacing w:val="-9"/>
          <w:sz w:val="24"/>
          <w:szCs w:val="24"/>
        </w:rPr>
        <w:t xml:space="preserve"> </w:t>
      </w:r>
      <w:r w:rsidRPr="00A84E0E">
        <w:rPr>
          <w:sz w:val="24"/>
          <w:szCs w:val="24"/>
        </w:rPr>
        <w:t>sand</w:t>
      </w:r>
      <w:r w:rsidRPr="00A84E0E">
        <w:rPr>
          <w:spacing w:val="-9"/>
          <w:sz w:val="24"/>
          <w:szCs w:val="24"/>
        </w:rPr>
        <w:t xml:space="preserve"> </w:t>
      </w:r>
      <w:r w:rsidRPr="00A84E0E">
        <w:rPr>
          <w:sz w:val="24"/>
          <w:szCs w:val="24"/>
        </w:rPr>
        <w:t>in</w:t>
      </w:r>
      <w:r w:rsidRPr="00A84E0E">
        <w:rPr>
          <w:spacing w:val="-9"/>
          <w:sz w:val="24"/>
          <w:szCs w:val="24"/>
        </w:rPr>
        <w:t xml:space="preserve"> </w:t>
      </w:r>
      <w:r w:rsidRPr="00A84E0E">
        <w:rPr>
          <w:sz w:val="24"/>
          <w:szCs w:val="24"/>
        </w:rPr>
        <w:t>texture</w:t>
      </w:r>
      <w:r w:rsidRPr="00A84E0E">
        <w:rPr>
          <w:spacing w:val="-10"/>
          <w:sz w:val="24"/>
          <w:szCs w:val="24"/>
        </w:rPr>
        <w:t xml:space="preserve"> </w:t>
      </w:r>
      <w:r w:rsidRPr="00A84E0E">
        <w:rPr>
          <w:sz w:val="24"/>
          <w:szCs w:val="24"/>
        </w:rPr>
        <w:t>and</w:t>
      </w:r>
      <w:r w:rsidRPr="00A84E0E">
        <w:rPr>
          <w:spacing w:val="-9"/>
          <w:sz w:val="24"/>
          <w:szCs w:val="24"/>
        </w:rPr>
        <w:t xml:space="preserve"> </w:t>
      </w:r>
      <w:r w:rsidRPr="00A84E0E">
        <w:rPr>
          <w:sz w:val="24"/>
          <w:szCs w:val="24"/>
        </w:rPr>
        <w:t>slightly</w:t>
      </w:r>
      <w:r w:rsidRPr="00A84E0E">
        <w:rPr>
          <w:spacing w:val="-8"/>
          <w:sz w:val="24"/>
          <w:szCs w:val="24"/>
        </w:rPr>
        <w:t xml:space="preserve"> </w:t>
      </w:r>
      <w:r w:rsidRPr="00A84E0E">
        <w:rPr>
          <w:sz w:val="24"/>
          <w:szCs w:val="24"/>
        </w:rPr>
        <w:t>alkaline</w:t>
      </w:r>
      <w:r w:rsidRPr="00A84E0E">
        <w:rPr>
          <w:spacing w:val="-6"/>
          <w:sz w:val="24"/>
          <w:szCs w:val="24"/>
        </w:rPr>
        <w:t xml:space="preserve"> </w:t>
      </w:r>
      <w:r w:rsidRPr="00A84E0E">
        <w:rPr>
          <w:sz w:val="24"/>
          <w:szCs w:val="24"/>
        </w:rPr>
        <w:t>in</w:t>
      </w:r>
      <w:r w:rsidRPr="00A84E0E">
        <w:rPr>
          <w:spacing w:val="-9"/>
          <w:sz w:val="24"/>
          <w:szCs w:val="24"/>
        </w:rPr>
        <w:t xml:space="preserve"> </w:t>
      </w:r>
      <w:r w:rsidRPr="00A84E0E">
        <w:rPr>
          <w:sz w:val="24"/>
          <w:szCs w:val="24"/>
        </w:rPr>
        <w:t>soil</w:t>
      </w:r>
      <w:r w:rsidRPr="00A84E0E">
        <w:rPr>
          <w:spacing w:val="-8"/>
          <w:sz w:val="24"/>
          <w:szCs w:val="24"/>
        </w:rPr>
        <w:t xml:space="preserve"> </w:t>
      </w:r>
      <w:r w:rsidRPr="00A84E0E">
        <w:rPr>
          <w:sz w:val="24"/>
          <w:szCs w:val="24"/>
        </w:rPr>
        <w:t>reaction</w:t>
      </w:r>
      <w:r w:rsidRPr="00A84E0E">
        <w:rPr>
          <w:spacing w:val="-8"/>
          <w:sz w:val="24"/>
          <w:szCs w:val="24"/>
        </w:rPr>
        <w:t xml:space="preserve"> </w:t>
      </w:r>
      <w:r w:rsidRPr="00A84E0E">
        <w:rPr>
          <w:sz w:val="24"/>
          <w:szCs w:val="24"/>
        </w:rPr>
        <w:t>with low</w:t>
      </w:r>
      <w:r w:rsidRPr="00A84E0E">
        <w:rPr>
          <w:spacing w:val="-14"/>
          <w:sz w:val="24"/>
          <w:szCs w:val="24"/>
        </w:rPr>
        <w:t xml:space="preserve"> </w:t>
      </w:r>
      <w:r w:rsidRPr="00A84E0E">
        <w:rPr>
          <w:sz w:val="24"/>
          <w:szCs w:val="24"/>
        </w:rPr>
        <w:t>in</w:t>
      </w:r>
      <w:r w:rsidRPr="00A84E0E">
        <w:rPr>
          <w:spacing w:val="-14"/>
          <w:sz w:val="24"/>
          <w:szCs w:val="24"/>
        </w:rPr>
        <w:t xml:space="preserve"> </w:t>
      </w:r>
      <w:r w:rsidRPr="00A84E0E">
        <w:rPr>
          <w:sz w:val="24"/>
          <w:szCs w:val="24"/>
        </w:rPr>
        <w:t>available</w:t>
      </w:r>
      <w:r w:rsidRPr="00A84E0E">
        <w:rPr>
          <w:spacing w:val="-13"/>
          <w:sz w:val="24"/>
          <w:szCs w:val="24"/>
        </w:rPr>
        <w:t xml:space="preserve"> </w:t>
      </w:r>
      <w:r w:rsidRPr="00A84E0E">
        <w:rPr>
          <w:sz w:val="24"/>
          <w:szCs w:val="24"/>
        </w:rPr>
        <w:t>nitrogen, micronutrient (Fe, Cu, Zn, &amp; Mn)</w:t>
      </w:r>
      <w:r w:rsidRPr="00A84E0E">
        <w:rPr>
          <w:spacing w:val="-14"/>
          <w:sz w:val="24"/>
          <w:szCs w:val="24"/>
        </w:rPr>
        <w:t xml:space="preserve"> </w:t>
      </w:r>
      <w:r w:rsidRPr="00A84E0E">
        <w:rPr>
          <w:sz w:val="24"/>
          <w:szCs w:val="24"/>
        </w:rPr>
        <w:t>and organic carbon and medium in available phosphorus and available potassium</w:t>
      </w:r>
      <w:r w:rsidR="0084179E" w:rsidRPr="00A84E0E">
        <w:rPr>
          <w:sz w:val="24"/>
          <w:szCs w:val="24"/>
        </w:rPr>
        <w:t xml:space="preserve"> </w:t>
      </w:r>
      <w:r w:rsidR="00AA558E" w:rsidRPr="00A84E0E">
        <w:rPr>
          <w:sz w:val="24"/>
          <w:szCs w:val="24"/>
        </w:rPr>
        <w:t>A</w:t>
      </w:r>
      <w:r w:rsidR="00AA558E" w:rsidRPr="00A84E0E">
        <w:rPr>
          <w:spacing w:val="-7"/>
          <w:sz w:val="24"/>
          <w:szCs w:val="24"/>
        </w:rPr>
        <w:t xml:space="preserve"> </w:t>
      </w:r>
      <w:r w:rsidR="00AA558E" w:rsidRPr="00A84E0E">
        <w:rPr>
          <w:sz w:val="24"/>
          <w:szCs w:val="24"/>
        </w:rPr>
        <w:t>standardized</w:t>
      </w:r>
      <w:r w:rsidR="00AA558E" w:rsidRPr="00A84E0E">
        <w:rPr>
          <w:spacing w:val="-6"/>
          <w:sz w:val="24"/>
          <w:szCs w:val="24"/>
        </w:rPr>
        <w:t xml:space="preserve"> </w:t>
      </w:r>
      <w:r w:rsidR="00AA558E" w:rsidRPr="00A84E0E">
        <w:rPr>
          <w:sz w:val="24"/>
          <w:szCs w:val="24"/>
        </w:rPr>
        <w:t>basal</w:t>
      </w:r>
      <w:r w:rsidR="00AA558E" w:rsidRPr="00A84E0E">
        <w:rPr>
          <w:spacing w:val="-5"/>
          <w:sz w:val="24"/>
          <w:szCs w:val="24"/>
        </w:rPr>
        <w:t xml:space="preserve"> </w:t>
      </w:r>
      <w:r w:rsidR="00AA558E" w:rsidRPr="00A84E0E">
        <w:rPr>
          <w:sz w:val="24"/>
          <w:szCs w:val="24"/>
        </w:rPr>
        <w:t>dose</w:t>
      </w:r>
      <w:r w:rsidR="00AA558E" w:rsidRPr="00A84E0E">
        <w:rPr>
          <w:spacing w:val="-3"/>
          <w:sz w:val="24"/>
          <w:szCs w:val="24"/>
        </w:rPr>
        <w:t xml:space="preserve"> </w:t>
      </w:r>
      <w:r w:rsidR="00AA558E" w:rsidRPr="00A84E0E">
        <w:rPr>
          <w:sz w:val="24"/>
          <w:szCs w:val="24"/>
        </w:rPr>
        <w:t>of</w:t>
      </w:r>
      <w:r w:rsidR="00AA558E" w:rsidRPr="00A84E0E">
        <w:rPr>
          <w:spacing w:val="-3"/>
          <w:sz w:val="24"/>
          <w:szCs w:val="24"/>
        </w:rPr>
        <w:t xml:space="preserve"> </w:t>
      </w:r>
      <w:r w:rsidR="00AA558E" w:rsidRPr="00A84E0E">
        <w:rPr>
          <w:sz w:val="24"/>
          <w:szCs w:val="24"/>
        </w:rPr>
        <w:t>fertilizers, 20</w:t>
      </w:r>
      <w:r w:rsidR="00AA558E" w:rsidRPr="00A84E0E">
        <w:rPr>
          <w:spacing w:val="-1"/>
          <w:sz w:val="24"/>
          <w:szCs w:val="24"/>
        </w:rPr>
        <w:t xml:space="preserve"> </w:t>
      </w:r>
      <w:r w:rsidR="00AA558E" w:rsidRPr="00A84E0E">
        <w:rPr>
          <w:sz w:val="24"/>
          <w:szCs w:val="24"/>
        </w:rPr>
        <w:t>kg</w:t>
      </w:r>
      <w:r w:rsidR="00AA558E" w:rsidRPr="00A84E0E">
        <w:rPr>
          <w:spacing w:val="-6"/>
          <w:sz w:val="24"/>
          <w:szCs w:val="24"/>
        </w:rPr>
        <w:t xml:space="preserve"> </w:t>
      </w:r>
      <w:r w:rsidR="00AA558E" w:rsidRPr="00A84E0E">
        <w:rPr>
          <w:sz w:val="24"/>
          <w:szCs w:val="24"/>
        </w:rPr>
        <w:t>ha</w:t>
      </w:r>
      <w:r w:rsidR="00AA558E" w:rsidRPr="00A84E0E">
        <w:rPr>
          <w:sz w:val="24"/>
          <w:szCs w:val="24"/>
          <w:vertAlign w:val="superscript"/>
        </w:rPr>
        <w:t>-1</w:t>
      </w:r>
      <w:r w:rsidR="00AA558E" w:rsidRPr="00A84E0E">
        <w:rPr>
          <w:spacing w:val="-3"/>
          <w:sz w:val="24"/>
          <w:szCs w:val="24"/>
        </w:rPr>
        <w:t xml:space="preserve"> </w:t>
      </w:r>
      <w:r w:rsidR="00AA558E" w:rsidRPr="00A84E0E">
        <w:rPr>
          <w:sz w:val="24"/>
          <w:szCs w:val="24"/>
        </w:rPr>
        <w:t>nitrogen, 40</w:t>
      </w:r>
      <w:r w:rsidR="00AA558E" w:rsidRPr="00A84E0E">
        <w:rPr>
          <w:spacing w:val="-1"/>
          <w:sz w:val="24"/>
          <w:szCs w:val="24"/>
        </w:rPr>
        <w:t xml:space="preserve"> </w:t>
      </w:r>
      <w:r w:rsidR="00AA558E" w:rsidRPr="00A84E0E">
        <w:rPr>
          <w:sz w:val="24"/>
          <w:szCs w:val="24"/>
        </w:rPr>
        <w:t>kg</w:t>
      </w:r>
      <w:r w:rsidR="00AA558E" w:rsidRPr="00A84E0E">
        <w:rPr>
          <w:spacing w:val="-1"/>
          <w:sz w:val="24"/>
          <w:szCs w:val="24"/>
        </w:rPr>
        <w:t xml:space="preserve"> </w:t>
      </w:r>
      <w:r w:rsidR="00AA558E" w:rsidRPr="00A84E0E">
        <w:rPr>
          <w:sz w:val="24"/>
          <w:szCs w:val="24"/>
        </w:rPr>
        <w:t>ha</w:t>
      </w:r>
      <w:r w:rsidR="00AA558E" w:rsidRPr="00A84E0E">
        <w:rPr>
          <w:sz w:val="24"/>
          <w:szCs w:val="24"/>
          <w:vertAlign w:val="superscript"/>
        </w:rPr>
        <w:t>-1</w:t>
      </w:r>
      <w:r w:rsidR="00AA558E" w:rsidRPr="00A84E0E">
        <w:rPr>
          <w:spacing w:val="-3"/>
          <w:sz w:val="24"/>
          <w:szCs w:val="24"/>
        </w:rPr>
        <w:t xml:space="preserve"> </w:t>
      </w:r>
      <w:r w:rsidR="00AA558E" w:rsidRPr="00A84E0E">
        <w:rPr>
          <w:sz w:val="24"/>
          <w:szCs w:val="24"/>
        </w:rPr>
        <w:t>phosphorous</w:t>
      </w:r>
      <w:r w:rsidR="00AA558E" w:rsidRPr="00A84E0E">
        <w:rPr>
          <w:spacing w:val="-1"/>
          <w:sz w:val="24"/>
          <w:szCs w:val="24"/>
        </w:rPr>
        <w:t xml:space="preserve"> </w:t>
      </w:r>
      <w:r w:rsidR="00AA558E" w:rsidRPr="00A84E0E">
        <w:rPr>
          <w:sz w:val="24"/>
          <w:szCs w:val="24"/>
        </w:rPr>
        <w:t xml:space="preserve">applied </w:t>
      </w:r>
      <w:r w:rsidR="00AA558E" w:rsidRPr="00A84E0E">
        <w:rPr>
          <w:position w:val="2"/>
          <w:sz w:val="24"/>
          <w:szCs w:val="24"/>
        </w:rPr>
        <w:t>through</w:t>
      </w:r>
      <w:r w:rsidR="00AA558E" w:rsidRPr="00A84E0E">
        <w:rPr>
          <w:spacing w:val="-2"/>
          <w:position w:val="2"/>
          <w:sz w:val="24"/>
          <w:szCs w:val="24"/>
        </w:rPr>
        <w:t xml:space="preserve"> </w:t>
      </w:r>
      <w:r w:rsidR="00AA558E" w:rsidRPr="00A84E0E">
        <w:rPr>
          <w:position w:val="2"/>
          <w:sz w:val="24"/>
          <w:szCs w:val="24"/>
        </w:rPr>
        <w:t>DAP and 25 kg</w:t>
      </w:r>
      <w:r w:rsidR="00AA558E" w:rsidRPr="00A84E0E">
        <w:rPr>
          <w:spacing w:val="-2"/>
          <w:position w:val="2"/>
          <w:sz w:val="24"/>
          <w:szCs w:val="24"/>
        </w:rPr>
        <w:t xml:space="preserve"> </w:t>
      </w:r>
      <w:r w:rsidR="00AA558E" w:rsidRPr="00A84E0E">
        <w:rPr>
          <w:position w:val="2"/>
          <w:sz w:val="24"/>
          <w:szCs w:val="24"/>
        </w:rPr>
        <w:t>ha</w:t>
      </w:r>
      <w:r w:rsidR="00AA558E" w:rsidRPr="00A84E0E">
        <w:rPr>
          <w:position w:val="2"/>
          <w:sz w:val="24"/>
          <w:szCs w:val="24"/>
          <w:vertAlign w:val="superscript"/>
        </w:rPr>
        <w:t>-1</w:t>
      </w:r>
      <w:r w:rsidR="00AA558E" w:rsidRPr="00A84E0E">
        <w:rPr>
          <w:spacing w:val="-9"/>
          <w:position w:val="2"/>
          <w:sz w:val="24"/>
          <w:szCs w:val="24"/>
        </w:rPr>
        <w:t xml:space="preserve"> </w:t>
      </w:r>
      <w:r w:rsidR="00AA558E" w:rsidRPr="00A84E0E">
        <w:rPr>
          <w:position w:val="2"/>
          <w:sz w:val="24"/>
          <w:szCs w:val="24"/>
        </w:rPr>
        <w:t>zinc</w:t>
      </w:r>
      <w:r w:rsidR="00AA558E" w:rsidRPr="00A84E0E">
        <w:rPr>
          <w:spacing w:val="-17"/>
          <w:position w:val="2"/>
          <w:sz w:val="24"/>
          <w:szCs w:val="24"/>
        </w:rPr>
        <w:t xml:space="preserve"> </w:t>
      </w:r>
      <w:r w:rsidR="00AA558E" w:rsidRPr="00A84E0E">
        <w:rPr>
          <w:position w:val="2"/>
          <w:sz w:val="24"/>
          <w:szCs w:val="24"/>
        </w:rPr>
        <w:t>were</w:t>
      </w:r>
      <w:r w:rsidR="00AA558E" w:rsidRPr="00A84E0E">
        <w:rPr>
          <w:spacing w:val="-3"/>
          <w:position w:val="2"/>
          <w:sz w:val="24"/>
          <w:szCs w:val="24"/>
        </w:rPr>
        <w:t xml:space="preserve"> </w:t>
      </w:r>
      <w:r w:rsidR="00AA558E" w:rsidRPr="00A84E0E">
        <w:rPr>
          <w:position w:val="2"/>
          <w:sz w:val="24"/>
          <w:szCs w:val="24"/>
        </w:rPr>
        <w:t>applied</w:t>
      </w:r>
      <w:r w:rsidR="00AA558E" w:rsidRPr="00A84E0E">
        <w:rPr>
          <w:spacing w:val="-11"/>
          <w:position w:val="2"/>
          <w:sz w:val="24"/>
          <w:szCs w:val="24"/>
        </w:rPr>
        <w:t xml:space="preserve"> </w:t>
      </w:r>
      <w:r w:rsidR="00AA558E" w:rsidRPr="00A84E0E">
        <w:rPr>
          <w:position w:val="2"/>
          <w:sz w:val="24"/>
          <w:szCs w:val="24"/>
        </w:rPr>
        <w:t>through</w:t>
      </w:r>
      <w:r w:rsidR="00AA558E" w:rsidRPr="00A84E0E">
        <w:rPr>
          <w:spacing w:val="-21"/>
          <w:position w:val="2"/>
          <w:sz w:val="24"/>
          <w:szCs w:val="24"/>
        </w:rPr>
        <w:t xml:space="preserve"> </w:t>
      </w:r>
      <w:r w:rsidR="00AA558E" w:rsidRPr="00A84E0E">
        <w:rPr>
          <w:position w:val="2"/>
          <w:sz w:val="24"/>
          <w:szCs w:val="24"/>
        </w:rPr>
        <w:t>ZnSO</w:t>
      </w:r>
      <w:r w:rsidR="00AA558E" w:rsidRPr="00A84E0E">
        <w:rPr>
          <w:sz w:val="24"/>
          <w:szCs w:val="24"/>
        </w:rPr>
        <w:t>4</w:t>
      </w:r>
      <w:r w:rsidR="00AA558E" w:rsidRPr="00A84E0E">
        <w:rPr>
          <w:spacing w:val="22"/>
          <w:sz w:val="24"/>
          <w:szCs w:val="24"/>
        </w:rPr>
        <w:t xml:space="preserve"> </w:t>
      </w:r>
      <w:r w:rsidR="00AA558E" w:rsidRPr="00A84E0E">
        <w:rPr>
          <w:position w:val="2"/>
          <w:sz w:val="24"/>
          <w:szCs w:val="24"/>
        </w:rPr>
        <w:t>at the</w:t>
      </w:r>
      <w:r w:rsidR="00AA558E" w:rsidRPr="00A84E0E">
        <w:rPr>
          <w:spacing w:val="-4"/>
          <w:position w:val="2"/>
          <w:sz w:val="24"/>
          <w:szCs w:val="24"/>
        </w:rPr>
        <w:t xml:space="preserve"> </w:t>
      </w:r>
      <w:r w:rsidR="00AA558E" w:rsidRPr="00A84E0E">
        <w:rPr>
          <w:position w:val="2"/>
          <w:sz w:val="24"/>
          <w:szCs w:val="24"/>
        </w:rPr>
        <w:t>time of preparation</w:t>
      </w:r>
      <w:r w:rsidR="00AA558E" w:rsidRPr="00A84E0E">
        <w:rPr>
          <w:spacing w:val="-2"/>
          <w:position w:val="2"/>
          <w:sz w:val="24"/>
          <w:szCs w:val="24"/>
        </w:rPr>
        <w:t xml:space="preserve"> </w:t>
      </w:r>
      <w:r w:rsidR="00AA558E" w:rsidRPr="00A84E0E">
        <w:rPr>
          <w:position w:val="2"/>
          <w:sz w:val="24"/>
          <w:szCs w:val="24"/>
        </w:rPr>
        <w:t>of field</w:t>
      </w:r>
      <w:r w:rsidRPr="00A84E0E">
        <w:rPr>
          <w:sz w:val="24"/>
          <w:szCs w:val="24"/>
        </w:rPr>
        <w:t xml:space="preserve">. Pre- emergence herbicide pendimethalin were </w:t>
      </w:r>
      <w:r w:rsidRPr="00A84E0E">
        <w:rPr>
          <w:sz w:val="24"/>
          <w:szCs w:val="24"/>
        </w:rPr>
        <w:lastRenderedPageBreak/>
        <w:t>sprayed on next day of sowing of chickpea. Herbicide were sprayed using battery operated knapsack sprayer and flat fan nozzle having 15 litre tank capacity. For spraying of herbicide, 500 litres of water per hectare was used. Weed free plots were kept free from</w:t>
      </w:r>
      <w:r w:rsidRPr="00A84E0E">
        <w:rPr>
          <w:spacing w:val="80"/>
          <w:sz w:val="24"/>
          <w:szCs w:val="24"/>
        </w:rPr>
        <w:t xml:space="preserve"> </w:t>
      </w:r>
      <w:r w:rsidRPr="00A84E0E">
        <w:rPr>
          <w:sz w:val="24"/>
          <w:szCs w:val="24"/>
        </w:rPr>
        <w:t>weeds by hand weeding. One hand weeding were done at 30 DAS and two hand weeding</w:t>
      </w:r>
      <w:r w:rsidRPr="00A84E0E">
        <w:rPr>
          <w:spacing w:val="40"/>
          <w:sz w:val="24"/>
          <w:szCs w:val="24"/>
        </w:rPr>
        <w:t xml:space="preserve"> </w:t>
      </w:r>
      <w:r w:rsidRPr="00A84E0E">
        <w:rPr>
          <w:sz w:val="24"/>
          <w:szCs w:val="24"/>
        </w:rPr>
        <w:t>were done at 30 and 50 DAS with the help</w:t>
      </w:r>
      <w:r w:rsidRPr="00A84E0E">
        <w:rPr>
          <w:spacing w:val="14"/>
          <w:sz w:val="24"/>
          <w:szCs w:val="24"/>
        </w:rPr>
        <w:t xml:space="preserve"> </w:t>
      </w:r>
      <w:r w:rsidRPr="00A84E0E">
        <w:rPr>
          <w:sz w:val="24"/>
          <w:szCs w:val="24"/>
        </w:rPr>
        <w:t>of hand hoe.</w:t>
      </w:r>
      <w:r w:rsidRPr="00A84E0E">
        <w:rPr>
          <w:spacing w:val="19"/>
          <w:sz w:val="24"/>
          <w:szCs w:val="24"/>
        </w:rPr>
        <w:t xml:space="preserve"> </w:t>
      </w:r>
      <w:r w:rsidRPr="00A84E0E">
        <w:rPr>
          <w:sz w:val="24"/>
          <w:szCs w:val="24"/>
        </w:rPr>
        <w:t>Weeding were done as per schedule</w:t>
      </w:r>
      <w:r w:rsidRPr="00A84E0E">
        <w:rPr>
          <w:spacing w:val="40"/>
          <w:sz w:val="24"/>
          <w:szCs w:val="24"/>
        </w:rPr>
        <w:t xml:space="preserve"> </w:t>
      </w:r>
      <w:r w:rsidRPr="00A84E0E">
        <w:rPr>
          <w:sz w:val="24"/>
          <w:szCs w:val="24"/>
        </w:rPr>
        <w:t xml:space="preserve">to maintain recommended spacing and proper weed free </w:t>
      </w:r>
      <w:r w:rsidRPr="00A82F95">
        <w:rPr>
          <w:sz w:val="24"/>
          <w:szCs w:val="24"/>
        </w:rPr>
        <w:t>environment. Data collected during the study were statistically analyzed by using the technique of analysis of variance (ANOVA) as applicable to Split plot design (</w:t>
      </w:r>
      <w:r w:rsidRPr="00A82F95">
        <w:rPr>
          <w:color w:val="000000"/>
          <w:sz w:val="24"/>
          <w:szCs w:val="24"/>
        </w:rPr>
        <w:t>Gomez and Gomez, 1984). The significance of the</w:t>
      </w:r>
      <w:r w:rsidRPr="00A82F95">
        <w:rPr>
          <w:color w:val="000000"/>
          <w:spacing w:val="-1"/>
          <w:sz w:val="24"/>
          <w:szCs w:val="24"/>
        </w:rPr>
        <w:t xml:space="preserve"> </w:t>
      </w:r>
      <w:r w:rsidRPr="00A82F95">
        <w:rPr>
          <w:color w:val="000000"/>
          <w:sz w:val="24"/>
          <w:szCs w:val="24"/>
        </w:rPr>
        <w:t>treatment effects was determined using F-test at 5 % probability.</w:t>
      </w:r>
    </w:p>
    <w:p w14:paraId="3D617A45" w14:textId="77777777" w:rsidR="00A84E0E" w:rsidRDefault="00A84E0E" w:rsidP="004F2822">
      <w:pPr>
        <w:pStyle w:val="BodyText"/>
        <w:spacing w:line="360" w:lineRule="auto"/>
        <w:ind w:left="-142" w:hanging="38"/>
        <w:rPr>
          <w:b/>
          <w:bCs/>
          <w:sz w:val="24"/>
          <w:szCs w:val="24"/>
        </w:rPr>
      </w:pPr>
    </w:p>
    <w:p w14:paraId="5F9C720C" w14:textId="16756FD0" w:rsidR="004F2822" w:rsidRPr="0084179E" w:rsidRDefault="0091021B" w:rsidP="004F2822">
      <w:pPr>
        <w:pStyle w:val="BodyText"/>
        <w:spacing w:line="360" w:lineRule="auto"/>
        <w:ind w:left="-142" w:hanging="38"/>
        <w:rPr>
          <w:b/>
          <w:bCs/>
          <w:sz w:val="24"/>
          <w:szCs w:val="24"/>
        </w:rPr>
      </w:pPr>
      <w:r w:rsidRPr="0084179E">
        <w:rPr>
          <w:b/>
          <w:bCs/>
          <w:sz w:val="24"/>
          <w:szCs w:val="24"/>
        </w:rPr>
        <w:t xml:space="preserve">3 RESULT AND </w:t>
      </w:r>
      <w:r w:rsidRPr="009B4644">
        <w:rPr>
          <w:b/>
          <w:bCs/>
          <w:sz w:val="24"/>
          <w:szCs w:val="24"/>
          <w:highlight w:val="yellow"/>
        </w:rPr>
        <w:t>DISSCUTION</w:t>
      </w:r>
      <w:r w:rsidR="009B4644">
        <w:rPr>
          <w:b/>
          <w:bCs/>
          <w:sz w:val="24"/>
          <w:szCs w:val="24"/>
        </w:rPr>
        <w:t xml:space="preserve"> </w:t>
      </w:r>
      <w:r w:rsidR="009B4644" w:rsidRPr="009B4644">
        <w:rPr>
          <w:b/>
          <w:bCs/>
          <w:color w:val="FF0000"/>
          <w:sz w:val="24"/>
          <w:szCs w:val="24"/>
          <w:u w:val="single"/>
        </w:rPr>
        <w:t>Correct spelling</w:t>
      </w:r>
    </w:p>
    <w:p w14:paraId="0FD00D0E" w14:textId="77777777" w:rsidR="00975CE9" w:rsidRPr="0084179E" w:rsidRDefault="006B423D" w:rsidP="004F2822">
      <w:pPr>
        <w:pStyle w:val="BodyText"/>
        <w:spacing w:line="360" w:lineRule="auto"/>
        <w:ind w:left="-142" w:hanging="38"/>
        <w:rPr>
          <w:b/>
          <w:sz w:val="24"/>
          <w:szCs w:val="24"/>
        </w:rPr>
      </w:pPr>
      <w:r w:rsidRPr="0084179E">
        <w:rPr>
          <w:b/>
          <w:sz w:val="24"/>
          <w:szCs w:val="24"/>
        </w:rPr>
        <w:t xml:space="preserve">3.1 Leaf area index (LAI) </w:t>
      </w:r>
    </w:p>
    <w:p w14:paraId="3B918BA2" w14:textId="1EF182BF" w:rsidR="006B423D" w:rsidRPr="00A82F95" w:rsidRDefault="006B423D" w:rsidP="005F179C">
      <w:pPr>
        <w:pStyle w:val="NormalWeb"/>
        <w:spacing w:before="0" w:beforeAutospacing="0" w:after="0" w:afterAutospacing="0"/>
        <w:jc w:val="both"/>
      </w:pPr>
      <w:r w:rsidRPr="0084179E">
        <w:rPr>
          <w:lang w:val="en-IN" w:eastAsia="en-IN"/>
        </w:rPr>
        <w:t xml:space="preserve">The data on </w:t>
      </w:r>
      <w:r w:rsidRPr="0084179E">
        <w:rPr>
          <w:bCs/>
          <w:lang w:val="en-IN" w:eastAsia="en-IN"/>
        </w:rPr>
        <w:t>leaf area index (LAI)</w:t>
      </w:r>
      <w:r w:rsidRPr="0084179E">
        <w:rPr>
          <w:lang w:val="en-IN" w:eastAsia="en-IN"/>
        </w:rPr>
        <w:t xml:space="preserve"> of chickpea crops as influenced by different establishment methods and weed management practices during 2022-23 and 2023-24 are presented in Table 1. Analysis of the data revealed that the LAI was significantly influenced by both establishment methods and weed management practices, particularly at 60, 90 and 120 DAS in both years. Among the establishment methods, </w:t>
      </w:r>
      <w:r w:rsidRPr="0084179E">
        <w:rPr>
          <w:bCs/>
          <w:lang w:val="en-IN" w:eastAsia="en-IN"/>
        </w:rPr>
        <w:t>normal row spacing under bed planting (E</w:t>
      </w:r>
      <w:r w:rsidRPr="0084179E">
        <w:rPr>
          <w:bCs/>
          <w:vertAlign w:val="subscript"/>
          <w:lang w:val="en-IN" w:eastAsia="en-IN"/>
        </w:rPr>
        <w:t>5</w:t>
      </w:r>
      <w:r w:rsidRPr="0084179E">
        <w:rPr>
          <w:bCs/>
          <w:lang w:val="en-IN" w:eastAsia="en-IN"/>
        </w:rPr>
        <w:t>)</w:t>
      </w:r>
      <w:r w:rsidRPr="0084179E">
        <w:rPr>
          <w:lang w:val="en-IN" w:eastAsia="en-IN"/>
        </w:rPr>
        <w:t xml:space="preserve"> resulted in the highest LAI, with values of </w:t>
      </w:r>
      <w:r w:rsidRPr="0084179E">
        <w:rPr>
          <w:bCs/>
          <w:lang w:val="en-IN" w:eastAsia="en-IN"/>
        </w:rPr>
        <w:t>0.874</w:t>
      </w:r>
      <w:r w:rsidRPr="0084179E">
        <w:rPr>
          <w:lang w:val="en-IN" w:eastAsia="en-IN"/>
        </w:rPr>
        <w:t xml:space="preserve">, </w:t>
      </w:r>
      <w:r w:rsidRPr="0084179E">
        <w:rPr>
          <w:bCs/>
          <w:lang w:val="en-IN" w:eastAsia="en-IN"/>
        </w:rPr>
        <w:t>1.385</w:t>
      </w:r>
      <w:r w:rsidRPr="0084179E">
        <w:rPr>
          <w:lang w:val="en-IN" w:eastAsia="en-IN"/>
        </w:rPr>
        <w:t xml:space="preserve"> and </w:t>
      </w:r>
      <w:r w:rsidRPr="0084179E">
        <w:rPr>
          <w:bCs/>
          <w:lang w:val="en-IN" w:eastAsia="en-IN"/>
        </w:rPr>
        <w:t>1.649</w:t>
      </w:r>
      <w:r w:rsidRPr="0084179E">
        <w:rPr>
          <w:lang w:val="en-IN" w:eastAsia="en-IN"/>
        </w:rPr>
        <w:t xml:space="preserve"> at </w:t>
      </w:r>
      <w:r w:rsidRPr="0084179E">
        <w:rPr>
          <w:bCs/>
          <w:lang w:val="en-IN" w:eastAsia="en-IN"/>
        </w:rPr>
        <w:t>60</w:t>
      </w:r>
      <w:r w:rsidRPr="0084179E">
        <w:rPr>
          <w:lang w:val="en-IN" w:eastAsia="en-IN"/>
        </w:rPr>
        <w:t xml:space="preserve">, </w:t>
      </w:r>
      <w:r w:rsidRPr="0084179E">
        <w:rPr>
          <w:bCs/>
          <w:lang w:val="en-IN" w:eastAsia="en-IN"/>
        </w:rPr>
        <w:t>90</w:t>
      </w:r>
      <w:r w:rsidRPr="0084179E">
        <w:rPr>
          <w:lang w:val="en-IN" w:eastAsia="en-IN"/>
        </w:rPr>
        <w:t xml:space="preserve"> and </w:t>
      </w:r>
      <w:r w:rsidRPr="0084179E">
        <w:rPr>
          <w:bCs/>
          <w:lang w:val="en-IN" w:eastAsia="en-IN"/>
        </w:rPr>
        <w:t>120 DAS</w:t>
      </w:r>
      <w:r w:rsidRPr="0084179E">
        <w:rPr>
          <w:lang w:val="en-IN" w:eastAsia="en-IN"/>
        </w:rPr>
        <w:t xml:space="preserve">, respectively, during 2022-23, and </w:t>
      </w:r>
      <w:r w:rsidRPr="0084179E">
        <w:rPr>
          <w:bCs/>
          <w:lang w:val="en-IN" w:eastAsia="en-IN"/>
        </w:rPr>
        <w:t>0.980</w:t>
      </w:r>
      <w:r w:rsidRPr="0084179E">
        <w:rPr>
          <w:lang w:val="en-IN" w:eastAsia="en-IN"/>
        </w:rPr>
        <w:t xml:space="preserve">, </w:t>
      </w:r>
      <w:r w:rsidRPr="0084179E">
        <w:rPr>
          <w:bCs/>
          <w:lang w:val="en-IN" w:eastAsia="en-IN"/>
        </w:rPr>
        <w:t>1.531</w:t>
      </w:r>
      <w:r w:rsidRPr="0084179E">
        <w:rPr>
          <w:lang w:val="en-IN" w:eastAsia="en-IN"/>
        </w:rPr>
        <w:t xml:space="preserve"> and </w:t>
      </w:r>
      <w:r w:rsidRPr="0084179E">
        <w:rPr>
          <w:bCs/>
          <w:lang w:val="en-IN" w:eastAsia="en-IN"/>
        </w:rPr>
        <w:t>1.714</w:t>
      </w:r>
      <w:r w:rsidRPr="0084179E">
        <w:rPr>
          <w:lang w:val="en-IN" w:eastAsia="en-IN"/>
        </w:rPr>
        <w:t xml:space="preserve"> during 2023-24. This was followed closely by </w:t>
      </w:r>
      <w:r w:rsidRPr="0084179E">
        <w:rPr>
          <w:bCs/>
          <w:lang w:val="en-IN" w:eastAsia="en-IN"/>
        </w:rPr>
        <w:t>Paired row spacing under bed planting (E</w:t>
      </w:r>
      <w:r w:rsidRPr="0084179E">
        <w:rPr>
          <w:bCs/>
          <w:vertAlign w:val="subscript"/>
          <w:lang w:val="en-IN" w:eastAsia="en-IN"/>
        </w:rPr>
        <w:t>6</w:t>
      </w:r>
      <w:r w:rsidRPr="0084179E">
        <w:rPr>
          <w:bCs/>
          <w:lang w:val="en-IN" w:eastAsia="en-IN"/>
        </w:rPr>
        <w:t>)</w:t>
      </w:r>
      <w:r w:rsidRPr="0084179E">
        <w:rPr>
          <w:lang w:val="en-IN" w:eastAsia="en-IN"/>
        </w:rPr>
        <w:t xml:space="preserve">, which recorded values of </w:t>
      </w:r>
      <w:r w:rsidRPr="0084179E">
        <w:rPr>
          <w:bCs/>
          <w:lang w:val="en-IN" w:eastAsia="en-IN"/>
        </w:rPr>
        <w:t>0.845</w:t>
      </w:r>
      <w:r w:rsidRPr="0084179E">
        <w:rPr>
          <w:lang w:val="en-IN" w:eastAsia="en-IN"/>
        </w:rPr>
        <w:t xml:space="preserve">, </w:t>
      </w:r>
      <w:r w:rsidRPr="0084179E">
        <w:rPr>
          <w:bCs/>
          <w:lang w:val="en-IN" w:eastAsia="en-IN"/>
        </w:rPr>
        <w:t>1.332</w:t>
      </w:r>
      <w:r w:rsidRPr="0084179E">
        <w:rPr>
          <w:lang w:val="en-IN" w:eastAsia="en-IN"/>
        </w:rPr>
        <w:t xml:space="preserve"> and </w:t>
      </w:r>
      <w:r w:rsidRPr="0084179E">
        <w:rPr>
          <w:bCs/>
          <w:lang w:val="en-IN" w:eastAsia="en-IN"/>
        </w:rPr>
        <w:t>1.572</w:t>
      </w:r>
      <w:r w:rsidRPr="0084179E">
        <w:rPr>
          <w:lang w:val="en-IN" w:eastAsia="en-IN"/>
        </w:rPr>
        <w:t xml:space="preserve"> at the respective growth stages during 2022-23 and </w:t>
      </w:r>
      <w:r w:rsidRPr="0084179E">
        <w:rPr>
          <w:bCs/>
          <w:lang w:val="en-IN" w:eastAsia="en-IN"/>
        </w:rPr>
        <w:t>0.942</w:t>
      </w:r>
      <w:r w:rsidRPr="0084179E">
        <w:rPr>
          <w:lang w:val="en-IN" w:eastAsia="en-IN"/>
        </w:rPr>
        <w:t xml:space="preserve">, </w:t>
      </w:r>
      <w:r w:rsidRPr="0084179E">
        <w:rPr>
          <w:bCs/>
          <w:lang w:val="en-IN" w:eastAsia="en-IN"/>
        </w:rPr>
        <w:t>1.515</w:t>
      </w:r>
      <w:r w:rsidRPr="0084179E">
        <w:rPr>
          <w:lang w:val="en-IN" w:eastAsia="en-IN"/>
        </w:rPr>
        <w:t xml:space="preserve"> and </w:t>
      </w:r>
      <w:r w:rsidRPr="0084179E">
        <w:rPr>
          <w:bCs/>
          <w:lang w:val="en-IN" w:eastAsia="en-IN"/>
        </w:rPr>
        <w:t>1.698</w:t>
      </w:r>
      <w:r w:rsidRPr="0084179E">
        <w:rPr>
          <w:lang w:val="en-IN" w:eastAsia="en-IN"/>
        </w:rPr>
        <w:t xml:space="preserve"> during 2023-24. </w:t>
      </w:r>
      <w:r w:rsidRPr="0084179E">
        <w:t xml:space="preserve">The leaf area index (LAI) serves as an indicator of a genotype’s metabolic capacity and its efficiency in utilizing available resources. It is defined as the ratio of the total leaf surface area of a crop to the land area it covers. Although LAI is often characteristic of a specific variety, it can fluctuate based on the plant’s genetic traits, nutrient availability, and prevailing environmental conditions throughout the growing season. Bed planting facilitates ideal plant density and spacing compared to conventional planting. This controlled environment allows for better light interception, reduced competition among plants, and ultimately leads to greater leaf area development The inter-row </w:t>
      </w:r>
      <w:r w:rsidRPr="00A82F95">
        <w:t xml:space="preserve">management under bed planting helps minimize shading within the crop canopy, facilitating higher photosynthetic activity which is essential for LAI expansion. The results also get support from the findings of Chala </w:t>
      </w:r>
      <w:r w:rsidRPr="006441C3">
        <w:rPr>
          <w:highlight w:val="yellow"/>
        </w:rPr>
        <w:t>et al.</w:t>
      </w:r>
      <w:r w:rsidRPr="00A82F95">
        <w:t xml:space="preserve"> </w:t>
      </w:r>
      <w:r w:rsidR="006441C3" w:rsidRPr="006441C3">
        <w:rPr>
          <w:color w:val="FF0000"/>
          <w:u w:val="single"/>
        </w:rPr>
        <w:t>Italic and comma</w:t>
      </w:r>
      <w:r w:rsidR="006441C3" w:rsidRPr="006441C3">
        <w:rPr>
          <w:color w:val="FF0000"/>
        </w:rPr>
        <w:t xml:space="preserve"> </w:t>
      </w:r>
      <w:r w:rsidRPr="00A82F95">
        <w:t xml:space="preserve">(2020), Kumar </w:t>
      </w:r>
      <w:r w:rsidRPr="006441C3">
        <w:rPr>
          <w:highlight w:val="yellow"/>
        </w:rPr>
        <w:t>et al.</w:t>
      </w:r>
      <w:r w:rsidRPr="00A82F95">
        <w:t xml:space="preserve"> (2024) and Rasheed </w:t>
      </w:r>
      <w:r w:rsidRPr="006441C3">
        <w:rPr>
          <w:highlight w:val="yellow"/>
        </w:rPr>
        <w:t>et al.</w:t>
      </w:r>
      <w:r w:rsidRPr="00A82F95">
        <w:t xml:space="preserve"> (2024). </w:t>
      </w:r>
    </w:p>
    <w:p w14:paraId="59A68C82" w14:textId="77777777" w:rsidR="006B423D" w:rsidRPr="0084179E" w:rsidRDefault="006B423D" w:rsidP="005F179C">
      <w:pPr>
        <w:pStyle w:val="NormalWeb"/>
        <w:spacing w:before="0" w:beforeAutospacing="0" w:after="0" w:afterAutospacing="0"/>
        <w:jc w:val="both"/>
        <w:rPr>
          <w:lang w:val="en-IN" w:eastAsia="en-IN"/>
        </w:rPr>
      </w:pPr>
      <w:r w:rsidRPr="00A82F95">
        <w:rPr>
          <w:lang w:val="en-IN" w:eastAsia="en-IN"/>
        </w:rPr>
        <w:tab/>
        <w:t xml:space="preserve">In terms of weed management practices, the </w:t>
      </w:r>
      <w:r w:rsidRPr="00A82F95">
        <w:rPr>
          <w:bCs/>
          <w:lang w:val="en-IN" w:eastAsia="en-IN"/>
        </w:rPr>
        <w:t>weed-free (W</w:t>
      </w:r>
      <w:r w:rsidRPr="00A82F95">
        <w:rPr>
          <w:bCs/>
          <w:vertAlign w:val="subscript"/>
          <w:lang w:val="en-IN" w:eastAsia="en-IN"/>
        </w:rPr>
        <w:t>5</w:t>
      </w:r>
      <w:r w:rsidRPr="00A82F95">
        <w:rPr>
          <w:bCs/>
          <w:lang w:val="en-IN" w:eastAsia="en-IN"/>
        </w:rPr>
        <w:t>)</w:t>
      </w:r>
      <w:r w:rsidRPr="00A82F95">
        <w:rPr>
          <w:lang w:val="en-IN" w:eastAsia="en-IN"/>
        </w:rPr>
        <w:t xml:space="preserve"> treatment exhibited the highest LAI at </w:t>
      </w:r>
      <w:r w:rsidRPr="00A82F95">
        <w:rPr>
          <w:bCs/>
          <w:lang w:val="en-IN" w:eastAsia="en-IN"/>
        </w:rPr>
        <w:t>60</w:t>
      </w:r>
      <w:r w:rsidRPr="00A82F95">
        <w:rPr>
          <w:lang w:val="en-IN" w:eastAsia="en-IN"/>
        </w:rPr>
        <w:t xml:space="preserve">, </w:t>
      </w:r>
      <w:r w:rsidRPr="00A82F95">
        <w:rPr>
          <w:bCs/>
          <w:lang w:val="en-IN" w:eastAsia="en-IN"/>
        </w:rPr>
        <w:t>90</w:t>
      </w:r>
      <w:r w:rsidRPr="00A82F95">
        <w:rPr>
          <w:lang w:val="en-IN" w:eastAsia="en-IN"/>
        </w:rPr>
        <w:t xml:space="preserve"> and </w:t>
      </w:r>
      <w:r w:rsidRPr="00A82F95">
        <w:rPr>
          <w:bCs/>
          <w:lang w:val="en-IN" w:eastAsia="en-IN"/>
        </w:rPr>
        <w:t>120 DAS</w:t>
      </w:r>
      <w:r w:rsidRPr="00A82F95">
        <w:rPr>
          <w:lang w:val="en-IN" w:eastAsia="en-IN"/>
        </w:rPr>
        <w:t xml:space="preserve"> in both years, with values of </w:t>
      </w:r>
      <w:r w:rsidRPr="00A82F95">
        <w:rPr>
          <w:bCs/>
          <w:lang w:val="en-IN" w:eastAsia="en-IN"/>
        </w:rPr>
        <w:t>0.942</w:t>
      </w:r>
      <w:r w:rsidRPr="00A82F95">
        <w:rPr>
          <w:lang w:val="en-IN" w:eastAsia="en-IN"/>
        </w:rPr>
        <w:t xml:space="preserve">, </w:t>
      </w:r>
      <w:r w:rsidRPr="00A82F95">
        <w:rPr>
          <w:bCs/>
          <w:lang w:val="en-IN" w:eastAsia="en-IN"/>
        </w:rPr>
        <w:t>1.532</w:t>
      </w:r>
      <w:r w:rsidRPr="00A82F95">
        <w:rPr>
          <w:lang w:val="en-IN" w:eastAsia="en-IN"/>
        </w:rPr>
        <w:t xml:space="preserve"> and </w:t>
      </w:r>
      <w:r w:rsidRPr="00A82F95">
        <w:rPr>
          <w:bCs/>
          <w:lang w:val="en-IN" w:eastAsia="en-IN"/>
        </w:rPr>
        <w:t>1.790</w:t>
      </w:r>
      <w:r w:rsidRPr="00A82F95">
        <w:rPr>
          <w:lang w:val="en-IN" w:eastAsia="en-IN"/>
        </w:rPr>
        <w:t xml:space="preserve"> during 2022-23 and </w:t>
      </w:r>
      <w:r w:rsidRPr="00A82F95">
        <w:rPr>
          <w:bCs/>
          <w:lang w:val="en-IN" w:eastAsia="en-IN"/>
        </w:rPr>
        <w:t>1.101</w:t>
      </w:r>
      <w:r w:rsidRPr="00A82F95">
        <w:rPr>
          <w:lang w:val="en-IN" w:eastAsia="en-IN"/>
        </w:rPr>
        <w:t xml:space="preserve">, </w:t>
      </w:r>
      <w:r w:rsidRPr="00A82F95">
        <w:rPr>
          <w:bCs/>
          <w:lang w:val="en-IN" w:eastAsia="en-IN"/>
        </w:rPr>
        <w:t>1.736</w:t>
      </w:r>
      <w:r w:rsidRPr="00A82F95">
        <w:rPr>
          <w:lang w:val="en-IN" w:eastAsia="en-IN"/>
        </w:rPr>
        <w:t xml:space="preserve"> and </w:t>
      </w:r>
      <w:r w:rsidRPr="00A82F95">
        <w:rPr>
          <w:bCs/>
          <w:lang w:val="en-IN" w:eastAsia="en-IN"/>
        </w:rPr>
        <w:t>1.919</w:t>
      </w:r>
      <w:r w:rsidRPr="00A82F95">
        <w:rPr>
          <w:lang w:val="en-IN" w:eastAsia="en-IN"/>
        </w:rPr>
        <w:t xml:space="preserve"> during 2023-24. The </w:t>
      </w:r>
      <w:r w:rsidRPr="00A82F95">
        <w:rPr>
          <w:bCs/>
          <w:lang w:val="en-IN" w:eastAsia="en-IN"/>
        </w:rPr>
        <w:t>two HW at 25-30 and 45-50 DAS (W</w:t>
      </w:r>
      <w:r w:rsidRPr="00A82F95">
        <w:rPr>
          <w:bCs/>
          <w:vertAlign w:val="subscript"/>
          <w:lang w:val="en-IN" w:eastAsia="en-IN"/>
        </w:rPr>
        <w:t>3</w:t>
      </w:r>
      <w:r w:rsidRPr="00A82F95">
        <w:rPr>
          <w:bCs/>
          <w:lang w:val="en-IN" w:eastAsia="en-IN"/>
        </w:rPr>
        <w:t>)</w:t>
      </w:r>
      <w:r w:rsidRPr="00A82F95">
        <w:rPr>
          <w:lang w:val="en-IN" w:eastAsia="en-IN"/>
        </w:rPr>
        <w:t xml:space="preserve"> treatment also performed well, with values of </w:t>
      </w:r>
      <w:r w:rsidRPr="00A82F95">
        <w:rPr>
          <w:bCs/>
          <w:lang w:val="en-IN" w:eastAsia="en-IN"/>
        </w:rPr>
        <w:t>0.918</w:t>
      </w:r>
      <w:r w:rsidRPr="00A82F95">
        <w:rPr>
          <w:lang w:val="en-IN" w:eastAsia="en-IN"/>
        </w:rPr>
        <w:t xml:space="preserve">, </w:t>
      </w:r>
      <w:r w:rsidRPr="00A82F95">
        <w:rPr>
          <w:bCs/>
          <w:lang w:val="en-IN" w:eastAsia="en-IN"/>
        </w:rPr>
        <w:t>1.464</w:t>
      </w:r>
      <w:r w:rsidRPr="00A82F95">
        <w:rPr>
          <w:lang w:val="en-IN" w:eastAsia="en-IN"/>
        </w:rPr>
        <w:t xml:space="preserve">, and </w:t>
      </w:r>
      <w:r w:rsidRPr="00A82F95">
        <w:rPr>
          <w:bCs/>
          <w:lang w:val="en-IN" w:eastAsia="en-IN"/>
        </w:rPr>
        <w:t>1.714</w:t>
      </w:r>
      <w:r w:rsidRPr="00A82F95">
        <w:rPr>
          <w:lang w:val="en-IN" w:eastAsia="en-IN"/>
        </w:rPr>
        <w:t xml:space="preserve"> at the respective growth stages during 2022-23 and </w:t>
      </w:r>
      <w:r w:rsidRPr="00A82F95">
        <w:rPr>
          <w:bCs/>
          <w:lang w:val="en-IN" w:eastAsia="en-IN"/>
        </w:rPr>
        <w:t>1.015</w:t>
      </w:r>
      <w:r w:rsidRPr="00A82F95">
        <w:rPr>
          <w:lang w:val="en-IN" w:eastAsia="en-IN"/>
        </w:rPr>
        <w:t xml:space="preserve">, </w:t>
      </w:r>
      <w:r w:rsidRPr="00A82F95">
        <w:rPr>
          <w:bCs/>
          <w:lang w:val="en-IN" w:eastAsia="en-IN"/>
        </w:rPr>
        <w:t>1.626</w:t>
      </w:r>
      <w:r w:rsidRPr="00A82F95">
        <w:rPr>
          <w:lang w:val="en-IN" w:eastAsia="en-IN"/>
        </w:rPr>
        <w:t xml:space="preserve"> and </w:t>
      </w:r>
      <w:r w:rsidRPr="00A82F95">
        <w:rPr>
          <w:bCs/>
          <w:lang w:val="en-IN" w:eastAsia="en-IN"/>
        </w:rPr>
        <w:t>1.809</w:t>
      </w:r>
      <w:r w:rsidRPr="00A82F95">
        <w:rPr>
          <w:lang w:val="en-IN" w:eastAsia="en-IN"/>
        </w:rPr>
        <w:t xml:space="preserve"> during 2023-24. On the other hand, the </w:t>
      </w:r>
      <w:r w:rsidRPr="00A82F95">
        <w:rPr>
          <w:bCs/>
          <w:lang w:val="en-IN" w:eastAsia="en-IN"/>
        </w:rPr>
        <w:t>weedy check (W</w:t>
      </w:r>
      <w:r w:rsidRPr="00A82F95">
        <w:rPr>
          <w:bCs/>
          <w:vertAlign w:val="subscript"/>
          <w:lang w:val="en-IN" w:eastAsia="en-IN"/>
        </w:rPr>
        <w:t>4</w:t>
      </w:r>
      <w:r w:rsidRPr="00A82F95">
        <w:rPr>
          <w:bCs/>
          <w:lang w:val="en-IN" w:eastAsia="en-IN"/>
        </w:rPr>
        <w:t>)</w:t>
      </w:r>
      <w:r w:rsidRPr="00A82F95">
        <w:rPr>
          <w:lang w:val="en-IN" w:eastAsia="en-IN"/>
        </w:rPr>
        <w:t xml:space="preserve"> had the lowest LAI across the board, particularly during the critical stages of growth like </w:t>
      </w:r>
      <w:r w:rsidRPr="00A82F95">
        <w:rPr>
          <w:bCs/>
          <w:lang w:val="en-IN" w:eastAsia="en-IN"/>
        </w:rPr>
        <w:t>60</w:t>
      </w:r>
      <w:r w:rsidRPr="00A82F95">
        <w:rPr>
          <w:lang w:val="en-IN" w:eastAsia="en-IN"/>
        </w:rPr>
        <w:t xml:space="preserve">, </w:t>
      </w:r>
      <w:r w:rsidRPr="00A82F95">
        <w:rPr>
          <w:bCs/>
          <w:lang w:val="en-IN" w:eastAsia="en-IN"/>
        </w:rPr>
        <w:t>90</w:t>
      </w:r>
      <w:r w:rsidRPr="00A82F95">
        <w:rPr>
          <w:lang w:val="en-IN" w:eastAsia="en-IN"/>
        </w:rPr>
        <w:t xml:space="preserve"> and </w:t>
      </w:r>
      <w:r w:rsidRPr="00A82F95">
        <w:rPr>
          <w:bCs/>
          <w:lang w:val="en-IN" w:eastAsia="en-IN"/>
        </w:rPr>
        <w:t>120 DAS</w:t>
      </w:r>
      <w:r w:rsidRPr="00A82F95">
        <w:rPr>
          <w:lang w:val="en-IN" w:eastAsia="en-IN"/>
        </w:rPr>
        <w:t>, reflecting the detrimental effects of uncontrolled weed competition on chickpea growth.</w:t>
      </w:r>
      <w:r w:rsidRPr="00A82F95">
        <w:t xml:space="preserve"> Hand weeding minimizes weed competition, which is particularly important during critical growth stages of chickpea. Weed interference can significantly diminish leaf area due to competition for resources, indicating that effective weed control through methods such as hand weeding can enhance plant health and increase LAI. The results also get support from the findings of </w:t>
      </w:r>
      <w:r w:rsidRPr="00A82F95">
        <w:rPr>
          <w:color w:val="333A3F"/>
          <w:spacing w:val="1"/>
          <w:shd w:val="clear" w:color="auto" w:fill="FFFFFF"/>
        </w:rPr>
        <w:t xml:space="preserve">(Ghanizadeh </w:t>
      </w:r>
      <w:r w:rsidRPr="006441C3">
        <w:rPr>
          <w:color w:val="333A3F"/>
          <w:spacing w:val="1"/>
          <w:highlight w:val="yellow"/>
          <w:shd w:val="clear" w:color="auto" w:fill="FFFFFF"/>
        </w:rPr>
        <w:t>et al.</w:t>
      </w:r>
      <w:r w:rsidRPr="00A82F95">
        <w:rPr>
          <w:color w:val="333A3F"/>
          <w:spacing w:val="1"/>
          <w:shd w:val="clear" w:color="auto" w:fill="FFFFFF"/>
        </w:rPr>
        <w:t xml:space="preserve"> (2014), Dey </w:t>
      </w:r>
      <w:r w:rsidRPr="006441C3">
        <w:rPr>
          <w:color w:val="333A3F"/>
          <w:spacing w:val="1"/>
          <w:highlight w:val="yellow"/>
          <w:shd w:val="clear" w:color="auto" w:fill="FFFFFF"/>
        </w:rPr>
        <w:t>et al.</w:t>
      </w:r>
      <w:r w:rsidRPr="00A82F95">
        <w:rPr>
          <w:color w:val="333A3F"/>
          <w:spacing w:val="1"/>
          <w:shd w:val="clear" w:color="auto" w:fill="FFFFFF"/>
        </w:rPr>
        <w:t xml:space="preserve"> (2017); and</w:t>
      </w:r>
      <w:r w:rsidRPr="00A82F95">
        <w:t xml:space="preserve"> Sharma and Jadhav (2024)</w:t>
      </w:r>
      <w:r w:rsidRPr="0084179E">
        <w:t xml:space="preserve"> </w:t>
      </w:r>
    </w:p>
    <w:p w14:paraId="65693C14" w14:textId="77777777" w:rsidR="004A3C1D" w:rsidRPr="0084179E" w:rsidRDefault="005C7A93" w:rsidP="004402C9">
      <w:pPr>
        <w:pStyle w:val="BodyText"/>
        <w:spacing w:before="240" w:line="360" w:lineRule="auto"/>
        <w:rPr>
          <w:b/>
          <w:sz w:val="24"/>
          <w:szCs w:val="24"/>
        </w:rPr>
      </w:pPr>
      <w:r w:rsidRPr="0084179E">
        <w:rPr>
          <w:b/>
          <w:sz w:val="24"/>
          <w:szCs w:val="24"/>
        </w:rPr>
        <w:t>3</w:t>
      </w:r>
      <w:r w:rsidR="006B423D" w:rsidRPr="0084179E">
        <w:rPr>
          <w:b/>
          <w:sz w:val="24"/>
          <w:szCs w:val="24"/>
        </w:rPr>
        <w:t>.2</w:t>
      </w:r>
      <w:r w:rsidRPr="0084179E">
        <w:rPr>
          <w:b/>
          <w:sz w:val="24"/>
          <w:szCs w:val="24"/>
        </w:rPr>
        <w:t xml:space="preserve"> </w:t>
      </w:r>
      <w:r w:rsidR="006B423D" w:rsidRPr="0084179E">
        <w:rPr>
          <w:b/>
          <w:sz w:val="24"/>
          <w:szCs w:val="24"/>
        </w:rPr>
        <w:t>Seed Yield (kg</w:t>
      </w:r>
      <w:r w:rsidR="004A3C1D" w:rsidRPr="0084179E">
        <w:rPr>
          <w:b/>
          <w:sz w:val="24"/>
          <w:szCs w:val="24"/>
        </w:rPr>
        <w:t>/ha)</w:t>
      </w:r>
    </w:p>
    <w:p w14:paraId="1132B7D7" w14:textId="77777777" w:rsidR="00EB56E8" w:rsidRPr="0084179E" w:rsidRDefault="005F179C" w:rsidP="005F179C">
      <w:pPr>
        <w:spacing w:after="0" w:line="240" w:lineRule="auto"/>
        <w:jc w:val="both"/>
        <w:rPr>
          <w:rFonts w:ascii="Times New Roman" w:hAnsi="Times New Roman" w:cs="Times New Roman"/>
          <w:color w:val="000000" w:themeColor="text1"/>
          <w:spacing w:val="1"/>
          <w:sz w:val="24"/>
          <w:szCs w:val="24"/>
          <w:shd w:val="clear" w:color="auto" w:fill="FFFFFF"/>
        </w:rPr>
      </w:pPr>
      <w:r w:rsidRPr="0084179E">
        <w:rPr>
          <w:rFonts w:ascii="Times New Roman" w:hAnsi="Times New Roman" w:cs="Times New Roman"/>
          <w:spacing w:val="-4"/>
          <w:sz w:val="24"/>
          <w:szCs w:val="24"/>
        </w:rPr>
        <w:lastRenderedPageBreak/>
        <w:tab/>
      </w:r>
      <w:r w:rsidR="006B423D" w:rsidRPr="0084179E">
        <w:rPr>
          <w:rFonts w:ascii="Times New Roman" w:hAnsi="Times New Roman" w:cs="Times New Roman"/>
          <w:spacing w:val="-4"/>
          <w:sz w:val="24"/>
          <w:szCs w:val="24"/>
        </w:rPr>
        <w:t>The data pertaining to the grain yield of chickpea as affected by different establishment methods and weed management practices are presented in Table 2. The analysis of variance revealed that the grain yield of chickpea was significantly influenced by the method of crop establishment. Among the various methods tested, normal row spacing under bed planting (1675.8 and 1760.7 kg ha</w:t>
      </w:r>
      <w:r w:rsidR="006B423D" w:rsidRPr="0084179E">
        <w:rPr>
          <w:rFonts w:ascii="Times New Roman" w:hAnsi="Times New Roman" w:cs="Times New Roman"/>
          <w:spacing w:val="-4"/>
          <w:sz w:val="24"/>
          <w:szCs w:val="24"/>
          <w:vertAlign w:val="superscript"/>
        </w:rPr>
        <w:t>-1</w:t>
      </w:r>
      <w:r w:rsidR="006B423D" w:rsidRPr="0084179E">
        <w:rPr>
          <w:rFonts w:ascii="Times New Roman" w:hAnsi="Times New Roman" w:cs="Times New Roman"/>
          <w:spacing w:val="-4"/>
          <w:sz w:val="24"/>
          <w:szCs w:val="24"/>
        </w:rPr>
        <w:t>) recorded the highest seed yield, which was found statistically at par with the paired row spacing under bed planting method (1638.7 and 1701.3 kg ha</w:t>
      </w:r>
      <w:r w:rsidR="006B423D" w:rsidRPr="0084179E">
        <w:rPr>
          <w:rFonts w:ascii="Times New Roman" w:hAnsi="Times New Roman" w:cs="Times New Roman"/>
          <w:spacing w:val="-4"/>
          <w:sz w:val="24"/>
          <w:szCs w:val="24"/>
          <w:vertAlign w:val="superscript"/>
        </w:rPr>
        <w:t>-1</w:t>
      </w:r>
      <w:r w:rsidR="006B423D" w:rsidRPr="0084179E">
        <w:rPr>
          <w:rFonts w:ascii="Times New Roman" w:hAnsi="Times New Roman" w:cs="Times New Roman"/>
          <w:spacing w:val="-4"/>
          <w:sz w:val="24"/>
          <w:szCs w:val="24"/>
        </w:rPr>
        <w:t>). In contrast, the lowest seed yield was observed in the treatment involving paired row spacing under zero tillage (E</w:t>
      </w:r>
      <w:r w:rsidR="006B423D" w:rsidRPr="0084179E">
        <w:rPr>
          <w:rFonts w:ascii="Times New Roman" w:hAnsi="Times New Roman" w:cs="Times New Roman"/>
          <w:spacing w:val="-4"/>
          <w:sz w:val="24"/>
          <w:szCs w:val="24"/>
          <w:vertAlign w:val="subscript"/>
        </w:rPr>
        <w:t>2</w:t>
      </w:r>
      <w:r w:rsidR="006B423D" w:rsidRPr="0084179E">
        <w:rPr>
          <w:rFonts w:ascii="Times New Roman" w:hAnsi="Times New Roman" w:cs="Times New Roman"/>
          <w:color w:val="000000" w:themeColor="text1"/>
          <w:spacing w:val="-4"/>
          <w:sz w:val="24"/>
          <w:szCs w:val="24"/>
        </w:rPr>
        <w:t>)</w:t>
      </w:r>
      <w:r w:rsidR="00EB56E8" w:rsidRPr="0084179E">
        <w:rPr>
          <w:rFonts w:ascii="Times New Roman" w:hAnsi="Times New Roman" w:cs="Times New Roman"/>
          <w:color w:val="000000" w:themeColor="text1"/>
          <w:spacing w:val="-4"/>
          <w:sz w:val="24"/>
          <w:szCs w:val="24"/>
        </w:rPr>
        <w:t xml:space="preserve">. </w:t>
      </w:r>
      <w:r w:rsidR="00EB56E8" w:rsidRPr="0084179E">
        <w:rPr>
          <w:rFonts w:ascii="Times New Roman" w:hAnsi="Times New Roman" w:cs="Times New Roman"/>
          <w:color w:val="000000" w:themeColor="text1"/>
          <w:spacing w:val="1"/>
          <w:sz w:val="24"/>
          <w:szCs w:val="24"/>
          <w:shd w:val="clear" w:color="auto" w:fill="FFFFFF"/>
        </w:rPr>
        <w:t xml:space="preserve">Normal row spacing in bed planting is the maximization of light interception and photosynthesis. </w:t>
      </w:r>
      <w:r w:rsidR="004402C9" w:rsidRPr="0084179E">
        <w:rPr>
          <w:rFonts w:ascii="Times New Roman" w:hAnsi="Times New Roman" w:cs="Times New Roman"/>
          <w:color w:val="000000" w:themeColor="text1"/>
          <w:spacing w:val="1"/>
          <w:sz w:val="24"/>
          <w:szCs w:val="24"/>
          <w:shd w:val="clear" w:color="auto" w:fill="FFFFFF"/>
        </w:rPr>
        <w:t>Adequate</w:t>
      </w:r>
      <w:r w:rsidR="00EB56E8" w:rsidRPr="0084179E">
        <w:rPr>
          <w:rFonts w:ascii="Times New Roman" w:hAnsi="Times New Roman" w:cs="Times New Roman"/>
          <w:color w:val="000000" w:themeColor="text1"/>
          <w:spacing w:val="1"/>
          <w:sz w:val="24"/>
          <w:szCs w:val="24"/>
          <w:shd w:val="clear" w:color="auto" w:fill="FFFFFF"/>
        </w:rPr>
        <w:t xml:space="preserve"> spacing reduces interplant competition for light, leading to a greater number of effective branches and pods per plant, which directly correlates with yield increases</w:t>
      </w:r>
      <w:r w:rsidR="004402C9" w:rsidRPr="0084179E">
        <w:rPr>
          <w:rFonts w:ascii="Times New Roman" w:hAnsi="Times New Roman" w:cs="Times New Roman"/>
          <w:color w:val="000000" w:themeColor="text1"/>
          <w:spacing w:val="1"/>
          <w:sz w:val="24"/>
          <w:szCs w:val="24"/>
          <w:shd w:val="clear" w:color="auto" w:fill="FFFFFF"/>
        </w:rPr>
        <w:t xml:space="preserve">. </w:t>
      </w:r>
      <w:r w:rsidR="00EB56E8" w:rsidRPr="0084179E">
        <w:rPr>
          <w:rFonts w:ascii="Times New Roman" w:hAnsi="Times New Roman" w:cs="Times New Roman"/>
          <w:color w:val="000000" w:themeColor="text1"/>
          <w:spacing w:val="1"/>
          <w:sz w:val="24"/>
          <w:szCs w:val="24"/>
          <w:shd w:val="clear" w:color="auto" w:fill="FFFFFF"/>
        </w:rPr>
        <w:t xml:space="preserve">The arrangement of plants in bed planting systems also enables better moisture conservation and minimizes water stress during critical growth periods. Normal row spacing within these beds allows for optimal growth conditions during flowering and pod development stages, which are essential for yield formation. </w:t>
      </w:r>
      <w:r w:rsidR="004402C9" w:rsidRPr="0084179E">
        <w:rPr>
          <w:rFonts w:ascii="Times New Roman" w:hAnsi="Times New Roman" w:cs="Times New Roman"/>
          <w:color w:val="000000" w:themeColor="text1"/>
          <w:spacing w:val="1"/>
          <w:sz w:val="24"/>
          <w:szCs w:val="24"/>
          <w:shd w:val="clear" w:color="auto" w:fill="FFFFFF"/>
        </w:rPr>
        <w:t>Chickpea</w:t>
      </w:r>
      <w:r w:rsidR="00EB56E8" w:rsidRPr="0084179E">
        <w:rPr>
          <w:rFonts w:ascii="Times New Roman" w:hAnsi="Times New Roman" w:cs="Times New Roman"/>
          <w:color w:val="000000" w:themeColor="text1"/>
          <w:spacing w:val="1"/>
          <w:sz w:val="24"/>
          <w:szCs w:val="24"/>
          <w:shd w:val="clear" w:color="auto" w:fill="FFFFFF"/>
        </w:rPr>
        <w:t xml:space="preserve"> plants grown under adequate spacing can achieve higher seed yields due to better resource management and reduced weed competition, which is often intensified in narrow row </w:t>
      </w:r>
      <w:r w:rsidR="004402C9" w:rsidRPr="0084179E">
        <w:rPr>
          <w:rFonts w:ascii="Times New Roman" w:hAnsi="Times New Roman" w:cs="Times New Roman"/>
          <w:color w:val="000000" w:themeColor="text1"/>
          <w:spacing w:val="1"/>
          <w:sz w:val="24"/>
          <w:szCs w:val="24"/>
          <w:shd w:val="clear" w:color="auto" w:fill="FFFFFF"/>
        </w:rPr>
        <w:t xml:space="preserve">setups. The results also get support from the findings of </w:t>
      </w:r>
      <w:r w:rsidR="00B957F2" w:rsidRPr="0084179E">
        <w:rPr>
          <w:rFonts w:ascii="Times New Roman" w:hAnsi="Times New Roman" w:cs="Times New Roman"/>
          <w:color w:val="000000" w:themeColor="text1"/>
          <w:spacing w:val="1"/>
          <w:sz w:val="24"/>
          <w:szCs w:val="24"/>
          <w:shd w:val="clear" w:color="auto" w:fill="FFFFFF"/>
        </w:rPr>
        <w:t>Gupta</w:t>
      </w:r>
      <w:r w:rsidR="004402C9" w:rsidRPr="0084179E">
        <w:rPr>
          <w:rFonts w:ascii="Times New Roman" w:hAnsi="Times New Roman" w:cs="Times New Roman"/>
          <w:color w:val="000000" w:themeColor="text1"/>
          <w:spacing w:val="1"/>
          <w:sz w:val="24"/>
          <w:szCs w:val="24"/>
          <w:shd w:val="clear" w:color="auto" w:fill="FFFFFF"/>
        </w:rPr>
        <w:t xml:space="preserve"> </w:t>
      </w:r>
      <w:r w:rsidR="004402C9" w:rsidRPr="006D6CCB">
        <w:rPr>
          <w:rFonts w:ascii="Times New Roman" w:hAnsi="Times New Roman" w:cs="Times New Roman"/>
          <w:color w:val="000000" w:themeColor="text1"/>
          <w:spacing w:val="1"/>
          <w:sz w:val="24"/>
          <w:szCs w:val="24"/>
          <w:highlight w:val="yellow"/>
          <w:shd w:val="clear" w:color="auto" w:fill="FFFFFF"/>
        </w:rPr>
        <w:t>et al.</w:t>
      </w:r>
      <w:r w:rsidR="004402C9" w:rsidRPr="0084179E">
        <w:rPr>
          <w:rFonts w:ascii="Times New Roman" w:hAnsi="Times New Roman" w:cs="Times New Roman"/>
          <w:color w:val="000000" w:themeColor="text1"/>
          <w:spacing w:val="1"/>
          <w:sz w:val="24"/>
          <w:szCs w:val="24"/>
          <w:shd w:val="clear" w:color="auto" w:fill="FFFFFF"/>
        </w:rPr>
        <w:t xml:space="preserve"> (</w:t>
      </w:r>
      <w:r w:rsidR="00B957F2" w:rsidRPr="0084179E">
        <w:rPr>
          <w:rFonts w:ascii="Times New Roman" w:hAnsi="Times New Roman" w:cs="Times New Roman"/>
          <w:color w:val="000000" w:themeColor="text1"/>
          <w:spacing w:val="1"/>
          <w:sz w:val="24"/>
          <w:szCs w:val="24"/>
          <w:shd w:val="clear" w:color="auto" w:fill="FFFFFF"/>
        </w:rPr>
        <w:t>2022</w:t>
      </w:r>
      <w:r w:rsidR="004402C9" w:rsidRPr="0084179E">
        <w:rPr>
          <w:rFonts w:ascii="Times New Roman" w:hAnsi="Times New Roman" w:cs="Times New Roman"/>
          <w:color w:val="000000" w:themeColor="text1"/>
          <w:spacing w:val="1"/>
          <w:sz w:val="24"/>
          <w:szCs w:val="24"/>
          <w:shd w:val="clear" w:color="auto" w:fill="FFFFFF"/>
        </w:rPr>
        <w:t xml:space="preserve">), Gezahegn </w:t>
      </w:r>
      <w:r w:rsidR="004402C9" w:rsidRPr="006D6CCB">
        <w:rPr>
          <w:rFonts w:ascii="Times New Roman" w:hAnsi="Times New Roman" w:cs="Times New Roman"/>
          <w:color w:val="000000" w:themeColor="text1"/>
          <w:spacing w:val="1"/>
          <w:sz w:val="24"/>
          <w:szCs w:val="24"/>
          <w:highlight w:val="yellow"/>
          <w:shd w:val="clear" w:color="auto" w:fill="FFFFFF"/>
        </w:rPr>
        <w:t>et al.</w:t>
      </w:r>
      <w:r w:rsidR="004402C9" w:rsidRPr="0084179E">
        <w:rPr>
          <w:rFonts w:ascii="Times New Roman" w:hAnsi="Times New Roman" w:cs="Times New Roman"/>
          <w:color w:val="000000" w:themeColor="text1"/>
          <w:spacing w:val="1"/>
          <w:sz w:val="24"/>
          <w:szCs w:val="24"/>
          <w:shd w:val="clear" w:color="auto" w:fill="FFFFFF"/>
        </w:rPr>
        <w:t xml:space="preserve"> (2022) and Hammami </w:t>
      </w:r>
      <w:r w:rsidR="004402C9" w:rsidRPr="006D6CCB">
        <w:rPr>
          <w:rFonts w:ascii="Times New Roman" w:hAnsi="Times New Roman" w:cs="Times New Roman"/>
          <w:color w:val="000000" w:themeColor="text1"/>
          <w:spacing w:val="1"/>
          <w:sz w:val="24"/>
          <w:szCs w:val="24"/>
          <w:highlight w:val="yellow"/>
          <w:shd w:val="clear" w:color="auto" w:fill="FFFFFF"/>
        </w:rPr>
        <w:t>et al.</w:t>
      </w:r>
      <w:r w:rsidR="004402C9" w:rsidRPr="0084179E">
        <w:rPr>
          <w:rFonts w:ascii="Times New Roman" w:hAnsi="Times New Roman" w:cs="Times New Roman"/>
          <w:color w:val="000000" w:themeColor="text1"/>
          <w:spacing w:val="1"/>
          <w:sz w:val="24"/>
          <w:szCs w:val="24"/>
          <w:shd w:val="clear" w:color="auto" w:fill="FFFFFF"/>
        </w:rPr>
        <w:t xml:space="preserve"> (2025).</w:t>
      </w:r>
    </w:p>
    <w:p w14:paraId="61C36E26" w14:textId="77777777" w:rsidR="00063F0B" w:rsidRPr="0084179E" w:rsidRDefault="006B423D" w:rsidP="0084179E">
      <w:pPr>
        <w:spacing w:after="0" w:line="240" w:lineRule="auto"/>
        <w:ind w:firstLine="720"/>
        <w:jc w:val="both"/>
        <w:rPr>
          <w:rFonts w:ascii="Times New Roman" w:hAnsi="Times New Roman" w:cs="Times New Roman"/>
          <w:color w:val="333A3F"/>
          <w:spacing w:val="1"/>
          <w:sz w:val="24"/>
          <w:szCs w:val="24"/>
          <w:shd w:val="clear" w:color="auto" w:fill="FFFFFF"/>
        </w:rPr>
      </w:pPr>
      <w:r w:rsidRPr="0084179E">
        <w:rPr>
          <w:rFonts w:ascii="Times New Roman" w:hAnsi="Times New Roman" w:cs="Times New Roman"/>
          <w:spacing w:val="-4"/>
          <w:sz w:val="24"/>
          <w:szCs w:val="24"/>
        </w:rPr>
        <w:t>With respect to weed management practices, there was a pronounced effect on chickpea grain yield across both years of the study. The weed-free treatment (W</w:t>
      </w:r>
      <w:r w:rsidRPr="0084179E">
        <w:rPr>
          <w:rFonts w:ascii="Times New Roman" w:hAnsi="Times New Roman" w:cs="Times New Roman"/>
          <w:spacing w:val="-4"/>
          <w:sz w:val="24"/>
          <w:szCs w:val="24"/>
          <w:vertAlign w:val="subscript"/>
        </w:rPr>
        <w:t>5</w:t>
      </w:r>
      <w:r w:rsidRPr="0084179E">
        <w:rPr>
          <w:rFonts w:ascii="Times New Roman" w:hAnsi="Times New Roman" w:cs="Times New Roman"/>
          <w:spacing w:val="-4"/>
          <w:sz w:val="24"/>
          <w:szCs w:val="24"/>
        </w:rPr>
        <w:t xml:space="preserve">) consistently produced the highest grain yield, indicating the importance of complete and timely weed control in realizing the yield potential of the crop. Following this, the treatment involving two hand weeding (HW) at 25-30 and 45-50 DAS also resulted in significantly higher grain yields, recording 1744.8 and 1838.7 kg ha-1 during the first and second year, respectively. This method proved to be equally effective as the chemical control treatment comprising pendimethalin 30% EC at 1000 g ha⁻¹ as a pre-emergence herbicide (PRE) followed by one HW at 25-30 DAS (1662.5 and 1745.77 kg ha-1). On the other hand, the weedy check, where no weed control measures were undertaken, resulted in the lowest grain yield in both years. </w:t>
      </w:r>
      <w:r w:rsidR="00063F0B" w:rsidRPr="0084179E">
        <w:rPr>
          <w:rFonts w:ascii="Times New Roman" w:hAnsi="Times New Roman" w:cs="Times New Roman"/>
          <w:spacing w:val="-4"/>
          <w:sz w:val="24"/>
          <w:szCs w:val="24"/>
        </w:rPr>
        <w:t xml:space="preserve">The timing and frequency of hand weeding play an essential role in weed management and yield enhancement. Specifically, the timing of two hand </w:t>
      </w:r>
      <w:r w:rsidR="0084179E" w:rsidRPr="0084179E">
        <w:rPr>
          <w:rFonts w:ascii="Times New Roman" w:hAnsi="Times New Roman" w:cs="Times New Roman"/>
          <w:spacing w:val="-4"/>
          <w:sz w:val="24"/>
          <w:szCs w:val="24"/>
        </w:rPr>
        <w:t>weeding</w:t>
      </w:r>
      <w:r w:rsidR="00063F0B" w:rsidRPr="0084179E">
        <w:rPr>
          <w:rFonts w:ascii="Times New Roman" w:hAnsi="Times New Roman" w:cs="Times New Roman"/>
          <w:spacing w:val="-4"/>
          <w:sz w:val="24"/>
          <w:szCs w:val="24"/>
        </w:rPr>
        <w:t xml:space="preserve"> (at 25-30 DAS and 45-50 DAS) coincides with critical growth stages for chickpeas. Effective weed control during these growth periods can maximize crop growth and minimize weed seed bank re-establishment. </w:t>
      </w:r>
      <w:r w:rsidR="0084179E" w:rsidRPr="0084179E">
        <w:rPr>
          <w:rFonts w:ascii="Times New Roman" w:hAnsi="Times New Roman" w:cs="Times New Roman"/>
          <w:spacing w:val="-4"/>
          <w:sz w:val="24"/>
          <w:szCs w:val="24"/>
        </w:rPr>
        <w:t>Effective</w:t>
      </w:r>
      <w:r w:rsidR="00063F0B" w:rsidRPr="0084179E">
        <w:rPr>
          <w:rFonts w:ascii="Times New Roman" w:hAnsi="Times New Roman" w:cs="Times New Roman"/>
          <w:spacing w:val="-4"/>
          <w:sz w:val="24"/>
          <w:szCs w:val="24"/>
        </w:rPr>
        <w:t xml:space="preserve"> weed control during crucial stages reduces weed interference, which can inhibit plant height, pod formation, and seed filling. By employing hand weeding at strategic growth intervals, the competitive advantage of weeds is effectively reduced, allowing for improved growth metrics such as pod number and seed size, subsequently enhancing overall yield. </w:t>
      </w:r>
      <w:r w:rsidR="0084179E" w:rsidRPr="0084179E">
        <w:rPr>
          <w:rFonts w:ascii="Times New Roman" w:hAnsi="Times New Roman" w:cs="Times New Roman"/>
          <w:spacing w:val="-4"/>
          <w:sz w:val="24"/>
          <w:szCs w:val="24"/>
        </w:rPr>
        <w:t>The results also g</w:t>
      </w:r>
      <w:r w:rsidR="0084179E">
        <w:rPr>
          <w:rFonts w:ascii="Times New Roman" w:hAnsi="Times New Roman" w:cs="Times New Roman"/>
          <w:spacing w:val="-4"/>
          <w:sz w:val="24"/>
          <w:szCs w:val="24"/>
        </w:rPr>
        <w:t xml:space="preserve">et support from the findings of </w:t>
      </w:r>
      <w:r w:rsidR="00063F0B" w:rsidRPr="0084179E">
        <w:rPr>
          <w:rFonts w:ascii="Times New Roman" w:hAnsi="Times New Roman" w:cs="Times New Roman"/>
          <w:spacing w:val="-4"/>
          <w:sz w:val="24"/>
          <w:szCs w:val="24"/>
        </w:rPr>
        <w:t>F</w:t>
      </w:r>
      <w:r w:rsidR="0084179E" w:rsidRPr="0084179E">
        <w:rPr>
          <w:rFonts w:ascii="Times New Roman" w:hAnsi="Times New Roman" w:cs="Times New Roman"/>
          <w:spacing w:val="-4"/>
          <w:sz w:val="24"/>
          <w:szCs w:val="24"/>
        </w:rPr>
        <w:t xml:space="preserve">renda </w:t>
      </w:r>
      <w:r w:rsidR="0084179E" w:rsidRPr="006D6CCB">
        <w:rPr>
          <w:rFonts w:ascii="Times New Roman" w:hAnsi="Times New Roman" w:cs="Times New Roman"/>
          <w:spacing w:val="-4"/>
          <w:sz w:val="24"/>
          <w:szCs w:val="24"/>
          <w:highlight w:val="yellow"/>
        </w:rPr>
        <w:t>et al.</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w:t>
      </w:r>
      <w:r w:rsidR="00063F0B" w:rsidRPr="0084179E">
        <w:rPr>
          <w:rFonts w:ascii="Times New Roman" w:hAnsi="Times New Roman" w:cs="Times New Roman"/>
          <w:spacing w:val="-4"/>
          <w:sz w:val="24"/>
          <w:szCs w:val="24"/>
        </w:rPr>
        <w:t>2013)</w:t>
      </w:r>
      <w:r w:rsidR="0084179E" w:rsidRPr="0084179E">
        <w:rPr>
          <w:rFonts w:ascii="Times New Roman" w:hAnsi="Times New Roman" w:cs="Times New Roman"/>
          <w:spacing w:val="-4"/>
          <w:sz w:val="24"/>
          <w:szCs w:val="24"/>
        </w:rPr>
        <w:t xml:space="preserve"> and</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 xml:space="preserve">Mohammed </w:t>
      </w:r>
      <w:r w:rsidR="0084179E" w:rsidRPr="006D6CCB">
        <w:rPr>
          <w:rFonts w:ascii="Times New Roman" w:hAnsi="Times New Roman" w:cs="Times New Roman"/>
          <w:spacing w:val="-4"/>
          <w:sz w:val="24"/>
          <w:szCs w:val="24"/>
          <w:highlight w:val="yellow"/>
        </w:rPr>
        <w:t>et al.</w:t>
      </w:r>
      <w:r w:rsidR="00063F0B" w:rsidRPr="0084179E">
        <w:rPr>
          <w:rFonts w:ascii="Times New Roman" w:hAnsi="Times New Roman" w:cs="Times New Roman"/>
          <w:spacing w:val="-4"/>
          <w:sz w:val="24"/>
          <w:szCs w:val="24"/>
        </w:rPr>
        <w:t xml:space="preserve"> </w:t>
      </w:r>
      <w:r w:rsidR="0084179E" w:rsidRPr="0084179E">
        <w:rPr>
          <w:rFonts w:ascii="Times New Roman" w:hAnsi="Times New Roman" w:cs="Times New Roman"/>
          <w:spacing w:val="-4"/>
          <w:sz w:val="24"/>
          <w:szCs w:val="24"/>
        </w:rPr>
        <w:t>(</w:t>
      </w:r>
      <w:r w:rsidR="00063F0B" w:rsidRPr="0084179E">
        <w:rPr>
          <w:rFonts w:ascii="Times New Roman" w:hAnsi="Times New Roman" w:cs="Times New Roman"/>
          <w:spacing w:val="-4"/>
          <w:sz w:val="24"/>
          <w:szCs w:val="24"/>
        </w:rPr>
        <w:t>2020).</w:t>
      </w:r>
    </w:p>
    <w:p w14:paraId="216586BE" w14:textId="77777777" w:rsidR="0091021B" w:rsidRPr="0084179E" w:rsidRDefault="0091021B" w:rsidP="005F179C">
      <w:pPr>
        <w:spacing w:before="240" w:after="0" w:line="360" w:lineRule="auto"/>
        <w:ind w:left="270" w:hanging="270"/>
        <w:jc w:val="both"/>
        <w:rPr>
          <w:rFonts w:ascii="Times New Roman" w:hAnsi="Times New Roman" w:cs="Times New Roman"/>
          <w:b/>
          <w:sz w:val="24"/>
          <w:szCs w:val="24"/>
        </w:rPr>
      </w:pPr>
      <w:r w:rsidRPr="0084179E">
        <w:rPr>
          <w:rFonts w:ascii="Times New Roman" w:hAnsi="Times New Roman" w:cs="Times New Roman"/>
          <w:b/>
          <w:sz w:val="24"/>
          <w:szCs w:val="24"/>
        </w:rPr>
        <w:t>CONCLUSION</w:t>
      </w:r>
    </w:p>
    <w:p w14:paraId="4EEEDFD2" w14:textId="77777777" w:rsidR="007A203C" w:rsidRPr="0084179E" w:rsidRDefault="009E72E0" w:rsidP="009E72E0">
      <w:pPr>
        <w:spacing w:line="240" w:lineRule="auto"/>
        <w:jc w:val="both"/>
        <w:rPr>
          <w:rFonts w:ascii="Times New Roman" w:hAnsi="Times New Roman" w:cs="Times New Roman"/>
          <w:sz w:val="24"/>
          <w:szCs w:val="24"/>
          <w:lang w:val="en-US"/>
        </w:rPr>
      </w:pPr>
      <w:r w:rsidRPr="0084179E">
        <w:rPr>
          <w:rFonts w:ascii="Times New Roman" w:hAnsi="Times New Roman" w:cs="Times New Roman"/>
          <w:sz w:val="24"/>
          <w:szCs w:val="24"/>
        </w:rPr>
        <w:tab/>
      </w:r>
      <w:r w:rsidR="0091021B" w:rsidRPr="0084179E">
        <w:rPr>
          <w:rFonts w:ascii="Times New Roman" w:hAnsi="Times New Roman" w:cs="Times New Roman"/>
          <w:sz w:val="24"/>
          <w:szCs w:val="24"/>
        </w:rPr>
        <w:t>On the basis of</w:t>
      </w:r>
      <w:r w:rsidR="006B423D" w:rsidRPr="0084179E">
        <w:rPr>
          <w:rFonts w:ascii="Times New Roman" w:hAnsi="Times New Roman" w:cs="Times New Roman"/>
          <w:sz w:val="24"/>
          <w:szCs w:val="24"/>
        </w:rPr>
        <w:t xml:space="preserve"> two</w:t>
      </w:r>
      <w:r w:rsidR="0091021B" w:rsidRPr="0084179E">
        <w:rPr>
          <w:rFonts w:ascii="Times New Roman" w:hAnsi="Times New Roman" w:cs="Times New Roman"/>
          <w:sz w:val="24"/>
          <w:szCs w:val="24"/>
        </w:rPr>
        <w:t xml:space="preserve"> year experimentation, it can be concluded that</w:t>
      </w:r>
      <w:r w:rsidR="007A203C" w:rsidRPr="0084179E">
        <w:rPr>
          <w:rFonts w:ascii="Times New Roman" w:hAnsi="Times New Roman" w:cs="Times New Roman"/>
          <w:sz w:val="24"/>
          <w:szCs w:val="24"/>
        </w:rPr>
        <w:t xml:space="preserve"> chickpea </w:t>
      </w:r>
      <w:r w:rsidR="0091021B" w:rsidRPr="0084179E">
        <w:rPr>
          <w:rFonts w:ascii="Times New Roman" w:hAnsi="Times New Roman" w:cs="Times New Roman"/>
          <w:sz w:val="24"/>
          <w:szCs w:val="24"/>
        </w:rPr>
        <w:t xml:space="preserve">should be </w:t>
      </w:r>
      <w:r w:rsidRPr="0084179E">
        <w:rPr>
          <w:rFonts w:ascii="Times New Roman" w:hAnsi="Times New Roman" w:cs="Times New Roman"/>
          <w:sz w:val="24"/>
          <w:szCs w:val="24"/>
          <w:lang w:val="en-US"/>
        </w:rPr>
        <w:t xml:space="preserve">grown on bed planting with normal row spacing showed significantly better crop growth, maximum grain yield. </w:t>
      </w:r>
      <w:r w:rsidR="00FE0393" w:rsidRPr="0084179E">
        <w:rPr>
          <w:rFonts w:ascii="Times New Roman" w:hAnsi="Times New Roman" w:cs="Times New Roman"/>
          <w:sz w:val="24"/>
          <w:szCs w:val="24"/>
          <w:lang w:val="en-US"/>
        </w:rPr>
        <w:t xml:space="preserve">Applying two-hand weeding at 25-30 and 45-50 DAS </w:t>
      </w:r>
      <w:r w:rsidRPr="0084179E">
        <w:rPr>
          <w:rFonts w:ascii="Times New Roman" w:hAnsi="Times New Roman" w:cs="Times New Roman"/>
          <w:sz w:val="24"/>
          <w:szCs w:val="24"/>
          <w:lang w:val="en-US"/>
        </w:rPr>
        <w:t>provided better crop growth</w:t>
      </w:r>
      <w:r w:rsidR="00FE0393" w:rsidRPr="0084179E">
        <w:rPr>
          <w:rFonts w:ascii="Times New Roman" w:hAnsi="Times New Roman" w:cs="Times New Roman"/>
          <w:sz w:val="24"/>
          <w:szCs w:val="24"/>
          <w:lang w:val="en-US"/>
        </w:rPr>
        <w:t xml:space="preserve"> and significantly</w:t>
      </w:r>
      <w:r w:rsidRPr="0084179E">
        <w:rPr>
          <w:rFonts w:ascii="Times New Roman" w:hAnsi="Times New Roman" w:cs="Times New Roman"/>
          <w:sz w:val="24"/>
          <w:szCs w:val="24"/>
          <w:lang w:val="en-US"/>
        </w:rPr>
        <w:t xml:space="preserve"> higher grain yield of chickpea.</w:t>
      </w:r>
    </w:p>
    <w:p w14:paraId="3D0D48FD" w14:textId="77777777" w:rsidR="0091021B" w:rsidRPr="0084179E" w:rsidRDefault="0091021B" w:rsidP="0091021B">
      <w:pPr>
        <w:spacing w:after="0" w:line="360" w:lineRule="auto"/>
        <w:jc w:val="both"/>
        <w:rPr>
          <w:rFonts w:ascii="Times New Roman" w:eastAsia="Calibri" w:hAnsi="Times New Roman" w:cs="Times New Roman"/>
          <w:b/>
          <w:bCs/>
          <w:sz w:val="24"/>
          <w:szCs w:val="24"/>
        </w:rPr>
      </w:pPr>
      <w:r w:rsidRPr="0084179E">
        <w:rPr>
          <w:rFonts w:ascii="Times New Roman" w:eastAsia="Calibri" w:hAnsi="Times New Roman" w:cs="Times New Roman"/>
          <w:b/>
          <w:bCs/>
          <w:sz w:val="24"/>
          <w:szCs w:val="24"/>
        </w:rPr>
        <w:t>DISCLAIMER (ARTIFICIAL INTELLIGENCE)</w:t>
      </w:r>
    </w:p>
    <w:p w14:paraId="41B5F99C" w14:textId="77777777" w:rsidR="0091021B" w:rsidRPr="0084179E" w:rsidRDefault="0091021B" w:rsidP="00EB56E8">
      <w:pPr>
        <w:spacing w:after="0" w:line="240" w:lineRule="auto"/>
        <w:ind w:firstLine="720"/>
        <w:jc w:val="both"/>
        <w:rPr>
          <w:rFonts w:ascii="Times New Roman" w:eastAsia="Calibri" w:hAnsi="Times New Roman" w:cs="Times New Roman"/>
          <w:sz w:val="24"/>
          <w:szCs w:val="24"/>
        </w:rPr>
      </w:pPr>
      <w:r w:rsidRPr="0084179E">
        <w:rPr>
          <w:rFonts w:ascii="Times New Roman" w:eastAsia="Calibri" w:hAnsi="Times New Roman" w:cs="Times New Roman"/>
          <w:sz w:val="24"/>
          <w:szCs w:val="24"/>
        </w:rPr>
        <w:t xml:space="preserve">Author(s) hereby declare that NO generative AI technologies such as Large Language Models and text-to-image generators have been used during writing or editing of manuscripts. </w:t>
      </w:r>
    </w:p>
    <w:p w14:paraId="7D35BE7E" w14:textId="77777777" w:rsidR="0091021B" w:rsidRPr="0084179E" w:rsidRDefault="0091021B" w:rsidP="00D37952">
      <w:pPr>
        <w:spacing w:before="240"/>
        <w:jc w:val="both"/>
        <w:rPr>
          <w:rFonts w:ascii="Times New Roman" w:hAnsi="Times New Roman" w:cs="Times New Roman"/>
          <w:b/>
          <w:sz w:val="24"/>
          <w:szCs w:val="24"/>
        </w:rPr>
      </w:pPr>
      <w:r w:rsidRPr="0084179E">
        <w:rPr>
          <w:rFonts w:ascii="Times New Roman" w:hAnsi="Times New Roman" w:cs="Times New Roman"/>
          <w:b/>
          <w:sz w:val="24"/>
          <w:szCs w:val="24"/>
        </w:rPr>
        <w:lastRenderedPageBreak/>
        <w:t>COMPETING INTEREST</w:t>
      </w:r>
    </w:p>
    <w:p w14:paraId="11D9EC66" w14:textId="77777777" w:rsidR="002C73DB" w:rsidRPr="0084179E" w:rsidRDefault="002C73DB" w:rsidP="002C73DB">
      <w:pPr>
        <w:spacing w:after="0"/>
        <w:ind w:firstLine="720"/>
        <w:jc w:val="both"/>
        <w:rPr>
          <w:rFonts w:ascii="Times New Roman" w:hAnsi="Times New Roman" w:cs="Times New Roman"/>
          <w:sz w:val="24"/>
          <w:szCs w:val="24"/>
        </w:rPr>
      </w:pPr>
      <w:r w:rsidRPr="0084179E">
        <w:rPr>
          <w:rFonts w:ascii="Times New Roman" w:hAnsi="Times New Roman" w:cs="Times New Roman"/>
          <w:sz w:val="24"/>
          <w:szCs w:val="24"/>
        </w:rPr>
        <w:t>The authors have declared that no competing interests exist</w:t>
      </w:r>
      <w:r w:rsidR="00D37952" w:rsidRPr="0084179E">
        <w:rPr>
          <w:rFonts w:ascii="Times New Roman" w:hAnsi="Times New Roman" w:cs="Times New Roman"/>
          <w:sz w:val="24"/>
          <w:szCs w:val="24"/>
        </w:rPr>
        <w:t>.</w:t>
      </w:r>
    </w:p>
    <w:p w14:paraId="704ECC02" w14:textId="77777777" w:rsidR="0091021B" w:rsidRPr="0084179E" w:rsidRDefault="00D73B3A" w:rsidP="002C73DB">
      <w:pPr>
        <w:tabs>
          <w:tab w:val="left" w:pos="0"/>
          <w:tab w:val="left" w:pos="2621"/>
        </w:tabs>
        <w:spacing w:before="240"/>
        <w:ind w:hanging="450"/>
        <w:jc w:val="both"/>
        <w:rPr>
          <w:rFonts w:ascii="Times New Roman" w:hAnsi="Times New Roman" w:cs="Times New Roman"/>
          <w:b/>
          <w:sz w:val="24"/>
          <w:szCs w:val="24"/>
        </w:rPr>
      </w:pPr>
      <w:r w:rsidRPr="0084179E">
        <w:rPr>
          <w:rFonts w:ascii="Times New Roman" w:hAnsi="Times New Roman" w:cs="Times New Roman"/>
          <w:b/>
          <w:sz w:val="24"/>
          <w:szCs w:val="24"/>
        </w:rPr>
        <w:tab/>
      </w:r>
      <w:r w:rsidR="0091021B" w:rsidRPr="0084179E">
        <w:rPr>
          <w:rFonts w:ascii="Times New Roman" w:hAnsi="Times New Roman" w:cs="Times New Roman"/>
          <w:b/>
          <w:sz w:val="24"/>
          <w:szCs w:val="24"/>
        </w:rPr>
        <w:t>REFERENCE</w:t>
      </w:r>
    </w:p>
    <w:p w14:paraId="19F56975" w14:textId="1D0BAD0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Alam, M. K., Islam, M. M., Salahin, N., &amp; Hasanuzzaman, M. (2014). Effect of tillage practices on soil properties and crop productivity in wheat‐mungbean‐rice cropping system under subtropical climatic conditions. </w:t>
      </w:r>
      <w:r w:rsidRPr="006B423D">
        <w:rPr>
          <w:rFonts w:ascii="Times New Roman" w:hAnsi="Times New Roman" w:cs="Times New Roman"/>
          <w:i/>
          <w:iCs/>
          <w:color w:val="222222"/>
          <w:shd w:val="clear" w:color="auto" w:fill="FFFFFF"/>
        </w:rPr>
        <w:t>The scientific world journal</w:t>
      </w:r>
      <w:r w:rsidRPr="006B423D">
        <w:rPr>
          <w:rFonts w:ascii="Times New Roman" w:hAnsi="Times New Roman" w:cs="Times New Roman"/>
          <w:color w:val="222222"/>
          <w:shd w:val="clear" w:color="auto" w:fill="FFFFFF"/>
        </w:rPr>
        <w:t>, </w:t>
      </w:r>
      <w:r w:rsidRPr="0026035C">
        <w:rPr>
          <w:rFonts w:ascii="Times New Roman" w:hAnsi="Times New Roman" w:cs="Times New Roman"/>
          <w:i/>
          <w:iCs/>
          <w:color w:val="222222"/>
          <w:highlight w:val="yellow"/>
          <w:shd w:val="clear" w:color="auto" w:fill="FFFFFF"/>
        </w:rPr>
        <w:t>2014</w:t>
      </w:r>
      <w:r w:rsidR="0026035C">
        <w:rPr>
          <w:rFonts w:ascii="Times New Roman" w:hAnsi="Times New Roman" w:cs="Times New Roman"/>
          <w:i/>
          <w:iCs/>
          <w:color w:val="222222"/>
          <w:shd w:val="clear" w:color="auto" w:fill="FFFFFF"/>
        </w:rPr>
        <w:t xml:space="preserve"> </w:t>
      </w:r>
      <w:r w:rsidR="0026035C" w:rsidRPr="0026035C">
        <w:rPr>
          <w:rFonts w:ascii="Times New Roman" w:hAnsi="Times New Roman" w:cs="Times New Roman"/>
          <w:color w:val="FF0000"/>
          <w:u w:val="single"/>
          <w:shd w:val="clear" w:color="auto" w:fill="FFFFFF"/>
        </w:rPr>
        <w:t>Delete</w:t>
      </w:r>
      <w:r w:rsidR="0026035C">
        <w:rPr>
          <w:rFonts w:ascii="Times New Roman" w:hAnsi="Times New Roman" w:cs="Times New Roman"/>
          <w:color w:val="222222"/>
          <w:shd w:val="clear" w:color="auto" w:fill="FFFFFF"/>
        </w:rPr>
        <w:t xml:space="preserve"> </w:t>
      </w:r>
      <w:r w:rsidRPr="006B423D">
        <w:rPr>
          <w:rFonts w:ascii="Times New Roman" w:hAnsi="Times New Roman" w:cs="Times New Roman"/>
          <w:color w:val="222222"/>
          <w:shd w:val="clear" w:color="auto" w:fill="FFFFFF"/>
        </w:rPr>
        <w:t>(1), 437283</w:t>
      </w:r>
    </w:p>
    <w:p w14:paraId="76DB6360"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Angon, P. B., Anjum, N., Akter, M. M., KC, S., Suma, R. P., &amp; Jannat, S. (2023). An overview of the impact of tillage and cropping systems on soil health in agricultural practices. </w:t>
      </w:r>
      <w:r w:rsidRPr="006B423D">
        <w:rPr>
          <w:rFonts w:ascii="Times New Roman" w:hAnsi="Times New Roman" w:cs="Times New Roman"/>
          <w:i/>
          <w:iCs/>
          <w:color w:val="222222"/>
          <w:shd w:val="clear" w:color="auto" w:fill="FFFFFF"/>
        </w:rPr>
        <w:t>Advances in Agriculture</w:t>
      </w:r>
      <w:r w:rsidRPr="006B423D">
        <w:rPr>
          <w:rFonts w:ascii="Times New Roman" w:hAnsi="Times New Roman" w:cs="Times New Roman"/>
          <w:color w:val="222222"/>
          <w:shd w:val="clear" w:color="auto" w:fill="FFFFFF"/>
        </w:rPr>
        <w:t>, </w:t>
      </w:r>
      <w:r w:rsidRPr="0026035C">
        <w:rPr>
          <w:rFonts w:ascii="Times New Roman" w:hAnsi="Times New Roman" w:cs="Times New Roman"/>
          <w:i/>
          <w:iCs/>
          <w:color w:val="222222"/>
          <w:highlight w:val="yellow"/>
          <w:shd w:val="clear" w:color="auto" w:fill="FFFFFF"/>
        </w:rPr>
        <w:t>2023</w:t>
      </w:r>
      <w:r w:rsidRPr="006B423D">
        <w:rPr>
          <w:rFonts w:ascii="Times New Roman" w:hAnsi="Times New Roman" w:cs="Times New Roman"/>
          <w:color w:val="222222"/>
          <w:shd w:val="clear" w:color="auto" w:fill="FFFFFF"/>
        </w:rPr>
        <w:t>(1), 8861216.</w:t>
      </w:r>
    </w:p>
    <w:p w14:paraId="59804AB7" w14:textId="5FB2E742"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Chala, B., Abera, T., &amp; Nandeshwar, B. (2020). Influence of inter and intra row spacing on yield and yield components of chickpea (</w:t>
      </w:r>
      <w:r w:rsidRPr="006B423D">
        <w:rPr>
          <w:rFonts w:ascii="Times New Roman" w:hAnsi="Times New Roman" w:cs="Times New Roman"/>
          <w:i/>
        </w:rPr>
        <w:t>Cicer arietinum</w:t>
      </w:r>
      <w:r w:rsidRPr="006B423D">
        <w:rPr>
          <w:rFonts w:ascii="Times New Roman" w:hAnsi="Times New Roman" w:cs="Times New Roman"/>
        </w:rPr>
        <w:t xml:space="preserve"> L.) in Jimma Horro District, Western Ethiopia. </w:t>
      </w:r>
      <w:r w:rsidRPr="006B423D">
        <w:rPr>
          <w:rFonts w:ascii="Times New Roman" w:hAnsi="Times New Roman" w:cs="Times New Roman"/>
          <w:i/>
        </w:rPr>
        <w:t>International Journal of Plant &amp; Soil Science, </w:t>
      </w:r>
      <w:r w:rsidRPr="009C7065">
        <w:rPr>
          <w:rFonts w:ascii="Times New Roman" w:hAnsi="Times New Roman" w:cs="Times New Roman"/>
          <w:i/>
          <w:highlight w:val="yellow"/>
        </w:rPr>
        <w:t>32(15),</w:t>
      </w:r>
      <w:r w:rsidR="009C7065">
        <w:rPr>
          <w:rFonts w:ascii="Times New Roman" w:hAnsi="Times New Roman" w:cs="Times New Roman"/>
          <w:i/>
        </w:rPr>
        <w:t xml:space="preserve"> </w:t>
      </w:r>
      <w:r w:rsidR="009C7065" w:rsidRPr="009C7065">
        <w:rPr>
          <w:rFonts w:ascii="Times New Roman" w:hAnsi="Times New Roman" w:cs="Times New Roman"/>
          <w:iCs/>
          <w:color w:val="FF0000"/>
          <w:u w:val="single"/>
        </w:rPr>
        <w:t>Not Italic</w:t>
      </w:r>
      <w:r w:rsidRPr="009C7065">
        <w:rPr>
          <w:rFonts w:ascii="Times New Roman" w:hAnsi="Times New Roman" w:cs="Times New Roman"/>
          <w:color w:val="FF0000"/>
        </w:rPr>
        <w:t xml:space="preserve"> </w:t>
      </w:r>
      <w:r w:rsidRPr="006B423D">
        <w:rPr>
          <w:rFonts w:ascii="Times New Roman" w:hAnsi="Times New Roman" w:cs="Times New Roman"/>
        </w:rPr>
        <w:t>32-42.</w:t>
      </w:r>
    </w:p>
    <w:p w14:paraId="29BF3D9A"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Dey, S. K., Chakrabarti, B., Prasanna, R., Singh, S. D., Purakayastha, T. J., Datta, A., &amp; Pathak, H. (2017). Productivity of mungbean (</w:t>
      </w:r>
      <w:r w:rsidRPr="006B423D">
        <w:rPr>
          <w:rFonts w:ascii="Times New Roman" w:hAnsi="Times New Roman" w:cs="Times New Roman"/>
          <w:i/>
        </w:rPr>
        <w:t>Vigna radiata</w:t>
      </w:r>
      <w:r w:rsidRPr="006B423D">
        <w:rPr>
          <w:rFonts w:ascii="Times New Roman" w:hAnsi="Times New Roman" w:cs="Times New Roman"/>
        </w:rPr>
        <w:t>) with elevated carbon dioxide at various phosphorus levels and cyanobacteria inoculation. </w:t>
      </w:r>
      <w:r w:rsidRPr="006B423D">
        <w:rPr>
          <w:rFonts w:ascii="Times New Roman" w:hAnsi="Times New Roman" w:cs="Times New Roman"/>
          <w:i/>
        </w:rPr>
        <w:t>Legume Research-An International Journal, </w:t>
      </w:r>
      <w:r w:rsidRPr="009C7065">
        <w:rPr>
          <w:rFonts w:ascii="Times New Roman" w:hAnsi="Times New Roman" w:cs="Times New Roman"/>
          <w:i/>
          <w:highlight w:val="yellow"/>
        </w:rPr>
        <w:t>40(3),</w:t>
      </w:r>
      <w:r w:rsidRPr="006B423D">
        <w:rPr>
          <w:rFonts w:ascii="Times New Roman" w:hAnsi="Times New Roman" w:cs="Times New Roman"/>
        </w:rPr>
        <w:t xml:space="preserve"> 497-505.</w:t>
      </w:r>
    </w:p>
    <w:p w14:paraId="28AAFEBC" w14:textId="77777777" w:rsidR="00B65FB9" w:rsidRPr="006B423D" w:rsidRDefault="00B65FB9" w:rsidP="009B70D0">
      <w:pPr>
        <w:spacing w:after="0" w:line="240" w:lineRule="auto"/>
        <w:ind w:left="720" w:hanging="630"/>
        <w:jc w:val="both"/>
        <w:rPr>
          <w:rFonts w:ascii="Times New Roman" w:hAnsi="Times New Roman" w:cs="Times New Roman"/>
        </w:rPr>
      </w:pPr>
      <w:r w:rsidRPr="006B423D">
        <w:rPr>
          <w:rFonts w:ascii="Times New Roman" w:hAnsi="Times New Roman" w:cs="Times New Roman"/>
          <w:color w:val="222222"/>
          <w:shd w:val="clear" w:color="auto" w:fill="FFFFFF"/>
        </w:rPr>
        <w:t>Dhaliwal, S. S., Sharma, S., Shukla, A. K., Sharma, V., Bhullar, M. S., Dhaliwal, T. K., &amp; Hossain, A. (2021). Removal of biomass and nutrients by weeds and direct-seeded rice under conservation agriculture in light-textured soils of north-western India. </w:t>
      </w:r>
      <w:r w:rsidRPr="006B423D">
        <w:rPr>
          <w:rFonts w:ascii="Times New Roman" w:hAnsi="Times New Roman" w:cs="Times New Roman"/>
          <w:i/>
          <w:iCs/>
          <w:color w:val="222222"/>
          <w:shd w:val="clear" w:color="auto" w:fill="FFFFFF"/>
        </w:rPr>
        <w:t>Plants</w:t>
      </w:r>
      <w:r w:rsidRPr="006B423D">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10</w:t>
      </w:r>
      <w:r w:rsidRPr="006B423D">
        <w:rPr>
          <w:rFonts w:ascii="Times New Roman" w:hAnsi="Times New Roman" w:cs="Times New Roman"/>
          <w:color w:val="222222"/>
          <w:shd w:val="clear" w:color="auto" w:fill="FFFFFF"/>
        </w:rPr>
        <w:t>(11), 2431.</w:t>
      </w:r>
    </w:p>
    <w:p w14:paraId="42FB3835" w14:textId="77777777" w:rsidR="00B65FB9" w:rsidRPr="0084179E" w:rsidRDefault="00B65FB9" w:rsidP="0084179E">
      <w:pPr>
        <w:spacing w:after="0" w:line="240" w:lineRule="auto"/>
        <w:ind w:left="720" w:hanging="630"/>
        <w:jc w:val="both"/>
        <w:rPr>
          <w:rFonts w:ascii="Arial" w:hAnsi="Arial" w:cs="Arial"/>
          <w:sz w:val="20"/>
          <w:szCs w:val="20"/>
        </w:rPr>
      </w:pPr>
      <w:r w:rsidRPr="0084179E">
        <w:rPr>
          <w:rFonts w:ascii="Times New Roman" w:hAnsi="Times New Roman" w:cs="Times New Roman"/>
          <w:color w:val="222222"/>
          <w:shd w:val="clear" w:color="auto" w:fill="FFFFFF"/>
        </w:rPr>
        <w:t>Frenda, A. S., Ruisi, P., Saia, S., Frangipane, B., Di Miceli, G., Amato, G., &amp; Giambalvo, D. (2013). The critical period of weed control in faba bean and chickpea in Mediterranean areas. </w:t>
      </w:r>
      <w:r w:rsidRPr="0084179E">
        <w:rPr>
          <w:rFonts w:ascii="Times New Roman" w:hAnsi="Times New Roman" w:cs="Times New Roman"/>
          <w:i/>
          <w:iCs/>
          <w:color w:val="222222"/>
          <w:shd w:val="clear" w:color="auto" w:fill="FFFFFF"/>
        </w:rPr>
        <w:t>Weed Science</w:t>
      </w:r>
      <w:r w:rsidRPr="0084179E">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61</w:t>
      </w:r>
      <w:r w:rsidRPr="0084179E">
        <w:rPr>
          <w:rFonts w:ascii="Times New Roman" w:hAnsi="Times New Roman" w:cs="Times New Roman"/>
          <w:color w:val="222222"/>
          <w:shd w:val="clear" w:color="auto" w:fill="FFFFFF"/>
        </w:rPr>
        <w:t>(3), 452-459.</w:t>
      </w:r>
    </w:p>
    <w:p w14:paraId="3AA80ECA" w14:textId="77777777" w:rsidR="00B65FB9" w:rsidRPr="00B957F2" w:rsidRDefault="00B65FB9" w:rsidP="004402C9">
      <w:pPr>
        <w:spacing w:after="0" w:line="240" w:lineRule="auto"/>
        <w:ind w:left="720" w:hanging="630"/>
        <w:jc w:val="both"/>
        <w:rPr>
          <w:rFonts w:ascii="Times New Roman" w:hAnsi="Times New Roman" w:cs="Times New Roman"/>
          <w:color w:val="222222"/>
          <w:shd w:val="clear" w:color="auto" w:fill="FFFFFF"/>
        </w:rPr>
      </w:pPr>
      <w:r w:rsidRPr="00B957F2">
        <w:rPr>
          <w:rFonts w:ascii="Times New Roman" w:hAnsi="Times New Roman" w:cs="Times New Roman"/>
          <w:color w:val="222222"/>
          <w:shd w:val="clear" w:color="auto" w:fill="FFFFFF"/>
        </w:rPr>
        <w:t>Gezahegn, A. M., Tafes, B., &amp; Eshetu, S. (2022). Boosting chickpea production by optimizing inter‐row and intrarow spacing at central highlands of Ethiopia. </w:t>
      </w:r>
      <w:r w:rsidRPr="00B957F2">
        <w:rPr>
          <w:rFonts w:ascii="Times New Roman" w:hAnsi="Times New Roman" w:cs="Times New Roman"/>
          <w:i/>
          <w:iCs/>
          <w:color w:val="222222"/>
          <w:shd w:val="clear" w:color="auto" w:fill="FFFFFF"/>
        </w:rPr>
        <w:t>International Journal of Agronomy</w:t>
      </w:r>
      <w:r w:rsidRPr="00B957F2">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2022</w:t>
      </w:r>
      <w:r w:rsidRPr="00B957F2">
        <w:rPr>
          <w:rFonts w:ascii="Times New Roman" w:hAnsi="Times New Roman" w:cs="Times New Roman"/>
          <w:color w:val="222222"/>
          <w:shd w:val="clear" w:color="auto" w:fill="FFFFFF"/>
        </w:rPr>
        <w:t>(1), 4139645.</w:t>
      </w:r>
    </w:p>
    <w:p w14:paraId="5C4C2470"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Ghanizadeh, H., Lorzadeh, S. H., &amp; Aryannia, N. (2014). Effect of weed interference on </w:t>
      </w:r>
      <w:r w:rsidRPr="006B423D">
        <w:rPr>
          <w:rFonts w:ascii="Times New Roman" w:hAnsi="Times New Roman" w:cs="Times New Roman"/>
          <w:i/>
        </w:rPr>
        <w:t>zea mays</w:t>
      </w:r>
      <w:r w:rsidRPr="006B423D">
        <w:rPr>
          <w:rFonts w:ascii="Times New Roman" w:hAnsi="Times New Roman" w:cs="Times New Roman"/>
        </w:rPr>
        <w:t xml:space="preserve">: growth analysis. </w:t>
      </w:r>
      <w:r w:rsidRPr="006B423D">
        <w:rPr>
          <w:rFonts w:ascii="Times New Roman" w:hAnsi="Times New Roman" w:cs="Times New Roman"/>
          <w:i/>
        </w:rPr>
        <w:t xml:space="preserve">Weed Biology and Management, </w:t>
      </w:r>
      <w:r w:rsidRPr="009C7065">
        <w:rPr>
          <w:rFonts w:ascii="Times New Roman" w:hAnsi="Times New Roman" w:cs="Times New Roman"/>
          <w:i/>
          <w:highlight w:val="yellow"/>
        </w:rPr>
        <w:t>14(2),</w:t>
      </w:r>
      <w:r w:rsidRPr="006B423D">
        <w:rPr>
          <w:rFonts w:ascii="Times New Roman" w:hAnsi="Times New Roman" w:cs="Times New Roman"/>
        </w:rPr>
        <w:t xml:space="preserve"> 133-137.</w:t>
      </w:r>
    </w:p>
    <w:p w14:paraId="701EBA58" w14:textId="77777777" w:rsidR="00B65FB9" w:rsidRPr="00B957F2" w:rsidRDefault="00B65FB9" w:rsidP="004402C9">
      <w:pPr>
        <w:spacing w:after="0" w:line="240" w:lineRule="auto"/>
        <w:ind w:left="720" w:hanging="630"/>
        <w:jc w:val="both"/>
        <w:rPr>
          <w:rFonts w:ascii="Times New Roman" w:hAnsi="Times New Roman" w:cs="Times New Roman"/>
          <w:color w:val="333A3F"/>
          <w:spacing w:val="1"/>
          <w:shd w:val="clear" w:color="auto" w:fill="FFFFFF"/>
        </w:rPr>
      </w:pPr>
      <w:r w:rsidRPr="00B957F2">
        <w:rPr>
          <w:rFonts w:ascii="Times New Roman" w:hAnsi="Times New Roman" w:cs="Times New Roman"/>
          <w:color w:val="333A3F"/>
          <w:spacing w:val="1"/>
          <w:shd w:val="clear" w:color="auto" w:fill="FFFFFF"/>
        </w:rPr>
        <w:t xml:space="preserve">Gupta, R., Basediya, A., &amp; Asati, K. (2022). Performance evaluation of different seed bed configurations in chickpea cultivation in Malwa region of Madhya Pradesh, India. </w:t>
      </w:r>
      <w:r w:rsidRPr="00B957F2">
        <w:rPr>
          <w:rFonts w:ascii="Times New Roman" w:hAnsi="Times New Roman" w:cs="Times New Roman"/>
          <w:i/>
          <w:color w:val="333A3F"/>
          <w:spacing w:val="1"/>
          <w:shd w:val="clear" w:color="auto" w:fill="FFFFFF"/>
        </w:rPr>
        <w:t xml:space="preserve">Ecology, Environment and Conservation, </w:t>
      </w:r>
      <w:r w:rsidRPr="009C7065">
        <w:rPr>
          <w:rFonts w:ascii="Times New Roman" w:hAnsi="Times New Roman" w:cs="Times New Roman"/>
          <w:i/>
          <w:color w:val="333A3F"/>
          <w:spacing w:val="1"/>
          <w:highlight w:val="yellow"/>
          <w:shd w:val="clear" w:color="auto" w:fill="FFFFFF"/>
        </w:rPr>
        <w:t>28(08),</w:t>
      </w:r>
      <w:r w:rsidRPr="00B957F2">
        <w:rPr>
          <w:rFonts w:ascii="Times New Roman" w:hAnsi="Times New Roman" w:cs="Times New Roman"/>
          <w:i/>
          <w:color w:val="333A3F"/>
          <w:spacing w:val="1"/>
          <w:shd w:val="clear" w:color="auto" w:fill="FFFFFF"/>
        </w:rPr>
        <w:t xml:space="preserve"> </w:t>
      </w:r>
      <w:r w:rsidRPr="00B957F2">
        <w:rPr>
          <w:rFonts w:ascii="Times New Roman" w:hAnsi="Times New Roman" w:cs="Times New Roman"/>
          <w:color w:val="333A3F"/>
          <w:spacing w:val="1"/>
          <w:shd w:val="clear" w:color="auto" w:fill="FFFFFF"/>
        </w:rPr>
        <w:t xml:space="preserve">S103-S107. </w:t>
      </w:r>
    </w:p>
    <w:p w14:paraId="65DFC41E" w14:textId="77777777" w:rsidR="00B65FB9" w:rsidRPr="00B957F2" w:rsidRDefault="00B65FB9" w:rsidP="004402C9">
      <w:pPr>
        <w:spacing w:after="0" w:line="240" w:lineRule="auto"/>
        <w:ind w:left="720" w:hanging="630"/>
        <w:jc w:val="both"/>
        <w:rPr>
          <w:rFonts w:ascii="Times New Roman" w:hAnsi="Times New Roman" w:cs="Times New Roman"/>
          <w:color w:val="333A3F"/>
          <w:spacing w:val="1"/>
          <w:shd w:val="clear" w:color="auto" w:fill="FFFFFF"/>
        </w:rPr>
      </w:pPr>
      <w:r w:rsidRPr="00B957F2">
        <w:rPr>
          <w:rFonts w:ascii="Times New Roman" w:hAnsi="Times New Roman" w:cs="Times New Roman"/>
          <w:color w:val="333A3F"/>
          <w:spacing w:val="1"/>
          <w:shd w:val="clear" w:color="auto" w:fill="FFFFFF"/>
        </w:rPr>
        <w:t xml:space="preserve">Hammami, I., Nouha, F., Toukabri, W., Msehli, W., Thouraya, B. H., Arwa, A., &amp; Trabelsi, D. (2025). Effects of weed management on soil metagenomic composition in cultivated chickpea fields. </w:t>
      </w:r>
      <w:r w:rsidRPr="00B957F2">
        <w:rPr>
          <w:rFonts w:ascii="Times New Roman" w:hAnsi="Times New Roman" w:cs="Times New Roman"/>
          <w:i/>
          <w:color w:val="333A3F"/>
          <w:spacing w:val="1"/>
          <w:shd w:val="clear" w:color="auto" w:fill="FFFFFF"/>
        </w:rPr>
        <w:t xml:space="preserve">Environmental Research Communications, </w:t>
      </w:r>
      <w:r w:rsidRPr="009C7065">
        <w:rPr>
          <w:rFonts w:ascii="Times New Roman" w:hAnsi="Times New Roman" w:cs="Times New Roman"/>
          <w:i/>
          <w:color w:val="333A3F"/>
          <w:spacing w:val="1"/>
          <w:highlight w:val="yellow"/>
          <w:shd w:val="clear" w:color="auto" w:fill="FFFFFF"/>
        </w:rPr>
        <w:t>7(1),</w:t>
      </w:r>
      <w:r w:rsidRPr="00B957F2">
        <w:rPr>
          <w:rFonts w:ascii="Times New Roman" w:hAnsi="Times New Roman" w:cs="Times New Roman"/>
          <w:color w:val="333A3F"/>
          <w:spacing w:val="1"/>
          <w:shd w:val="clear" w:color="auto" w:fill="FFFFFF"/>
        </w:rPr>
        <w:t xml:space="preserve"> 015011.</w:t>
      </w:r>
    </w:p>
    <w:p w14:paraId="5473A05E"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He, J., Li, H., Rasaily, R. G., Wang, Q., Cai, G., Su, Y., &amp; Liu, L. (2011). Soil properties and crop yields after 11 years of no tillage farming in wheat–maize cropping system in North China Plain. </w:t>
      </w:r>
      <w:r w:rsidRPr="006B423D">
        <w:rPr>
          <w:rFonts w:ascii="Times New Roman" w:hAnsi="Times New Roman" w:cs="Times New Roman"/>
          <w:i/>
          <w:iCs/>
          <w:color w:val="222222"/>
          <w:shd w:val="clear" w:color="auto" w:fill="FFFFFF"/>
        </w:rPr>
        <w:t>Soil and Tillage Research</w:t>
      </w:r>
      <w:r w:rsidRPr="006B423D">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113</w:t>
      </w:r>
      <w:r w:rsidRPr="006B423D">
        <w:rPr>
          <w:rFonts w:ascii="Times New Roman" w:hAnsi="Times New Roman" w:cs="Times New Roman"/>
          <w:color w:val="222222"/>
          <w:shd w:val="clear" w:color="auto" w:fill="FFFFFF"/>
        </w:rPr>
        <w:t>(1), 48-54.</w:t>
      </w:r>
    </w:p>
    <w:p w14:paraId="72DC1E72" w14:textId="6D5ECA28" w:rsidR="00B65FB9" w:rsidRPr="006B423D" w:rsidRDefault="00B65FB9" w:rsidP="009B70D0">
      <w:pPr>
        <w:spacing w:after="0" w:line="240" w:lineRule="auto"/>
        <w:ind w:left="720" w:hanging="630"/>
        <w:jc w:val="both"/>
        <w:rPr>
          <w:rFonts w:ascii="Times New Roman" w:hAnsi="Times New Roman" w:cs="Times New Roman"/>
        </w:rPr>
      </w:pPr>
      <w:r w:rsidRPr="006B423D">
        <w:rPr>
          <w:rFonts w:ascii="Times New Roman" w:hAnsi="Times New Roman" w:cs="Times New Roman"/>
          <w:color w:val="222222"/>
          <w:shd w:val="clear" w:color="auto" w:fill="FFFFFF"/>
        </w:rPr>
        <w:t>Keil, A., Mitra, A., Mc</w:t>
      </w:r>
      <w:r w:rsidR="009C7065">
        <w:rPr>
          <w:rFonts w:ascii="Times New Roman" w:hAnsi="Times New Roman" w:cs="Times New Roman"/>
          <w:color w:val="222222"/>
          <w:shd w:val="clear" w:color="auto" w:fill="FFFFFF"/>
        </w:rPr>
        <w:t xml:space="preserve"> </w:t>
      </w:r>
      <w:r w:rsidRPr="006B423D">
        <w:rPr>
          <w:rFonts w:ascii="Times New Roman" w:hAnsi="Times New Roman" w:cs="Times New Roman"/>
          <w:color w:val="222222"/>
          <w:shd w:val="clear" w:color="auto" w:fill="FFFFFF"/>
        </w:rPr>
        <w:t>Donald, A., &amp; Malik, R. K. (2020). Zero-tillage wheat provides stable yield and economic benefits under diverse growing season climates in the Eastern Indo-Gangetic Plains. </w:t>
      </w:r>
      <w:r w:rsidRPr="006B423D">
        <w:rPr>
          <w:rFonts w:ascii="Times New Roman" w:hAnsi="Times New Roman" w:cs="Times New Roman"/>
          <w:i/>
          <w:iCs/>
          <w:color w:val="222222"/>
          <w:shd w:val="clear" w:color="auto" w:fill="FFFFFF"/>
        </w:rPr>
        <w:t>International Journal of Agricultural Sustainability</w:t>
      </w:r>
      <w:r w:rsidRPr="006B423D">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18</w:t>
      </w:r>
      <w:r w:rsidRPr="006B423D">
        <w:rPr>
          <w:rFonts w:ascii="Times New Roman" w:hAnsi="Times New Roman" w:cs="Times New Roman"/>
          <w:color w:val="222222"/>
          <w:shd w:val="clear" w:color="auto" w:fill="FFFFFF"/>
        </w:rPr>
        <w:t>(6), 567-593.</w:t>
      </w:r>
      <w:hyperlink r:id="rId8" w:history="1"/>
    </w:p>
    <w:p w14:paraId="0188F5A0"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Kumar, B. R., &amp; Angadi, S. S. (2016). Effect of tillage, mulching and weed management practices on the performance and economics of chickpea. </w:t>
      </w:r>
      <w:r w:rsidRPr="006B423D">
        <w:rPr>
          <w:rFonts w:ascii="Times New Roman" w:hAnsi="Times New Roman" w:cs="Times New Roman"/>
          <w:i/>
          <w:iCs/>
          <w:color w:val="222222"/>
          <w:shd w:val="clear" w:color="auto" w:fill="FFFFFF"/>
        </w:rPr>
        <w:t>Legume Research-An International Journal</w:t>
      </w:r>
      <w:r w:rsidRPr="006B423D">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39</w:t>
      </w:r>
      <w:r w:rsidRPr="006B423D">
        <w:rPr>
          <w:rFonts w:ascii="Times New Roman" w:hAnsi="Times New Roman" w:cs="Times New Roman"/>
          <w:color w:val="222222"/>
          <w:shd w:val="clear" w:color="auto" w:fill="FFFFFF"/>
        </w:rPr>
        <w:t>(5), 786-791.</w:t>
      </w:r>
    </w:p>
    <w:p w14:paraId="7E43B87D"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Kumar, N., Sindhu, V. K., Sidhu, A. S., &amp; Aulakh, C. S. (2024). Productivity and profitability of sesame (</w:t>
      </w:r>
      <w:r w:rsidRPr="006B423D">
        <w:rPr>
          <w:rFonts w:ascii="Times New Roman" w:hAnsi="Times New Roman" w:cs="Times New Roman"/>
          <w:i/>
        </w:rPr>
        <w:t>Sesamum indicum</w:t>
      </w:r>
      <w:r w:rsidRPr="006B423D">
        <w:rPr>
          <w:rFonts w:ascii="Times New Roman" w:hAnsi="Times New Roman" w:cs="Times New Roman"/>
        </w:rPr>
        <w:t>) - chickpea (</w:t>
      </w:r>
      <w:r w:rsidRPr="006B423D">
        <w:rPr>
          <w:rFonts w:ascii="Times New Roman" w:hAnsi="Times New Roman" w:cs="Times New Roman"/>
          <w:i/>
        </w:rPr>
        <w:t>Cicer arietinum</w:t>
      </w:r>
      <w:r w:rsidRPr="006B423D">
        <w:rPr>
          <w:rFonts w:ascii="Times New Roman" w:hAnsi="Times New Roman" w:cs="Times New Roman"/>
        </w:rPr>
        <w:t xml:space="preserve">) organic cropping system as influenced by nutrition and planting geometry. </w:t>
      </w:r>
      <w:r w:rsidRPr="006B423D">
        <w:rPr>
          <w:rFonts w:ascii="Times New Roman" w:hAnsi="Times New Roman" w:cs="Times New Roman"/>
          <w:i/>
        </w:rPr>
        <w:t xml:space="preserve">The Indian Journal of Agricultural Sciences, </w:t>
      </w:r>
      <w:r w:rsidRPr="009C7065">
        <w:rPr>
          <w:rFonts w:ascii="Times New Roman" w:hAnsi="Times New Roman" w:cs="Times New Roman"/>
          <w:i/>
          <w:highlight w:val="yellow"/>
        </w:rPr>
        <w:t>94(8),</w:t>
      </w:r>
      <w:r w:rsidRPr="006B423D">
        <w:rPr>
          <w:rFonts w:ascii="Times New Roman" w:hAnsi="Times New Roman" w:cs="Times New Roman"/>
        </w:rPr>
        <w:t xml:space="preserve"> 827-832. </w:t>
      </w:r>
    </w:p>
    <w:p w14:paraId="07098A8D"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Mohammadkhani, F., Pouryousef, M., Yousefi, A. R., &amp; Gonzalez-Andujar, J. L. (2023). Weed community changes in saffron+ chickpea intercropping under different irrigation management. </w:t>
      </w:r>
      <w:r w:rsidRPr="006B423D">
        <w:rPr>
          <w:rFonts w:ascii="Times New Roman" w:hAnsi="Times New Roman" w:cs="Times New Roman"/>
          <w:i/>
          <w:iCs/>
          <w:color w:val="222222"/>
          <w:shd w:val="clear" w:color="auto" w:fill="FFFFFF"/>
        </w:rPr>
        <w:t>Plos one</w:t>
      </w:r>
      <w:r w:rsidRPr="006B423D">
        <w:rPr>
          <w:rFonts w:ascii="Times New Roman" w:hAnsi="Times New Roman" w:cs="Times New Roman"/>
          <w:color w:val="222222"/>
          <w:shd w:val="clear" w:color="auto" w:fill="FFFFFF"/>
        </w:rPr>
        <w:t>, </w:t>
      </w:r>
      <w:r w:rsidRPr="009C7065">
        <w:rPr>
          <w:rFonts w:ascii="Times New Roman" w:hAnsi="Times New Roman" w:cs="Times New Roman"/>
          <w:i/>
          <w:iCs/>
          <w:color w:val="222222"/>
          <w:highlight w:val="yellow"/>
          <w:shd w:val="clear" w:color="auto" w:fill="FFFFFF"/>
        </w:rPr>
        <w:t>18</w:t>
      </w:r>
      <w:r w:rsidRPr="009C7065">
        <w:rPr>
          <w:rFonts w:ascii="Times New Roman" w:hAnsi="Times New Roman" w:cs="Times New Roman"/>
          <w:i/>
          <w:color w:val="222222"/>
          <w:highlight w:val="yellow"/>
          <w:shd w:val="clear" w:color="auto" w:fill="FFFFFF"/>
        </w:rPr>
        <w:t>(5),</w:t>
      </w:r>
      <w:r w:rsidRPr="006B423D">
        <w:rPr>
          <w:rFonts w:ascii="Times New Roman" w:hAnsi="Times New Roman" w:cs="Times New Roman"/>
          <w:color w:val="222222"/>
          <w:shd w:val="clear" w:color="auto" w:fill="FFFFFF"/>
        </w:rPr>
        <w:t xml:space="preserve"> e0286474.</w:t>
      </w:r>
    </w:p>
    <w:p w14:paraId="1414FAE6" w14:textId="77777777" w:rsidR="00B65FB9" w:rsidRDefault="00B65FB9" w:rsidP="0084179E">
      <w:pPr>
        <w:spacing w:after="0" w:line="240" w:lineRule="auto"/>
        <w:ind w:left="720" w:hanging="630"/>
        <w:jc w:val="both"/>
        <w:rPr>
          <w:rFonts w:ascii="Arial" w:hAnsi="Arial" w:cs="Arial"/>
          <w:sz w:val="20"/>
          <w:szCs w:val="20"/>
        </w:rPr>
      </w:pPr>
      <w:r>
        <w:rPr>
          <w:rFonts w:ascii="Arial" w:hAnsi="Arial" w:cs="Arial"/>
          <w:color w:val="222222"/>
          <w:sz w:val="20"/>
          <w:szCs w:val="20"/>
          <w:shd w:val="clear" w:color="auto" w:fill="FFFFFF"/>
        </w:rPr>
        <w:lastRenderedPageBreak/>
        <w:t>Mohammed, Y. A., Miller, Z., Hubbel, K., &amp; Chen, C. (2020). Variety and weed management effects on organic chickpea stand establishment and seed yield. </w:t>
      </w:r>
      <w:r>
        <w:rPr>
          <w:rFonts w:ascii="Arial" w:hAnsi="Arial" w:cs="Arial"/>
          <w:i/>
          <w:iCs/>
          <w:color w:val="222222"/>
          <w:sz w:val="20"/>
          <w:szCs w:val="20"/>
          <w:shd w:val="clear" w:color="auto" w:fill="FFFFFF"/>
        </w:rPr>
        <w:t>Agrosystems, Geosciences &amp; Environment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w:t>
      </w:r>
      <w:r w:rsidRPr="0084179E">
        <w:rPr>
          <w:rFonts w:ascii="Arial" w:hAnsi="Arial" w:cs="Arial"/>
          <w:i/>
          <w:color w:val="222222"/>
          <w:sz w:val="20"/>
          <w:szCs w:val="20"/>
          <w:shd w:val="clear" w:color="auto" w:fill="FFFFFF"/>
        </w:rPr>
        <w:t>1),</w:t>
      </w:r>
      <w:r>
        <w:rPr>
          <w:rFonts w:ascii="Arial" w:hAnsi="Arial" w:cs="Arial"/>
          <w:color w:val="222222"/>
          <w:sz w:val="20"/>
          <w:szCs w:val="20"/>
          <w:shd w:val="clear" w:color="auto" w:fill="FFFFFF"/>
        </w:rPr>
        <w:t xml:space="preserve"> e20035.</w:t>
      </w:r>
    </w:p>
    <w:p w14:paraId="03E9FB76"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Mukherjee, B., Kumar Naskar, M., Nath, R., Atta, K., Visha Kumari, V., Banerjee, P., &amp; Hossain, A. (2023). Growth, nodulation, yield, nitrogen uptake, and economics of lentil as influenced by sowing time, tillage, and management practices. </w:t>
      </w:r>
      <w:r w:rsidRPr="006B423D">
        <w:rPr>
          <w:rFonts w:ascii="Times New Roman" w:hAnsi="Times New Roman" w:cs="Times New Roman"/>
          <w:i/>
          <w:iCs/>
          <w:color w:val="222222"/>
          <w:shd w:val="clear" w:color="auto" w:fill="FFFFFF"/>
        </w:rPr>
        <w:t>Frontiers in Sustainable Food Systems</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7</w:t>
      </w:r>
      <w:r w:rsidRPr="006B423D">
        <w:rPr>
          <w:rFonts w:ascii="Times New Roman" w:hAnsi="Times New Roman" w:cs="Times New Roman"/>
          <w:color w:val="222222"/>
          <w:shd w:val="clear" w:color="auto" w:fill="FFFFFF"/>
        </w:rPr>
        <w:t>, 1151111.</w:t>
      </w:r>
    </w:p>
    <w:p w14:paraId="4260904B"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Priya, M. V., Singh, T., Saini, K. S., &amp; Singh, S. (2022). Production potential and economic returns of bed planted chickpea (</w:t>
      </w:r>
      <w:r w:rsidRPr="006B423D">
        <w:rPr>
          <w:rFonts w:ascii="Times New Roman" w:hAnsi="Times New Roman" w:cs="Times New Roman"/>
          <w:i/>
          <w:color w:val="222222"/>
          <w:shd w:val="clear" w:color="auto" w:fill="FFFFFF"/>
        </w:rPr>
        <w:t>Cicer arietinum</w:t>
      </w:r>
      <w:r w:rsidRPr="006B423D">
        <w:rPr>
          <w:rFonts w:ascii="Times New Roman" w:hAnsi="Times New Roman" w:cs="Times New Roman"/>
          <w:color w:val="222222"/>
          <w:shd w:val="clear" w:color="auto" w:fill="FFFFFF"/>
        </w:rPr>
        <w:t xml:space="preserve"> l.) as influenced by different intercropping systems. </w:t>
      </w:r>
      <w:r w:rsidRPr="006B423D">
        <w:rPr>
          <w:rFonts w:ascii="Times New Roman" w:hAnsi="Times New Roman" w:cs="Times New Roman"/>
          <w:i/>
          <w:iCs/>
          <w:color w:val="222222"/>
          <w:shd w:val="clear" w:color="auto" w:fill="FFFFFF"/>
        </w:rPr>
        <w:t>Legume Research-An International Journal</w:t>
      </w:r>
      <w:r w:rsidRPr="006B423D">
        <w:rPr>
          <w:rFonts w:ascii="Times New Roman" w:hAnsi="Times New Roman" w:cs="Times New Roman"/>
          <w:color w:val="222222"/>
          <w:shd w:val="clear" w:color="auto" w:fill="FFFFFF"/>
        </w:rPr>
        <w:t>, </w:t>
      </w:r>
      <w:r w:rsidRPr="00C96BB5">
        <w:rPr>
          <w:rFonts w:ascii="Times New Roman" w:hAnsi="Times New Roman" w:cs="Times New Roman"/>
          <w:i/>
          <w:iCs/>
          <w:color w:val="222222"/>
          <w:highlight w:val="yellow"/>
          <w:shd w:val="clear" w:color="auto" w:fill="FFFFFF"/>
        </w:rPr>
        <w:t>45</w:t>
      </w:r>
      <w:r w:rsidRPr="00C96BB5">
        <w:rPr>
          <w:rFonts w:ascii="Times New Roman" w:hAnsi="Times New Roman" w:cs="Times New Roman"/>
          <w:i/>
          <w:color w:val="222222"/>
          <w:highlight w:val="yellow"/>
          <w:shd w:val="clear" w:color="auto" w:fill="FFFFFF"/>
        </w:rPr>
        <w:t>(3),</w:t>
      </w:r>
      <w:r w:rsidRPr="006B423D">
        <w:rPr>
          <w:rFonts w:ascii="Times New Roman" w:hAnsi="Times New Roman" w:cs="Times New Roman"/>
          <w:color w:val="222222"/>
          <w:shd w:val="clear" w:color="auto" w:fill="FFFFFF"/>
        </w:rPr>
        <w:t xml:space="preserve"> 347-351.</w:t>
      </w:r>
    </w:p>
    <w:p w14:paraId="0D8C7074"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Rasheed, M. U., Malik, A., &amp; Ali, M. S. (2024). Genetic variation and heritability estimates in chickpea seedling traits: implications for breeding programs.</w:t>
      </w:r>
      <w:r w:rsidRPr="006B423D">
        <w:rPr>
          <w:rFonts w:ascii="Times New Roman" w:hAnsi="Times New Roman" w:cs="Times New Roman"/>
          <w:i/>
        </w:rPr>
        <w:t> Bulletin of Biological and Allied Sciences Research, </w:t>
      </w:r>
      <w:r w:rsidRPr="00C96BB5">
        <w:rPr>
          <w:rFonts w:ascii="Times New Roman" w:hAnsi="Times New Roman" w:cs="Times New Roman"/>
          <w:i/>
          <w:highlight w:val="yellow"/>
        </w:rPr>
        <w:t>2024(1),</w:t>
      </w:r>
      <w:r w:rsidRPr="006B423D">
        <w:rPr>
          <w:rFonts w:ascii="Times New Roman" w:hAnsi="Times New Roman" w:cs="Times New Roman"/>
          <w:i/>
        </w:rPr>
        <w:t xml:space="preserve"> </w:t>
      </w:r>
      <w:r w:rsidRPr="006B423D">
        <w:rPr>
          <w:rFonts w:ascii="Times New Roman" w:hAnsi="Times New Roman" w:cs="Times New Roman"/>
        </w:rPr>
        <w:t>59-59.</w:t>
      </w:r>
    </w:p>
    <w:p w14:paraId="5FC2D87F" w14:textId="77777777" w:rsidR="00B65FB9" w:rsidRPr="006B423D" w:rsidRDefault="00B65FB9" w:rsidP="006B423D">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Sharma, C., &amp; Jadhav, A. S. (2024). Investigation on the carry-over effects of various pre- and post-emergence herbicides applied alone and in combination to cotton on succeeding chickpea crop. </w:t>
      </w:r>
      <w:r w:rsidRPr="006B423D">
        <w:rPr>
          <w:rFonts w:ascii="Times New Roman" w:hAnsi="Times New Roman" w:cs="Times New Roman"/>
          <w:i/>
        </w:rPr>
        <w:t xml:space="preserve">Journal of Experimental Agriculture International, </w:t>
      </w:r>
      <w:r w:rsidRPr="00C96BB5">
        <w:rPr>
          <w:rFonts w:ascii="Times New Roman" w:hAnsi="Times New Roman" w:cs="Times New Roman"/>
          <w:i/>
          <w:highlight w:val="yellow"/>
        </w:rPr>
        <w:t>46(6),</w:t>
      </w:r>
      <w:r w:rsidRPr="006B423D">
        <w:rPr>
          <w:rFonts w:ascii="Times New Roman" w:hAnsi="Times New Roman" w:cs="Times New Roman"/>
        </w:rPr>
        <w:t xml:space="preserve"> 371-378.</w:t>
      </w:r>
    </w:p>
    <w:p w14:paraId="50F86F7B" w14:textId="77777777" w:rsidR="00B65FB9" w:rsidRPr="006B423D" w:rsidRDefault="00B65FB9" w:rsidP="009B70D0">
      <w:pPr>
        <w:spacing w:after="0" w:line="240" w:lineRule="auto"/>
        <w:ind w:left="720" w:hanging="630"/>
        <w:jc w:val="both"/>
        <w:rPr>
          <w:rFonts w:ascii="Times New Roman" w:eastAsia="Times New Roman" w:hAnsi="Times New Roman" w:cs="Times New Roman"/>
          <w:lang w:val="en-US"/>
        </w:rPr>
      </w:pPr>
      <w:r w:rsidRPr="006B423D">
        <w:rPr>
          <w:rFonts w:ascii="Times New Roman" w:eastAsia="Times New Roman" w:hAnsi="Times New Roman" w:cs="Times New Roman"/>
          <w:lang w:val="en-US"/>
        </w:rPr>
        <w:t>Singh, A., &amp; Jain, N. (2017). Integrated weed management in chickpea</w:t>
      </w:r>
      <w:r w:rsidRPr="006B423D">
        <w:rPr>
          <w:rFonts w:ascii="Times New Roman" w:eastAsia="Times New Roman" w:hAnsi="Times New Roman" w:cs="Times New Roman"/>
          <w:i/>
          <w:lang w:val="en-US"/>
        </w:rPr>
        <w:t xml:space="preserve">. Indian Journal of Weed Science, </w:t>
      </w:r>
      <w:r w:rsidRPr="00C96BB5">
        <w:rPr>
          <w:rFonts w:ascii="Times New Roman" w:eastAsia="Times New Roman" w:hAnsi="Times New Roman" w:cs="Times New Roman"/>
          <w:i/>
          <w:highlight w:val="yellow"/>
          <w:lang w:val="en-US"/>
        </w:rPr>
        <w:t>49(1),</w:t>
      </w:r>
      <w:r w:rsidRPr="006B423D">
        <w:rPr>
          <w:rFonts w:ascii="Times New Roman" w:eastAsia="Times New Roman" w:hAnsi="Times New Roman" w:cs="Times New Roman"/>
          <w:lang w:val="en-US"/>
        </w:rPr>
        <w:t xml:space="preserve"> 93. </w:t>
      </w:r>
    </w:p>
    <w:p w14:paraId="65D99860" w14:textId="77777777" w:rsidR="00B65FB9" w:rsidRPr="006B423D" w:rsidRDefault="00B65FB9" w:rsidP="009B70D0">
      <w:pPr>
        <w:spacing w:after="0" w:line="240" w:lineRule="auto"/>
        <w:ind w:left="720" w:hanging="630"/>
        <w:jc w:val="both"/>
        <w:rPr>
          <w:rFonts w:ascii="Times New Roman" w:hAnsi="Times New Roman" w:cs="Times New Roman"/>
          <w:color w:val="222222"/>
          <w:shd w:val="clear" w:color="auto" w:fill="FFFFFF"/>
        </w:rPr>
      </w:pPr>
      <w:r w:rsidRPr="006B423D">
        <w:rPr>
          <w:rFonts w:ascii="Times New Roman" w:hAnsi="Times New Roman" w:cs="Times New Roman"/>
          <w:color w:val="222222"/>
          <w:shd w:val="clear" w:color="auto" w:fill="FFFFFF"/>
        </w:rPr>
        <w:t>Singh, A., Rana, S. S., &amp; Bala, A. (2020). Weed management strategies in chickpea (</w:t>
      </w:r>
      <w:r w:rsidRPr="006B423D">
        <w:rPr>
          <w:rFonts w:ascii="Times New Roman" w:hAnsi="Times New Roman" w:cs="Times New Roman"/>
          <w:i/>
          <w:color w:val="222222"/>
          <w:shd w:val="clear" w:color="auto" w:fill="FFFFFF"/>
        </w:rPr>
        <w:t>Cicer arietinum</w:t>
      </w:r>
      <w:r w:rsidRPr="006B423D">
        <w:rPr>
          <w:rFonts w:ascii="Times New Roman" w:hAnsi="Times New Roman" w:cs="Times New Roman"/>
          <w:color w:val="222222"/>
          <w:shd w:val="clear" w:color="auto" w:fill="FFFFFF"/>
        </w:rPr>
        <w:t>): A Review. </w:t>
      </w:r>
      <w:r w:rsidRPr="006B423D">
        <w:rPr>
          <w:rFonts w:ascii="Times New Roman" w:hAnsi="Times New Roman" w:cs="Times New Roman"/>
          <w:i/>
          <w:iCs/>
          <w:color w:val="222222"/>
          <w:shd w:val="clear" w:color="auto" w:fill="FFFFFF"/>
        </w:rPr>
        <w:t>Agricultural Reviews</w:t>
      </w:r>
      <w:r w:rsidRPr="006B423D">
        <w:rPr>
          <w:rFonts w:ascii="Times New Roman" w:hAnsi="Times New Roman" w:cs="Times New Roman"/>
          <w:color w:val="222222"/>
          <w:shd w:val="clear" w:color="auto" w:fill="FFFFFF"/>
        </w:rPr>
        <w:t>, </w:t>
      </w:r>
      <w:r w:rsidRPr="00C96BB5">
        <w:rPr>
          <w:rFonts w:ascii="Times New Roman" w:hAnsi="Times New Roman" w:cs="Times New Roman"/>
          <w:i/>
          <w:iCs/>
          <w:color w:val="222222"/>
          <w:highlight w:val="yellow"/>
          <w:shd w:val="clear" w:color="auto" w:fill="FFFFFF"/>
        </w:rPr>
        <w:t>41</w:t>
      </w:r>
      <w:r w:rsidRPr="006B423D">
        <w:rPr>
          <w:rFonts w:ascii="Times New Roman" w:hAnsi="Times New Roman" w:cs="Times New Roman"/>
          <w:color w:val="222222"/>
          <w:shd w:val="clear" w:color="auto" w:fill="FFFFFF"/>
        </w:rPr>
        <w:t>(2), 153-159.</w:t>
      </w:r>
    </w:p>
    <w:p w14:paraId="67B77AC8" w14:textId="77777777" w:rsidR="00B65FB9" w:rsidRPr="006B423D" w:rsidRDefault="00B65FB9" w:rsidP="009B70D0">
      <w:pPr>
        <w:spacing w:after="0" w:line="240" w:lineRule="auto"/>
        <w:ind w:left="720" w:hanging="630"/>
        <w:jc w:val="both"/>
        <w:rPr>
          <w:rFonts w:ascii="Times New Roman" w:eastAsia="Times New Roman" w:hAnsi="Times New Roman" w:cs="Times New Roman"/>
          <w:lang w:val="en-US"/>
        </w:rPr>
      </w:pPr>
      <w:r w:rsidRPr="006B423D">
        <w:rPr>
          <w:rFonts w:ascii="Times New Roman" w:hAnsi="Times New Roman" w:cs="Times New Roman"/>
          <w:color w:val="222222"/>
          <w:shd w:val="clear" w:color="auto" w:fill="FFFFFF"/>
        </w:rPr>
        <w:t>Tanveer, A., Javaid, M. M., Irfan, M., Khaliq, A., &amp; Yaseen, M. (2015). Yield losses in chickpea with varying densities of dragon spurge (</w:t>
      </w:r>
      <w:r w:rsidRPr="006B423D">
        <w:rPr>
          <w:rFonts w:ascii="Times New Roman" w:hAnsi="Times New Roman" w:cs="Times New Roman"/>
          <w:i/>
          <w:color w:val="222222"/>
          <w:shd w:val="clear" w:color="auto" w:fill="FFFFFF"/>
        </w:rPr>
        <w:t>Euphorbia dracunculoides</w:t>
      </w:r>
      <w:r w:rsidRPr="006B423D">
        <w:rPr>
          <w:rFonts w:ascii="Times New Roman" w:hAnsi="Times New Roman" w:cs="Times New Roman"/>
          <w:color w:val="222222"/>
          <w:shd w:val="clear" w:color="auto" w:fill="FFFFFF"/>
        </w:rPr>
        <w:t>). </w:t>
      </w:r>
      <w:r w:rsidRPr="006B423D">
        <w:rPr>
          <w:rFonts w:ascii="Times New Roman" w:hAnsi="Times New Roman" w:cs="Times New Roman"/>
          <w:i/>
          <w:iCs/>
          <w:color w:val="222222"/>
          <w:shd w:val="clear" w:color="auto" w:fill="FFFFFF"/>
        </w:rPr>
        <w:t>Weed Science</w:t>
      </w:r>
      <w:r w:rsidRPr="006B423D">
        <w:rPr>
          <w:rFonts w:ascii="Times New Roman" w:hAnsi="Times New Roman" w:cs="Times New Roman"/>
          <w:color w:val="222222"/>
          <w:shd w:val="clear" w:color="auto" w:fill="FFFFFF"/>
        </w:rPr>
        <w:t>, </w:t>
      </w:r>
      <w:r w:rsidRPr="00C96BB5">
        <w:rPr>
          <w:rFonts w:ascii="Times New Roman" w:hAnsi="Times New Roman" w:cs="Times New Roman"/>
          <w:i/>
          <w:iCs/>
          <w:color w:val="222222"/>
          <w:highlight w:val="yellow"/>
          <w:shd w:val="clear" w:color="auto" w:fill="FFFFFF"/>
        </w:rPr>
        <w:t>63</w:t>
      </w:r>
      <w:r w:rsidRPr="006B423D">
        <w:rPr>
          <w:rFonts w:ascii="Times New Roman" w:hAnsi="Times New Roman" w:cs="Times New Roman"/>
          <w:color w:val="222222"/>
          <w:shd w:val="clear" w:color="auto" w:fill="FFFFFF"/>
        </w:rPr>
        <w:t>(2), 522-528.</w:t>
      </w:r>
    </w:p>
    <w:p w14:paraId="04EE37AE" w14:textId="77777777" w:rsidR="00B65FB9" w:rsidRDefault="00B65FB9" w:rsidP="004402C9">
      <w:pPr>
        <w:spacing w:after="0" w:line="240" w:lineRule="auto"/>
        <w:ind w:left="720" w:hanging="630"/>
        <w:jc w:val="both"/>
        <w:rPr>
          <w:rFonts w:ascii="Times New Roman" w:hAnsi="Times New Roman" w:cs="Times New Roman"/>
        </w:rPr>
      </w:pPr>
      <w:r w:rsidRPr="006B423D">
        <w:rPr>
          <w:rFonts w:ascii="Times New Roman" w:hAnsi="Times New Roman" w:cs="Times New Roman"/>
        </w:rPr>
        <w:t xml:space="preserve">Zhou, W., Rao, P., Jat, M., Singh, B., Poonia, S., Bijarniya, D., &amp; Jain, M. (2021). Using sentinel-2 to track field-level tillage practices at regional scales in smallholder systems. </w:t>
      </w:r>
      <w:r w:rsidRPr="006B423D">
        <w:rPr>
          <w:rFonts w:ascii="Times New Roman" w:hAnsi="Times New Roman" w:cs="Times New Roman"/>
          <w:i/>
        </w:rPr>
        <w:t xml:space="preserve">Remote Sensing, </w:t>
      </w:r>
      <w:r w:rsidRPr="00C96BB5">
        <w:rPr>
          <w:rFonts w:ascii="Times New Roman" w:hAnsi="Times New Roman" w:cs="Times New Roman"/>
          <w:i/>
          <w:highlight w:val="yellow"/>
        </w:rPr>
        <w:t>13(24),</w:t>
      </w:r>
      <w:r w:rsidRPr="006B423D">
        <w:rPr>
          <w:rFonts w:ascii="Times New Roman" w:hAnsi="Times New Roman" w:cs="Times New Roman"/>
        </w:rPr>
        <w:t xml:space="preserve"> 5108. </w:t>
      </w:r>
    </w:p>
    <w:p w14:paraId="41DACCB4" w14:textId="77777777" w:rsidR="00B65FB9" w:rsidRDefault="00B65FB9" w:rsidP="009C5446">
      <w:pPr>
        <w:spacing w:after="0" w:line="240" w:lineRule="auto"/>
        <w:jc w:val="both"/>
        <w:rPr>
          <w:rFonts w:ascii="Times New Roman" w:hAnsi="Times New Roman" w:cs="Times New Roman"/>
          <w:b/>
          <w:bCs/>
          <w:spacing w:val="-4"/>
        </w:rPr>
      </w:pPr>
    </w:p>
    <w:p w14:paraId="01EBDB9A" w14:textId="5F43CCF1" w:rsidR="00B65FB9" w:rsidRDefault="00B65FB9" w:rsidP="009C5446">
      <w:pPr>
        <w:spacing w:after="0" w:line="240" w:lineRule="auto"/>
        <w:jc w:val="both"/>
        <w:rPr>
          <w:rFonts w:ascii="Times New Roman" w:hAnsi="Times New Roman" w:cs="Times New Roman"/>
          <w:b/>
          <w:bCs/>
          <w:spacing w:val="-4"/>
        </w:rPr>
      </w:pPr>
    </w:p>
    <w:p w14:paraId="471A2E70" w14:textId="52746650" w:rsidR="00EF4846" w:rsidRDefault="00EF4846" w:rsidP="009C5446">
      <w:pPr>
        <w:spacing w:after="0" w:line="240" w:lineRule="auto"/>
        <w:jc w:val="both"/>
        <w:rPr>
          <w:rFonts w:ascii="Times New Roman" w:hAnsi="Times New Roman" w:cs="Times New Roman"/>
          <w:b/>
          <w:bCs/>
          <w:spacing w:val="-4"/>
        </w:rPr>
      </w:pPr>
    </w:p>
    <w:p w14:paraId="5685ECEB" w14:textId="6ADED5C0" w:rsidR="00EF4846" w:rsidRDefault="00EF4846" w:rsidP="009C5446">
      <w:pPr>
        <w:spacing w:after="0" w:line="240" w:lineRule="auto"/>
        <w:jc w:val="both"/>
        <w:rPr>
          <w:rFonts w:ascii="Times New Roman" w:hAnsi="Times New Roman" w:cs="Times New Roman"/>
          <w:b/>
          <w:bCs/>
          <w:spacing w:val="-4"/>
        </w:rPr>
      </w:pPr>
    </w:p>
    <w:p w14:paraId="01BB138D" w14:textId="00E9B1D0" w:rsidR="00EF4846" w:rsidRDefault="00EF4846" w:rsidP="009C5446">
      <w:pPr>
        <w:spacing w:after="0" w:line="240" w:lineRule="auto"/>
        <w:jc w:val="both"/>
        <w:rPr>
          <w:rFonts w:ascii="Times New Roman" w:hAnsi="Times New Roman" w:cs="Times New Roman"/>
          <w:b/>
          <w:bCs/>
          <w:spacing w:val="-4"/>
        </w:rPr>
      </w:pPr>
    </w:p>
    <w:p w14:paraId="205724C6" w14:textId="4A2A90D9" w:rsidR="00EF4846" w:rsidRDefault="00EF4846" w:rsidP="009C5446">
      <w:pPr>
        <w:spacing w:after="0" w:line="240" w:lineRule="auto"/>
        <w:jc w:val="both"/>
        <w:rPr>
          <w:rFonts w:ascii="Times New Roman" w:hAnsi="Times New Roman" w:cs="Times New Roman"/>
          <w:b/>
          <w:bCs/>
          <w:spacing w:val="-4"/>
        </w:rPr>
      </w:pPr>
    </w:p>
    <w:p w14:paraId="5E03A21E" w14:textId="4C6F53C8" w:rsidR="00EF4846" w:rsidRDefault="00EF4846" w:rsidP="009C5446">
      <w:pPr>
        <w:spacing w:after="0" w:line="240" w:lineRule="auto"/>
        <w:jc w:val="both"/>
        <w:rPr>
          <w:rFonts w:ascii="Times New Roman" w:hAnsi="Times New Roman" w:cs="Times New Roman"/>
          <w:b/>
          <w:bCs/>
          <w:spacing w:val="-4"/>
        </w:rPr>
      </w:pPr>
    </w:p>
    <w:p w14:paraId="65EDF54C" w14:textId="74E8560C" w:rsidR="00EF4846" w:rsidRDefault="00EF4846" w:rsidP="009C5446">
      <w:pPr>
        <w:spacing w:after="0" w:line="240" w:lineRule="auto"/>
        <w:jc w:val="both"/>
        <w:rPr>
          <w:rFonts w:ascii="Times New Roman" w:hAnsi="Times New Roman" w:cs="Times New Roman"/>
          <w:b/>
          <w:bCs/>
          <w:spacing w:val="-4"/>
        </w:rPr>
      </w:pPr>
    </w:p>
    <w:p w14:paraId="103A0AB7" w14:textId="1DB9C7CE" w:rsidR="00EF4846" w:rsidRDefault="00EF4846" w:rsidP="009C5446">
      <w:pPr>
        <w:spacing w:after="0" w:line="240" w:lineRule="auto"/>
        <w:jc w:val="both"/>
        <w:rPr>
          <w:rFonts w:ascii="Times New Roman" w:hAnsi="Times New Roman" w:cs="Times New Roman"/>
          <w:b/>
          <w:bCs/>
          <w:spacing w:val="-4"/>
        </w:rPr>
      </w:pPr>
    </w:p>
    <w:p w14:paraId="7B32DB96" w14:textId="691EFAB5" w:rsidR="00EF4846" w:rsidRDefault="00EF4846" w:rsidP="009C5446">
      <w:pPr>
        <w:spacing w:after="0" w:line="240" w:lineRule="auto"/>
        <w:jc w:val="both"/>
        <w:rPr>
          <w:rFonts w:ascii="Times New Roman" w:hAnsi="Times New Roman" w:cs="Times New Roman"/>
          <w:b/>
          <w:bCs/>
          <w:spacing w:val="-4"/>
        </w:rPr>
      </w:pPr>
    </w:p>
    <w:p w14:paraId="6484DD46" w14:textId="5829B95E" w:rsidR="00EF4846" w:rsidRDefault="00EF4846" w:rsidP="009C5446">
      <w:pPr>
        <w:spacing w:after="0" w:line="240" w:lineRule="auto"/>
        <w:jc w:val="both"/>
        <w:rPr>
          <w:rFonts w:ascii="Times New Roman" w:hAnsi="Times New Roman" w:cs="Times New Roman"/>
          <w:b/>
          <w:bCs/>
          <w:spacing w:val="-4"/>
        </w:rPr>
      </w:pPr>
    </w:p>
    <w:p w14:paraId="53B93D6A" w14:textId="0475E56D" w:rsidR="00EF4846" w:rsidRDefault="00EF4846" w:rsidP="009C5446">
      <w:pPr>
        <w:spacing w:after="0" w:line="240" w:lineRule="auto"/>
        <w:jc w:val="both"/>
        <w:rPr>
          <w:rFonts w:ascii="Times New Roman" w:hAnsi="Times New Roman" w:cs="Times New Roman"/>
          <w:b/>
          <w:bCs/>
          <w:spacing w:val="-4"/>
        </w:rPr>
      </w:pPr>
    </w:p>
    <w:p w14:paraId="39EF38E0" w14:textId="2965BEA5" w:rsidR="00EF4846" w:rsidRDefault="00EF4846" w:rsidP="009C5446">
      <w:pPr>
        <w:spacing w:after="0" w:line="240" w:lineRule="auto"/>
        <w:jc w:val="both"/>
        <w:rPr>
          <w:rFonts w:ascii="Times New Roman" w:hAnsi="Times New Roman" w:cs="Times New Roman"/>
          <w:b/>
          <w:bCs/>
          <w:spacing w:val="-4"/>
        </w:rPr>
      </w:pPr>
    </w:p>
    <w:p w14:paraId="3F4F8E8B" w14:textId="6A1C32BA" w:rsidR="00EF4846" w:rsidRDefault="00EF4846" w:rsidP="009C5446">
      <w:pPr>
        <w:spacing w:after="0" w:line="240" w:lineRule="auto"/>
        <w:jc w:val="both"/>
        <w:rPr>
          <w:rFonts w:ascii="Times New Roman" w:hAnsi="Times New Roman" w:cs="Times New Roman"/>
          <w:b/>
          <w:bCs/>
          <w:spacing w:val="-4"/>
        </w:rPr>
      </w:pPr>
    </w:p>
    <w:p w14:paraId="56D2E74E" w14:textId="74007E17" w:rsidR="00EF4846" w:rsidRDefault="00EF4846" w:rsidP="009C5446">
      <w:pPr>
        <w:spacing w:after="0" w:line="240" w:lineRule="auto"/>
        <w:jc w:val="both"/>
        <w:rPr>
          <w:rFonts w:ascii="Times New Roman" w:hAnsi="Times New Roman" w:cs="Times New Roman"/>
          <w:b/>
          <w:bCs/>
          <w:spacing w:val="-4"/>
        </w:rPr>
      </w:pPr>
    </w:p>
    <w:p w14:paraId="51F221A1" w14:textId="5100FF45" w:rsidR="00EF4846" w:rsidRDefault="00EF4846" w:rsidP="009C5446">
      <w:pPr>
        <w:spacing w:after="0" w:line="240" w:lineRule="auto"/>
        <w:jc w:val="both"/>
        <w:rPr>
          <w:rFonts w:ascii="Times New Roman" w:hAnsi="Times New Roman" w:cs="Times New Roman"/>
          <w:b/>
          <w:bCs/>
          <w:spacing w:val="-4"/>
        </w:rPr>
      </w:pPr>
    </w:p>
    <w:p w14:paraId="2E4DD57B" w14:textId="7B039A3C" w:rsidR="00EF4846" w:rsidRDefault="00EF4846" w:rsidP="009C5446">
      <w:pPr>
        <w:spacing w:after="0" w:line="240" w:lineRule="auto"/>
        <w:jc w:val="both"/>
        <w:rPr>
          <w:rFonts w:ascii="Times New Roman" w:hAnsi="Times New Roman" w:cs="Times New Roman"/>
          <w:b/>
          <w:bCs/>
          <w:spacing w:val="-4"/>
        </w:rPr>
      </w:pPr>
    </w:p>
    <w:p w14:paraId="5440E5BC" w14:textId="58BA338A" w:rsidR="00EF4846" w:rsidRDefault="00EF4846" w:rsidP="009C5446">
      <w:pPr>
        <w:spacing w:after="0" w:line="240" w:lineRule="auto"/>
        <w:jc w:val="both"/>
        <w:rPr>
          <w:rFonts w:ascii="Times New Roman" w:hAnsi="Times New Roman" w:cs="Times New Roman"/>
          <w:b/>
          <w:bCs/>
          <w:spacing w:val="-4"/>
        </w:rPr>
      </w:pPr>
    </w:p>
    <w:p w14:paraId="7A581197" w14:textId="1FA7D39B" w:rsidR="00EF4846" w:rsidRDefault="00EF4846" w:rsidP="009C5446">
      <w:pPr>
        <w:spacing w:after="0" w:line="240" w:lineRule="auto"/>
        <w:jc w:val="both"/>
        <w:rPr>
          <w:rFonts w:ascii="Times New Roman" w:hAnsi="Times New Roman" w:cs="Times New Roman"/>
          <w:b/>
          <w:bCs/>
          <w:spacing w:val="-4"/>
        </w:rPr>
      </w:pPr>
    </w:p>
    <w:p w14:paraId="046D9DA1" w14:textId="7C44E56D" w:rsidR="00EF4846" w:rsidRDefault="00EF4846" w:rsidP="009C5446">
      <w:pPr>
        <w:spacing w:after="0" w:line="240" w:lineRule="auto"/>
        <w:jc w:val="both"/>
        <w:rPr>
          <w:rFonts w:ascii="Times New Roman" w:hAnsi="Times New Roman" w:cs="Times New Roman"/>
          <w:b/>
          <w:bCs/>
          <w:spacing w:val="-4"/>
        </w:rPr>
      </w:pPr>
    </w:p>
    <w:p w14:paraId="7A2292C9" w14:textId="1B662388" w:rsidR="00EF4846" w:rsidRDefault="00EF4846" w:rsidP="009C5446">
      <w:pPr>
        <w:spacing w:after="0" w:line="240" w:lineRule="auto"/>
        <w:jc w:val="both"/>
        <w:rPr>
          <w:rFonts w:ascii="Times New Roman" w:hAnsi="Times New Roman" w:cs="Times New Roman"/>
          <w:b/>
          <w:bCs/>
          <w:spacing w:val="-4"/>
        </w:rPr>
      </w:pPr>
    </w:p>
    <w:p w14:paraId="386DCB49" w14:textId="671C6FCE" w:rsidR="00EF4846" w:rsidRDefault="00EF4846" w:rsidP="009C5446">
      <w:pPr>
        <w:spacing w:after="0" w:line="240" w:lineRule="auto"/>
        <w:jc w:val="both"/>
        <w:rPr>
          <w:rFonts w:ascii="Times New Roman" w:hAnsi="Times New Roman" w:cs="Times New Roman"/>
          <w:b/>
          <w:bCs/>
          <w:spacing w:val="-4"/>
        </w:rPr>
      </w:pPr>
    </w:p>
    <w:p w14:paraId="48FA2C32" w14:textId="407E4564" w:rsidR="00EF4846" w:rsidRDefault="00EF4846" w:rsidP="009C5446">
      <w:pPr>
        <w:spacing w:after="0" w:line="240" w:lineRule="auto"/>
        <w:jc w:val="both"/>
        <w:rPr>
          <w:rFonts w:ascii="Times New Roman" w:hAnsi="Times New Roman" w:cs="Times New Roman"/>
          <w:b/>
          <w:bCs/>
          <w:spacing w:val="-4"/>
        </w:rPr>
      </w:pPr>
    </w:p>
    <w:p w14:paraId="4738F541" w14:textId="6F2595FA" w:rsidR="00EF4846" w:rsidRDefault="00EF4846" w:rsidP="009C5446">
      <w:pPr>
        <w:spacing w:after="0" w:line="240" w:lineRule="auto"/>
        <w:jc w:val="both"/>
        <w:rPr>
          <w:rFonts w:ascii="Times New Roman" w:hAnsi="Times New Roman" w:cs="Times New Roman"/>
          <w:b/>
          <w:bCs/>
          <w:spacing w:val="-4"/>
        </w:rPr>
      </w:pPr>
    </w:p>
    <w:p w14:paraId="0FF79015" w14:textId="275F3DA3" w:rsidR="00EF4846" w:rsidRDefault="00EF4846" w:rsidP="009C5446">
      <w:pPr>
        <w:spacing w:after="0" w:line="240" w:lineRule="auto"/>
        <w:jc w:val="both"/>
        <w:rPr>
          <w:rFonts w:ascii="Times New Roman" w:hAnsi="Times New Roman" w:cs="Times New Roman"/>
          <w:b/>
          <w:bCs/>
          <w:spacing w:val="-4"/>
        </w:rPr>
      </w:pPr>
    </w:p>
    <w:p w14:paraId="0BCC5F0C" w14:textId="3A67181E" w:rsidR="00EF4846" w:rsidRDefault="00EF4846" w:rsidP="009C5446">
      <w:pPr>
        <w:spacing w:after="0" w:line="240" w:lineRule="auto"/>
        <w:jc w:val="both"/>
        <w:rPr>
          <w:rFonts w:ascii="Times New Roman" w:hAnsi="Times New Roman" w:cs="Times New Roman"/>
          <w:b/>
          <w:bCs/>
          <w:spacing w:val="-4"/>
        </w:rPr>
      </w:pPr>
    </w:p>
    <w:p w14:paraId="37C4C9D3" w14:textId="5F953DD8" w:rsidR="002723A3" w:rsidRDefault="009C5446" w:rsidP="009C5446">
      <w:pPr>
        <w:spacing w:after="0" w:line="240" w:lineRule="auto"/>
        <w:jc w:val="both"/>
        <w:rPr>
          <w:rFonts w:ascii="Times New Roman" w:hAnsi="Times New Roman" w:cs="Times New Roman"/>
          <w:b/>
          <w:bCs/>
          <w:spacing w:val="-4"/>
        </w:rPr>
      </w:pPr>
      <w:r>
        <w:rPr>
          <w:rFonts w:ascii="Times New Roman" w:hAnsi="Times New Roman" w:cs="Times New Roman"/>
          <w:b/>
          <w:bCs/>
          <w:spacing w:val="-4"/>
        </w:rPr>
        <w:lastRenderedPageBreak/>
        <w:t>Table 1:</w:t>
      </w:r>
      <w:r w:rsidRPr="00A33365">
        <w:rPr>
          <w:rFonts w:ascii="Times New Roman" w:hAnsi="Times New Roman" w:cs="Times New Roman"/>
          <w:b/>
          <w:bCs/>
          <w:spacing w:val="-4"/>
        </w:rPr>
        <w:t xml:space="preserve"> Effect of different establishment methods and weed management options </w:t>
      </w:r>
      <w:r>
        <w:rPr>
          <w:rFonts w:ascii="Times New Roman" w:hAnsi="Times New Roman" w:cs="Times New Roman"/>
          <w:b/>
          <w:bCs/>
          <w:spacing w:val="-4"/>
        </w:rPr>
        <w:t>on leaf area index of chickpea</w:t>
      </w:r>
    </w:p>
    <w:tbl>
      <w:tblPr>
        <w:tblpPr w:leftFromText="180" w:rightFromText="180" w:vertAnchor="page" w:horzAnchor="margin" w:tblpY="2026"/>
        <w:tblW w:w="5000" w:type="pct"/>
        <w:tblCellMar>
          <w:left w:w="0" w:type="dxa"/>
          <w:right w:w="0" w:type="dxa"/>
        </w:tblCellMar>
        <w:tblLook w:val="04A0" w:firstRow="1" w:lastRow="0" w:firstColumn="1" w:lastColumn="0" w:noHBand="0" w:noVBand="1"/>
      </w:tblPr>
      <w:tblGrid>
        <w:gridCol w:w="577"/>
        <w:gridCol w:w="2598"/>
        <w:gridCol w:w="714"/>
        <w:gridCol w:w="714"/>
        <w:gridCol w:w="779"/>
        <w:gridCol w:w="979"/>
        <w:gridCol w:w="714"/>
        <w:gridCol w:w="715"/>
        <w:gridCol w:w="715"/>
        <w:gridCol w:w="835"/>
      </w:tblGrid>
      <w:tr w:rsidR="004B2A8B" w:rsidRPr="009265E9" w14:paraId="7D3A0D2D" w14:textId="77777777" w:rsidTr="004B2A8B">
        <w:trPr>
          <w:trHeight w:val="331"/>
        </w:trPr>
        <w:tc>
          <w:tcPr>
            <w:tcW w:w="1700"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37F6B10"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T</w:t>
            </w:r>
            <w:r>
              <w:rPr>
                <w:rFonts w:ascii="Times New Roman" w:hAnsi="Times New Roman" w:cs="Times New Roman"/>
                <w:b/>
                <w:bCs/>
                <w:szCs w:val="24"/>
              </w:rPr>
              <w:t>reatment</w:t>
            </w:r>
          </w:p>
        </w:tc>
        <w:tc>
          <w:tcPr>
            <w:tcW w:w="1705"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A3AFC43"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2022-23</w:t>
            </w:r>
          </w:p>
        </w:tc>
        <w:tc>
          <w:tcPr>
            <w:tcW w:w="1595"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3EC59B3"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2023-24</w:t>
            </w:r>
          </w:p>
        </w:tc>
      </w:tr>
      <w:tr w:rsidR="004B2A8B" w:rsidRPr="009265E9" w14:paraId="17107FE6" w14:textId="77777777" w:rsidTr="004B2A8B">
        <w:trPr>
          <w:trHeight w:val="331"/>
        </w:trPr>
        <w:tc>
          <w:tcPr>
            <w:tcW w:w="1700" w:type="pct"/>
            <w:gridSpan w:val="2"/>
            <w:vMerge/>
            <w:tcBorders>
              <w:top w:val="single" w:sz="8" w:space="0" w:color="000000"/>
              <w:left w:val="single" w:sz="8" w:space="0" w:color="000000"/>
              <w:bottom w:val="single" w:sz="8" w:space="0" w:color="000000"/>
              <w:right w:val="single" w:sz="8" w:space="0" w:color="000000"/>
            </w:tcBorders>
            <w:vAlign w:val="center"/>
            <w:hideMark/>
          </w:tcPr>
          <w:p w14:paraId="37187FCB" w14:textId="77777777" w:rsidR="004B2A8B" w:rsidRPr="009265E9" w:rsidRDefault="004B2A8B" w:rsidP="004B2A8B">
            <w:pPr>
              <w:spacing w:after="0" w:line="240" w:lineRule="auto"/>
              <w:jc w:val="both"/>
              <w:rPr>
                <w:rFonts w:ascii="Times New Roman" w:hAnsi="Times New Roman" w:cs="Times New Roman"/>
                <w:b/>
                <w:bCs/>
                <w:szCs w:val="24"/>
              </w:rPr>
            </w:pP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EB5FB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30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DC4E36C"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60 DAS</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555998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90 DAS</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FF07EA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120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838A57E"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30 DAS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03182CF"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60 DAS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673DCE0"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90 DAS</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5ED2E28" w14:textId="77777777" w:rsidR="004B2A8B" w:rsidRPr="009265E9" w:rsidRDefault="004B2A8B" w:rsidP="004B2A8B">
            <w:pPr>
              <w:spacing w:after="0" w:line="240" w:lineRule="auto"/>
              <w:jc w:val="center"/>
              <w:rPr>
                <w:rFonts w:ascii="Times New Roman" w:hAnsi="Times New Roman" w:cs="Times New Roman"/>
                <w:b/>
                <w:bCs/>
                <w:szCs w:val="24"/>
              </w:rPr>
            </w:pPr>
            <w:r w:rsidRPr="009265E9">
              <w:rPr>
                <w:rFonts w:ascii="Times New Roman" w:hAnsi="Times New Roman" w:cs="Times New Roman"/>
                <w:b/>
                <w:bCs/>
                <w:szCs w:val="24"/>
              </w:rPr>
              <w:t>120 DAS</w:t>
            </w:r>
          </w:p>
        </w:tc>
      </w:tr>
      <w:tr w:rsidR="004B2A8B" w:rsidRPr="009265E9" w14:paraId="070E41B9" w14:textId="77777777" w:rsidTr="004B2A8B">
        <w:trPr>
          <w:trHeight w:val="33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F075329"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Establishment methods</w:t>
            </w:r>
          </w:p>
        </w:tc>
      </w:tr>
      <w:tr w:rsidR="004B2A8B" w:rsidRPr="009265E9" w14:paraId="4BC2E4E7"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FC0EC7"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1</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8CFC77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zero tillage (45 cm)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237AD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2C71C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0.728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16D4A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1.243</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4E935A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1.449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BC34D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0.238</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43E88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0.814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3C8DB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1.388</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16478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1.571</w:t>
            </w:r>
          </w:p>
        </w:tc>
      </w:tr>
      <w:tr w:rsidR="004B2A8B" w:rsidRPr="009265E9" w14:paraId="318A366F"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ED44A1D"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2</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12BE5FF"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zero tillage (30:60 cm)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23289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0.220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D961E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0.693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D8EBF7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1.197</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540B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5778F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0.223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C7B21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0.790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07A51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1.349</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55679C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1.532</w:t>
            </w:r>
          </w:p>
        </w:tc>
      </w:tr>
      <w:tr w:rsidR="004B2A8B" w:rsidRPr="009265E9" w14:paraId="543406FE"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E571F30"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3</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F54264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conventional tillage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4CD08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0.255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FE88C0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0.805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4FEEB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1.274</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085889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D700C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0.247</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456A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0.910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16372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1.417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54FDF3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1.600</w:t>
            </w:r>
          </w:p>
        </w:tc>
      </w:tr>
      <w:tr w:rsidR="004B2A8B" w:rsidRPr="009265E9" w14:paraId="5F028A6F"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AFD2453"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4</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C676D21"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conventional tillage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D250E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0.247</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D764D1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0.787</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8346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1.236</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47F7DE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1.492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0D037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4BE20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0.881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A2BC81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1.372</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A7089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1.555</w:t>
            </w:r>
          </w:p>
        </w:tc>
      </w:tr>
      <w:tr w:rsidR="004B2A8B" w:rsidRPr="009265E9" w14:paraId="192C39E4"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F85BA08"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5</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3ED2D2"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Normal row spacing under bed planting</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2A9D5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0.291</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E26D9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0.874</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931E0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1.385</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1F4137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1.649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B9C828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0.277</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E48EA2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0.980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E4AF9C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1.531</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5E63E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1.714</w:t>
            </w:r>
          </w:p>
        </w:tc>
      </w:tr>
      <w:tr w:rsidR="004B2A8B" w:rsidRPr="009265E9" w14:paraId="659C4EB5"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0B59B8C" w14:textId="77777777" w:rsidR="004B2A8B" w:rsidRPr="00265D01" w:rsidRDefault="004B2A8B"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Pr>
                <w:rFonts w:ascii="Times New Roman" w:hAnsi="Times New Roman" w:cs="Times New Roman"/>
                <w:bCs/>
                <w:vertAlign w:val="subscript"/>
              </w:rPr>
              <w:t>6</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21D1AC8"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Paired row spacing  under bed planting</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994B1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0.276</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E2826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0.845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B27DF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6975BEC"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1.572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AE5B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0.285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706A26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0.942</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91D61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1.515</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CFD7F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1.698</w:t>
            </w:r>
          </w:p>
        </w:tc>
      </w:tr>
      <w:tr w:rsidR="004B2A8B" w:rsidRPr="009265E9" w14:paraId="5AF2A3CB"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8844FE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SE(m)±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F9CB6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FBEAC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66ACA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E2CF4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0.024</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36505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0.019</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B54EB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9950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1B4AA3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0.020</w:t>
            </w:r>
          </w:p>
        </w:tc>
      </w:tr>
      <w:tr w:rsidR="004B2A8B" w:rsidRPr="009265E9" w14:paraId="4ADFD05B"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9829C35"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CD at 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AF619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3FAA8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E7D101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0.087</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EDF650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0.069</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3B337E2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17AA7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0.046</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9865DA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0.074</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C42C2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0.061</w:t>
            </w:r>
          </w:p>
        </w:tc>
      </w:tr>
      <w:tr w:rsidR="004B2A8B" w:rsidRPr="009265E9" w14:paraId="16757CC4" w14:textId="77777777" w:rsidTr="004B2A8B">
        <w:trPr>
          <w:trHeight w:val="331"/>
        </w:trPr>
        <w:tc>
          <w:tcPr>
            <w:tcW w:w="5000"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748FF44" w14:textId="77777777" w:rsidR="004B2A8B" w:rsidRPr="009265E9" w:rsidRDefault="004B2A8B" w:rsidP="004B2A8B">
            <w:pPr>
              <w:spacing w:after="0" w:line="240" w:lineRule="auto"/>
              <w:jc w:val="both"/>
              <w:rPr>
                <w:rFonts w:ascii="Times New Roman" w:hAnsi="Times New Roman" w:cs="Times New Roman"/>
                <w:b/>
                <w:bCs/>
                <w:szCs w:val="24"/>
              </w:rPr>
            </w:pPr>
            <w:r w:rsidRPr="009265E9">
              <w:rPr>
                <w:rFonts w:ascii="Times New Roman" w:hAnsi="Times New Roman" w:cs="Times New Roman"/>
                <w:b/>
                <w:bCs/>
                <w:szCs w:val="24"/>
              </w:rPr>
              <w:t xml:space="preserve">Weed management  practices </w:t>
            </w:r>
          </w:p>
        </w:tc>
      </w:tr>
      <w:tr w:rsidR="004B2A8B" w:rsidRPr="009265E9" w14:paraId="4D2142CE"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440335C" w14:textId="77777777" w:rsidR="004B2A8B" w:rsidRPr="00CF3946" w:rsidRDefault="004B2A8B"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1</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DFF2731"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Pendimethalin 30% EC (1000 g/ha) PRE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8F435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0.263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3163CF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0.703</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72D8E9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1.131</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C44657"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1.363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CB71B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0.268</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CD73C5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0.762</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32F04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1.267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37EA3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1.450</w:t>
            </w:r>
          </w:p>
        </w:tc>
      </w:tr>
      <w:tr w:rsidR="004B2A8B" w:rsidRPr="009265E9" w14:paraId="16028540"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00CB839" w14:textId="77777777" w:rsidR="004B2A8B" w:rsidRPr="00CF3946" w:rsidRDefault="004B2A8B"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2</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3041EF3"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Pendimethalin 30% EC (1000 g/ha) PRE + one HW at 25-30DAS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0242B9D"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0.276</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AA0FF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0.855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340A3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1.376</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79C23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1.615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21D969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42634E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0.960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C8884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1.543</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020665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1.707</w:t>
            </w:r>
          </w:p>
        </w:tc>
      </w:tr>
      <w:tr w:rsidR="004B2A8B" w:rsidRPr="009265E9" w14:paraId="077FB7A6"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9BEAED4"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3</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345FF44"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Two HW at 25-30 and 45-50 DAS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F5E9E1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0.251</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E459C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0.918</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256388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1.464</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C3AD9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1.714</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E87C0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AEB5CD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1.015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56138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1.626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36FC7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1.809</w:t>
            </w:r>
          </w:p>
        </w:tc>
      </w:tr>
      <w:tr w:rsidR="004B2A8B" w:rsidRPr="009265E9" w14:paraId="35592557"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9B51620"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4</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31E93A7"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Weedy check</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713593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0.233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5179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0.525</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AA4A2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0.885</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EB20F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1.082</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65D88EA"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0.215</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5A4E4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0.594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C79C86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0.991</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709930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1.174</w:t>
            </w:r>
          </w:p>
        </w:tc>
      </w:tr>
      <w:tr w:rsidR="004B2A8B" w:rsidRPr="009265E9" w14:paraId="624AB430" w14:textId="77777777" w:rsidTr="004B2A8B">
        <w:trPr>
          <w:trHeight w:val="331"/>
        </w:trPr>
        <w:tc>
          <w:tcPr>
            <w:tcW w:w="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7FA593E" w14:textId="77777777" w:rsidR="004B2A8B" w:rsidRPr="00CF3946" w:rsidRDefault="004B2A8B"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5</w:t>
            </w:r>
          </w:p>
        </w:tc>
        <w:tc>
          <w:tcPr>
            <w:tcW w:w="139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A3E62D0"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Weed free</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6617D62"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0.245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513FEC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0.942</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22F56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1.532</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72C948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1.790</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44BF14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0.270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07383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1.101</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98630E"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1.736</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1CC8A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1.919</w:t>
            </w:r>
          </w:p>
        </w:tc>
      </w:tr>
      <w:tr w:rsidR="004B2A8B" w:rsidRPr="009265E9" w14:paraId="348C17FA"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6EF8980"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SE(m)±</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E7ADB3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0.023</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A381C5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0.027</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5A486F4"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3DA2BD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0.028</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23CF971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0.023</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E32C1B"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200C35"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0.030</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812598"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0.027</w:t>
            </w:r>
          </w:p>
        </w:tc>
      </w:tr>
      <w:tr w:rsidR="004B2A8B" w:rsidRPr="009265E9" w14:paraId="5844B13C" w14:textId="77777777" w:rsidTr="004B2A8B">
        <w:trPr>
          <w:trHeight w:val="331"/>
        </w:trPr>
        <w:tc>
          <w:tcPr>
            <w:tcW w:w="17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D80B0E7" w14:textId="77777777" w:rsidR="004B2A8B" w:rsidRPr="009265E9" w:rsidRDefault="004B2A8B" w:rsidP="004B2A8B">
            <w:pPr>
              <w:spacing w:after="0" w:line="240" w:lineRule="auto"/>
              <w:jc w:val="both"/>
              <w:rPr>
                <w:rFonts w:ascii="Times New Roman" w:hAnsi="Times New Roman" w:cs="Times New Roman"/>
                <w:bCs/>
                <w:szCs w:val="24"/>
              </w:rPr>
            </w:pPr>
            <w:r w:rsidRPr="009265E9">
              <w:rPr>
                <w:rFonts w:ascii="Times New Roman" w:hAnsi="Times New Roman" w:cs="Times New Roman"/>
                <w:bCs/>
                <w:szCs w:val="24"/>
              </w:rPr>
              <w:t>CD at 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F7B03"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EF0D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0.082</w:t>
            </w:r>
          </w:p>
        </w:tc>
        <w:tc>
          <w:tcPr>
            <w:tcW w:w="41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EF58C1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0.091</w:t>
            </w:r>
          </w:p>
        </w:tc>
        <w:tc>
          <w:tcPr>
            <w:tcW w:w="5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D0C5680"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0.085</w:t>
            </w:r>
          </w:p>
        </w:tc>
        <w:tc>
          <w:tcPr>
            <w:tcW w:w="382" w:type="pct"/>
            <w:tcBorders>
              <w:top w:val="single" w:sz="8" w:space="0" w:color="000000"/>
              <w:left w:val="single" w:sz="8" w:space="0" w:color="000000"/>
              <w:bottom w:val="single" w:sz="8" w:space="0" w:color="000000"/>
              <w:right w:val="single" w:sz="8" w:space="0" w:color="000000"/>
            </w:tcBorders>
            <w:shd w:val="clear" w:color="auto" w:fill="auto"/>
            <w:tcMar>
              <w:top w:w="15" w:type="dxa"/>
              <w:left w:w="57" w:type="dxa"/>
              <w:bottom w:w="0" w:type="dxa"/>
              <w:right w:w="57" w:type="dxa"/>
            </w:tcMar>
            <w:vAlign w:val="center"/>
            <w:hideMark/>
          </w:tcPr>
          <w:p w14:paraId="6D5F47E9"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NS</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B56A68F"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0.084</w:t>
            </w:r>
          </w:p>
        </w:tc>
        <w:tc>
          <w:tcPr>
            <w:tcW w:w="38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640B1F6"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0.087</w:t>
            </w:r>
          </w:p>
        </w:tc>
        <w:tc>
          <w:tcPr>
            <w:tcW w:w="44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F80781" w14:textId="77777777" w:rsidR="004B2A8B" w:rsidRPr="009265E9" w:rsidRDefault="004B2A8B" w:rsidP="004B2A8B">
            <w:pPr>
              <w:spacing w:after="0" w:line="240" w:lineRule="auto"/>
              <w:jc w:val="center"/>
              <w:rPr>
                <w:rFonts w:ascii="Times New Roman" w:hAnsi="Times New Roman" w:cs="Times New Roman"/>
                <w:bCs/>
                <w:szCs w:val="24"/>
              </w:rPr>
            </w:pPr>
            <w:r w:rsidRPr="009265E9">
              <w:rPr>
                <w:rFonts w:ascii="Times New Roman" w:hAnsi="Times New Roman" w:cs="Times New Roman"/>
                <w:bCs/>
                <w:szCs w:val="24"/>
              </w:rPr>
              <w:t>0.081</w:t>
            </w:r>
          </w:p>
        </w:tc>
      </w:tr>
    </w:tbl>
    <w:p w14:paraId="5E502EAD" w14:textId="77777777" w:rsidR="001277C1" w:rsidRDefault="001277C1" w:rsidP="009C5446">
      <w:pPr>
        <w:spacing w:after="0" w:line="240" w:lineRule="auto"/>
        <w:jc w:val="both"/>
        <w:rPr>
          <w:rFonts w:ascii="Times New Roman" w:hAnsi="Times New Roman" w:cs="Times New Roman"/>
          <w:b/>
          <w:bCs/>
          <w:spacing w:val="-4"/>
        </w:rPr>
      </w:pPr>
    </w:p>
    <w:p w14:paraId="451B818F" w14:textId="77777777" w:rsidR="004B2A8B" w:rsidRDefault="004B2A8B" w:rsidP="009C5446">
      <w:pPr>
        <w:spacing w:after="0" w:line="240" w:lineRule="auto"/>
        <w:jc w:val="both"/>
        <w:rPr>
          <w:rFonts w:ascii="Times New Roman" w:hAnsi="Times New Roman" w:cs="Times New Roman"/>
          <w:b/>
          <w:bCs/>
          <w:spacing w:val="-4"/>
        </w:rPr>
      </w:pPr>
    </w:p>
    <w:p w14:paraId="4B461534" w14:textId="77777777" w:rsidR="004B2A8B" w:rsidRDefault="004B2A8B" w:rsidP="009C5446">
      <w:pPr>
        <w:spacing w:after="0" w:line="240" w:lineRule="auto"/>
        <w:jc w:val="both"/>
        <w:rPr>
          <w:rFonts w:ascii="Times New Roman" w:hAnsi="Times New Roman" w:cs="Times New Roman"/>
          <w:b/>
          <w:bCs/>
          <w:spacing w:val="-4"/>
        </w:rPr>
      </w:pPr>
    </w:p>
    <w:p w14:paraId="5AA845F4" w14:textId="77777777" w:rsidR="005F179C" w:rsidRDefault="005F179C" w:rsidP="009C5446">
      <w:pPr>
        <w:spacing w:after="0" w:line="240" w:lineRule="auto"/>
        <w:jc w:val="both"/>
        <w:rPr>
          <w:rFonts w:ascii="Times New Roman" w:hAnsi="Times New Roman" w:cs="Times New Roman"/>
          <w:b/>
          <w:bCs/>
          <w:spacing w:val="-4"/>
        </w:rPr>
      </w:pPr>
    </w:p>
    <w:p w14:paraId="04908839" w14:textId="77777777" w:rsidR="005F179C" w:rsidRDefault="005F179C" w:rsidP="009C5446">
      <w:pPr>
        <w:spacing w:after="0" w:line="240" w:lineRule="auto"/>
        <w:jc w:val="both"/>
        <w:rPr>
          <w:rFonts w:ascii="Times New Roman" w:hAnsi="Times New Roman" w:cs="Times New Roman"/>
          <w:b/>
          <w:bCs/>
          <w:spacing w:val="-4"/>
        </w:rPr>
      </w:pPr>
    </w:p>
    <w:p w14:paraId="37C6995F" w14:textId="77777777" w:rsidR="005F179C" w:rsidRDefault="005F179C" w:rsidP="009C5446">
      <w:pPr>
        <w:spacing w:after="0" w:line="240" w:lineRule="auto"/>
        <w:jc w:val="both"/>
        <w:rPr>
          <w:rFonts w:ascii="Times New Roman" w:hAnsi="Times New Roman" w:cs="Times New Roman"/>
          <w:b/>
          <w:bCs/>
          <w:spacing w:val="-4"/>
        </w:rPr>
      </w:pPr>
    </w:p>
    <w:p w14:paraId="58F6A0DC" w14:textId="77777777" w:rsidR="004B2A8B" w:rsidRDefault="004B2A8B" w:rsidP="009C5446">
      <w:pPr>
        <w:spacing w:after="0" w:line="240" w:lineRule="auto"/>
        <w:jc w:val="both"/>
        <w:rPr>
          <w:rFonts w:ascii="Times New Roman" w:hAnsi="Times New Roman" w:cs="Times New Roman"/>
          <w:b/>
          <w:bCs/>
          <w:spacing w:val="-4"/>
        </w:rPr>
      </w:pPr>
    </w:p>
    <w:p w14:paraId="0885FF7A" w14:textId="77777777" w:rsidR="004B2A8B" w:rsidRDefault="004B2A8B" w:rsidP="009C5446">
      <w:pPr>
        <w:spacing w:after="0" w:line="240" w:lineRule="auto"/>
        <w:jc w:val="both"/>
        <w:rPr>
          <w:rFonts w:ascii="Times New Roman" w:hAnsi="Times New Roman" w:cs="Times New Roman"/>
          <w:b/>
          <w:bCs/>
          <w:spacing w:val="-4"/>
        </w:rPr>
      </w:pPr>
    </w:p>
    <w:p w14:paraId="17A69FD9" w14:textId="77777777" w:rsidR="004B2A8B" w:rsidRDefault="004B2A8B" w:rsidP="009C5446">
      <w:pPr>
        <w:spacing w:after="0" w:line="240" w:lineRule="auto"/>
        <w:jc w:val="both"/>
        <w:rPr>
          <w:rFonts w:ascii="Times New Roman" w:hAnsi="Times New Roman" w:cs="Times New Roman"/>
          <w:b/>
          <w:bCs/>
          <w:spacing w:val="-4"/>
        </w:rPr>
      </w:pPr>
    </w:p>
    <w:p w14:paraId="6E4F07F8" w14:textId="77777777" w:rsidR="004B2A8B" w:rsidRDefault="004B2A8B" w:rsidP="009C5446">
      <w:pPr>
        <w:spacing w:after="0" w:line="240" w:lineRule="auto"/>
        <w:jc w:val="both"/>
        <w:rPr>
          <w:rFonts w:ascii="Times New Roman" w:hAnsi="Times New Roman" w:cs="Times New Roman"/>
          <w:b/>
          <w:bCs/>
          <w:spacing w:val="-4"/>
        </w:rPr>
      </w:pPr>
    </w:p>
    <w:p w14:paraId="68F1A183" w14:textId="77777777" w:rsidR="004B2A8B" w:rsidRDefault="004B2A8B" w:rsidP="009C5446">
      <w:pPr>
        <w:spacing w:after="0" w:line="240" w:lineRule="auto"/>
        <w:jc w:val="both"/>
        <w:rPr>
          <w:rFonts w:ascii="Times New Roman" w:hAnsi="Times New Roman" w:cs="Times New Roman"/>
          <w:b/>
          <w:bCs/>
          <w:spacing w:val="-4"/>
        </w:rPr>
      </w:pPr>
    </w:p>
    <w:p w14:paraId="18CE1880" w14:textId="77777777" w:rsidR="001277C1" w:rsidRDefault="001277C1" w:rsidP="009C5446">
      <w:pPr>
        <w:spacing w:after="0" w:line="240" w:lineRule="auto"/>
        <w:jc w:val="both"/>
        <w:rPr>
          <w:rFonts w:ascii="Times New Roman" w:hAnsi="Times New Roman" w:cs="Times New Roman"/>
          <w:b/>
          <w:bCs/>
          <w:spacing w:val="-4"/>
        </w:rPr>
      </w:pPr>
    </w:p>
    <w:tbl>
      <w:tblPr>
        <w:tblpPr w:leftFromText="180" w:rightFromText="180" w:vertAnchor="page" w:horzAnchor="margin" w:tblpY="2161"/>
        <w:tblW w:w="5000" w:type="pct"/>
        <w:tblCellMar>
          <w:left w:w="0" w:type="dxa"/>
          <w:right w:w="0" w:type="dxa"/>
        </w:tblCellMar>
        <w:tblLook w:val="04A0" w:firstRow="1" w:lastRow="0" w:firstColumn="1" w:lastColumn="0" w:noHBand="0" w:noVBand="1"/>
      </w:tblPr>
      <w:tblGrid>
        <w:gridCol w:w="707"/>
        <w:gridCol w:w="4160"/>
        <w:gridCol w:w="2243"/>
        <w:gridCol w:w="2230"/>
      </w:tblGrid>
      <w:tr w:rsidR="004B2A8B" w:rsidRPr="000765A3" w14:paraId="6918746E" w14:textId="77777777" w:rsidTr="004B2A8B">
        <w:trPr>
          <w:trHeight w:val="432"/>
        </w:trPr>
        <w:tc>
          <w:tcPr>
            <w:tcW w:w="2604" w:type="pct"/>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58EAE48" w14:textId="77777777" w:rsidR="001277C1" w:rsidRPr="000765A3" w:rsidRDefault="001277C1" w:rsidP="004B2A8B">
            <w:pPr>
              <w:tabs>
                <w:tab w:val="left" w:pos="10110"/>
              </w:tabs>
              <w:spacing w:after="0" w:line="240" w:lineRule="auto"/>
              <w:jc w:val="both"/>
              <w:rPr>
                <w:rFonts w:ascii="Times New Roman" w:hAnsi="Times New Roman" w:cs="Times New Roman"/>
                <w:bCs/>
              </w:rPr>
            </w:pPr>
            <w:r>
              <w:rPr>
                <w:rFonts w:ascii="Times New Roman" w:hAnsi="Times New Roman" w:cs="Times New Roman"/>
                <w:b/>
                <w:bCs/>
              </w:rPr>
              <w:lastRenderedPageBreak/>
              <w:t>Treatment</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DC0DA72" w14:textId="77777777" w:rsidR="001277C1" w:rsidRPr="000765A3" w:rsidRDefault="001277C1" w:rsidP="004B2A8B">
            <w:pPr>
              <w:tabs>
                <w:tab w:val="left" w:pos="10110"/>
              </w:tabs>
              <w:spacing w:after="0" w:line="240" w:lineRule="auto"/>
              <w:jc w:val="center"/>
              <w:rPr>
                <w:rFonts w:ascii="Times New Roman" w:hAnsi="Times New Roman" w:cs="Times New Roman"/>
                <w:bCs/>
              </w:rPr>
            </w:pPr>
            <w:r w:rsidRPr="000765A3">
              <w:rPr>
                <w:rFonts w:ascii="Times New Roman" w:hAnsi="Times New Roman" w:cs="Times New Roman"/>
                <w:b/>
                <w:bCs/>
              </w:rPr>
              <w:t>2022-23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A891C89" w14:textId="77777777" w:rsidR="001277C1" w:rsidRPr="000765A3" w:rsidRDefault="001277C1" w:rsidP="004B2A8B">
            <w:pPr>
              <w:tabs>
                <w:tab w:val="left" w:pos="10110"/>
              </w:tabs>
              <w:spacing w:after="0" w:line="240" w:lineRule="auto"/>
              <w:jc w:val="center"/>
              <w:rPr>
                <w:rFonts w:ascii="Times New Roman" w:hAnsi="Times New Roman" w:cs="Times New Roman"/>
                <w:bCs/>
              </w:rPr>
            </w:pPr>
            <w:r w:rsidRPr="000765A3">
              <w:rPr>
                <w:rFonts w:ascii="Times New Roman" w:hAnsi="Times New Roman" w:cs="Times New Roman"/>
                <w:b/>
                <w:bCs/>
              </w:rPr>
              <w:t>2023-24</w:t>
            </w:r>
          </w:p>
        </w:tc>
      </w:tr>
      <w:tr w:rsidR="004B2A8B" w:rsidRPr="000765A3" w14:paraId="3CBF0313" w14:textId="77777777" w:rsidTr="004B2A8B">
        <w:trPr>
          <w:trHeight w:val="432"/>
        </w:trPr>
        <w:tc>
          <w:tcPr>
            <w:tcW w:w="2604" w:type="pct"/>
            <w:gridSpan w:val="2"/>
            <w:vMerge/>
            <w:tcBorders>
              <w:top w:val="single" w:sz="8" w:space="0" w:color="000000"/>
              <w:left w:val="single" w:sz="8" w:space="0" w:color="000000"/>
              <w:bottom w:val="single" w:sz="8" w:space="0" w:color="000000"/>
              <w:right w:val="single" w:sz="8" w:space="0" w:color="000000"/>
            </w:tcBorders>
            <w:vAlign w:val="center"/>
            <w:hideMark/>
          </w:tcPr>
          <w:p w14:paraId="6A3796CC" w14:textId="77777777" w:rsidR="001277C1" w:rsidRPr="000765A3" w:rsidRDefault="001277C1" w:rsidP="004B2A8B">
            <w:pPr>
              <w:tabs>
                <w:tab w:val="left" w:pos="10110"/>
              </w:tabs>
              <w:spacing w:after="0" w:line="240" w:lineRule="auto"/>
              <w:jc w:val="both"/>
              <w:rPr>
                <w:rFonts w:ascii="Times New Roman" w:hAnsi="Times New Roman" w:cs="Times New Roman"/>
                <w:bCs/>
              </w:rPr>
            </w:pP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71A0ED18" w14:textId="77777777" w:rsidR="001277C1" w:rsidRPr="000765A3" w:rsidRDefault="001277C1" w:rsidP="004B2A8B">
            <w:pPr>
              <w:spacing w:after="0" w:line="240" w:lineRule="auto"/>
              <w:jc w:val="center"/>
              <w:rPr>
                <w:rFonts w:ascii="Times New Roman" w:hAnsi="Times New Roman" w:cs="Times New Roman"/>
                <w:bCs/>
              </w:rPr>
            </w:pPr>
            <w:r w:rsidRPr="00786385">
              <w:rPr>
                <w:rFonts w:ascii="Times New Roman" w:hAnsi="Times New Roman" w:cs="Times New Roman"/>
                <w:b/>
                <w:bCs/>
                <w:szCs w:val="24"/>
              </w:rPr>
              <w:t>Seed  yield</w:t>
            </w:r>
            <w:r>
              <w:rPr>
                <w:rFonts w:ascii="Times New Roman" w:hAnsi="Times New Roman" w:cs="Times New Roman"/>
                <w:b/>
                <w:bCs/>
                <w:szCs w:val="24"/>
              </w:rPr>
              <w:t xml:space="preserve"> </w:t>
            </w:r>
            <w:r w:rsidRPr="00786385">
              <w:rPr>
                <w:rFonts w:ascii="Times New Roman" w:hAnsi="Times New Roman" w:cs="Times New Roman"/>
                <w:b/>
                <w:bCs/>
                <w:szCs w:val="24"/>
              </w:rPr>
              <w:t>(kg ha</w:t>
            </w:r>
            <w:r w:rsidRPr="00786385">
              <w:rPr>
                <w:rFonts w:ascii="Times New Roman" w:hAnsi="Times New Roman" w:cs="Times New Roman"/>
                <w:b/>
                <w:bCs/>
                <w:szCs w:val="24"/>
                <w:vertAlign w:val="superscript"/>
              </w:rPr>
              <w:t>-1</w:t>
            </w:r>
            <w:r w:rsidRPr="00786385">
              <w:rPr>
                <w:rFonts w:ascii="Times New Roman" w:hAnsi="Times New Roman" w:cs="Times New Roman"/>
                <w:b/>
                <w:bCs/>
                <w:szCs w:val="24"/>
              </w:rPr>
              <w:t>)</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45B49B84" w14:textId="77777777" w:rsidR="001277C1" w:rsidRPr="000765A3" w:rsidRDefault="001277C1" w:rsidP="004B2A8B">
            <w:pPr>
              <w:spacing w:after="0" w:line="240" w:lineRule="auto"/>
              <w:jc w:val="center"/>
              <w:rPr>
                <w:rFonts w:ascii="Times New Roman" w:hAnsi="Times New Roman" w:cs="Times New Roman"/>
                <w:bCs/>
              </w:rPr>
            </w:pPr>
            <w:r w:rsidRPr="00786385">
              <w:rPr>
                <w:rFonts w:ascii="Times New Roman" w:hAnsi="Times New Roman" w:cs="Times New Roman"/>
                <w:b/>
                <w:bCs/>
                <w:szCs w:val="24"/>
              </w:rPr>
              <w:t>Seed  yield</w:t>
            </w:r>
            <w:r>
              <w:rPr>
                <w:rFonts w:ascii="Times New Roman" w:hAnsi="Times New Roman" w:cs="Times New Roman"/>
                <w:b/>
                <w:bCs/>
                <w:szCs w:val="24"/>
              </w:rPr>
              <w:t xml:space="preserve"> </w:t>
            </w:r>
            <w:r w:rsidRPr="00786385">
              <w:rPr>
                <w:rFonts w:ascii="Times New Roman" w:hAnsi="Times New Roman" w:cs="Times New Roman"/>
                <w:b/>
                <w:bCs/>
                <w:szCs w:val="24"/>
              </w:rPr>
              <w:t>(kg ha</w:t>
            </w:r>
            <w:r w:rsidRPr="00786385">
              <w:rPr>
                <w:rFonts w:ascii="Times New Roman" w:hAnsi="Times New Roman" w:cs="Times New Roman"/>
                <w:b/>
                <w:bCs/>
                <w:szCs w:val="24"/>
                <w:vertAlign w:val="superscript"/>
              </w:rPr>
              <w:t>-1</w:t>
            </w:r>
            <w:r w:rsidRPr="00786385">
              <w:rPr>
                <w:rFonts w:ascii="Times New Roman" w:hAnsi="Times New Roman" w:cs="Times New Roman"/>
                <w:b/>
                <w:bCs/>
                <w:szCs w:val="24"/>
              </w:rPr>
              <w:t>)</w:t>
            </w:r>
          </w:p>
        </w:tc>
      </w:tr>
      <w:tr w:rsidR="001277C1" w:rsidRPr="000765A3" w14:paraId="39176895" w14:textId="77777777" w:rsidTr="004B2A8B">
        <w:trPr>
          <w:trHeight w:val="43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6E5CDDE"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
                <w:bCs/>
              </w:rPr>
              <w:t>Establishment methods</w:t>
            </w:r>
          </w:p>
        </w:tc>
      </w:tr>
      <w:tr w:rsidR="004B2A8B" w:rsidRPr="000765A3" w14:paraId="3559644C"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5213F90A"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1</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345D776"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zero tillage (45 cm)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967BA1D"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1383.1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5BA1C1"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1450.1</w:t>
            </w:r>
          </w:p>
        </w:tc>
      </w:tr>
      <w:tr w:rsidR="004B2A8B" w:rsidRPr="000765A3" w14:paraId="1DC46E44"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6982C3"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2</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07CA53CD"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zero tillage (30:60 cm)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D9498"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1340.9</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63A831A"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1385.8</w:t>
            </w:r>
          </w:p>
        </w:tc>
      </w:tr>
      <w:tr w:rsidR="004B2A8B" w:rsidRPr="000765A3" w14:paraId="49EF14B9"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3C6D6CF"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3</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E2B8E34"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conventional tillage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FB33E8"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1530.2</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B03555F"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1610.7</w:t>
            </w:r>
          </w:p>
        </w:tc>
      </w:tr>
      <w:tr w:rsidR="004B2A8B" w:rsidRPr="000765A3" w14:paraId="063009AD"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3FAD6BE"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4</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90D398C"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conventional tillage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6599E3"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1474.8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CD4DD7"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1548.8</w:t>
            </w:r>
          </w:p>
        </w:tc>
      </w:tr>
      <w:tr w:rsidR="004B2A8B" w:rsidRPr="000765A3" w14:paraId="73915DA2"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7BEFD9C8"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sidRPr="00DB2E62">
              <w:rPr>
                <w:rFonts w:ascii="Times New Roman" w:hAnsi="Times New Roman" w:cs="Times New Roman"/>
                <w:bCs/>
                <w:vertAlign w:val="subscript"/>
              </w:rPr>
              <w:t>5</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B82C6BE"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Normal row spacing under bed planting</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0F2EE2"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1675.8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8864EFF"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1760.7</w:t>
            </w:r>
          </w:p>
        </w:tc>
      </w:tr>
      <w:tr w:rsidR="004B2A8B" w:rsidRPr="000765A3" w14:paraId="640854BB"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AC1F741" w14:textId="77777777" w:rsidR="001277C1" w:rsidRPr="00265D01" w:rsidRDefault="001277C1" w:rsidP="004B2A8B">
            <w:pPr>
              <w:spacing w:after="0" w:line="240" w:lineRule="auto"/>
              <w:jc w:val="both"/>
              <w:rPr>
                <w:rFonts w:ascii="Times New Roman" w:hAnsi="Times New Roman" w:cs="Times New Roman"/>
                <w:bCs/>
              </w:rPr>
            </w:pPr>
            <w:r w:rsidRPr="00265D01">
              <w:rPr>
                <w:rFonts w:ascii="Times New Roman" w:hAnsi="Times New Roman" w:cs="Times New Roman"/>
                <w:bCs/>
              </w:rPr>
              <w:t>E</w:t>
            </w:r>
            <w:r>
              <w:rPr>
                <w:rFonts w:ascii="Times New Roman" w:hAnsi="Times New Roman" w:cs="Times New Roman"/>
                <w:bCs/>
                <w:vertAlign w:val="subscript"/>
              </w:rPr>
              <w:t>6</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E374590"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Paired row spacing  under bed planting</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74940E"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1638.7</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60C8E8"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1701.3</w:t>
            </w:r>
          </w:p>
        </w:tc>
      </w:tr>
      <w:tr w:rsidR="001277C1" w:rsidRPr="000765A3" w14:paraId="673013F5"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2EA76BB7"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SE(m)±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DC26E4"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27.8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CCE9C0"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30.4</w:t>
            </w:r>
          </w:p>
        </w:tc>
      </w:tr>
      <w:tr w:rsidR="001277C1" w:rsidRPr="000765A3" w14:paraId="02F31080"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3A7A9A76"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CD at 5%</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C846F65"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87.6</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236F4"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95.8</w:t>
            </w:r>
          </w:p>
        </w:tc>
      </w:tr>
      <w:tr w:rsidR="001277C1" w:rsidRPr="000765A3" w14:paraId="661C46C0" w14:textId="77777777" w:rsidTr="004B2A8B">
        <w:trPr>
          <w:trHeight w:val="432"/>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1CCBA85"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
                <w:bCs/>
              </w:rPr>
              <w:t xml:space="preserve">Weed management  practices </w:t>
            </w:r>
          </w:p>
        </w:tc>
      </w:tr>
      <w:tr w:rsidR="004B2A8B" w:rsidRPr="000765A3" w14:paraId="5A6D618C"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5D31AB3" w14:textId="77777777" w:rsidR="001277C1" w:rsidRPr="00CF3946" w:rsidRDefault="001277C1"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1</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EB434E5"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Pendimethalin 30% EC (1000 g/ha) PRE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E164D"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1277.1</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8A4B09"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1329.6</w:t>
            </w:r>
          </w:p>
        </w:tc>
      </w:tr>
      <w:tr w:rsidR="004B2A8B" w:rsidRPr="000765A3" w14:paraId="1F3B669B"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31442A6D" w14:textId="77777777" w:rsidR="001277C1" w:rsidRPr="00CF3946" w:rsidRDefault="001277C1" w:rsidP="004B2A8B">
            <w:pPr>
              <w:spacing w:after="0" w:line="240" w:lineRule="auto"/>
              <w:jc w:val="both"/>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2</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F1C6706"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Pendimethalin 30% EC (1000 g/ha) PRE + one HW at 25-30DAS</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A91957"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1662.5</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3DCF03"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1745.7</w:t>
            </w:r>
          </w:p>
        </w:tc>
      </w:tr>
      <w:tr w:rsidR="004B2A8B" w:rsidRPr="000765A3" w14:paraId="4423D5F7"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4DC0AD8"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3</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898E5B2"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Two HW at 25-30 and 45-50 DAS</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B0C6B7"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1744.8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C42749"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1838.7</w:t>
            </w:r>
          </w:p>
        </w:tc>
      </w:tr>
      <w:tr w:rsidR="004B2A8B" w:rsidRPr="000765A3" w14:paraId="7BFE2960"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2DD43248"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4</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4099CDEC"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Weedy check</w:t>
            </w:r>
            <w:r>
              <w:rPr>
                <w:rFonts w:ascii="Times New Roman" w:hAnsi="Times New Roman" w:cs="Times New Roman"/>
                <w:bCs/>
              </w:rPr>
              <w:t xml:space="preserve"> </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7DA17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1021.8</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A72332"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1040.8</w:t>
            </w:r>
          </w:p>
        </w:tc>
      </w:tr>
      <w:tr w:rsidR="004B2A8B" w:rsidRPr="000765A3" w14:paraId="41773467" w14:textId="77777777" w:rsidTr="004B2A8B">
        <w:trPr>
          <w:trHeight w:val="432"/>
        </w:trPr>
        <w:tc>
          <w:tcPr>
            <w:tcW w:w="3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60863D83" w14:textId="77777777" w:rsidR="001277C1" w:rsidRPr="00CF3946" w:rsidRDefault="001277C1" w:rsidP="004B2A8B">
            <w:pPr>
              <w:spacing w:after="0" w:line="240" w:lineRule="auto"/>
              <w:rPr>
                <w:rFonts w:ascii="Times New Roman" w:hAnsi="Times New Roman" w:cs="Times New Roman"/>
                <w:bCs/>
              </w:rPr>
            </w:pPr>
            <w:r w:rsidRPr="00CF3946">
              <w:rPr>
                <w:rFonts w:ascii="Times New Roman" w:hAnsi="Times New Roman" w:cs="Times New Roman"/>
                <w:bCs/>
              </w:rPr>
              <w:t>W</w:t>
            </w:r>
            <w:r w:rsidRPr="00AB2E0A">
              <w:rPr>
                <w:rFonts w:ascii="Times New Roman" w:hAnsi="Times New Roman" w:cs="Times New Roman"/>
                <w:bCs/>
                <w:vertAlign w:val="subscript"/>
              </w:rPr>
              <w:t>5</w:t>
            </w:r>
          </w:p>
        </w:tc>
        <w:tc>
          <w:tcPr>
            <w:tcW w:w="2227" w:type="pct"/>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hideMark/>
          </w:tcPr>
          <w:p w14:paraId="18F2AB53" w14:textId="77777777" w:rsidR="001277C1" w:rsidRPr="000765A3" w:rsidRDefault="001277C1" w:rsidP="004B2A8B">
            <w:pPr>
              <w:tabs>
                <w:tab w:val="left" w:pos="10110"/>
              </w:tabs>
              <w:spacing w:after="0" w:line="240" w:lineRule="auto"/>
              <w:jc w:val="both"/>
              <w:rPr>
                <w:rFonts w:ascii="Times New Roman" w:hAnsi="Times New Roman" w:cs="Times New Roman"/>
                <w:bCs/>
              </w:rPr>
            </w:pPr>
            <w:r w:rsidRPr="000765A3">
              <w:rPr>
                <w:rFonts w:ascii="Times New Roman" w:hAnsi="Times New Roman" w:cs="Times New Roman"/>
                <w:bCs/>
              </w:rPr>
              <w:t>Weed free</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A355BC"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1830.0</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1CEB3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1926.4</w:t>
            </w:r>
          </w:p>
        </w:tc>
      </w:tr>
      <w:tr w:rsidR="001277C1" w:rsidRPr="000765A3" w14:paraId="1537C15C"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15223474"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SE(m)±</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C43023B"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35.3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B98533"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38.5</w:t>
            </w:r>
          </w:p>
        </w:tc>
      </w:tr>
      <w:tr w:rsidR="001277C1" w:rsidRPr="000765A3" w14:paraId="7A961A6F" w14:textId="77777777" w:rsidTr="004B2A8B">
        <w:trPr>
          <w:trHeight w:val="432"/>
        </w:trPr>
        <w:tc>
          <w:tcPr>
            <w:tcW w:w="26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7" w:type="dxa"/>
              <w:bottom w:w="0" w:type="dxa"/>
              <w:right w:w="107" w:type="dxa"/>
            </w:tcMar>
            <w:vAlign w:val="center"/>
          </w:tcPr>
          <w:p w14:paraId="17019302" w14:textId="77777777" w:rsidR="001277C1" w:rsidRPr="00786385" w:rsidRDefault="001277C1" w:rsidP="004B2A8B">
            <w:pPr>
              <w:spacing w:after="0" w:line="240" w:lineRule="auto"/>
              <w:jc w:val="both"/>
              <w:rPr>
                <w:rFonts w:ascii="Times New Roman" w:hAnsi="Times New Roman" w:cs="Times New Roman"/>
                <w:bCs/>
                <w:szCs w:val="24"/>
              </w:rPr>
            </w:pPr>
            <w:r w:rsidRPr="00786385">
              <w:rPr>
                <w:rFonts w:ascii="Times New Roman" w:hAnsi="Times New Roman" w:cs="Times New Roman"/>
                <w:bCs/>
                <w:szCs w:val="24"/>
              </w:rPr>
              <w:t>CD at 5%</w:t>
            </w:r>
          </w:p>
        </w:tc>
        <w:tc>
          <w:tcPr>
            <w:tcW w:w="12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716A20" w14:textId="77777777" w:rsidR="001277C1" w:rsidRPr="00786385" w:rsidRDefault="001277C1" w:rsidP="004B2A8B">
            <w:pPr>
              <w:spacing w:after="0" w:line="240" w:lineRule="auto"/>
              <w:jc w:val="center"/>
              <w:rPr>
                <w:rFonts w:ascii="Times New Roman" w:hAnsi="Times New Roman" w:cs="Times New Roman"/>
                <w:bCs/>
                <w:szCs w:val="24"/>
              </w:rPr>
            </w:pPr>
            <w:r w:rsidRPr="00786385">
              <w:rPr>
                <w:rFonts w:ascii="Times New Roman" w:hAnsi="Times New Roman" w:cs="Times New Roman"/>
                <w:bCs/>
                <w:szCs w:val="24"/>
              </w:rPr>
              <w:t>100.3</w:t>
            </w:r>
          </w:p>
        </w:tc>
        <w:tc>
          <w:tcPr>
            <w:tcW w:w="119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012285" w14:textId="77777777" w:rsidR="001277C1" w:rsidRPr="00786385" w:rsidRDefault="001277C1" w:rsidP="004B2A8B">
            <w:pPr>
              <w:spacing w:after="0" w:line="240" w:lineRule="auto"/>
              <w:jc w:val="center"/>
              <w:rPr>
                <w:rFonts w:ascii="Times New Roman" w:hAnsi="Times New Roman" w:cs="Times New Roman"/>
                <w:bCs/>
                <w:szCs w:val="24"/>
              </w:rPr>
            </w:pPr>
            <w:r>
              <w:rPr>
                <w:rFonts w:ascii="Times New Roman" w:hAnsi="Times New Roman" w:cs="Times New Roman"/>
                <w:bCs/>
                <w:szCs w:val="24"/>
              </w:rPr>
              <w:t>109.6</w:t>
            </w:r>
          </w:p>
        </w:tc>
      </w:tr>
    </w:tbl>
    <w:p w14:paraId="6B811785" w14:textId="77777777" w:rsidR="004B2A8B" w:rsidRDefault="004B2A8B" w:rsidP="004B2A8B">
      <w:pPr>
        <w:spacing w:after="0" w:line="240" w:lineRule="auto"/>
        <w:rPr>
          <w:rFonts w:ascii="Times New Roman" w:hAnsi="Times New Roman" w:cs="Times New Roman"/>
          <w:b/>
          <w:bCs/>
          <w:spacing w:val="2"/>
        </w:rPr>
      </w:pPr>
      <w:bookmarkStart w:id="0" w:name="_GoBack"/>
      <w:bookmarkEnd w:id="0"/>
      <w:r>
        <w:rPr>
          <w:rFonts w:ascii="Times New Roman" w:hAnsi="Times New Roman" w:cs="Times New Roman"/>
          <w:b/>
          <w:bCs/>
          <w:spacing w:val="2"/>
        </w:rPr>
        <w:t>Table 2:</w:t>
      </w:r>
      <w:r w:rsidRPr="00786385">
        <w:rPr>
          <w:rFonts w:ascii="Times New Roman" w:hAnsi="Times New Roman" w:cs="Times New Roman"/>
          <w:b/>
          <w:bCs/>
          <w:spacing w:val="2"/>
        </w:rPr>
        <w:t xml:space="preserve"> Effect of different establishment methods and weed management op</w:t>
      </w:r>
      <w:r>
        <w:rPr>
          <w:rFonts w:ascii="Times New Roman" w:hAnsi="Times New Roman" w:cs="Times New Roman"/>
          <w:b/>
          <w:bCs/>
          <w:spacing w:val="2"/>
        </w:rPr>
        <w:t>tions on seed</w:t>
      </w:r>
      <w:r w:rsidRPr="00786385">
        <w:rPr>
          <w:rFonts w:ascii="Times New Roman" w:hAnsi="Times New Roman" w:cs="Times New Roman"/>
          <w:b/>
          <w:bCs/>
          <w:spacing w:val="2"/>
        </w:rPr>
        <w:t xml:space="preserve"> yield </w:t>
      </w:r>
      <w:r>
        <w:rPr>
          <w:rFonts w:ascii="Times New Roman" w:hAnsi="Times New Roman" w:cs="Times New Roman"/>
          <w:b/>
          <w:bCs/>
          <w:spacing w:val="2"/>
        </w:rPr>
        <w:t>of chickpea</w:t>
      </w:r>
    </w:p>
    <w:p w14:paraId="52704B9E" w14:textId="77777777" w:rsidR="004B2A8B" w:rsidRDefault="004B2A8B" w:rsidP="004B2A8B">
      <w:pPr>
        <w:tabs>
          <w:tab w:val="left" w:pos="1410"/>
        </w:tabs>
        <w:spacing w:after="0" w:line="240" w:lineRule="auto"/>
        <w:rPr>
          <w:rFonts w:ascii="Times New Roman" w:hAnsi="Times New Roman" w:cs="Times New Roman"/>
          <w:b/>
          <w:spacing w:val="2"/>
        </w:rPr>
      </w:pPr>
    </w:p>
    <w:p w14:paraId="3911C171" w14:textId="77777777" w:rsidR="005F179C" w:rsidRDefault="004B2A8B" w:rsidP="005F179C">
      <w:pPr>
        <w:tabs>
          <w:tab w:val="left" w:pos="1410"/>
        </w:tabs>
        <w:rPr>
          <w:rFonts w:ascii="Times New Roman" w:hAnsi="Times New Roman" w:cs="Times New Roman"/>
          <w:b/>
          <w:spacing w:val="2"/>
        </w:rPr>
      </w:pPr>
      <w:r>
        <w:rPr>
          <w:rFonts w:ascii="Times New Roman" w:hAnsi="Times New Roman" w:cs="Times New Roman"/>
        </w:rPr>
        <w:tab/>
      </w:r>
    </w:p>
    <w:p w14:paraId="7936EC1B" w14:textId="77777777" w:rsidR="005F179C" w:rsidRDefault="005F179C" w:rsidP="005F179C">
      <w:pPr>
        <w:rPr>
          <w:rFonts w:ascii="Times New Roman" w:hAnsi="Times New Roman" w:cs="Times New Roman"/>
        </w:rPr>
      </w:pPr>
    </w:p>
    <w:p w14:paraId="4B0CC2C4" w14:textId="77777777" w:rsidR="001277C1" w:rsidRPr="005F179C" w:rsidRDefault="005F179C" w:rsidP="005F179C">
      <w:pPr>
        <w:tabs>
          <w:tab w:val="left" w:pos="5625"/>
        </w:tabs>
        <w:rPr>
          <w:rFonts w:ascii="Times New Roman" w:hAnsi="Times New Roman" w:cs="Times New Roman"/>
        </w:rPr>
      </w:pPr>
      <w:r>
        <w:rPr>
          <w:rFonts w:ascii="Times New Roman" w:hAnsi="Times New Roman" w:cs="Times New Roman"/>
        </w:rPr>
        <w:tab/>
      </w:r>
    </w:p>
    <w:sectPr w:rsidR="001277C1" w:rsidRPr="005F179C" w:rsidSect="005F179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68E71" w14:textId="77777777" w:rsidR="00EF723E" w:rsidRDefault="00EF723E" w:rsidP="00F963CA">
      <w:pPr>
        <w:spacing w:after="0" w:line="240" w:lineRule="auto"/>
      </w:pPr>
      <w:r>
        <w:separator/>
      </w:r>
    </w:p>
  </w:endnote>
  <w:endnote w:type="continuationSeparator" w:id="0">
    <w:p w14:paraId="20943B55" w14:textId="77777777" w:rsidR="00EF723E" w:rsidRDefault="00EF723E" w:rsidP="00F9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66F8C" w14:textId="77777777" w:rsidR="00A07173" w:rsidRDefault="00A071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8A107" w14:textId="77777777" w:rsidR="00A07173" w:rsidRDefault="00A07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2442" w14:textId="77777777" w:rsidR="00A07173" w:rsidRDefault="00A0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FC5C2" w14:textId="77777777" w:rsidR="00EF723E" w:rsidRDefault="00EF723E" w:rsidP="00F963CA">
      <w:pPr>
        <w:spacing w:after="0" w:line="240" w:lineRule="auto"/>
      </w:pPr>
      <w:r>
        <w:separator/>
      </w:r>
    </w:p>
  </w:footnote>
  <w:footnote w:type="continuationSeparator" w:id="0">
    <w:p w14:paraId="2B7AF772" w14:textId="77777777" w:rsidR="00EF723E" w:rsidRDefault="00EF723E" w:rsidP="00F9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4D7A7" w14:textId="3B587494" w:rsidR="00A07173" w:rsidRDefault="00EF723E">
    <w:pPr>
      <w:pStyle w:val="Header"/>
    </w:pPr>
    <w:r>
      <w:rPr>
        <w:noProof/>
      </w:rPr>
      <w:pict w14:anchorId="606FC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5A331" w14:textId="4C33B13F" w:rsidR="005A4C4C" w:rsidRDefault="00EF723E">
    <w:pPr>
      <w:pStyle w:val="Header"/>
    </w:pPr>
    <w:r>
      <w:rPr>
        <w:noProof/>
      </w:rPr>
      <w:pict w14:anchorId="495E9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05624188" w14:textId="77777777" w:rsidR="005A4C4C" w:rsidRDefault="005A4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2DEED" w14:textId="29806660" w:rsidR="00A07173" w:rsidRDefault="00EF723E">
    <w:pPr>
      <w:pStyle w:val="Header"/>
    </w:pPr>
    <w:r>
      <w:rPr>
        <w:noProof/>
      </w:rPr>
      <w:pict w14:anchorId="31551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6366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5435"/>
    <w:multiLevelType w:val="hybridMultilevel"/>
    <w:tmpl w:val="7BA86CA2"/>
    <w:lvl w:ilvl="0" w:tplc="F86E5A4C">
      <w:start w:val="1"/>
      <w:numFmt w:val="bullet"/>
      <w:lvlText w:val="•"/>
      <w:lvlJc w:val="left"/>
      <w:pPr>
        <w:tabs>
          <w:tab w:val="num" w:pos="720"/>
        </w:tabs>
        <w:ind w:left="720" w:hanging="360"/>
      </w:pPr>
      <w:rPr>
        <w:rFonts w:ascii="Arial" w:hAnsi="Arial" w:hint="default"/>
      </w:rPr>
    </w:lvl>
    <w:lvl w:ilvl="1" w:tplc="6AE09336" w:tentative="1">
      <w:start w:val="1"/>
      <w:numFmt w:val="bullet"/>
      <w:lvlText w:val="•"/>
      <w:lvlJc w:val="left"/>
      <w:pPr>
        <w:tabs>
          <w:tab w:val="num" w:pos="1440"/>
        </w:tabs>
        <w:ind w:left="1440" w:hanging="360"/>
      </w:pPr>
      <w:rPr>
        <w:rFonts w:ascii="Arial" w:hAnsi="Arial" w:hint="default"/>
      </w:rPr>
    </w:lvl>
    <w:lvl w:ilvl="2" w:tplc="24A2A628" w:tentative="1">
      <w:start w:val="1"/>
      <w:numFmt w:val="bullet"/>
      <w:lvlText w:val="•"/>
      <w:lvlJc w:val="left"/>
      <w:pPr>
        <w:tabs>
          <w:tab w:val="num" w:pos="2160"/>
        </w:tabs>
        <w:ind w:left="2160" w:hanging="360"/>
      </w:pPr>
      <w:rPr>
        <w:rFonts w:ascii="Arial" w:hAnsi="Arial" w:hint="default"/>
      </w:rPr>
    </w:lvl>
    <w:lvl w:ilvl="3" w:tplc="F5EC0B36" w:tentative="1">
      <w:start w:val="1"/>
      <w:numFmt w:val="bullet"/>
      <w:lvlText w:val="•"/>
      <w:lvlJc w:val="left"/>
      <w:pPr>
        <w:tabs>
          <w:tab w:val="num" w:pos="2880"/>
        </w:tabs>
        <w:ind w:left="2880" w:hanging="360"/>
      </w:pPr>
      <w:rPr>
        <w:rFonts w:ascii="Arial" w:hAnsi="Arial" w:hint="default"/>
      </w:rPr>
    </w:lvl>
    <w:lvl w:ilvl="4" w:tplc="6E3ED2EC" w:tentative="1">
      <w:start w:val="1"/>
      <w:numFmt w:val="bullet"/>
      <w:lvlText w:val="•"/>
      <w:lvlJc w:val="left"/>
      <w:pPr>
        <w:tabs>
          <w:tab w:val="num" w:pos="3600"/>
        </w:tabs>
        <w:ind w:left="3600" w:hanging="360"/>
      </w:pPr>
      <w:rPr>
        <w:rFonts w:ascii="Arial" w:hAnsi="Arial" w:hint="default"/>
      </w:rPr>
    </w:lvl>
    <w:lvl w:ilvl="5" w:tplc="6734A4AE" w:tentative="1">
      <w:start w:val="1"/>
      <w:numFmt w:val="bullet"/>
      <w:lvlText w:val="•"/>
      <w:lvlJc w:val="left"/>
      <w:pPr>
        <w:tabs>
          <w:tab w:val="num" w:pos="4320"/>
        </w:tabs>
        <w:ind w:left="4320" w:hanging="360"/>
      </w:pPr>
      <w:rPr>
        <w:rFonts w:ascii="Arial" w:hAnsi="Arial" w:hint="default"/>
      </w:rPr>
    </w:lvl>
    <w:lvl w:ilvl="6" w:tplc="49A01388" w:tentative="1">
      <w:start w:val="1"/>
      <w:numFmt w:val="bullet"/>
      <w:lvlText w:val="•"/>
      <w:lvlJc w:val="left"/>
      <w:pPr>
        <w:tabs>
          <w:tab w:val="num" w:pos="5040"/>
        </w:tabs>
        <w:ind w:left="5040" w:hanging="360"/>
      </w:pPr>
      <w:rPr>
        <w:rFonts w:ascii="Arial" w:hAnsi="Arial" w:hint="default"/>
      </w:rPr>
    </w:lvl>
    <w:lvl w:ilvl="7" w:tplc="94EE03FE" w:tentative="1">
      <w:start w:val="1"/>
      <w:numFmt w:val="bullet"/>
      <w:lvlText w:val="•"/>
      <w:lvlJc w:val="left"/>
      <w:pPr>
        <w:tabs>
          <w:tab w:val="num" w:pos="5760"/>
        </w:tabs>
        <w:ind w:left="5760" w:hanging="360"/>
      </w:pPr>
      <w:rPr>
        <w:rFonts w:ascii="Arial" w:hAnsi="Arial" w:hint="default"/>
      </w:rPr>
    </w:lvl>
    <w:lvl w:ilvl="8" w:tplc="8C226FB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07"/>
    <w:rsid w:val="00016CE9"/>
    <w:rsid w:val="00063F0B"/>
    <w:rsid w:val="000B2488"/>
    <w:rsid w:val="000B520F"/>
    <w:rsid w:val="000C4F92"/>
    <w:rsid w:val="000E1E4F"/>
    <w:rsid w:val="000F0D30"/>
    <w:rsid w:val="00106D2A"/>
    <w:rsid w:val="001277C1"/>
    <w:rsid w:val="001317C9"/>
    <w:rsid w:val="00134C47"/>
    <w:rsid w:val="0014364A"/>
    <w:rsid w:val="0015113C"/>
    <w:rsid w:val="001815C2"/>
    <w:rsid w:val="001912C7"/>
    <w:rsid w:val="001921CD"/>
    <w:rsid w:val="001E1C4A"/>
    <w:rsid w:val="00234AF8"/>
    <w:rsid w:val="0026035C"/>
    <w:rsid w:val="00263F1A"/>
    <w:rsid w:val="0027124A"/>
    <w:rsid w:val="002723A3"/>
    <w:rsid w:val="00290E7E"/>
    <w:rsid w:val="002C73DB"/>
    <w:rsid w:val="003078FF"/>
    <w:rsid w:val="00344AD0"/>
    <w:rsid w:val="00347283"/>
    <w:rsid w:val="0035202B"/>
    <w:rsid w:val="00357409"/>
    <w:rsid w:val="003728C8"/>
    <w:rsid w:val="00385104"/>
    <w:rsid w:val="003964CB"/>
    <w:rsid w:val="003A2DA1"/>
    <w:rsid w:val="003A3B0F"/>
    <w:rsid w:val="003A7D40"/>
    <w:rsid w:val="003E10E8"/>
    <w:rsid w:val="00401ED2"/>
    <w:rsid w:val="0041239E"/>
    <w:rsid w:val="004402C9"/>
    <w:rsid w:val="00441B2E"/>
    <w:rsid w:val="00447FB8"/>
    <w:rsid w:val="00496BCC"/>
    <w:rsid w:val="004A065C"/>
    <w:rsid w:val="004A3C1D"/>
    <w:rsid w:val="004B2A8B"/>
    <w:rsid w:val="004C1E12"/>
    <w:rsid w:val="004D4272"/>
    <w:rsid w:val="004E51B6"/>
    <w:rsid w:val="004F2822"/>
    <w:rsid w:val="004F7B14"/>
    <w:rsid w:val="00511820"/>
    <w:rsid w:val="00533E62"/>
    <w:rsid w:val="005631A3"/>
    <w:rsid w:val="005A4C4C"/>
    <w:rsid w:val="005C2B37"/>
    <w:rsid w:val="005C7A93"/>
    <w:rsid w:val="005D3147"/>
    <w:rsid w:val="005F179C"/>
    <w:rsid w:val="00615DD5"/>
    <w:rsid w:val="006307E9"/>
    <w:rsid w:val="006441C3"/>
    <w:rsid w:val="00644EEC"/>
    <w:rsid w:val="00656AAC"/>
    <w:rsid w:val="006612A0"/>
    <w:rsid w:val="00667E07"/>
    <w:rsid w:val="00686B31"/>
    <w:rsid w:val="00693A10"/>
    <w:rsid w:val="006A24C7"/>
    <w:rsid w:val="006B423D"/>
    <w:rsid w:val="006C0302"/>
    <w:rsid w:val="006D1AD2"/>
    <w:rsid w:val="006D493F"/>
    <w:rsid w:val="006D6CCB"/>
    <w:rsid w:val="006E43B8"/>
    <w:rsid w:val="006E7535"/>
    <w:rsid w:val="006F105B"/>
    <w:rsid w:val="00700462"/>
    <w:rsid w:val="00727B50"/>
    <w:rsid w:val="00751066"/>
    <w:rsid w:val="00751CB1"/>
    <w:rsid w:val="0076288D"/>
    <w:rsid w:val="00763847"/>
    <w:rsid w:val="007A203C"/>
    <w:rsid w:val="007B0DF5"/>
    <w:rsid w:val="007D57BA"/>
    <w:rsid w:val="007D78BB"/>
    <w:rsid w:val="007F552A"/>
    <w:rsid w:val="00810342"/>
    <w:rsid w:val="00812D68"/>
    <w:rsid w:val="00813FB7"/>
    <w:rsid w:val="008259C7"/>
    <w:rsid w:val="008415F0"/>
    <w:rsid w:val="0084179E"/>
    <w:rsid w:val="00843919"/>
    <w:rsid w:val="00847B32"/>
    <w:rsid w:val="00852ECA"/>
    <w:rsid w:val="008658C3"/>
    <w:rsid w:val="00886404"/>
    <w:rsid w:val="00895B5C"/>
    <w:rsid w:val="00896FA0"/>
    <w:rsid w:val="008A11C3"/>
    <w:rsid w:val="008C1747"/>
    <w:rsid w:val="008D2DCE"/>
    <w:rsid w:val="008F63EE"/>
    <w:rsid w:val="00900E14"/>
    <w:rsid w:val="009070BC"/>
    <w:rsid w:val="0091021B"/>
    <w:rsid w:val="00931C04"/>
    <w:rsid w:val="00942C00"/>
    <w:rsid w:val="00950832"/>
    <w:rsid w:val="00963960"/>
    <w:rsid w:val="00974FB5"/>
    <w:rsid w:val="00974FBF"/>
    <w:rsid w:val="00975CE9"/>
    <w:rsid w:val="009A2E13"/>
    <w:rsid w:val="009B2986"/>
    <w:rsid w:val="009B4644"/>
    <w:rsid w:val="009B70D0"/>
    <w:rsid w:val="009C5446"/>
    <w:rsid w:val="009C7065"/>
    <w:rsid w:val="009D715A"/>
    <w:rsid w:val="009E72E0"/>
    <w:rsid w:val="00A07173"/>
    <w:rsid w:val="00A225C5"/>
    <w:rsid w:val="00A66AC2"/>
    <w:rsid w:val="00A82F95"/>
    <w:rsid w:val="00A84E0E"/>
    <w:rsid w:val="00A92451"/>
    <w:rsid w:val="00AA2A8A"/>
    <w:rsid w:val="00AA35F9"/>
    <w:rsid w:val="00AA558E"/>
    <w:rsid w:val="00AC0924"/>
    <w:rsid w:val="00AC7E74"/>
    <w:rsid w:val="00AD1C6A"/>
    <w:rsid w:val="00AD45C8"/>
    <w:rsid w:val="00AF6778"/>
    <w:rsid w:val="00B1463D"/>
    <w:rsid w:val="00B5504B"/>
    <w:rsid w:val="00B55D51"/>
    <w:rsid w:val="00B65FB9"/>
    <w:rsid w:val="00B72802"/>
    <w:rsid w:val="00B72F88"/>
    <w:rsid w:val="00B957F2"/>
    <w:rsid w:val="00BA47C0"/>
    <w:rsid w:val="00BA743C"/>
    <w:rsid w:val="00BB1A64"/>
    <w:rsid w:val="00BD403A"/>
    <w:rsid w:val="00BE0CAF"/>
    <w:rsid w:val="00BF0CC7"/>
    <w:rsid w:val="00C0188A"/>
    <w:rsid w:val="00C07108"/>
    <w:rsid w:val="00C210F6"/>
    <w:rsid w:val="00C265B0"/>
    <w:rsid w:val="00C30D96"/>
    <w:rsid w:val="00C41AE4"/>
    <w:rsid w:val="00C82B73"/>
    <w:rsid w:val="00C91123"/>
    <w:rsid w:val="00C96BB5"/>
    <w:rsid w:val="00CB366E"/>
    <w:rsid w:val="00CE7300"/>
    <w:rsid w:val="00D27B6D"/>
    <w:rsid w:val="00D3647D"/>
    <w:rsid w:val="00D37952"/>
    <w:rsid w:val="00D54F6D"/>
    <w:rsid w:val="00D73B3A"/>
    <w:rsid w:val="00D82D59"/>
    <w:rsid w:val="00D86AFB"/>
    <w:rsid w:val="00D95C4B"/>
    <w:rsid w:val="00DA6DC9"/>
    <w:rsid w:val="00DF797E"/>
    <w:rsid w:val="00E83439"/>
    <w:rsid w:val="00E86261"/>
    <w:rsid w:val="00EB02F8"/>
    <w:rsid w:val="00EB524D"/>
    <w:rsid w:val="00EB56E8"/>
    <w:rsid w:val="00EC0BAC"/>
    <w:rsid w:val="00EC3ABB"/>
    <w:rsid w:val="00ED00C5"/>
    <w:rsid w:val="00ED3A8C"/>
    <w:rsid w:val="00EF4846"/>
    <w:rsid w:val="00EF723E"/>
    <w:rsid w:val="00F64053"/>
    <w:rsid w:val="00F86AEA"/>
    <w:rsid w:val="00F963CA"/>
    <w:rsid w:val="00FA604A"/>
    <w:rsid w:val="00FB2500"/>
    <w:rsid w:val="00FD7EE8"/>
    <w:rsid w:val="00FE0393"/>
    <w:rsid w:val="00FF24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4E91F9"/>
  <w15:chartTrackingRefBased/>
  <w15:docId w15:val="{8E7F8074-8A24-4BE2-B4DE-1C5EB6313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03A"/>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3CA"/>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3CA"/>
    <w:rPr>
      <w:lang w:val="en-IN"/>
    </w:rPr>
  </w:style>
  <w:style w:type="paragraph" w:styleId="Footer">
    <w:name w:val="footer"/>
    <w:basedOn w:val="Normal"/>
    <w:link w:val="FooterChar"/>
    <w:uiPriority w:val="99"/>
    <w:unhideWhenUsed/>
    <w:rsid w:val="00F96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3CA"/>
    <w:rPr>
      <w:lang w:val="en-IN"/>
    </w:rPr>
  </w:style>
  <w:style w:type="character" w:styleId="Hyperlink">
    <w:name w:val="Hyperlink"/>
    <w:basedOn w:val="DefaultParagraphFont"/>
    <w:uiPriority w:val="99"/>
    <w:unhideWhenUsed/>
    <w:rsid w:val="0091021B"/>
    <w:rPr>
      <w:color w:val="0563C1" w:themeColor="hyperlink"/>
      <w:u w:val="single"/>
    </w:rPr>
  </w:style>
  <w:style w:type="paragraph" w:styleId="BodyText">
    <w:name w:val="Body Text"/>
    <w:basedOn w:val="Normal"/>
    <w:link w:val="BodyTextChar"/>
    <w:uiPriority w:val="1"/>
    <w:unhideWhenUsed/>
    <w:qFormat/>
    <w:rsid w:val="000E1E4F"/>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0E1E4F"/>
    <w:rPr>
      <w:rFonts w:ascii="Times New Roman" w:eastAsia="Times New Roman" w:hAnsi="Times New Roman" w:cs="Times New Roman"/>
    </w:rPr>
  </w:style>
  <w:style w:type="character" w:styleId="PlaceholderText">
    <w:name w:val="Placeholder Text"/>
    <w:basedOn w:val="DefaultParagraphFont"/>
    <w:uiPriority w:val="99"/>
    <w:semiHidden/>
    <w:rsid w:val="000E1E4F"/>
    <w:rPr>
      <w:color w:val="808080"/>
    </w:rPr>
  </w:style>
  <w:style w:type="paragraph" w:styleId="NormalWeb">
    <w:name w:val="Normal (Web)"/>
    <w:basedOn w:val="Normal"/>
    <w:uiPriority w:val="99"/>
    <w:unhideWhenUsed/>
    <w:rsid w:val="007F552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qFormat/>
    <w:rsid w:val="00BD403A"/>
    <w:pPr>
      <w:spacing w:after="0" w:line="240" w:lineRule="auto"/>
    </w:pPr>
    <w:rPr>
      <w:rFonts w:ascii="Calibri" w:eastAsia="Calibri" w:hAnsi="Calibri" w:cs="Times New Roman"/>
    </w:rPr>
  </w:style>
  <w:style w:type="character" w:styleId="Strong">
    <w:name w:val="Strong"/>
    <w:basedOn w:val="DefaultParagraphFont"/>
    <w:uiPriority w:val="22"/>
    <w:qFormat/>
    <w:rsid w:val="0076288D"/>
    <w:rPr>
      <w:b/>
      <w:bCs/>
    </w:rPr>
  </w:style>
  <w:style w:type="character" w:styleId="Emphasis">
    <w:name w:val="Emphasis"/>
    <w:basedOn w:val="DefaultParagraphFont"/>
    <w:uiPriority w:val="20"/>
    <w:qFormat/>
    <w:rsid w:val="007628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3988">
      <w:bodyDiv w:val="1"/>
      <w:marLeft w:val="0"/>
      <w:marRight w:val="0"/>
      <w:marTop w:val="0"/>
      <w:marBottom w:val="0"/>
      <w:divBdr>
        <w:top w:val="none" w:sz="0" w:space="0" w:color="auto"/>
        <w:left w:val="none" w:sz="0" w:space="0" w:color="auto"/>
        <w:bottom w:val="none" w:sz="0" w:space="0" w:color="auto"/>
        <w:right w:val="none" w:sz="0" w:space="0" w:color="auto"/>
      </w:divBdr>
    </w:div>
    <w:div w:id="163714934">
      <w:bodyDiv w:val="1"/>
      <w:marLeft w:val="0"/>
      <w:marRight w:val="0"/>
      <w:marTop w:val="0"/>
      <w:marBottom w:val="0"/>
      <w:divBdr>
        <w:top w:val="none" w:sz="0" w:space="0" w:color="auto"/>
        <w:left w:val="none" w:sz="0" w:space="0" w:color="auto"/>
        <w:bottom w:val="none" w:sz="0" w:space="0" w:color="auto"/>
        <w:right w:val="none" w:sz="0" w:space="0" w:color="auto"/>
      </w:divBdr>
    </w:div>
    <w:div w:id="579797775">
      <w:bodyDiv w:val="1"/>
      <w:marLeft w:val="0"/>
      <w:marRight w:val="0"/>
      <w:marTop w:val="0"/>
      <w:marBottom w:val="0"/>
      <w:divBdr>
        <w:top w:val="none" w:sz="0" w:space="0" w:color="auto"/>
        <w:left w:val="none" w:sz="0" w:space="0" w:color="auto"/>
        <w:bottom w:val="none" w:sz="0" w:space="0" w:color="auto"/>
        <w:right w:val="none" w:sz="0" w:space="0" w:color="auto"/>
      </w:divBdr>
    </w:div>
    <w:div w:id="581765409">
      <w:bodyDiv w:val="1"/>
      <w:marLeft w:val="0"/>
      <w:marRight w:val="0"/>
      <w:marTop w:val="0"/>
      <w:marBottom w:val="0"/>
      <w:divBdr>
        <w:top w:val="none" w:sz="0" w:space="0" w:color="auto"/>
        <w:left w:val="none" w:sz="0" w:space="0" w:color="auto"/>
        <w:bottom w:val="none" w:sz="0" w:space="0" w:color="auto"/>
        <w:right w:val="none" w:sz="0" w:space="0" w:color="auto"/>
      </w:divBdr>
      <w:divsChild>
        <w:div w:id="488059091">
          <w:marLeft w:val="0"/>
          <w:marRight w:val="0"/>
          <w:marTop w:val="0"/>
          <w:marBottom w:val="0"/>
          <w:divBdr>
            <w:top w:val="none" w:sz="0" w:space="0" w:color="auto"/>
            <w:left w:val="none" w:sz="0" w:space="0" w:color="auto"/>
            <w:bottom w:val="none" w:sz="0" w:space="0" w:color="auto"/>
            <w:right w:val="none" w:sz="0" w:space="0" w:color="auto"/>
          </w:divBdr>
        </w:div>
      </w:divsChild>
    </w:div>
    <w:div w:id="712653132">
      <w:bodyDiv w:val="1"/>
      <w:marLeft w:val="0"/>
      <w:marRight w:val="0"/>
      <w:marTop w:val="0"/>
      <w:marBottom w:val="0"/>
      <w:divBdr>
        <w:top w:val="none" w:sz="0" w:space="0" w:color="auto"/>
        <w:left w:val="none" w:sz="0" w:space="0" w:color="auto"/>
        <w:bottom w:val="none" w:sz="0" w:space="0" w:color="auto"/>
        <w:right w:val="none" w:sz="0" w:space="0" w:color="auto"/>
      </w:divBdr>
    </w:div>
    <w:div w:id="740951019">
      <w:bodyDiv w:val="1"/>
      <w:marLeft w:val="0"/>
      <w:marRight w:val="0"/>
      <w:marTop w:val="0"/>
      <w:marBottom w:val="0"/>
      <w:divBdr>
        <w:top w:val="none" w:sz="0" w:space="0" w:color="auto"/>
        <w:left w:val="none" w:sz="0" w:space="0" w:color="auto"/>
        <w:bottom w:val="none" w:sz="0" w:space="0" w:color="auto"/>
        <w:right w:val="none" w:sz="0" w:space="0" w:color="auto"/>
      </w:divBdr>
      <w:divsChild>
        <w:div w:id="477110792">
          <w:marLeft w:val="547"/>
          <w:marRight w:val="0"/>
          <w:marTop w:val="0"/>
          <w:marBottom w:val="0"/>
          <w:divBdr>
            <w:top w:val="none" w:sz="0" w:space="0" w:color="auto"/>
            <w:left w:val="none" w:sz="0" w:space="0" w:color="auto"/>
            <w:bottom w:val="none" w:sz="0" w:space="0" w:color="auto"/>
            <w:right w:val="none" w:sz="0" w:space="0" w:color="auto"/>
          </w:divBdr>
        </w:div>
        <w:div w:id="1315917109">
          <w:marLeft w:val="547"/>
          <w:marRight w:val="0"/>
          <w:marTop w:val="0"/>
          <w:marBottom w:val="0"/>
          <w:divBdr>
            <w:top w:val="none" w:sz="0" w:space="0" w:color="auto"/>
            <w:left w:val="none" w:sz="0" w:space="0" w:color="auto"/>
            <w:bottom w:val="none" w:sz="0" w:space="0" w:color="auto"/>
            <w:right w:val="none" w:sz="0" w:space="0" w:color="auto"/>
          </w:divBdr>
        </w:div>
        <w:div w:id="670647622">
          <w:marLeft w:val="547"/>
          <w:marRight w:val="0"/>
          <w:marTop w:val="0"/>
          <w:marBottom w:val="0"/>
          <w:divBdr>
            <w:top w:val="none" w:sz="0" w:space="0" w:color="auto"/>
            <w:left w:val="none" w:sz="0" w:space="0" w:color="auto"/>
            <w:bottom w:val="none" w:sz="0" w:space="0" w:color="auto"/>
            <w:right w:val="none" w:sz="0" w:space="0" w:color="auto"/>
          </w:divBdr>
        </w:div>
      </w:divsChild>
    </w:div>
    <w:div w:id="1302930141">
      <w:bodyDiv w:val="1"/>
      <w:marLeft w:val="0"/>
      <w:marRight w:val="0"/>
      <w:marTop w:val="0"/>
      <w:marBottom w:val="0"/>
      <w:divBdr>
        <w:top w:val="none" w:sz="0" w:space="0" w:color="auto"/>
        <w:left w:val="none" w:sz="0" w:space="0" w:color="auto"/>
        <w:bottom w:val="none" w:sz="0" w:space="0" w:color="auto"/>
        <w:right w:val="none" w:sz="0" w:space="0" w:color="auto"/>
      </w:divBdr>
    </w:div>
    <w:div w:id="1696613362">
      <w:bodyDiv w:val="1"/>
      <w:marLeft w:val="0"/>
      <w:marRight w:val="0"/>
      <w:marTop w:val="0"/>
      <w:marBottom w:val="0"/>
      <w:divBdr>
        <w:top w:val="none" w:sz="0" w:space="0" w:color="auto"/>
        <w:left w:val="none" w:sz="0" w:space="0" w:color="auto"/>
        <w:bottom w:val="none" w:sz="0" w:space="0" w:color="auto"/>
        <w:right w:val="none" w:sz="0" w:space="0" w:color="auto"/>
      </w:divBdr>
      <w:divsChild>
        <w:div w:id="70322463">
          <w:marLeft w:val="0"/>
          <w:marRight w:val="0"/>
          <w:marTop w:val="0"/>
          <w:marBottom w:val="0"/>
          <w:divBdr>
            <w:top w:val="none" w:sz="0" w:space="0" w:color="auto"/>
            <w:left w:val="none" w:sz="0" w:space="0" w:color="auto"/>
            <w:bottom w:val="none" w:sz="0" w:space="0" w:color="auto"/>
            <w:right w:val="none" w:sz="0" w:space="0" w:color="auto"/>
          </w:divBdr>
        </w:div>
      </w:divsChild>
    </w:div>
    <w:div w:id="1709142660">
      <w:bodyDiv w:val="1"/>
      <w:marLeft w:val="0"/>
      <w:marRight w:val="0"/>
      <w:marTop w:val="0"/>
      <w:marBottom w:val="0"/>
      <w:divBdr>
        <w:top w:val="none" w:sz="0" w:space="0" w:color="auto"/>
        <w:left w:val="none" w:sz="0" w:space="0" w:color="auto"/>
        <w:bottom w:val="none" w:sz="0" w:space="0" w:color="auto"/>
        <w:right w:val="none" w:sz="0" w:space="0" w:color="auto"/>
      </w:divBdr>
      <w:divsChild>
        <w:div w:id="563640604">
          <w:marLeft w:val="0"/>
          <w:marRight w:val="0"/>
          <w:marTop w:val="0"/>
          <w:marBottom w:val="0"/>
          <w:divBdr>
            <w:top w:val="none" w:sz="0" w:space="0" w:color="auto"/>
            <w:left w:val="none" w:sz="0" w:space="0" w:color="auto"/>
            <w:bottom w:val="none" w:sz="0" w:space="0" w:color="auto"/>
            <w:right w:val="none" w:sz="0" w:space="0" w:color="auto"/>
          </w:divBdr>
        </w:div>
      </w:divsChild>
    </w:div>
    <w:div w:id="1813786406">
      <w:bodyDiv w:val="1"/>
      <w:marLeft w:val="0"/>
      <w:marRight w:val="0"/>
      <w:marTop w:val="0"/>
      <w:marBottom w:val="0"/>
      <w:divBdr>
        <w:top w:val="none" w:sz="0" w:space="0" w:color="auto"/>
        <w:left w:val="none" w:sz="0" w:space="0" w:color="auto"/>
        <w:bottom w:val="none" w:sz="0" w:space="0" w:color="auto"/>
        <w:right w:val="none" w:sz="0" w:space="0" w:color="auto"/>
      </w:divBdr>
    </w:div>
    <w:div w:id="1948610185">
      <w:bodyDiv w:val="1"/>
      <w:marLeft w:val="0"/>
      <w:marRight w:val="0"/>
      <w:marTop w:val="0"/>
      <w:marBottom w:val="0"/>
      <w:divBdr>
        <w:top w:val="none" w:sz="0" w:space="0" w:color="auto"/>
        <w:left w:val="none" w:sz="0" w:space="0" w:color="auto"/>
        <w:bottom w:val="none" w:sz="0" w:space="0" w:color="auto"/>
        <w:right w:val="none" w:sz="0" w:space="0" w:color="auto"/>
      </w:divBdr>
    </w:div>
    <w:div w:id="20043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203/rs.3.rs-3207390/v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1874-E411-4C30-9B3F-94B44373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8</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93</cp:revision>
  <dcterms:created xsi:type="dcterms:W3CDTF">2024-06-14T10:42:00Z</dcterms:created>
  <dcterms:modified xsi:type="dcterms:W3CDTF">2025-06-16T05:20:00Z</dcterms:modified>
</cp:coreProperties>
</file>