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569D0" w14:textId="77777777" w:rsidR="00AA5756" w:rsidRDefault="00AA5756" w:rsidP="0082568D">
      <w:pPr>
        <w:spacing w:after="0" w:line="240" w:lineRule="auto"/>
        <w:jc w:val="center"/>
        <w:rPr>
          <w:rFonts w:ascii="Times New Roman" w:hAnsi="Times New Roman" w:cs="Times New Roman"/>
          <w:b/>
          <w:sz w:val="32"/>
        </w:rPr>
      </w:pPr>
      <w:r w:rsidRPr="00AA5756">
        <w:rPr>
          <w:rFonts w:ascii="Times New Roman" w:hAnsi="Times New Roman" w:cs="Times New Roman"/>
          <w:b/>
          <w:sz w:val="32"/>
        </w:rPr>
        <w:t>Short communication</w:t>
      </w:r>
    </w:p>
    <w:p w14:paraId="57A15660" w14:textId="77777777" w:rsidR="00AA5756" w:rsidRDefault="00AA5756" w:rsidP="0082568D">
      <w:pPr>
        <w:spacing w:after="0" w:line="240" w:lineRule="auto"/>
        <w:jc w:val="center"/>
        <w:rPr>
          <w:rFonts w:ascii="Times New Roman" w:hAnsi="Times New Roman" w:cs="Times New Roman"/>
          <w:b/>
          <w:sz w:val="32"/>
        </w:rPr>
      </w:pPr>
    </w:p>
    <w:p w14:paraId="6341719A" w14:textId="51F8FA26" w:rsidR="00DB496E" w:rsidRPr="008C798B" w:rsidRDefault="00AA43BB" w:rsidP="0082568D">
      <w:pPr>
        <w:spacing w:after="0" w:line="240" w:lineRule="auto"/>
        <w:jc w:val="center"/>
        <w:rPr>
          <w:rFonts w:ascii="Times New Roman" w:hAnsi="Times New Roman" w:cs="Times New Roman"/>
          <w:b/>
          <w:sz w:val="32"/>
        </w:rPr>
      </w:pPr>
      <w:r w:rsidRPr="008C798B">
        <w:rPr>
          <w:rFonts w:ascii="Times New Roman" w:hAnsi="Times New Roman" w:cs="Times New Roman"/>
          <w:b/>
          <w:sz w:val="32"/>
        </w:rPr>
        <w:t>On the relationsh</w:t>
      </w:r>
      <w:r w:rsidR="00AB5690" w:rsidRPr="008C798B">
        <w:rPr>
          <w:rFonts w:ascii="Times New Roman" w:hAnsi="Times New Roman" w:cs="Times New Roman"/>
          <w:b/>
          <w:sz w:val="32"/>
        </w:rPr>
        <w:t>ip between Competition and Selling</w:t>
      </w:r>
      <w:r w:rsidR="00E713E4" w:rsidRPr="008C798B">
        <w:rPr>
          <w:rFonts w:ascii="Times New Roman" w:hAnsi="Times New Roman" w:cs="Times New Roman"/>
          <w:b/>
          <w:sz w:val="32"/>
        </w:rPr>
        <w:t xml:space="preserve"> on credit</w:t>
      </w:r>
      <w:r w:rsidR="0074493F" w:rsidRPr="008C798B">
        <w:rPr>
          <w:rFonts w:ascii="Times New Roman" w:hAnsi="Times New Roman" w:cs="Times New Roman"/>
          <w:b/>
          <w:sz w:val="32"/>
        </w:rPr>
        <w:t>? Evidence from</w:t>
      </w:r>
      <w:r w:rsidR="000876A7" w:rsidRPr="008C798B">
        <w:rPr>
          <w:rFonts w:ascii="Times New Roman" w:hAnsi="Times New Roman" w:cs="Times New Roman"/>
          <w:b/>
          <w:sz w:val="32"/>
        </w:rPr>
        <w:t xml:space="preserve"> </w:t>
      </w:r>
      <w:r w:rsidR="0074493F" w:rsidRPr="008C798B">
        <w:rPr>
          <w:rFonts w:ascii="Times New Roman" w:hAnsi="Times New Roman" w:cs="Times New Roman"/>
          <w:b/>
          <w:sz w:val="32"/>
        </w:rPr>
        <w:t>master bakers</w:t>
      </w:r>
      <w:r w:rsidR="006F72B0" w:rsidRPr="008C798B">
        <w:rPr>
          <w:rFonts w:ascii="Times New Roman" w:hAnsi="Times New Roman" w:cs="Times New Roman"/>
          <w:b/>
          <w:sz w:val="32"/>
        </w:rPr>
        <w:t xml:space="preserve"> in O</w:t>
      </w:r>
      <w:r w:rsidRPr="008C798B">
        <w:rPr>
          <w:rFonts w:ascii="Times New Roman" w:hAnsi="Times New Roman" w:cs="Times New Roman"/>
          <w:b/>
          <w:sz w:val="32"/>
        </w:rPr>
        <w:t>ndo state</w:t>
      </w:r>
    </w:p>
    <w:p w14:paraId="51614849" w14:textId="77777777" w:rsidR="00E911A0" w:rsidRDefault="00E911A0" w:rsidP="00CE65FD">
      <w:pPr>
        <w:spacing w:after="0"/>
        <w:jc w:val="both"/>
        <w:rPr>
          <w:rFonts w:ascii="Times New Roman" w:hAnsi="Times New Roman" w:cs="Times New Roman"/>
          <w:b/>
          <w:sz w:val="28"/>
        </w:rPr>
      </w:pPr>
    </w:p>
    <w:p w14:paraId="5469B8F4" w14:textId="3EAEC250" w:rsidR="00556A4C" w:rsidRDefault="00556A4C" w:rsidP="00CE65FD">
      <w:pPr>
        <w:spacing w:after="0"/>
        <w:jc w:val="both"/>
        <w:rPr>
          <w:rFonts w:ascii="Times New Roman" w:hAnsi="Times New Roman" w:cs="Times New Roman"/>
          <w:b/>
          <w:sz w:val="28"/>
        </w:rPr>
      </w:pPr>
      <w:r>
        <w:rPr>
          <w:rFonts w:ascii="Times New Roman" w:hAnsi="Times New Roman" w:cs="Times New Roman"/>
          <w:b/>
          <w:sz w:val="28"/>
        </w:rPr>
        <w:t>Abstract</w:t>
      </w:r>
    </w:p>
    <w:p w14:paraId="76E95210" w14:textId="77777777" w:rsidR="0019696D" w:rsidRDefault="00556A4C" w:rsidP="00CE65FD">
      <w:pPr>
        <w:spacing w:after="0"/>
        <w:jc w:val="both"/>
        <w:rPr>
          <w:rFonts w:ascii="Times New Roman" w:hAnsi="Times New Roman" w:cs="Times New Roman"/>
          <w:sz w:val="24"/>
          <w:szCs w:val="24"/>
        </w:rPr>
      </w:pPr>
      <w:r>
        <w:rPr>
          <w:rFonts w:ascii="Times New Roman" w:hAnsi="Times New Roman" w:cs="Times New Roman"/>
          <w:sz w:val="24"/>
        </w:rPr>
        <w:t>Selling on credit is an old tradition in the Nigerian flour market. The practice helps to ensure competitiveness and quick turnover. In recent years, credit sale has become a source of bad debt and business failure</w:t>
      </w:r>
      <w:r w:rsidR="009510CB">
        <w:rPr>
          <w:rFonts w:ascii="Times New Roman" w:hAnsi="Times New Roman" w:cs="Times New Roman"/>
          <w:sz w:val="24"/>
        </w:rPr>
        <w:t xml:space="preserve"> in the business</w:t>
      </w:r>
      <w:r>
        <w:rPr>
          <w:rFonts w:ascii="Times New Roman" w:hAnsi="Times New Roman" w:cs="Times New Roman"/>
          <w:sz w:val="24"/>
        </w:rPr>
        <w:t xml:space="preserve">. </w:t>
      </w:r>
      <w:r w:rsidR="009510CB">
        <w:rPr>
          <w:rFonts w:ascii="Times New Roman" w:hAnsi="Times New Roman" w:cs="Times New Roman"/>
          <w:sz w:val="24"/>
        </w:rPr>
        <w:t>With</w:t>
      </w:r>
      <w:r>
        <w:rPr>
          <w:rFonts w:ascii="Times New Roman" w:hAnsi="Times New Roman" w:cs="Times New Roman"/>
          <w:sz w:val="24"/>
        </w:rPr>
        <w:t xml:space="preserve"> rigorous compilation of facts and numerical evaluations, the finding</w:t>
      </w:r>
      <w:r w:rsidR="00F06A27">
        <w:rPr>
          <w:rFonts w:ascii="Times New Roman" w:hAnsi="Times New Roman" w:cs="Times New Roman"/>
          <w:sz w:val="24"/>
        </w:rPr>
        <w:t>s</w:t>
      </w:r>
      <w:r w:rsidR="0019696D">
        <w:rPr>
          <w:rFonts w:ascii="Times New Roman" w:hAnsi="Times New Roman" w:cs="Times New Roman"/>
          <w:sz w:val="24"/>
        </w:rPr>
        <w:t xml:space="preserve"> </w:t>
      </w:r>
      <w:r w:rsidR="00F06A27">
        <w:rPr>
          <w:rFonts w:ascii="Times New Roman" w:hAnsi="Times New Roman" w:cs="Times New Roman"/>
          <w:sz w:val="24"/>
        </w:rPr>
        <w:t>expose</w:t>
      </w:r>
      <w:r w:rsidR="0019696D">
        <w:rPr>
          <w:rFonts w:ascii="Times New Roman" w:hAnsi="Times New Roman" w:cs="Times New Roman"/>
          <w:sz w:val="24"/>
        </w:rPr>
        <w:t xml:space="preserve"> the risks in the continued </w:t>
      </w:r>
      <w:r w:rsidR="009510CB">
        <w:rPr>
          <w:rFonts w:ascii="Times New Roman" w:hAnsi="Times New Roman" w:cs="Times New Roman"/>
          <w:sz w:val="24"/>
        </w:rPr>
        <w:t xml:space="preserve">sales of flour on credit and how it threatens </w:t>
      </w:r>
      <w:r w:rsidR="00F06A27">
        <w:rPr>
          <w:rFonts w:ascii="Times New Roman" w:hAnsi="Times New Roman" w:cs="Times New Roman"/>
          <w:sz w:val="24"/>
        </w:rPr>
        <w:t xml:space="preserve">flour business </w:t>
      </w:r>
      <w:r w:rsidR="009510CB">
        <w:rPr>
          <w:rFonts w:ascii="Times New Roman" w:hAnsi="Times New Roman" w:cs="Times New Roman"/>
          <w:sz w:val="24"/>
        </w:rPr>
        <w:t>survival.</w:t>
      </w:r>
      <w:r w:rsidR="0019696D">
        <w:rPr>
          <w:rFonts w:ascii="Times New Roman" w:hAnsi="Times New Roman" w:cs="Times New Roman"/>
          <w:sz w:val="24"/>
        </w:rPr>
        <w:t xml:space="preserve"> </w:t>
      </w:r>
      <w:r w:rsidR="00F06A27">
        <w:rPr>
          <w:rFonts w:ascii="Times New Roman" w:hAnsi="Times New Roman" w:cs="Times New Roman"/>
          <w:sz w:val="24"/>
        </w:rPr>
        <w:t xml:space="preserve">The study </w:t>
      </w:r>
      <w:r w:rsidR="00F06A27">
        <w:rPr>
          <w:rFonts w:ascii="Times New Roman" w:hAnsi="Times New Roman" w:cs="Times New Roman"/>
          <w:sz w:val="24"/>
          <w:szCs w:val="24"/>
        </w:rPr>
        <w:t xml:space="preserve">observed a declining link between selling on credit and competitiveness. </w:t>
      </w:r>
      <w:r w:rsidR="00C2230D">
        <w:rPr>
          <w:rFonts w:ascii="Times New Roman" w:hAnsi="Times New Roman" w:cs="Times New Roman"/>
          <w:sz w:val="24"/>
          <w:szCs w:val="24"/>
        </w:rPr>
        <w:t>There is tendency that flour dealers may stop selling on credits in order to survive bad debts and rising default risks</w:t>
      </w:r>
      <w:r w:rsidR="00573C3D">
        <w:rPr>
          <w:rFonts w:ascii="Times New Roman" w:hAnsi="Times New Roman" w:cs="Times New Roman"/>
          <w:sz w:val="24"/>
          <w:szCs w:val="24"/>
        </w:rPr>
        <w:t>.</w:t>
      </w:r>
      <w:r w:rsidR="00C2230D">
        <w:rPr>
          <w:rFonts w:ascii="Times New Roman" w:hAnsi="Times New Roman" w:cs="Times New Roman"/>
          <w:sz w:val="24"/>
          <w:szCs w:val="24"/>
        </w:rPr>
        <w:t xml:space="preserve"> </w:t>
      </w:r>
    </w:p>
    <w:p w14:paraId="6FFE1F74" w14:textId="77777777" w:rsidR="00F06A27" w:rsidRPr="00556A4C" w:rsidRDefault="00F06A27" w:rsidP="00CE65FD">
      <w:pPr>
        <w:spacing w:after="0"/>
        <w:jc w:val="both"/>
        <w:rPr>
          <w:rFonts w:ascii="Times New Roman" w:hAnsi="Times New Roman" w:cs="Times New Roman"/>
          <w:sz w:val="24"/>
        </w:rPr>
      </w:pPr>
    </w:p>
    <w:p w14:paraId="030997DC" w14:textId="77777777" w:rsidR="00CE65FD" w:rsidRPr="00EA3E59" w:rsidRDefault="00CE65FD" w:rsidP="00CE65FD">
      <w:pPr>
        <w:spacing w:after="0"/>
        <w:jc w:val="both"/>
        <w:rPr>
          <w:rFonts w:ascii="Times New Roman" w:hAnsi="Times New Roman" w:cs="Times New Roman"/>
          <w:b/>
          <w:sz w:val="28"/>
        </w:rPr>
      </w:pPr>
      <w:r w:rsidRPr="00EA3E59">
        <w:rPr>
          <w:rFonts w:ascii="Times New Roman" w:hAnsi="Times New Roman" w:cs="Times New Roman"/>
          <w:b/>
          <w:sz w:val="28"/>
        </w:rPr>
        <w:t>Introduction</w:t>
      </w:r>
    </w:p>
    <w:p w14:paraId="221389FF" w14:textId="117D5D32" w:rsidR="00A26B86" w:rsidRPr="00EA3E59" w:rsidRDefault="00CE65FD" w:rsidP="00CE65FD">
      <w:pPr>
        <w:spacing w:after="0"/>
        <w:jc w:val="both"/>
        <w:rPr>
          <w:rFonts w:ascii="Times New Roman" w:hAnsi="Times New Roman" w:cs="Times New Roman"/>
          <w:sz w:val="24"/>
          <w:szCs w:val="24"/>
        </w:rPr>
      </w:pPr>
      <w:r w:rsidRPr="00EA3E59">
        <w:rPr>
          <w:rFonts w:ascii="Times New Roman" w:hAnsi="Times New Roman" w:cs="Times New Roman"/>
          <w:sz w:val="24"/>
          <w:szCs w:val="24"/>
        </w:rPr>
        <w:t>Credit sale is a veritable sale</w:t>
      </w:r>
      <w:r w:rsidR="007B1990">
        <w:rPr>
          <w:rFonts w:ascii="Times New Roman" w:hAnsi="Times New Roman" w:cs="Times New Roman"/>
          <w:sz w:val="24"/>
          <w:szCs w:val="24"/>
        </w:rPr>
        <w:t>s</w:t>
      </w:r>
      <w:r w:rsidRPr="00EA3E59">
        <w:rPr>
          <w:rFonts w:ascii="Times New Roman" w:hAnsi="Times New Roman" w:cs="Times New Roman"/>
          <w:sz w:val="24"/>
          <w:szCs w:val="24"/>
        </w:rPr>
        <w:t xml:space="preserve"> strategy in competitiv</w:t>
      </w:r>
      <w:r w:rsidR="00811F33" w:rsidRPr="00EA3E59">
        <w:rPr>
          <w:rFonts w:ascii="Times New Roman" w:hAnsi="Times New Roman" w:cs="Times New Roman"/>
          <w:sz w:val="24"/>
          <w:szCs w:val="24"/>
        </w:rPr>
        <w:t>e markets. In the flour markets</w:t>
      </w:r>
      <w:r w:rsidRPr="00EA3E59">
        <w:rPr>
          <w:rFonts w:ascii="Times New Roman" w:hAnsi="Times New Roman" w:cs="Times New Roman"/>
          <w:sz w:val="24"/>
          <w:szCs w:val="24"/>
        </w:rPr>
        <w:t xml:space="preserve">, firms are pushed </w:t>
      </w:r>
      <w:r w:rsidR="00CA5180" w:rsidRPr="00EA3E59">
        <w:rPr>
          <w:rFonts w:ascii="Times New Roman" w:hAnsi="Times New Roman" w:cs="Times New Roman"/>
          <w:sz w:val="24"/>
          <w:szCs w:val="24"/>
        </w:rPr>
        <w:t xml:space="preserve">to </w:t>
      </w:r>
      <w:r w:rsidR="00570761" w:rsidRPr="00EA3E59">
        <w:rPr>
          <w:rFonts w:ascii="Times New Roman" w:hAnsi="Times New Roman" w:cs="Times New Roman"/>
          <w:sz w:val="24"/>
          <w:szCs w:val="24"/>
        </w:rPr>
        <w:t xml:space="preserve">selling on credit </w:t>
      </w:r>
      <w:r w:rsidR="007A4096" w:rsidRPr="00EA3E59">
        <w:rPr>
          <w:rFonts w:ascii="Times New Roman" w:hAnsi="Times New Roman" w:cs="Times New Roman"/>
          <w:sz w:val="24"/>
          <w:szCs w:val="24"/>
        </w:rPr>
        <w:t>for</w:t>
      </w:r>
      <w:r w:rsidR="00570761" w:rsidRPr="00EA3E59">
        <w:rPr>
          <w:rFonts w:ascii="Times New Roman" w:hAnsi="Times New Roman" w:cs="Times New Roman"/>
          <w:sz w:val="24"/>
          <w:szCs w:val="24"/>
        </w:rPr>
        <w:t xml:space="preserve"> three</w:t>
      </w:r>
      <w:r w:rsidR="00CA5180" w:rsidRPr="00EA3E59">
        <w:rPr>
          <w:rFonts w:ascii="Times New Roman" w:hAnsi="Times New Roman" w:cs="Times New Roman"/>
          <w:sz w:val="24"/>
          <w:szCs w:val="24"/>
        </w:rPr>
        <w:t xml:space="preserve"> main reasons</w:t>
      </w:r>
      <w:r w:rsidRPr="00EA3E59">
        <w:rPr>
          <w:rFonts w:ascii="Times New Roman" w:hAnsi="Times New Roman" w:cs="Times New Roman"/>
          <w:sz w:val="24"/>
          <w:szCs w:val="24"/>
        </w:rPr>
        <w:t>. Firstly, flour by nature has</w:t>
      </w:r>
      <w:r w:rsidR="00B75B94" w:rsidRPr="00EA3E59">
        <w:rPr>
          <w:rFonts w:ascii="Times New Roman" w:hAnsi="Times New Roman" w:cs="Times New Roman"/>
          <w:sz w:val="24"/>
          <w:szCs w:val="24"/>
        </w:rPr>
        <w:t xml:space="preserve"> a short</w:t>
      </w:r>
      <w:r w:rsidR="001F4340" w:rsidRPr="00EA3E59">
        <w:rPr>
          <w:rFonts w:ascii="Times New Roman" w:hAnsi="Times New Roman" w:cs="Times New Roman"/>
          <w:sz w:val="24"/>
          <w:szCs w:val="24"/>
        </w:rPr>
        <w:t xml:space="preserve"> shelf life</w:t>
      </w:r>
      <w:r w:rsidRPr="00EA3E59">
        <w:rPr>
          <w:rFonts w:ascii="Times New Roman" w:hAnsi="Times New Roman" w:cs="Times New Roman"/>
          <w:sz w:val="24"/>
          <w:szCs w:val="24"/>
        </w:rPr>
        <w:t xml:space="preserve">. As a result, there is the need to secure steady </w:t>
      </w:r>
      <w:r w:rsidR="0094586F">
        <w:rPr>
          <w:rFonts w:ascii="Times New Roman" w:hAnsi="Times New Roman" w:cs="Times New Roman"/>
          <w:sz w:val="24"/>
          <w:szCs w:val="24"/>
        </w:rPr>
        <w:t xml:space="preserve">large </w:t>
      </w:r>
      <w:r w:rsidRPr="00EA3E59">
        <w:rPr>
          <w:rFonts w:ascii="Times New Roman" w:hAnsi="Times New Roman" w:cs="Times New Roman"/>
          <w:sz w:val="24"/>
          <w:szCs w:val="24"/>
        </w:rPr>
        <w:t xml:space="preserve">stream of customers who will continually clear the stocks as they are being produced. </w:t>
      </w:r>
      <w:r w:rsidR="0094586F">
        <w:rPr>
          <w:rFonts w:ascii="Times New Roman" w:hAnsi="Times New Roman" w:cs="Times New Roman"/>
          <w:sz w:val="24"/>
          <w:szCs w:val="24"/>
        </w:rPr>
        <w:t xml:space="preserve">This certainly requires that </w:t>
      </w:r>
      <w:r w:rsidR="00A604D1">
        <w:rPr>
          <w:rFonts w:ascii="Times New Roman" w:hAnsi="Times New Roman" w:cs="Times New Roman"/>
          <w:sz w:val="24"/>
          <w:szCs w:val="24"/>
        </w:rPr>
        <w:t xml:space="preserve">every avenue to make </w:t>
      </w:r>
      <w:r w:rsidR="0094586F">
        <w:rPr>
          <w:rFonts w:ascii="Times New Roman" w:hAnsi="Times New Roman" w:cs="Times New Roman"/>
          <w:sz w:val="24"/>
          <w:szCs w:val="24"/>
        </w:rPr>
        <w:t xml:space="preserve">sales must be </w:t>
      </w:r>
      <w:r w:rsidR="009D4595">
        <w:rPr>
          <w:rFonts w:ascii="Times New Roman" w:hAnsi="Times New Roman" w:cs="Times New Roman"/>
          <w:sz w:val="24"/>
          <w:szCs w:val="24"/>
        </w:rPr>
        <w:t>explor</w:t>
      </w:r>
      <w:r w:rsidR="00A604D1">
        <w:rPr>
          <w:rFonts w:ascii="Times New Roman" w:hAnsi="Times New Roman" w:cs="Times New Roman"/>
          <w:sz w:val="24"/>
          <w:szCs w:val="24"/>
        </w:rPr>
        <w:t>ed</w:t>
      </w:r>
      <w:r w:rsidR="0094586F">
        <w:rPr>
          <w:rFonts w:ascii="Times New Roman" w:hAnsi="Times New Roman" w:cs="Times New Roman"/>
          <w:sz w:val="24"/>
          <w:szCs w:val="24"/>
        </w:rPr>
        <w:t xml:space="preserve">. </w:t>
      </w:r>
      <w:r w:rsidR="00A604D1">
        <w:rPr>
          <w:rFonts w:ascii="Times New Roman" w:hAnsi="Times New Roman" w:cs="Times New Roman"/>
          <w:sz w:val="24"/>
          <w:szCs w:val="24"/>
        </w:rPr>
        <w:t xml:space="preserve">Large </w:t>
      </w:r>
      <w:r w:rsidR="00A604D1" w:rsidRPr="00EA3E59">
        <w:rPr>
          <w:rFonts w:ascii="Times New Roman" w:hAnsi="Times New Roman" w:cs="Times New Roman"/>
          <w:sz w:val="24"/>
          <w:szCs w:val="24"/>
        </w:rPr>
        <w:t>continuous</w:t>
      </w:r>
      <w:r w:rsidR="00A604D1">
        <w:rPr>
          <w:rFonts w:ascii="Times New Roman" w:hAnsi="Times New Roman" w:cs="Times New Roman"/>
          <w:sz w:val="24"/>
          <w:szCs w:val="24"/>
        </w:rPr>
        <w:t xml:space="preserve"> flour</w:t>
      </w:r>
      <w:r w:rsidR="001F4340" w:rsidRPr="00EA3E59">
        <w:rPr>
          <w:rFonts w:ascii="Times New Roman" w:hAnsi="Times New Roman" w:cs="Times New Roman"/>
          <w:sz w:val="24"/>
          <w:szCs w:val="24"/>
        </w:rPr>
        <w:t xml:space="preserve"> milling requires that there is a </w:t>
      </w:r>
      <w:proofErr w:type="gramStart"/>
      <w:r w:rsidR="001F4340" w:rsidRPr="00EA3E59">
        <w:rPr>
          <w:rFonts w:ascii="Times New Roman" w:hAnsi="Times New Roman" w:cs="Times New Roman"/>
          <w:sz w:val="24"/>
          <w:szCs w:val="24"/>
        </w:rPr>
        <w:t>steady stream</w:t>
      </w:r>
      <w:r w:rsidR="00741BD4" w:rsidRPr="00EA3E59">
        <w:rPr>
          <w:rFonts w:ascii="Times New Roman" w:hAnsi="Times New Roman" w:cs="Times New Roman"/>
          <w:sz w:val="24"/>
          <w:szCs w:val="24"/>
        </w:rPr>
        <w:t>s</w:t>
      </w:r>
      <w:r w:rsidR="001F4340" w:rsidRPr="00EA3E59">
        <w:rPr>
          <w:rFonts w:ascii="Times New Roman" w:hAnsi="Times New Roman" w:cs="Times New Roman"/>
          <w:sz w:val="24"/>
          <w:szCs w:val="24"/>
        </w:rPr>
        <w:t xml:space="preserve"> of</w:t>
      </w:r>
      <w:r w:rsidR="00EE4318" w:rsidRPr="00EA3E59">
        <w:rPr>
          <w:rFonts w:ascii="Times New Roman" w:hAnsi="Times New Roman" w:cs="Times New Roman"/>
          <w:sz w:val="24"/>
          <w:szCs w:val="24"/>
        </w:rPr>
        <w:t xml:space="preserve"> loyal</w:t>
      </w:r>
      <w:r w:rsidR="00E01575" w:rsidRPr="00EA3E59">
        <w:rPr>
          <w:rFonts w:ascii="Times New Roman" w:hAnsi="Times New Roman" w:cs="Times New Roman"/>
          <w:sz w:val="24"/>
          <w:szCs w:val="24"/>
        </w:rPr>
        <w:t xml:space="preserve"> customers (</w:t>
      </w:r>
      <w:r w:rsidR="007A1D78" w:rsidRPr="00EA3E59">
        <w:rPr>
          <w:rFonts w:ascii="Times New Roman" w:hAnsi="Times New Roman" w:cs="Times New Roman"/>
          <w:sz w:val="24"/>
          <w:szCs w:val="24"/>
        </w:rPr>
        <w:t>especially bakers)</w:t>
      </w:r>
      <w:proofErr w:type="gramEnd"/>
      <w:r w:rsidR="007A1D78" w:rsidRPr="00EA3E59">
        <w:rPr>
          <w:rFonts w:ascii="Times New Roman" w:hAnsi="Times New Roman" w:cs="Times New Roman"/>
          <w:sz w:val="24"/>
          <w:szCs w:val="24"/>
        </w:rPr>
        <w:t xml:space="preserve"> who will</w:t>
      </w:r>
      <w:r w:rsidR="00E01575" w:rsidRPr="00EA3E59">
        <w:rPr>
          <w:rFonts w:ascii="Times New Roman" w:hAnsi="Times New Roman" w:cs="Times New Roman"/>
          <w:sz w:val="24"/>
          <w:szCs w:val="24"/>
        </w:rPr>
        <w:t xml:space="preserve"> continually</w:t>
      </w:r>
      <w:r w:rsidR="007A1D78" w:rsidRPr="00EA3E59">
        <w:rPr>
          <w:rFonts w:ascii="Times New Roman" w:hAnsi="Times New Roman" w:cs="Times New Roman"/>
          <w:sz w:val="24"/>
          <w:szCs w:val="24"/>
        </w:rPr>
        <w:t xml:space="preserve"> be</w:t>
      </w:r>
      <w:r w:rsidR="00E01575" w:rsidRPr="00EA3E59">
        <w:rPr>
          <w:rFonts w:ascii="Times New Roman" w:hAnsi="Times New Roman" w:cs="Times New Roman"/>
          <w:sz w:val="24"/>
          <w:szCs w:val="24"/>
        </w:rPr>
        <w:t xml:space="preserve"> lifti</w:t>
      </w:r>
      <w:r w:rsidR="007A1D78" w:rsidRPr="00EA3E59">
        <w:rPr>
          <w:rFonts w:ascii="Times New Roman" w:hAnsi="Times New Roman" w:cs="Times New Roman"/>
          <w:sz w:val="24"/>
          <w:szCs w:val="24"/>
        </w:rPr>
        <w:t>ng the products off the stores.</w:t>
      </w:r>
      <w:r w:rsidR="001F4340" w:rsidRPr="00EA3E59">
        <w:rPr>
          <w:rFonts w:ascii="Times New Roman" w:hAnsi="Times New Roman" w:cs="Times New Roman"/>
          <w:sz w:val="24"/>
          <w:szCs w:val="24"/>
        </w:rPr>
        <w:t xml:space="preserve"> </w:t>
      </w:r>
      <w:r w:rsidR="00D660CA" w:rsidRPr="00EA3E59">
        <w:rPr>
          <w:rFonts w:ascii="Times New Roman" w:hAnsi="Times New Roman" w:cs="Times New Roman"/>
          <w:sz w:val="24"/>
          <w:szCs w:val="24"/>
        </w:rPr>
        <w:t>In order not to lose</w:t>
      </w:r>
      <w:r w:rsidR="007A1D78" w:rsidRPr="00EA3E59">
        <w:rPr>
          <w:rFonts w:ascii="Times New Roman" w:hAnsi="Times New Roman" w:cs="Times New Roman"/>
          <w:sz w:val="24"/>
          <w:szCs w:val="24"/>
        </w:rPr>
        <w:t xml:space="preserve"> such</w:t>
      </w:r>
      <w:r w:rsidR="00D660CA" w:rsidRPr="00EA3E59">
        <w:rPr>
          <w:rFonts w:ascii="Times New Roman" w:hAnsi="Times New Roman" w:cs="Times New Roman"/>
          <w:sz w:val="24"/>
          <w:szCs w:val="24"/>
        </w:rPr>
        <w:t xml:space="preserve"> customers</w:t>
      </w:r>
      <w:r w:rsidR="00EE4318" w:rsidRPr="00EA3E59">
        <w:rPr>
          <w:rFonts w:ascii="Times New Roman" w:hAnsi="Times New Roman" w:cs="Times New Roman"/>
          <w:sz w:val="24"/>
          <w:szCs w:val="24"/>
        </w:rPr>
        <w:t xml:space="preserve"> to competitors, selling on</w:t>
      </w:r>
      <w:r w:rsidR="00D660CA" w:rsidRPr="00EA3E59">
        <w:rPr>
          <w:rFonts w:ascii="Times New Roman" w:hAnsi="Times New Roman" w:cs="Times New Roman"/>
          <w:sz w:val="24"/>
          <w:szCs w:val="24"/>
        </w:rPr>
        <w:t xml:space="preserve"> credit becomes a veritable option</w:t>
      </w:r>
      <w:r w:rsidR="00EE4318" w:rsidRPr="00EA3E59">
        <w:rPr>
          <w:rFonts w:ascii="Times New Roman" w:hAnsi="Times New Roman" w:cs="Times New Roman"/>
          <w:sz w:val="24"/>
          <w:szCs w:val="24"/>
        </w:rPr>
        <w:t>.</w:t>
      </w:r>
      <w:r w:rsidR="00D660CA" w:rsidRPr="00EA3E59">
        <w:rPr>
          <w:rFonts w:ascii="Times New Roman" w:hAnsi="Times New Roman" w:cs="Times New Roman"/>
          <w:sz w:val="24"/>
          <w:szCs w:val="24"/>
        </w:rPr>
        <w:t xml:space="preserve"> </w:t>
      </w:r>
      <w:r w:rsidRPr="00EA3E59">
        <w:rPr>
          <w:rFonts w:ascii="Times New Roman" w:hAnsi="Times New Roman" w:cs="Times New Roman"/>
          <w:sz w:val="24"/>
          <w:szCs w:val="24"/>
        </w:rPr>
        <w:t xml:space="preserve">Secondly, </w:t>
      </w:r>
      <w:r w:rsidR="005A56AD" w:rsidRPr="00EA3E59">
        <w:rPr>
          <w:rFonts w:ascii="Times New Roman" w:hAnsi="Times New Roman" w:cs="Times New Roman"/>
          <w:sz w:val="24"/>
          <w:szCs w:val="24"/>
        </w:rPr>
        <w:t>credit sales have a way it</w:t>
      </w:r>
      <w:r w:rsidR="00C562E3" w:rsidRPr="00EA3E59">
        <w:rPr>
          <w:rFonts w:ascii="Times New Roman" w:hAnsi="Times New Roman" w:cs="Times New Roman"/>
          <w:sz w:val="24"/>
          <w:szCs w:val="24"/>
        </w:rPr>
        <w:t xml:space="preserve"> creates </w:t>
      </w:r>
      <w:r w:rsidR="009717C5" w:rsidRPr="00EA3E59">
        <w:rPr>
          <w:rFonts w:ascii="Times New Roman" w:hAnsi="Times New Roman" w:cs="Times New Roman"/>
          <w:sz w:val="24"/>
          <w:szCs w:val="24"/>
        </w:rPr>
        <w:t xml:space="preserve">a form of </w:t>
      </w:r>
      <w:r w:rsidR="00C562E3" w:rsidRPr="00EA3E59">
        <w:rPr>
          <w:rFonts w:ascii="Times New Roman" w:hAnsi="Times New Roman" w:cs="Times New Roman"/>
          <w:sz w:val="24"/>
          <w:szCs w:val="24"/>
        </w:rPr>
        <w:t xml:space="preserve">bound and loyalty between </w:t>
      </w:r>
      <w:r w:rsidR="00EE4318" w:rsidRPr="00EA3E59">
        <w:rPr>
          <w:rFonts w:ascii="Times New Roman" w:hAnsi="Times New Roman" w:cs="Times New Roman"/>
          <w:sz w:val="24"/>
          <w:szCs w:val="24"/>
        </w:rPr>
        <w:t>firms and their customer</w:t>
      </w:r>
      <w:r w:rsidR="00C562E3" w:rsidRPr="00EA3E59">
        <w:rPr>
          <w:rFonts w:ascii="Times New Roman" w:hAnsi="Times New Roman" w:cs="Times New Roman"/>
          <w:sz w:val="24"/>
          <w:szCs w:val="24"/>
        </w:rPr>
        <w:t xml:space="preserve">s. It helps </w:t>
      </w:r>
      <w:r w:rsidR="009717C5" w:rsidRPr="00EA3E59">
        <w:rPr>
          <w:rFonts w:ascii="Times New Roman" w:hAnsi="Times New Roman" w:cs="Times New Roman"/>
          <w:sz w:val="24"/>
          <w:szCs w:val="24"/>
        </w:rPr>
        <w:t xml:space="preserve">the two parties </w:t>
      </w:r>
      <w:r w:rsidR="00C562E3" w:rsidRPr="00EA3E59">
        <w:rPr>
          <w:rFonts w:ascii="Times New Roman" w:hAnsi="Times New Roman" w:cs="Times New Roman"/>
          <w:sz w:val="24"/>
          <w:szCs w:val="24"/>
        </w:rPr>
        <w:t>to keep the</w:t>
      </w:r>
      <w:r w:rsidR="009717C5" w:rsidRPr="00EA3E59">
        <w:rPr>
          <w:rFonts w:ascii="Times New Roman" w:hAnsi="Times New Roman" w:cs="Times New Roman"/>
          <w:sz w:val="24"/>
          <w:szCs w:val="24"/>
        </w:rPr>
        <w:t>mselves in</w:t>
      </w:r>
      <w:r w:rsidR="00C562E3" w:rsidRPr="00EA3E59">
        <w:rPr>
          <w:rFonts w:ascii="Times New Roman" w:hAnsi="Times New Roman" w:cs="Times New Roman"/>
          <w:sz w:val="24"/>
          <w:szCs w:val="24"/>
        </w:rPr>
        <w:t xml:space="preserve"> minds </w:t>
      </w:r>
      <w:r w:rsidR="009717C5" w:rsidRPr="00EA3E59">
        <w:rPr>
          <w:rFonts w:ascii="Times New Roman" w:hAnsi="Times New Roman" w:cs="Times New Roman"/>
          <w:sz w:val="24"/>
          <w:szCs w:val="24"/>
        </w:rPr>
        <w:t>continually</w:t>
      </w:r>
      <w:r w:rsidR="00C562E3" w:rsidRPr="00EA3E59">
        <w:rPr>
          <w:rFonts w:ascii="Times New Roman" w:hAnsi="Times New Roman" w:cs="Times New Roman"/>
          <w:sz w:val="24"/>
          <w:szCs w:val="24"/>
        </w:rPr>
        <w:t xml:space="preserve">. </w:t>
      </w:r>
      <w:r w:rsidR="00C64F54" w:rsidRPr="00EA3E59">
        <w:rPr>
          <w:rFonts w:ascii="Times New Roman" w:hAnsi="Times New Roman" w:cs="Times New Roman"/>
          <w:sz w:val="24"/>
          <w:szCs w:val="24"/>
        </w:rPr>
        <w:t>The</w:t>
      </w:r>
      <w:r w:rsidR="001003DE">
        <w:rPr>
          <w:rFonts w:ascii="Times New Roman" w:hAnsi="Times New Roman" w:cs="Times New Roman"/>
          <w:sz w:val="24"/>
          <w:szCs w:val="24"/>
        </w:rPr>
        <w:t xml:space="preserve"> creditor</w:t>
      </w:r>
      <w:r w:rsidR="005A56AD" w:rsidRPr="00EA3E59">
        <w:rPr>
          <w:rFonts w:ascii="Times New Roman" w:hAnsi="Times New Roman" w:cs="Times New Roman"/>
          <w:sz w:val="24"/>
          <w:szCs w:val="24"/>
        </w:rPr>
        <w:t xml:space="preserve"> continually </w:t>
      </w:r>
      <w:r w:rsidR="009D4595" w:rsidRPr="00EA3E59">
        <w:rPr>
          <w:rFonts w:ascii="Times New Roman" w:hAnsi="Times New Roman" w:cs="Times New Roman"/>
          <w:sz w:val="24"/>
          <w:szCs w:val="24"/>
        </w:rPr>
        <w:t>thinks</w:t>
      </w:r>
      <w:r w:rsidR="005A56AD" w:rsidRPr="00EA3E59">
        <w:rPr>
          <w:rFonts w:ascii="Times New Roman" w:hAnsi="Times New Roman" w:cs="Times New Roman"/>
          <w:sz w:val="24"/>
          <w:szCs w:val="24"/>
        </w:rPr>
        <w:t xml:space="preserve"> of the debtors. In the same way, </w:t>
      </w:r>
      <w:r w:rsidR="009D4595">
        <w:rPr>
          <w:rFonts w:ascii="Times New Roman" w:hAnsi="Times New Roman" w:cs="Times New Roman"/>
          <w:sz w:val="24"/>
          <w:szCs w:val="24"/>
        </w:rPr>
        <w:t>the debtors are continually hunted by the debt owed</w:t>
      </w:r>
      <w:r w:rsidR="00187817" w:rsidRPr="00EA3E59">
        <w:rPr>
          <w:rFonts w:ascii="Times New Roman" w:hAnsi="Times New Roman" w:cs="Times New Roman"/>
          <w:sz w:val="24"/>
          <w:szCs w:val="24"/>
        </w:rPr>
        <w:t xml:space="preserve"> their creditors in mind. This </w:t>
      </w:r>
      <w:r w:rsidR="009D4595">
        <w:rPr>
          <w:rFonts w:ascii="Times New Roman" w:hAnsi="Times New Roman" w:cs="Times New Roman"/>
          <w:sz w:val="24"/>
          <w:szCs w:val="24"/>
        </w:rPr>
        <w:t>form of bonding</w:t>
      </w:r>
      <w:r w:rsidR="00570761" w:rsidRPr="00EA3E59">
        <w:rPr>
          <w:rFonts w:ascii="Times New Roman" w:hAnsi="Times New Roman" w:cs="Times New Roman"/>
          <w:sz w:val="24"/>
          <w:szCs w:val="24"/>
        </w:rPr>
        <w:t xml:space="preserve"> </w:t>
      </w:r>
      <w:r w:rsidR="00F32C31">
        <w:rPr>
          <w:rFonts w:ascii="Times New Roman" w:hAnsi="Times New Roman" w:cs="Times New Roman"/>
          <w:sz w:val="24"/>
          <w:szCs w:val="24"/>
        </w:rPr>
        <w:t>is a major reason</w:t>
      </w:r>
      <w:r w:rsidR="00187817" w:rsidRPr="00EA3E59">
        <w:rPr>
          <w:rFonts w:ascii="Times New Roman" w:hAnsi="Times New Roman" w:cs="Times New Roman"/>
          <w:sz w:val="24"/>
          <w:szCs w:val="24"/>
        </w:rPr>
        <w:t xml:space="preserve"> why flour dealers sell on credit</w:t>
      </w:r>
      <w:r w:rsidR="00411242">
        <w:rPr>
          <w:rFonts w:ascii="Times New Roman" w:hAnsi="Times New Roman" w:cs="Times New Roman"/>
          <w:sz w:val="24"/>
          <w:szCs w:val="24"/>
        </w:rPr>
        <w:t xml:space="preserve"> </w:t>
      </w:r>
      <w:r w:rsidR="00411242" w:rsidRPr="00411242">
        <w:rPr>
          <w:rFonts w:ascii="Times New Roman" w:hAnsi="Times New Roman" w:cs="Times New Roman"/>
          <w:sz w:val="24"/>
          <w:szCs w:val="24"/>
        </w:rPr>
        <w:t xml:space="preserve">(Fisman &amp; </w:t>
      </w:r>
      <w:proofErr w:type="spellStart"/>
      <w:r w:rsidR="00411242" w:rsidRPr="00411242">
        <w:rPr>
          <w:rFonts w:ascii="Times New Roman" w:hAnsi="Times New Roman" w:cs="Times New Roman"/>
          <w:sz w:val="24"/>
          <w:szCs w:val="24"/>
        </w:rPr>
        <w:t>Raturi</w:t>
      </w:r>
      <w:proofErr w:type="spellEnd"/>
      <w:r w:rsidR="00411242" w:rsidRPr="00411242">
        <w:rPr>
          <w:rFonts w:ascii="Times New Roman" w:hAnsi="Times New Roman" w:cs="Times New Roman"/>
          <w:sz w:val="24"/>
          <w:szCs w:val="24"/>
        </w:rPr>
        <w:t>, 2004)</w:t>
      </w:r>
      <w:r w:rsidR="00187817" w:rsidRPr="00EA3E59">
        <w:rPr>
          <w:rFonts w:ascii="Times New Roman" w:hAnsi="Times New Roman" w:cs="Times New Roman"/>
          <w:sz w:val="24"/>
          <w:szCs w:val="24"/>
        </w:rPr>
        <w:t xml:space="preserve">. </w:t>
      </w:r>
      <w:r w:rsidR="00D660CA" w:rsidRPr="00EA3E59">
        <w:rPr>
          <w:rFonts w:ascii="Times New Roman" w:hAnsi="Times New Roman" w:cs="Times New Roman"/>
          <w:sz w:val="24"/>
          <w:szCs w:val="24"/>
        </w:rPr>
        <w:t>Credit sale has a way of fixating customers’ loyalty to a particular supplier. This occurs even when the seller’s price is higher than the average market price</w:t>
      </w:r>
      <w:r w:rsidR="00411242">
        <w:rPr>
          <w:rFonts w:ascii="Times New Roman" w:hAnsi="Times New Roman" w:cs="Times New Roman"/>
          <w:sz w:val="24"/>
          <w:szCs w:val="24"/>
        </w:rPr>
        <w:t xml:space="preserve"> </w:t>
      </w:r>
      <w:r w:rsidR="00411242" w:rsidRPr="00411242">
        <w:rPr>
          <w:rFonts w:ascii="Times New Roman" w:hAnsi="Times New Roman" w:cs="Times New Roman"/>
          <w:sz w:val="24"/>
          <w:szCs w:val="24"/>
        </w:rPr>
        <w:t>(Nash &amp; Sinkey, 1997)</w:t>
      </w:r>
      <w:r w:rsidR="00D660CA" w:rsidRPr="00EA3E59">
        <w:rPr>
          <w:rFonts w:ascii="Times New Roman" w:hAnsi="Times New Roman" w:cs="Times New Roman"/>
          <w:sz w:val="24"/>
          <w:szCs w:val="24"/>
        </w:rPr>
        <w:t xml:space="preserve">. </w:t>
      </w:r>
      <w:r w:rsidR="00570761" w:rsidRPr="00EA3E59">
        <w:rPr>
          <w:rFonts w:ascii="Times New Roman" w:hAnsi="Times New Roman" w:cs="Times New Roman"/>
          <w:sz w:val="24"/>
          <w:szCs w:val="24"/>
        </w:rPr>
        <w:t xml:space="preserve">Thirdly, </w:t>
      </w:r>
      <w:r w:rsidR="0037776F" w:rsidRPr="00EA3E59">
        <w:rPr>
          <w:rFonts w:ascii="Times New Roman" w:hAnsi="Times New Roman" w:cs="Times New Roman"/>
          <w:sz w:val="24"/>
          <w:szCs w:val="24"/>
        </w:rPr>
        <w:t>most</w:t>
      </w:r>
      <w:r w:rsidR="00383EC1" w:rsidRPr="00EA3E59">
        <w:rPr>
          <w:rFonts w:ascii="Times New Roman" w:hAnsi="Times New Roman" w:cs="Times New Roman"/>
          <w:sz w:val="24"/>
          <w:szCs w:val="24"/>
        </w:rPr>
        <w:t xml:space="preserve"> baker</w:t>
      </w:r>
      <w:r w:rsidR="003104E9" w:rsidRPr="00EA3E59">
        <w:rPr>
          <w:rFonts w:ascii="Times New Roman" w:hAnsi="Times New Roman" w:cs="Times New Roman"/>
          <w:sz w:val="24"/>
          <w:szCs w:val="24"/>
        </w:rPr>
        <w:t>s</w:t>
      </w:r>
      <w:r w:rsidR="00383EC1" w:rsidRPr="00EA3E59">
        <w:rPr>
          <w:rFonts w:ascii="Times New Roman" w:hAnsi="Times New Roman" w:cs="Times New Roman"/>
          <w:sz w:val="24"/>
          <w:szCs w:val="24"/>
        </w:rPr>
        <w:t xml:space="preserve"> are </w:t>
      </w:r>
      <w:r w:rsidR="0037776F" w:rsidRPr="00EA3E59">
        <w:rPr>
          <w:rFonts w:ascii="Times New Roman" w:hAnsi="Times New Roman" w:cs="Times New Roman"/>
          <w:sz w:val="24"/>
          <w:szCs w:val="24"/>
        </w:rPr>
        <w:t>rarely</w:t>
      </w:r>
      <w:r w:rsidR="003104E9" w:rsidRPr="00EA3E59">
        <w:rPr>
          <w:rFonts w:ascii="Times New Roman" w:hAnsi="Times New Roman" w:cs="Times New Roman"/>
          <w:sz w:val="24"/>
          <w:szCs w:val="24"/>
        </w:rPr>
        <w:t xml:space="preserve"> financial</w:t>
      </w:r>
      <w:r w:rsidR="0037776F" w:rsidRPr="00EA3E59">
        <w:rPr>
          <w:rFonts w:ascii="Times New Roman" w:hAnsi="Times New Roman" w:cs="Times New Roman"/>
          <w:sz w:val="24"/>
          <w:szCs w:val="24"/>
        </w:rPr>
        <w:t>ly literate</w:t>
      </w:r>
      <w:r w:rsidR="00411242">
        <w:rPr>
          <w:rFonts w:ascii="Times New Roman" w:hAnsi="Times New Roman" w:cs="Times New Roman"/>
          <w:sz w:val="24"/>
          <w:szCs w:val="24"/>
        </w:rPr>
        <w:t xml:space="preserve"> </w:t>
      </w:r>
      <w:r w:rsidR="00411242" w:rsidRPr="00411242">
        <w:rPr>
          <w:rFonts w:ascii="Times New Roman" w:hAnsi="Times New Roman" w:cs="Times New Roman"/>
          <w:sz w:val="24"/>
          <w:szCs w:val="24"/>
        </w:rPr>
        <w:t>(Chang et al., 2024)</w:t>
      </w:r>
      <w:r w:rsidR="003104E9" w:rsidRPr="00EA3E59">
        <w:rPr>
          <w:rFonts w:ascii="Times New Roman" w:hAnsi="Times New Roman" w:cs="Times New Roman"/>
          <w:sz w:val="24"/>
          <w:szCs w:val="24"/>
        </w:rPr>
        <w:t>. As a result, they like to</w:t>
      </w:r>
      <w:r w:rsidR="00570761" w:rsidRPr="00EA3E59">
        <w:rPr>
          <w:rFonts w:ascii="Times New Roman" w:hAnsi="Times New Roman" w:cs="Times New Roman"/>
          <w:sz w:val="24"/>
          <w:szCs w:val="24"/>
        </w:rPr>
        <w:t xml:space="preserve"> </w:t>
      </w:r>
      <w:r w:rsidR="003104E9" w:rsidRPr="00EA3E59">
        <w:rPr>
          <w:rFonts w:ascii="Times New Roman" w:hAnsi="Times New Roman" w:cs="Times New Roman"/>
          <w:sz w:val="24"/>
          <w:szCs w:val="24"/>
        </w:rPr>
        <w:t xml:space="preserve">buy on credit </w:t>
      </w:r>
      <w:r w:rsidR="001225E6">
        <w:rPr>
          <w:rFonts w:ascii="Times New Roman" w:hAnsi="Times New Roman" w:cs="Times New Roman"/>
          <w:sz w:val="24"/>
          <w:szCs w:val="24"/>
        </w:rPr>
        <w:t xml:space="preserve">from any seller </w:t>
      </w:r>
      <w:r w:rsidR="003104E9" w:rsidRPr="00EA3E59">
        <w:rPr>
          <w:rFonts w:ascii="Times New Roman" w:hAnsi="Times New Roman" w:cs="Times New Roman"/>
          <w:sz w:val="24"/>
          <w:szCs w:val="24"/>
        </w:rPr>
        <w:t xml:space="preserve">even when it comes with higher costs and limited choices. </w:t>
      </w:r>
      <w:r w:rsidR="001225E6">
        <w:rPr>
          <w:rFonts w:ascii="Times New Roman" w:hAnsi="Times New Roman" w:cs="Times New Roman"/>
          <w:sz w:val="24"/>
          <w:szCs w:val="24"/>
        </w:rPr>
        <w:t xml:space="preserve">The bakers in fact see credit sales as a form of </w:t>
      </w:r>
      <w:proofErr w:type="spellStart"/>
      <w:r w:rsidR="001225E6">
        <w:rPr>
          <w:rFonts w:ascii="Times New Roman" w:hAnsi="Times New Roman" w:cs="Times New Roman"/>
          <w:sz w:val="24"/>
          <w:szCs w:val="24"/>
        </w:rPr>
        <w:t>favour</w:t>
      </w:r>
      <w:proofErr w:type="spellEnd"/>
      <w:r w:rsidR="001225E6">
        <w:rPr>
          <w:rFonts w:ascii="Times New Roman" w:hAnsi="Times New Roman" w:cs="Times New Roman"/>
          <w:sz w:val="24"/>
          <w:szCs w:val="24"/>
        </w:rPr>
        <w:t xml:space="preserve"> and help from the flour distributor. On the other side, a </w:t>
      </w:r>
      <w:r w:rsidR="003104E9" w:rsidRPr="00EA3E59">
        <w:rPr>
          <w:rFonts w:ascii="Times New Roman" w:hAnsi="Times New Roman" w:cs="Times New Roman"/>
          <w:sz w:val="24"/>
          <w:szCs w:val="24"/>
        </w:rPr>
        <w:t xml:space="preserve">typical flour dealer will always be willing to reduce price to a cash buying customers than those </w:t>
      </w:r>
      <w:r w:rsidR="00E5689F" w:rsidRPr="00EA3E59">
        <w:rPr>
          <w:rFonts w:ascii="Times New Roman" w:hAnsi="Times New Roman" w:cs="Times New Roman"/>
          <w:sz w:val="24"/>
          <w:szCs w:val="24"/>
        </w:rPr>
        <w:t xml:space="preserve">who buy </w:t>
      </w:r>
      <w:r w:rsidR="003104E9" w:rsidRPr="00EA3E59">
        <w:rPr>
          <w:rFonts w:ascii="Times New Roman" w:hAnsi="Times New Roman" w:cs="Times New Roman"/>
          <w:sz w:val="24"/>
          <w:szCs w:val="24"/>
        </w:rPr>
        <w:t>on credit</w:t>
      </w:r>
      <w:r w:rsidR="001225E6">
        <w:rPr>
          <w:rFonts w:ascii="Times New Roman" w:hAnsi="Times New Roman" w:cs="Times New Roman"/>
          <w:sz w:val="24"/>
          <w:szCs w:val="24"/>
        </w:rPr>
        <w:t xml:space="preserve"> because of the default risk involved</w:t>
      </w:r>
      <w:r w:rsidR="003104E9" w:rsidRPr="00EA3E59">
        <w:rPr>
          <w:rFonts w:ascii="Times New Roman" w:hAnsi="Times New Roman" w:cs="Times New Roman"/>
          <w:sz w:val="24"/>
          <w:szCs w:val="24"/>
        </w:rPr>
        <w:t>.</w:t>
      </w:r>
      <w:r w:rsidR="00E5689F" w:rsidRPr="00EA3E59">
        <w:rPr>
          <w:rFonts w:ascii="Times New Roman" w:hAnsi="Times New Roman" w:cs="Times New Roman"/>
          <w:sz w:val="24"/>
          <w:szCs w:val="24"/>
        </w:rPr>
        <w:t xml:space="preserve"> In most instances, a cash buying customers could get at least N1000 off the prices of flour offered to the credit customers</w:t>
      </w:r>
      <w:r w:rsidR="00411242">
        <w:rPr>
          <w:rFonts w:ascii="Times New Roman" w:hAnsi="Times New Roman" w:cs="Times New Roman"/>
          <w:sz w:val="24"/>
          <w:szCs w:val="24"/>
        </w:rPr>
        <w:t xml:space="preserve"> </w:t>
      </w:r>
      <w:r w:rsidR="00411242" w:rsidRPr="00411242">
        <w:rPr>
          <w:rFonts w:ascii="Times New Roman" w:hAnsi="Times New Roman" w:cs="Times New Roman"/>
          <w:sz w:val="24"/>
          <w:szCs w:val="24"/>
        </w:rPr>
        <w:t>(Zhang et al., 2024)</w:t>
      </w:r>
      <w:r w:rsidR="00E5689F" w:rsidRPr="00EA3E59">
        <w:rPr>
          <w:rFonts w:ascii="Times New Roman" w:hAnsi="Times New Roman" w:cs="Times New Roman"/>
          <w:sz w:val="24"/>
          <w:szCs w:val="24"/>
        </w:rPr>
        <w:t>.</w:t>
      </w:r>
      <w:r w:rsidR="003104E9" w:rsidRPr="00EA3E59">
        <w:rPr>
          <w:rFonts w:ascii="Times New Roman" w:hAnsi="Times New Roman" w:cs="Times New Roman"/>
          <w:sz w:val="24"/>
          <w:szCs w:val="24"/>
        </w:rPr>
        <w:t xml:space="preserve"> </w:t>
      </w:r>
      <w:r w:rsidR="00E31A7B">
        <w:rPr>
          <w:rFonts w:ascii="Times New Roman" w:hAnsi="Times New Roman" w:cs="Times New Roman"/>
          <w:sz w:val="24"/>
          <w:szCs w:val="24"/>
        </w:rPr>
        <w:t>In addition, c</w:t>
      </w:r>
      <w:r w:rsidR="003104E9" w:rsidRPr="00EA3E59">
        <w:rPr>
          <w:rFonts w:ascii="Times New Roman" w:hAnsi="Times New Roman" w:cs="Times New Roman"/>
          <w:sz w:val="24"/>
          <w:szCs w:val="24"/>
        </w:rPr>
        <w:t xml:space="preserve">ash-buying customers are </w:t>
      </w:r>
      <w:r w:rsidR="00E5689F" w:rsidRPr="00EA3E59">
        <w:rPr>
          <w:rFonts w:ascii="Times New Roman" w:hAnsi="Times New Roman" w:cs="Times New Roman"/>
          <w:sz w:val="24"/>
          <w:szCs w:val="24"/>
        </w:rPr>
        <w:t xml:space="preserve">usually </w:t>
      </w:r>
      <w:r w:rsidR="003104E9" w:rsidRPr="00EA3E59">
        <w:rPr>
          <w:rFonts w:ascii="Times New Roman" w:hAnsi="Times New Roman" w:cs="Times New Roman"/>
          <w:sz w:val="24"/>
          <w:szCs w:val="24"/>
        </w:rPr>
        <w:t>reve</w:t>
      </w:r>
      <w:r w:rsidR="00E5689F" w:rsidRPr="00EA3E59">
        <w:rPr>
          <w:rFonts w:ascii="Times New Roman" w:hAnsi="Times New Roman" w:cs="Times New Roman"/>
          <w:sz w:val="24"/>
          <w:szCs w:val="24"/>
        </w:rPr>
        <w:t>r</w:t>
      </w:r>
      <w:r w:rsidR="003104E9" w:rsidRPr="00EA3E59">
        <w:rPr>
          <w:rFonts w:ascii="Times New Roman" w:hAnsi="Times New Roman" w:cs="Times New Roman"/>
          <w:sz w:val="24"/>
          <w:szCs w:val="24"/>
        </w:rPr>
        <w:t xml:space="preserve">ed and exercise greater choice on the type of </w:t>
      </w:r>
      <w:r w:rsidR="00E5689F" w:rsidRPr="00EA3E59">
        <w:rPr>
          <w:rFonts w:ascii="Times New Roman" w:hAnsi="Times New Roman" w:cs="Times New Roman"/>
          <w:sz w:val="24"/>
          <w:szCs w:val="24"/>
        </w:rPr>
        <w:t xml:space="preserve">flour </w:t>
      </w:r>
      <w:r w:rsidR="003104E9" w:rsidRPr="00EA3E59">
        <w:rPr>
          <w:rFonts w:ascii="Times New Roman" w:hAnsi="Times New Roman" w:cs="Times New Roman"/>
          <w:sz w:val="24"/>
          <w:szCs w:val="24"/>
        </w:rPr>
        <w:t>brand and other decisions about their purchases than the credit customers.</w:t>
      </w:r>
      <w:r w:rsidR="00D23809" w:rsidRPr="00EA3E59">
        <w:rPr>
          <w:rFonts w:ascii="Times New Roman" w:hAnsi="Times New Roman" w:cs="Times New Roman"/>
          <w:sz w:val="24"/>
          <w:szCs w:val="24"/>
        </w:rPr>
        <w:t xml:space="preserve"> </w:t>
      </w:r>
      <w:r w:rsidR="00E31A7B">
        <w:rPr>
          <w:rFonts w:ascii="Times New Roman" w:hAnsi="Times New Roman" w:cs="Times New Roman"/>
          <w:sz w:val="24"/>
          <w:szCs w:val="24"/>
        </w:rPr>
        <w:t xml:space="preserve">But the mindset of an average baker is skewed towards buying on credit. </w:t>
      </w:r>
      <w:r w:rsidR="00D23809" w:rsidRPr="00EA3E59">
        <w:rPr>
          <w:rFonts w:ascii="Times New Roman" w:hAnsi="Times New Roman" w:cs="Times New Roman"/>
          <w:sz w:val="24"/>
          <w:szCs w:val="24"/>
        </w:rPr>
        <w:t xml:space="preserve">Selling on credit therefore </w:t>
      </w:r>
      <w:r w:rsidR="00E31A7B">
        <w:rPr>
          <w:rFonts w:ascii="Times New Roman" w:hAnsi="Times New Roman" w:cs="Times New Roman"/>
          <w:sz w:val="24"/>
          <w:szCs w:val="24"/>
        </w:rPr>
        <w:t>consti</w:t>
      </w:r>
      <w:r w:rsidR="004D1FCA">
        <w:rPr>
          <w:rFonts w:ascii="Times New Roman" w:hAnsi="Times New Roman" w:cs="Times New Roman"/>
          <w:sz w:val="24"/>
          <w:szCs w:val="24"/>
        </w:rPr>
        <w:t>tute an avenue to sell more and</w:t>
      </w:r>
      <w:r w:rsidR="00D23809" w:rsidRPr="00EA3E59">
        <w:rPr>
          <w:rFonts w:ascii="Times New Roman" w:hAnsi="Times New Roman" w:cs="Times New Roman"/>
          <w:sz w:val="24"/>
          <w:szCs w:val="24"/>
        </w:rPr>
        <w:t xml:space="preserve"> increase customer confidence on the firm.</w:t>
      </w:r>
    </w:p>
    <w:p w14:paraId="62A1C285" w14:textId="77777777" w:rsidR="00187817" w:rsidRPr="00EA3E59" w:rsidRDefault="00D660CA" w:rsidP="00CE65FD">
      <w:pPr>
        <w:spacing w:after="0"/>
        <w:jc w:val="both"/>
        <w:rPr>
          <w:rFonts w:ascii="Times New Roman" w:hAnsi="Times New Roman" w:cs="Times New Roman"/>
          <w:sz w:val="24"/>
          <w:szCs w:val="24"/>
        </w:rPr>
      </w:pPr>
      <w:r w:rsidRPr="00EA3E59">
        <w:rPr>
          <w:rFonts w:ascii="Times New Roman" w:hAnsi="Times New Roman" w:cs="Times New Roman"/>
          <w:sz w:val="24"/>
          <w:szCs w:val="24"/>
        </w:rPr>
        <w:t>Despi</w:t>
      </w:r>
      <w:r w:rsidR="00A26B86" w:rsidRPr="00EA3E59">
        <w:rPr>
          <w:rFonts w:ascii="Times New Roman" w:hAnsi="Times New Roman" w:cs="Times New Roman"/>
          <w:sz w:val="24"/>
          <w:szCs w:val="24"/>
        </w:rPr>
        <w:t>te the</w:t>
      </w:r>
      <w:r w:rsidR="000D6992" w:rsidRPr="00EA3E59">
        <w:rPr>
          <w:rFonts w:ascii="Times New Roman" w:hAnsi="Times New Roman" w:cs="Times New Roman"/>
          <w:sz w:val="24"/>
          <w:szCs w:val="24"/>
        </w:rPr>
        <w:t xml:space="preserve"> benefits of credit selling</w:t>
      </w:r>
      <w:r w:rsidR="005C7242" w:rsidRPr="00EA3E59">
        <w:rPr>
          <w:rFonts w:ascii="Times New Roman" w:hAnsi="Times New Roman" w:cs="Times New Roman"/>
          <w:sz w:val="24"/>
          <w:szCs w:val="24"/>
        </w:rPr>
        <w:t>,</w:t>
      </w:r>
      <w:r w:rsidRPr="00EA3E59">
        <w:rPr>
          <w:rFonts w:ascii="Times New Roman" w:hAnsi="Times New Roman" w:cs="Times New Roman"/>
          <w:sz w:val="24"/>
          <w:szCs w:val="24"/>
        </w:rPr>
        <w:t xml:space="preserve"> </w:t>
      </w:r>
      <w:r w:rsidR="000D6992" w:rsidRPr="00EA3E59">
        <w:rPr>
          <w:rFonts w:ascii="Times New Roman" w:hAnsi="Times New Roman" w:cs="Times New Roman"/>
          <w:sz w:val="24"/>
          <w:szCs w:val="24"/>
        </w:rPr>
        <w:t>the</w:t>
      </w:r>
      <w:r w:rsidR="00244AE7" w:rsidRPr="00EA3E59">
        <w:rPr>
          <w:rFonts w:ascii="Times New Roman" w:hAnsi="Times New Roman" w:cs="Times New Roman"/>
          <w:sz w:val="24"/>
          <w:szCs w:val="24"/>
        </w:rPr>
        <w:t xml:space="preserve"> </w:t>
      </w:r>
      <w:r w:rsidR="00A26B86" w:rsidRPr="00EA3E59">
        <w:rPr>
          <w:rFonts w:ascii="Times New Roman" w:hAnsi="Times New Roman" w:cs="Times New Roman"/>
          <w:sz w:val="24"/>
          <w:szCs w:val="24"/>
        </w:rPr>
        <w:t>fear</w:t>
      </w:r>
      <w:r w:rsidR="000D6992" w:rsidRPr="00EA3E59">
        <w:rPr>
          <w:rFonts w:ascii="Times New Roman" w:hAnsi="Times New Roman" w:cs="Times New Roman"/>
          <w:sz w:val="24"/>
          <w:szCs w:val="24"/>
        </w:rPr>
        <w:t xml:space="preserve"> of default</w:t>
      </w:r>
      <w:r w:rsidR="005C7242" w:rsidRPr="00EA3E59">
        <w:rPr>
          <w:rFonts w:ascii="Times New Roman" w:hAnsi="Times New Roman" w:cs="Times New Roman"/>
          <w:sz w:val="24"/>
          <w:szCs w:val="24"/>
        </w:rPr>
        <w:t xml:space="preserve"> in flour business</w:t>
      </w:r>
      <w:r w:rsidR="000D6992" w:rsidRPr="00EA3E59">
        <w:rPr>
          <w:rFonts w:ascii="Times New Roman" w:hAnsi="Times New Roman" w:cs="Times New Roman"/>
          <w:sz w:val="24"/>
          <w:szCs w:val="24"/>
        </w:rPr>
        <w:t xml:space="preserve"> </w:t>
      </w:r>
      <w:r w:rsidR="00A26B86" w:rsidRPr="00EA3E59">
        <w:rPr>
          <w:rFonts w:ascii="Times New Roman" w:hAnsi="Times New Roman" w:cs="Times New Roman"/>
          <w:sz w:val="24"/>
          <w:szCs w:val="24"/>
        </w:rPr>
        <w:t>is</w:t>
      </w:r>
      <w:r w:rsidR="000D6992" w:rsidRPr="00EA3E59">
        <w:rPr>
          <w:rFonts w:ascii="Times New Roman" w:hAnsi="Times New Roman" w:cs="Times New Roman"/>
          <w:sz w:val="24"/>
          <w:szCs w:val="24"/>
        </w:rPr>
        <w:t xml:space="preserve"> real and underline most of the major business failures in the industry</w:t>
      </w:r>
      <w:r w:rsidR="004B3A7D" w:rsidRPr="00EA3E59">
        <w:rPr>
          <w:rFonts w:ascii="Times New Roman" w:hAnsi="Times New Roman" w:cs="Times New Roman"/>
          <w:sz w:val="24"/>
          <w:szCs w:val="24"/>
        </w:rPr>
        <w:t xml:space="preserve">. </w:t>
      </w:r>
      <w:r w:rsidR="007A4096" w:rsidRPr="00EA3E59">
        <w:rPr>
          <w:rFonts w:ascii="Times New Roman" w:hAnsi="Times New Roman" w:cs="Times New Roman"/>
          <w:sz w:val="24"/>
          <w:szCs w:val="24"/>
        </w:rPr>
        <w:t>H</w:t>
      </w:r>
      <w:r w:rsidR="004B3A7D" w:rsidRPr="00EA3E59">
        <w:rPr>
          <w:rFonts w:ascii="Times New Roman" w:hAnsi="Times New Roman" w:cs="Times New Roman"/>
          <w:sz w:val="24"/>
          <w:szCs w:val="24"/>
        </w:rPr>
        <w:t>uge bad</w:t>
      </w:r>
      <w:r w:rsidR="00BD3D09" w:rsidRPr="00EA3E59">
        <w:rPr>
          <w:rFonts w:ascii="Times New Roman" w:hAnsi="Times New Roman" w:cs="Times New Roman"/>
          <w:sz w:val="24"/>
          <w:szCs w:val="24"/>
        </w:rPr>
        <w:t xml:space="preserve"> debts arising</w:t>
      </w:r>
      <w:r w:rsidR="00A26B86" w:rsidRPr="00EA3E59">
        <w:rPr>
          <w:rFonts w:ascii="Times New Roman" w:hAnsi="Times New Roman" w:cs="Times New Roman"/>
          <w:sz w:val="24"/>
          <w:szCs w:val="24"/>
        </w:rPr>
        <w:t xml:space="preserve"> credit sale</w:t>
      </w:r>
      <w:r w:rsidR="00E31A7B">
        <w:rPr>
          <w:rFonts w:ascii="Times New Roman" w:hAnsi="Times New Roman" w:cs="Times New Roman"/>
          <w:sz w:val="24"/>
          <w:szCs w:val="24"/>
        </w:rPr>
        <w:t>s of the late 1990s</w:t>
      </w:r>
      <w:r w:rsidR="00A26B86" w:rsidRPr="00EA3E59">
        <w:rPr>
          <w:rFonts w:ascii="Times New Roman" w:hAnsi="Times New Roman" w:cs="Times New Roman"/>
          <w:sz w:val="24"/>
          <w:szCs w:val="24"/>
        </w:rPr>
        <w:t xml:space="preserve"> account for the</w:t>
      </w:r>
      <w:r w:rsidR="00BD3D09" w:rsidRPr="00EA3E59">
        <w:rPr>
          <w:rFonts w:ascii="Times New Roman" w:hAnsi="Times New Roman" w:cs="Times New Roman"/>
          <w:sz w:val="24"/>
          <w:szCs w:val="24"/>
        </w:rPr>
        <w:t xml:space="preserve"> major reason </w:t>
      </w:r>
      <w:r w:rsidR="004B3A7D" w:rsidRPr="00EA3E59">
        <w:rPr>
          <w:rFonts w:ascii="Times New Roman" w:hAnsi="Times New Roman" w:cs="Times New Roman"/>
          <w:sz w:val="24"/>
          <w:szCs w:val="24"/>
        </w:rPr>
        <w:t xml:space="preserve">why most flourmills closed down between 2000 and 2015. </w:t>
      </w:r>
      <w:r w:rsidR="000D6992" w:rsidRPr="00EA3E59">
        <w:rPr>
          <w:rFonts w:ascii="Times New Roman" w:hAnsi="Times New Roman" w:cs="Times New Roman"/>
          <w:sz w:val="24"/>
          <w:szCs w:val="24"/>
        </w:rPr>
        <w:t xml:space="preserve">Being a food business, recovering the money after the item is consummated </w:t>
      </w:r>
      <w:r w:rsidR="00E31A7B">
        <w:rPr>
          <w:rFonts w:ascii="Times New Roman" w:hAnsi="Times New Roman" w:cs="Times New Roman"/>
          <w:sz w:val="24"/>
          <w:szCs w:val="24"/>
        </w:rPr>
        <w:t>is always</w:t>
      </w:r>
      <w:r w:rsidR="000D6992" w:rsidRPr="00EA3E59">
        <w:rPr>
          <w:rFonts w:ascii="Times New Roman" w:hAnsi="Times New Roman" w:cs="Times New Roman"/>
          <w:sz w:val="24"/>
          <w:szCs w:val="24"/>
        </w:rPr>
        <w:t xml:space="preserve"> very difficult. </w:t>
      </w:r>
      <w:r w:rsidR="00E31A7B">
        <w:rPr>
          <w:rFonts w:ascii="Times New Roman" w:hAnsi="Times New Roman" w:cs="Times New Roman"/>
          <w:sz w:val="24"/>
          <w:szCs w:val="24"/>
        </w:rPr>
        <w:t xml:space="preserve">The </w:t>
      </w:r>
      <w:r w:rsidR="00E31A7B">
        <w:rPr>
          <w:rFonts w:ascii="Times New Roman" w:hAnsi="Times New Roman" w:cs="Times New Roman"/>
          <w:sz w:val="24"/>
          <w:szCs w:val="24"/>
        </w:rPr>
        <w:lastRenderedPageBreak/>
        <w:t xml:space="preserve">extant litigation </w:t>
      </w:r>
      <w:r w:rsidR="00A746DC" w:rsidRPr="00EA3E59">
        <w:rPr>
          <w:rFonts w:ascii="Times New Roman" w:hAnsi="Times New Roman" w:cs="Times New Roman"/>
          <w:sz w:val="24"/>
          <w:szCs w:val="24"/>
        </w:rPr>
        <w:t>and legal system</w:t>
      </w:r>
      <w:r w:rsidR="00A8390C" w:rsidRPr="00EA3E59">
        <w:rPr>
          <w:rFonts w:ascii="Times New Roman" w:hAnsi="Times New Roman" w:cs="Times New Roman"/>
          <w:sz w:val="24"/>
          <w:szCs w:val="24"/>
        </w:rPr>
        <w:t xml:space="preserve"> have proved very </w:t>
      </w:r>
      <w:r w:rsidR="005F7A0B" w:rsidRPr="00EA3E59">
        <w:rPr>
          <w:rFonts w:ascii="Times New Roman" w:hAnsi="Times New Roman" w:cs="Times New Roman"/>
          <w:sz w:val="24"/>
          <w:szCs w:val="24"/>
        </w:rPr>
        <w:t>in</w:t>
      </w:r>
      <w:r w:rsidR="00490860" w:rsidRPr="00EA3E59">
        <w:rPr>
          <w:rFonts w:ascii="Times New Roman" w:hAnsi="Times New Roman" w:cs="Times New Roman"/>
          <w:sz w:val="24"/>
          <w:szCs w:val="24"/>
        </w:rPr>
        <w:t>effective in prevent</w:t>
      </w:r>
      <w:r w:rsidR="00A746DC" w:rsidRPr="00EA3E59">
        <w:rPr>
          <w:rFonts w:ascii="Times New Roman" w:hAnsi="Times New Roman" w:cs="Times New Roman"/>
          <w:sz w:val="24"/>
          <w:szCs w:val="24"/>
        </w:rPr>
        <w:t xml:space="preserve">ing people from default. </w:t>
      </w:r>
      <w:r w:rsidR="00E31A7B">
        <w:rPr>
          <w:rFonts w:ascii="Times New Roman" w:hAnsi="Times New Roman" w:cs="Times New Roman"/>
          <w:sz w:val="24"/>
          <w:szCs w:val="24"/>
        </w:rPr>
        <w:t xml:space="preserve">In fact, it </w:t>
      </w:r>
      <w:r w:rsidR="00493227">
        <w:rPr>
          <w:rFonts w:ascii="Times New Roman" w:hAnsi="Times New Roman" w:cs="Times New Roman"/>
          <w:sz w:val="24"/>
          <w:szCs w:val="24"/>
        </w:rPr>
        <w:t>provides</w:t>
      </w:r>
      <w:r w:rsidR="00E31A7B">
        <w:rPr>
          <w:rFonts w:ascii="Times New Roman" w:hAnsi="Times New Roman" w:cs="Times New Roman"/>
          <w:sz w:val="24"/>
          <w:szCs w:val="24"/>
        </w:rPr>
        <w:t xml:space="preserve"> loopholes for moral hazards and default risks. </w:t>
      </w:r>
      <w:r w:rsidR="00A746DC" w:rsidRPr="00EA3E59">
        <w:rPr>
          <w:rFonts w:ascii="Times New Roman" w:hAnsi="Times New Roman" w:cs="Times New Roman"/>
          <w:sz w:val="24"/>
          <w:szCs w:val="24"/>
        </w:rPr>
        <w:t>Th</w:t>
      </w:r>
      <w:r w:rsidR="005F7A0B" w:rsidRPr="00EA3E59">
        <w:rPr>
          <w:rFonts w:ascii="Times New Roman" w:hAnsi="Times New Roman" w:cs="Times New Roman"/>
          <w:sz w:val="24"/>
          <w:szCs w:val="24"/>
        </w:rPr>
        <w:t>e rising</w:t>
      </w:r>
      <w:r w:rsidR="00A746DC" w:rsidRPr="00EA3E59">
        <w:rPr>
          <w:rFonts w:ascii="Times New Roman" w:hAnsi="Times New Roman" w:cs="Times New Roman"/>
          <w:sz w:val="24"/>
          <w:szCs w:val="24"/>
        </w:rPr>
        <w:t xml:space="preserve"> </w:t>
      </w:r>
      <w:r w:rsidR="005F7A0B" w:rsidRPr="00EA3E59">
        <w:rPr>
          <w:rFonts w:ascii="Times New Roman" w:hAnsi="Times New Roman" w:cs="Times New Roman"/>
          <w:sz w:val="24"/>
          <w:szCs w:val="24"/>
        </w:rPr>
        <w:t xml:space="preserve">credit risks and </w:t>
      </w:r>
      <w:r w:rsidR="00E31A7B">
        <w:rPr>
          <w:rFonts w:ascii="Times New Roman" w:hAnsi="Times New Roman" w:cs="Times New Roman"/>
          <w:sz w:val="24"/>
          <w:szCs w:val="24"/>
        </w:rPr>
        <w:t>chances of adverse selection</w:t>
      </w:r>
      <w:r w:rsidR="005F7A0B" w:rsidRPr="00EA3E59">
        <w:rPr>
          <w:rFonts w:ascii="Times New Roman" w:hAnsi="Times New Roman" w:cs="Times New Roman"/>
          <w:sz w:val="24"/>
          <w:szCs w:val="24"/>
        </w:rPr>
        <w:t xml:space="preserve"> in the market</w:t>
      </w:r>
      <w:r w:rsidR="00C14F45" w:rsidRPr="00EA3E59">
        <w:rPr>
          <w:rFonts w:ascii="Times New Roman" w:hAnsi="Times New Roman" w:cs="Times New Roman"/>
          <w:sz w:val="24"/>
          <w:szCs w:val="24"/>
        </w:rPr>
        <w:t xml:space="preserve"> have also make selling on credit </w:t>
      </w:r>
      <w:r w:rsidR="00493227">
        <w:rPr>
          <w:rFonts w:ascii="Times New Roman" w:hAnsi="Times New Roman" w:cs="Times New Roman"/>
          <w:sz w:val="24"/>
          <w:szCs w:val="24"/>
        </w:rPr>
        <w:t>to be risky</w:t>
      </w:r>
      <w:r w:rsidR="00A746DC" w:rsidRPr="00EA3E59">
        <w:rPr>
          <w:rFonts w:ascii="Times New Roman" w:hAnsi="Times New Roman" w:cs="Times New Roman"/>
          <w:sz w:val="24"/>
          <w:szCs w:val="24"/>
        </w:rPr>
        <w:t>.</w:t>
      </w:r>
      <w:r w:rsidR="00C14F45" w:rsidRPr="00EA3E59">
        <w:rPr>
          <w:rFonts w:ascii="Times New Roman" w:hAnsi="Times New Roman" w:cs="Times New Roman"/>
          <w:sz w:val="24"/>
          <w:szCs w:val="24"/>
        </w:rPr>
        <w:t xml:space="preserve"> This</w:t>
      </w:r>
      <w:r w:rsidR="00A26B86" w:rsidRPr="00EA3E59">
        <w:rPr>
          <w:rFonts w:ascii="Times New Roman" w:hAnsi="Times New Roman" w:cs="Times New Roman"/>
          <w:sz w:val="24"/>
          <w:szCs w:val="24"/>
        </w:rPr>
        <w:t xml:space="preserve"> study </w:t>
      </w:r>
      <w:r w:rsidR="00901C7E" w:rsidRPr="00EA3E59">
        <w:rPr>
          <w:rFonts w:ascii="Times New Roman" w:hAnsi="Times New Roman" w:cs="Times New Roman"/>
          <w:sz w:val="24"/>
          <w:szCs w:val="24"/>
        </w:rPr>
        <w:t>examine</w:t>
      </w:r>
      <w:r w:rsidR="00E31A7B">
        <w:rPr>
          <w:rFonts w:ascii="Times New Roman" w:hAnsi="Times New Roman" w:cs="Times New Roman"/>
          <w:sz w:val="24"/>
          <w:szCs w:val="24"/>
        </w:rPr>
        <w:t>d</w:t>
      </w:r>
      <w:r w:rsidR="00901C7E" w:rsidRPr="00EA3E59">
        <w:rPr>
          <w:rFonts w:ascii="Times New Roman" w:hAnsi="Times New Roman" w:cs="Times New Roman"/>
          <w:sz w:val="24"/>
          <w:szCs w:val="24"/>
        </w:rPr>
        <w:t xml:space="preserve"> how </w:t>
      </w:r>
      <w:r w:rsidR="00442796" w:rsidRPr="00EA3E59">
        <w:rPr>
          <w:rFonts w:ascii="Times New Roman" w:hAnsi="Times New Roman" w:cs="Times New Roman"/>
          <w:sz w:val="24"/>
          <w:szCs w:val="24"/>
        </w:rPr>
        <w:t xml:space="preserve">firms who </w:t>
      </w:r>
      <w:r w:rsidR="00E31A7B">
        <w:rPr>
          <w:rFonts w:ascii="Times New Roman" w:hAnsi="Times New Roman" w:cs="Times New Roman"/>
          <w:sz w:val="24"/>
          <w:szCs w:val="24"/>
        </w:rPr>
        <w:t>majored</w:t>
      </w:r>
      <w:r w:rsidR="00442796" w:rsidRPr="00EA3E59">
        <w:rPr>
          <w:rFonts w:ascii="Times New Roman" w:hAnsi="Times New Roman" w:cs="Times New Roman"/>
          <w:sz w:val="24"/>
          <w:szCs w:val="24"/>
        </w:rPr>
        <w:t xml:space="preserve"> on </w:t>
      </w:r>
      <w:r w:rsidR="00901C7E" w:rsidRPr="00EA3E59">
        <w:rPr>
          <w:rFonts w:ascii="Times New Roman" w:hAnsi="Times New Roman" w:cs="Times New Roman"/>
          <w:sz w:val="24"/>
          <w:szCs w:val="24"/>
        </w:rPr>
        <w:t xml:space="preserve">credit sales </w:t>
      </w:r>
      <w:r w:rsidR="00442796" w:rsidRPr="00EA3E59">
        <w:rPr>
          <w:rFonts w:ascii="Times New Roman" w:hAnsi="Times New Roman" w:cs="Times New Roman"/>
          <w:sz w:val="24"/>
          <w:szCs w:val="24"/>
        </w:rPr>
        <w:t>have fared over the last decades and the impact</w:t>
      </w:r>
      <w:r w:rsidR="00E31A7B">
        <w:rPr>
          <w:rFonts w:ascii="Times New Roman" w:hAnsi="Times New Roman" w:cs="Times New Roman"/>
          <w:sz w:val="24"/>
          <w:szCs w:val="24"/>
        </w:rPr>
        <w:t>s</w:t>
      </w:r>
      <w:r w:rsidR="00442796" w:rsidRPr="00EA3E59">
        <w:rPr>
          <w:rFonts w:ascii="Times New Roman" w:hAnsi="Times New Roman" w:cs="Times New Roman"/>
          <w:sz w:val="24"/>
          <w:szCs w:val="24"/>
        </w:rPr>
        <w:t xml:space="preserve"> on their </w:t>
      </w:r>
      <w:r w:rsidR="00DB496E" w:rsidRPr="00EA3E59">
        <w:rPr>
          <w:rFonts w:ascii="Times New Roman" w:hAnsi="Times New Roman" w:cs="Times New Roman"/>
          <w:sz w:val="24"/>
          <w:szCs w:val="24"/>
        </w:rPr>
        <w:t>survival in the</w:t>
      </w:r>
      <w:r w:rsidR="00442796" w:rsidRPr="00EA3E59">
        <w:rPr>
          <w:rFonts w:ascii="Times New Roman" w:hAnsi="Times New Roman" w:cs="Times New Roman"/>
          <w:sz w:val="24"/>
          <w:szCs w:val="24"/>
        </w:rPr>
        <w:t xml:space="preserve"> market.</w:t>
      </w:r>
      <w:r w:rsidR="00DB496E" w:rsidRPr="00EA3E59">
        <w:rPr>
          <w:rFonts w:ascii="Times New Roman" w:hAnsi="Times New Roman" w:cs="Times New Roman"/>
          <w:sz w:val="24"/>
          <w:szCs w:val="24"/>
        </w:rPr>
        <w:t xml:space="preserve"> </w:t>
      </w:r>
      <w:r w:rsidR="00C32269">
        <w:rPr>
          <w:rFonts w:ascii="Times New Roman" w:hAnsi="Times New Roman" w:cs="Times New Roman"/>
          <w:sz w:val="24"/>
          <w:szCs w:val="24"/>
        </w:rPr>
        <w:t xml:space="preserve">The study is motivated by the practical challenges encountered in the flour business as it is fundamental to the stability of the industry. </w:t>
      </w:r>
      <w:r w:rsidR="001406B9" w:rsidRPr="00EA3E59">
        <w:rPr>
          <w:rFonts w:ascii="Times New Roman" w:hAnsi="Times New Roman" w:cs="Times New Roman"/>
          <w:sz w:val="24"/>
          <w:szCs w:val="24"/>
        </w:rPr>
        <w:t xml:space="preserve">The rest of this paper is sectioned as follows. Section 2 </w:t>
      </w:r>
      <w:r w:rsidR="00E83ADB">
        <w:rPr>
          <w:rFonts w:ascii="Times New Roman" w:hAnsi="Times New Roman" w:cs="Times New Roman"/>
          <w:sz w:val="24"/>
          <w:szCs w:val="24"/>
        </w:rPr>
        <w:t xml:space="preserve">presents the literature </w:t>
      </w:r>
      <w:r w:rsidR="001406B9" w:rsidRPr="00EA3E59">
        <w:rPr>
          <w:rFonts w:ascii="Times New Roman" w:hAnsi="Times New Roman" w:cs="Times New Roman"/>
          <w:sz w:val="24"/>
          <w:szCs w:val="24"/>
        </w:rPr>
        <w:t>review</w:t>
      </w:r>
      <w:r w:rsidR="00E83ADB">
        <w:rPr>
          <w:rFonts w:ascii="Times New Roman" w:hAnsi="Times New Roman" w:cs="Times New Roman"/>
          <w:sz w:val="24"/>
          <w:szCs w:val="24"/>
        </w:rPr>
        <w:t xml:space="preserve"> and stylized facts on</w:t>
      </w:r>
      <w:r w:rsidR="001406B9" w:rsidRPr="00EA3E59">
        <w:rPr>
          <w:rFonts w:ascii="Times New Roman" w:hAnsi="Times New Roman" w:cs="Times New Roman"/>
          <w:sz w:val="24"/>
          <w:szCs w:val="24"/>
        </w:rPr>
        <w:t xml:space="preserve"> the relevant literature on the role of credit sales in the market</w:t>
      </w:r>
      <w:r w:rsidR="00E31A7B">
        <w:rPr>
          <w:rFonts w:ascii="Times New Roman" w:hAnsi="Times New Roman" w:cs="Times New Roman"/>
          <w:sz w:val="24"/>
          <w:szCs w:val="24"/>
        </w:rPr>
        <w:t xml:space="preserve"> growth and </w:t>
      </w:r>
      <w:r w:rsidR="008C798B">
        <w:rPr>
          <w:rFonts w:ascii="Times New Roman" w:hAnsi="Times New Roman" w:cs="Times New Roman"/>
          <w:sz w:val="24"/>
          <w:szCs w:val="24"/>
        </w:rPr>
        <w:t xml:space="preserve">business </w:t>
      </w:r>
      <w:r w:rsidR="00E31A7B">
        <w:rPr>
          <w:rFonts w:ascii="Times New Roman" w:hAnsi="Times New Roman" w:cs="Times New Roman"/>
          <w:sz w:val="24"/>
          <w:szCs w:val="24"/>
        </w:rPr>
        <w:t>expansion</w:t>
      </w:r>
      <w:r w:rsidR="001406B9" w:rsidRPr="00EA3E59">
        <w:rPr>
          <w:rFonts w:ascii="Times New Roman" w:hAnsi="Times New Roman" w:cs="Times New Roman"/>
          <w:sz w:val="24"/>
          <w:szCs w:val="24"/>
        </w:rPr>
        <w:t xml:space="preserve">. In </w:t>
      </w:r>
      <w:r w:rsidR="008C798B">
        <w:rPr>
          <w:rFonts w:ascii="Times New Roman" w:hAnsi="Times New Roman" w:cs="Times New Roman"/>
          <w:sz w:val="24"/>
          <w:szCs w:val="24"/>
        </w:rPr>
        <w:t>section 3, the</w:t>
      </w:r>
      <w:r w:rsidR="00E83ADB">
        <w:rPr>
          <w:rFonts w:ascii="Times New Roman" w:hAnsi="Times New Roman" w:cs="Times New Roman"/>
          <w:sz w:val="24"/>
          <w:szCs w:val="24"/>
        </w:rPr>
        <w:t xml:space="preserve"> supporting findings</w:t>
      </w:r>
      <w:r w:rsidR="008C798B">
        <w:rPr>
          <w:rFonts w:ascii="Times New Roman" w:hAnsi="Times New Roman" w:cs="Times New Roman"/>
          <w:sz w:val="24"/>
          <w:szCs w:val="24"/>
        </w:rPr>
        <w:t xml:space="preserve"> were presented</w:t>
      </w:r>
      <w:r w:rsidR="00E83ADB">
        <w:rPr>
          <w:rFonts w:ascii="Times New Roman" w:hAnsi="Times New Roman" w:cs="Times New Roman"/>
          <w:sz w:val="24"/>
          <w:szCs w:val="24"/>
        </w:rPr>
        <w:t>. Section 4</w:t>
      </w:r>
      <w:r w:rsidR="00E31A7B">
        <w:rPr>
          <w:rFonts w:ascii="Times New Roman" w:hAnsi="Times New Roman" w:cs="Times New Roman"/>
          <w:sz w:val="24"/>
          <w:szCs w:val="24"/>
        </w:rPr>
        <w:t xml:space="preserve"> contained the</w:t>
      </w:r>
      <w:r w:rsidR="00FF5DAE" w:rsidRPr="00EA3E59">
        <w:rPr>
          <w:rFonts w:ascii="Times New Roman" w:hAnsi="Times New Roman" w:cs="Times New Roman"/>
          <w:sz w:val="24"/>
          <w:szCs w:val="24"/>
        </w:rPr>
        <w:t xml:space="preserve"> conclusion</w:t>
      </w:r>
      <w:r w:rsidR="00C226BB">
        <w:rPr>
          <w:rFonts w:ascii="Times New Roman" w:hAnsi="Times New Roman" w:cs="Times New Roman"/>
          <w:sz w:val="24"/>
          <w:szCs w:val="24"/>
        </w:rPr>
        <w:t>.</w:t>
      </w:r>
    </w:p>
    <w:p w14:paraId="72B052B6" w14:textId="77777777" w:rsidR="004A56CD" w:rsidRPr="004A56CD" w:rsidRDefault="004A56CD" w:rsidP="00CE65FD">
      <w:pPr>
        <w:spacing w:after="0"/>
        <w:jc w:val="both"/>
        <w:rPr>
          <w:rFonts w:ascii="Times New Roman" w:hAnsi="Times New Roman" w:cs="Times New Roman"/>
          <w:b/>
          <w:sz w:val="18"/>
          <w:szCs w:val="24"/>
        </w:rPr>
      </w:pPr>
    </w:p>
    <w:p w14:paraId="71620D9F" w14:textId="77777777" w:rsidR="007762EC" w:rsidRPr="00EA3E59" w:rsidRDefault="008F5FBB" w:rsidP="00CE65F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Literature Review and </w:t>
      </w:r>
      <w:r w:rsidR="00817B0B">
        <w:rPr>
          <w:rFonts w:ascii="Times New Roman" w:hAnsi="Times New Roman" w:cs="Times New Roman"/>
          <w:b/>
          <w:sz w:val="24"/>
          <w:szCs w:val="24"/>
        </w:rPr>
        <w:t>Stylized Facts</w:t>
      </w:r>
    </w:p>
    <w:p w14:paraId="59B17031" w14:textId="77777777" w:rsidR="008F5FBB" w:rsidRDefault="000F0B7A" w:rsidP="00CE65FD">
      <w:pPr>
        <w:spacing w:after="0"/>
        <w:jc w:val="both"/>
        <w:rPr>
          <w:rFonts w:ascii="Times New Roman" w:hAnsi="Times New Roman" w:cs="Times New Roman"/>
          <w:color w:val="1F1F1F"/>
          <w:sz w:val="24"/>
          <w:szCs w:val="24"/>
        </w:rPr>
      </w:pPr>
      <w:r w:rsidRPr="00EA3E59">
        <w:rPr>
          <w:rFonts w:ascii="Times New Roman" w:hAnsi="Times New Roman" w:cs="Times New Roman"/>
          <w:sz w:val="24"/>
          <w:szCs w:val="24"/>
        </w:rPr>
        <w:t>The</w:t>
      </w:r>
      <w:r w:rsidR="007762EC" w:rsidRPr="00EA3E59">
        <w:rPr>
          <w:rFonts w:ascii="Times New Roman" w:hAnsi="Times New Roman" w:cs="Times New Roman"/>
          <w:sz w:val="24"/>
          <w:szCs w:val="24"/>
        </w:rPr>
        <w:t xml:space="preserve"> literature is well document</w:t>
      </w:r>
      <w:r w:rsidR="00517475" w:rsidRPr="00EA3E59">
        <w:rPr>
          <w:rFonts w:ascii="Times New Roman" w:hAnsi="Times New Roman" w:cs="Times New Roman"/>
          <w:sz w:val="24"/>
          <w:szCs w:val="24"/>
        </w:rPr>
        <w:t>ed</w:t>
      </w:r>
      <w:r w:rsidR="007762EC" w:rsidRPr="00EA3E59">
        <w:rPr>
          <w:rFonts w:ascii="Times New Roman" w:hAnsi="Times New Roman" w:cs="Times New Roman"/>
          <w:sz w:val="24"/>
          <w:szCs w:val="24"/>
        </w:rPr>
        <w:t xml:space="preserve"> with evidences of </w:t>
      </w:r>
      <w:r w:rsidR="00517475" w:rsidRPr="00EA3E59">
        <w:rPr>
          <w:rFonts w:ascii="Times New Roman" w:hAnsi="Times New Roman" w:cs="Times New Roman"/>
          <w:sz w:val="24"/>
          <w:szCs w:val="24"/>
        </w:rPr>
        <w:t>relationship between</w:t>
      </w:r>
      <w:r w:rsidR="007762EC" w:rsidRPr="00EA3E59">
        <w:rPr>
          <w:rFonts w:ascii="Times New Roman" w:hAnsi="Times New Roman" w:cs="Times New Roman"/>
          <w:sz w:val="24"/>
          <w:szCs w:val="24"/>
        </w:rPr>
        <w:t xml:space="preserve"> competition and credit sales (</w:t>
      </w:r>
      <w:r w:rsidR="00517475" w:rsidRPr="00EA3E59">
        <w:rPr>
          <w:rFonts w:ascii="Times New Roman" w:hAnsi="Times New Roman" w:cs="Times New Roman"/>
          <w:sz w:val="24"/>
          <w:szCs w:val="24"/>
        </w:rPr>
        <w:t xml:space="preserve">Mu, Kang and Zhang, 2022). </w:t>
      </w:r>
      <w:r w:rsidR="00D952C3" w:rsidRPr="00EA3E59">
        <w:rPr>
          <w:rFonts w:ascii="Times New Roman" w:hAnsi="Times New Roman" w:cs="Times New Roman"/>
          <w:sz w:val="24"/>
          <w:szCs w:val="24"/>
        </w:rPr>
        <w:t xml:space="preserve">In the main, the presence of competition </w:t>
      </w:r>
      <w:r w:rsidR="008F5FBB" w:rsidRPr="00EA3E59">
        <w:rPr>
          <w:rFonts w:ascii="Times New Roman" w:hAnsi="Times New Roman" w:cs="Times New Roman"/>
          <w:color w:val="1F1F1F"/>
          <w:sz w:val="24"/>
          <w:szCs w:val="24"/>
        </w:rPr>
        <w:t>helps</w:t>
      </w:r>
      <w:r w:rsidR="00D952C3" w:rsidRPr="00EA3E59">
        <w:rPr>
          <w:rFonts w:ascii="Times New Roman" w:hAnsi="Times New Roman" w:cs="Times New Roman"/>
          <w:color w:val="1F1F1F"/>
          <w:sz w:val="24"/>
          <w:szCs w:val="24"/>
        </w:rPr>
        <w:t xml:space="preserve"> sellers </w:t>
      </w:r>
      <w:r w:rsidR="008F5FBB">
        <w:rPr>
          <w:rFonts w:ascii="Times New Roman" w:hAnsi="Times New Roman" w:cs="Times New Roman"/>
          <w:color w:val="1F1F1F"/>
          <w:sz w:val="24"/>
          <w:szCs w:val="24"/>
        </w:rPr>
        <w:t xml:space="preserve">to </w:t>
      </w:r>
      <w:r w:rsidR="00D952C3" w:rsidRPr="00EA3E59">
        <w:rPr>
          <w:rFonts w:ascii="Times New Roman" w:hAnsi="Times New Roman" w:cs="Times New Roman"/>
          <w:color w:val="1F1F1F"/>
          <w:sz w:val="24"/>
          <w:szCs w:val="24"/>
        </w:rPr>
        <w:t>expand their sales, as well as relieving the customers from the pressur</w:t>
      </w:r>
      <w:r w:rsidR="00C32269">
        <w:rPr>
          <w:rFonts w:ascii="Times New Roman" w:hAnsi="Times New Roman" w:cs="Times New Roman"/>
          <w:color w:val="1F1F1F"/>
          <w:sz w:val="24"/>
          <w:szCs w:val="24"/>
        </w:rPr>
        <w:t>es of cash flow</w:t>
      </w:r>
      <w:r w:rsidR="00D952C3" w:rsidRPr="00EA3E59">
        <w:rPr>
          <w:rFonts w:ascii="Times New Roman" w:hAnsi="Times New Roman" w:cs="Times New Roman"/>
          <w:color w:val="1F1F1F"/>
          <w:sz w:val="24"/>
          <w:szCs w:val="24"/>
        </w:rPr>
        <w:t>.</w:t>
      </w:r>
      <w:r w:rsidR="00C32269">
        <w:rPr>
          <w:rFonts w:ascii="Times New Roman" w:hAnsi="Times New Roman" w:cs="Times New Roman"/>
          <w:color w:val="1F1F1F"/>
          <w:sz w:val="24"/>
          <w:szCs w:val="24"/>
        </w:rPr>
        <w:t xml:space="preserve"> Competition seriously impacts on the dynamics of manufacturer-retailer relationships such that firms now adopt far reaching strategies to re</w:t>
      </w:r>
      <w:r w:rsidR="004A56CD">
        <w:rPr>
          <w:rFonts w:ascii="Times New Roman" w:hAnsi="Times New Roman" w:cs="Times New Roman"/>
          <w:color w:val="1F1F1F"/>
          <w:sz w:val="24"/>
          <w:szCs w:val="24"/>
        </w:rPr>
        <w:t>main in business (Nematollahi, Hosseini-</w:t>
      </w:r>
      <w:proofErr w:type="spellStart"/>
      <w:r w:rsidR="004A56CD">
        <w:rPr>
          <w:rFonts w:ascii="Times New Roman" w:hAnsi="Times New Roman" w:cs="Times New Roman"/>
          <w:color w:val="1F1F1F"/>
          <w:sz w:val="24"/>
          <w:szCs w:val="24"/>
        </w:rPr>
        <w:t>Motlayh</w:t>
      </w:r>
      <w:proofErr w:type="spellEnd"/>
      <w:r w:rsidR="004A56CD">
        <w:rPr>
          <w:rFonts w:ascii="Times New Roman" w:hAnsi="Times New Roman" w:cs="Times New Roman"/>
          <w:color w:val="1F1F1F"/>
          <w:sz w:val="24"/>
          <w:szCs w:val="24"/>
        </w:rPr>
        <w:t xml:space="preserve"> and </w:t>
      </w:r>
      <w:proofErr w:type="spellStart"/>
      <w:r w:rsidR="004A56CD">
        <w:rPr>
          <w:rFonts w:ascii="Times New Roman" w:hAnsi="Times New Roman" w:cs="Times New Roman"/>
          <w:color w:val="1F1F1F"/>
          <w:sz w:val="24"/>
          <w:szCs w:val="24"/>
        </w:rPr>
        <w:t>Pazari</w:t>
      </w:r>
      <w:proofErr w:type="spellEnd"/>
      <w:r w:rsidR="004A56CD">
        <w:rPr>
          <w:rFonts w:ascii="Times New Roman" w:hAnsi="Times New Roman" w:cs="Times New Roman"/>
          <w:color w:val="1F1F1F"/>
          <w:sz w:val="24"/>
          <w:szCs w:val="24"/>
        </w:rPr>
        <w:t>, 2024)</w:t>
      </w:r>
      <w:r w:rsidR="00D952C3" w:rsidRPr="00EA3E59">
        <w:rPr>
          <w:rFonts w:ascii="Times New Roman" w:hAnsi="Times New Roman" w:cs="Times New Roman"/>
          <w:color w:val="1F1F1F"/>
          <w:sz w:val="24"/>
          <w:szCs w:val="24"/>
        </w:rPr>
        <w:t xml:space="preserve"> </w:t>
      </w:r>
      <w:r w:rsidR="008F5FBB">
        <w:rPr>
          <w:rFonts w:ascii="Times New Roman" w:hAnsi="Times New Roman" w:cs="Times New Roman"/>
          <w:color w:val="1F1F1F"/>
          <w:sz w:val="24"/>
          <w:szCs w:val="24"/>
        </w:rPr>
        <w:t>In the credit market</w:t>
      </w:r>
      <w:r w:rsidRPr="00EA3E59">
        <w:rPr>
          <w:rFonts w:ascii="Times New Roman" w:hAnsi="Times New Roman" w:cs="Times New Roman"/>
          <w:color w:val="1F1F1F"/>
          <w:sz w:val="24"/>
          <w:szCs w:val="24"/>
        </w:rPr>
        <w:t xml:space="preserve"> competition may harm mutually beneficial re</w:t>
      </w:r>
      <w:r w:rsidR="00EA3E59">
        <w:rPr>
          <w:rFonts w:ascii="Times New Roman" w:hAnsi="Times New Roman" w:cs="Times New Roman"/>
          <w:color w:val="1F1F1F"/>
          <w:sz w:val="24"/>
          <w:szCs w:val="24"/>
        </w:rPr>
        <w:t>lationships between firms and their</w:t>
      </w:r>
      <w:r w:rsidRPr="00EA3E59">
        <w:rPr>
          <w:rFonts w:ascii="Times New Roman" w:hAnsi="Times New Roman" w:cs="Times New Roman"/>
          <w:color w:val="1F1F1F"/>
          <w:sz w:val="24"/>
          <w:szCs w:val="24"/>
        </w:rPr>
        <w:t xml:space="preserve"> creditors (Petersen and Rajan, 1995).</w:t>
      </w:r>
      <w:r w:rsidR="00E12FEA" w:rsidRPr="00EA3E59">
        <w:rPr>
          <w:rFonts w:ascii="Times New Roman" w:hAnsi="Times New Roman" w:cs="Times New Roman"/>
          <w:color w:val="1F1F1F"/>
          <w:sz w:val="24"/>
          <w:szCs w:val="24"/>
        </w:rPr>
        <w:t xml:space="preserve"> In fact, increased competition may cause credit risks to migrate outside the traditional supervisory</w:t>
      </w:r>
      <w:r w:rsidR="00D9448D" w:rsidRPr="00EA3E59">
        <w:rPr>
          <w:rFonts w:ascii="Times New Roman" w:hAnsi="Times New Roman" w:cs="Times New Roman"/>
          <w:color w:val="1F1F1F"/>
          <w:sz w:val="24"/>
          <w:szCs w:val="24"/>
        </w:rPr>
        <w:t xml:space="preserve"> threshold</w:t>
      </w:r>
      <w:r w:rsidR="00E12FEA" w:rsidRPr="00EA3E59">
        <w:rPr>
          <w:rFonts w:ascii="Times New Roman" w:hAnsi="Times New Roman" w:cs="Times New Roman"/>
          <w:color w:val="1F1F1F"/>
          <w:sz w:val="24"/>
          <w:szCs w:val="24"/>
        </w:rPr>
        <w:t xml:space="preserve">. </w:t>
      </w:r>
      <w:r w:rsidR="00D9448D" w:rsidRPr="00EA3E59">
        <w:rPr>
          <w:rFonts w:ascii="Times New Roman" w:hAnsi="Times New Roman" w:cs="Times New Roman"/>
          <w:color w:val="1F1F1F"/>
          <w:sz w:val="24"/>
          <w:szCs w:val="24"/>
        </w:rPr>
        <w:t>Customarily</w:t>
      </w:r>
      <w:r w:rsidR="00E12FEA" w:rsidRPr="00EA3E59">
        <w:rPr>
          <w:rFonts w:ascii="Times New Roman" w:hAnsi="Times New Roman" w:cs="Times New Roman"/>
          <w:color w:val="1F1F1F"/>
          <w:sz w:val="24"/>
          <w:szCs w:val="24"/>
        </w:rPr>
        <w:t xml:space="preserve">, </w:t>
      </w:r>
      <w:r w:rsidR="00406470" w:rsidRPr="00EA3E59">
        <w:rPr>
          <w:rFonts w:ascii="Times New Roman" w:hAnsi="Times New Roman" w:cs="Times New Roman"/>
          <w:color w:val="1F1F1F"/>
          <w:sz w:val="24"/>
          <w:szCs w:val="24"/>
        </w:rPr>
        <w:t xml:space="preserve">trade credit is a common practice in competitive markets. </w:t>
      </w:r>
      <w:r w:rsidR="008F5FBB">
        <w:rPr>
          <w:rFonts w:ascii="Times New Roman" w:hAnsi="Times New Roman" w:cs="Times New Roman"/>
          <w:color w:val="1F1F1F"/>
          <w:sz w:val="24"/>
          <w:szCs w:val="24"/>
        </w:rPr>
        <w:t xml:space="preserve">On the sale of the wholesalers and dealers, they need to push into markets and sustain high level of demands that companies need for continued running of operations. On the other side, flour firms are built with huge idle capacities such that the pressure is always there for increasing production and outputs (Ma, 2005; </w:t>
      </w:r>
      <w:proofErr w:type="spellStart"/>
      <w:r w:rsidR="008F5FBB">
        <w:rPr>
          <w:rFonts w:ascii="Times New Roman" w:hAnsi="Times New Roman" w:cs="Times New Roman"/>
          <w:color w:val="1F1F1F"/>
          <w:sz w:val="24"/>
          <w:szCs w:val="24"/>
        </w:rPr>
        <w:t>Ofonyelu</w:t>
      </w:r>
      <w:proofErr w:type="spellEnd"/>
      <w:r w:rsidR="008F5FBB">
        <w:rPr>
          <w:rFonts w:ascii="Times New Roman" w:hAnsi="Times New Roman" w:cs="Times New Roman"/>
          <w:color w:val="1F1F1F"/>
          <w:sz w:val="24"/>
          <w:szCs w:val="24"/>
        </w:rPr>
        <w:t xml:space="preserve"> 2014, 2020, 2023)</w:t>
      </w:r>
    </w:p>
    <w:p w14:paraId="0729E324" w14:textId="77777777" w:rsidR="00916E17" w:rsidRDefault="00406470" w:rsidP="00CE65FD">
      <w:pPr>
        <w:spacing w:after="0"/>
        <w:jc w:val="both"/>
        <w:rPr>
          <w:rFonts w:ascii="Times New Roman" w:hAnsi="Times New Roman" w:cs="Times New Roman"/>
          <w:color w:val="1F1F1F"/>
          <w:sz w:val="24"/>
          <w:szCs w:val="24"/>
        </w:rPr>
      </w:pPr>
      <w:r w:rsidRPr="00EA3E59">
        <w:rPr>
          <w:rFonts w:ascii="Times New Roman" w:hAnsi="Times New Roman" w:cs="Times New Roman"/>
          <w:color w:val="1F1F1F"/>
          <w:sz w:val="24"/>
          <w:szCs w:val="24"/>
        </w:rPr>
        <w:t>This is because credit sale on its</w:t>
      </w:r>
      <w:r w:rsidR="001074A0">
        <w:rPr>
          <w:rFonts w:ascii="Times New Roman" w:hAnsi="Times New Roman" w:cs="Times New Roman"/>
          <w:color w:val="1F1F1F"/>
          <w:sz w:val="24"/>
          <w:szCs w:val="24"/>
        </w:rPr>
        <w:t xml:space="preserve"> own is a risk. As a result, </w:t>
      </w:r>
      <w:r w:rsidRPr="00EA3E59">
        <w:rPr>
          <w:rFonts w:ascii="Times New Roman" w:hAnsi="Times New Roman" w:cs="Times New Roman"/>
          <w:color w:val="1F1F1F"/>
          <w:sz w:val="24"/>
          <w:szCs w:val="24"/>
        </w:rPr>
        <w:t>competitive fir</w:t>
      </w:r>
      <w:r w:rsidR="00D9448D" w:rsidRPr="00EA3E59">
        <w:rPr>
          <w:rFonts w:ascii="Times New Roman" w:hAnsi="Times New Roman" w:cs="Times New Roman"/>
          <w:color w:val="1F1F1F"/>
          <w:sz w:val="24"/>
          <w:szCs w:val="24"/>
        </w:rPr>
        <w:t>m</w:t>
      </w:r>
      <w:r w:rsidRPr="00EA3E59">
        <w:rPr>
          <w:rFonts w:ascii="Times New Roman" w:hAnsi="Times New Roman" w:cs="Times New Roman"/>
          <w:color w:val="1F1F1F"/>
          <w:sz w:val="24"/>
          <w:szCs w:val="24"/>
        </w:rPr>
        <w:t xml:space="preserve">s will not likely want to indulge in it. </w:t>
      </w:r>
      <w:r w:rsidR="00D9448D" w:rsidRPr="00EA3E59">
        <w:rPr>
          <w:rFonts w:ascii="Times New Roman" w:hAnsi="Times New Roman" w:cs="Times New Roman"/>
          <w:color w:val="1F1F1F"/>
          <w:sz w:val="24"/>
          <w:szCs w:val="24"/>
        </w:rPr>
        <w:t xml:space="preserve">The purpose of indulging in such risk is essentially to </w:t>
      </w:r>
      <w:r w:rsidR="001B30C9" w:rsidRPr="00EA3E59">
        <w:rPr>
          <w:rFonts w:ascii="Times New Roman" w:hAnsi="Times New Roman" w:cs="Times New Roman"/>
          <w:color w:val="1F1F1F"/>
          <w:sz w:val="24"/>
          <w:szCs w:val="24"/>
        </w:rPr>
        <w:t xml:space="preserve">garner more sales. </w:t>
      </w:r>
      <w:r w:rsidR="001074A0">
        <w:rPr>
          <w:rFonts w:ascii="Times New Roman" w:hAnsi="Times New Roman" w:cs="Times New Roman"/>
          <w:color w:val="1F1F1F"/>
          <w:sz w:val="24"/>
          <w:szCs w:val="24"/>
        </w:rPr>
        <w:t>In the case of the flour</w:t>
      </w:r>
      <w:r w:rsidR="00310865">
        <w:rPr>
          <w:rFonts w:ascii="Times New Roman" w:hAnsi="Times New Roman" w:cs="Times New Roman"/>
          <w:color w:val="1F1F1F"/>
          <w:sz w:val="24"/>
          <w:szCs w:val="24"/>
        </w:rPr>
        <w:t xml:space="preserve"> market, selling on credit</w:t>
      </w:r>
      <w:r w:rsidR="00EA457B">
        <w:rPr>
          <w:rFonts w:ascii="Times New Roman" w:hAnsi="Times New Roman" w:cs="Times New Roman"/>
          <w:color w:val="1F1F1F"/>
          <w:sz w:val="24"/>
          <w:szCs w:val="24"/>
        </w:rPr>
        <w:t xml:space="preserve"> to bakers has become</w:t>
      </w:r>
      <w:r w:rsidR="001970D7">
        <w:rPr>
          <w:rFonts w:ascii="Times New Roman" w:hAnsi="Times New Roman" w:cs="Times New Roman"/>
          <w:color w:val="1F1F1F"/>
          <w:sz w:val="24"/>
          <w:szCs w:val="24"/>
        </w:rPr>
        <w:t xml:space="preserve"> a culture.</w:t>
      </w:r>
      <w:r w:rsidR="00EA457B">
        <w:rPr>
          <w:rFonts w:ascii="Times New Roman" w:hAnsi="Times New Roman" w:cs="Times New Roman"/>
          <w:color w:val="1F1F1F"/>
          <w:sz w:val="24"/>
          <w:szCs w:val="24"/>
        </w:rPr>
        <w:t xml:space="preserve"> An average baker sees a flour dealer as cruel and difficult if he doesn’t sell on credit.</w:t>
      </w:r>
      <w:r w:rsidR="001970D7">
        <w:rPr>
          <w:rFonts w:ascii="Times New Roman" w:hAnsi="Times New Roman" w:cs="Times New Roman"/>
          <w:color w:val="1F1F1F"/>
          <w:sz w:val="24"/>
          <w:szCs w:val="24"/>
        </w:rPr>
        <w:t xml:space="preserve"> Due to the level of education and financial literacy </w:t>
      </w:r>
      <w:r w:rsidR="00EA457B">
        <w:rPr>
          <w:rFonts w:ascii="Times New Roman" w:hAnsi="Times New Roman" w:cs="Times New Roman"/>
          <w:color w:val="1F1F1F"/>
          <w:sz w:val="24"/>
          <w:szCs w:val="24"/>
        </w:rPr>
        <w:t>among the bakers</w:t>
      </w:r>
      <w:r w:rsidR="001970D7">
        <w:rPr>
          <w:rFonts w:ascii="Times New Roman" w:hAnsi="Times New Roman" w:cs="Times New Roman"/>
          <w:color w:val="1F1F1F"/>
          <w:sz w:val="24"/>
          <w:szCs w:val="24"/>
        </w:rPr>
        <w:t>, buying flours on credit is a norm</w:t>
      </w:r>
      <w:r w:rsidR="0069710C">
        <w:rPr>
          <w:rFonts w:ascii="Times New Roman" w:hAnsi="Times New Roman" w:cs="Times New Roman"/>
          <w:color w:val="1F1F1F"/>
          <w:sz w:val="24"/>
          <w:szCs w:val="24"/>
        </w:rPr>
        <w:t xml:space="preserve"> that should not be done away with</w:t>
      </w:r>
      <w:r w:rsidR="00832803">
        <w:rPr>
          <w:rFonts w:ascii="Times New Roman" w:hAnsi="Times New Roman" w:cs="Times New Roman"/>
          <w:color w:val="1F1F1F"/>
          <w:sz w:val="24"/>
          <w:szCs w:val="24"/>
        </w:rPr>
        <w:t>. T</w:t>
      </w:r>
      <w:r w:rsidR="001970D7">
        <w:rPr>
          <w:rFonts w:ascii="Times New Roman" w:hAnsi="Times New Roman" w:cs="Times New Roman"/>
          <w:color w:val="1F1F1F"/>
          <w:sz w:val="24"/>
          <w:szCs w:val="24"/>
        </w:rPr>
        <w:t xml:space="preserve">he </w:t>
      </w:r>
      <w:r w:rsidR="007505B4">
        <w:rPr>
          <w:rFonts w:ascii="Times New Roman" w:hAnsi="Times New Roman" w:cs="Times New Roman"/>
          <w:color w:val="1F1F1F"/>
          <w:sz w:val="24"/>
          <w:szCs w:val="24"/>
        </w:rPr>
        <w:t>bakers’</w:t>
      </w:r>
      <w:r w:rsidR="001970D7">
        <w:rPr>
          <w:rFonts w:ascii="Times New Roman" w:hAnsi="Times New Roman" w:cs="Times New Roman"/>
          <w:color w:val="1F1F1F"/>
          <w:sz w:val="24"/>
          <w:szCs w:val="24"/>
        </w:rPr>
        <w:t xml:space="preserve"> minds are conditioned in such a way that in every batch of</w:t>
      </w:r>
      <w:r w:rsidR="00832803">
        <w:rPr>
          <w:rFonts w:ascii="Times New Roman" w:hAnsi="Times New Roman" w:cs="Times New Roman"/>
          <w:color w:val="1F1F1F"/>
          <w:sz w:val="24"/>
          <w:szCs w:val="24"/>
        </w:rPr>
        <w:t xml:space="preserve"> flour used in</w:t>
      </w:r>
      <w:r w:rsidR="001970D7">
        <w:rPr>
          <w:rFonts w:ascii="Times New Roman" w:hAnsi="Times New Roman" w:cs="Times New Roman"/>
          <w:color w:val="1F1F1F"/>
          <w:sz w:val="24"/>
          <w:szCs w:val="24"/>
        </w:rPr>
        <w:t xml:space="preserve"> production, what is done is to make provision for the </w:t>
      </w:r>
      <w:r w:rsidR="007505B4">
        <w:rPr>
          <w:rFonts w:ascii="Times New Roman" w:hAnsi="Times New Roman" w:cs="Times New Roman"/>
          <w:color w:val="1F1F1F"/>
          <w:sz w:val="24"/>
          <w:szCs w:val="24"/>
        </w:rPr>
        <w:t>value of the items collected on credit and once they are paid off, the rest are profit</w:t>
      </w:r>
      <w:r w:rsidR="00DB09A1">
        <w:rPr>
          <w:rFonts w:ascii="Times New Roman" w:hAnsi="Times New Roman" w:cs="Times New Roman"/>
          <w:color w:val="1F1F1F"/>
          <w:sz w:val="24"/>
          <w:szCs w:val="24"/>
        </w:rPr>
        <w:t xml:space="preserve">s. An average baker thereby </w:t>
      </w:r>
      <w:r w:rsidR="005612DF">
        <w:rPr>
          <w:rFonts w:ascii="Times New Roman" w:hAnsi="Times New Roman" w:cs="Times New Roman"/>
          <w:color w:val="1F1F1F"/>
          <w:sz w:val="24"/>
          <w:szCs w:val="24"/>
        </w:rPr>
        <w:t>depends</w:t>
      </w:r>
      <w:r w:rsidR="00DB09A1">
        <w:rPr>
          <w:rFonts w:ascii="Times New Roman" w:hAnsi="Times New Roman" w:cs="Times New Roman"/>
          <w:color w:val="1F1F1F"/>
          <w:sz w:val="24"/>
          <w:szCs w:val="24"/>
        </w:rPr>
        <w:t xml:space="preserve"> on the flour seller as</w:t>
      </w:r>
      <w:r w:rsidR="005612DF">
        <w:rPr>
          <w:rFonts w:ascii="Times New Roman" w:hAnsi="Times New Roman" w:cs="Times New Roman"/>
          <w:color w:val="1F1F1F"/>
          <w:sz w:val="24"/>
          <w:szCs w:val="24"/>
        </w:rPr>
        <w:t xml:space="preserve"> a source of working capital.</w:t>
      </w:r>
      <w:r w:rsidR="00832803">
        <w:rPr>
          <w:rFonts w:ascii="Times New Roman" w:hAnsi="Times New Roman" w:cs="Times New Roman"/>
          <w:color w:val="1F1F1F"/>
          <w:sz w:val="24"/>
          <w:szCs w:val="24"/>
        </w:rPr>
        <w:t xml:space="preserve"> But unwilling to build capital base outside buying on credit.</w:t>
      </w:r>
      <w:r w:rsidR="005612DF">
        <w:rPr>
          <w:rFonts w:ascii="Times New Roman" w:hAnsi="Times New Roman" w:cs="Times New Roman"/>
          <w:color w:val="1F1F1F"/>
          <w:sz w:val="24"/>
          <w:szCs w:val="24"/>
        </w:rPr>
        <w:t xml:space="preserve"> The</w:t>
      </w:r>
      <w:r w:rsidR="00E02BAF">
        <w:rPr>
          <w:rFonts w:ascii="Times New Roman" w:hAnsi="Times New Roman" w:cs="Times New Roman"/>
          <w:color w:val="1F1F1F"/>
          <w:sz w:val="24"/>
          <w:szCs w:val="24"/>
        </w:rPr>
        <w:t>re</w:t>
      </w:r>
      <w:r w:rsidR="005612DF">
        <w:rPr>
          <w:rFonts w:ascii="Times New Roman" w:hAnsi="Times New Roman" w:cs="Times New Roman"/>
          <w:color w:val="1F1F1F"/>
          <w:sz w:val="24"/>
          <w:szCs w:val="24"/>
        </w:rPr>
        <w:t xml:space="preserve"> are several implications from this. One, during the period of product scarcity, bakers who buy on credit may not likely be able to </w:t>
      </w:r>
      <w:r w:rsidR="00E02BAF">
        <w:rPr>
          <w:rFonts w:ascii="Times New Roman" w:hAnsi="Times New Roman" w:cs="Times New Roman"/>
          <w:color w:val="1F1F1F"/>
          <w:sz w:val="24"/>
          <w:szCs w:val="24"/>
        </w:rPr>
        <w:t>get supplies because the sellers at that point would not be willing to sell on credit. Given the nature of bakery market, no reasonable baker will want to close shop for days without producing. Otherwise, the customers would have been lost to the competitors</w:t>
      </w:r>
      <w:r w:rsidR="00D82D8A">
        <w:rPr>
          <w:rFonts w:ascii="Times New Roman" w:hAnsi="Times New Roman" w:cs="Times New Roman"/>
          <w:color w:val="1F1F1F"/>
          <w:sz w:val="24"/>
          <w:szCs w:val="24"/>
        </w:rPr>
        <w:t xml:space="preserve"> by the time they resume production</w:t>
      </w:r>
      <w:r w:rsidR="00E02BAF">
        <w:rPr>
          <w:rFonts w:ascii="Times New Roman" w:hAnsi="Times New Roman" w:cs="Times New Roman"/>
          <w:color w:val="1F1F1F"/>
          <w:sz w:val="24"/>
          <w:szCs w:val="24"/>
        </w:rPr>
        <w:t>. Two, credit sales confer on the bakers a kind of additional funding for their business. In some situations, bakers who h</w:t>
      </w:r>
      <w:r w:rsidR="005245B4">
        <w:rPr>
          <w:rFonts w:ascii="Times New Roman" w:hAnsi="Times New Roman" w:cs="Times New Roman"/>
          <w:color w:val="1F1F1F"/>
          <w:sz w:val="24"/>
          <w:szCs w:val="24"/>
        </w:rPr>
        <w:t>ave</w:t>
      </w:r>
      <w:r w:rsidR="00E02BAF">
        <w:rPr>
          <w:rFonts w:ascii="Times New Roman" w:hAnsi="Times New Roman" w:cs="Times New Roman"/>
          <w:color w:val="1F1F1F"/>
          <w:sz w:val="24"/>
          <w:szCs w:val="24"/>
        </w:rPr>
        <w:t xml:space="preserve"> not</w:t>
      </w:r>
      <w:r w:rsidR="005245B4">
        <w:rPr>
          <w:rFonts w:ascii="Times New Roman" w:hAnsi="Times New Roman" w:cs="Times New Roman"/>
          <w:color w:val="1F1F1F"/>
          <w:sz w:val="24"/>
          <w:szCs w:val="24"/>
        </w:rPr>
        <w:t xml:space="preserve"> be</w:t>
      </w:r>
      <w:r w:rsidR="009F2AC9">
        <w:rPr>
          <w:rFonts w:ascii="Times New Roman" w:hAnsi="Times New Roman" w:cs="Times New Roman"/>
          <w:color w:val="1F1F1F"/>
          <w:sz w:val="24"/>
          <w:szCs w:val="24"/>
        </w:rPr>
        <w:t>en</w:t>
      </w:r>
      <w:r w:rsidR="00E02BAF">
        <w:rPr>
          <w:rFonts w:ascii="Times New Roman" w:hAnsi="Times New Roman" w:cs="Times New Roman"/>
          <w:color w:val="1F1F1F"/>
          <w:sz w:val="24"/>
          <w:szCs w:val="24"/>
        </w:rPr>
        <w:t xml:space="preserve"> disciplined in managing</w:t>
      </w:r>
      <w:r w:rsidR="005245B4">
        <w:rPr>
          <w:rFonts w:ascii="Times New Roman" w:hAnsi="Times New Roman" w:cs="Times New Roman"/>
          <w:color w:val="1F1F1F"/>
          <w:sz w:val="24"/>
          <w:szCs w:val="24"/>
        </w:rPr>
        <w:t xml:space="preserve"> large capital may misuse such </w:t>
      </w:r>
      <w:r w:rsidR="00973457">
        <w:rPr>
          <w:rFonts w:ascii="Times New Roman" w:hAnsi="Times New Roman" w:cs="Times New Roman"/>
          <w:color w:val="1F1F1F"/>
          <w:sz w:val="24"/>
          <w:szCs w:val="24"/>
        </w:rPr>
        <w:t xml:space="preserve">opportunity and leading to bad debts for the creditors and </w:t>
      </w:r>
      <w:r w:rsidR="009F2AC9">
        <w:rPr>
          <w:rFonts w:ascii="Times New Roman" w:hAnsi="Times New Roman" w:cs="Times New Roman"/>
          <w:color w:val="1F1F1F"/>
          <w:sz w:val="24"/>
          <w:szCs w:val="24"/>
        </w:rPr>
        <w:t xml:space="preserve">ultimately to the </w:t>
      </w:r>
      <w:r w:rsidR="00973457">
        <w:rPr>
          <w:rFonts w:ascii="Times New Roman" w:hAnsi="Times New Roman" w:cs="Times New Roman"/>
          <w:color w:val="1F1F1F"/>
          <w:sz w:val="24"/>
          <w:szCs w:val="24"/>
        </w:rPr>
        <w:t>close of the business.</w:t>
      </w:r>
      <w:r w:rsidR="00E02BAF">
        <w:rPr>
          <w:rFonts w:ascii="Times New Roman" w:hAnsi="Times New Roman" w:cs="Times New Roman"/>
          <w:color w:val="1F1F1F"/>
          <w:sz w:val="24"/>
          <w:szCs w:val="24"/>
        </w:rPr>
        <w:t xml:space="preserve"> </w:t>
      </w:r>
      <w:r w:rsidR="00AD64EF">
        <w:rPr>
          <w:rFonts w:ascii="Times New Roman" w:hAnsi="Times New Roman" w:cs="Times New Roman"/>
          <w:color w:val="1F1F1F"/>
          <w:sz w:val="24"/>
          <w:szCs w:val="24"/>
        </w:rPr>
        <w:t xml:space="preserve">The third factor is a psychological issue. The average mind of a bakers seemed to be wired for default. Once a credit line is opened for one. The next thing will be that the baker would want the size of credit to continue to increase. Instead of using the profits from the </w:t>
      </w:r>
      <w:r w:rsidR="00AD64EF">
        <w:rPr>
          <w:rFonts w:ascii="Times New Roman" w:hAnsi="Times New Roman" w:cs="Times New Roman"/>
          <w:color w:val="1F1F1F"/>
          <w:sz w:val="24"/>
          <w:szCs w:val="24"/>
        </w:rPr>
        <w:lastRenderedPageBreak/>
        <w:t>productions to defray past credit and migrate to buying on cash. No, a</w:t>
      </w:r>
      <w:r w:rsidR="009F2AC9">
        <w:rPr>
          <w:rFonts w:ascii="Times New Roman" w:hAnsi="Times New Roman" w:cs="Times New Roman"/>
          <w:color w:val="1F1F1F"/>
          <w:sz w:val="24"/>
          <w:szCs w:val="24"/>
        </w:rPr>
        <w:t>n</w:t>
      </w:r>
      <w:r w:rsidR="00AD64EF">
        <w:rPr>
          <w:rFonts w:ascii="Times New Roman" w:hAnsi="Times New Roman" w:cs="Times New Roman"/>
          <w:color w:val="1F1F1F"/>
          <w:sz w:val="24"/>
          <w:szCs w:val="24"/>
        </w:rPr>
        <w:t xml:space="preserve"> average bread baker will want to buy more on credit and continue in credit</w:t>
      </w:r>
      <w:r w:rsidR="009F2AC9">
        <w:rPr>
          <w:rFonts w:ascii="Times New Roman" w:hAnsi="Times New Roman" w:cs="Times New Roman"/>
          <w:color w:val="1F1F1F"/>
          <w:sz w:val="24"/>
          <w:szCs w:val="24"/>
        </w:rPr>
        <w:t xml:space="preserve">. </w:t>
      </w:r>
    </w:p>
    <w:p w14:paraId="6CFB9FA9" w14:textId="77777777" w:rsidR="00817B0B" w:rsidRPr="00A61778" w:rsidRDefault="00817B0B" w:rsidP="00CE65FD">
      <w:pPr>
        <w:spacing w:after="0"/>
        <w:jc w:val="both"/>
        <w:rPr>
          <w:rFonts w:ascii="Times New Roman" w:hAnsi="Times New Roman" w:cs="Times New Roman"/>
          <w:color w:val="1F1F1F"/>
          <w:sz w:val="16"/>
          <w:szCs w:val="24"/>
        </w:rPr>
      </w:pPr>
    </w:p>
    <w:p w14:paraId="0C291075" w14:textId="77777777" w:rsidR="00916E17" w:rsidRDefault="007525AC" w:rsidP="00173133">
      <w:pPr>
        <w:spacing w:after="0"/>
        <w:rPr>
          <w:rFonts w:ascii="Times New Roman" w:hAnsi="Times New Roman" w:cs="Times New Roman"/>
          <w:color w:val="1F1F1F"/>
          <w:sz w:val="24"/>
          <w:szCs w:val="24"/>
        </w:rPr>
      </w:pPr>
      <w:r w:rsidRPr="00356DDC">
        <w:rPr>
          <w:rFonts w:ascii="Times New Roman" w:hAnsi="Times New Roman" w:cs="Times New Roman"/>
          <w:b/>
          <w:color w:val="1F1F1F"/>
          <w:szCs w:val="24"/>
        </w:rPr>
        <w:t>Table 1:</w:t>
      </w:r>
      <w:r w:rsidRPr="00356DDC">
        <w:rPr>
          <w:rFonts w:ascii="Times New Roman" w:hAnsi="Times New Roman" w:cs="Times New Roman"/>
          <w:color w:val="1F1F1F"/>
          <w:szCs w:val="24"/>
        </w:rPr>
        <w:t xml:space="preserve"> </w:t>
      </w:r>
      <w:r w:rsidR="00395C65" w:rsidRPr="00356DDC">
        <w:rPr>
          <w:rFonts w:ascii="Times New Roman" w:hAnsi="Times New Roman" w:cs="Times New Roman"/>
          <w:b/>
          <w:color w:val="1F1F1F"/>
          <w:szCs w:val="24"/>
        </w:rPr>
        <w:t>Wholesale/Retail S</w:t>
      </w:r>
      <w:r w:rsidR="00F6387C" w:rsidRPr="00356DDC">
        <w:rPr>
          <w:rFonts w:ascii="Times New Roman" w:hAnsi="Times New Roman" w:cs="Times New Roman"/>
          <w:b/>
          <w:color w:val="1F1F1F"/>
          <w:szCs w:val="24"/>
        </w:rPr>
        <w:t xml:space="preserve">ales trends among </w:t>
      </w:r>
      <w:r w:rsidR="00916E17" w:rsidRPr="00356DDC">
        <w:rPr>
          <w:rFonts w:ascii="Times New Roman" w:hAnsi="Times New Roman" w:cs="Times New Roman"/>
          <w:b/>
          <w:color w:val="1F1F1F"/>
          <w:szCs w:val="24"/>
        </w:rPr>
        <w:t xml:space="preserve">flour </w:t>
      </w:r>
      <w:r w:rsidR="00BD5922" w:rsidRPr="00356DDC">
        <w:rPr>
          <w:rFonts w:ascii="Times New Roman" w:hAnsi="Times New Roman" w:cs="Times New Roman"/>
          <w:b/>
          <w:color w:val="1F1F1F"/>
          <w:szCs w:val="24"/>
        </w:rPr>
        <w:t>distributors</w:t>
      </w:r>
      <w:r w:rsidR="00037F6C" w:rsidRPr="00356DDC">
        <w:rPr>
          <w:rFonts w:ascii="Times New Roman" w:hAnsi="Times New Roman" w:cs="Times New Roman"/>
          <w:b/>
          <w:color w:val="1F1F1F"/>
          <w:szCs w:val="24"/>
        </w:rPr>
        <w:t xml:space="preserve"> in </w:t>
      </w:r>
      <w:r w:rsidR="00532608">
        <w:rPr>
          <w:rFonts w:ascii="Times New Roman" w:hAnsi="Times New Roman" w:cs="Times New Roman"/>
          <w:b/>
          <w:color w:val="1F1F1F"/>
          <w:szCs w:val="24"/>
        </w:rPr>
        <w:t>Ondo state</w:t>
      </w:r>
    </w:p>
    <w:tbl>
      <w:tblPr>
        <w:tblStyle w:val="TableGrid"/>
        <w:tblW w:w="0" w:type="auto"/>
        <w:jc w:val="center"/>
        <w:tblLook w:val="04A0" w:firstRow="1" w:lastRow="0" w:firstColumn="1" w:lastColumn="0" w:noHBand="0" w:noVBand="1"/>
      </w:tblPr>
      <w:tblGrid>
        <w:gridCol w:w="2204"/>
        <w:gridCol w:w="645"/>
        <w:gridCol w:w="720"/>
        <w:gridCol w:w="629"/>
        <w:gridCol w:w="716"/>
        <w:gridCol w:w="666"/>
        <w:gridCol w:w="720"/>
        <w:gridCol w:w="720"/>
        <w:gridCol w:w="720"/>
        <w:gridCol w:w="720"/>
        <w:gridCol w:w="720"/>
      </w:tblGrid>
      <w:tr w:rsidR="00D90E57" w:rsidRPr="00B1041D" w14:paraId="44DA7B4A" w14:textId="77777777" w:rsidTr="00CB5F92">
        <w:trPr>
          <w:jc w:val="center"/>
        </w:trPr>
        <w:tc>
          <w:tcPr>
            <w:tcW w:w="2204" w:type="dxa"/>
            <w:vMerge w:val="restart"/>
          </w:tcPr>
          <w:p w14:paraId="1E6907F0" w14:textId="77777777" w:rsidR="00D90E57" w:rsidRPr="00B1041D" w:rsidRDefault="00D90E57" w:rsidP="004675C1">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Flour brand</w:t>
            </w:r>
          </w:p>
        </w:tc>
        <w:tc>
          <w:tcPr>
            <w:tcW w:w="1365" w:type="dxa"/>
            <w:gridSpan w:val="2"/>
          </w:tcPr>
          <w:p w14:paraId="3E6234D7" w14:textId="77777777" w:rsidR="00D90E57" w:rsidRPr="00B1041D" w:rsidRDefault="00D90E57" w:rsidP="004675C1">
            <w:pPr>
              <w:jc w:val="center"/>
              <w:rPr>
                <w:rFonts w:ascii="Times New Roman" w:hAnsi="Times New Roman" w:cs="Times New Roman"/>
                <w:color w:val="1F1F1F"/>
                <w:sz w:val="20"/>
                <w:szCs w:val="20"/>
              </w:rPr>
            </w:pPr>
            <w:r>
              <w:rPr>
                <w:rFonts w:ascii="Times New Roman" w:hAnsi="Times New Roman" w:cs="Times New Roman"/>
                <w:color w:val="1F1F1F"/>
                <w:sz w:val="20"/>
                <w:szCs w:val="20"/>
              </w:rPr>
              <w:t>2021</w:t>
            </w:r>
          </w:p>
        </w:tc>
        <w:tc>
          <w:tcPr>
            <w:tcW w:w="1345" w:type="dxa"/>
            <w:gridSpan w:val="2"/>
          </w:tcPr>
          <w:p w14:paraId="5891EDDA" w14:textId="77777777" w:rsidR="00D90E57" w:rsidRPr="00B1041D" w:rsidRDefault="00D90E57" w:rsidP="004675C1">
            <w:pPr>
              <w:jc w:val="center"/>
              <w:rPr>
                <w:rFonts w:ascii="Times New Roman" w:hAnsi="Times New Roman" w:cs="Times New Roman"/>
                <w:color w:val="1F1F1F"/>
                <w:sz w:val="20"/>
                <w:szCs w:val="20"/>
              </w:rPr>
            </w:pPr>
            <w:r>
              <w:rPr>
                <w:rFonts w:ascii="Times New Roman" w:hAnsi="Times New Roman" w:cs="Times New Roman"/>
                <w:color w:val="1F1F1F"/>
                <w:sz w:val="20"/>
                <w:szCs w:val="20"/>
              </w:rPr>
              <w:t>2022</w:t>
            </w:r>
          </w:p>
        </w:tc>
        <w:tc>
          <w:tcPr>
            <w:tcW w:w="1386" w:type="dxa"/>
            <w:gridSpan w:val="2"/>
          </w:tcPr>
          <w:p w14:paraId="715EA48D" w14:textId="77777777" w:rsidR="00D90E57" w:rsidRPr="00B1041D" w:rsidRDefault="00D90E57" w:rsidP="004675C1">
            <w:pPr>
              <w:jc w:val="center"/>
              <w:rPr>
                <w:rFonts w:ascii="Times New Roman" w:hAnsi="Times New Roman" w:cs="Times New Roman"/>
                <w:color w:val="1F1F1F"/>
                <w:sz w:val="20"/>
                <w:szCs w:val="20"/>
              </w:rPr>
            </w:pPr>
            <w:r>
              <w:rPr>
                <w:rFonts w:ascii="Times New Roman" w:hAnsi="Times New Roman" w:cs="Times New Roman"/>
                <w:color w:val="1F1F1F"/>
                <w:sz w:val="20"/>
                <w:szCs w:val="20"/>
              </w:rPr>
              <w:t>2023</w:t>
            </w:r>
          </w:p>
        </w:tc>
        <w:tc>
          <w:tcPr>
            <w:tcW w:w="1440" w:type="dxa"/>
            <w:gridSpan w:val="2"/>
          </w:tcPr>
          <w:p w14:paraId="56DBA5B0" w14:textId="77777777" w:rsidR="00D90E57" w:rsidRDefault="00D90E57" w:rsidP="004675C1">
            <w:pPr>
              <w:jc w:val="center"/>
              <w:rPr>
                <w:rFonts w:ascii="Times New Roman" w:hAnsi="Times New Roman" w:cs="Times New Roman"/>
                <w:color w:val="1F1F1F"/>
                <w:sz w:val="20"/>
                <w:szCs w:val="20"/>
              </w:rPr>
            </w:pPr>
            <w:r>
              <w:rPr>
                <w:rFonts w:ascii="Times New Roman" w:hAnsi="Times New Roman" w:cs="Times New Roman"/>
                <w:color w:val="1F1F1F"/>
                <w:sz w:val="20"/>
                <w:szCs w:val="20"/>
              </w:rPr>
              <w:t>2024</w:t>
            </w:r>
          </w:p>
        </w:tc>
        <w:tc>
          <w:tcPr>
            <w:tcW w:w="1440" w:type="dxa"/>
            <w:gridSpan w:val="2"/>
          </w:tcPr>
          <w:p w14:paraId="43704381" w14:textId="77777777" w:rsidR="00D90E57" w:rsidRDefault="00D90E57" w:rsidP="004675C1">
            <w:pPr>
              <w:jc w:val="center"/>
              <w:rPr>
                <w:rFonts w:ascii="Times New Roman" w:hAnsi="Times New Roman" w:cs="Times New Roman"/>
                <w:color w:val="1F1F1F"/>
                <w:sz w:val="20"/>
                <w:szCs w:val="20"/>
              </w:rPr>
            </w:pPr>
            <w:r>
              <w:rPr>
                <w:rFonts w:ascii="Times New Roman" w:hAnsi="Times New Roman" w:cs="Times New Roman"/>
                <w:color w:val="1F1F1F"/>
                <w:sz w:val="20"/>
                <w:szCs w:val="20"/>
              </w:rPr>
              <w:t>2025</w:t>
            </w:r>
          </w:p>
        </w:tc>
      </w:tr>
      <w:tr w:rsidR="00D90E57" w:rsidRPr="00B1041D" w14:paraId="28691D37" w14:textId="77777777" w:rsidTr="00CB5F92">
        <w:trPr>
          <w:jc w:val="center"/>
        </w:trPr>
        <w:tc>
          <w:tcPr>
            <w:tcW w:w="2204" w:type="dxa"/>
            <w:vMerge/>
          </w:tcPr>
          <w:p w14:paraId="0CB88E0B" w14:textId="77777777" w:rsidR="00D90E57" w:rsidRPr="00B1041D" w:rsidRDefault="00D90E57" w:rsidP="00D90E57">
            <w:pPr>
              <w:jc w:val="center"/>
              <w:rPr>
                <w:rFonts w:ascii="Times New Roman" w:hAnsi="Times New Roman" w:cs="Times New Roman"/>
                <w:color w:val="1F1F1F"/>
                <w:sz w:val="20"/>
                <w:szCs w:val="20"/>
              </w:rPr>
            </w:pPr>
          </w:p>
        </w:tc>
        <w:tc>
          <w:tcPr>
            <w:tcW w:w="645" w:type="dxa"/>
          </w:tcPr>
          <w:p w14:paraId="1F2DEC67" w14:textId="77777777" w:rsidR="00D90E57" w:rsidRPr="00B1041D" w:rsidRDefault="00D90E57" w:rsidP="00D90E57">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Cash (%)</w:t>
            </w:r>
          </w:p>
        </w:tc>
        <w:tc>
          <w:tcPr>
            <w:tcW w:w="720" w:type="dxa"/>
          </w:tcPr>
          <w:p w14:paraId="3FD2EBEE" w14:textId="77777777" w:rsidR="00D90E57" w:rsidRPr="00B1041D" w:rsidRDefault="00D90E57" w:rsidP="00D90E57">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Credit (%)</w:t>
            </w:r>
          </w:p>
        </w:tc>
        <w:tc>
          <w:tcPr>
            <w:tcW w:w="629" w:type="dxa"/>
          </w:tcPr>
          <w:p w14:paraId="19B1F25D" w14:textId="77777777" w:rsidR="00D90E57" w:rsidRPr="00B1041D" w:rsidRDefault="00D90E57" w:rsidP="00D90E57">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Cash (%)</w:t>
            </w:r>
          </w:p>
        </w:tc>
        <w:tc>
          <w:tcPr>
            <w:tcW w:w="716" w:type="dxa"/>
          </w:tcPr>
          <w:p w14:paraId="5AAB98A6" w14:textId="77777777" w:rsidR="00D90E57" w:rsidRPr="00B1041D" w:rsidRDefault="00D90E57" w:rsidP="00D90E57">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Credit (%)</w:t>
            </w:r>
          </w:p>
        </w:tc>
        <w:tc>
          <w:tcPr>
            <w:tcW w:w="666" w:type="dxa"/>
          </w:tcPr>
          <w:p w14:paraId="040C015C" w14:textId="77777777" w:rsidR="00D90E57" w:rsidRPr="00B1041D" w:rsidRDefault="00D90E57" w:rsidP="00D90E57">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Cash (%)</w:t>
            </w:r>
          </w:p>
        </w:tc>
        <w:tc>
          <w:tcPr>
            <w:tcW w:w="720" w:type="dxa"/>
          </w:tcPr>
          <w:p w14:paraId="5B9CCCDC" w14:textId="77777777" w:rsidR="00D90E57" w:rsidRPr="00B1041D" w:rsidRDefault="00D90E57" w:rsidP="00D90E57">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Credit (%)</w:t>
            </w:r>
          </w:p>
        </w:tc>
        <w:tc>
          <w:tcPr>
            <w:tcW w:w="720" w:type="dxa"/>
          </w:tcPr>
          <w:p w14:paraId="296BF4BB" w14:textId="77777777" w:rsidR="00D90E57" w:rsidRPr="00B1041D" w:rsidRDefault="00D90E57" w:rsidP="00D90E57">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Cash (%)</w:t>
            </w:r>
          </w:p>
        </w:tc>
        <w:tc>
          <w:tcPr>
            <w:tcW w:w="720" w:type="dxa"/>
          </w:tcPr>
          <w:p w14:paraId="2D98777C" w14:textId="77777777" w:rsidR="00D90E57" w:rsidRPr="00B1041D" w:rsidRDefault="00D90E57" w:rsidP="00D90E57">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Credit (%)</w:t>
            </w:r>
          </w:p>
        </w:tc>
        <w:tc>
          <w:tcPr>
            <w:tcW w:w="720" w:type="dxa"/>
          </w:tcPr>
          <w:p w14:paraId="4D2CA9CF" w14:textId="77777777" w:rsidR="00D90E57" w:rsidRPr="00B1041D" w:rsidRDefault="00D90E57" w:rsidP="00D90E57">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Cash (%)</w:t>
            </w:r>
          </w:p>
        </w:tc>
        <w:tc>
          <w:tcPr>
            <w:tcW w:w="720" w:type="dxa"/>
          </w:tcPr>
          <w:p w14:paraId="457B5B44" w14:textId="77777777" w:rsidR="00D90E57" w:rsidRPr="00B1041D" w:rsidRDefault="00D90E57" w:rsidP="00D90E57">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Credit (%)</w:t>
            </w:r>
          </w:p>
        </w:tc>
      </w:tr>
      <w:tr w:rsidR="00CB5F92" w:rsidRPr="00B1041D" w14:paraId="6E671AE8" w14:textId="77777777" w:rsidTr="00CB5F92">
        <w:trPr>
          <w:jc w:val="center"/>
        </w:trPr>
        <w:tc>
          <w:tcPr>
            <w:tcW w:w="2204" w:type="dxa"/>
          </w:tcPr>
          <w:p w14:paraId="639294D4" w14:textId="77777777" w:rsidR="00CB5F92" w:rsidRPr="00B1041D" w:rsidRDefault="00CB5F92" w:rsidP="00CB5F92">
            <w:pPr>
              <w:jc w:val="center"/>
              <w:rPr>
                <w:rFonts w:ascii="Times New Roman" w:hAnsi="Times New Roman" w:cs="Times New Roman"/>
                <w:color w:val="1F1F1F"/>
                <w:sz w:val="20"/>
                <w:szCs w:val="20"/>
              </w:rPr>
            </w:pPr>
            <w:proofErr w:type="spellStart"/>
            <w:r w:rsidRPr="00B1041D">
              <w:rPr>
                <w:rFonts w:ascii="Times New Roman" w:hAnsi="Times New Roman" w:cs="Times New Roman"/>
                <w:color w:val="1F1F1F"/>
                <w:sz w:val="20"/>
                <w:szCs w:val="20"/>
              </w:rPr>
              <w:t>Mamagold</w:t>
            </w:r>
            <w:proofErr w:type="spellEnd"/>
            <w:r w:rsidRPr="00B1041D">
              <w:rPr>
                <w:rFonts w:ascii="Times New Roman" w:hAnsi="Times New Roman" w:cs="Times New Roman"/>
                <w:color w:val="1F1F1F"/>
                <w:sz w:val="20"/>
                <w:szCs w:val="20"/>
              </w:rPr>
              <w:t xml:space="preserve"> </w:t>
            </w:r>
          </w:p>
          <w:p w14:paraId="09647EA8" w14:textId="77777777" w:rsidR="00CB5F92" w:rsidRPr="00B1041D" w:rsidRDefault="00CB5F92" w:rsidP="00CB5F92">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Crown Flour</w:t>
            </w:r>
          </w:p>
          <w:p w14:paraId="6F5BAD3F" w14:textId="77777777" w:rsidR="00CB5F92" w:rsidRPr="00B1041D" w:rsidRDefault="00CB5F92" w:rsidP="00CB5F92">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IRS premium flour</w:t>
            </w:r>
          </w:p>
          <w:p w14:paraId="2B124F43" w14:textId="77777777" w:rsidR="00CB5F92" w:rsidRPr="00B1041D" w:rsidRDefault="00CB5F92" w:rsidP="00CB5F92">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Golden penny prime flour</w:t>
            </w:r>
          </w:p>
          <w:p w14:paraId="78777D1A" w14:textId="77777777" w:rsidR="00CB5F92" w:rsidRPr="00B1041D" w:rsidRDefault="00CB5F92" w:rsidP="00CB5F92">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Honeywell superfine Flour</w:t>
            </w:r>
          </w:p>
        </w:tc>
        <w:tc>
          <w:tcPr>
            <w:tcW w:w="645" w:type="dxa"/>
          </w:tcPr>
          <w:p w14:paraId="1B073E64"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80</w:t>
            </w:r>
          </w:p>
          <w:p w14:paraId="7FF14430"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14:paraId="65D1D8AD"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14:paraId="3E724CC6"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95</w:t>
            </w:r>
          </w:p>
          <w:p w14:paraId="41F81F4C" w14:textId="77777777" w:rsidR="00CB5F92" w:rsidRDefault="00CB5F92" w:rsidP="00CB5F92">
            <w:pPr>
              <w:jc w:val="center"/>
              <w:rPr>
                <w:rFonts w:ascii="Times New Roman" w:hAnsi="Times New Roman" w:cs="Times New Roman"/>
                <w:color w:val="1F1F1F"/>
                <w:sz w:val="20"/>
                <w:szCs w:val="20"/>
              </w:rPr>
            </w:pPr>
          </w:p>
          <w:p w14:paraId="66D57881"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96</w:t>
            </w:r>
          </w:p>
          <w:p w14:paraId="267CDB29" w14:textId="77777777" w:rsidR="00CB5F92" w:rsidRPr="00B1041D" w:rsidRDefault="00CB5F92" w:rsidP="00CB5F92">
            <w:pPr>
              <w:jc w:val="center"/>
              <w:rPr>
                <w:rFonts w:ascii="Times New Roman" w:hAnsi="Times New Roman" w:cs="Times New Roman"/>
                <w:color w:val="1F1F1F"/>
                <w:sz w:val="20"/>
                <w:szCs w:val="20"/>
              </w:rPr>
            </w:pPr>
          </w:p>
        </w:tc>
        <w:tc>
          <w:tcPr>
            <w:tcW w:w="720" w:type="dxa"/>
          </w:tcPr>
          <w:p w14:paraId="1EF075C2"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20</w:t>
            </w:r>
          </w:p>
          <w:p w14:paraId="09E2605B"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14:paraId="4C974478"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14:paraId="622A9F63" w14:textId="77777777" w:rsidR="00CB5F92" w:rsidRPr="0050040C" w:rsidRDefault="005E0E2E"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5</w:t>
            </w:r>
          </w:p>
          <w:p w14:paraId="1831731B" w14:textId="77777777" w:rsidR="00CB5F92" w:rsidRPr="0050040C" w:rsidRDefault="00CB5F92" w:rsidP="00CB5F92">
            <w:pPr>
              <w:jc w:val="center"/>
              <w:rPr>
                <w:rFonts w:ascii="Times New Roman" w:hAnsi="Times New Roman" w:cs="Times New Roman"/>
                <w:b/>
                <w:color w:val="1F1F1F"/>
                <w:sz w:val="20"/>
                <w:szCs w:val="20"/>
              </w:rPr>
            </w:pPr>
          </w:p>
          <w:p w14:paraId="3C1999FE" w14:textId="77777777" w:rsidR="00CB5F92" w:rsidRPr="0050040C" w:rsidRDefault="005E0E2E"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4</w:t>
            </w:r>
          </w:p>
        </w:tc>
        <w:tc>
          <w:tcPr>
            <w:tcW w:w="629" w:type="dxa"/>
          </w:tcPr>
          <w:p w14:paraId="3D356E2E"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78</w:t>
            </w:r>
          </w:p>
          <w:p w14:paraId="45D0AA6F"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14:paraId="7127485A"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14:paraId="0B0F9158" w14:textId="77777777" w:rsidR="00CB5F92" w:rsidRDefault="005E0E2E"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93</w:t>
            </w:r>
          </w:p>
          <w:p w14:paraId="6F479F21" w14:textId="77777777" w:rsidR="00CB5F92" w:rsidRDefault="00CB5F92" w:rsidP="00CB5F92">
            <w:pPr>
              <w:jc w:val="center"/>
              <w:rPr>
                <w:rFonts w:ascii="Times New Roman" w:hAnsi="Times New Roman" w:cs="Times New Roman"/>
                <w:color w:val="1F1F1F"/>
                <w:sz w:val="20"/>
                <w:szCs w:val="20"/>
              </w:rPr>
            </w:pPr>
          </w:p>
          <w:p w14:paraId="29B09DBD" w14:textId="77777777" w:rsidR="00CB5F92" w:rsidRPr="00B1041D" w:rsidRDefault="005E0E2E"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95</w:t>
            </w:r>
          </w:p>
        </w:tc>
        <w:tc>
          <w:tcPr>
            <w:tcW w:w="716" w:type="dxa"/>
          </w:tcPr>
          <w:p w14:paraId="77A03319"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22</w:t>
            </w:r>
          </w:p>
          <w:p w14:paraId="57D5454F"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14:paraId="2BD0D206"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14:paraId="0516005B" w14:textId="77777777" w:rsidR="00CB5F92" w:rsidRPr="0050040C" w:rsidRDefault="00255EC5"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7</w:t>
            </w:r>
          </w:p>
          <w:p w14:paraId="3818642C" w14:textId="77777777" w:rsidR="00CB5F92" w:rsidRPr="0050040C" w:rsidRDefault="00CB5F92" w:rsidP="00CB5F92">
            <w:pPr>
              <w:jc w:val="center"/>
              <w:rPr>
                <w:rFonts w:ascii="Times New Roman" w:hAnsi="Times New Roman" w:cs="Times New Roman"/>
                <w:b/>
                <w:color w:val="1F1F1F"/>
                <w:sz w:val="20"/>
                <w:szCs w:val="20"/>
              </w:rPr>
            </w:pPr>
          </w:p>
          <w:p w14:paraId="1AC7BFE8" w14:textId="77777777" w:rsidR="00CB5F92" w:rsidRPr="002458B9" w:rsidRDefault="00255EC5"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5</w:t>
            </w:r>
          </w:p>
        </w:tc>
        <w:tc>
          <w:tcPr>
            <w:tcW w:w="666" w:type="dxa"/>
          </w:tcPr>
          <w:p w14:paraId="7C19EB8A"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82</w:t>
            </w:r>
          </w:p>
          <w:p w14:paraId="096DF92F"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14:paraId="5AFD30DA"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14:paraId="3E47FE8D" w14:textId="77777777" w:rsidR="00CB5F92" w:rsidRDefault="00364F11"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92</w:t>
            </w:r>
          </w:p>
          <w:p w14:paraId="6AFD3B84" w14:textId="77777777" w:rsidR="00CB5F92" w:rsidRDefault="00CB5F92" w:rsidP="00CB5F92">
            <w:pPr>
              <w:jc w:val="center"/>
              <w:rPr>
                <w:rFonts w:ascii="Times New Roman" w:hAnsi="Times New Roman" w:cs="Times New Roman"/>
                <w:color w:val="1F1F1F"/>
                <w:sz w:val="20"/>
                <w:szCs w:val="20"/>
              </w:rPr>
            </w:pPr>
          </w:p>
          <w:p w14:paraId="0FE11E0F" w14:textId="77777777" w:rsidR="00CB5F92" w:rsidRPr="00B1041D" w:rsidRDefault="00364F11"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96</w:t>
            </w:r>
          </w:p>
        </w:tc>
        <w:tc>
          <w:tcPr>
            <w:tcW w:w="720" w:type="dxa"/>
          </w:tcPr>
          <w:p w14:paraId="4A4AD687"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18</w:t>
            </w:r>
          </w:p>
          <w:p w14:paraId="3414D1E9"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14:paraId="1DC59B75"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14:paraId="40E999BE" w14:textId="77777777" w:rsidR="005E0E2E" w:rsidRPr="0050040C" w:rsidRDefault="00364F11"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8</w:t>
            </w:r>
          </w:p>
          <w:p w14:paraId="5CBBD760" w14:textId="77777777" w:rsidR="005E0E2E" w:rsidRPr="0050040C" w:rsidRDefault="005E0E2E" w:rsidP="00CB5F92">
            <w:pPr>
              <w:jc w:val="center"/>
              <w:rPr>
                <w:rFonts w:ascii="Times New Roman" w:hAnsi="Times New Roman" w:cs="Times New Roman"/>
                <w:b/>
                <w:color w:val="1F1F1F"/>
                <w:sz w:val="20"/>
                <w:szCs w:val="20"/>
              </w:rPr>
            </w:pPr>
          </w:p>
          <w:p w14:paraId="2D427769" w14:textId="77777777" w:rsidR="005E0E2E" w:rsidRPr="00EC2DB0" w:rsidRDefault="00364F11" w:rsidP="00CB5F92">
            <w:pPr>
              <w:jc w:val="center"/>
              <w:rPr>
                <w:rFonts w:ascii="Times New Roman" w:hAnsi="Times New Roman" w:cs="Times New Roman"/>
                <w:color w:val="1F1F1F"/>
                <w:sz w:val="20"/>
                <w:szCs w:val="20"/>
              </w:rPr>
            </w:pPr>
            <w:r w:rsidRPr="0050040C">
              <w:rPr>
                <w:rFonts w:ascii="Times New Roman" w:hAnsi="Times New Roman" w:cs="Times New Roman"/>
                <w:b/>
                <w:color w:val="1F1F1F"/>
                <w:sz w:val="20"/>
                <w:szCs w:val="20"/>
              </w:rPr>
              <w:t>4</w:t>
            </w:r>
          </w:p>
        </w:tc>
        <w:tc>
          <w:tcPr>
            <w:tcW w:w="720" w:type="dxa"/>
          </w:tcPr>
          <w:p w14:paraId="69EBC272"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92</w:t>
            </w:r>
          </w:p>
          <w:p w14:paraId="148F7E50"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98</w:t>
            </w:r>
          </w:p>
          <w:p w14:paraId="5FED6FF1"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99</w:t>
            </w:r>
          </w:p>
          <w:p w14:paraId="32EC6930" w14:textId="77777777" w:rsidR="00EC2DB0" w:rsidRDefault="00EC2DB0"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95</w:t>
            </w:r>
          </w:p>
          <w:p w14:paraId="328C1AD9" w14:textId="77777777" w:rsidR="00EC2DB0" w:rsidRDefault="00EC2DB0" w:rsidP="00CB5F92">
            <w:pPr>
              <w:jc w:val="center"/>
              <w:rPr>
                <w:rFonts w:ascii="Times New Roman" w:hAnsi="Times New Roman" w:cs="Times New Roman"/>
                <w:color w:val="1F1F1F"/>
                <w:sz w:val="20"/>
                <w:szCs w:val="20"/>
              </w:rPr>
            </w:pPr>
          </w:p>
          <w:p w14:paraId="43EECA74" w14:textId="77777777" w:rsidR="005E0E2E" w:rsidRDefault="00EC2DB0" w:rsidP="00EC2DB0">
            <w:pPr>
              <w:jc w:val="center"/>
              <w:rPr>
                <w:rFonts w:ascii="Times New Roman" w:hAnsi="Times New Roman" w:cs="Times New Roman"/>
                <w:color w:val="1F1F1F"/>
                <w:sz w:val="20"/>
                <w:szCs w:val="20"/>
              </w:rPr>
            </w:pPr>
            <w:r>
              <w:rPr>
                <w:rFonts w:ascii="Times New Roman" w:hAnsi="Times New Roman" w:cs="Times New Roman"/>
                <w:color w:val="1F1F1F"/>
                <w:sz w:val="20"/>
                <w:szCs w:val="20"/>
              </w:rPr>
              <w:t>98</w:t>
            </w:r>
          </w:p>
          <w:p w14:paraId="3AD992E4" w14:textId="77777777" w:rsidR="00CB5F92" w:rsidRPr="00B1041D" w:rsidRDefault="00CB5F92" w:rsidP="00CB5F92">
            <w:pPr>
              <w:jc w:val="center"/>
              <w:rPr>
                <w:rFonts w:ascii="Times New Roman" w:hAnsi="Times New Roman" w:cs="Times New Roman"/>
                <w:color w:val="1F1F1F"/>
                <w:sz w:val="20"/>
                <w:szCs w:val="20"/>
              </w:rPr>
            </w:pPr>
          </w:p>
        </w:tc>
        <w:tc>
          <w:tcPr>
            <w:tcW w:w="720" w:type="dxa"/>
          </w:tcPr>
          <w:p w14:paraId="47E50AFF"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8</w:t>
            </w:r>
          </w:p>
          <w:p w14:paraId="38E3AE21"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2</w:t>
            </w:r>
          </w:p>
          <w:p w14:paraId="119C0B7F" w14:textId="77777777" w:rsidR="00CB5F92" w:rsidRPr="0050040C" w:rsidRDefault="00CB5F92"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1</w:t>
            </w:r>
          </w:p>
          <w:p w14:paraId="2A71C302" w14:textId="77777777" w:rsidR="00EC2DB0" w:rsidRPr="0050040C" w:rsidRDefault="00EC2DB0"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5</w:t>
            </w:r>
          </w:p>
          <w:p w14:paraId="6952DC38" w14:textId="77777777" w:rsidR="00EC2DB0" w:rsidRPr="0050040C" w:rsidRDefault="00EC2DB0" w:rsidP="00CB5F92">
            <w:pPr>
              <w:jc w:val="center"/>
              <w:rPr>
                <w:rFonts w:ascii="Times New Roman" w:hAnsi="Times New Roman" w:cs="Times New Roman"/>
                <w:b/>
                <w:color w:val="1F1F1F"/>
                <w:sz w:val="20"/>
                <w:szCs w:val="20"/>
              </w:rPr>
            </w:pPr>
          </w:p>
          <w:p w14:paraId="2AD74EE6" w14:textId="77777777" w:rsidR="00EC2DB0" w:rsidRPr="0050040C" w:rsidRDefault="00EC2DB0" w:rsidP="00CB5F92">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2</w:t>
            </w:r>
          </w:p>
        </w:tc>
        <w:tc>
          <w:tcPr>
            <w:tcW w:w="720" w:type="dxa"/>
          </w:tcPr>
          <w:p w14:paraId="20FA9F61"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79</w:t>
            </w:r>
          </w:p>
          <w:p w14:paraId="49C10D33"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95</w:t>
            </w:r>
          </w:p>
          <w:p w14:paraId="0E2449E1" w14:textId="77777777" w:rsidR="00CB5F92" w:rsidRDefault="00CB5F92"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99</w:t>
            </w:r>
          </w:p>
          <w:p w14:paraId="2132E2E1" w14:textId="77777777" w:rsidR="00BB5BA6" w:rsidRDefault="00BB5BA6"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97</w:t>
            </w:r>
          </w:p>
          <w:p w14:paraId="383696AC" w14:textId="77777777" w:rsidR="00BB5BA6" w:rsidRDefault="00BB5BA6" w:rsidP="00CB5F92">
            <w:pPr>
              <w:jc w:val="center"/>
              <w:rPr>
                <w:rFonts w:ascii="Times New Roman" w:hAnsi="Times New Roman" w:cs="Times New Roman"/>
                <w:color w:val="1F1F1F"/>
                <w:sz w:val="20"/>
                <w:szCs w:val="20"/>
              </w:rPr>
            </w:pPr>
          </w:p>
          <w:p w14:paraId="213F2286" w14:textId="77777777" w:rsidR="008E790E" w:rsidRPr="00B1041D" w:rsidRDefault="008E790E" w:rsidP="00CB5F92">
            <w:pPr>
              <w:jc w:val="center"/>
              <w:rPr>
                <w:rFonts w:ascii="Times New Roman" w:hAnsi="Times New Roman" w:cs="Times New Roman"/>
                <w:color w:val="1F1F1F"/>
                <w:sz w:val="20"/>
                <w:szCs w:val="20"/>
              </w:rPr>
            </w:pPr>
            <w:r>
              <w:rPr>
                <w:rFonts w:ascii="Times New Roman" w:hAnsi="Times New Roman" w:cs="Times New Roman"/>
                <w:color w:val="1F1F1F"/>
                <w:sz w:val="20"/>
                <w:szCs w:val="20"/>
              </w:rPr>
              <w:t>98</w:t>
            </w:r>
          </w:p>
        </w:tc>
        <w:tc>
          <w:tcPr>
            <w:tcW w:w="720" w:type="dxa"/>
          </w:tcPr>
          <w:p w14:paraId="0E1C2096" w14:textId="77777777" w:rsidR="00CB5F92" w:rsidRDefault="00CB5F92" w:rsidP="00CB5F92">
            <w:pPr>
              <w:jc w:val="center"/>
              <w:rPr>
                <w:rFonts w:ascii="Times New Roman" w:hAnsi="Times New Roman" w:cs="Times New Roman"/>
                <w:b/>
                <w:color w:val="1F1F1F"/>
                <w:sz w:val="20"/>
                <w:szCs w:val="20"/>
              </w:rPr>
            </w:pPr>
            <w:r w:rsidRPr="002458B9">
              <w:rPr>
                <w:rFonts w:ascii="Times New Roman" w:hAnsi="Times New Roman" w:cs="Times New Roman"/>
                <w:b/>
                <w:color w:val="1F1F1F"/>
                <w:sz w:val="20"/>
                <w:szCs w:val="20"/>
              </w:rPr>
              <w:t>21</w:t>
            </w:r>
          </w:p>
          <w:p w14:paraId="681ACCEB" w14:textId="77777777" w:rsidR="00CB5F92" w:rsidRDefault="00CB5F92" w:rsidP="00CB5F92">
            <w:pPr>
              <w:jc w:val="center"/>
              <w:rPr>
                <w:rFonts w:ascii="Times New Roman" w:hAnsi="Times New Roman" w:cs="Times New Roman"/>
                <w:b/>
                <w:color w:val="1F1F1F"/>
                <w:sz w:val="20"/>
                <w:szCs w:val="20"/>
              </w:rPr>
            </w:pPr>
            <w:r>
              <w:rPr>
                <w:rFonts w:ascii="Times New Roman" w:hAnsi="Times New Roman" w:cs="Times New Roman"/>
                <w:b/>
                <w:color w:val="1F1F1F"/>
                <w:sz w:val="20"/>
                <w:szCs w:val="20"/>
              </w:rPr>
              <w:t>5</w:t>
            </w:r>
          </w:p>
          <w:p w14:paraId="67343693" w14:textId="77777777" w:rsidR="00CB5F92" w:rsidRDefault="00CB5F92" w:rsidP="00CB5F92">
            <w:pPr>
              <w:jc w:val="center"/>
              <w:rPr>
                <w:rFonts w:ascii="Times New Roman" w:hAnsi="Times New Roman" w:cs="Times New Roman"/>
                <w:b/>
                <w:color w:val="1F1F1F"/>
                <w:sz w:val="20"/>
                <w:szCs w:val="20"/>
              </w:rPr>
            </w:pPr>
            <w:r>
              <w:rPr>
                <w:rFonts w:ascii="Times New Roman" w:hAnsi="Times New Roman" w:cs="Times New Roman"/>
                <w:b/>
                <w:color w:val="1F1F1F"/>
                <w:sz w:val="20"/>
                <w:szCs w:val="20"/>
              </w:rPr>
              <w:t>1</w:t>
            </w:r>
          </w:p>
          <w:p w14:paraId="591E921F" w14:textId="77777777" w:rsidR="008E790E" w:rsidRDefault="008E790E" w:rsidP="00CB5F92">
            <w:pPr>
              <w:jc w:val="center"/>
              <w:rPr>
                <w:rFonts w:ascii="Times New Roman" w:hAnsi="Times New Roman" w:cs="Times New Roman"/>
                <w:b/>
                <w:color w:val="1F1F1F"/>
                <w:sz w:val="20"/>
                <w:szCs w:val="20"/>
              </w:rPr>
            </w:pPr>
            <w:r>
              <w:rPr>
                <w:rFonts w:ascii="Times New Roman" w:hAnsi="Times New Roman" w:cs="Times New Roman"/>
                <w:b/>
                <w:color w:val="1F1F1F"/>
                <w:sz w:val="20"/>
                <w:szCs w:val="20"/>
              </w:rPr>
              <w:t>5</w:t>
            </w:r>
          </w:p>
          <w:p w14:paraId="04D89E9C" w14:textId="77777777" w:rsidR="008E790E" w:rsidRDefault="008E790E" w:rsidP="00CB5F92">
            <w:pPr>
              <w:jc w:val="center"/>
              <w:rPr>
                <w:rFonts w:ascii="Times New Roman" w:hAnsi="Times New Roman" w:cs="Times New Roman"/>
                <w:b/>
                <w:color w:val="1F1F1F"/>
                <w:sz w:val="20"/>
                <w:szCs w:val="20"/>
              </w:rPr>
            </w:pPr>
          </w:p>
          <w:p w14:paraId="05497701" w14:textId="77777777" w:rsidR="008E790E" w:rsidRPr="002458B9" w:rsidRDefault="00CE62C6" w:rsidP="00CB5F92">
            <w:pPr>
              <w:jc w:val="center"/>
              <w:rPr>
                <w:rFonts w:ascii="Times New Roman" w:hAnsi="Times New Roman" w:cs="Times New Roman"/>
                <w:b/>
                <w:color w:val="1F1F1F"/>
                <w:sz w:val="20"/>
                <w:szCs w:val="20"/>
              </w:rPr>
            </w:pPr>
            <w:r>
              <w:rPr>
                <w:rFonts w:ascii="Times New Roman" w:hAnsi="Times New Roman" w:cs="Times New Roman"/>
                <w:b/>
                <w:color w:val="1F1F1F"/>
                <w:sz w:val="20"/>
                <w:szCs w:val="20"/>
              </w:rPr>
              <w:t>2</w:t>
            </w:r>
          </w:p>
        </w:tc>
      </w:tr>
      <w:tr w:rsidR="00CB5F92" w:rsidRPr="00B1041D" w14:paraId="02E671F8" w14:textId="77777777" w:rsidTr="00CB5F92">
        <w:trPr>
          <w:jc w:val="center"/>
        </w:trPr>
        <w:tc>
          <w:tcPr>
            <w:tcW w:w="2204" w:type="dxa"/>
          </w:tcPr>
          <w:p w14:paraId="0480234E" w14:textId="77777777" w:rsidR="00CB5F92" w:rsidRPr="00B1041D" w:rsidRDefault="00CB5F92" w:rsidP="00CB5F92">
            <w:pPr>
              <w:jc w:val="center"/>
              <w:rPr>
                <w:rFonts w:ascii="Times New Roman" w:hAnsi="Times New Roman" w:cs="Times New Roman"/>
                <w:color w:val="1F1F1F"/>
                <w:sz w:val="20"/>
                <w:szCs w:val="20"/>
              </w:rPr>
            </w:pPr>
          </w:p>
        </w:tc>
        <w:tc>
          <w:tcPr>
            <w:tcW w:w="645" w:type="dxa"/>
          </w:tcPr>
          <w:p w14:paraId="42D725E7" w14:textId="77777777" w:rsidR="00CB5F92" w:rsidRPr="00B1041D" w:rsidRDefault="00CB5F92" w:rsidP="00CB5F92">
            <w:pPr>
              <w:jc w:val="center"/>
              <w:rPr>
                <w:rFonts w:ascii="Times New Roman" w:hAnsi="Times New Roman" w:cs="Times New Roman"/>
                <w:color w:val="1F1F1F"/>
                <w:sz w:val="20"/>
                <w:szCs w:val="20"/>
              </w:rPr>
            </w:pPr>
          </w:p>
        </w:tc>
        <w:tc>
          <w:tcPr>
            <w:tcW w:w="720" w:type="dxa"/>
          </w:tcPr>
          <w:p w14:paraId="52D5DC18" w14:textId="77777777" w:rsidR="00CB5F92" w:rsidRPr="00B1041D" w:rsidRDefault="00CB5F92" w:rsidP="00CB5F92">
            <w:pPr>
              <w:jc w:val="center"/>
              <w:rPr>
                <w:rFonts w:ascii="Times New Roman" w:hAnsi="Times New Roman" w:cs="Times New Roman"/>
                <w:color w:val="1F1F1F"/>
                <w:sz w:val="20"/>
                <w:szCs w:val="20"/>
              </w:rPr>
            </w:pPr>
          </w:p>
        </w:tc>
        <w:tc>
          <w:tcPr>
            <w:tcW w:w="629" w:type="dxa"/>
          </w:tcPr>
          <w:p w14:paraId="71696200" w14:textId="77777777" w:rsidR="00CB5F92" w:rsidRPr="00B1041D" w:rsidRDefault="00CB5F92" w:rsidP="00CB5F92">
            <w:pPr>
              <w:jc w:val="center"/>
              <w:rPr>
                <w:rFonts w:ascii="Times New Roman" w:hAnsi="Times New Roman" w:cs="Times New Roman"/>
                <w:color w:val="1F1F1F"/>
                <w:sz w:val="20"/>
                <w:szCs w:val="20"/>
              </w:rPr>
            </w:pPr>
          </w:p>
        </w:tc>
        <w:tc>
          <w:tcPr>
            <w:tcW w:w="716" w:type="dxa"/>
          </w:tcPr>
          <w:p w14:paraId="72E19FAB" w14:textId="77777777" w:rsidR="00CB5F92" w:rsidRPr="00B1041D" w:rsidRDefault="00CB5F92" w:rsidP="00CB5F92">
            <w:pPr>
              <w:jc w:val="center"/>
              <w:rPr>
                <w:rFonts w:ascii="Times New Roman" w:hAnsi="Times New Roman" w:cs="Times New Roman"/>
                <w:color w:val="1F1F1F"/>
                <w:sz w:val="20"/>
                <w:szCs w:val="20"/>
              </w:rPr>
            </w:pPr>
          </w:p>
        </w:tc>
        <w:tc>
          <w:tcPr>
            <w:tcW w:w="666" w:type="dxa"/>
          </w:tcPr>
          <w:p w14:paraId="54B7651F" w14:textId="77777777" w:rsidR="00CB5F92" w:rsidRPr="00B1041D" w:rsidRDefault="00CB5F92" w:rsidP="00CB5F92">
            <w:pPr>
              <w:jc w:val="center"/>
              <w:rPr>
                <w:rFonts w:ascii="Times New Roman" w:hAnsi="Times New Roman" w:cs="Times New Roman"/>
                <w:color w:val="1F1F1F"/>
                <w:sz w:val="20"/>
                <w:szCs w:val="20"/>
              </w:rPr>
            </w:pPr>
          </w:p>
        </w:tc>
        <w:tc>
          <w:tcPr>
            <w:tcW w:w="720" w:type="dxa"/>
          </w:tcPr>
          <w:p w14:paraId="1AAF35CC" w14:textId="77777777" w:rsidR="00CB5F92" w:rsidRPr="00B1041D" w:rsidRDefault="00CB5F92" w:rsidP="00CB5F92">
            <w:pPr>
              <w:jc w:val="center"/>
              <w:rPr>
                <w:rFonts w:ascii="Times New Roman" w:hAnsi="Times New Roman" w:cs="Times New Roman"/>
                <w:color w:val="1F1F1F"/>
                <w:sz w:val="20"/>
                <w:szCs w:val="20"/>
              </w:rPr>
            </w:pPr>
          </w:p>
        </w:tc>
        <w:tc>
          <w:tcPr>
            <w:tcW w:w="720" w:type="dxa"/>
          </w:tcPr>
          <w:p w14:paraId="4EAF9D4A" w14:textId="77777777" w:rsidR="00CB5F92" w:rsidRPr="00B1041D" w:rsidRDefault="00CB5F92" w:rsidP="00CB5F92">
            <w:pPr>
              <w:jc w:val="center"/>
              <w:rPr>
                <w:rFonts w:ascii="Times New Roman" w:hAnsi="Times New Roman" w:cs="Times New Roman"/>
                <w:color w:val="1F1F1F"/>
                <w:sz w:val="20"/>
                <w:szCs w:val="20"/>
              </w:rPr>
            </w:pPr>
          </w:p>
        </w:tc>
        <w:tc>
          <w:tcPr>
            <w:tcW w:w="720" w:type="dxa"/>
          </w:tcPr>
          <w:p w14:paraId="4231F2FA" w14:textId="77777777" w:rsidR="00CB5F92" w:rsidRPr="00B1041D" w:rsidRDefault="00CB5F92" w:rsidP="00CB5F92">
            <w:pPr>
              <w:jc w:val="center"/>
              <w:rPr>
                <w:rFonts w:ascii="Times New Roman" w:hAnsi="Times New Roman" w:cs="Times New Roman"/>
                <w:color w:val="1F1F1F"/>
                <w:sz w:val="20"/>
                <w:szCs w:val="20"/>
              </w:rPr>
            </w:pPr>
          </w:p>
        </w:tc>
        <w:tc>
          <w:tcPr>
            <w:tcW w:w="720" w:type="dxa"/>
          </w:tcPr>
          <w:p w14:paraId="11434B85" w14:textId="77777777" w:rsidR="00CB5F92" w:rsidRPr="00B1041D" w:rsidRDefault="00CB5F92" w:rsidP="00CB5F92">
            <w:pPr>
              <w:jc w:val="center"/>
              <w:rPr>
                <w:rFonts w:ascii="Times New Roman" w:hAnsi="Times New Roman" w:cs="Times New Roman"/>
                <w:color w:val="1F1F1F"/>
                <w:sz w:val="20"/>
                <w:szCs w:val="20"/>
              </w:rPr>
            </w:pPr>
          </w:p>
        </w:tc>
        <w:tc>
          <w:tcPr>
            <w:tcW w:w="720" w:type="dxa"/>
          </w:tcPr>
          <w:p w14:paraId="5DB4F9F7" w14:textId="77777777" w:rsidR="00CB5F92" w:rsidRPr="00B1041D" w:rsidRDefault="00CB5F92" w:rsidP="00CB5F92">
            <w:pPr>
              <w:jc w:val="center"/>
              <w:rPr>
                <w:rFonts w:ascii="Times New Roman" w:hAnsi="Times New Roman" w:cs="Times New Roman"/>
                <w:color w:val="1F1F1F"/>
                <w:sz w:val="20"/>
                <w:szCs w:val="20"/>
              </w:rPr>
            </w:pPr>
          </w:p>
        </w:tc>
      </w:tr>
    </w:tbl>
    <w:p w14:paraId="5DAEE686" w14:textId="77777777" w:rsidR="00C42F17" w:rsidRDefault="00AD64EF" w:rsidP="00CE65FD">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    </w:t>
      </w:r>
      <w:r w:rsidR="00DB09A1">
        <w:rPr>
          <w:rFonts w:ascii="Times New Roman" w:hAnsi="Times New Roman" w:cs="Times New Roman"/>
          <w:color w:val="1F1F1F"/>
          <w:sz w:val="24"/>
          <w:szCs w:val="24"/>
        </w:rPr>
        <w:t xml:space="preserve"> </w:t>
      </w:r>
      <w:r w:rsidR="002458B9">
        <w:rPr>
          <w:rFonts w:ascii="Times New Roman" w:hAnsi="Times New Roman" w:cs="Times New Roman"/>
          <w:color w:val="1F1F1F"/>
          <w:sz w:val="24"/>
          <w:szCs w:val="24"/>
        </w:rPr>
        <w:t xml:space="preserve">Source: compiled </w:t>
      </w:r>
    </w:p>
    <w:p w14:paraId="19CE7BB3" w14:textId="77777777" w:rsidR="00817B0B" w:rsidRPr="00817B0B" w:rsidRDefault="00817B0B" w:rsidP="00CE65FD">
      <w:pPr>
        <w:spacing w:after="0"/>
        <w:jc w:val="both"/>
        <w:rPr>
          <w:rFonts w:ascii="Times New Roman" w:hAnsi="Times New Roman" w:cs="Times New Roman"/>
          <w:color w:val="1F1F1F"/>
          <w:sz w:val="18"/>
          <w:szCs w:val="24"/>
        </w:rPr>
      </w:pPr>
    </w:p>
    <w:p w14:paraId="216C446A" w14:textId="77777777" w:rsidR="002458B9" w:rsidRPr="009C2183" w:rsidRDefault="00817B0B" w:rsidP="00CE65FD">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If the seller should insist not to continue giving the baker more on credit, he will switch to another customer and continue the same act. </w:t>
      </w:r>
      <w:proofErr w:type="gramStart"/>
      <w:r>
        <w:rPr>
          <w:rFonts w:ascii="Times New Roman" w:hAnsi="Times New Roman" w:cs="Times New Roman"/>
          <w:color w:val="1F1F1F"/>
          <w:sz w:val="24"/>
          <w:szCs w:val="24"/>
        </w:rPr>
        <w:t>So</w:t>
      </w:r>
      <w:proofErr w:type="gramEnd"/>
      <w:r>
        <w:rPr>
          <w:rFonts w:ascii="Times New Roman" w:hAnsi="Times New Roman" w:cs="Times New Roman"/>
          <w:color w:val="1F1F1F"/>
          <w:sz w:val="24"/>
          <w:szCs w:val="24"/>
        </w:rPr>
        <w:t xml:space="preserve"> overtime in the market, one will notice that over a particular time, a baker would be owing almost all flour sellers and with no reliable means or sincere intention of repayment. This is the major source of bad debts and the contagion effect in the market. A premeditated moral hazard but adversely selected. </w:t>
      </w:r>
      <w:r w:rsidR="009C2183">
        <w:rPr>
          <w:rFonts w:ascii="Times New Roman" w:hAnsi="Times New Roman" w:cs="Times New Roman"/>
          <w:color w:val="1F1F1F"/>
          <w:sz w:val="24"/>
          <w:szCs w:val="24"/>
        </w:rPr>
        <w:t xml:space="preserve">In fact, only flour distributors who sell on credit escape from the credit trap. The case of the bakers in Ondo State is very unique. Majority of the bakers buy flour of credit. In fact, more than 50% of the daily sales of flour within the state is on credit. As a result, a prospective flour dealer must join the trend if he wants to make large sales. </w:t>
      </w:r>
    </w:p>
    <w:p w14:paraId="51896DCC" w14:textId="77777777" w:rsidR="00D966AA" w:rsidRDefault="00D966AA" w:rsidP="00D966AA">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A look at table 1 shows the pr</w:t>
      </w:r>
      <w:r w:rsidR="00B656E1">
        <w:rPr>
          <w:rFonts w:ascii="Times New Roman" w:hAnsi="Times New Roman" w:cs="Times New Roman"/>
          <w:color w:val="1F1F1F"/>
          <w:sz w:val="24"/>
          <w:szCs w:val="24"/>
        </w:rPr>
        <w:t>ofile of flour distributors in</w:t>
      </w:r>
      <w:r>
        <w:rPr>
          <w:rFonts w:ascii="Times New Roman" w:hAnsi="Times New Roman" w:cs="Times New Roman"/>
          <w:color w:val="1F1F1F"/>
          <w:sz w:val="24"/>
          <w:szCs w:val="24"/>
        </w:rPr>
        <w:t xml:space="preserve"> selected local government</w:t>
      </w:r>
      <w:r w:rsidR="00B656E1">
        <w:rPr>
          <w:rFonts w:ascii="Times New Roman" w:hAnsi="Times New Roman" w:cs="Times New Roman"/>
          <w:color w:val="1F1F1F"/>
          <w:sz w:val="24"/>
          <w:szCs w:val="24"/>
        </w:rPr>
        <w:t>s in Ondo state and the</w:t>
      </w:r>
      <w:r>
        <w:rPr>
          <w:rFonts w:ascii="Times New Roman" w:hAnsi="Times New Roman" w:cs="Times New Roman"/>
          <w:color w:val="1F1F1F"/>
          <w:sz w:val="24"/>
          <w:szCs w:val="24"/>
        </w:rPr>
        <w:t xml:space="preserve"> survival over the years. In the main, crown flourmills, as repr</w:t>
      </w:r>
      <w:r w:rsidR="00F74CF0">
        <w:rPr>
          <w:rFonts w:ascii="Times New Roman" w:hAnsi="Times New Roman" w:cs="Times New Roman"/>
          <w:color w:val="1F1F1F"/>
          <w:sz w:val="24"/>
          <w:szCs w:val="24"/>
        </w:rPr>
        <w:t xml:space="preserve">esented by </w:t>
      </w:r>
      <w:proofErr w:type="spellStart"/>
      <w:r w:rsidR="00F74CF0">
        <w:rPr>
          <w:rFonts w:ascii="Times New Roman" w:hAnsi="Times New Roman" w:cs="Times New Roman"/>
          <w:color w:val="1F1F1F"/>
          <w:sz w:val="24"/>
          <w:szCs w:val="24"/>
        </w:rPr>
        <w:t>mamagold</w:t>
      </w:r>
      <w:proofErr w:type="spellEnd"/>
      <w:r w:rsidR="00F74CF0">
        <w:rPr>
          <w:rFonts w:ascii="Times New Roman" w:hAnsi="Times New Roman" w:cs="Times New Roman"/>
          <w:color w:val="1F1F1F"/>
          <w:sz w:val="24"/>
          <w:szCs w:val="24"/>
        </w:rPr>
        <w:t xml:space="preserve"> flour pushed</w:t>
      </w:r>
      <w:r>
        <w:rPr>
          <w:rFonts w:ascii="Times New Roman" w:hAnsi="Times New Roman" w:cs="Times New Roman"/>
          <w:color w:val="1F1F1F"/>
          <w:sz w:val="24"/>
          <w:szCs w:val="24"/>
        </w:rPr>
        <w:t xml:space="preserve"> the highest form of credit sales over the period</w:t>
      </w:r>
      <w:r w:rsidR="00B656E1">
        <w:rPr>
          <w:rFonts w:ascii="Times New Roman" w:hAnsi="Times New Roman" w:cs="Times New Roman"/>
          <w:color w:val="1F1F1F"/>
          <w:sz w:val="24"/>
          <w:szCs w:val="24"/>
        </w:rPr>
        <w:t>s</w:t>
      </w:r>
      <w:r>
        <w:rPr>
          <w:rFonts w:ascii="Times New Roman" w:hAnsi="Times New Roman" w:cs="Times New Roman"/>
          <w:color w:val="1F1F1F"/>
          <w:sz w:val="24"/>
          <w:szCs w:val="24"/>
        </w:rPr>
        <w:t>. T</w:t>
      </w:r>
      <w:r w:rsidR="00F74CF0">
        <w:rPr>
          <w:rFonts w:ascii="Times New Roman" w:hAnsi="Times New Roman" w:cs="Times New Roman"/>
          <w:color w:val="1F1F1F"/>
          <w:sz w:val="24"/>
          <w:szCs w:val="24"/>
        </w:rPr>
        <w:t>he year</w:t>
      </w:r>
      <w:r w:rsidR="00974C0B">
        <w:rPr>
          <w:rFonts w:ascii="Times New Roman" w:hAnsi="Times New Roman" w:cs="Times New Roman"/>
          <w:color w:val="1F1F1F"/>
          <w:sz w:val="24"/>
          <w:szCs w:val="24"/>
        </w:rPr>
        <w:t xml:space="preserve"> 2024 has the lowest fo</w:t>
      </w:r>
      <w:r>
        <w:rPr>
          <w:rFonts w:ascii="Times New Roman" w:hAnsi="Times New Roman" w:cs="Times New Roman"/>
          <w:color w:val="1F1F1F"/>
          <w:sz w:val="24"/>
          <w:szCs w:val="24"/>
        </w:rPr>
        <w:t>rms of credit sales. Two main factors account</w:t>
      </w:r>
      <w:r w:rsidR="00974C0B">
        <w:rPr>
          <w:rFonts w:ascii="Times New Roman" w:hAnsi="Times New Roman" w:cs="Times New Roman"/>
          <w:color w:val="1F1F1F"/>
          <w:sz w:val="24"/>
          <w:szCs w:val="24"/>
        </w:rPr>
        <w:t>ed</w:t>
      </w:r>
      <w:r>
        <w:rPr>
          <w:rFonts w:ascii="Times New Roman" w:hAnsi="Times New Roman" w:cs="Times New Roman"/>
          <w:color w:val="1F1F1F"/>
          <w:sz w:val="24"/>
          <w:szCs w:val="24"/>
        </w:rPr>
        <w:t xml:space="preserve"> for this. First, </w:t>
      </w:r>
      <w:r w:rsidR="00974C0B">
        <w:rPr>
          <w:rFonts w:ascii="Times New Roman" w:hAnsi="Times New Roman" w:cs="Times New Roman"/>
          <w:color w:val="1F1F1F"/>
          <w:sz w:val="24"/>
          <w:szCs w:val="24"/>
        </w:rPr>
        <w:t>there was a</w:t>
      </w:r>
      <w:r w:rsidR="00851386">
        <w:rPr>
          <w:rFonts w:ascii="Times New Roman" w:hAnsi="Times New Roman" w:cs="Times New Roman"/>
          <w:color w:val="1F1F1F"/>
          <w:sz w:val="24"/>
          <w:szCs w:val="24"/>
        </w:rPr>
        <w:t xml:space="preserve"> major</w:t>
      </w:r>
      <w:r w:rsidR="00974C0B">
        <w:rPr>
          <w:rFonts w:ascii="Times New Roman" w:hAnsi="Times New Roman" w:cs="Times New Roman"/>
          <w:color w:val="1F1F1F"/>
          <w:sz w:val="24"/>
          <w:szCs w:val="24"/>
        </w:rPr>
        <w:t xml:space="preserve"> food scarcity in that</w:t>
      </w:r>
      <w:r>
        <w:rPr>
          <w:rFonts w:ascii="Times New Roman" w:hAnsi="Times New Roman" w:cs="Times New Roman"/>
          <w:color w:val="1F1F1F"/>
          <w:sz w:val="24"/>
          <w:szCs w:val="24"/>
        </w:rPr>
        <w:t xml:space="preserve"> year, as a result the demand for flour during the year remained perpetually high. Since credit sale is tailored to</w:t>
      </w:r>
      <w:r w:rsidR="00016803">
        <w:rPr>
          <w:rFonts w:ascii="Times New Roman" w:hAnsi="Times New Roman" w:cs="Times New Roman"/>
          <w:color w:val="1F1F1F"/>
          <w:sz w:val="24"/>
          <w:szCs w:val="24"/>
        </w:rPr>
        <w:t>wards</w:t>
      </w:r>
      <w:r>
        <w:rPr>
          <w:rFonts w:ascii="Times New Roman" w:hAnsi="Times New Roman" w:cs="Times New Roman"/>
          <w:color w:val="1F1F1F"/>
          <w:sz w:val="24"/>
          <w:szCs w:val="24"/>
        </w:rPr>
        <w:t xml:space="preserve"> promotin</w:t>
      </w:r>
      <w:r w:rsidR="00974C0B">
        <w:rPr>
          <w:rFonts w:ascii="Times New Roman" w:hAnsi="Times New Roman" w:cs="Times New Roman"/>
          <w:color w:val="1F1F1F"/>
          <w:sz w:val="24"/>
          <w:szCs w:val="24"/>
        </w:rPr>
        <w:t>g sales, the high demand implied that there</w:t>
      </w:r>
      <w:r>
        <w:rPr>
          <w:rFonts w:ascii="Times New Roman" w:hAnsi="Times New Roman" w:cs="Times New Roman"/>
          <w:color w:val="1F1F1F"/>
          <w:sz w:val="24"/>
          <w:szCs w:val="24"/>
        </w:rPr>
        <w:t xml:space="preserve"> was not necessarily any major need to sustain high credit sales during the year to drive sales. Second, there was </w:t>
      </w:r>
      <w:r w:rsidR="004607AE">
        <w:rPr>
          <w:rFonts w:ascii="Times New Roman" w:hAnsi="Times New Roman" w:cs="Times New Roman"/>
          <w:color w:val="1F1F1F"/>
          <w:sz w:val="24"/>
          <w:szCs w:val="24"/>
        </w:rPr>
        <w:t xml:space="preserve">a </w:t>
      </w:r>
      <w:r>
        <w:rPr>
          <w:rFonts w:ascii="Times New Roman" w:hAnsi="Times New Roman" w:cs="Times New Roman"/>
          <w:color w:val="1F1F1F"/>
          <w:sz w:val="24"/>
          <w:szCs w:val="24"/>
        </w:rPr>
        <w:t xml:space="preserve">major entrance of </w:t>
      </w:r>
      <w:r w:rsidR="00974C0B">
        <w:rPr>
          <w:rFonts w:ascii="Times New Roman" w:hAnsi="Times New Roman" w:cs="Times New Roman"/>
          <w:color w:val="1F1F1F"/>
          <w:sz w:val="24"/>
          <w:szCs w:val="24"/>
        </w:rPr>
        <w:t>new flour brands</w:t>
      </w:r>
      <w:r>
        <w:rPr>
          <w:rFonts w:ascii="Times New Roman" w:hAnsi="Times New Roman" w:cs="Times New Roman"/>
          <w:color w:val="1F1F1F"/>
          <w:sz w:val="24"/>
          <w:szCs w:val="24"/>
        </w:rPr>
        <w:t xml:space="preserve"> from the south-south</w:t>
      </w:r>
      <w:r w:rsidR="004607AE">
        <w:rPr>
          <w:rFonts w:ascii="Times New Roman" w:hAnsi="Times New Roman" w:cs="Times New Roman"/>
          <w:color w:val="1F1F1F"/>
          <w:sz w:val="24"/>
          <w:szCs w:val="24"/>
        </w:rPr>
        <w:t xml:space="preserve"> and northern</w:t>
      </w:r>
      <w:r>
        <w:rPr>
          <w:rFonts w:ascii="Times New Roman" w:hAnsi="Times New Roman" w:cs="Times New Roman"/>
          <w:color w:val="1F1F1F"/>
          <w:sz w:val="24"/>
          <w:szCs w:val="24"/>
        </w:rPr>
        <w:t xml:space="preserve"> markets into the south-west markets. Before 2023, IRS flour (also known as Bua flour) and crown </w:t>
      </w:r>
      <w:r w:rsidR="00016803">
        <w:rPr>
          <w:rFonts w:ascii="Times New Roman" w:hAnsi="Times New Roman" w:cs="Times New Roman"/>
          <w:color w:val="1F1F1F"/>
          <w:sz w:val="24"/>
          <w:szCs w:val="24"/>
        </w:rPr>
        <w:t xml:space="preserve">premium </w:t>
      </w:r>
      <w:r>
        <w:rPr>
          <w:rFonts w:ascii="Times New Roman" w:hAnsi="Times New Roman" w:cs="Times New Roman"/>
          <w:color w:val="1F1F1F"/>
          <w:sz w:val="24"/>
          <w:szCs w:val="24"/>
        </w:rPr>
        <w:t>flour were not popular in the south western markets of Nigeria. With</w:t>
      </w:r>
      <w:r w:rsidR="004B2210">
        <w:rPr>
          <w:rFonts w:ascii="Times New Roman" w:hAnsi="Times New Roman" w:cs="Times New Roman"/>
          <w:color w:val="1F1F1F"/>
          <w:sz w:val="24"/>
          <w:szCs w:val="24"/>
        </w:rPr>
        <w:t>in</w:t>
      </w:r>
      <w:r>
        <w:rPr>
          <w:rFonts w:ascii="Times New Roman" w:hAnsi="Times New Roman" w:cs="Times New Roman"/>
          <w:color w:val="1F1F1F"/>
          <w:sz w:val="24"/>
          <w:szCs w:val="24"/>
        </w:rPr>
        <w:t xml:space="preserve"> the last two years</w:t>
      </w:r>
      <w:r w:rsidR="00016803">
        <w:rPr>
          <w:rFonts w:ascii="Times New Roman" w:hAnsi="Times New Roman" w:cs="Times New Roman"/>
          <w:color w:val="1F1F1F"/>
          <w:sz w:val="24"/>
          <w:szCs w:val="24"/>
        </w:rPr>
        <w:t xml:space="preserve"> however</w:t>
      </w:r>
      <w:r>
        <w:rPr>
          <w:rFonts w:ascii="Times New Roman" w:hAnsi="Times New Roman" w:cs="Times New Roman"/>
          <w:color w:val="1F1F1F"/>
          <w:sz w:val="24"/>
          <w:szCs w:val="24"/>
        </w:rPr>
        <w:t>, these firms had made significant</w:t>
      </w:r>
      <w:r w:rsidR="004B2210">
        <w:rPr>
          <w:rFonts w:ascii="Times New Roman" w:hAnsi="Times New Roman" w:cs="Times New Roman"/>
          <w:color w:val="1F1F1F"/>
          <w:sz w:val="24"/>
          <w:szCs w:val="24"/>
        </w:rPr>
        <w:t xml:space="preserve"> and aggressive push and penetration</w:t>
      </w:r>
      <w:r>
        <w:rPr>
          <w:rFonts w:ascii="Times New Roman" w:hAnsi="Times New Roman" w:cs="Times New Roman"/>
          <w:color w:val="1F1F1F"/>
          <w:sz w:val="24"/>
          <w:szCs w:val="24"/>
        </w:rPr>
        <w:t xml:space="preserve"> in</w:t>
      </w:r>
      <w:r w:rsidR="009F086D">
        <w:rPr>
          <w:rFonts w:ascii="Times New Roman" w:hAnsi="Times New Roman" w:cs="Times New Roman"/>
          <w:color w:val="1F1F1F"/>
          <w:sz w:val="24"/>
          <w:szCs w:val="24"/>
        </w:rPr>
        <w:t>to</w:t>
      </w:r>
      <w:r>
        <w:rPr>
          <w:rFonts w:ascii="Times New Roman" w:hAnsi="Times New Roman" w:cs="Times New Roman"/>
          <w:color w:val="1F1F1F"/>
          <w:sz w:val="24"/>
          <w:szCs w:val="24"/>
        </w:rPr>
        <w:t xml:space="preserve"> the market. These penetrations were don</w:t>
      </w:r>
      <w:r w:rsidR="00D94C05">
        <w:rPr>
          <w:rFonts w:ascii="Times New Roman" w:hAnsi="Times New Roman" w:cs="Times New Roman"/>
          <w:color w:val="1F1F1F"/>
          <w:sz w:val="24"/>
          <w:szCs w:val="24"/>
        </w:rPr>
        <w:t>e mainly by pushing lower priced flour</w:t>
      </w:r>
      <w:r>
        <w:rPr>
          <w:rFonts w:ascii="Times New Roman" w:hAnsi="Times New Roman" w:cs="Times New Roman"/>
          <w:color w:val="1F1F1F"/>
          <w:sz w:val="24"/>
          <w:szCs w:val="24"/>
        </w:rPr>
        <w:t xml:space="preserve">. </w:t>
      </w:r>
      <w:r w:rsidR="007C17AE">
        <w:rPr>
          <w:rFonts w:ascii="Times New Roman" w:hAnsi="Times New Roman" w:cs="Times New Roman"/>
          <w:color w:val="1F1F1F"/>
          <w:sz w:val="24"/>
          <w:szCs w:val="24"/>
        </w:rPr>
        <w:t>This</w:t>
      </w:r>
      <w:r w:rsidR="00817B0B">
        <w:rPr>
          <w:rFonts w:ascii="Times New Roman" w:hAnsi="Times New Roman" w:cs="Times New Roman"/>
          <w:color w:val="1F1F1F"/>
          <w:sz w:val="24"/>
          <w:szCs w:val="24"/>
        </w:rPr>
        <w:t xml:space="preserve"> development goes to show that</w:t>
      </w:r>
      <w:r>
        <w:rPr>
          <w:rFonts w:ascii="Times New Roman" w:hAnsi="Times New Roman" w:cs="Times New Roman"/>
          <w:color w:val="1F1F1F"/>
          <w:sz w:val="24"/>
          <w:szCs w:val="24"/>
        </w:rPr>
        <w:t xml:space="preserve"> credit sales</w:t>
      </w:r>
      <w:r w:rsidR="00817B0B">
        <w:rPr>
          <w:rFonts w:ascii="Times New Roman" w:hAnsi="Times New Roman" w:cs="Times New Roman"/>
          <w:color w:val="1F1F1F"/>
          <w:sz w:val="24"/>
          <w:szCs w:val="24"/>
        </w:rPr>
        <w:t>, after all can</w:t>
      </w:r>
      <w:r>
        <w:rPr>
          <w:rFonts w:ascii="Times New Roman" w:hAnsi="Times New Roman" w:cs="Times New Roman"/>
          <w:color w:val="1F1F1F"/>
          <w:sz w:val="24"/>
          <w:szCs w:val="24"/>
        </w:rPr>
        <w:t xml:space="preserve"> no longer</w:t>
      </w:r>
      <w:r w:rsidR="002376AC">
        <w:rPr>
          <w:rFonts w:ascii="Times New Roman" w:hAnsi="Times New Roman" w:cs="Times New Roman"/>
          <w:color w:val="1F1F1F"/>
          <w:sz w:val="24"/>
          <w:szCs w:val="24"/>
        </w:rPr>
        <w:t xml:space="preserve"> seen as the core means</w:t>
      </w:r>
      <w:r w:rsidR="005D25DD">
        <w:rPr>
          <w:rFonts w:ascii="Times New Roman" w:hAnsi="Times New Roman" w:cs="Times New Roman"/>
          <w:color w:val="1F1F1F"/>
          <w:sz w:val="24"/>
          <w:szCs w:val="24"/>
        </w:rPr>
        <w:t xml:space="preserve"> of endearing customers to their suppliers. </w:t>
      </w:r>
      <w:r w:rsidR="002376AC">
        <w:rPr>
          <w:rFonts w:ascii="Times New Roman" w:hAnsi="Times New Roman" w:cs="Times New Roman"/>
          <w:color w:val="1F1F1F"/>
          <w:sz w:val="24"/>
          <w:szCs w:val="24"/>
        </w:rPr>
        <w:t>Apart from the fact that it risks the working capital</w:t>
      </w:r>
      <w:r w:rsidR="00CD3FB3">
        <w:rPr>
          <w:rFonts w:ascii="Times New Roman" w:hAnsi="Times New Roman" w:cs="Times New Roman"/>
          <w:color w:val="1F1F1F"/>
          <w:sz w:val="24"/>
          <w:szCs w:val="24"/>
        </w:rPr>
        <w:t xml:space="preserve">, </w:t>
      </w:r>
      <w:r w:rsidR="007C17AE">
        <w:rPr>
          <w:rFonts w:ascii="Times New Roman" w:hAnsi="Times New Roman" w:cs="Times New Roman"/>
          <w:color w:val="1F1F1F"/>
          <w:sz w:val="24"/>
          <w:szCs w:val="24"/>
        </w:rPr>
        <w:t>loyalty from a customer in debt is always doubtful. A look at table 2 shows the size of flour distributors in the last 5 years in selected towns in O</w:t>
      </w:r>
      <w:r w:rsidR="002F6B12">
        <w:rPr>
          <w:rFonts w:ascii="Times New Roman" w:hAnsi="Times New Roman" w:cs="Times New Roman"/>
          <w:color w:val="1F1F1F"/>
          <w:sz w:val="24"/>
          <w:szCs w:val="24"/>
        </w:rPr>
        <w:t xml:space="preserve">ndo state. The major reason for the change in the number of distributors is bankruptcy arising from credit sales. </w:t>
      </w:r>
      <w:r w:rsidR="00F20C6A">
        <w:rPr>
          <w:rFonts w:ascii="Times New Roman" w:hAnsi="Times New Roman" w:cs="Times New Roman"/>
          <w:color w:val="1F1F1F"/>
          <w:sz w:val="24"/>
          <w:szCs w:val="24"/>
        </w:rPr>
        <w:t xml:space="preserve">Except in </w:t>
      </w:r>
      <w:proofErr w:type="spellStart"/>
      <w:r w:rsidR="00F20C6A">
        <w:rPr>
          <w:rFonts w:ascii="Times New Roman" w:hAnsi="Times New Roman" w:cs="Times New Roman"/>
          <w:color w:val="1F1F1F"/>
          <w:sz w:val="24"/>
          <w:szCs w:val="24"/>
        </w:rPr>
        <w:t>Ikare</w:t>
      </w:r>
      <w:proofErr w:type="spellEnd"/>
      <w:r w:rsidR="00F20C6A">
        <w:rPr>
          <w:rFonts w:ascii="Times New Roman" w:hAnsi="Times New Roman" w:cs="Times New Roman"/>
          <w:color w:val="1F1F1F"/>
          <w:sz w:val="24"/>
          <w:szCs w:val="24"/>
        </w:rPr>
        <w:t xml:space="preserve"> Akoko, the number of flour distributors reduced</w:t>
      </w:r>
      <w:r w:rsidR="00BF7180">
        <w:rPr>
          <w:rFonts w:ascii="Times New Roman" w:hAnsi="Times New Roman" w:cs="Times New Roman"/>
          <w:color w:val="1F1F1F"/>
          <w:sz w:val="24"/>
          <w:szCs w:val="24"/>
        </w:rPr>
        <w:t xml:space="preserve"> drastically over the years</w:t>
      </w:r>
      <w:r w:rsidR="00F20C6A">
        <w:rPr>
          <w:rFonts w:ascii="Times New Roman" w:hAnsi="Times New Roman" w:cs="Times New Roman"/>
          <w:color w:val="1F1F1F"/>
          <w:sz w:val="24"/>
          <w:szCs w:val="24"/>
        </w:rPr>
        <w:t xml:space="preserve">. In fact, the impact was highest in Ore and Akure where huge bad debts caused many to quit flour selling. </w:t>
      </w:r>
      <w:r w:rsidR="002F6B12">
        <w:rPr>
          <w:rFonts w:ascii="Times New Roman" w:hAnsi="Times New Roman" w:cs="Times New Roman"/>
          <w:color w:val="1F1F1F"/>
          <w:sz w:val="24"/>
          <w:szCs w:val="24"/>
        </w:rPr>
        <w:t xml:space="preserve">What is </w:t>
      </w:r>
      <w:r w:rsidR="00F20C6A">
        <w:rPr>
          <w:rFonts w:ascii="Times New Roman" w:hAnsi="Times New Roman" w:cs="Times New Roman"/>
          <w:color w:val="1F1F1F"/>
          <w:sz w:val="24"/>
          <w:szCs w:val="24"/>
        </w:rPr>
        <w:t>more painful in the situations</w:t>
      </w:r>
      <w:r w:rsidR="002F6B12">
        <w:rPr>
          <w:rFonts w:ascii="Times New Roman" w:hAnsi="Times New Roman" w:cs="Times New Roman"/>
          <w:color w:val="1F1F1F"/>
          <w:sz w:val="24"/>
          <w:szCs w:val="24"/>
        </w:rPr>
        <w:t xml:space="preserve"> is that when such business fails, customers rarely come </w:t>
      </w:r>
      <w:r w:rsidR="002F6B12">
        <w:rPr>
          <w:rFonts w:ascii="Times New Roman" w:hAnsi="Times New Roman" w:cs="Times New Roman"/>
          <w:color w:val="1F1F1F"/>
          <w:sz w:val="24"/>
          <w:szCs w:val="24"/>
        </w:rPr>
        <w:lastRenderedPageBreak/>
        <w:t>forward to repay their debts.</w:t>
      </w:r>
      <w:r w:rsidR="00A23730">
        <w:rPr>
          <w:rFonts w:ascii="Times New Roman" w:hAnsi="Times New Roman" w:cs="Times New Roman"/>
          <w:color w:val="1F1F1F"/>
          <w:sz w:val="24"/>
          <w:szCs w:val="24"/>
        </w:rPr>
        <w:t xml:space="preserve"> They rather abscond and look for a new supplier to continue buying from.</w:t>
      </w:r>
      <w:r w:rsidR="002F6B12">
        <w:rPr>
          <w:rFonts w:ascii="Times New Roman" w:hAnsi="Times New Roman" w:cs="Times New Roman"/>
          <w:color w:val="1F1F1F"/>
          <w:sz w:val="24"/>
          <w:szCs w:val="24"/>
        </w:rPr>
        <w:t xml:space="preserve"> </w:t>
      </w:r>
    </w:p>
    <w:p w14:paraId="20461C67" w14:textId="77777777" w:rsidR="0005678D" w:rsidRPr="007C17AE" w:rsidRDefault="0005678D" w:rsidP="0006717F">
      <w:pPr>
        <w:spacing w:after="0"/>
        <w:jc w:val="both"/>
        <w:rPr>
          <w:rFonts w:ascii="Times New Roman" w:hAnsi="Times New Roman" w:cs="Times New Roman"/>
          <w:color w:val="1F1F1F"/>
          <w:sz w:val="18"/>
          <w:szCs w:val="24"/>
        </w:rPr>
      </w:pPr>
    </w:p>
    <w:p w14:paraId="3CBC6779" w14:textId="77777777" w:rsidR="0006717F" w:rsidRPr="002A15ED" w:rsidRDefault="0006717F" w:rsidP="0006717F">
      <w:pPr>
        <w:spacing w:after="0"/>
        <w:jc w:val="both"/>
        <w:rPr>
          <w:rFonts w:ascii="Times New Roman" w:hAnsi="Times New Roman" w:cs="Times New Roman"/>
          <w:b/>
          <w:color w:val="1F1F1F"/>
          <w:sz w:val="24"/>
          <w:szCs w:val="24"/>
        </w:rPr>
      </w:pPr>
      <w:r w:rsidRPr="002A15ED">
        <w:rPr>
          <w:rFonts w:ascii="Times New Roman" w:hAnsi="Times New Roman" w:cs="Times New Roman"/>
          <w:b/>
          <w:color w:val="1F1F1F"/>
          <w:sz w:val="24"/>
          <w:szCs w:val="24"/>
        </w:rPr>
        <w:t xml:space="preserve">Table 2: </w:t>
      </w:r>
      <w:r w:rsidR="00C42F17" w:rsidRPr="002A15ED">
        <w:rPr>
          <w:rFonts w:ascii="Times New Roman" w:hAnsi="Times New Roman" w:cs="Times New Roman"/>
          <w:b/>
          <w:color w:val="1F1F1F"/>
          <w:sz w:val="24"/>
          <w:szCs w:val="24"/>
        </w:rPr>
        <w:t>Size of flour distributors in the study area over the years</w:t>
      </w:r>
      <w:r w:rsidR="009F086D" w:rsidRPr="002A15ED">
        <w:rPr>
          <w:rFonts w:ascii="Times New Roman" w:hAnsi="Times New Roman" w:cs="Times New Roman"/>
          <w:b/>
          <w:color w:val="1F1F1F"/>
          <w:sz w:val="24"/>
          <w:szCs w:val="24"/>
        </w:rPr>
        <w:t xml:space="preserve"> </w:t>
      </w:r>
    </w:p>
    <w:tbl>
      <w:tblPr>
        <w:tblStyle w:val="TableGrid"/>
        <w:tblW w:w="0" w:type="auto"/>
        <w:jc w:val="center"/>
        <w:tblLook w:val="04A0" w:firstRow="1" w:lastRow="0" w:firstColumn="1" w:lastColumn="0" w:noHBand="0" w:noVBand="1"/>
      </w:tblPr>
      <w:tblGrid>
        <w:gridCol w:w="3060"/>
        <w:gridCol w:w="1129"/>
        <w:gridCol w:w="1121"/>
        <w:gridCol w:w="1080"/>
        <w:gridCol w:w="1080"/>
        <w:gridCol w:w="1080"/>
      </w:tblGrid>
      <w:tr w:rsidR="0005678D" w:rsidRPr="005D4CF2" w14:paraId="3D50DFF8" w14:textId="77777777" w:rsidTr="002A15ED">
        <w:trPr>
          <w:jc w:val="center"/>
        </w:trPr>
        <w:tc>
          <w:tcPr>
            <w:tcW w:w="3060" w:type="dxa"/>
          </w:tcPr>
          <w:p w14:paraId="22DA4E72" w14:textId="77777777" w:rsidR="0005678D" w:rsidRPr="005D4CF2" w:rsidRDefault="00C42F17" w:rsidP="003E56ED">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Years</w:t>
            </w:r>
          </w:p>
        </w:tc>
        <w:tc>
          <w:tcPr>
            <w:tcW w:w="1129" w:type="dxa"/>
          </w:tcPr>
          <w:p w14:paraId="2C003BD0" w14:textId="77777777" w:rsidR="0005678D" w:rsidRPr="005D4CF2" w:rsidRDefault="00C42F17" w:rsidP="003E56ED">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2021</w:t>
            </w:r>
          </w:p>
        </w:tc>
        <w:tc>
          <w:tcPr>
            <w:tcW w:w="1121" w:type="dxa"/>
          </w:tcPr>
          <w:p w14:paraId="20037095" w14:textId="77777777" w:rsidR="0005678D" w:rsidRPr="005D4CF2" w:rsidRDefault="00C42F17" w:rsidP="003E56ED">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2022</w:t>
            </w:r>
          </w:p>
        </w:tc>
        <w:tc>
          <w:tcPr>
            <w:tcW w:w="1080" w:type="dxa"/>
          </w:tcPr>
          <w:p w14:paraId="3F02CBB0" w14:textId="77777777" w:rsidR="0005678D" w:rsidRPr="005D4CF2" w:rsidRDefault="00C42F17" w:rsidP="003E56ED">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2023</w:t>
            </w:r>
          </w:p>
        </w:tc>
        <w:tc>
          <w:tcPr>
            <w:tcW w:w="1080" w:type="dxa"/>
          </w:tcPr>
          <w:p w14:paraId="694CE452" w14:textId="77777777" w:rsidR="0005678D" w:rsidRPr="005D4CF2" w:rsidRDefault="00C42F17" w:rsidP="003E56ED">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2024</w:t>
            </w:r>
          </w:p>
        </w:tc>
        <w:tc>
          <w:tcPr>
            <w:tcW w:w="1080" w:type="dxa"/>
          </w:tcPr>
          <w:p w14:paraId="45DFFF45" w14:textId="77777777" w:rsidR="0005678D" w:rsidRPr="005D4CF2" w:rsidRDefault="00C42F17" w:rsidP="003E56ED">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2025</w:t>
            </w:r>
          </w:p>
        </w:tc>
      </w:tr>
      <w:tr w:rsidR="0005678D" w:rsidRPr="00B1041D" w14:paraId="68F68565" w14:textId="77777777" w:rsidTr="002A15ED">
        <w:trPr>
          <w:jc w:val="center"/>
        </w:trPr>
        <w:tc>
          <w:tcPr>
            <w:tcW w:w="3060" w:type="dxa"/>
          </w:tcPr>
          <w:p w14:paraId="62AD0821" w14:textId="77777777" w:rsidR="0005678D" w:rsidRPr="00B1041D" w:rsidRDefault="00C42F17" w:rsidP="00C42F17">
            <w:pPr>
              <w:jc w:val="center"/>
              <w:rPr>
                <w:rFonts w:ascii="Times New Roman" w:hAnsi="Times New Roman" w:cs="Times New Roman"/>
                <w:color w:val="1F1F1F"/>
                <w:sz w:val="20"/>
                <w:szCs w:val="20"/>
              </w:rPr>
            </w:pPr>
            <w:r>
              <w:rPr>
                <w:rFonts w:ascii="Times New Roman" w:hAnsi="Times New Roman" w:cs="Times New Roman"/>
                <w:color w:val="1F1F1F"/>
                <w:sz w:val="20"/>
                <w:szCs w:val="20"/>
              </w:rPr>
              <w:t>Akure</w:t>
            </w:r>
          </w:p>
          <w:p w14:paraId="231DCE6E" w14:textId="77777777" w:rsidR="0005678D" w:rsidRPr="00B1041D" w:rsidRDefault="00C42F17"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Ondo</w:t>
            </w:r>
          </w:p>
          <w:p w14:paraId="49850FC7" w14:textId="77777777" w:rsidR="0005678D" w:rsidRPr="00B1041D" w:rsidRDefault="00C42F17"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Ore</w:t>
            </w:r>
          </w:p>
          <w:p w14:paraId="10BB1984" w14:textId="77777777" w:rsidR="0005678D" w:rsidRDefault="00C42F17"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Owo</w:t>
            </w:r>
          </w:p>
          <w:p w14:paraId="74CE96B8" w14:textId="77777777" w:rsidR="00C42F17" w:rsidRPr="00B1041D" w:rsidRDefault="00C42F17" w:rsidP="0005678D">
            <w:pPr>
              <w:jc w:val="center"/>
              <w:rPr>
                <w:rFonts w:ascii="Times New Roman" w:hAnsi="Times New Roman" w:cs="Times New Roman"/>
                <w:color w:val="1F1F1F"/>
                <w:sz w:val="20"/>
                <w:szCs w:val="20"/>
              </w:rPr>
            </w:pPr>
            <w:proofErr w:type="spellStart"/>
            <w:r>
              <w:rPr>
                <w:rFonts w:ascii="Times New Roman" w:hAnsi="Times New Roman" w:cs="Times New Roman"/>
                <w:color w:val="1F1F1F"/>
                <w:sz w:val="20"/>
                <w:szCs w:val="20"/>
              </w:rPr>
              <w:t>Ikare</w:t>
            </w:r>
            <w:proofErr w:type="spellEnd"/>
          </w:p>
        </w:tc>
        <w:tc>
          <w:tcPr>
            <w:tcW w:w="1129" w:type="dxa"/>
          </w:tcPr>
          <w:p w14:paraId="347912C5" w14:textId="77777777" w:rsidR="0005678D" w:rsidRDefault="00C001F6"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11</w:t>
            </w:r>
          </w:p>
          <w:p w14:paraId="23D1E835" w14:textId="77777777" w:rsidR="009F086D" w:rsidRDefault="009F086D"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3</w:t>
            </w:r>
          </w:p>
          <w:p w14:paraId="46C60E86" w14:textId="77777777" w:rsidR="009F086D" w:rsidRDefault="000E6F08"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7</w:t>
            </w:r>
          </w:p>
          <w:p w14:paraId="3727F948" w14:textId="77777777" w:rsidR="009F086D" w:rsidRDefault="009F086D"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2</w:t>
            </w:r>
          </w:p>
          <w:p w14:paraId="13930764" w14:textId="77777777" w:rsidR="009F086D" w:rsidRPr="00B1041D" w:rsidRDefault="009F086D"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5</w:t>
            </w:r>
          </w:p>
        </w:tc>
        <w:tc>
          <w:tcPr>
            <w:tcW w:w="1121" w:type="dxa"/>
          </w:tcPr>
          <w:p w14:paraId="0A8F3EB4" w14:textId="77777777" w:rsidR="0005678D" w:rsidRDefault="00347323"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10</w:t>
            </w:r>
          </w:p>
          <w:p w14:paraId="34653BC9" w14:textId="77777777" w:rsidR="00347323" w:rsidRDefault="00347323"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2</w:t>
            </w:r>
          </w:p>
          <w:p w14:paraId="2AB350EF" w14:textId="77777777" w:rsidR="00347323" w:rsidRDefault="00347323"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6</w:t>
            </w:r>
          </w:p>
          <w:p w14:paraId="3C349C2B" w14:textId="77777777" w:rsidR="00347323" w:rsidRDefault="00347323"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1</w:t>
            </w:r>
          </w:p>
          <w:p w14:paraId="4957F211" w14:textId="77777777" w:rsidR="00347323" w:rsidRPr="00B1041D" w:rsidRDefault="007605E1"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6</w:t>
            </w:r>
          </w:p>
        </w:tc>
        <w:tc>
          <w:tcPr>
            <w:tcW w:w="1080" w:type="dxa"/>
          </w:tcPr>
          <w:p w14:paraId="4DEE44DA" w14:textId="77777777" w:rsidR="0005678D" w:rsidRDefault="00C001F6"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9</w:t>
            </w:r>
          </w:p>
          <w:p w14:paraId="48D42E65" w14:textId="77777777" w:rsidR="006F2422" w:rsidRDefault="006F2422"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3</w:t>
            </w:r>
          </w:p>
          <w:p w14:paraId="0F04B24F" w14:textId="77777777" w:rsidR="006F2422" w:rsidRDefault="000E6F08"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5</w:t>
            </w:r>
          </w:p>
          <w:p w14:paraId="42393D77" w14:textId="77777777" w:rsidR="006F2422" w:rsidRDefault="006F2422"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1</w:t>
            </w:r>
          </w:p>
          <w:p w14:paraId="28F7E3FC" w14:textId="77777777" w:rsidR="006F2422" w:rsidRPr="00B1041D" w:rsidRDefault="006F2422"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5</w:t>
            </w:r>
          </w:p>
        </w:tc>
        <w:tc>
          <w:tcPr>
            <w:tcW w:w="1080" w:type="dxa"/>
          </w:tcPr>
          <w:p w14:paraId="48F207A6" w14:textId="77777777" w:rsidR="0005678D" w:rsidRDefault="00E931AB"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8</w:t>
            </w:r>
          </w:p>
          <w:p w14:paraId="081C41A0" w14:textId="77777777" w:rsidR="00E931AB" w:rsidRDefault="00E931AB"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2</w:t>
            </w:r>
          </w:p>
          <w:p w14:paraId="3F0E5431" w14:textId="77777777" w:rsidR="00E931AB" w:rsidRDefault="00E931AB"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4</w:t>
            </w:r>
          </w:p>
          <w:p w14:paraId="23C0B711" w14:textId="77777777" w:rsidR="00E931AB" w:rsidRDefault="00E931AB"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2</w:t>
            </w:r>
          </w:p>
          <w:p w14:paraId="333BC3CB" w14:textId="77777777" w:rsidR="00E931AB" w:rsidRPr="00B1041D" w:rsidRDefault="00E931AB"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4</w:t>
            </w:r>
          </w:p>
        </w:tc>
        <w:tc>
          <w:tcPr>
            <w:tcW w:w="1080" w:type="dxa"/>
          </w:tcPr>
          <w:p w14:paraId="16D31A91" w14:textId="77777777" w:rsidR="0005678D" w:rsidRDefault="00E931AB"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7</w:t>
            </w:r>
          </w:p>
          <w:p w14:paraId="3BAEDBA8" w14:textId="77777777" w:rsidR="00E931AB" w:rsidRDefault="00E931AB"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2</w:t>
            </w:r>
          </w:p>
          <w:p w14:paraId="3E2D919A" w14:textId="77777777" w:rsidR="00E931AB" w:rsidRDefault="00E931AB"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4</w:t>
            </w:r>
          </w:p>
          <w:p w14:paraId="7537850D" w14:textId="77777777" w:rsidR="00E931AB" w:rsidRDefault="00E931AB"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1</w:t>
            </w:r>
          </w:p>
          <w:p w14:paraId="6DF84832" w14:textId="77777777" w:rsidR="00E931AB" w:rsidRPr="00B1041D" w:rsidRDefault="003B7F1F" w:rsidP="0005678D">
            <w:pPr>
              <w:jc w:val="center"/>
              <w:rPr>
                <w:rFonts w:ascii="Times New Roman" w:hAnsi="Times New Roman" w:cs="Times New Roman"/>
                <w:color w:val="1F1F1F"/>
                <w:sz w:val="20"/>
                <w:szCs w:val="20"/>
              </w:rPr>
            </w:pPr>
            <w:r>
              <w:rPr>
                <w:rFonts w:ascii="Times New Roman" w:hAnsi="Times New Roman" w:cs="Times New Roman"/>
                <w:color w:val="1F1F1F"/>
                <w:sz w:val="20"/>
                <w:szCs w:val="20"/>
              </w:rPr>
              <w:t>5</w:t>
            </w:r>
          </w:p>
        </w:tc>
      </w:tr>
      <w:tr w:rsidR="0005678D" w:rsidRPr="002742B1" w14:paraId="48A93EFA" w14:textId="77777777" w:rsidTr="002A15ED">
        <w:trPr>
          <w:jc w:val="center"/>
        </w:trPr>
        <w:tc>
          <w:tcPr>
            <w:tcW w:w="3060" w:type="dxa"/>
          </w:tcPr>
          <w:p w14:paraId="54686ECC" w14:textId="77777777" w:rsidR="0005678D" w:rsidRPr="002742B1" w:rsidRDefault="00E931AB" w:rsidP="0005678D">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Total</w:t>
            </w:r>
          </w:p>
        </w:tc>
        <w:tc>
          <w:tcPr>
            <w:tcW w:w="1129" w:type="dxa"/>
          </w:tcPr>
          <w:p w14:paraId="456F72A8" w14:textId="77777777" w:rsidR="0005678D" w:rsidRPr="002742B1" w:rsidRDefault="00E931AB" w:rsidP="0005678D">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28</w:t>
            </w:r>
          </w:p>
        </w:tc>
        <w:tc>
          <w:tcPr>
            <w:tcW w:w="1121" w:type="dxa"/>
          </w:tcPr>
          <w:p w14:paraId="5F8E7C1C" w14:textId="77777777" w:rsidR="0005678D" w:rsidRPr="002742B1" w:rsidRDefault="007605E1" w:rsidP="0005678D">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25</w:t>
            </w:r>
          </w:p>
        </w:tc>
        <w:tc>
          <w:tcPr>
            <w:tcW w:w="1080" w:type="dxa"/>
          </w:tcPr>
          <w:p w14:paraId="783C1948" w14:textId="77777777" w:rsidR="0005678D" w:rsidRPr="002742B1" w:rsidRDefault="007605E1" w:rsidP="0005678D">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23</w:t>
            </w:r>
          </w:p>
        </w:tc>
        <w:tc>
          <w:tcPr>
            <w:tcW w:w="1080" w:type="dxa"/>
          </w:tcPr>
          <w:p w14:paraId="34A2DA90" w14:textId="77777777" w:rsidR="0005678D" w:rsidRPr="002742B1" w:rsidRDefault="003B7F1F" w:rsidP="0005678D">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20</w:t>
            </w:r>
          </w:p>
        </w:tc>
        <w:tc>
          <w:tcPr>
            <w:tcW w:w="1080" w:type="dxa"/>
          </w:tcPr>
          <w:p w14:paraId="66A7A672" w14:textId="77777777" w:rsidR="0005678D" w:rsidRPr="002742B1" w:rsidRDefault="003B7F1F" w:rsidP="0005678D">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19</w:t>
            </w:r>
          </w:p>
        </w:tc>
      </w:tr>
    </w:tbl>
    <w:p w14:paraId="1FE1D550" w14:textId="77777777" w:rsidR="0006717F" w:rsidRDefault="002A15ED" w:rsidP="00765E73">
      <w:pPr>
        <w:spacing w:after="120"/>
        <w:jc w:val="both"/>
        <w:rPr>
          <w:rFonts w:ascii="Times New Roman" w:hAnsi="Times New Roman" w:cs="Times New Roman"/>
          <w:color w:val="1F1F1F"/>
          <w:sz w:val="24"/>
          <w:szCs w:val="24"/>
        </w:rPr>
      </w:pPr>
      <w:r>
        <w:rPr>
          <w:rFonts w:ascii="Times New Roman" w:hAnsi="Times New Roman" w:cs="Times New Roman"/>
          <w:color w:val="1F1F1F"/>
          <w:sz w:val="24"/>
          <w:szCs w:val="24"/>
        </w:rPr>
        <w:tab/>
        <w:t>Source: compiled</w:t>
      </w:r>
    </w:p>
    <w:p w14:paraId="35C12565" w14:textId="77777777" w:rsidR="002A15ED" w:rsidRDefault="00B33D21" w:rsidP="00CE65FD">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T</w:t>
      </w:r>
      <w:r w:rsidR="00490BDC">
        <w:rPr>
          <w:rFonts w:ascii="Times New Roman" w:hAnsi="Times New Roman" w:cs="Times New Roman"/>
          <w:color w:val="1F1F1F"/>
          <w:sz w:val="24"/>
          <w:szCs w:val="24"/>
        </w:rPr>
        <w:t xml:space="preserve">able 2 showed a declining trend in the number of flour distributors among major towns in Ondo state. </w:t>
      </w:r>
      <w:r w:rsidR="00F05492">
        <w:rPr>
          <w:rFonts w:ascii="Times New Roman" w:hAnsi="Times New Roman" w:cs="Times New Roman"/>
          <w:color w:val="1F1F1F"/>
          <w:sz w:val="24"/>
          <w:szCs w:val="24"/>
        </w:rPr>
        <w:t>It showed the incidence of businesses that closed</w:t>
      </w:r>
      <w:r w:rsidR="00490BDC">
        <w:rPr>
          <w:rFonts w:ascii="Times New Roman" w:hAnsi="Times New Roman" w:cs="Times New Roman"/>
          <w:color w:val="1F1F1F"/>
          <w:sz w:val="24"/>
          <w:szCs w:val="24"/>
        </w:rPr>
        <w:t xml:space="preserve"> down mainly because of bad deb</w:t>
      </w:r>
      <w:r w:rsidR="00F05492">
        <w:rPr>
          <w:rFonts w:ascii="Times New Roman" w:hAnsi="Times New Roman" w:cs="Times New Roman"/>
          <w:color w:val="1F1F1F"/>
          <w:sz w:val="24"/>
          <w:szCs w:val="24"/>
        </w:rPr>
        <w:t>ts accumulated over time by non-paying</w:t>
      </w:r>
      <w:r>
        <w:rPr>
          <w:rFonts w:ascii="Times New Roman" w:hAnsi="Times New Roman" w:cs="Times New Roman"/>
          <w:color w:val="1F1F1F"/>
          <w:sz w:val="24"/>
          <w:szCs w:val="24"/>
        </w:rPr>
        <w:t xml:space="preserve"> </w:t>
      </w:r>
      <w:r w:rsidR="00490BDC">
        <w:rPr>
          <w:rFonts w:ascii="Times New Roman" w:hAnsi="Times New Roman" w:cs="Times New Roman"/>
          <w:color w:val="1F1F1F"/>
          <w:sz w:val="24"/>
          <w:szCs w:val="24"/>
        </w:rPr>
        <w:t xml:space="preserve">bakers. Being in the food industry, flour once sold out cannot be easily retrieved or recalled in the event of default. This advantage on the side of the bakers makes them susceptible to moral hazard and default. </w:t>
      </w:r>
      <w:r>
        <w:rPr>
          <w:rFonts w:ascii="Times New Roman" w:hAnsi="Times New Roman" w:cs="Times New Roman"/>
          <w:color w:val="1F1F1F"/>
          <w:sz w:val="24"/>
          <w:szCs w:val="24"/>
        </w:rPr>
        <w:t>A</w:t>
      </w:r>
      <w:r w:rsidR="003E0A02">
        <w:rPr>
          <w:rFonts w:ascii="Times New Roman" w:hAnsi="Times New Roman" w:cs="Times New Roman"/>
          <w:color w:val="1F1F1F"/>
          <w:sz w:val="24"/>
          <w:szCs w:val="24"/>
        </w:rPr>
        <w:t xml:space="preserve"> look at the trend </w:t>
      </w:r>
      <w:proofErr w:type="gramStart"/>
      <w:r w:rsidR="003E0A02">
        <w:rPr>
          <w:rFonts w:ascii="Times New Roman" w:hAnsi="Times New Roman" w:cs="Times New Roman"/>
          <w:color w:val="1F1F1F"/>
          <w:sz w:val="24"/>
          <w:szCs w:val="24"/>
        </w:rPr>
        <w:t>suggest</w:t>
      </w:r>
      <w:proofErr w:type="gramEnd"/>
      <w:r w:rsidR="003E0A02">
        <w:rPr>
          <w:rFonts w:ascii="Times New Roman" w:hAnsi="Times New Roman" w:cs="Times New Roman"/>
          <w:color w:val="1F1F1F"/>
          <w:sz w:val="24"/>
          <w:szCs w:val="24"/>
        </w:rPr>
        <w:t xml:space="preserve"> that there may not be many standing flour distributors in the near future should the trend continue. </w:t>
      </w:r>
      <w:r w:rsidR="00AD7329">
        <w:rPr>
          <w:rFonts w:ascii="Times New Roman" w:hAnsi="Times New Roman" w:cs="Times New Roman"/>
          <w:color w:val="1F1F1F"/>
          <w:sz w:val="24"/>
          <w:szCs w:val="24"/>
        </w:rPr>
        <w:t xml:space="preserve">Should the trend continue, </w:t>
      </w:r>
      <w:r w:rsidR="00421081">
        <w:rPr>
          <w:rFonts w:ascii="Times New Roman" w:hAnsi="Times New Roman" w:cs="Times New Roman"/>
          <w:color w:val="1F1F1F"/>
          <w:sz w:val="24"/>
          <w:szCs w:val="24"/>
        </w:rPr>
        <w:t>more than half of those who currently sell on</w:t>
      </w:r>
      <w:r w:rsidR="00C728AA">
        <w:rPr>
          <w:rFonts w:ascii="Times New Roman" w:hAnsi="Times New Roman" w:cs="Times New Roman"/>
          <w:color w:val="1F1F1F"/>
          <w:sz w:val="24"/>
          <w:szCs w:val="24"/>
        </w:rPr>
        <w:t xml:space="preserve"> credit would have closed down.</w:t>
      </w:r>
      <w:r w:rsidR="00A3172D">
        <w:rPr>
          <w:rFonts w:ascii="Times New Roman" w:hAnsi="Times New Roman" w:cs="Times New Roman"/>
          <w:color w:val="1F1F1F"/>
          <w:sz w:val="24"/>
          <w:szCs w:val="24"/>
        </w:rPr>
        <w:t xml:space="preserve"> A credit in the bakery market is adjudged to have become bad debt or a risk if it has become unpaid after more than a month. The problems with such debt </w:t>
      </w:r>
      <w:proofErr w:type="gramStart"/>
      <w:r w:rsidR="00A3172D">
        <w:rPr>
          <w:rFonts w:ascii="Times New Roman" w:hAnsi="Times New Roman" w:cs="Times New Roman"/>
          <w:color w:val="1F1F1F"/>
          <w:sz w:val="24"/>
          <w:szCs w:val="24"/>
        </w:rPr>
        <w:t>is</w:t>
      </w:r>
      <w:proofErr w:type="gramEnd"/>
      <w:r w:rsidR="00A3172D">
        <w:rPr>
          <w:rFonts w:ascii="Times New Roman" w:hAnsi="Times New Roman" w:cs="Times New Roman"/>
          <w:color w:val="1F1F1F"/>
          <w:sz w:val="24"/>
          <w:szCs w:val="24"/>
        </w:rPr>
        <w:t xml:space="preserve"> that the debtors are most times daily customer. And they are always required to pay for the past credit before new supplies are made. </w:t>
      </w:r>
      <w:proofErr w:type="gramStart"/>
      <w:r w:rsidR="00A3172D">
        <w:rPr>
          <w:rFonts w:ascii="Times New Roman" w:hAnsi="Times New Roman" w:cs="Times New Roman"/>
          <w:color w:val="1F1F1F"/>
          <w:sz w:val="24"/>
          <w:szCs w:val="24"/>
        </w:rPr>
        <w:t>So</w:t>
      </w:r>
      <w:proofErr w:type="gramEnd"/>
      <w:r w:rsidR="00A3172D">
        <w:rPr>
          <w:rFonts w:ascii="Times New Roman" w:hAnsi="Times New Roman" w:cs="Times New Roman"/>
          <w:color w:val="1F1F1F"/>
          <w:sz w:val="24"/>
          <w:szCs w:val="24"/>
        </w:rPr>
        <w:t xml:space="preserve"> in any situation where a debtor does not show up for days or weeks, it means the fellow must have secure a new source of supply. As a result, the current creditor is denied the potential gain from the daily patronage and with the working capital being depleted. </w:t>
      </w:r>
      <w:r w:rsidR="00C728AA">
        <w:rPr>
          <w:rFonts w:ascii="Times New Roman" w:hAnsi="Times New Roman" w:cs="Times New Roman"/>
          <w:color w:val="1F1F1F"/>
          <w:sz w:val="24"/>
          <w:szCs w:val="24"/>
        </w:rPr>
        <w:t xml:space="preserve"> </w:t>
      </w:r>
    </w:p>
    <w:p w14:paraId="4DC46A88" w14:textId="77777777" w:rsidR="002517EC" w:rsidRPr="00EA3E59" w:rsidRDefault="002517EC" w:rsidP="00CE65FD">
      <w:pPr>
        <w:spacing w:after="0"/>
        <w:jc w:val="both"/>
        <w:rPr>
          <w:rFonts w:ascii="Times New Roman" w:hAnsi="Times New Roman" w:cs="Times New Roman"/>
          <w:color w:val="1F1F1F"/>
          <w:sz w:val="24"/>
          <w:szCs w:val="24"/>
        </w:rPr>
      </w:pPr>
    </w:p>
    <w:p w14:paraId="0337D141" w14:textId="77777777" w:rsidR="002517EC" w:rsidRPr="00EA3E59" w:rsidRDefault="007347EA" w:rsidP="00CE65FD">
      <w:pPr>
        <w:spacing w:after="0"/>
        <w:jc w:val="both"/>
        <w:rPr>
          <w:rFonts w:ascii="Times New Roman" w:hAnsi="Times New Roman" w:cs="Times New Roman"/>
          <w:b/>
          <w:color w:val="1F1F1F"/>
          <w:sz w:val="24"/>
          <w:szCs w:val="24"/>
        </w:rPr>
      </w:pPr>
      <w:r>
        <w:rPr>
          <w:rFonts w:ascii="Times New Roman" w:hAnsi="Times New Roman" w:cs="Times New Roman"/>
          <w:b/>
          <w:color w:val="1F1F1F"/>
          <w:sz w:val="24"/>
          <w:szCs w:val="24"/>
        </w:rPr>
        <w:t>Further</w:t>
      </w:r>
      <w:r w:rsidR="002517EC" w:rsidRPr="00EA3E59">
        <w:rPr>
          <w:rFonts w:ascii="Times New Roman" w:hAnsi="Times New Roman" w:cs="Times New Roman"/>
          <w:b/>
          <w:color w:val="1F1F1F"/>
          <w:sz w:val="24"/>
          <w:szCs w:val="24"/>
        </w:rPr>
        <w:t xml:space="preserve"> findings</w:t>
      </w:r>
    </w:p>
    <w:p w14:paraId="0F636908" w14:textId="77777777" w:rsidR="00DB2D1D" w:rsidRPr="00EA3E59" w:rsidRDefault="00ED0C54" w:rsidP="00CE65FD">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Table 3</w:t>
      </w:r>
      <w:r w:rsidR="00DB2D1D" w:rsidRPr="00EA3E59">
        <w:rPr>
          <w:rFonts w:ascii="Times New Roman" w:hAnsi="Times New Roman" w:cs="Times New Roman"/>
          <w:color w:val="1F1F1F"/>
          <w:sz w:val="24"/>
          <w:szCs w:val="24"/>
        </w:rPr>
        <w:t>: The size o</w:t>
      </w:r>
      <w:r w:rsidR="006D72A1" w:rsidRPr="00EA3E59">
        <w:rPr>
          <w:rFonts w:ascii="Times New Roman" w:hAnsi="Times New Roman" w:cs="Times New Roman"/>
          <w:color w:val="1F1F1F"/>
          <w:sz w:val="24"/>
          <w:szCs w:val="24"/>
        </w:rPr>
        <w:t>f credit sales unpaid (2021-2025</w:t>
      </w:r>
      <w:r w:rsidR="00DB2D1D" w:rsidRPr="00EA3E59">
        <w:rPr>
          <w:rFonts w:ascii="Times New Roman" w:hAnsi="Times New Roman" w:cs="Times New Roman"/>
          <w:color w:val="1F1F1F"/>
          <w:sz w:val="24"/>
          <w:szCs w:val="24"/>
        </w:rPr>
        <w:t>)</w:t>
      </w:r>
      <w:r w:rsidR="00037F6C">
        <w:rPr>
          <w:rFonts w:ascii="Times New Roman" w:hAnsi="Times New Roman" w:cs="Times New Roman"/>
          <w:color w:val="1F1F1F"/>
          <w:sz w:val="24"/>
          <w:szCs w:val="24"/>
        </w:rPr>
        <w:t xml:space="preserve"> </w:t>
      </w:r>
    </w:p>
    <w:tbl>
      <w:tblPr>
        <w:tblStyle w:val="TableGrid"/>
        <w:tblW w:w="0" w:type="auto"/>
        <w:tblLook w:val="04A0" w:firstRow="1" w:lastRow="0" w:firstColumn="1" w:lastColumn="0" w:noHBand="0" w:noVBand="1"/>
      </w:tblPr>
      <w:tblGrid>
        <w:gridCol w:w="1795"/>
        <w:gridCol w:w="1321"/>
        <w:gridCol w:w="1558"/>
        <w:gridCol w:w="1558"/>
        <w:gridCol w:w="1559"/>
        <w:gridCol w:w="1559"/>
      </w:tblGrid>
      <w:tr w:rsidR="00DB2D1D" w:rsidRPr="00EA3E59" w14:paraId="30748815" w14:textId="77777777" w:rsidTr="00037F6C">
        <w:tc>
          <w:tcPr>
            <w:tcW w:w="1795" w:type="dxa"/>
          </w:tcPr>
          <w:p w14:paraId="73C11725" w14:textId="77777777" w:rsidR="00DB2D1D" w:rsidRPr="00EA3E59" w:rsidRDefault="00DB2D1D" w:rsidP="00CE65FD">
            <w:pPr>
              <w:jc w:val="both"/>
              <w:rPr>
                <w:rFonts w:ascii="Times New Roman" w:hAnsi="Times New Roman" w:cs="Times New Roman"/>
                <w:color w:val="1F1F1F"/>
                <w:sz w:val="24"/>
                <w:szCs w:val="24"/>
              </w:rPr>
            </w:pPr>
            <w:r w:rsidRPr="00EA3E59">
              <w:rPr>
                <w:rFonts w:ascii="Times New Roman" w:hAnsi="Times New Roman" w:cs="Times New Roman"/>
                <w:color w:val="1F1F1F"/>
                <w:sz w:val="24"/>
                <w:szCs w:val="24"/>
              </w:rPr>
              <w:t>Years</w:t>
            </w:r>
          </w:p>
        </w:tc>
        <w:tc>
          <w:tcPr>
            <w:tcW w:w="1321" w:type="dxa"/>
          </w:tcPr>
          <w:p w14:paraId="51A1E2F9" w14:textId="77777777" w:rsidR="00DB2D1D" w:rsidRPr="00EA3E59" w:rsidRDefault="00DB2D1D"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2021</w:t>
            </w:r>
          </w:p>
        </w:tc>
        <w:tc>
          <w:tcPr>
            <w:tcW w:w="1558" w:type="dxa"/>
          </w:tcPr>
          <w:p w14:paraId="4A8D401A" w14:textId="77777777" w:rsidR="00DB2D1D" w:rsidRPr="00EA3E59" w:rsidRDefault="00DB2D1D"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2022</w:t>
            </w:r>
          </w:p>
        </w:tc>
        <w:tc>
          <w:tcPr>
            <w:tcW w:w="1558" w:type="dxa"/>
          </w:tcPr>
          <w:p w14:paraId="27E0F086" w14:textId="77777777" w:rsidR="00DB2D1D" w:rsidRPr="00EA3E59" w:rsidRDefault="00DB2D1D"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2023</w:t>
            </w:r>
          </w:p>
        </w:tc>
        <w:tc>
          <w:tcPr>
            <w:tcW w:w="1559" w:type="dxa"/>
          </w:tcPr>
          <w:p w14:paraId="7B781EAA" w14:textId="77777777" w:rsidR="00DB2D1D" w:rsidRPr="00EA3E59" w:rsidRDefault="00DB2D1D"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2024</w:t>
            </w:r>
          </w:p>
        </w:tc>
        <w:tc>
          <w:tcPr>
            <w:tcW w:w="1559" w:type="dxa"/>
          </w:tcPr>
          <w:p w14:paraId="4A3D65BB" w14:textId="77777777" w:rsidR="00DB2D1D" w:rsidRPr="00EA3E59" w:rsidRDefault="00DB2D1D"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2025</w:t>
            </w:r>
          </w:p>
        </w:tc>
      </w:tr>
      <w:tr w:rsidR="00DB2D1D" w:rsidRPr="00EA3E59" w14:paraId="5AAEBB97" w14:textId="77777777" w:rsidTr="00037F6C">
        <w:tc>
          <w:tcPr>
            <w:tcW w:w="1795" w:type="dxa"/>
          </w:tcPr>
          <w:p w14:paraId="01955C9C" w14:textId="77777777" w:rsidR="00DB2D1D" w:rsidRPr="00EA3E59" w:rsidRDefault="00DB2D1D" w:rsidP="00CE65FD">
            <w:pPr>
              <w:jc w:val="both"/>
              <w:rPr>
                <w:rFonts w:ascii="Times New Roman" w:hAnsi="Times New Roman" w:cs="Times New Roman"/>
                <w:color w:val="1F1F1F"/>
                <w:sz w:val="24"/>
                <w:szCs w:val="24"/>
              </w:rPr>
            </w:pPr>
            <w:r w:rsidRPr="00EA3E59">
              <w:rPr>
                <w:rFonts w:ascii="Times New Roman" w:hAnsi="Times New Roman" w:cs="Times New Roman"/>
                <w:color w:val="1F1F1F"/>
                <w:sz w:val="24"/>
                <w:szCs w:val="24"/>
              </w:rPr>
              <w:t>Amount</w:t>
            </w:r>
            <w:r w:rsidR="00037F6C">
              <w:rPr>
                <w:rFonts w:ascii="Times New Roman" w:hAnsi="Times New Roman" w:cs="Times New Roman"/>
                <w:color w:val="1F1F1F"/>
                <w:sz w:val="24"/>
                <w:szCs w:val="24"/>
              </w:rPr>
              <w:t xml:space="preserve"> (N’M)</w:t>
            </w:r>
          </w:p>
        </w:tc>
        <w:tc>
          <w:tcPr>
            <w:tcW w:w="1321" w:type="dxa"/>
          </w:tcPr>
          <w:p w14:paraId="5A0E6B04" w14:textId="77777777" w:rsidR="00DB2D1D" w:rsidRPr="00EA3E59" w:rsidRDefault="00010248" w:rsidP="00967B9E">
            <w:pPr>
              <w:jc w:val="center"/>
              <w:rPr>
                <w:rFonts w:ascii="Times New Roman" w:hAnsi="Times New Roman" w:cs="Times New Roman"/>
                <w:color w:val="1F1F1F"/>
                <w:sz w:val="24"/>
                <w:szCs w:val="24"/>
              </w:rPr>
            </w:pPr>
            <w:r>
              <w:rPr>
                <w:rFonts w:ascii="Times New Roman" w:hAnsi="Times New Roman" w:cs="Times New Roman"/>
                <w:color w:val="1F1F1F"/>
                <w:sz w:val="24"/>
                <w:szCs w:val="24"/>
              </w:rPr>
              <w:t>40</w:t>
            </w:r>
          </w:p>
        </w:tc>
        <w:tc>
          <w:tcPr>
            <w:tcW w:w="1558" w:type="dxa"/>
          </w:tcPr>
          <w:p w14:paraId="762C67F2" w14:textId="77777777" w:rsidR="00DB2D1D" w:rsidRPr="00EA3E59" w:rsidRDefault="00010248" w:rsidP="00967B9E">
            <w:pPr>
              <w:jc w:val="center"/>
              <w:rPr>
                <w:rFonts w:ascii="Times New Roman" w:hAnsi="Times New Roman" w:cs="Times New Roman"/>
                <w:color w:val="1F1F1F"/>
                <w:sz w:val="24"/>
                <w:szCs w:val="24"/>
              </w:rPr>
            </w:pPr>
            <w:r>
              <w:rPr>
                <w:rFonts w:ascii="Times New Roman" w:hAnsi="Times New Roman" w:cs="Times New Roman"/>
                <w:color w:val="1F1F1F"/>
                <w:sz w:val="24"/>
                <w:szCs w:val="24"/>
              </w:rPr>
              <w:t>140</w:t>
            </w:r>
          </w:p>
        </w:tc>
        <w:tc>
          <w:tcPr>
            <w:tcW w:w="1558" w:type="dxa"/>
          </w:tcPr>
          <w:p w14:paraId="209C9F02" w14:textId="77777777" w:rsidR="00DB2D1D" w:rsidRPr="00EA3E59" w:rsidRDefault="006D78B2"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120</w:t>
            </w:r>
          </w:p>
        </w:tc>
        <w:tc>
          <w:tcPr>
            <w:tcW w:w="1559" w:type="dxa"/>
          </w:tcPr>
          <w:p w14:paraId="338CDF60" w14:textId="77777777" w:rsidR="00DB2D1D" w:rsidRPr="00EA3E59" w:rsidRDefault="006D78B2"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90</w:t>
            </w:r>
          </w:p>
        </w:tc>
        <w:tc>
          <w:tcPr>
            <w:tcW w:w="1559" w:type="dxa"/>
          </w:tcPr>
          <w:p w14:paraId="3E6242F0" w14:textId="77777777" w:rsidR="00DB2D1D" w:rsidRPr="00EA3E59" w:rsidRDefault="002878C9" w:rsidP="00967B9E">
            <w:pPr>
              <w:jc w:val="center"/>
              <w:rPr>
                <w:rFonts w:ascii="Times New Roman" w:hAnsi="Times New Roman" w:cs="Times New Roman"/>
                <w:color w:val="1F1F1F"/>
                <w:sz w:val="24"/>
                <w:szCs w:val="24"/>
              </w:rPr>
            </w:pPr>
            <w:r>
              <w:rPr>
                <w:rFonts w:ascii="Times New Roman" w:hAnsi="Times New Roman" w:cs="Times New Roman"/>
                <w:color w:val="1F1F1F"/>
                <w:sz w:val="24"/>
                <w:szCs w:val="24"/>
              </w:rPr>
              <w:t>*51</w:t>
            </w:r>
          </w:p>
        </w:tc>
      </w:tr>
    </w:tbl>
    <w:p w14:paraId="7C5F77DA" w14:textId="77777777" w:rsidR="00DB2D1D" w:rsidRDefault="006D78B2" w:rsidP="00CE65FD">
      <w:pPr>
        <w:spacing w:after="0"/>
        <w:jc w:val="both"/>
        <w:rPr>
          <w:rFonts w:ascii="Times New Roman" w:hAnsi="Times New Roman" w:cs="Times New Roman"/>
          <w:color w:val="1F1F1F"/>
          <w:sz w:val="24"/>
          <w:szCs w:val="24"/>
        </w:rPr>
      </w:pPr>
      <w:r w:rsidRPr="00EA3E59">
        <w:rPr>
          <w:rFonts w:ascii="Times New Roman" w:hAnsi="Times New Roman" w:cs="Times New Roman"/>
          <w:color w:val="1F1F1F"/>
          <w:sz w:val="24"/>
          <w:szCs w:val="24"/>
        </w:rPr>
        <w:t>Source: compiled</w:t>
      </w:r>
    </w:p>
    <w:p w14:paraId="7585EAE4" w14:textId="77777777" w:rsidR="00C32269" w:rsidRPr="00EA3E59" w:rsidRDefault="00C32269" w:rsidP="00CE65FD">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w:t>
      </w:r>
      <w:r w:rsidRPr="0024507A">
        <w:rPr>
          <w:rFonts w:ascii="Times New Roman" w:hAnsi="Times New Roman" w:cs="Times New Roman"/>
          <w:color w:val="1F1F1F"/>
          <w:sz w:val="24"/>
          <w:szCs w:val="24"/>
        </w:rPr>
        <w:t xml:space="preserve"> </w:t>
      </w:r>
      <w:r w:rsidRPr="0024507A">
        <w:rPr>
          <w:rFonts w:ascii="Times New Roman" w:hAnsi="Times New Roman" w:cs="Times New Roman"/>
          <w:color w:val="1F1F1F"/>
          <w:szCs w:val="24"/>
        </w:rPr>
        <w:t>This study is conducted between January and June, 2025, as a result, the data given for the year</w:t>
      </w:r>
      <w:r>
        <w:rPr>
          <w:rFonts w:ascii="Times New Roman" w:hAnsi="Times New Roman" w:cs="Times New Roman"/>
          <w:color w:val="1F1F1F"/>
          <w:szCs w:val="24"/>
        </w:rPr>
        <w:t xml:space="preserve"> 2025</w:t>
      </w:r>
      <w:r w:rsidRPr="0024507A">
        <w:rPr>
          <w:rFonts w:ascii="Times New Roman" w:hAnsi="Times New Roman" w:cs="Times New Roman"/>
          <w:color w:val="1F1F1F"/>
          <w:szCs w:val="24"/>
        </w:rPr>
        <w:t xml:space="preserve"> reflect only for half of the year.</w:t>
      </w:r>
    </w:p>
    <w:p w14:paraId="2D91210B" w14:textId="77777777" w:rsidR="0082568D" w:rsidRDefault="0082568D" w:rsidP="00CE65FD">
      <w:pPr>
        <w:spacing w:after="0"/>
        <w:jc w:val="both"/>
        <w:rPr>
          <w:rFonts w:ascii="Times New Roman" w:hAnsi="Times New Roman" w:cs="Times New Roman"/>
          <w:color w:val="1F1F1F"/>
          <w:sz w:val="10"/>
          <w:szCs w:val="24"/>
        </w:rPr>
      </w:pPr>
    </w:p>
    <w:p w14:paraId="33AD7259" w14:textId="77777777" w:rsidR="00FA7938" w:rsidRDefault="00FA7938" w:rsidP="00CE65FD">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Table 3 shows the size of </w:t>
      </w:r>
      <w:r w:rsidR="0082568D">
        <w:rPr>
          <w:rFonts w:ascii="Times New Roman" w:hAnsi="Times New Roman" w:cs="Times New Roman"/>
          <w:color w:val="1F1F1F"/>
          <w:sz w:val="24"/>
          <w:szCs w:val="24"/>
        </w:rPr>
        <w:t>unpaid credit through a five-year period</w:t>
      </w:r>
      <w:r w:rsidR="003E3566">
        <w:rPr>
          <w:rFonts w:ascii="Times New Roman" w:hAnsi="Times New Roman" w:cs="Times New Roman"/>
          <w:color w:val="1F1F1F"/>
          <w:sz w:val="24"/>
          <w:szCs w:val="24"/>
        </w:rPr>
        <w:t xml:space="preserve"> among key flour distributors in the state</w:t>
      </w:r>
      <w:r w:rsidR="0082568D">
        <w:rPr>
          <w:rFonts w:ascii="Times New Roman" w:hAnsi="Times New Roman" w:cs="Times New Roman"/>
          <w:color w:val="1F1F1F"/>
          <w:sz w:val="24"/>
          <w:szCs w:val="24"/>
        </w:rPr>
        <w:t xml:space="preserve">. Specifically, the trend has been </w:t>
      </w:r>
      <w:r w:rsidR="007F6F3D">
        <w:rPr>
          <w:rFonts w:ascii="Times New Roman" w:hAnsi="Times New Roman" w:cs="Times New Roman"/>
          <w:color w:val="1F1F1F"/>
          <w:sz w:val="24"/>
          <w:szCs w:val="24"/>
        </w:rPr>
        <w:t>high despite recent tightening actions by distributors in curtailing the trend</w:t>
      </w:r>
      <w:r w:rsidR="0082568D">
        <w:rPr>
          <w:rFonts w:ascii="Times New Roman" w:hAnsi="Times New Roman" w:cs="Times New Roman"/>
          <w:color w:val="1F1F1F"/>
          <w:sz w:val="24"/>
          <w:szCs w:val="24"/>
        </w:rPr>
        <w:t>.</w:t>
      </w:r>
      <w:r w:rsidR="007F6F3D">
        <w:rPr>
          <w:rFonts w:ascii="Times New Roman" w:hAnsi="Times New Roman" w:cs="Times New Roman"/>
          <w:color w:val="1F1F1F"/>
          <w:sz w:val="24"/>
          <w:szCs w:val="24"/>
        </w:rPr>
        <w:t xml:space="preserve"> </w:t>
      </w:r>
      <w:r w:rsidR="00B8798B">
        <w:rPr>
          <w:rFonts w:ascii="Times New Roman" w:hAnsi="Times New Roman" w:cs="Times New Roman"/>
          <w:color w:val="1F1F1F"/>
          <w:sz w:val="24"/>
          <w:szCs w:val="24"/>
        </w:rPr>
        <w:t xml:space="preserve">At middle of the year 2025, the accumulated new </w:t>
      </w:r>
      <w:r w:rsidR="00967B9E">
        <w:rPr>
          <w:rFonts w:ascii="Times New Roman" w:hAnsi="Times New Roman" w:cs="Times New Roman"/>
          <w:color w:val="1F1F1F"/>
          <w:sz w:val="24"/>
          <w:szCs w:val="24"/>
        </w:rPr>
        <w:t xml:space="preserve">bad </w:t>
      </w:r>
      <w:r w:rsidR="00B8798B">
        <w:rPr>
          <w:rFonts w:ascii="Times New Roman" w:hAnsi="Times New Roman" w:cs="Times New Roman"/>
          <w:color w:val="1F1F1F"/>
          <w:sz w:val="24"/>
          <w:szCs w:val="24"/>
        </w:rPr>
        <w:t xml:space="preserve">debts had reached </w:t>
      </w:r>
      <w:r w:rsidR="002878C9">
        <w:rPr>
          <w:rFonts w:ascii="Times New Roman" w:hAnsi="Times New Roman" w:cs="Times New Roman"/>
          <w:color w:val="1F1F1F"/>
          <w:sz w:val="24"/>
          <w:szCs w:val="24"/>
        </w:rPr>
        <w:t xml:space="preserve">over </w:t>
      </w:r>
      <w:r w:rsidR="00B8798B">
        <w:rPr>
          <w:rFonts w:ascii="Times New Roman" w:hAnsi="Times New Roman" w:cs="Times New Roman"/>
          <w:color w:val="1F1F1F"/>
          <w:sz w:val="24"/>
          <w:szCs w:val="24"/>
        </w:rPr>
        <w:t>N50 million naira. This is despite the fact that past bad debts are rarely re</w:t>
      </w:r>
      <w:r w:rsidR="002878C9">
        <w:rPr>
          <w:rFonts w:ascii="Times New Roman" w:hAnsi="Times New Roman" w:cs="Times New Roman"/>
          <w:color w:val="1F1F1F"/>
          <w:sz w:val="24"/>
          <w:szCs w:val="24"/>
        </w:rPr>
        <w:t>paid. In fact, the nature of</w:t>
      </w:r>
      <w:r w:rsidR="00B8798B">
        <w:rPr>
          <w:rFonts w:ascii="Times New Roman" w:hAnsi="Times New Roman" w:cs="Times New Roman"/>
          <w:color w:val="1F1F1F"/>
          <w:sz w:val="24"/>
          <w:szCs w:val="24"/>
        </w:rPr>
        <w:t xml:space="preserve"> flour business is such that most bakers tend to close down and liquidate the business </w:t>
      </w:r>
      <w:r w:rsidR="002878C9">
        <w:rPr>
          <w:rFonts w:ascii="Times New Roman" w:hAnsi="Times New Roman" w:cs="Times New Roman"/>
          <w:color w:val="1F1F1F"/>
          <w:sz w:val="24"/>
          <w:szCs w:val="24"/>
        </w:rPr>
        <w:t>once they</w:t>
      </w:r>
      <w:r w:rsidR="00B8798B">
        <w:rPr>
          <w:rFonts w:ascii="Times New Roman" w:hAnsi="Times New Roman" w:cs="Times New Roman"/>
          <w:color w:val="1F1F1F"/>
          <w:sz w:val="24"/>
          <w:szCs w:val="24"/>
        </w:rPr>
        <w:t xml:space="preserve"> sink into debts. A</w:t>
      </w:r>
      <w:r w:rsidR="002878C9">
        <w:rPr>
          <w:rFonts w:ascii="Times New Roman" w:hAnsi="Times New Roman" w:cs="Times New Roman"/>
          <w:color w:val="1F1F1F"/>
          <w:sz w:val="24"/>
          <w:szCs w:val="24"/>
        </w:rPr>
        <w:t xml:space="preserve"> lot of factors cause a baker to</w:t>
      </w:r>
      <w:r w:rsidR="00B8798B">
        <w:rPr>
          <w:rFonts w:ascii="Times New Roman" w:hAnsi="Times New Roman" w:cs="Times New Roman"/>
          <w:color w:val="1F1F1F"/>
          <w:sz w:val="24"/>
          <w:szCs w:val="24"/>
        </w:rPr>
        <w:t xml:space="preserve"> fail. This </w:t>
      </w:r>
      <w:proofErr w:type="gramStart"/>
      <w:r w:rsidR="00B8798B">
        <w:rPr>
          <w:rFonts w:ascii="Times New Roman" w:hAnsi="Times New Roman" w:cs="Times New Roman"/>
          <w:color w:val="1F1F1F"/>
          <w:sz w:val="24"/>
          <w:szCs w:val="24"/>
        </w:rPr>
        <w:t>include</w:t>
      </w:r>
      <w:proofErr w:type="gramEnd"/>
      <w:r w:rsidR="00B8798B">
        <w:rPr>
          <w:rFonts w:ascii="Times New Roman" w:hAnsi="Times New Roman" w:cs="Times New Roman"/>
          <w:color w:val="1F1F1F"/>
          <w:sz w:val="24"/>
          <w:szCs w:val="24"/>
        </w:rPr>
        <w:t xml:space="preserve"> lack of m</w:t>
      </w:r>
      <w:r w:rsidR="002878C9">
        <w:rPr>
          <w:rFonts w:ascii="Times New Roman" w:hAnsi="Times New Roman" w:cs="Times New Roman"/>
          <w:color w:val="1F1F1F"/>
          <w:sz w:val="24"/>
          <w:szCs w:val="24"/>
        </w:rPr>
        <w:t>anagerial capacity, poor</w:t>
      </w:r>
      <w:r w:rsidR="00B8798B">
        <w:rPr>
          <w:rFonts w:ascii="Times New Roman" w:hAnsi="Times New Roman" w:cs="Times New Roman"/>
          <w:color w:val="1F1F1F"/>
          <w:sz w:val="24"/>
          <w:szCs w:val="24"/>
        </w:rPr>
        <w:t xml:space="preserve"> pr</w:t>
      </w:r>
      <w:r w:rsidR="008B6261">
        <w:rPr>
          <w:rFonts w:ascii="Times New Roman" w:hAnsi="Times New Roman" w:cs="Times New Roman"/>
          <w:color w:val="1F1F1F"/>
          <w:sz w:val="24"/>
          <w:szCs w:val="24"/>
        </w:rPr>
        <w:t>oduct</w:t>
      </w:r>
      <w:r w:rsidR="002878C9">
        <w:rPr>
          <w:rFonts w:ascii="Times New Roman" w:hAnsi="Times New Roman" w:cs="Times New Roman"/>
          <w:color w:val="1F1F1F"/>
          <w:sz w:val="24"/>
          <w:szCs w:val="24"/>
        </w:rPr>
        <w:t xml:space="preserve"> quality</w:t>
      </w:r>
      <w:r w:rsidR="008B6261">
        <w:rPr>
          <w:rFonts w:ascii="Times New Roman" w:hAnsi="Times New Roman" w:cs="Times New Roman"/>
          <w:color w:val="1F1F1F"/>
          <w:sz w:val="24"/>
          <w:szCs w:val="24"/>
        </w:rPr>
        <w:t xml:space="preserve">, lack of competitiveness and </w:t>
      </w:r>
      <w:r w:rsidR="002F56FA">
        <w:rPr>
          <w:rFonts w:ascii="Times New Roman" w:hAnsi="Times New Roman" w:cs="Times New Roman"/>
          <w:color w:val="1F1F1F"/>
          <w:sz w:val="24"/>
          <w:szCs w:val="24"/>
        </w:rPr>
        <w:t xml:space="preserve">wrong financial decisions. </w:t>
      </w:r>
      <w:r w:rsidR="000A3288">
        <w:rPr>
          <w:rFonts w:ascii="Times New Roman" w:hAnsi="Times New Roman" w:cs="Times New Roman"/>
          <w:color w:val="1F1F1F"/>
          <w:sz w:val="24"/>
          <w:szCs w:val="24"/>
        </w:rPr>
        <w:t>These</w:t>
      </w:r>
      <w:r w:rsidR="002F56FA">
        <w:rPr>
          <w:rFonts w:ascii="Times New Roman" w:hAnsi="Times New Roman" w:cs="Times New Roman"/>
          <w:color w:val="1F1F1F"/>
          <w:sz w:val="24"/>
          <w:szCs w:val="24"/>
        </w:rPr>
        <w:t xml:space="preserve"> factors</w:t>
      </w:r>
      <w:r w:rsidR="000A3288">
        <w:rPr>
          <w:rFonts w:ascii="Times New Roman" w:hAnsi="Times New Roman" w:cs="Times New Roman"/>
          <w:color w:val="1F1F1F"/>
          <w:sz w:val="24"/>
          <w:szCs w:val="24"/>
        </w:rPr>
        <w:t xml:space="preserve"> make it difficult to</w:t>
      </w:r>
      <w:r w:rsidR="002F56FA">
        <w:rPr>
          <w:rFonts w:ascii="Times New Roman" w:hAnsi="Times New Roman" w:cs="Times New Roman"/>
          <w:color w:val="1F1F1F"/>
          <w:sz w:val="24"/>
          <w:szCs w:val="24"/>
        </w:rPr>
        <w:t xml:space="preserve"> recover a bad debt from any baker once </w:t>
      </w:r>
      <w:proofErr w:type="spellStart"/>
      <w:r w:rsidR="002F56FA">
        <w:rPr>
          <w:rFonts w:ascii="Times New Roman" w:hAnsi="Times New Roman" w:cs="Times New Roman"/>
          <w:color w:val="1F1F1F"/>
          <w:sz w:val="24"/>
          <w:szCs w:val="24"/>
        </w:rPr>
        <w:t>its</w:t>
      </w:r>
      <w:proofErr w:type="spellEnd"/>
      <w:r w:rsidR="002F56FA">
        <w:rPr>
          <w:rFonts w:ascii="Times New Roman" w:hAnsi="Times New Roman" w:cs="Times New Roman"/>
          <w:color w:val="1F1F1F"/>
          <w:sz w:val="24"/>
          <w:szCs w:val="24"/>
        </w:rPr>
        <w:t xml:space="preserve"> has elapsed into months. The situation is worse among the small bakers because they </w:t>
      </w:r>
      <w:r w:rsidR="000A3288">
        <w:rPr>
          <w:rFonts w:ascii="Times New Roman" w:hAnsi="Times New Roman" w:cs="Times New Roman"/>
          <w:color w:val="1F1F1F"/>
          <w:sz w:val="24"/>
          <w:szCs w:val="24"/>
        </w:rPr>
        <w:t xml:space="preserve">are always tucked into making </w:t>
      </w:r>
      <w:r w:rsidR="007D5FCF">
        <w:rPr>
          <w:rFonts w:ascii="Times New Roman" w:hAnsi="Times New Roman" w:cs="Times New Roman"/>
          <w:color w:val="1F1F1F"/>
          <w:sz w:val="24"/>
          <w:szCs w:val="24"/>
        </w:rPr>
        <w:t xml:space="preserve">only </w:t>
      </w:r>
      <w:r w:rsidR="000A3288">
        <w:rPr>
          <w:rFonts w:ascii="Times New Roman" w:hAnsi="Times New Roman" w:cs="Times New Roman"/>
          <w:color w:val="1F1F1F"/>
          <w:sz w:val="24"/>
          <w:szCs w:val="24"/>
        </w:rPr>
        <w:t>daily production</w:t>
      </w:r>
      <w:r w:rsidR="002F56FA">
        <w:rPr>
          <w:rFonts w:ascii="Times New Roman" w:hAnsi="Times New Roman" w:cs="Times New Roman"/>
          <w:color w:val="1F1F1F"/>
          <w:sz w:val="24"/>
          <w:szCs w:val="24"/>
        </w:rPr>
        <w:t xml:space="preserve"> decisions. Most of them take </w:t>
      </w:r>
      <w:r w:rsidR="007D5FCF">
        <w:rPr>
          <w:rFonts w:ascii="Times New Roman" w:hAnsi="Times New Roman" w:cs="Times New Roman"/>
          <w:color w:val="1F1F1F"/>
          <w:sz w:val="24"/>
          <w:szCs w:val="24"/>
        </w:rPr>
        <w:t>simply</w:t>
      </w:r>
      <w:r w:rsidR="002F56FA">
        <w:rPr>
          <w:rFonts w:ascii="Times New Roman" w:hAnsi="Times New Roman" w:cs="Times New Roman"/>
          <w:color w:val="1F1F1F"/>
          <w:sz w:val="24"/>
          <w:szCs w:val="24"/>
        </w:rPr>
        <w:t xml:space="preserve"> short decisions as if the bu</w:t>
      </w:r>
      <w:r w:rsidR="00FD6AB7">
        <w:rPr>
          <w:rFonts w:ascii="Times New Roman" w:hAnsi="Times New Roman" w:cs="Times New Roman"/>
          <w:color w:val="1F1F1F"/>
          <w:sz w:val="24"/>
          <w:szCs w:val="24"/>
        </w:rPr>
        <w:t>siness will not last in</w:t>
      </w:r>
      <w:r w:rsidR="007D5FCF">
        <w:rPr>
          <w:rFonts w:ascii="Times New Roman" w:hAnsi="Times New Roman" w:cs="Times New Roman"/>
          <w:color w:val="1F1F1F"/>
          <w:sz w:val="24"/>
          <w:szCs w:val="24"/>
        </w:rPr>
        <w:t>to</w:t>
      </w:r>
      <w:r w:rsidR="00FD6AB7">
        <w:rPr>
          <w:rFonts w:ascii="Times New Roman" w:hAnsi="Times New Roman" w:cs="Times New Roman"/>
          <w:color w:val="1F1F1F"/>
          <w:sz w:val="24"/>
          <w:szCs w:val="24"/>
        </w:rPr>
        <w:t xml:space="preserve"> the future. For many, this is the </w:t>
      </w:r>
      <w:r w:rsidR="007D5FCF">
        <w:rPr>
          <w:rFonts w:ascii="Times New Roman" w:hAnsi="Times New Roman" w:cs="Times New Roman"/>
          <w:color w:val="1F1F1F"/>
          <w:sz w:val="24"/>
          <w:szCs w:val="24"/>
        </w:rPr>
        <w:t>main motive</w:t>
      </w:r>
      <w:r w:rsidR="00FD6AB7">
        <w:rPr>
          <w:rFonts w:ascii="Times New Roman" w:hAnsi="Times New Roman" w:cs="Times New Roman"/>
          <w:color w:val="1F1F1F"/>
          <w:sz w:val="24"/>
          <w:szCs w:val="24"/>
        </w:rPr>
        <w:t xml:space="preserve"> for buying on credit. With the expectation that </w:t>
      </w:r>
      <w:r w:rsidR="007D5FCF">
        <w:rPr>
          <w:rFonts w:ascii="Times New Roman" w:hAnsi="Times New Roman" w:cs="Times New Roman"/>
          <w:color w:val="1F1F1F"/>
          <w:sz w:val="24"/>
          <w:szCs w:val="24"/>
        </w:rPr>
        <w:t>if</w:t>
      </w:r>
      <w:r w:rsidR="00FD6AB7">
        <w:rPr>
          <w:rFonts w:ascii="Times New Roman" w:hAnsi="Times New Roman" w:cs="Times New Roman"/>
          <w:color w:val="1F1F1F"/>
          <w:sz w:val="24"/>
          <w:szCs w:val="24"/>
        </w:rPr>
        <w:t xml:space="preserve"> the business </w:t>
      </w:r>
      <w:r w:rsidR="00FD6AB7">
        <w:rPr>
          <w:rFonts w:ascii="Times New Roman" w:hAnsi="Times New Roman" w:cs="Times New Roman"/>
          <w:color w:val="1F1F1F"/>
          <w:sz w:val="24"/>
          <w:szCs w:val="24"/>
        </w:rPr>
        <w:lastRenderedPageBreak/>
        <w:t>fails, the creditors become co-losers. Amon</w:t>
      </w:r>
      <w:r w:rsidR="007D5FCF">
        <w:rPr>
          <w:rFonts w:ascii="Times New Roman" w:hAnsi="Times New Roman" w:cs="Times New Roman"/>
          <w:color w:val="1F1F1F"/>
          <w:sz w:val="24"/>
          <w:szCs w:val="24"/>
        </w:rPr>
        <w:t>g the master bakers in Ondo state, more than half of the members</w:t>
      </w:r>
      <w:r w:rsidR="00FD6AB7">
        <w:rPr>
          <w:rFonts w:ascii="Times New Roman" w:hAnsi="Times New Roman" w:cs="Times New Roman"/>
          <w:color w:val="1F1F1F"/>
          <w:sz w:val="24"/>
          <w:szCs w:val="24"/>
        </w:rPr>
        <w:t xml:space="preserve"> have this short run mindset and is the reason why most of the bakers </w:t>
      </w:r>
      <w:r w:rsidR="007D5FCF">
        <w:rPr>
          <w:rFonts w:ascii="Times New Roman" w:hAnsi="Times New Roman" w:cs="Times New Roman"/>
          <w:color w:val="1F1F1F"/>
          <w:sz w:val="24"/>
          <w:szCs w:val="24"/>
        </w:rPr>
        <w:t>continue to operate on small scale and many shutting down</w:t>
      </w:r>
      <w:r w:rsidR="00FD6AB7">
        <w:rPr>
          <w:rFonts w:ascii="Times New Roman" w:hAnsi="Times New Roman" w:cs="Times New Roman"/>
          <w:color w:val="1F1F1F"/>
          <w:sz w:val="24"/>
          <w:szCs w:val="24"/>
        </w:rPr>
        <w:t xml:space="preserve"> yearly. </w:t>
      </w:r>
    </w:p>
    <w:p w14:paraId="20088186" w14:textId="77777777" w:rsidR="00C32269" w:rsidRPr="00C32269" w:rsidRDefault="00C32269" w:rsidP="00CE65FD">
      <w:pPr>
        <w:spacing w:after="0"/>
        <w:jc w:val="both"/>
        <w:rPr>
          <w:rFonts w:ascii="Times New Roman" w:hAnsi="Times New Roman" w:cs="Times New Roman"/>
          <w:color w:val="1F1F1F"/>
          <w:sz w:val="16"/>
          <w:szCs w:val="24"/>
        </w:rPr>
      </w:pPr>
    </w:p>
    <w:p w14:paraId="015DA635" w14:textId="77777777" w:rsidR="00BF3537" w:rsidRDefault="00462553" w:rsidP="00CE65FD">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Table</w:t>
      </w:r>
      <w:r w:rsidR="004A56CD">
        <w:rPr>
          <w:rFonts w:ascii="Times New Roman" w:hAnsi="Times New Roman" w:cs="Times New Roman"/>
          <w:color w:val="1F1F1F"/>
          <w:sz w:val="24"/>
          <w:szCs w:val="24"/>
        </w:rPr>
        <w:t xml:space="preserve"> </w:t>
      </w:r>
      <w:r>
        <w:rPr>
          <w:rFonts w:ascii="Times New Roman" w:hAnsi="Times New Roman" w:cs="Times New Roman"/>
          <w:color w:val="1F1F1F"/>
          <w:sz w:val="24"/>
          <w:szCs w:val="24"/>
        </w:rPr>
        <w:t xml:space="preserve">4: Number </w:t>
      </w:r>
      <w:r w:rsidR="0067114C">
        <w:rPr>
          <w:rFonts w:ascii="Times New Roman" w:hAnsi="Times New Roman" w:cs="Times New Roman"/>
          <w:color w:val="1F1F1F"/>
          <w:sz w:val="24"/>
          <w:szCs w:val="24"/>
        </w:rPr>
        <w:t xml:space="preserve">of failed bakeries in selected </w:t>
      </w:r>
      <w:r w:rsidR="007D5FCF">
        <w:rPr>
          <w:rFonts w:ascii="Times New Roman" w:hAnsi="Times New Roman" w:cs="Times New Roman"/>
          <w:color w:val="1F1F1F"/>
          <w:sz w:val="24"/>
          <w:szCs w:val="24"/>
        </w:rPr>
        <w:t>towns in Ondo state</w:t>
      </w:r>
      <w:r>
        <w:rPr>
          <w:rFonts w:ascii="Times New Roman" w:hAnsi="Times New Roman" w:cs="Times New Roman"/>
          <w:color w:val="1F1F1F"/>
          <w:sz w:val="24"/>
          <w:szCs w:val="24"/>
        </w:rPr>
        <w:t xml:space="preserve"> </w:t>
      </w:r>
    </w:p>
    <w:tbl>
      <w:tblPr>
        <w:tblStyle w:val="TableGrid"/>
        <w:tblW w:w="0" w:type="auto"/>
        <w:tblLook w:val="04A0" w:firstRow="1" w:lastRow="0" w:firstColumn="1" w:lastColumn="0" w:noHBand="0" w:noVBand="1"/>
      </w:tblPr>
      <w:tblGrid>
        <w:gridCol w:w="3505"/>
        <w:gridCol w:w="1260"/>
        <w:gridCol w:w="1080"/>
        <w:gridCol w:w="900"/>
        <w:gridCol w:w="990"/>
        <w:gridCol w:w="1170"/>
      </w:tblGrid>
      <w:tr w:rsidR="00462553" w:rsidRPr="00EA3E59" w14:paraId="785FEB6F" w14:textId="77777777" w:rsidTr="00967B9E">
        <w:tc>
          <w:tcPr>
            <w:tcW w:w="3505" w:type="dxa"/>
          </w:tcPr>
          <w:p w14:paraId="00BDFF66" w14:textId="77777777" w:rsidR="00462553" w:rsidRPr="00EA3E59" w:rsidRDefault="00462553" w:rsidP="00E27318">
            <w:pPr>
              <w:jc w:val="both"/>
              <w:rPr>
                <w:rFonts w:ascii="Times New Roman" w:hAnsi="Times New Roman" w:cs="Times New Roman"/>
                <w:color w:val="1F1F1F"/>
                <w:sz w:val="24"/>
                <w:szCs w:val="24"/>
              </w:rPr>
            </w:pPr>
            <w:r w:rsidRPr="00EA3E59">
              <w:rPr>
                <w:rFonts w:ascii="Times New Roman" w:hAnsi="Times New Roman" w:cs="Times New Roman"/>
                <w:color w:val="1F1F1F"/>
                <w:sz w:val="24"/>
                <w:szCs w:val="24"/>
              </w:rPr>
              <w:t>Years</w:t>
            </w:r>
          </w:p>
        </w:tc>
        <w:tc>
          <w:tcPr>
            <w:tcW w:w="1260" w:type="dxa"/>
          </w:tcPr>
          <w:p w14:paraId="13FB8BC1" w14:textId="77777777" w:rsidR="00462553" w:rsidRPr="00EA3E59" w:rsidRDefault="00462553"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2021</w:t>
            </w:r>
          </w:p>
        </w:tc>
        <w:tc>
          <w:tcPr>
            <w:tcW w:w="1080" w:type="dxa"/>
          </w:tcPr>
          <w:p w14:paraId="342D23B8" w14:textId="77777777" w:rsidR="00462553" w:rsidRPr="00EA3E59" w:rsidRDefault="00462553"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2022</w:t>
            </w:r>
          </w:p>
        </w:tc>
        <w:tc>
          <w:tcPr>
            <w:tcW w:w="900" w:type="dxa"/>
          </w:tcPr>
          <w:p w14:paraId="42C028AA" w14:textId="77777777" w:rsidR="00462553" w:rsidRPr="00EA3E59" w:rsidRDefault="00462553"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2023</w:t>
            </w:r>
          </w:p>
        </w:tc>
        <w:tc>
          <w:tcPr>
            <w:tcW w:w="990" w:type="dxa"/>
          </w:tcPr>
          <w:p w14:paraId="60E4E9A5" w14:textId="77777777" w:rsidR="00462553" w:rsidRPr="00EA3E59" w:rsidRDefault="00462553"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2024</w:t>
            </w:r>
          </w:p>
        </w:tc>
        <w:tc>
          <w:tcPr>
            <w:tcW w:w="1170" w:type="dxa"/>
          </w:tcPr>
          <w:p w14:paraId="48E4460B" w14:textId="77777777" w:rsidR="00462553" w:rsidRPr="00EA3E59" w:rsidRDefault="00462553" w:rsidP="00967B9E">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2025</w:t>
            </w:r>
          </w:p>
        </w:tc>
      </w:tr>
      <w:tr w:rsidR="00462553" w:rsidRPr="00EA3E59" w14:paraId="340AA23C" w14:textId="77777777" w:rsidTr="00967B9E">
        <w:tc>
          <w:tcPr>
            <w:tcW w:w="3505" w:type="dxa"/>
          </w:tcPr>
          <w:p w14:paraId="12D8008E" w14:textId="77777777" w:rsidR="00462553" w:rsidRPr="00EA3E59" w:rsidRDefault="00462553" w:rsidP="00E27318">
            <w:pPr>
              <w:jc w:val="both"/>
              <w:rPr>
                <w:rFonts w:ascii="Times New Roman" w:hAnsi="Times New Roman" w:cs="Times New Roman"/>
                <w:color w:val="1F1F1F"/>
                <w:sz w:val="24"/>
                <w:szCs w:val="24"/>
              </w:rPr>
            </w:pPr>
            <w:r>
              <w:rPr>
                <w:rFonts w:ascii="Times New Roman" w:hAnsi="Times New Roman" w:cs="Times New Roman"/>
                <w:color w:val="1F1F1F"/>
                <w:sz w:val="24"/>
                <w:szCs w:val="24"/>
              </w:rPr>
              <w:t>No of Bakeries closed down</w:t>
            </w:r>
          </w:p>
        </w:tc>
        <w:tc>
          <w:tcPr>
            <w:tcW w:w="1260" w:type="dxa"/>
          </w:tcPr>
          <w:p w14:paraId="039A0B8D" w14:textId="77777777" w:rsidR="00462553" w:rsidRPr="00EA3E59" w:rsidRDefault="00462553" w:rsidP="00967B9E">
            <w:pPr>
              <w:jc w:val="center"/>
              <w:rPr>
                <w:rFonts w:ascii="Times New Roman" w:hAnsi="Times New Roman" w:cs="Times New Roman"/>
                <w:color w:val="1F1F1F"/>
                <w:sz w:val="24"/>
                <w:szCs w:val="24"/>
              </w:rPr>
            </w:pPr>
            <w:r>
              <w:rPr>
                <w:rFonts w:ascii="Times New Roman" w:hAnsi="Times New Roman" w:cs="Times New Roman"/>
                <w:color w:val="1F1F1F"/>
                <w:sz w:val="24"/>
                <w:szCs w:val="24"/>
              </w:rPr>
              <w:t>9</w:t>
            </w:r>
          </w:p>
        </w:tc>
        <w:tc>
          <w:tcPr>
            <w:tcW w:w="1080" w:type="dxa"/>
          </w:tcPr>
          <w:p w14:paraId="47B9CA08" w14:textId="77777777" w:rsidR="00462553" w:rsidRPr="00EA3E59" w:rsidRDefault="00462553" w:rsidP="00967B9E">
            <w:pPr>
              <w:jc w:val="center"/>
              <w:rPr>
                <w:rFonts w:ascii="Times New Roman" w:hAnsi="Times New Roman" w:cs="Times New Roman"/>
                <w:color w:val="1F1F1F"/>
                <w:sz w:val="24"/>
                <w:szCs w:val="24"/>
              </w:rPr>
            </w:pPr>
            <w:r>
              <w:rPr>
                <w:rFonts w:ascii="Times New Roman" w:hAnsi="Times New Roman" w:cs="Times New Roman"/>
                <w:color w:val="1F1F1F"/>
                <w:sz w:val="24"/>
                <w:szCs w:val="24"/>
              </w:rPr>
              <w:t>12</w:t>
            </w:r>
          </w:p>
        </w:tc>
        <w:tc>
          <w:tcPr>
            <w:tcW w:w="900" w:type="dxa"/>
          </w:tcPr>
          <w:p w14:paraId="3D887C62" w14:textId="77777777" w:rsidR="00462553" w:rsidRPr="00EA3E59" w:rsidRDefault="00287C5F" w:rsidP="00967B9E">
            <w:pPr>
              <w:jc w:val="center"/>
              <w:rPr>
                <w:rFonts w:ascii="Times New Roman" w:hAnsi="Times New Roman" w:cs="Times New Roman"/>
                <w:color w:val="1F1F1F"/>
                <w:sz w:val="24"/>
                <w:szCs w:val="24"/>
              </w:rPr>
            </w:pPr>
            <w:r>
              <w:rPr>
                <w:rFonts w:ascii="Times New Roman" w:hAnsi="Times New Roman" w:cs="Times New Roman"/>
                <w:color w:val="1F1F1F"/>
                <w:sz w:val="24"/>
                <w:szCs w:val="24"/>
              </w:rPr>
              <w:t>9</w:t>
            </w:r>
          </w:p>
        </w:tc>
        <w:tc>
          <w:tcPr>
            <w:tcW w:w="990" w:type="dxa"/>
          </w:tcPr>
          <w:p w14:paraId="38188F86" w14:textId="77777777" w:rsidR="00462553" w:rsidRPr="00EA3E59" w:rsidRDefault="00287C5F" w:rsidP="00967B9E">
            <w:pPr>
              <w:jc w:val="center"/>
              <w:rPr>
                <w:rFonts w:ascii="Times New Roman" w:hAnsi="Times New Roman" w:cs="Times New Roman"/>
                <w:color w:val="1F1F1F"/>
                <w:sz w:val="24"/>
                <w:szCs w:val="24"/>
              </w:rPr>
            </w:pPr>
            <w:r>
              <w:rPr>
                <w:rFonts w:ascii="Times New Roman" w:hAnsi="Times New Roman" w:cs="Times New Roman"/>
                <w:color w:val="1F1F1F"/>
                <w:sz w:val="24"/>
                <w:szCs w:val="24"/>
              </w:rPr>
              <w:t>8</w:t>
            </w:r>
          </w:p>
        </w:tc>
        <w:tc>
          <w:tcPr>
            <w:tcW w:w="1170" w:type="dxa"/>
          </w:tcPr>
          <w:p w14:paraId="2146CBF1" w14:textId="77777777" w:rsidR="00462553" w:rsidRPr="00EA3E59" w:rsidRDefault="00AB5859" w:rsidP="00967B9E">
            <w:pPr>
              <w:jc w:val="center"/>
              <w:rPr>
                <w:rFonts w:ascii="Times New Roman" w:hAnsi="Times New Roman" w:cs="Times New Roman"/>
                <w:color w:val="1F1F1F"/>
                <w:sz w:val="24"/>
                <w:szCs w:val="24"/>
              </w:rPr>
            </w:pPr>
            <w:r>
              <w:rPr>
                <w:rFonts w:ascii="Times New Roman" w:hAnsi="Times New Roman" w:cs="Times New Roman"/>
                <w:color w:val="1F1F1F"/>
                <w:sz w:val="24"/>
                <w:szCs w:val="24"/>
              </w:rPr>
              <w:t>*</w:t>
            </w:r>
            <w:r w:rsidR="00F47D9F">
              <w:rPr>
                <w:rFonts w:ascii="Times New Roman" w:hAnsi="Times New Roman" w:cs="Times New Roman"/>
                <w:color w:val="1F1F1F"/>
                <w:sz w:val="24"/>
                <w:szCs w:val="24"/>
              </w:rPr>
              <w:t>5</w:t>
            </w:r>
          </w:p>
        </w:tc>
      </w:tr>
    </w:tbl>
    <w:p w14:paraId="16FEAECB" w14:textId="77777777" w:rsidR="00462553" w:rsidRDefault="0037624B" w:rsidP="00462553">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Source: compiled</w:t>
      </w:r>
    </w:p>
    <w:p w14:paraId="438450CD" w14:textId="77777777" w:rsidR="0024507A" w:rsidRPr="00EA3E59" w:rsidRDefault="0024507A" w:rsidP="0024507A">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w:t>
      </w:r>
      <w:r w:rsidRPr="0024507A">
        <w:rPr>
          <w:rFonts w:ascii="Times New Roman" w:hAnsi="Times New Roman" w:cs="Times New Roman"/>
          <w:color w:val="1F1F1F"/>
          <w:sz w:val="24"/>
          <w:szCs w:val="24"/>
        </w:rPr>
        <w:t xml:space="preserve"> </w:t>
      </w:r>
      <w:r w:rsidRPr="0024507A">
        <w:rPr>
          <w:rFonts w:ascii="Times New Roman" w:hAnsi="Times New Roman" w:cs="Times New Roman"/>
          <w:color w:val="1F1F1F"/>
          <w:szCs w:val="24"/>
        </w:rPr>
        <w:t>This study is conducted between January and June, 2025, as a result, the data given for the year</w:t>
      </w:r>
      <w:r>
        <w:rPr>
          <w:rFonts w:ascii="Times New Roman" w:hAnsi="Times New Roman" w:cs="Times New Roman"/>
          <w:color w:val="1F1F1F"/>
          <w:szCs w:val="24"/>
        </w:rPr>
        <w:t xml:space="preserve"> 2025</w:t>
      </w:r>
      <w:r w:rsidRPr="0024507A">
        <w:rPr>
          <w:rFonts w:ascii="Times New Roman" w:hAnsi="Times New Roman" w:cs="Times New Roman"/>
          <w:color w:val="1F1F1F"/>
          <w:szCs w:val="24"/>
        </w:rPr>
        <w:t xml:space="preserve"> reflect only for half of the year.</w:t>
      </w:r>
    </w:p>
    <w:p w14:paraId="461CA502" w14:textId="77777777" w:rsidR="00AB5859" w:rsidRPr="00AB5859" w:rsidRDefault="00AB5859" w:rsidP="00CE65FD">
      <w:pPr>
        <w:spacing w:after="0"/>
        <w:jc w:val="both"/>
        <w:rPr>
          <w:rFonts w:ascii="Times New Roman" w:hAnsi="Times New Roman" w:cs="Times New Roman"/>
          <w:color w:val="1F1F1F"/>
          <w:sz w:val="10"/>
          <w:szCs w:val="24"/>
        </w:rPr>
      </w:pPr>
    </w:p>
    <w:p w14:paraId="53F32414" w14:textId="77777777" w:rsidR="00462553" w:rsidRPr="00EA3E59" w:rsidRDefault="00C32269" w:rsidP="00CE65FD">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Table 4 show the incidence of failed bakeries in selected 5 towns in Ondo state over a five-year period. </w:t>
      </w:r>
      <w:r w:rsidR="00393DE0">
        <w:rPr>
          <w:rFonts w:ascii="Times New Roman" w:hAnsi="Times New Roman" w:cs="Times New Roman"/>
          <w:color w:val="1F1F1F"/>
          <w:sz w:val="24"/>
          <w:szCs w:val="24"/>
        </w:rPr>
        <w:t xml:space="preserve">A look at </w:t>
      </w:r>
      <w:r>
        <w:rPr>
          <w:rFonts w:ascii="Times New Roman" w:hAnsi="Times New Roman" w:cs="Times New Roman"/>
          <w:color w:val="1F1F1F"/>
          <w:sz w:val="24"/>
          <w:szCs w:val="24"/>
        </w:rPr>
        <w:t>the table</w:t>
      </w:r>
      <w:r w:rsidR="00393DE0">
        <w:rPr>
          <w:rFonts w:ascii="Times New Roman" w:hAnsi="Times New Roman" w:cs="Times New Roman"/>
          <w:color w:val="1F1F1F"/>
          <w:sz w:val="24"/>
          <w:szCs w:val="24"/>
        </w:rPr>
        <w:t xml:space="preserve"> showed the</w:t>
      </w:r>
      <w:r w:rsidR="00754B19">
        <w:rPr>
          <w:rFonts w:ascii="Times New Roman" w:hAnsi="Times New Roman" w:cs="Times New Roman"/>
          <w:color w:val="1F1F1F"/>
          <w:sz w:val="24"/>
          <w:szCs w:val="24"/>
        </w:rPr>
        <w:t xml:space="preserve"> trend of bakery closures in </w:t>
      </w:r>
      <w:r w:rsidR="00A3172D">
        <w:rPr>
          <w:rFonts w:ascii="Times New Roman" w:hAnsi="Times New Roman" w:cs="Times New Roman"/>
          <w:color w:val="1F1F1F"/>
          <w:sz w:val="24"/>
          <w:szCs w:val="24"/>
        </w:rPr>
        <w:t xml:space="preserve">5 major towns in </w:t>
      </w:r>
      <w:r w:rsidR="00754B19">
        <w:rPr>
          <w:rFonts w:ascii="Times New Roman" w:hAnsi="Times New Roman" w:cs="Times New Roman"/>
          <w:color w:val="1F1F1F"/>
          <w:sz w:val="24"/>
          <w:szCs w:val="24"/>
        </w:rPr>
        <w:t>Ondo sta</w:t>
      </w:r>
      <w:r w:rsidR="00A3172D">
        <w:rPr>
          <w:rFonts w:ascii="Times New Roman" w:hAnsi="Times New Roman" w:cs="Times New Roman"/>
          <w:color w:val="1F1F1F"/>
          <w:sz w:val="24"/>
          <w:szCs w:val="24"/>
        </w:rPr>
        <w:t>te.</w:t>
      </w:r>
      <w:r w:rsidR="007D5FCF">
        <w:rPr>
          <w:rFonts w:ascii="Times New Roman" w:hAnsi="Times New Roman" w:cs="Times New Roman"/>
          <w:color w:val="1F1F1F"/>
          <w:sz w:val="24"/>
          <w:szCs w:val="24"/>
        </w:rPr>
        <w:t xml:space="preserve"> The towns include </w:t>
      </w:r>
      <w:proofErr w:type="spellStart"/>
      <w:r w:rsidR="007D5FCF">
        <w:rPr>
          <w:rFonts w:ascii="Times New Roman" w:hAnsi="Times New Roman" w:cs="Times New Roman"/>
          <w:color w:val="1F1F1F"/>
          <w:sz w:val="24"/>
          <w:szCs w:val="24"/>
        </w:rPr>
        <w:t>Ikare</w:t>
      </w:r>
      <w:proofErr w:type="spellEnd"/>
      <w:r w:rsidR="007D5FCF">
        <w:rPr>
          <w:rFonts w:ascii="Times New Roman" w:hAnsi="Times New Roman" w:cs="Times New Roman"/>
          <w:color w:val="1F1F1F"/>
          <w:sz w:val="24"/>
          <w:szCs w:val="24"/>
        </w:rPr>
        <w:t>, Owo, Akure, Ore and Ondo town. T</w:t>
      </w:r>
      <w:r w:rsidR="00A3172D">
        <w:rPr>
          <w:rFonts w:ascii="Times New Roman" w:hAnsi="Times New Roman" w:cs="Times New Roman"/>
          <w:color w:val="1F1F1F"/>
          <w:sz w:val="24"/>
          <w:szCs w:val="24"/>
        </w:rPr>
        <w:t>he bakeries that closed down</w:t>
      </w:r>
      <w:r w:rsidR="00754B19">
        <w:rPr>
          <w:rFonts w:ascii="Times New Roman" w:hAnsi="Times New Roman" w:cs="Times New Roman"/>
          <w:color w:val="1F1F1F"/>
          <w:sz w:val="24"/>
          <w:szCs w:val="24"/>
        </w:rPr>
        <w:t xml:space="preserve"> were </w:t>
      </w:r>
      <w:proofErr w:type="spellStart"/>
      <w:r w:rsidR="00754B19">
        <w:rPr>
          <w:rFonts w:ascii="Times New Roman" w:hAnsi="Times New Roman" w:cs="Times New Roman"/>
          <w:color w:val="1F1F1F"/>
          <w:sz w:val="24"/>
          <w:szCs w:val="24"/>
        </w:rPr>
        <w:t>th</w:t>
      </w:r>
      <w:proofErr w:type="spellEnd"/>
      <w:r w:rsidR="0088300A">
        <w:rPr>
          <w:rFonts w:ascii="Times New Roman" w:hAnsi="Times New Roman" w:cs="Times New Roman"/>
          <w:color w:val="1F1F1F"/>
          <w:sz w:val="24"/>
          <w:szCs w:val="24"/>
        </w:rPr>
        <w:t xml:space="preserve"> </w:t>
      </w:r>
      <w:proofErr w:type="spellStart"/>
      <w:r w:rsidR="00754B19">
        <w:rPr>
          <w:rFonts w:ascii="Times New Roman" w:hAnsi="Times New Roman" w:cs="Times New Roman"/>
          <w:color w:val="1F1F1F"/>
          <w:sz w:val="24"/>
          <w:szCs w:val="24"/>
        </w:rPr>
        <w:t>ose</w:t>
      </w:r>
      <w:proofErr w:type="spellEnd"/>
      <w:r w:rsidR="00754B19">
        <w:rPr>
          <w:rFonts w:ascii="Times New Roman" w:hAnsi="Times New Roman" w:cs="Times New Roman"/>
          <w:color w:val="1F1F1F"/>
          <w:sz w:val="24"/>
          <w:szCs w:val="24"/>
        </w:rPr>
        <w:t xml:space="preserve"> that deal majorly</w:t>
      </w:r>
      <w:r w:rsidR="00A3172D">
        <w:rPr>
          <w:rFonts w:ascii="Times New Roman" w:hAnsi="Times New Roman" w:cs="Times New Roman"/>
          <w:color w:val="1F1F1F"/>
          <w:sz w:val="24"/>
          <w:szCs w:val="24"/>
        </w:rPr>
        <w:t xml:space="preserve"> on the production of bread and/or bread buns</w:t>
      </w:r>
      <w:r w:rsidR="00754B19">
        <w:rPr>
          <w:rFonts w:ascii="Times New Roman" w:hAnsi="Times New Roman" w:cs="Times New Roman"/>
          <w:color w:val="1F1F1F"/>
          <w:sz w:val="24"/>
          <w:szCs w:val="24"/>
        </w:rPr>
        <w:t>. In recent time, bakers have diversified into wider production o</w:t>
      </w:r>
      <w:r w:rsidR="00A3172D">
        <w:rPr>
          <w:rFonts w:ascii="Times New Roman" w:hAnsi="Times New Roman" w:cs="Times New Roman"/>
          <w:color w:val="1F1F1F"/>
          <w:sz w:val="24"/>
          <w:szCs w:val="24"/>
        </w:rPr>
        <w:t xml:space="preserve">f products which includes bread buns, </w:t>
      </w:r>
      <w:r w:rsidR="000F1A0D">
        <w:rPr>
          <w:rFonts w:ascii="Times New Roman" w:hAnsi="Times New Roman" w:cs="Times New Roman"/>
          <w:color w:val="1F1F1F"/>
          <w:sz w:val="24"/>
          <w:szCs w:val="24"/>
        </w:rPr>
        <w:t>fast foods and eateries</w:t>
      </w:r>
      <w:r w:rsidR="00754B19">
        <w:rPr>
          <w:rFonts w:ascii="Times New Roman" w:hAnsi="Times New Roman" w:cs="Times New Roman"/>
          <w:color w:val="1F1F1F"/>
          <w:sz w:val="24"/>
          <w:szCs w:val="24"/>
        </w:rPr>
        <w:t>.</w:t>
      </w:r>
      <w:r w:rsidR="000F1A0D">
        <w:rPr>
          <w:rFonts w:ascii="Times New Roman" w:hAnsi="Times New Roman" w:cs="Times New Roman"/>
          <w:color w:val="1F1F1F"/>
          <w:sz w:val="24"/>
          <w:szCs w:val="24"/>
        </w:rPr>
        <w:t xml:space="preserve"> The focus of this study is essentially on the non-industrial bakeries who specialize i</w:t>
      </w:r>
      <w:r w:rsidR="00DD607B">
        <w:rPr>
          <w:rFonts w:ascii="Times New Roman" w:hAnsi="Times New Roman" w:cs="Times New Roman"/>
          <w:color w:val="1F1F1F"/>
          <w:sz w:val="24"/>
          <w:szCs w:val="24"/>
        </w:rPr>
        <w:t xml:space="preserve">n bread baking and/or bread buns </w:t>
      </w:r>
      <w:r w:rsidR="000F1A0D">
        <w:rPr>
          <w:rFonts w:ascii="Times New Roman" w:hAnsi="Times New Roman" w:cs="Times New Roman"/>
          <w:color w:val="1F1F1F"/>
          <w:sz w:val="24"/>
          <w:szCs w:val="24"/>
        </w:rPr>
        <w:t xml:space="preserve">frying. </w:t>
      </w:r>
      <w:r w:rsidR="0024507A">
        <w:rPr>
          <w:rFonts w:ascii="Times New Roman" w:hAnsi="Times New Roman" w:cs="Times New Roman"/>
          <w:color w:val="1F1F1F"/>
          <w:sz w:val="24"/>
          <w:szCs w:val="24"/>
        </w:rPr>
        <w:t xml:space="preserve">The activities of industrial and hybrid bakeries </w:t>
      </w:r>
      <w:r w:rsidR="00DD607B">
        <w:rPr>
          <w:rFonts w:ascii="Times New Roman" w:hAnsi="Times New Roman" w:cs="Times New Roman"/>
          <w:color w:val="1F1F1F"/>
          <w:sz w:val="24"/>
          <w:szCs w:val="24"/>
        </w:rPr>
        <w:t xml:space="preserve">which specialize on wide range of baking and allied services </w:t>
      </w:r>
      <w:r w:rsidR="0024507A">
        <w:rPr>
          <w:rFonts w:ascii="Times New Roman" w:hAnsi="Times New Roman" w:cs="Times New Roman"/>
          <w:color w:val="1F1F1F"/>
          <w:sz w:val="24"/>
          <w:szCs w:val="24"/>
        </w:rPr>
        <w:t xml:space="preserve">with brand names such as </w:t>
      </w:r>
      <w:proofErr w:type="spellStart"/>
      <w:r w:rsidR="0024507A" w:rsidRPr="0024507A">
        <w:rPr>
          <w:rFonts w:ascii="Times New Roman" w:hAnsi="Times New Roman" w:cs="Times New Roman"/>
          <w:i/>
          <w:color w:val="1F1F1F"/>
          <w:sz w:val="24"/>
          <w:szCs w:val="24"/>
        </w:rPr>
        <w:t>Oyato</w:t>
      </w:r>
      <w:proofErr w:type="spellEnd"/>
      <w:r w:rsidR="0024507A">
        <w:rPr>
          <w:rFonts w:ascii="Times New Roman" w:hAnsi="Times New Roman" w:cs="Times New Roman"/>
          <w:color w:val="1F1F1F"/>
          <w:sz w:val="24"/>
          <w:szCs w:val="24"/>
        </w:rPr>
        <w:t xml:space="preserve">, </w:t>
      </w:r>
      <w:r w:rsidR="0024507A" w:rsidRPr="0024507A">
        <w:rPr>
          <w:rFonts w:ascii="Times New Roman" w:hAnsi="Times New Roman" w:cs="Times New Roman"/>
          <w:i/>
          <w:color w:val="1F1F1F"/>
          <w:sz w:val="24"/>
          <w:szCs w:val="24"/>
        </w:rPr>
        <w:t>Captain cook</w:t>
      </w:r>
      <w:r w:rsidR="0024507A">
        <w:rPr>
          <w:rFonts w:ascii="Times New Roman" w:hAnsi="Times New Roman" w:cs="Times New Roman"/>
          <w:color w:val="1F1F1F"/>
          <w:sz w:val="24"/>
          <w:szCs w:val="24"/>
        </w:rPr>
        <w:t xml:space="preserve">, </w:t>
      </w:r>
      <w:proofErr w:type="spellStart"/>
      <w:r w:rsidR="0024507A" w:rsidRPr="0024507A">
        <w:rPr>
          <w:rFonts w:ascii="Times New Roman" w:hAnsi="Times New Roman" w:cs="Times New Roman"/>
          <w:i/>
          <w:color w:val="1F1F1F"/>
          <w:sz w:val="24"/>
          <w:szCs w:val="24"/>
        </w:rPr>
        <w:t>Foodco</w:t>
      </w:r>
      <w:proofErr w:type="spellEnd"/>
      <w:r w:rsidR="0024507A">
        <w:rPr>
          <w:rFonts w:ascii="Times New Roman" w:hAnsi="Times New Roman" w:cs="Times New Roman"/>
          <w:color w:val="1F1F1F"/>
          <w:sz w:val="24"/>
          <w:szCs w:val="24"/>
        </w:rPr>
        <w:t xml:space="preserve">, </w:t>
      </w:r>
      <w:proofErr w:type="spellStart"/>
      <w:r w:rsidR="0024507A">
        <w:rPr>
          <w:rFonts w:ascii="Times New Roman" w:hAnsi="Times New Roman" w:cs="Times New Roman"/>
          <w:color w:val="1F1F1F"/>
          <w:sz w:val="24"/>
          <w:szCs w:val="24"/>
        </w:rPr>
        <w:t>etc</w:t>
      </w:r>
      <w:proofErr w:type="spellEnd"/>
      <w:r w:rsidR="0024507A">
        <w:rPr>
          <w:rFonts w:ascii="Times New Roman" w:hAnsi="Times New Roman" w:cs="Times New Roman"/>
          <w:color w:val="1F1F1F"/>
          <w:sz w:val="24"/>
          <w:szCs w:val="24"/>
        </w:rPr>
        <w:t xml:space="preserve"> is outside the scope of this study. </w:t>
      </w:r>
      <w:r w:rsidR="0088300A">
        <w:rPr>
          <w:rFonts w:ascii="Times New Roman" w:hAnsi="Times New Roman" w:cs="Times New Roman"/>
          <w:color w:val="1F1F1F"/>
          <w:sz w:val="24"/>
          <w:szCs w:val="24"/>
        </w:rPr>
        <w:t xml:space="preserve">The future of </w:t>
      </w:r>
      <w:r w:rsidR="00991B1D">
        <w:rPr>
          <w:rFonts w:ascii="Times New Roman" w:hAnsi="Times New Roman" w:cs="Times New Roman"/>
          <w:color w:val="1F1F1F"/>
          <w:sz w:val="24"/>
          <w:szCs w:val="24"/>
        </w:rPr>
        <w:t>the baking market</w:t>
      </w:r>
      <w:r w:rsidR="0088300A">
        <w:rPr>
          <w:rFonts w:ascii="Times New Roman" w:hAnsi="Times New Roman" w:cs="Times New Roman"/>
          <w:color w:val="1F1F1F"/>
          <w:sz w:val="24"/>
          <w:szCs w:val="24"/>
        </w:rPr>
        <w:t xml:space="preserve"> in Nigeria is </w:t>
      </w:r>
      <w:r w:rsidR="00142A53">
        <w:rPr>
          <w:rFonts w:ascii="Times New Roman" w:hAnsi="Times New Roman" w:cs="Times New Roman"/>
          <w:color w:val="1F1F1F"/>
          <w:sz w:val="24"/>
          <w:szCs w:val="24"/>
        </w:rPr>
        <w:t>encouraging</w:t>
      </w:r>
      <w:r w:rsidR="0088300A">
        <w:rPr>
          <w:rFonts w:ascii="Times New Roman" w:hAnsi="Times New Roman" w:cs="Times New Roman"/>
          <w:color w:val="1F1F1F"/>
          <w:sz w:val="24"/>
          <w:szCs w:val="24"/>
        </w:rPr>
        <w:t xml:space="preserve"> with more private firms increasing their investment</w:t>
      </w:r>
      <w:r w:rsidR="00991B1D">
        <w:rPr>
          <w:rFonts w:ascii="Times New Roman" w:hAnsi="Times New Roman" w:cs="Times New Roman"/>
          <w:color w:val="1F1F1F"/>
          <w:sz w:val="24"/>
          <w:szCs w:val="24"/>
        </w:rPr>
        <w:t>s</w:t>
      </w:r>
      <w:r w:rsidR="0088300A">
        <w:rPr>
          <w:rFonts w:ascii="Times New Roman" w:hAnsi="Times New Roman" w:cs="Times New Roman"/>
          <w:color w:val="1F1F1F"/>
          <w:sz w:val="24"/>
          <w:szCs w:val="24"/>
        </w:rPr>
        <w:t xml:space="preserve"> and growing their branch networks</w:t>
      </w:r>
      <w:r w:rsidR="00142A53">
        <w:rPr>
          <w:rFonts w:ascii="Times New Roman" w:hAnsi="Times New Roman" w:cs="Times New Roman"/>
          <w:color w:val="1F1F1F"/>
          <w:sz w:val="24"/>
          <w:szCs w:val="24"/>
        </w:rPr>
        <w:t xml:space="preserve"> across </w:t>
      </w:r>
      <w:r w:rsidR="00991B1D">
        <w:rPr>
          <w:rFonts w:ascii="Times New Roman" w:hAnsi="Times New Roman" w:cs="Times New Roman"/>
          <w:color w:val="1F1F1F"/>
          <w:sz w:val="24"/>
          <w:szCs w:val="24"/>
        </w:rPr>
        <w:t>the nation</w:t>
      </w:r>
      <w:r w:rsidR="0088300A">
        <w:rPr>
          <w:rFonts w:ascii="Times New Roman" w:hAnsi="Times New Roman" w:cs="Times New Roman"/>
          <w:color w:val="1F1F1F"/>
          <w:sz w:val="24"/>
          <w:szCs w:val="24"/>
        </w:rPr>
        <w:t>.</w:t>
      </w:r>
      <w:r w:rsidR="00142A53">
        <w:rPr>
          <w:rFonts w:ascii="Times New Roman" w:hAnsi="Times New Roman" w:cs="Times New Roman"/>
          <w:color w:val="1F1F1F"/>
          <w:sz w:val="24"/>
          <w:szCs w:val="24"/>
        </w:rPr>
        <w:t xml:space="preserve"> One </w:t>
      </w:r>
      <w:proofErr w:type="gramStart"/>
      <w:r w:rsidR="00142A53">
        <w:rPr>
          <w:rFonts w:ascii="Times New Roman" w:hAnsi="Times New Roman" w:cs="Times New Roman"/>
          <w:color w:val="1F1F1F"/>
          <w:sz w:val="24"/>
          <w:szCs w:val="24"/>
        </w:rPr>
        <w:t>expect</w:t>
      </w:r>
      <w:proofErr w:type="gramEnd"/>
      <w:r w:rsidR="00142A53">
        <w:rPr>
          <w:rFonts w:ascii="Times New Roman" w:hAnsi="Times New Roman" w:cs="Times New Roman"/>
          <w:color w:val="1F1F1F"/>
          <w:sz w:val="24"/>
          <w:szCs w:val="24"/>
        </w:rPr>
        <w:t xml:space="preserve"> that with such commitments, default in repayment of flour sold on credit will begin to decline. As bakeries grow bigger, chances and incentive to default would </w:t>
      </w:r>
      <w:r w:rsidR="00991B1D">
        <w:rPr>
          <w:rFonts w:ascii="Times New Roman" w:hAnsi="Times New Roman" w:cs="Times New Roman"/>
          <w:color w:val="1F1F1F"/>
          <w:sz w:val="24"/>
          <w:szCs w:val="24"/>
        </w:rPr>
        <w:t>reduce</w:t>
      </w:r>
      <w:r w:rsidR="00142A53">
        <w:rPr>
          <w:rFonts w:ascii="Times New Roman" w:hAnsi="Times New Roman" w:cs="Times New Roman"/>
          <w:color w:val="1F1F1F"/>
          <w:sz w:val="24"/>
          <w:szCs w:val="24"/>
        </w:rPr>
        <w:t>.</w:t>
      </w:r>
      <w:r w:rsidR="00991B1D">
        <w:rPr>
          <w:rFonts w:ascii="Times New Roman" w:hAnsi="Times New Roman" w:cs="Times New Roman"/>
          <w:color w:val="1F1F1F"/>
          <w:sz w:val="24"/>
          <w:szCs w:val="24"/>
        </w:rPr>
        <w:t xml:space="preserve"> Selling of flour on credit </w:t>
      </w:r>
      <w:r w:rsidR="00E8465F">
        <w:rPr>
          <w:rFonts w:ascii="Times New Roman" w:hAnsi="Times New Roman" w:cs="Times New Roman"/>
          <w:color w:val="1F1F1F"/>
          <w:sz w:val="24"/>
          <w:szCs w:val="24"/>
        </w:rPr>
        <w:t>may no longer be a major sales stra</w:t>
      </w:r>
      <w:r w:rsidR="003D4853">
        <w:rPr>
          <w:rFonts w:ascii="Times New Roman" w:hAnsi="Times New Roman" w:cs="Times New Roman"/>
          <w:color w:val="1F1F1F"/>
          <w:sz w:val="24"/>
          <w:szCs w:val="24"/>
        </w:rPr>
        <w:t xml:space="preserve">tegy </w:t>
      </w:r>
      <w:r w:rsidR="0048758C">
        <w:rPr>
          <w:rFonts w:ascii="Times New Roman" w:hAnsi="Times New Roman" w:cs="Times New Roman"/>
          <w:color w:val="1F1F1F"/>
          <w:sz w:val="24"/>
          <w:szCs w:val="24"/>
        </w:rPr>
        <w:t xml:space="preserve">in pushing for new markets </w:t>
      </w:r>
      <w:r w:rsidR="003D4853">
        <w:rPr>
          <w:rFonts w:ascii="Times New Roman" w:hAnsi="Times New Roman" w:cs="Times New Roman"/>
          <w:color w:val="1F1F1F"/>
          <w:sz w:val="24"/>
          <w:szCs w:val="24"/>
        </w:rPr>
        <w:t>in the near future given the experience from Ondo state master bakers.</w:t>
      </w:r>
      <w:r w:rsidR="0088300A">
        <w:rPr>
          <w:rFonts w:ascii="Times New Roman" w:hAnsi="Times New Roman" w:cs="Times New Roman"/>
          <w:color w:val="1F1F1F"/>
          <w:sz w:val="24"/>
          <w:szCs w:val="24"/>
        </w:rPr>
        <w:t xml:space="preserve"> </w:t>
      </w:r>
    </w:p>
    <w:p w14:paraId="31BBF1C0" w14:textId="77777777" w:rsidR="002C12B9" w:rsidRPr="00EA3E59" w:rsidRDefault="002C12B9" w:rsidP="00CE65FD">
      <w:pPr>
        <w:spacing w:after="0"/>
        <w:jc w:val="both"/>
        <w:rPr>
          <w:rFonts w:ascii="Times New Roman" w:hAnsi="Times New Roman" w:cs="Times New Roman"/>
          <w:color w:val="1F1F1F"/>
          <w:sz w:val="24"/>
          <w:szCs w:val="24"/>
        </w:rPr>
      </w:pPr>
    </w:p>
    <w:p w14:paraId="12362E77" w14:textId="77777777" w:rsidR="00517475" w:rsidRPr="005E0EA2" w:rsidRDefault="00B33D21" w:rsidP="00CE65FD">
      <w:pPr>
        <w:spacing w:after="0"/>
        <w:jc w:val="both"/>
        <w:rPr>
          <w:rFonts w:ascii="Times New Roman" w:hAnsi="Times New Roman" w:cs="Times New Roman"/>
          <w:b/>
          <w:sz w:val="24"/>
          <w:szCs w:val="24"/>
        </w:rPr>
      </w:pPr>
      <w:r w:rsidRPr="005E0EA2">
        <w:rPr>
          <w:rFonts w:ascii="Times New Roman" w:hAnsi="Times New Roman" w:cs="Times New Roman"/>
          <w:b/>
          <w:sz w:val="24"/>
          <w:szCs w:val="24"/>
        </w:rPr>
        <w:t>Conclusion</w:t>
      </w:r>
    </w:p>
    <w:p w14:paraId="43A14B4B" w14:textId="77777777" w:rsidR="00B33D21" w:rsidRPr="0019696D" w:rsidRDefault="00B33D21" w:rsidP="00CE65FD">
      <w:pPr>
        <w:spacing w:after="0"/>
        <w:jc w:val="both"/>
        <w:rPr>
          <w:rFonts w:ascii="Times New Roman" w:hAnsi="Times New Roman" w:cs="Times New Roman"/>
          <w:sz w:val="24"/>
        </w:rPr>
      </w:pPr>
      <w:r>
        <w:rPr>
          <w:rFonts w:ascii="Times New Roman" w:hAnsi="Times New Roman" w:cs="Times New Roman"/>
          <w:sz w:val="24"/>
          <w:szCs w:val="24"/>
        </w:rPr>
        <w:t>This study examined the reasons why selling on credit is endemic in flour business.</w:t>
      </w:r>
      <w:r w:rsidR="00BA2AB1">
        <w:rPr>
          <w:rFonts w:ascii="Times New Roman" w:hAnsi="Times New Roman" w:cs="Times New Roman"/>
          <w:sz w:val="24"/>
          <w:szCs w:val="24"/>
        </w:rPr>
        <w:t xml:space="preserve"> Flour mills and dealers</w:t>
      </w:r>
      <w:r w:rsidR="007A09D0">
        <w:rPr>
          <w:rFonts w:ascii="Times New Roman" w:hAnsi="Times New Roman" w:cs="Times New Roman"/>
          <w:sz w:val="24"/>
          <w:szCs w:val="24"/>
        </w:rPr>
        <w:t xml:space="preserve"> sell on credit b</w:t>
      </w:r>
      <w:r w:rsidR="00BA2AB1">
        <w:rPr>
          <w:rFonts w:ascii="Times New Roman" w:hAnsi="Times New Roman" w:cs="Times New Roman"/>
          <w:sz w:val="24"/>
          <w:szCs w:val="24"/>
        </w:rPr>
        <w:t>ecause they need a constant loyalty</w:t>
      </w:r>
      <w:r w:rsidR="007A09D0">
        <w:rPr>
          <w:rFonts w:ascii="Times New Roman" w:hAnsi="Times New Roman" w:cs="Times New Roman"/>
          <w:sz w:val="24"/>
          <w:szCs w:val="24"/>
        </w:rPr>
        <w:t xml:space="preserve"> of customers who </w:t>
      </w:r>
      <w:r w:rsidR="00BA2AB1">
        <w:rPr>
          <w:rFonts w:ascii="Times New Roman" w:hAnsi="Times New Roman" w:cs="Times New Roman"/>
          <w:sz w:val="24"/>
          <w:szCs w:val="24"/>
        </w:rPr>
        <w:t>will continue to clear the shelves</w:t>
      </w:r>
      <w:r w:rsidR="007A09D0">
        <w:rPr>
          <w:rFonts w:ascii="Times New Roman" w:hAnsi="Times New Roman" w:cs="Times New Roman"/>
          <w:sz w:val="24"/>
          <w:szCs w:val="24"/>
        </w:rPr>
        <w:t xml:space="preserve">. </w:t>
      </w:r>
      <w:r w:rsidR="007A09D0" w:rsidRPr="00EA3E59">
        <w:rPr>
          <w:rFonts w:ascii="Times New Roman" w:hAnsi="Times New Roman" w:cs="Times New Roman"/>
          <w:sz w:val="24"/>
          <w:szCs w:val="24"/>
        </w:rPr>
        <w:t>An absence of such steady pools of buyers may imply that firms will have to shut down intermittently to respond to demand dynamics.</w:t>
      </w:r>
      <w:r>
        <w:rPr>
          <w:rFonts w:ascii="Times New Roman" w:hAnsi="Times New Roman" w:cs="Times New Roman"/>
          <w:sz w:val="24"/>
          <w:szCs w:val="24"/>
        </w:rPr>
        <w:t xml:space="preserve"> It questioned the </w:t>
      </w:r>
      <w:r w:rsidR="0000717D">
        <w:rPr>
          <w:rFonts w:ascii="Times New Roman" w:hAnsi="Times New Roman" w:cs="Times New Roman"/>
          <w:sz w:val="24"/>
          <w:szCs w:val="24"/>
        </w:rPr>
        <w:t xml:space="preserve">common </w:t>
      </w:r>
      <w:r>
        <w:rPr>
          <w:rFonts w:ascii="Times New Roman" w:hAnsi="Times New Roman" w:cs="Times New Roman"/>
          <w:sz w:val="24"/>
          <w:szCs w:val="24"/>
        </w:rPr>
        <w:t xml:space="preserve">belief that flour dealers must sell on credit to bakers in order to </w:t>
      </w:r>
      <w:r w:rsidR="0000717D">
        <w:rPr>
          <w:rFonts w:ascii="Times New Roman" w:hAnsi="Times New Roman" w:cs="Times New Roman"/>
          <w:sz w:val="24"/>
          <w:szCs w:val="24"/>
        </w:rPr>
        <w:t>survive and sustain market share</w:t>
      </w:r>
      <w:r>
        <w:rPr>
          <w:rFonts w:ascii="Times New Roman" w:hAnsi="Times New Roman" w:cs="Times New Roman"/>
          <w:sz w:val="24"/>
          <w:szCs w:val="24"/>
        </w:rPr>
        <w:t>. By ex</w:t>
      </w:r>
      <w:r w:rsidR="001A2141">
        <w:rPr>
          <w:rFonts w:ascii="Times New Roman" w:hAnsi="Times New Roman" w:cs="Times New Roman"/>
          <w:sz w:val="24"/>
          <w:szCs w:val="24"/>
        </w:rPr>
        <w:t>amining the activities of selected flour dealers across Ondo state, the study observed a declining link between selling on credit and competitiveness.</w:t>
      </w:r>
      <w:r w:rsidR="00BA2AB1">
        <w:rPr>
          <w:rFonts w:ascii="Times New Roman" w:hAnsi="Times New Roman" w:cs="Times New Roman"/>
          <w:sz w:val="24"/>
          <w:szCs w:val="24"/>
        </w:rPr>
        <w:t xml:space="preserve"> Credit sales had become a major source of bad debt in the market and is majorly rampant among the small bakeries.</w:t>
      </w:r>
      <w:r w:rsidR="001A2141">
        <w:rPr>
          <w:rFonts w:ascii="Times New Roman" w:hAnsi="Times New Roman" w:cs="Times New Roman"/>
          <w:sz w:val="24"/>
          <w:szCs w:val="24"/>
        </w:rPr>
        <w:t xml:space="preserve"> </w:t>
      </w:r>
      <w:r w:rsidR="0000717D">
        <w:rPr>
          <w:rFonts w:ascii="Times New Roman" w:hAnsi="Times New Roman" w:cs="Times New Roman"/>
          <w:sz w:val="24"/>
          <w:szCs w:val="24"/>
        </w:rPr>
        <w:t>The study suggests</w:t>
      </w:r>
      <w:r w:rsidR="00BA2AB1">
        <w:rPr>
          <w:rFonts w:ascii="Times New Roman" w:hAnsi="Times New Roman" w:cs="Times New Roman"/>
          <w:sz w:val="24"/>
          <w:szCs w:val="24"/>
        </w:rPr>
        <w:t xml:space="preserve"> that many firms may be forced to close down if the trend should continue. Flour sales on credit </w:t>
      </w:r>
      <w:proofErr w:type="gramStart"/>
      <w:r w:rsidR="00BA2AB1">
        <w:rPr>
          <w:rFonts w:ascii="Times New Roman" w:hAnsi="Times New Roman" w:cs="Times New Roman"/>
          <w:sz w:val="24"/>
          <w:szCs w:val="24"/>
        </w:rPr>
        <w:t>has</w:t>
      </w:r>
      <w:proofErr w:type="gramEnd"/>
      <w:r w:rsidR="00BA2AB1">
        <w:rPr>
          <w:rFonts w:ascii="Times New Roman" w:hAnsi="Times New Roman" w:cs="Times New Roman"/>
          <w:sz w:val="24"/>
          <w:szCs w:val="24"/>
        </w:rPr>
        <w:t xml:space="preserve"> become riskier because of the rising moral hazard among bakers. </w:t>
      </w:r>
      <w:r w:rsidR="0019696D">
        <w:rPr>
          <w:rFonts w:ascii="Times New Roman" w:hAnsi="Times New Roman" w:cs="Times New Roman"/>
          <w:sz w:val="24"/>
        </w:rPr>
        <w:t xml:space="preserve">Smaller bakeries </w:t>
      </w:r>
      <w:r w:rsidR="008E512E">
        <w:rPr>
          <w:rFonts w:ascii="Times New Roman" w:hAnsi="Times New Roman" w:cs="Times New Roman"/>
          <w:sz w:val="24"/>
        </w:rPr>
        <w:t>default on</w:t>
      </w:r>
      <w:r w:rsidR="0019696D">
        <w:rPr>
          <w:rFonts w:ascii="Times New Roman" w:hAnsi="Times New Roman" w:cs="Times New Roman"/>
          <w:sz w:val="24"/>
        </w:rPr>
        <w:t xml:space="preserve"> cre</w:t>
      </w:r>
      <w:r w:rsidR="008E512E">
        <w:rPr>
          <w:rFonts w:ascii="Times New Roman" w:hAnsi="Times New Roman" w:cs="Times New Roman"/>
          <w:sz w:val="24"/>
        </w:rPr>
        <w:t>dit sales than the bigger ones.</w:t>
      </w:r>
    </w:p>
    <w:p w14:paraId="1DD261B4" w14:textId="77777777" w:rsidR="00B33D21" w:rsidRPr="00EA3E59" w:rsidRDefault="00B33D21" w:rsidP="00CE65FD">
      <w:pPr>
        <w:spacing w:after="0"/>
        <w:jc w:val="both"/>
        <w:rPr>
          <w:rFonts w:ascii="Times New Roman" w:hAnsi="Times New Roman" w:cs="Times New Roman"/>
          <w:sz w:val="24"/>
          <w:szCs w:val="24"/>
        </w:rPr>
      </w:pPr>
    </w:p>
    <w:p w14:paraId="2AFAE79F" w14:textId="77777777" w:rsidR="00517475" w:rsidRPr="00EA3E59" w:rsidRDefault="00517475" w:rsidP="00CE65FD">
      <w:pPr>
        <w:spacing w:after="0"/>
        <w:jc w:val="both"/>
        <w:rPr>
          <w:rFonts w:ascii="Times New Roman" w:hAnsi="Times New Roman" w:cs="Times New Roman"/>
          <w:b/>
          <w:sz w:val="24"/>
          <w:szCs w:val="24"/>
        </w:rPr>
      </w:pPr>
      <w:r w:rsidRPr="00EA3E59">
        <w:rPr>
          <w:rFonts w:ascii="Times New Roman" w:hAnsi="Times New Roman" w:cs="Times New Roman"/>
          <w:b/>
          <w:sz w:val="24"/>
          <w:szCs w:val="24"/>
        </w:rPr>
        <w:t>References</w:t>
      </w:r>
    </w:p>
    <w:p w14:paraId="76947F32" w14:textId="77777777" w:rsidR="00124DC4" w:rsidRDefault="00124DC4" w:rsidP="00124DC4">
      <w:pPr>
        <w:spacing w:before="120" w:after="120"/>
        <w:jc w:val="both"/>
        <w:rPr>
          <w:rFonts w:ascii="Times New Roman" w:hAnsi="Times New Roman" w:cs="Times New Roman"/>
          <w:sz w:val="24"/>
          <w:szCs w:val="24"/>
        </w:rPr>
      </w:pPr>
      <w:r w:rsidRPr="001D1392">
        <w:rPr>
          <w:rFonts w:ascii="Times New Roman" w:hAnsi="Times New Roman" w:cs="Times New Roman"/>
          <w:sz w:val="24"/>
          <w:szCs w:val="24"/>
        </w:rPr>
        <w:t xml:space="preserve">Ma, T. (2005). Strategic Investment and Excess Capacity: A study of the Taiwanese Flour Industry. </w:t>
      </w:r>
      <w:r w:rsidRPr="001D1392">
        <w:rPr>
          <w:rFonts w:ascii="Times New Roman" w:hAnsi="Times New Roman" w:cs="Times New Roman"/>
          <w:i/>
          <w:sz w:val="24"/>
          <w:szCs w:val="24"/>
        </w:rPr>
        <w:t>Journal of Applied Economics</w:t>
      </w:r>
      <w:r w:rsidRPr="001D1392">
        <w:rPr>
          <w:rFonts w:ascii="Times New Roman" w:hAnsi="Times New Roman" w:cs="Times New Roman"/>
          <w:sz w:val="24"/>
          <w:szCs w:val="24"/>
        </w:rPr>
        <w:t>, 8(1):153-170.</w:t>
      </w:r>
    </w:p>
    <w:p w14:paraId="39E0A976" w14:textId="77777777" w:rsidR="004A56CD" w:rsidRPr="004A56CD" w:rsidRDefault="004A56CD" w:rsidP="00124DC4">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Nematollahi, M., Hosseini-Motlagh, S., and </w:t>
      </w:r>
      <w:proofErr w:type="spellStart"/>
      <w:r>
        <w:rPr>
          <w:rFonts w:ascii="Times New Roman" w:hAnsi="Times New Roman" w:cs="Times New Roman"/>
          <w:sz w:val="24"/>
          <w:szCs w:val="24"/>
        </w:rPr>
        <w:t>Pazari</w:t>
      </w:r>
      <w:proofErr w:type="spellEnd"/>
      <w:r>
        <w:rPr>
          <w:rFonts w:ascii="Times New Roman" w:hAnsi="Times New Roman" w:cs="Times New Roman"/>
          <w:sz w:val="24"/>
          <w:szCs w:val="24"/>
        </w:rPr>
        <w:t>., P. (2024)</w:t>
      </w:r>
      <w:r w:rsidR="0056016C">
        <w:rPr>
          <w:rFonts w:ascii="Times New Roman" w:hAnsi="Times New Roman" w:cs="Times New Roman"/>
          <w:sz w:val="24"/>
          <w:szCs w:val="24"/>
        </w:rPr>
        <w:t>.</w:t>
      </w:r>
      <w:r>
        <w:rPr>
          <w:rFonts w:ascii="Times New Roman" w:hAnsi="Times New Roman" w:cs="Times New Roman"/>
          <w:sz w:val="24"/>
          <w:szCs w:val="24"/>
        </w:rPr>
        <w:t xml:space="preserve"> Analytical insights into coordination and competition in dual channel</w:t>
      </w:r>
      <w:r w:rsidR="0056016C">
        <w:rPr>
          <w:rFonts w:ascii="Times New Roman" w:hAnsi="Times New Roman" w:cs="Times New Roman"/>
          <w:sz w:val="24"/>
          <w:szCs w:val="24"/>
        </w:rPr>
        <w:t xml:space="preserve"> </w:t>
      </w:r>
      <w:r>
        <w:rPr>
          <w:rFonts w:ascii="Times New Roman" w:hAnsi="Times New Roman" w:cs="Times New Roman"/>
          <w:sz w:val="24"/>
          <w:szCs w:val="24"/>
        </w:rPr>
        <w:t xml:space="preserve">supply chains: A multi-factor dependent demand perspective. </w:t>
      </w:r>
      <w:r>
        <w:rPr>
          <w:rFonts w:ascii="Times New Roman" w:hAnsi="Times New Roman" w:cs="Times New Roman"/>
          <w:i/>
          <w:sz w:val="24"/>
          <w:szCs w:val="24"/>
        </w:rPr>
        <w:t>Journal of Retailing and Consumers Services</w:t>
      </w:r>
      <w:r>
        <w:rPr>
          <w:rFonts w:ascii="Times New Roman" w:hAnsi="Times New Roman" w:cs="Times New Roman"/>
          <w:sz w:val="24"/>
          <w:szCs w:val="24"/>
        </w:rPr>
        <w:t xml:space="preserve">. 78: </w:t>
      </w:r>
      <w:r w:rsidR="00F346AF">
        <w:rPr>
          <w:rFonts w:ascii="Times New Roman" w:hAnsi="Times New Roman" w:cs="Times New Roman"/>
          <w:sz w:val="24"/>
          <w:szCs w:val="24"/>
        </w:rPr>
        <w:t>103- 110</w:t>
      </w:r>
    </w:p>
    <w:p w14:paraId="7AD1D6ED" w14:textId="77777777" w:rsidR="00124DC4" w:rsidRDefault="00124DC4" w:rsidP="009D1E42">
      <w:pPr>
        <w:spacing w:before="120" w:after="0" w:line="240" w:lineRule="auto"/>
        <w:jc w:val="both"/>
        <w:rPr>
          <w:rFonts w:ascii="Times New Roman" w:hAnsi="Times New Roman" w:cs="Times New Roman"/>
          <w:sz w:val="24"/>
          <w:szCs w:val="24"/>
        </w:rPr>
      </w:pPr>
      <w:r w:rsidRPr="00124DC4">
        <w:rPr>
          <w:rFonts w:ascii="Times New Roman" w:hAnsi="Times New Roman" w:cs="Times New Roman"/>
          <w:sz w:val="24"/>
          <w:szCs w:val="24"/>
        </w:rPr>
        <w:t xml:space="preserve">Mu, X., Kang, K., and Zhang, J. (2022). Dual-channel supply chain coordination considering credit sales competition. </w:t>
      </w:r>
      <w:r w:rsidRPr="00124DC4">
        <w:rPr>
          <w:rFonts w:ascii="Times New Roman" w:hAnsi="Times New Roman" w:cs="Times New Roman"/>
          <w:i/>
          <w:sz w:val="24"/>
          <w:szCs w:val="24"/>
        </w:rPr>
        <w:t>Applied Mathematics and Computation</w:t>
      </w:r>
      <w:r w:rsidRPr="00124DC4">
        <w:rPr>
          <w:rFonts w:ascii="Times New Roman" w:hAnsi="Times New Roman" w:cs="Times New Roman"/>
          <w:sz w:val="24"/>
          <w:szCs w:val="24"/>
        </w:rPr>
        <w:t>. 434(1): 127-142</w:t>
      </w:r>
    </w:p>
    <w:p w14:paraId="5F2F31BD" w14:textId="77777777" w:rsidR="009D1E42" w:rsidRPr="00124DC4" w:rsidRDefault="009D1E42" w:rsidP="009D1E42">
      <w:pPr>
        <w:spacing w:before="120" w:after="0" w:line="240" w:lineRule="auto"/>
        <w:jc w:val="both"/>
        <w:rPr>
          <w:rFonts w:ascii="Times New Roman" w:hAnsi="Times New Roman" w:cs="Times New Roman"/>
          <w:sz w:val="24"/>
          <w:szCs w:val="24"/>
        </w:rPr>
      </w:pPr>
      <w:proofErr w:type="spellStart"/>
      <w:r w:rsidRPr="00124DC4">
        <w:rPr>
          <w:rFonts w:ascii="Times New Roman" w:hAnsi="Times New Roman" w:cs="Times New Roman"/>
          <w:sz w:val="24"/>
          <w:szCs w:val="24"/>
        </w:rPr>
        <w:t>Ofonyelu</w:t>
      </w:r>
      <w:proofErr w:type="spellEnd"/>
      <w:r w:rsidRPr="00124DC4">
        <w:rPr>
          <w:rFonts w:ascii="Times New Roman" w:hAnsi="Times New Roman" w:cs="Times New Roman"/>
          <w:sz w:val="24"/>
          <w:szCs w:val="24"/>
        </w:rPr>
        <w:t xml:space="preserve">, C. C. (2014). Strategic capacity utilization and competition: An analysis of competition in Nigerian flour industry. </w:t>
      </w:r>
      <w:r w:rsidRPr="00124DC4">
        <w:rPr>
          <w:rFonts w:ascii="Times New Roman" w:hAnsi="Times New Roman" w:cs="Times New Roman"/>
          <w:i/>
          <w:sz w:val="24"/>
          <w:szCs w:val="24"/>
        </w:rPr>
        <w:t>Issues in Business, Management and Economics, 2(10):</w:t>
      </w:r>
      <w:r w:rsidRPr="00124DC4">
        <w:rPr>
          <w:rFonts w:ascii="Times New Roman" w:hAnsi="Times New Roman" w:cs="Times New Roman"/>
          <w:sz w:val="24"/>
          <w:szCs w:val="24"/>
        </w:rPr>
        <w:t>186-192</w:t>
      </w:r>
    </w:p>
    <w:p w14:paraId="30941260" w14:textId="77777777" w:rsidR="00124DC4" w:rsidRPr="00124DC4" w:rsidRDefault="00124DC4" w:rsidP="00124DC4">
      <w:pPr>
        <w:spacing w:before="120" w:after="0" w:line="240" w:lineRule="auto"/>
        <w:jc w:val="both"/>
        <w:rPr>
          <w:rFonts w:ascii="Times New Roman" w:hAnsi="Times New Roman" w:cs="Times New Roman"/>
          <w:sz w:val="24"/>
          <w:szCs w:val="24"/>
        </w:rPr>
      </w:pPr>
      <w:proofErr w:type="spellStart"/>
      <w:r w:rsidRPr="00124DC4">
        <w:rPr>
          <w:rFonts w:ascii="Times New Roman" w:hAnsi="Times New Roman" w:cs="Times New Roman"/>
          <w:sz w:val="24"/>
          <w:szCs w:val="24"/>
        </w:rPr>
        <w:t>Ofonyelu</w:t>
      </w:r>
      <w:proofErr w:type="spellEnd"/>
      <w:r w:rsidRPr="00124DC4">
        <w:rPr>
          <w:rFonts w:ascii="Times New Roman" w:hAnsi="Times New Roman" w:cs="Times New Roman"/>
          <w:sz w:val="24"/>
          <w:szCs w:val="24"/>
        </w:rPr>
        <w:t xml:space="preserve">, C. C. (2020). Competition in Nigerian Flour Industry: Why the B2B stake is rising. </w:t>
      </w:r>
      <w:r w:rsidRPr="00124DC4">
        <w:rPr>
          <w:rFonts w:ascii="Times New Roman" w:hAnsi="Times New Roman" w:cs="Times New Roman"/>
          <w:i/>
          <w:sz w:val="24"/>
          <w:szCs w:val="24"/>
        </w:rPr>
        <w:t xml:space="preserve">Journal of Economics and Allied Research. </w:t>
      </w:r>
      <w:r w:rsidRPr="00124DC4">
        <w:rPr>
          <w:rFonts w:ascii="Times New Roman" w:hAnsi="Times New Roman" w:cs="Times New Roman"/>
          <w:sz w:val="24"/>
          <w:szCs w:val="24"/>
        </w:rPr>
        <w:t>4(1): 45-53</w:t>
      </w:r>
    </w:p>
    <w:p w14:paraId="3B91CA3C" w14:textId="77777777" w:rsidR="00124DC4" w:rsidRPr="00124DC4" w:rsidRDefault="00124DC4" w:rsidP="00124DC4">
      <w:pPr>
        <w:spacing w:before="120" w:after="0" w:line="240" w:lineRule="auto"/>
        <w:rPr>
          <w:rFonts w:ascii="Times New Roman" w:hAnsi="Times New Roman" w:cs="Times New Roman"/>
          <w:sz w:val="24"/>
          <w:szCs w:val="24"/>
        </w:rPr>
      </w:pPr>
      <w:proofErr w:type="spellStart"/>
      <w:r w:rsidRPr="00124DC4">
        <w:rPr>
          <w:rFonts w:ascii="Times New Roman" w:hAnsi="Times New Roman" w:cs="Times New Roman"/>
          <w:sz w:val="24"/>
          <w:szCs w:val="24"/>
        </w:rPr>
        <w:t>Ofonyelu</w:t>
      </w:r>
      <w:proofErr w:type="spellEnd"/>
      <w:r w:rsidRPr="00124DC4">
        <w:rPr>
          <w:rFonts w:ascii="Times New Roman" w:hAnsi="Times New Roman" w:cs="Times New Roman"/>
          <w:sz w:val="24"/>
          <w:szCs w:val="24"/>
        </w:rPr>
        <w:t xml:space="preserve">, C. C. (2023). Competition in the Nigerian Flour industry: New fears arising. </w:t>
      </w:r>
      <w:r w:rsidRPr="00124DC4">
        <w:rPr>
          <w:rFonts w:ascii="Times New Roman" w:hAnsi="Times New Roman" w:cs="Times New Roman"/>
          <w:i/>
          <w:sz w:val="24"/>
          <w:szCs w:val="24"/>
        </w:rPr>
        <w:t>Journal of Banking, Finance and Entrepreneurship Management 6(1): 43-49</w:t>
      </w:r>
      <w:r w:rsidRPr="00124DC4">
        <w:rPr>
          <w:rFonts w:ascii="Times New Roman" w:hAnsi="Times New Roman" w:cs="Times New Roman"/>
          <w:sz w:val="24"/>
          <w:szCs w:val="24"/>
        </w:rPr>
        <w:t xml:space="preserve"> </w:t>
      </w:r>
    </w:p>
    <w:p w14:paraId="63084612" w14:textId="2BEF597B" w:rsidR="00951830" w:rsidRDefault="00951830" w:rsidP="009D1E42">
      <w:pPr>
        <w:spacing w:before="120" w:after="0" w:line="240" w:lineRule="auto"/>
        <w:jc w:val="both"/>
        <w:rPr>
          <w:rFonts w:ascii="Times New Roman" w:hAnsi="Times New Roman" w:cs="Times New Roman"/>
          <w:sz w:val="24"/>
          <w:szCs w:val="24"/>
        </w:rPr>
      </w:pPr>
      <w:r w:rsidRPr="00124DC4">
        <w:rPr>
          <w:rFonts w:ascii="Times New Roman" w:hAnsi="Times New Roman" w:cs="Times New Roman"/>
          <w:sz w:val="24"/>
          <w:szCs w:val="24"/>
        </w:rPr>
        <w:t xml:space="preserve">Petersen, M. A. and Rajan, R. G. (1995). The effect of credit market competition on lending relationships. </w:t>
      </w:r>
      <w:r w:rsidRPr="00124DC4">
        <w:rPr>
          <w:rFonts w:ascii="Times New Roman" w:hAnsi="Times New Roman" w:cs="Times New Roman"/>
          <w:i/>
          <w:sz w:val="24"/>
          <w:szCs w:val="24"/>
        </w:rPr>
        <w:t>The Quarterly Journal of Economics</w:t>
      </w:r>
      <w:r w:rsidRPr="00124DC4">
        <w:rPr>
          <w:rFonts w:ascii="Times New Roman" w:hAnsi="Times New Roman" w:cs="Times New Roman"/>
          <w:sz w:val="24"/>
          <w:szCs w:val="24"/>
        </w:rPr>
        <w:t xml:space="preserve">. 110(2):407-443. </w:t>
      </w:r>
    </w:p>
    <w:p w14:paraId="18487EBB" w14:textId="3F39E760" w:rsidR="00411242" w:rsidRPr="00124DC4" w:rsidRDefault="00411242" w:rsidP="009D1E42">
      <w:pPr>
        <w:spacing w:before="120" w:after="0" w:line="240" w:lineRule="auto"/>
        <w:jc w:val="both"/>
        <w:rPr>
          <w:rFonts w:ascii="Times New Roman" w:hAnsi="Times New Roman" w:cs="Times New Roman"/>
          <w:sz w:val="24"/>
          <w:szCs w:val="24"/>
        </w:rPr>
      </w:pPr>
      <w:r w:rsidRPr="00411242">
        <w:rPr>
          <w:rFonts w:ascii="Times New Roman" w:hAnsi="Times New Roman" w:cs="Times New Roman"/>
          <w:sz w:val="24"/>
          <w:szCs w:val="24"/>
        </w:rPr>
        <w:t xml:space="preserve">Fisman, R., &amp; </w:t>
      </w:r>
      <w:proofErr w:type="spellStart"/>
      <w:r w:rsidRPr="00411242">
        <w:rPr>
          <w:rFonts w:ascii="Times New Roman" w:hAnsi="Times New Roman" w:cs="Times New Roman"/>
          <w:sz w:val="24"/>
          <w:szCs w:val="24"/>
        </w:rPr>
        <w:t>Raturi</w:t>
      </w:r>
      <w:proofErr w:type="spellEnd"/>
      <w:r w:rsidRPr="00411242">
        <w:rPr>
          <w:rFonts w:ascii="Times New Roman" w:hAnsi="Times New Roman" w:cs="Times New Roman"/>
          <w:sz w:val="24"/>
          <w:szCs w:val="24"/>
        </w:rPr>
        <w:t>, M. (2004). Does competition encourage credit provision? Evidence from African trade credit relationships. Review of Economics and Statistics, 86(1), 345-352.</w:t>
      </w:r>
    </w:p>
    <w:p w14:paraId="1CAEE3C1" w14:textId="3EE61479" w:rsidR="00411242" w:rsidRDefault="00411242" w:rsidP="009D1E42">
      <w:pPr>
        <w:spacing w:before="120" w:after="0" w:line="240" w:lineRule="auto"/>
        <w:jc w:val="both"/>
        <w:rPr>
          <w:rFonts w:ascii="Times New Roman" w:hAnsi="Times New Roman" w:cs="Times New Roman"/>
          <w:sz w:val="24"/>
          <w:szCs w:val="24"/>
        </w:rPr>
      </w:pPr>
      <w:r w:rsidRPr="00411242">
        <w:rPr>
          <w:rFonts w:ascii="Times New Roman" w:hAnsi="Times New Roman" w:cs="Times New Roman"/>
          <w:sz w:val="24"/>
          <w:szCs w:val="24"/>
        </w:rPr>
        <w:t>Nash, R. C., &amp; Sinkey Jr, J. F. (1997). On competition, risk, and hidden assets in the market for bank credit cards. Journal of Banking &amp; Finance, 21(1), 89-112.</w:t>
      </w:r>
    </w:p>
    <w:p w14:paraId="1BAC38FB" w14:textId="7160759E" w:rsidR="00411242" w:rsidRDefault="00411242" w:rsidP="009D1E42">
      <w:pPr>
        <w:spacing w:before="120" w:after="0" w:line="240" w:lineRule="auto"/>
        <w:jc w:val="both"/>
        <w:rPr>
          <w:rFonts w:ascii="Times New Roman" w:hAnsi="Times New Roman" w:cs="Times New Roman"/>
          <w:sz w:val="24"/>
          <w:szCs w:val="24"/>
        </w:rPr>
      </w:pPr>
      <w:r w:rsidRPr="00411242">
        <w:rPr>
          <w:rFonts w:ascii="Times New Roman" w:hAnsi="Times New Roman" w:cs="Times New Roman"/>
          <w:sz w:val="24"/>
          <w:szCs w:val="24"/>
        </w:rPr>
        <w:t>Chang, V., Hahm, N., Xu, Q. A., Vijayakumar, P., &amp; Liu, L. (2024). Towards data and analytics driven B2B-banking for green finance: A cross-selling use case study. Technological Forecasting and Social Change, 206, 123542.</w:t>
      </w:r>
    </w:p>
    <w:p w14:paraId="1C8D2038" w14:textId="46522E3E" w:rsidR="00411242" w:rsidRPr="00124DC4" w:rsidRDefault="00411242" w:rsidP="009D1E42">
      <w:pPr>
        <w:spacing w:before="120" w:after="0" w:line="240" w:lineRule="auto"/>
        <w:jc w:val="both"/>
        <w:rPr>
          <w:rFonts w:ascii="Times New Roman" w:hAnsi="Times New Roman" w:cs="Times New Roman"/>
          <w:sz w:val="24"/>
          <w:szCs w:val="24"/>
        </w:rPr>
      </w:pPr>
      <w:r w:rsidRPr="00411242">
        <w:rPr>
          <w:rFonts w:ascii="Times New Roman" w:hAnsi="Times New Roman" w:cs="Times New Roman"/>
          <w:sz w:val="24"/>
          <w:szCs w:val="24"/>
        </w:rPr>
        <w:t>Zhang, J., Mo, H., Hu, Z., &amp; Zhang, T. (2024). The effect of stability and concentration of upstream and downstream relationships of focal firms on two-level trade credit. International Journal of Production Economics, 270, 109173.</w:t>
      </w:r>
    </w:p>
    <w:p w14:paraId="5B1CCEB4" w14:textId="77777777" w:rsidR="005A56AD" w:rsidRPr="00EA3E59" w:rsidRDefault="005A56AD" w:rsidP="00CE65FD">
      <w:pPr>
        <w:spacing w:after="0"/>
        <w:jc w:val="both"/>
        <w:rPr>
          <w:rFonts w:ascii="Times New Roman" w:hAnsi="Times New Roman" w:cs="Times New Roman"/>
          <w:sz w:val="24"/>
          <w:szCs w:val="24"/>
        </w:rPr>
      </w:pPr>
    </w:p>
    <w:sectPr w:rsidR="005A56AD" w:rsidRPr="00EA3E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1882B" w14:textId="77777777" w:rsidR="00607AF5" w:rsidRDefault="00607AF5" w:rsidP="00E911A0">
      <w:pPr>
        <w:spacing w:after="0" w:line="240" w:lineRule="auto"/>
      </w:pPr>
      <w:r>
        <w:separator/>
      </w:r>
    </w:p>
  </w:endnote>
  <w:endnote w:type="continuationSeparator" w:id="0">
    <w:p w14:paraId="55DC1DE5" w14:textId="77777777" w:rsidR="00607AF5" w:rsidRDefault="00607AF5" w:rsidP="00E9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22AF" w14:textId="77777777" w:rsidR="00E911A0" w:rsidRDefault="00E9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1550" w14:textId="77777777" w:rsidR="00E911A0" w:rsidRDefault="00E91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FFB8" w14:textId="77777777" w:rsidR="00E911A0" w:rsidRDefault="00E91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8A5F1" w14:textId="77777777" w:rsidR="00607AF5" w:rsidRDefault="00607AF5" w:rsidP="00E911A0">
      <w:pPr>
        <w:spacing w:after="0" w:line="240" w:lineRule="auto"/>
      </w:pPr>
      <w:r>
        <w:separator/>
      </w:r>
    </w:p>
  </w:footnote>
  <w:footnote w:type="continuationSeparator" w:id="0">
    <w:p w14:paraId="36687FC2" w14:textId="77777777" w:rsidR="00607AF5" w:rsidRDefault="00607AF5" w:rsidP="00E91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CE94" w14:textId="5F36DF0C" w:rsidR="00E911A0" w:rsidRDefault="00E911A0">
    <w:pPr>
      <w:pStyle w:val="Header"/>
    </w:pPr>
    <w:r>
      <w:rPr>
        <w:noProof/>
      </w:rPr>
      <w:pict w14:anchorId="031F3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616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00F3" w14:textId="760152E3" w:rsidR="00E911A0" w:rsidRDefault="00E911A0">
    <w:pPr>
      <w:pStyle w:val="Header"/>
    </w:pPr>
    <w:r>
      <w:rPr>
        <w:noProof/>
      </w:rPr>
      <w:pict w14:anchorId="3AC36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616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8644" w14:textId="142010FB" w:rsidR="00E911A0" w:rsidRDefault="00E911A0">
    <w:pPr>
      <w:pStyle w:val="Header"/>
    </w:pPr>
    <w:r>
      <w:rPr>
        <w:noProof/>
      </w:rPr>
      <w:pict w14:anchorId="33A9C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616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52A2E"/>
    <w:multiLevelType w:val="hybridMultilevel"/>
    <w:tmpl w:val="8A8EDFAC"/>
    <w:lvl w:ilvl="0" w:tplc="74C298B6">
      <w:start w:val="1"/>
      <w:numFmt w:val="decimal"/>
      <w:lvlText w:val="%1."/>
      <w:lvlJc w:val="left"/>
      <w:pPr>
        <w:ind w:left="1080" w:hanging="360"/>
      </w:pPr>
      <w:rPr>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303049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3F"/>
    <w:rsid w:val="0000717D"/>
    <w:rsid w:val="00010248"/>
    <w:rsid w:val="0001121F"/>
    <w:rsid w:val="00016803"/>
    <w:rsid w:val="000179BE"/>
    <w:rsid w:val="00037F6C"/>
    <w:rsid w:val="0005678D"/>
    <w:rsid w:val="0006717F"/>
    <w:rsid w:val="000876A7"/>
    <w:rsid w:val="00093579"/>
    <w:rsid w:val="000A3288"/>
    <w:rsid w:val="000C428D"/>
    <w:rsid w:val="000D6992"/>
    <w:rsid w:val="000E6F08"/>
    <w:rsid w:val="000F0B7A"/>
    <w:rsid w:val="000F1A0D"/>
    <w:rsid w:val="000F1D82"/>
    <w:rsid w:val="001003DE"/>
    <w:rsid w:val="001055F9"/>
    <w:rsid w:val="001074A0"/>
    <w:rsid w:val="001225E6"/>
    <w:rsid w:val="00124DC4"/>
    <w:rsid w:val="0012751A"/>
    <w:rsid w:val="001406B9"/>
    <w:rsid w:val="00142A53"/>
    <w:rsid w:val="001509DC"/>
    <w:rsid w:val="00173133"/>
    <w:rsid w:val="00173179"/>
    <w:rsid w:val="0017472C"/>
    <w:rsid w:val="00187817"/>
    <w:rsid w:val="0019696D"/>
    <w:rsid w:val="001970D7"/>
    <w:rsid w:val="001A2141"/>
    <w:rsid w:val="001B30C9"/>
    <w:rsid w:val="001B3C01"/>
    <w:rsid w:val="001E5326"/>
    <w:rsid w:val="001F2AF1"/>
    <w:rsid w:val="001F4340"/>
    <w:rsid w:val="002306C1"/>
    <w:rsid w:val="00236554"/>
    <w:rsid w:val="002376AC"/>
    <w:rsid w:val="00244AE7"/>
    <w:rsid w:val="0024507A"/>
    <w:rsid w:val="002458B9"/>
    <w:rsid w:val="002517EC"/>
    <w:rsid w:val="00255EC5"/>
    <w:rsid w:val="002637BD"/>
    <w:rsid w:val="002742B1"/>
    <w:rsid w:val="002878C9"/>
    <w:rsid w:val="00287C5F"/>
    <w:rsid w:val="002A0E80"/>
    <w:rsid w:val="002A15ED"/>
    <w:rsid w:val="002C12B9"/>
    <w:rsid w:val="002F56FA"/>
    <w:rsid w:val="002F6B12"/>
    <w:rsid w:val="003104E9"/>
    <w:rsid w:val="00310865"/>
    <w:rsid w:val="00321D44"/>
    <w:rsid w:val="00346F27"/>
    <w:rsid w:val="00347323"/>
    <w:rsid w:val="00356DDC"/>
    <w:rsid w:val="00361BB4"/>
    <w:rsid w:val="00364F11"/>
    <w:rsid w:val="0037624B"/>
    <w:rsid w:val="0037776F"/>
    <w:rsid w:val="00383EC1"/>
    <w:rsid w:val="00393DE0"/>
    <w:rsid w:val="00395C65"/>
    <w:rsid w:val="003A4145"/>
    <w:rsid w:val="003B7F1F"/>
    <w:rsid w:val="003D4853"/>
    <w:rsid w:val="003E0A02"/>
    <w:rsid w:val="003E3566"/>
    <w:rsid w:val="003E56ED"/>
    <w:rsid w:val="00406470"/>
    <w:rsid w:val="00406CCD"/>
    <w:rsid w:val="00411242"/>
    <w:rsid w:val="0042033C"/>
    <w:rsid w:val="00421081"/>
    <w:rsid w:val="00442796"/>
    <w:rsid w:val="00455BEA"/>
    <w:rsid w:val="004607AE"/>
    <w:rsid w:val="00462553"/>
    <w:rsid w:val="004675C1"/>
    <w:rsid w:val="00473980"/>
    <w:rsid w:val="0047609D"/>
    <w:rsid w:val="0048758C"/>
    <w:rsid w:val="00490860"/>
    <w:rsid w:val="00490BDC"/>
    <w:rsid w:val="00493227"/>
    <w:rsid w:val="004A56CD"/>
    <w:rsid w:val="004B2210"/>
    <w:rsid w:val="004B3A7D"/>
    <w:rsid w:val="004D1FCA"/>
    <w:rsid w:val="004F2EA7"/>
    <w:rsid w:val="0050040C"/>
    <w:rsid w:val="00517475"/>
    <w:rsid w:val="005245B4"/>
    <w:rsid w:val="00532608"/>
    <w:rsid w:val="00556A4C"/>
    <w:rsid w:val="00557DB3"/>
    <w:rsid w:val="0056016C"/>
    <w:rsid w:val="005612DF"/>
    <w:rsid w:val="00570761"/>
    <w:rsid w:val="00573C3D"/>
    <w:rsid w:val="00577D28"/>
    <w:rsid w:val="005A0A9B"/>
    <w:rsid w:val="005A56AD"/>
    <w:rsid w:val="005C7242"/>
    <w:rsid w:val="005D25DD"/>
    <w:rsid w:val="005D4CF2"/>
    <w:rsid w:val="005E0E2E"/>
    <w:rsid w:val="005E0EA2"/>
    <w:rsid w:val="005E5A2B"/>
    <w:rsid w:val="005F6100"/>
    <w:rsid w:val="005F7A0B"/>
    <w:rsid w:val="00607AF5"/>
    <w:rsid w:val="00610826"/>
    <w:rsid w:val="00614C68"/>
    <w:rsid w:val="00662606"/>
    <w:rsid w:val="0067114C"/>
    <w:rsid w:val="00671585"/>
    <w:rsid w:val="006762F1"/>
    <w:rsid w:val="00677997"/>
    <w:rsid w:val="0069710C"/>
    <w:rsid w:val="006D72A1"/>
    <w:rsid w:val="006D78B2"/>
    <w:rsid w:val="006F1787"/>
    <w:rsid w:val="006F2422"/>
    <w:rsid w:val="006F72B0"/>
    <w:rsid w:val="00706393"/>
    <w:rsid w:val="007347EA"/>
    <w:rsid w:val="00741BD4"/>
    <w:rsid w:val="0074493F"/>
    <w:rsid w:val="007505B4"/>
    <w:rsid w:val="007525AC"/>
    <w:rsid w:val="00754B19"/>
    <w:rsid w:val="007605E1"/>
    <w:rsid w:val="00765E73"/>
    <w:rsid w:val="007762EC"/>
    <w:rsid w:val="007A09D0"/>
    <w:rsid w:val="007A1D78"/>
    <w:rsid w:val="007A4096"/>
    <w:rsid w:val="007B1990"/>
    <w:rsid w:val="007C17AE"/>
    <w:rsid w:val="007C7E17"/>
    <w:rsid w:val="007D1066"/>
    <w:rsid w:val="007D5FCF"/>
    <w:rsid w:val="007F6F3D"/>
    <w:rsid w:val="00811F33"/>
    <w:rsid w:val="00817B0B"/>
    <w:rsid w:val="0082568D"/>
    <w:rsid w:val="00832803"/>
    <w:rsid w:val="00851386"/>
    <w:rsid w:val="00871B52"/>
    <w:rsid w:val="0088300A"/>
    <w:rsid w:val="008B5757"/>
    <w:rsid w:val="008B6261"/>
    <w:rsid w:val="008C798B"/>
    <w:rsid w:val="008D09EC"/>
    <w:rsid w:val="008E512E"/>
    <w:rsid w:val="008E790E"/>
    <w:rsid w:val="008F48FB"/>
    <w:rsid w:val="008F5FBB"/>
    <w:rsid w:val="00901C7E"/>
    <w:rsid w:val="00916E17"/>
    <w:rsid w:val="0093438F"/>
    <w:rsid w:val="0094586F"/>
    <w:rsid w:val="009510CB"/>
    <w:rsid w:val="00951830"/>
    <w:rsid w:val="00967B9E"/>
    <w:rsid w:val="009717C5"/>
    <w:rsid w:val="00973457"/>
    <w:rsid w:val="00974AD9"/>
    <w:rsid w:val="00974C0B"/>
    <w:rsid w:val="00991B1D"/>
    <w:rsid w:val="00997DFC"/>
    <w:rsid w:val="009C2183"/>
    <w:rsid w:val="009D1A5F"/>
    <w:rsid w:val="009D1E42"/>
    <w:rsid w:val="009D4595"/>
    <w:rsid w:val="009F086D"/>
    <w:rsid w:val="009F2AC9"/>
    <w:rsid w:val="00A01CCE"/>
    <w:rsid w:val="00A07ED0"/>
    <w:rsid w:val="00A23730"/>
    <w:rsid w:val="00A26B86"/>
    <w:rsid w:val="00A3172D"/>
    <w:rsid w:val="00A437B6"/>
    <w:rsid w:val="00A53CFE"/>
    <w:rsid w:val="00A604D1"/>
    <w:rsid w:val="00A61778"/>
    <w:rsid w:val="00A746DC"/>
    <w:rsid w:val="00A8390C"/>
    <w:rsid w:val="00AA43BB"/>
    <w:rsid w:val="00AA5756"/>
    <w:rsid w:val="00AB5690"/>
    <w:rsid w:val="00AB5859"/>
    <w:rsid w:val="00AC259B"/>
    <w:rsid w:val="00AC7D19"/>
    <w:rsid w:val="00AD64EF"/>
    <w:rsid w:val="00AD7329"/>
    <w:rsid w:val="00B078A0"/>
    <w:rsid w:val="00B07CF9"/>
    <w:rsid w:val="00B1041D"/>
    <w:rsid w:val="00B11323"/>
    <w:rsid w:val="00B17416"/>
    <w:rsid w:val="00B33D21"/>
    <w:rsid w:val="00B5061A"/>
    <w:rsid w:val="00B656E1"/>
    <w:rsid w:val="00B75B94"/>
    <w:rsid w:val="00B75C04"/>
    <w:rsid w:val="00B8798B"/>
    <w:rsid w:val="00BA2AB1"/>
    <w:rsid w:val="00BA5A3B"/>
    <w:rsid w:val="00BB5BA6"/>
    <w:rsid w:val="00BD3D09"/>
    <w:rsid w:val="00BD5922"/>
    <w:rsid w:val="00BF3537"/>
    <w:rsid w:val="00BF7180"/>
    <w:rsid w:val="00C001F6"/>
    <w:rsid w:val="00C14F45"/>
    <w:rsid w:val="00C2230D"/>
    <w:rsid w:val="00C226BB"/>
    <w:rsid w:val="00C32269"/>
    <w:rsid w:val="00C34DF3"/>
    <w:rsid w:val="00C42F17"/>
    <w:rsid w:val="00C46336"/>
    <w:rsid w:val="00C562E3"/>
    <w:rsid w:val="00C64F54"/>
    <w:rsid w:val="00C728AA"/>
    <w:rsid w:val="00C8187B"/>
    <w:rsid w:val="00C96E0D"/>
    <w:rsid w:val="00CA5180"/>
    <w:rsid w:val="00CB0750"/>
    <w:rsid w:val="00CB5F92"/>
    <w:rsid w:val="00CB7E14"/>
    <w:rsid w:val="00CD3FB3"/>
    <w:rsid w:val="00CE62C6"/>
    <w:rsid w:val="00CE65FD"/>
    <w:rsid w:val="00D02FF4"/>
    <w:rsid w:val="00D23809"/>
    <w:rsid w:val="00D61222"/>
    <w:rsid w:val="00D660CA"/>
    <w:rsid w:val="00D710FD"/>
    <w:rsid w:val="00D82D8A"/>
    <w:rsid w:val="00D90E57"/>
    <w:rsid w:val="00D9448D"/>
    <w:rsid w:val="00D94C05"/>
    <w:rsid w:val="00D952C3"/>
    <w:rsid w:val="00D9613D"/>
    <w:rsid w:val="00D966AA"/>
    <w:rsid w:val="00DB09A1"/>
    <w:rsid w:val="00DB2D1D"/>
    <w:rsid w:val="00DB496E"/>
    <w:rsid w:val="00DC2EB0"/>
    <w:rsid w:val="00DD607B"/>
    <w:rsid w:val="00E01575"/>
    <w:rsid w:val="00E02BAF"/>
    <w:rsid w:val="00E05760"/>
    <w:rsid w:val="00E10D66"/>
    <w:rsid w:val="00E12FEA"/>
    <w:rsid w:val="00E27318"/>
    <w:rsid w:val="00E31A7B"/>
    <w:rsid w:val="00E45F31"/>
    <w:rsid w:val="00E5689F"/>
    <w:rsid w:val="00E713E4"/>
    <w:rsid w:val="00E83ADB"/>
    <w:rsid w:val="00E8465F"/>
    <w:rsid w:val="00E911A0"/>
    <w:rsid w:val="00E931AB"/>
    <w:rsid w:val="00E95642"/>
    <w:rsid w:val="00EA3E59"/>
    <w:rsid w:val="00EA457B"/>
    <w:rsid w:val="00EC2DB0"/>
    <w:rsid w:val="00ED0C54"/>
    <w:rsid w:val="00ED41ED"/>
    <w:rsid w:val="00EE4318"/>
    <w:rsid w:val="00F05492"/>
    <w:rsid w:val="00F06A27"/>
    <w:rsid w:val="00F20C6A"/>
    <w:rsid w:val="00F32C31"/>
    <w:rsid w:val="00F346AF"/>
    <w:rsid w:val="00F45FDC"/>
    <w:rsid w:val="00F47D9F"/>
    <w:rsid w:val="00F51515"/>
    <w:rsid w:val="00F6387C"/>
    <w:rsid w:val="00F74CF0"/>
    <w:rsid w:val="00FA7938"/>
    <w:rsid w:val="00FD6AB7"/>
    <w:rsid w:val="00FE17CF"/>
    <w:rsid w:val="00FF5DAE"/>
    <w:rsid w:val="00FF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66774"/>
  <w15:chartTrackingRefBased/>
  <w15:docId w15:val="{ED788DA6-E428-419A-8F7E-1A9BD7BE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12FEA"/>
    <w:rPr>
      <w:i/>
      <w:iCs/>
    </w:rPr>
  </w:style>
  <w:style w:type="table" w:styleId="TableGrid">
    <w:name w:val="Table Grid"/>
    <w:basedOn w:val="TableNormal"/>
    <w:uiPriority w:val="39"/>
    <w:rsid w:val="00D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DC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5BEA"/>
    <w:rPr>
      <w:color w:val="0563C1" w:themeColor="hyperlink"/>
      <w:u w:val="single"/>
    </w:rPr>
  </w:style>
  <w:style w:type="character" w:styleId="UnresolvedMention">
    <w:name w:val="Unresolved Mention"/>
    <w:basedOn w:val="DefaultParagraphFont"/>
    <w:uiPriority w:val="99"/>
    <w:semiHidden/>
    <w:unhideWhenUsed/>
    <w:rsid w:val="00455BEA"/>
    <w:rPr>
      <w:color w:val="605E5C"/>
      <w:shd w:val="clear" w:color="auto" w:fill="E1DFDD"/>
    </w:rPr>
  </w:style>
  <w:style w:type="paragraph" w:styleId="Header">
    <w:name w:val="header"/>
    <w:basedOn w:val="Normal"/>
    <w:link w:val="HeaderChar"/>
    <w:uiPriority w:val="99"/>
    <w:unhideWhenUsed/>
    <w:rsid w:val="00E91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1A0"/>
  </w:style>
  <w:style w:type="paragraph" w:styleId="Footer">
    <w:name w:val="footer"/>
    <w:basedOn w:val="Normal"/>
    <w:link w:val="FooterChar"/>
    <w:uiPriority w:val="99"/>
    <w:unhideWhenUsed/>
    <w:rsid w:val="00E91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66908">
      <w:bodyDiv w:val="1"/>
      <w:marLeft w:val="0"/>
      <w:marRight w:val="0"/>
      <w:marTop w:val="0"/>
      <w:marBottom w:val="0"/>
      <w:divBdr>
        <w:top w:val="none" w:sz="0" w:space="0" w:color="auto"/>
        <w:left w:val="none" w:sz="0" w:space="0" w:color="auto"/>
        <w:bottom w:val="none" w:sz="0" w:space="0" w:color="auto"/>
        <w:right w:val="none" w:sz="0" w:space="0" w:color="auto"/>
      </w:divBdr>
    </w:div>
    <w:div w:id="1503622495">
      <w:bodyDiv w:val="1"/>
      <w:marLeft w:val="0"/>
      <w:marRight w:val="0"/>
      <w:marTop w:val="0"/>
      <w:marBottom w:val="0"/>
      <w:divBdr>
        <w:top w:val="none" w:sz="0" w:space="0" w:color="auto"/>
        <w:left w:val="none" w:sz="0" w:space="0" w:color="auto"/>
        <w:bottom w:val="none" w:sz="0" w:space="0" w:color="auto"/>
        <w:right w:val="none" w:sz="0" w:space="0" w:color="auto"/>
      </w:divBdr>
    </w:div>
    <w:div w:id="18323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6</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Ofonyelu</dc:creator>
  <cp:keywords/>
  <dc:description/>
  <cp:lastModifiedBy>Editor-22</cp:lastModifiedBy>
  <cp:revision>63</cp:revision>
  <dcterms:created xsi:type="dcterms:W3CDTF">2025-05-21T12:40:00Z</dcterms:created>
  <dcterms:modified xsi:type="dcterms:W3CDTF">2025-05-31T08:37:00Z</dcterms:modified>
</cp:coreProperties>
</file>