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77F3E" w14:textId="335CFFF2" w:rsidR="005C1BCB" w:rsidRDefault="005C1BCB" w:rsidP="00E7503B">
      <w:pPr>
        <w:pBdr>
          <w:bottom w:val="single" w:sz="4" w:space="1" w:color="auto"/>
        </w:pBdr>
        <w:spacing w:after="0" w:line="240" w:lineRule="auto"/>
        <w:jc w:val="center"/>
        <w:rPr>
          <w:rFonts w:ascii="Times New Roman" w:hAnsi="Times New Roman" w:cs="Times New Roman"/>
          <w:b/>
          <w:bCs/>
          <w:color w:val="000000" w:themeColor="text1"/>
          <w:sz w:val="28"/>
          <w:szCs w:val="28"/>
        </w:rPr>
      </w:pPr>
      <w:r w:rsidRPr="00E7503B">
        <w:rPr>
          <w:rFonts w:ascii="Times New Roman" w:hAnsi="Times New Roman" w:cs="Times New Roman"/>
          <w:b/>
          <w:bCs/>
          <w:color w:val="000000" w:themeColor="text1"/>
          <w:sz w:val="28"/>
          <w:szCs w:val="28"/>
        </w:rPr>
        <w:t>A Review on Endosymbionts in Insects: Roles and Pest Management Potential</w:t>
      </w:r>
    </w:p>
    <w:p w14:paraId="1E4663FB" w14:textId="77777777" w:rsidR="004508F1" w:rsidRPr="00E7503B" w:rsidRDefault="004508F1" w:rsidP="00E7503B">
      <w:pPr>
        <w:pBdr>
          <w:bottom w:val="single" w:sz="4" w:space="1" w:color="auto"/>
        </w:pBdr>
        <w:spacing w:after="0" w:line="240" w:lineRule="auto"/>
        <w:jc w:val="center"/>
        <w:rPr>
          <w:rFonts w:ascii="Times New Roman" w:hAnsi="Times New Roman" w:cs="Times New Roman"/>
          <w:b/>
          <w:bCs/>
          <w:color w:val="000000" w:themeColor="text1"/>
        </w:rPr>
      </w:pPr>
    </w:p>
    <w:p w14:paraId="1DC822B2" w14:textId="77777777" w:rsidR="004508F1" w:rsidRDefault="004508F1" w:rsidP="00E7503B">
      <w:pPr>
        <w:spacing w:after="0" w:line="240" w:lineRule="auto"/>
        <w:jc w:val="both"/>
        <w:rPr>
          <w:rFonts w:ascii="Times New Roman" w:hAnsi="Times New Roman" w:cs="Times New Roman"/>
          <w:b/>
          <w:bCs/>
          <w:color w:val="000000" w:themeColor="text1"/>
        </w:rPr>
      </w:pPr>
    </w:p>
    <w:p w14:paraId="55C23BDF" w14:textId="77777777" w:rsidR="004508F1" w:rsidRDefault="004508F1" w:rsidP="00E7503B">
      <w:pPr>
        <w:spacing w:after="0" w:line="240" w:lineRule="auto"/>
        <w:jc w:val="both"/>
        <w:rPr>
          <w:rFonts w:ascii="Times New Roman" w:hAnsi="Times New Roman" w:cs="Times New Roman"/>
          <w:b/>
          <w:bCs/>
          <w:color w:val="000000" w:themeColor="text1"/>
        </w:rPr>
      </w:pPr>
    </w:p>
    <w:p w14:paraId="5EFF8BC1" w14:textId="21E7D424" w:rsidR="006A7E76" w:rsidRPr="00E7503B" w:rsidRDefault="006A7E76" w:rsidP="00E7503B">
      <w:pPr>
        <w:spacing w:after="0" w:line="240" w:lineRule="auto"/>
        <w:jc w:val="both"/>
        <w:rPr>
          <w:rFonts w:ascii="Times New Roman" w:hAnsi="Times New Roman" w:cs="Times New Roman"/>
          <w:b/>
          <w:bCs/>
          <w:color w:val="000000" w:themeColor="text1"/>
        </w:rPr>
      </w:pPr>
      <w:r w:rsidRPr="00E7503B">
        <w:rPr>
          <w:rFonts w:ascii="Times New Roman" w:hAnsi="Times New Roman" w:cs="Times New Roman"/>
          <w:b/>
          <w:bCs/>
          <w:color w:val="000000" w:themeColor="text1"/>
        </w:rPr>
        <w:t>Abstract:</w:t>
      </w:r>
    </w:p>
    <w:p w14:paraId="2458D3A9" w14:textId="7472464A" w:rsidR="006A7E76" w:rsidRPr="00E7503B" w:rsidRDefault="004D6675" w:rsidP="00E7503B">
      <w:pPr>
        <w:spacing w:after="0" w:line="240" w:lineRule="auto"/>
        <w:jc w:val="both"/>
        <w:rPr>
          <w:rFonts w:ascii="Times New Roman" w:hAnsi="Times New Roman" w:cs="Times New Roman"/>
          <w:color w:val="000000" w:themeColor="text1"/>
        </w:rPr>
      </w:pPr>
      <w:r w:rsidRPr="00E7503B">
        <w:rPr>
          <w:rFonts w:ascii="Times New Roman" w:hAnsi="Times New Roman" w:cs="Times New Roman"/>
          <w:color w:val="000000" w:themeColor="text1"/>
        </w:rPr>
        <w:t>The mutualistic relationship in which one organism resides inside another is known as endosymbiosis, having a significant part in the evolution of those eukaryotes. Insects with a wide range of abundance and relative diversity have endosymbionts in many body regions, especially in the digestive tract. Insect Nutrition, nitrogen recycling, secondary metabolite detoxification, amino acid supply, and plant phenotypic alteration are all greatly aided by these endosymbionts.</w:t>
      </w:r>
      <w:r w:rsidR="006A7E76" w:rsidRPr="00E7503B">
        <w:rPr>
          <w:rFonts w:ascii="Times New Roman" w:hAnsi="Times New Roman" w:cs="Times New Roman"/>
          <w:color w:val="000000" w:themeColor="text1"/>
        </w:rPr>
        <w:t xml:space="preserve"> </w:t>
      </w:r>
      <w:r w:rsidRPr="00E7503B">
        <w:rPr>
          <w:rFonts w:ascii="Times New Roman" w:hAnsi="Times New Roman" w:cs="Times New Roman"/>
          <w:color w:val="000000" w:themeColor="text1"/>
        </w:rPr>
        <w:t xml:space="preserve">They also have </w:t>
      </w:r>
      <w:r w:rsidR="006A7E76" w:rsidRPr="00E7503B">
        <w:rPr>
          <w:rFonts w:ascii="Times New Roman" w:hAnsi="Times New Roman" w:cs="Times New Roman"/>
          <w:color w:val="000000" w:themeColor="text1"/>
        </w:rPr>
        <w:t xml:space="preserve">positive </w:t>
      </w:r>
      <w:r w:rsidRPr="00E7503B">
        <w:rPr>
          <w:rFonts w:ascii="Times New Roman" w:hAnsi="Times New Roman" w:cs="Times New Roman"/>
          <w:color w:val="000000" w:themeColor="text1"/>
        </w:rPr>
        <w:t>impact on pest management as they manipulate pest’s reproduction</w:t>
      </w:r>
      <w:r w:rsidR="006A7E76" w:rsidRPr="00E7503B">
        <w:rPr>
          <w:rFonts w:ascii="Times New Roman" w:hAnsi="Times New Roman" w:cs="Times New Roman"/>
          <w:color w:val="000000" w:themeColor="text1"/>
        </w:rPr>
        <w:t>. The study of endosymbionts has major challenges as the symbiotic relationships are complicated and the host interactions are unclear, necessitating the development of new advanced techniques and interdisciplinary methodologies. Additionally, this provides crucial information for sustainable agriculture and efficient pest control methods. The importance of endosymbionts in insect biology, as well as their roles, approaches to managing pests, difficulties, and future prospects, are the main insights of this paper.</w:t>
      </w:r>
    </w:p>
    <w:p w14:paraId="4D99ECEA" w14:textId="2785921E" w:rsidR="00676117" w:rsidRDefault="00676117" w:rsidP="00E7503B">
      <w:pPr>
        <w:spacing w:after="0" w:line="240" w:lineRule="auto"/>
        <w:jc w:val="both"/>
        <w:rPr>
          <w:rFonts w:ascii="Times New Roman" w:hAnsi="Times New Roman" w:cs="Times New Roman"/>
          <w:color w:val="000000" w:themeColor="text1"/>
        </w:rPr>
      </w:pPr>
      <w:r w:rsidRPr="00676117">
        <w:rPr>
          <w:rFonts w:ascii="Times New Roman" w:hAnsi="Times New Roman" w:cs="Times New Roman"/>
          <w:b/>
          <w:bCs/>
          <w:color w:val="000000" w:themeColor="text1"/>
        </w:rPr>
        <w:t>Keywords:</w:t>
      </w:r>
      <w:r w:rsidRPr="00676117">
        <w:rPr>
          <w:rFonts w:ascii="Times New Roman" w:hAnsi="Times New Roman" w:cs="Times New Roman"/>
          <w:color w:val="000000" w:themeColor="text1"/>
        </w:rPr>
        <w:t xml:space="preserve"> </w:t>
      </w:r>
      <w:r w:rsidRPr="00676117">
        <w:rPr>
          <w:rFonts w:ascii="Times New Roman" w:hAnsi="Times New Roman" w:cs="Times New Roman"/>
          <w:i/>
          <w:iCs/>
          <w:color w:val="000000" w:themeColor="text1"/>
        </w:rPr>
        <w:t>endosymbionts, ecological impact</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insect-microbe interactions</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insect-plant interactions, insect nutrition, insect adaptations, nutrient provisioning</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pest management,</w:t>
      </w:r>
      <w:r w:rsidRPr="00E7503B">
        <w:rPr>
          <w:rFonts w:ascii="Times New Roman" w:hAnsi="Times New Roman" w:cs="Times New Roman"/>
          <w:i/>
          <w:iCs/>
          <w:color w:val="000000" w:themeColor="text1"/>
        </w:rPr>
        <w:t xml:space="preserve"> </w:t>
      </w:r>
      <w:r w:rsidRPr="00676117">
        <w:rPr>
          <w:rFonts w:ascii="Times New Roman" w:hAnsi="Times New Roman" w:cs="Times New Roman"/>
          <w:i/>
          <w:iCs/>
          <w:color w:val="000000" w:themeColor="text1"/>
        </w:rPr>
        <w:t>symbiotic relationships</w:t>
      </w:r>
      <w:r w:rsidRPr="00E7503B">
        <w:rPr>
          <w:rFonts w:ascii="Times New Roman" w:hAnsi="Times New Roman" w:cs="Times New Roman"/>
          <w:i/>
          <w:iCs/>
          <w:color w:val="000000" w:themeColor="text1"/>
        </w:rPr>
        <w:t xml:space="preserve"> and</w:t>
      </w:r>
      <w:r w:rsidRPr="00676117">
        <w:rPr>
          <w:rFonts w:ascii="Times New Roman" w:hAnsi="Times New Roman" w:cs="Times New Roman"/>
          <w:i/>
          <w:iCs/>
          <w:color w:val="000000" w:themeColor="text1"/>
        </w:rPr>
        <w:t xml:space="preserve"> sustainable agriculture</w:t>
      </w:r>
      <w:r w:rsidRPr="00676117">
        <w:rPr>
          <w:rFonts w:ascii="Times New Roman" w:hAnsi="Times New Roman" w:cs="Times New Roman"/>
          <w:color w:val="000000" w:themeColor="text1"/>
        </w:rPr>
        <w:t xml:space="preserve"> </w:t>
      </w:r>
    </w:p>
    <w:p w14:paraId="3CEBAF21" w14:textId="77777777" w:rsidR="004508F1" w:rsidRPr="00E7503B" w:rsidRDefault="004508F1" w:rsidP="00E7503B">
      <w:pPr>
        <w:spacing w:after="0" w:line="240" w:lineRule="auto"/>
        <w:jc w:val="both"/>
        <w:rPr>
          <w:rFonts w:ascii="Times New Roman" w:hAnsi="Times New Roman" w:cs="Times New Roman"/>
          <w:color w:val="000000" w:themeColor="text1"/>
        </w:rPr>
      </w:pPr>
    </w:p>
    <w:p w14:paraId="358139DA" w14:textId="49187ECC" w:rsidR="009734E9" w:rsidRPr="00E7503B" w:rsidRDefault="006A7E76" w:rsidP="00E7503B">
      <w:pPr>
        <w:spacing w:after="0" w:line="240" w:lineRule="auto"/>
        <w:jc w:val="both"/>
        <w:rPr>
          <w:rFonts w:ascii="Times New Roman" w:hAnsi="Times New Roman" w:cs="Times New Roman"/>
          <w:b/>
          <w:bCs/>
          <w:color w:val="000000" w:themeColor="text1"/>
        </w:rPr>
      </w:pPr>
      <w:r w:rsidRPr="00E7503B">
        <w:rPr>
          <w:rFonts w:ascii="Times New Roman" w:hAnsi="Times New Roman" w:cs="Times New Roman"/>
          <w:b/>
          <w:bCs/>
          <w:color w:val="000000" w:themeColor="text1"/>
        </w:rPr>
        <w:t>Introduction:</w:t>
      </w:r>
    </w:p>
    <w:p w14:paraId="6EEB49B2" w14:textId="2C9CD691" w:rsidR="00A82017" w:rsidRPr="00E7503B" w:rsidRDefault="006A7E76" w:rsidP="00E7503B">
      <w:pPr>
        <w:spacing w:after="0" w:line="240" w:lineRule="auto"/>
        <w:jc w:val="both"/>
        <w:rPr>
          <w:rFonts w:ascii="Times New Roman" w:hAnsi="Times New Roman" w:cs="Times New Roman"/>
          <w:color w:val="000000" w:themeColor="text1"/>
        </w:rPr>
      </w:pPr>
      <w:r w:rsidRPr="00E7503B">
        <w:rPr>
          <w:rFonts w:ascii="Times New Roman" w:hAnsi="Times New Roman" w:cs="Times New Roman"/>
          <w:color w:val="000000" w:themeColor="text1"/>
        </w:rPr>
        <w:t xml:space="preserve">In 1879, Anton De Bary coined the term ‘Symbiosis’ is derived from the Greek word ‘SIMBIOS’ </w:t>
      </w:r>
      <w:r w:rsidR="00B95C71" w:rsidRPr="00E7503B">
        <w:rPr>
          <w:rFonts w:ascii="Times New Roman" w:hAnsi="Times New Roman" w:cs="Times New Roman"/>
          <w:color w:val="000000" w:themeColor="text1"/>
        </w:rPr>
        <w:t>meaning</w:t>
      </w:r>
      <w:r w:rsidRPr="00E7503B">
        <w:rPr>
          <w:rFonts w:ascii="Times New Roman" w:hAnsi="Times New Roman" w:cs="Times New Roman"/>
          <w:color w:val="000000" w:themeColor="text1"/>
        </w:rPr>
        <w:t xml:space="preserve"> to live together. As per De Bary, Symbiosis is referred as the permanent </w:t>
      </w:r>
      <w:r w:rsidR="00B95C71" w:rsidRPr="00E7503B">
        <w:rPr>
          <w:rFonts w:ascii="Times New Roman" w:hAnsi="Times New Roman" w:cs="Times New Roman"/>
          <w:color w:val="000000" w:themeColor="text1"/>
        </w:rPr>
        <w:t xml:space="preserve">coexistence of two or more different organisms </w:t>
      </w:r>
      <w:r w:rsidRPr="00E7503B">
        <w:rPr>
          <w:rFonts w:ascii="Times New Roman" w:hAnsi="Times New Roman" w:cs="Times New Roman"/>
          <w:color w:val="000000" w:themeColor="text1"/>
        </w:rPr>
        <w:t>at least during a part of their complete lifecycle</w:t>
      </w:r>
      <w:r w:rsidR="00B95C71" w:rsidRPr="00E7503B">
        <w:rPr>
          <w:rFonts w:ascii="Times New Roman" w:hAnsi="Times New Roman" w:cs="Times New Roman"/>
          <w:color w:val="000000" w:themeColor="text1"/>
        </w:rPr>
        <w:t xml:space="preserve"> </w:t>
      </w:r>
      <w:r w:rsidR="00382D0A" w:rsidRPr="00E7503B">
        <w:rPr>
          <w:rFonts w:ascii="Times New Roman" w:hAnsi="Times New Roman" w:cs="Times New Roman"/>
          <w:color w:val="000000" w:themeColor="text1"/>
        </w:rPr>
        <w:t>[</w:t>
      </w:r>
      <w:r w:rsidR="00FB57DB" w:rsidRPr="00E7503B">
        <w:rPr>
          <w:rFonts w:ascii="Times New Roman" w:hAnsi="Times New Roman" w:cs="Times New Roman"/>
          <w:b/>
          <w:bCs/>
        </w:rPr>
        <w:t>Gil et al. 2004</w:t>
      </w:r>
      <w:r w:rsidR="00382D0A" w:rsidRPr="00E7503B">
        <w:rPr>
          <w:rFonts w:ascii="Times New Roman" w:hAnsi="Times New Roman" w:cs="Times New Roman"/>
          <w:b/>
          <w:bCs/>
          <w:color w:val="000000" w:themeColor="text1"/>
        </w:rPr>
        <w:t>,</w:t>
      </w:r>
      <w:r w:rsidR="00FB57DB" w:rsidRPr="00E7503B">
        <w:rPr>
          <w:rFonts w:ascii="Times New Roman" w:hAnsi="Times New Roman" w:cs="Times New Roman"/>
          <w:b/>
          <w:bCs/>
          <w:color w:val="000000" w:themeColor="text1"/>
        </w:rPr>
        <w:t xml:space="preserve"> Koch,1967</w:t>
      </w:r>
      <w:r w:rsidR="00382D0A" w:rsidRPr="00E7503B">
        <w:rPr>
          <w:rFonts w:ascii="Times New Roman" w:hAnsi="Times New Roman" w:cs="Times New Roman"/>
          <w:color w:val="000000" w:themeColor="text1"/>
        </w:rPr>
        <w:t xml:space="preserve">]. </w:t>
      </w:r>
      <w:r w:rsidR="00B95C71" w:rsidRPr="00E7503B">
        <w:rPr>
          <w:rFonts w:ascii="Times New Roman" w:hAnsi="Times New Roman" w:cs="Times New Roman"/>
          <w:color w:val="000000" w:themeColor="text1"/>
        </w:rPr>
        <w:t xml:space="preserve"> </w:t>
      </w:r>
      <w:r w:rsidR="00382D0A" w:rsidRPr="00E7503B">
        <w:rPr>
          <w:rFonts w:ascii="Times New Roman" w:hAnsi="Times New Roman" w:cs="Times New Roman"/>
          <w:color w:val="000000" w:themeColor="text1"/>
        </w:rPr>
        <w:t xml:space="preserve">Endosymbiotic theory clarifies the fact the formation of the complex cellular organelles from the ancestral eukaryotic cells. As per the theory it </w:t>
      </w:r>
      <w:r w:rsidR="00B95C71" w:rsidRPr="00E7503B">
        <w:rPr>
          <w:rFonts w:ascii="Times New Roman" w:hAnsi="Times New Roman" w:cs="Times New Roman"/>
          <w:color w:val="000000" w:themeColor="text1"/>
        </w:rPr>
        <w:t>assumes that</w:t>
      </w:r>
      <w:r w:rsidR="00382D0A" w:rsidRPr="00E7503B">
        <w:rPr>
          <w:rFonts w:ascii="Times New Roman" w:hAnsi="Times New Roman" w:cs="Times New Roman"/>
          <w:color w:val="000000" w:themeColor="text1"/>
        </w:rPr>
        <w:t xml:space="preserve"> the organelles such as mitochondria and chloroplasts were free living bacteria which were swallowed eventually by the eukaryotic cells. It also indicates that over due course of time these engulfed bacteria developed mutualistic benefitting relationship with the host as a result of which these cell organelles were formed [</w:t>
      </w:r>
      <w:r w:rsidR="00FB57DB" w:rsidRPr="00E7503B">
        <w:rPr>
          <w:rFonts w:ascii="Times New Roman" w:hAnsi="Times New Roman" w:cs="Times New Roman"/>
          <w:b/>
          <w:bCs/>
          <w:color w:val="000000" w:themeColor="text1"/>
        </w:rPr>
        <w:t>Martin et al. 2015</w:t>
      </w:r>
      <w:r w:rsidR="00382D0A" w:rsidRPr="00E7503B">
        <w:rPr>
          <w:rFonts w:ascii="Times New Roman" w:hAnsi="Times New Roman" w:cs="Times New Roman"/>
          <w:color w:val="000000" w:themeColor="text1"/>
        </w:rPr>
        <w:t xml:space="preserve">]. In contrast, certain studies </w:t>
      </w:r>
      <w:r w:rsidR="00B95C71" w:rsidRPr="00E7503B">
        <w:rPr>
          <w:rFonts w:ascii="Times New Roman" w:hAnsi="Times New Roman" w:cs="Times New Roman"/>
          <w:color w:val="000000" w:themeColor="text1"/>
        </w:rPr>
        <w:t>indicate</w:t>
      </w:r>
      <w:r w:rsidR="00382D0A" w:rsidRPr="00E7503B">
        <w:rPr>
          <w:rFonts w:ascii="Times New Roman" w:hAnsi="Times New Roman" w:cs="Times New Roman"/>
          <w:color w:val="000000" w:themeColor="text1"/>
        </w:rPr>
        <w:t xml:space="preserve"> </w:t>
      </w:r>
      <w:r w:rsidR="00B95C71" w:rsidRPr="00E7503B">
        <w:rPr>
          <w:rFonts w:ascii="Times New Roman" w:hAnsi="Times New Roman" w:cs="Times New Roman"/>
          <w:color w:val="000000" w:themeColor="text1"/>
        </w:rPr>
        <w:t xml:space="preserve">that </w:t>
      </w:r>
      <w:r w:rsidR="00382D0A" w:rsidRPr="00E7503B">
        <w:rPr>
          <w:rFonts w:ascii="Times New Roman" w:hAnsi="Times New Roman" w:cs="Times New Roman"/>
          <w:color w:val="000000" w:themeColor="text1"/>
        </w:rPr>
        <w:t xml:space="preserve">these symbiotic bacteria </w:t>
      </w:r>
      <w:r w:rsidR="00EB7EC2" w:rsidRPr="00E7503B">
        <w:rPr>
          <w:rFonts w:ascii="Times New Roman" w:hAnsi="Times New Roman" w:cs="Times New Roman"/>
          <w:color w:val="000000" w:themeColor="text1"/>
        </w:rPr>
        <w:t>reside</w:t>
      </w:r>
      <w:r w:rsidR="00382D0A" w:rsidRPr="00E7503B">
        <w:rPr>
          <w:rFonts w:ascii="Times New Roman" w:hAnsi="Times New Roman" w:cs="Times New Roman"/>
          <w:color w:val="000000" w:themeColor="text1"/>
        </w:rPr>
        <w:t xml:space="preserve"> in the surface of host or specialised tissues </w:t>
      </w:r>
      <w:r w:rsidR="00B95C71" w:rsidRPr="00E7503B">
        <w:rPr>
          <w:rFonts w:ascii="Times New Roman" w:hAnsi="Times New Roman" w:cs="Times New Roman"/>
          <w:color w:val="000000" w:themeColor="text1"/>
        </w:rPr>
        <w:t>establishing localised interactions [</w:t>
      </w:r>
      <w:proofErr w:type="spellStart"/>
      <w:r w:rsidR="00FB57DB" w:rsidRPr="00E7503B">
        <w:rPr>
          <w:rFonts w:ascii="Times New Roman" w:hAnsi="Times New Roman" w:cs="Times New Roman"/>
          <w:b/>
          <w:bCs/>
          <w:color w:val="000000" w:themeColor="text1"/>
        </w:rPr>
        <w:t>Paracer</w:t>
      </w:r>
      <w:proofErr w:type="spellEnd"/>
      <w:r w:rsidR="00FB57DB" w:rsidRPr="00E7503B">
        <w:rPr>
          <w:rFonts w:ascii="Times New Roman" w:hAnsi="Times New Roman" w:cs="Times New Roman"/>
          <w:b/>
          <w:bCs/>
          <w:color w:val="000000" w:themeColor="text1"/>
        </w:rPr>
        <w:t xml:space="preserve"> and </w:t>
      </w:r>
      <w:proofErr w:type="spellStart"/>
      <w:r w:rsidR="00FB57DB" w:rsidRPr="00E7503B">
        <w:rPr>
          <w:rFonts w:ascii="Times New Roman" w:hAnsi="Times New Roman" w:cs="Times New Roman"/>
          <w:b/>
          <w:bCs/>
          <w:color w:val="000000" w:themeColor="text1"/>
        </w:rPr>
        <w:t>Ahmadjian</w:t>
      </w:r>
      <w:proofErr w:type="spellEnd"/>
      <w:r w:rsidR="00FB57DB" w:rsidRPr="00E7503B">
        <w:rPr>
          <w:rFonts w:ascii="Times New Roman" w:hAnsi="Times New Roman" w:cs="Times New Roman"/>
          <w:b/>
          <w:bCs/>
          <w:color w:val="000000" w:themeColor="text1"/>
        </w:rPr>
        <w:t xml:space="preserve">, </w:t>
      </w:r>
      <w:proofErr w:type="gramStart"/>
      <w:r w:rsidR="00FB57DB" w:rsidRPr="00E7503B">
        <w:rPr>
          <w:rFonts w:ascii="Times New Roman" w:hAnsi="Times New Roman" w:cs="Times New Roman"/>
          <w:b/>
          <w:bCs/>
          <w:color w:val="000000" w:themeColor="text1"/>
        </w:rPr>
        <w:t>2000 ;</w:t>
      </w:r>
      <w:proofErr w:type="gramEnd"/>
      <w:r w:rsidR="00FB57DB" w:rsidRPr="00E7503B">
        <w:rPr>
          <w:rFonts w:ascii="Times New Roman" w:hAnsi="Times New Roman" w:cs="Times New Roman"/>
          <w:b/>
          <w:bCs/>
          <w:color w:val="000000" w:themeColor="text1"/>
        </w:rPr>
        <w:t xml:space="preserve"> Danu et al. </w:t>
      </w:r>
      <w:proofErr w:type="gramStart"/>
      <w:r w:rsidR="00FB57DB" w:rsidRPr="00E7503B">
        <w:rPr>
          <w:rFonts w:ascii="Times New Roman" w:hAnsi="Times New Roman" w:cs="Times New Roman"/>
          <w:b/>
          <w:bCs/>
          <w:color w:val="000000" w:themeColor="text1"/>
        </w:rPr>
        <w:t>2023 ;</w:t>
      </w:r>
      <w:proofErr w:type="gramEnd"/>
      <w:r w:rsidR="00FB57DB" w:rsidRPr="00E7503B">
        <w:rPr>
          <w:rFonts w:ascii="Times New Roman" w:hAnsi="Times New Roman" w:cs="Times New Roman"/>
          <w:b/>
          <w:bCs/>
          <w:color w:val="000000" w:themeColor="text1"/>
        </w:rPr>
        <w:t xml:space="preserve"> Karki et al. 2023</w:t>
      </w:r>
      <w:r w:rsidR="00B95C71" w:rsidRPr="00E7503B">
        <w:rPr>
          <w:rFonts w:ascii="Times New Roman" w:hAnsi="Times New Roman" w:cs="Times New Roman"/>
          <w:color w:val="000000" w:themeColor="text1"/>
        </w:rPr>
        <w:t>]. Debary referred Parasitism as a special type of symbiosis and the balance between the symbiosis and the parasitic relationship depends upon the environment and its relative conditions [</w:t>
      </w:r>
      <w:r w:rsidR="00FB57DB" w:rsidRPr="00E7503B">
        <w:rPr>
          <w:rFonts w:ascii="Times New Roman" w:hAnsi="Times New Roman" w:cs="Times New Roman"/>
          <w:b/>
          <w:bCs/>
          <w:color w:val="000000" w:themeColor="text1"/>
        </w:rPr>
        <w:t>Kikuchi, 2009</w:t>
      </w:r>
      <w:r w:rsidR="00B95C71" w:rsidRPr="00E7503B">
        <w:rPr>
          <w:rFonts w:ascii="Times New Roman" w:hAnsi="Times New Roman" w:cs="Times New Roman"/>
          <w:color w:val="000000" w:themeColor="text1"/>
        </w:rPr>
        <w:t>].</w:t>
      </w:r>
      <w:r w:rsidR="00EB7EC2" w:rsidRPr="00E7503B">
        <w:rPr>
          <w:rFonts w:ascii="Times New Roman" w:hAnsi="Times New Roman" w:cs="Times New Roman"/>
          <w:color w:val="000000" w:themeColor="text1"/>
        </w:rPr>
        <w:t xml:space="preserve"> </w:t>
      </w:r>
      <w:r w:rsidR="002E6B7F" w:rsidRPr="00E7503B">
        <w:rPr>
          <w:rFonts w:ascii="Times New Roman" w:hAnsi="Times New Roman" w:cs="Times New Roman"/>
          <w:color w:val="000000" w:themeColor="text1"/>
        </w:rPr>
        <w:t>The key factor for insect abundance and highly successful lifestyle is related to its diets and nutrition. Endosymbionts are located in various regions such as midgut, reproductive organs, haemolymphs and bacteriocytes [</w:t>
      </w:r>
      <w:proofErr w:type="spellStart"/>
      <w:r w:rsidR="00FB57DB" w:rsidRPr="00E7503B">
        <w:rPr>
          <w:rFonts w:ascii="Times New Roman" w:hAnsi="Times New Roman" w:cs="Times New Roman"/>
          <w:b/>
          <w:bCs/>
          <w:color w:val="000000" w:themeColor="text1"/>
        </w:rPr>
        <w:t>Marubayashi</w:t>
      </w:r>
      <w:proofErr w:type="spellEnd"/>
      <w:r w:rsidR="00FB57DB" w:rsidRPr="00E7503B">
        <w:rPr>
          <w:rFonts w:ascii="Times New Roman" w:hAnsi="Times New Roman" w:cs="Times New Roman"/>
          <w:b/>
          <w:bCs/>
          <w:color w:val="000000" w:themeColor="text1"/>
        </w:rPr>
        <w:t xml:space="preserve"> et al. 2014</w:t>
      </w:r>
      <w:r w:rsidR="002E6B7F" w:rsidRPr="00E7503B">
        <w:rPr>
          <w:rFonts w:ascii="Times New Roman" w:hAnsi="Times New Roman" w:cs="Times New Roman"/>
          <w:color w:val="000000" w:themeColor="text1"/>
        </w:rPr>
        <w:t>].</w:t>
      </w:r>
      <w:r w:rsidR="00436E72" w:rsidRPr="00E7503B">
        <w:rPr>
          <w:rFonts w:ascii="Times New Roman" w:hAnsi="Times New Roman" w:cs="Times New Roman"/>
          <w:color w:val="000000" w:themeColor="text1"/>
        </w:rPr>
        <w:t xml:space="preserve"> </w:t>
      </w:r>
      <w:r w:rsidR="002E6B7F" w:rsidRPr="00E7503B">
        <w:rPr>
          <w:rFonts w:ascii="Times New Roman" w:hAnsi="Times New Roman" w:cs="Times New Roman"/>
          <w:color w:val="000000" w:themeColor="text1"/>
        </w:rPr>
        <w:t>Nutrient recycling is the process by which organisms such as bacteria or fungi preserve waste products (mostly nitrogenous) from the diets or metabolism and convert it to insect accessible form. Nitrogen fixation by bacteria produces nitrogen which can be used by the insects. In Amino acid provisioning, these symbionts synthesise essential amino acids and their respective precursors</w:t>
      </w:r>
      <w:r w:rsidR="00436E72" w:rsidRPr="00E7503B">
        <w:rPr>
          <w:rFonts w:ascii="Times New Roman" w:hAnsi="Times New Roman" w:cs="Times New Roman"/>
          <w:color w:val="000000" w:themeColor="text1"/>
        </w:rPr>
        <w:t xml:space="preserve"> addressing amino acid balance. Some intracellular symbionts of hemipterans insects play an important role in amino acid biosynthesis without explicating nitrogen fixation or recycling [</w:t>
      </w:r>
      <w:r w:rsidR="00FB57DB" w:rsidRPr="00E7503B">
        <w:rPr>
          <w:rFonts w:ascii="Times New Roman" w:hAnsi="Times New Roman" w:cs="Times New Roman"/>
          <w:b/>
          <w:bCs/>
          <w:color w:val="000000" w:themeColor="text1"/>
        </w:rPr>
        <w:t>Hansen et al. 2020</w:t>
      </w:r>
      <w:r w:rsidR="00436E72" w:rsidRPr="00E7503B">
        <w:rPr>
          <w:rFonts w:ascii="Times New Roman" w:hAnsi="Times New Roman" w:cs="Times New Roman"/>
          <w:color w:val="000000" w:themeColor="text1"/>
        </w:rPr>
        <w:t>].</w:t>
      </w:r>
      <w:r w:rsidR="00A90F5E" w:rsidRPr="00E7503B">
        <w:rPr>
          <w:rFonts w:ascii="Times New Roman" w:hAnsi="Times New Roman" w:cs="Times New Roman"/>
          <w:color w:val="000000" w:themeColor="text1"/>
        </w:rPr>
        <w:t xml:space="preserve"> </w:t>
      </w:r>
      <w:r w:rsidR="00436E72" w:rsidRPr="00E7503B">
        <w:rPr>
          <w:rFonts w:ascii="Times New Roman" w:hAnsi="Times New Roman" w:cs="Times New Roman"/>
          <w:color w:val="000000" w:themeColor="text1"/>
        </w:rPr>
        <w:t xml:space="preserve">Microbial symbionts </w:t>
      </w:r>
      <w:r w:rsidR="00EB7EC2" w:rsidRPr="00E7503B">
        <w:rPr>
          <w:rFonts w:ascii="Times New Roman" w:hAnsi="Times New Roman" w:cs="Times New Roman"/>
          <w:color w:val="000000" w:themeColor="text1"/>
        </w:rPr>
        <w:t>protect</w:t>
      </w:r>
      <w:r w:rsidR="00436E72" w:rsidRPr="00E7503B">
        <w:rPr>
          <w:rFonts w:ascii="Times New Roman" w:hAnsi="Times New Roman" w:cs="Times New Roman"/>
          <w:color w:val="000000" w:themeColor="text1"/>
        </w:rPr>
        <w:t xml:space="preserve"> the insect from toxins by detoxifying them. In Aphids the bacteria </w:t>
      </w:r>
      <w:proofErr w:type="spellStart"/>
      <w:r w:rsidR="00436E72" w:rsidRPr="00E7503B">
        <w:rPr>
          <w:rFonts w:ascii="Times New Roman" w:hAnsi="Times New Roman" w:cs="Times New Roman"/>
          <w:i/>
          <w:iCs/>
          <w:color w:val="000000" w:themeColor="text1"/>
        </w:rPr>
        <w:t>Hamiltonella</w:t>
      </w:r>
      <w:proofErr w:type="spellEnd"/>
      <w:r w:rsidR="00436E72" w:rsidRPr="00E7503B">
        <w:rPr>
          <w:rFonts w:ascii="Times New Roman" w:hAnsi="Times New Roman" w:cs="Times New Roman"/>
          <w:i/>
          <w:iCs/>
          <w:color w:val="000000" w:themeColor="text1"/>
        </w:rPr>
        <w:t xml:space="preserve"> </w:t>
      </w:r>
      <w:proofErr w:type="spellStart"/>
      <w:r w:rsidR="00436E72" w:rsidRPr="00E7503B">
        <w:rPr>
          <w:rFonts w:ascii="Times New Roman" w:hAnsi="Times New Roman" w:cs="Times New Roman"/>
          <w:i/>
          <w:iCs/>
          <w:color w:val="000000" w:themeColor="text1"/>
        </w:rPr>
        <w:t>defensa</w:t>
      </w:r>
      <w:proofErr w:type="spellEnd"/>
      <w:r w:rsidR="00436E72" w:rsidRPr="00E7503B">
        <w:rPr>
          <w:rFonts w:ascii="Times New Roman" w:hAnsi="Times New Roman" w:cs="Times New Roman"/>
          <w:i/>
          <w:iCs/>
          <w:color w:val="000000" w:themeColor="text1"/>
        </w:rPr>
        <w:t xml:space="preserve"> </w:t>
      </w:r>
      <w:r w:rsidR="00436E72" w:rsidRPr="00E7503B">
        <w:rPr>
          <w:rFonts w:ascii="Times New Roman" w:hAnsi="Times New Roman" w:cs="Times New Roman"/>
          <w:color w:val="000000" w:themeColor="text1"/>
        </w:rPr>
        <w:t>a facultative endosymbio</w:t>
      </w:r>
      <w:r w:rsidR="00A90F5E" w:rsidRPr="00E7503B">
        <w:rPr>
          <w:rFonts w:ascii="Times New Roman" w:hAnsi="Times New Roman" w:cs="Times New Roman"/>
          <w:color w:val="000000" w:themeColor="text1"/>
        </w:rPr>
        <w:t xml:space="preserve">nt offers </w:t>
      </w:r>
      <w:proofErr w:type="spellStart"/>
      <w:r w:rsidR="00A90F5E" w:rsidRPr="00E7503B">
        <w:rPr>
          <w:rFonts w:ascii="Times New Roman" w:hAnsi="Times New Roman" w:cs="Times New Roman"/>
          <w:color w:val="000000" w:themeColor="text1"/>
        </w:rPr>
        <w:t>defense</w:t>
      </w:r>
      <w:proofErr w:type="spellEnd"/>
      <w:r w:rsidR="00A90F5E" w:rsidRPr="00E7503B">
        <w:rPr>
          <w:rFonts w:ascii="Times New Roman" w:hAnsi="Times New Roman" w:cs="Times New Roman"/>
          <w:color w:val="000000" w:themeColor="text1"/>
        </w:rPr>
        <w:t xml:space="preserve"> against </w:t>
      </w:r>
      <w:proofErr w:type="spellStart"/>
      <w:r w:rsidR="00A90F5E" w:rsidRPr="00E7503B">
        <w:rPr>
          <w:rFonts w:ascii="Times New Roman" w:hAnsi="Times New Roman" w:cs="Times New Roman"/>
          <w:color w:val="000000" w:themeColor="text1"/>
        </w:rPr>
        <w:t>parasitoids</w:t>
      </w:r>
      <w:proofErr w:type="spellEnd"/>
      <w:r w:rsidR="00A90F5E" w:rsidRPr="00E7503B">
        <w:rPr>
          <w:rFonts w:ascii="Times New Roman" w:hAnsi="Times New Roman" w:cs="Times New Roman"/>
          <w:color w:val="000000" w:themeColor="text1"/>
        </w:rPr>
        <w:t xml:space="preserve"> [</w:t>
      </w:r>
      <w:r w:rsidR="00FB57DB" w:rsidRPr="00E7503B">
        <w:rPr>
          <w:rFonts w:ascii="Times New Roman" w:hAnsi="Times New Roman" w:cs="Times New Roman"/>
          <w:b/>
          <w:bCs/>
          <w:color w:val="000000" w:themeColor="text1"/>
        </w:rPr>
        <w:t>Bosch and Welte, 2017</w:t>
      </w:r>
      <w:r w:rsidR="00A90F5E" w:rsidRPr="00E7503B">
        <w:rPr>
          <w:rFonts w:ascii="Times New Roman" w:hAnsi="Times New Roman" w:cs="Times New Roman"/>
          <w:b/>
          <w:bCs/>
          <w:color w:val="000000" w:themeColor="text1"/>
        </w:rPr>
        <w:t>,</w:t>
      </w:r>
      <w:r w:rsidR="00FB57DB" w:rsidRPr="00E7503B">
        <w:rPr>
          <w:rFonts w:ascii="Times New Roman" w:hAnsi="Times New Roman" w:cs="Times New Roman"/>
          <w:b/>
          <w:bCs/>
          <w:color w:val="000000" w:themeColor="text1"/>
        </w:rPr>
        <w:t xml:space="preserve"> Lukasik et al. 2013</w:t>
      </w:r>
      <w:r w:rsidR="00A90F5E" w:rsidRPr="00E7503B">
        <w:rPr>
          <w:rFonts w:ascii="Times New Roman" w:hAnsi="Times New Roman" w:cs="Times New Roman"/>
          <w:color w:val="000000" w:themeColor="text1"/>
        </w:rPr>
        <w:t xml:space="preserve">]. Endosymbionts also </w:t>
      </w:r>
      <w:r w:rsidR="00EB7EC2" w:rsidRPr="00E7503B">
        <w:rPr>
          <w:rFonts w:ascii="Times New Roman" w:hAnsi="Times New Roman" w:cs="Times New Roman"/>
          <w:color w:val="000000" w:themeColor="text1"/>
        </w:rPr>
        <w:t>have</w:t>
      </w:r>
      <w:r w:rsidR="00A90F5E" w:rsidRPr="00E7503B">
        <w:rPr>
          <w:rFonts w:ascii="Times New Roman" w:hAnsi="Times New Roman" w:cs="Times New Roman"/>
          <w:color w:val="000000" w:themeColor="text1"/>
        </w:rPr>
        <w:t xml:space="preserve"> a </w:t>
      </w:r>
      <w:r w:rsidR="00EB7EC2" w:rsidRPr="00E7503B">
        <w:rPr>
          <w:rFonts w:ascii="Times New Roman" w:hAnsi="Times New Roman" w:cs="Times New Roman"/>
          <w:color w:val="000000" w:themeColor="text1"/>
        </w:rPr>
        <w:t>wide implication</w:t>
      </w:r>
      <w:r w:rsidR="00A90F5E" w:rsidRPr="00E7503B">
        <w:rPr>
          <w:rFonts w:ascii="Times New Roman" w:hAnsi="Times New Roman" w:cs="Times New Roman"/>
          <w:color w:val="000000" w:themeColor="text1"/>
        </w:rPr>
        <w:t xml:space="preserve"> in pest management strategies such </w:t>
      </w:r>
      <w:r w:rsidR="00EB7EC2" w:rsidRPr="00E7503B">
        <w:rPr>
          <w:rFonts w:ascii="Times New Roman" w:hAnsi="Times New Roman" w:cs="Times New Roman"/>
          <w:color w:val="000000" w:themeColor="text1"/>
        </w:rPr>
        <w:t>as reproductive</w:t>
      </w:r>
      <w:r w:rsidR="00A90F5E" w:rsidRPr="00E7503B">
        <w:rPr>
          <w:rFonts w:ascii="Times New Roman" w:hAnsi="Times New Roman" w:cs="Times New Roman"/>
          <w:color w:val="000000" w:themeColor="text1"/>
        </w:rPr>
        <w:t xml:space="preserve"> manipulation, nutrient mutualism, sterility induction, RNAi and population monitoring [</w:t>
      </w:r>
      <w:proofErr w:type="spellStart"/>
      <w:r w:rsidR="00FB57DB" w:rsidRPr="00E7503B">
        <w:rPr>
          <w:rFonts w:ascii="Times New Roman" w:hAnsi="Times New Roman" w:cs="Times New Roman"/>
          <w:b/>
          <w:bCs/>
          <w:color w:val="000000" w:themeColor="text1"/>
        </w:rPr>
        <w:t>Rupawate</w:t>
      </w:r>
      <w:proofErr w:type="spellEnd"/>
      <w:r w:rsidR="00FB57DB" w:rsidRPr="00E7503B">
        <w:rPr>
          <w:rFonts w:ascii="Times New Roman" w:hAnsi="Times New Roman" w:cs="Times New Roman"/>
          <w:b/>
          <w:bCs/>
          <w:color w:val="000000" w:themeColor="text1"/>
        </w:rPr>
        <w:t xml:space="preserve"> et al. 2023</w:t>
      </w:r>
      <w:r w:rsidR="00A90F5E" w:rsidRPr="00E7503B">
        <w:rPr>
          <w:rFonts w:ascii="Times New Roman" w:hAnsi="Times New Roman" w:cs="Times New Roman"/>
          <w:color w:val="000000" w:themeColor="text1"/>
        </w:rPr>
        <w:t>]. Despite of these considerations, there are still several obstacles to the use of endosymbionts, such as host specificity, ecological effect, ethical issues, regulatory frameworks, resistance management, and technical developments. When using endosymbionts as a pest management strategy, these factors should be properly taken into account. The significance of endosymbionts, their kinds, and their roles in feeding, pesticide detoxication, pest management techniques, difficulties, and future approaches are the primary topics of this paper.</w:t>
      </w:r>
    </w:p>
    <w:p w14:paraId="389B9E48" w14:textId="77777777" w:rsidR="00EB7EC2" w:rsidRPr="00E7503B" w:rsidRDefault="00EB7EC2" w:rsidP="00E7503B">
      <w:pPr>
        <w:spacing w:after="0" w:line="240" w:lineRule="auto"/>
        <w:jc w:val="center"/>
        <w:rPr>
          <w:rFonts w:ascii="Times New Roman" w:hAnsi="Times New Roman" w:cs="Times New Roman"/>
          <w:color w:val="000000" w:themeColor="text1"/>
        </w:rPr>
      </w:pPr>
      <w:r w:rsidRPr="00E7503B">
        <w:rPr>
          <w:rFonts w:ascii="Times New Roman" w:hAnsi="Times New Roman" w:cs="Times New Roman"/>
          <w:noProof/>
          <w:color w:val="000000" w:themeColor="text1"/>
          <w:lang w:val="en-US"/>
        </w:rPr>
        <w:lastRenderedPageBreak/>
        <w:drawing>
          <wp:inline distT="0" distB="0" distL="0" distR="0" wp14:anchorId="2E687AF2" wp14:editId="4869AF8C">
            <wp:extent cx="2895600" cy="2066925"/>
            <wp:effectExtent l="95250" t="57150" r="57150" b="9525"/>
            <wp:docPr id="595943491" name="Diagram 1">
              <a:extLst xmlns:a="http://schemas.openxmlformats.org/drawingml/2006/main">
                <a:ext uri="{FF2B5EF4-FFF2-40B4-BE49-F238E27FC236}">
                  <a16:creationId xmlns:a16="http://schemas.microsoft.com/office/drawing/2014/main" id="{4375DCF3-9394-144D-DD12-F2371D8432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BBF38BC" w14:textId="0037C1D0" w:rsidR="00EB7EC2" w:rsidRDefault="00EB7EC2" w:rsidP="00E7503B">
      <w:pPr>
        <w:spacing w:after="0" w:line="240" w:lineRule="auto"/>
        <w:jc w:val="center"/>
        <w:rPr>
          <w:rFonts w:ascii="Times New Roman" w:hAnsi="Times New Roman" w:cs="Times New Roman"/>
          <w:b/>
          <w:bCs/>
          <w:color w:val="000000" w:themeColor="text1"/>
        </w:rPr>
      </w:pPr>
      <w:r w:rsidRPr="00E7503B">
        <w:rPr>
          <w:rFonts w:ascii="Times New Roman" w:hAnsi="Times New Roman" w:cs="Times New Roman"/>
          <w:b/>
          <w:bCs/>
          <w:color w:val="000000" w:themeColor="text1"/>
        </w:rPr>
        <w:t>Figure</w:t>
      </w:r>
      <w:r w:rsidR="004508F1">
        <w:rPr>
          <w:rFonts w:ascii="Times New Roman" w:hAnsi="Times New Roman" w:cs="Times New Roman"/>
          <w:b/>
          <w:bCs/>
          <w:color w:val="000000" w:themeColor="text1"/>
        </w:rPr>
        <w:t xml:space="preserve"> </w:t>
      </w:r>
      <w:proofErr w:type="gramStart"/>
      <w:r w:rsidR="004508F1">
        <w:rPr>
          <w:rFonts w:ascii="Times New Roman" w:hAnsi="Times New Roman" w:cs="Times New Roman"/>
          <w:b/>
          <w:bCs/>
          <w:color w:val="000000" w:themeColor="text1"/>
        </w:rPr>
        <w:t xml:space="preserve">1 </w:t>
      </w:r>
      <w:r w:rsidRPr="00E7503B">
        <w:rPr>
          <w:rFonts w:ascii="Times New Roman" w:hAnsi="Times New Roman" w:cs="Times New Roman"/>
          <w:b/>
          <w:bCs/>
          <w:color w:val="000000" w:themeColor="text1"/>
        </w:rPr>
        <w:t>:</w:t>
      </w:r>
      <w:proofErr w:type="gramEnd"/>
      <w:r w:rsidRPr="00E7503B">
        <w:rPr>
          <w:rFonts w:ascii="Times New Roman" w:hAnsi="Times New Roman" w:cs="Times New Roman"/>
          <w:b/>
          <w:bCs/>
          <w:color w:val="000000" w:themeColor="text1"/>
        </w:rPr>
        <w:t xml:space="preserve"> Symbionts and its further classification</w:t>
      </w:r>
    </w:p>
    <w:p w14:paraId="7C85EB5B" w14:textId="77777777" w:rsidR="004508F1" w:rsidRPr="00E7503B" w:rsidRDefault="004508F1" w:rsidP="00E7503B">
      <w:pPr>
        <w:spacing w:after="0" w:line="240" w:lineRule="auto"/>
        <w:jc w:val="center"/>
        <w:rPr>
          <w:rFonts w:ascii="Times New Roman" w:hAnsi="Times New Roman" w:cs="Times New Roman"/>
          <w:b/>
          <w:bCs/>
          <w:color w:val="000000" w:themeColor="text1"/>
        </w:rPr>
      </w:pPr>
    </w:p>
    <w:tbl>
      <w:tblPr>
        <w:tblStyle w:val="TableGrid"/>
        <w:tblW w:w="8673" w:type="dxa"/>
        <w:jc w:val="center"/>
        <w:tblLayout w:type="fixed"/>
        <w:tblLook w:val="04A0" w:firstRow="1" w:lastRow="0" w:firstColumn="1" w:lastColumn="0" w:noHBand="0" w:noVBand="1"/>
      </w:tblPr>
      <w:tblGrid>
        <w:gridCol w:w="5202"/>
        <w:gridCol w:w="1735"/>
        <w:gridCol w:w="1736"/>
      </w:tblGrid>
      <w:tr w:rsidR="00A82017" w:rsidRPr="00E7503B" w14:paraId="57388F19" w14:textId="77777777" w:rsidTr="00A82017">
        <w:trPr>
          <w:trHeight w:val="539"/>
          <w:jc w:val="center"/>
        </w:trPr>
        <w:tc>
          <w:tcPr>
            <w:tcW w:w="5202" w:type="dxa"/>
            <w:shd w:val="clear" w:color="auto" w:fill="C00000"/>
            <w:vAlign w:val="center"/>
          </w:tcPr>
          <w:p w14:paraId="60F72AED" w14:textId="77777777" w:rsidR="00A82017" w:rsidRPr="00E7503B" w:rsidRDefault="00A82017" w:rsidP="00E7503B">
            <w:pPr>
              <w:jc w:val="center"/>
              <w:rPr>
                <w:rFonts w:ascii="Times New Roman" w:hAnsi="Times New Roman" w:cs="Times New Roman"/>
                <w:b/>
                <w:bCs/>
                <w:color w:val="FFD966" w:themeColor="accent4" w:themeTint="99"/>
              </w:rPr>
            </w:pPr>
            <w:r w:rsidRPr="00E7503B">
              <w:rPr>
                <w:rFonts w:ascii="Times New Roman" w:hAnsi="Times New Roman" w:cs="Times New Roman"/>
                <w:b/>
                <w:bCs/>
                <w:color w:val="FFD966" w:themeColor="accent4" w:themeTint="99"/>
              </w:rPr>
              <w:t>Type of Relationship</w:t>
            </w:r>
          </w:p>
        </w:tc>
        <w:tc>
          <w:tcPr>
            <w:tcW w:w="1735" w:type="dxa"/>
            <w:shd w:val="clear" w:color="auto" w:fill="C00000"/>
            <w:vAlign w:val="center"/>
          </w:tcPr>
          <w:p w14:paraId="0536AE7A" w14:textId="77777777" w:rsidR="00A82017" w:rsidRPr="00E7503B" w:rsidRDefault="00A82017" w:rsidP="00E7503B">
            <w:pPr>
              <w:jc w:val="center"/>
              <w:rPr>
                <w:rFonts w:ascii="Times New Roman" w:hAnsi="Times New Roman" w:cs="Times New Roman"/>
                <w:b/>
                <w:bCs/>
                <w:color w:val="FFD966" w:themeColor="accent4" w:themeTint="99"/>
              </w:rPr>
            </w:pPr>
            <w:r w:rsidRPr="00E7503B">
              <w:rPr>
                <w:rFonts w:ascii="Times New Roman" w:hAnsi="Times New Roman" w:cs="Times New Roman"/>
                <w:b/>
                <w:bCs/>
                <w:color w:val="FFD966" w:themeColor="accent4" w:themeTint="99"/>
              </w:rPr>
              <w:t>Effect on Host</w:t>
            </w:r>
          </w:p>
        </w:tc>
        <w:tc>
          <w:tcPr>
            <w:tcW w:w="1736" w:type="dxa"/>
            <w:shd w:val="clear" w:color="auto" w:fill="C00000"/>
            <w:vAlign w:val="center"/>
          </w:tcPr>
          <w:p w14:paraId="1DD032C6" w14:textId="77777777" w:rsidR="00A82017" w:rsidRPr="00E7503B" w:rsidRDefault="00A82017" w:rsidP="00E7503B">
            <w:pPr>
              <w:jc w:val="center"/>
              <w:rPr>
                <w:rFonts w:ascii="Times New Roman" w:hAnsi="Times New Roman" w:cs="Times New Roman"/>
                <w:b/>
                <w:bCs/>
                <w:color w:val="FFD966" w:themeColor="accent4" w:themeTint="99"/>
              </w:rPr>
            </w:pPr>
            <w:r w:rsidRPr="00E7503B">
              <w:rPr>
                <w:rFonts w:ascii="Times New Roman" w:hAnsi="Times New Roman" w:cs="Times New Roman"/>
                <w:b/>
                <w:bCs/>
                <w:color w:val="FFD966" w:themeColor="accent4" w:themeTint="99"/>
              </w:rPr>
              <w:t>Effect on Symbionts</w:t>
            </w:r>
          </w:p>
        </w:tc>
      </w:tr>
      <w:tr w:rsidR="00A82017" w:rsidRPr="00E7503B" w14:paraId="2D8544A6" w14:textId="77777777" w:rsidTr="00A82017">
        <w:trPr>
          <w:trHeight w:val="135"/>
          <w:jc w:val="center"/>
        </w:trPr>
        <w:tc>
          <w:tcPr>
            <w:tcW w:w="5202" w:type="dxa"/>
            <w:vAlign w:val="center"/>
          </w:tcPr>
          <w:p w14:paraId="2FD6A2A0"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Parasitism</w:t>
            </w:r>
            <w:r w:rsidRPr="00E7503B">
              <w:rPr>
                <w:rFonts w:ascii="Times New Roman" w:hAnsi="Times New Roman" w:cs="Times New Roman"/>
              </w:rPr>
              <w:t xml:space="preserve"> A relationship in which one organism (the parasite) gains an advantage over the other (the host), without killing the host outright</w:t>
            </w:r>
          </w:p>
        </w:tc>
        <w:tc>
          <w:tcPr>
            <w:tcW w:w="1735" w:type="dxa"/>
            <w:shd w:val="clear" w:color="auto" w:fill="FEBEC4"/>
            <w:vAlign w:val="center"/>
          </w:tcPr>
          <w:p w14:paraId="5829A738"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Negative</w:t>
            </w:r>
          </w:p>
        </w:tc>
        <w:tc>
          <w:tcPr>
            <w:tcW w:w="1736" w:type="dxa"/>
            <w:shd w:val="clear" w:color="auto" w:fill="BFFDC0"/>
            <w:vAlign w:val="center"/>
          </w:tcPr>
          <w:p w14:paraId="5100FA0A"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r>
      <w:tr w:rsidR="00A82017" w:rsidRPr="00E7503B" w14:paraId="1548076A" w14:textId="77777777" w:rsidTr="00A82017">
        <w:trPr>
          <w:trHeight w:val="802"/>
          <w:jc w:val="center"/>
        </w:trPr>
        <w:tc>
          <w:tcPr>
            <w:tcW w:w="5202" w:type="dxa"/>
            <w:vAlign w:val="center"/>
          </w:tcPr>
          <w:p w14:paraId="6CA7672C"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Mutualism</w:t>
            </w:r>
            <w:r w:rsidRPr="00E7503B">
              <w:rPr>
                <w:rFonts w:ascii="Times New Roman" w:hAnsi="Times New Roman" w:cs="Times New Roman"/>
              </w:rPr>
              <w:t xml:space="preserve"> A relationship in which the interaction is advantageous to both species.</w:t>
            </w:r>
          </w:p>
        </w:tc>
        <w:tc>
          <w:tcPr>
            <w:tcW w:w="1735" w:type="dxa"/>
            <w:shd w:val="clear" w:color="auto" w:fill="BFFDC0"/>
            <w:vAlign w:val="center"/>
          </w:tcPr>
          <w:p w14:paraId="6D2DFF23"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c>
          <w:tcPr>
            <w:tcW w:w="1736" w:type="dxa"/>
            <w:shd w:val="clear" w:color="auto" w:fill="BFFDC0"/>
            <w:vAlign w:val="center"/>
          </w:tcPr>
          <w:p w14:paraId="18A1E12C"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r>
      <w:tr w:rsidR="00A82017" w:rsidRPr="00E7503B" w14:paraId="787EE9DD" w14:textId="77777777" w:rsidTr="00A82017">
        <w:trPr>
          <w:trHeight w:val="1078"/>
          <w:jc w:val="center"/>
        </w:trPr>
        <w:tc>
          <w:tcPr>
            <w:tcW w:w="5202" w:type="dxa"/>
            <w:vAlign w:val="center"/>
          </w:tcPr>
          <w:p w14:paraId="07512A5A"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Commensalism</w:t>
            </w:r>
            <w:r w:rsidRPr="00E7503B">
              <w:rPr>
                <w:rFonts w:ascii="Times New Roman" w:hAnsi="Times New Roman" w:cs="Times New Roman"/>
                <w:color w:val="EE0000"/>
              </w:rPr>
              <w:t xml:space="preserve"> </w:t>
            </w:r>
            <w:r w:rsidRPr="00E7503B">
              <w:rPr>
                <w:rFonts w:ascii="Times New Roman" w:hAnsi="Times New Roman" w:cs="Times New Roman"/>
              </w:rPr>
              <w:t>A relationship in which one organism gains while the other is neither aided nor hindered.</w:t>
            </w:r>
          </w:p>
        </w:tc>
        <w:tc>
          <w:tcPr>
            <w:tcW w:w="1735" w:type="dxa"/>
            <w:shd w:val="clear" w:color="auto" w:fill="FFFFCC"/>
            <w:vAlign w:val="center"/>
          </w:tcPr>
          <w:p w14:paraId="4FD2850D"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None</w:t>
            </w:r>
          </w:p>
        </w:tc>
        <w:tc>
          <w:tcPr>
            <w:tcW w:w="1736" w:type="dxa"/>
            <w:shd w:val="clear" w:color="auto" w:fill="BFFDC0"/>
            <w:vAlign w:val="center"/>
          </w:tcPr>
          <w:p w14:paraId="5A473311"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Positive</w:t>
            </w:r>
          </w:p>
        </w:tc>
      </w:tr>
      <w:tr w:rsidR="00A82017" w:rsidRPr="00E7503B" w14:paraId="5CE31761" w14:textId="77777777" w:rsidTr="00A82017">
        <w:trPr>
          <w:trHeight w:val="1066"/>
          <w:jc w:val="center"/>
        </w:trPr>
        <w:tc>
          <w:tcPr>
            <w:tcW w:w="5202" w:type="dxa"/>
            <w:vAlign w:val="center"/>
          </w:tcPr>
          <w:p w14:paraId="37DEC98F" w14:textId="77777777" w:rsidR="00A82017" w:rsidRPr="00E7503B" w:rsidRDefault="00A82017" w:rsidP="00E7503B">
            <w:pPr>
              <w:jc w:val="center"/>
              <w:rPr>
                <w:rFonts w:ascii="Times New Roman" w:hAnsi="Times New Roman" w:cs="Times New Roman"/>
                <w:b/>
                <w:bCs/>
              </w:rPr>
            </w:pPr>
            <w:proofErr w:type="spellStart"/>
            <w:r w:rsidRPr="00E7503B">
              <w:rPr>
                <w:rFonts w:ascii="Times New Roman" w:hAnsi="Times New Roman" w:cs="Times New Roman"/>
                <w:b/>
                <w:bCs/>
              </w:rPr>
              <w:t>Amensalism</w:t>
            </w:r>
            <w:proofErr w:type="spellEnd"/>
          </w:p>
          <w:p w14:paraId="78E7399A" w14:textId="77777777" w:rsidR="00A82017" w:rsidRPr="00E7503B" w:rsidRDefault="00A82017" w:rsidP="00E7503B">
            <w:pPr>
              <w:jc w:val="center"/>
              <w:rPr>
                <w:rFonts w:ascii="Times New Roman" w:hAnsi="Times New Roman" w:cs="Times New Roman"/>
              </w:rPr>
            </w:pPr>
            <w:r w:rsidRPr="00E7503B">
              <w:rPr>
                <w:rFonts w:ascii="Times New Roman" w:hAnsi="Times New Roman" w:cs="Times New Roman"/>
              </w:rPr>
              <w:t>A relationship in which in which one organism suffers while the other remains unscathed.</w:t>
            </w:r>
          </w:p>
        </w:tc>
        <w:tc>
          <w:tcPr>
            <w:tcW w:w="1735" w:type="dxa"/>
            <w:shd w:val="clear" w:color="auto" w:fill="FEBEC4"/>
            <w:vAlign w:val="center"/>
          </w:tcPr>
          <w:p w14:paraId="5999D429"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Negative</w:t>
            </w:r>
          </w:p>
        </w:tc>
        <w:tc>
          <w:tcPr>
            <w:tcW w:w="1736" w:type="dxa"/>
            <w:shd w:val="clear" w:color="auto" w:fill="FFFFCC"/>
            <w:vAlign w:val="center"/>
          </w:tcPr>
          <w:p w14:paraId="7D6D159D"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None</w:t>
            </w:r>
          </w:p>
        </w:tc>
      </w:tr>
      <w:tr w:rsidR="00A82017" w:rsidRPr="00E7503B" w14:paraId="6F0BE243" w14:textId="77777777" w:rsidTr="00A82017">
        <w:trPr>
          <w:trHeight w:val="1066"/>
          <w:jc w:val="center"/>
        </w:trPr>
        <w:tc>
          <w:tcPr>
            <w:tcW w:w="5202" w:type="dxa"/>
            <w:vAlign w:val="center"/>
          </w:tcPr>
          <w:p w14:paraId="0F04BB15" w14:textId="77777777" w:rsidR="00A82017" w:rsidRPr="00E7503B" w:rsidRDefault="00A82017" w:rsidP="00E7503B">
            <w:pPr>
              <w:jc w:val="center"/>
              <w:rPr>
                <w:rFonts w:ascii="Times New Roman" w:hAnsi="Times New Roman" w:cs="Times New Roman"/>
                <w:b/>
                <w:bCs/>
              </w:rPr>
            </w:pPr>
            <w:proofErr w:type="spellStart"/>
            <w:r w:rsidRPr="00E7503B">
              <w:rPr>
                <w:rFonts w:ascii="Times New Roman" w:hAnsi="Times New Roman" w:cs="Times New Roman"/>
                <w:b/>
                <w:bCs/>
              </w:rPr>
              <w:t>Synnecrosis</w:t>
            </w:r>
            <w:proofErr w:type="spellEnd"/>
          </w:p>
          <w:p w14:paraId="4389DC1C" w14:textId="77777777" w:rsidR="00A82017" w:rsidRPr="00E7503B" w:rsidRDefault="00A82017" w:rsidP="00E7503B">
            <w:pPr>
              <w:jc w:val="center"/>
              <w:rPr>
                <w:rFonts w:ascii="Times New Roman" w:hAnsi="Times New Roman" w:cs="Times New Roman"/>
              </w:rPr>
            </w:pPr>
            <w:r w:rsidRPr="00E7503B">
              <w:rPr>
                <w:rFonts w:ascii="Times New Roman" w:hAnsi="Times New Roman" w:cs="Times New Roman"/>
              </w:rPr>
              <w:t>An uncommon interaction in which both organisms suffer injury.</w:t>
            </w:r>
          </w:p>
        </w:tc>
        <w:tc>
          <w:tcPr>
            <w:tcW w:w="1735" w:type="dxa"/>
            <w:shd w:val="clear" w:color="auto" w:fill="FEBEC4"/>
            <w:vAlign w:val="center"/>
          </w:tcPr>
          <w:p w14:paraId="1ACE02F4" w14:textId="77777777" w:rsidR="00A82017" w:rsidRPr="00E7503B" w:rsidRDefault="00A82017" w:rsidP="00E7503B">
            <w:pPr>
              <w:ind w:right="177"/>
              <w:jc w:val="center"/>
              <w:rPr>
                <w:rFonts w:ascii="Times New Roman" w:hAnsi="Times New Roman" w:cs="Times New Roman"/>
                <w:b/>
                <w:bCs/>
                <w:i/>
                <w:iCs/>
              </w:rPr>
            </w:pPr>
            <w:r w:rsidRPr="00E7503B">
              <w:rPr>
                <w:rFonts w:ascii="Times New Roman" w:hAnsi="Times New Roman" w:cs="Times New Roman"/>
                <w:b/>
                <w:bCs/>
                <w:i/>
                <w:iCs/>
              </w:rPr>
              <w:t>Negative</w:t>
            </w:r>
          </w:p>
        </w:tc>
        <w:tc>
          <w:tcPr>
            <w:tcW w:w="1736" w:type="dxa"/>
            <w:shd w:val="clear" w:color="auto" w:fill="FEBEC4"/>
            <w:vAlign w:val="center"/>
          </w:tcPr>
          <w:p w14:paraId="6C5409E1"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Negative</w:t>
            </w:r>
          </w:p>
        </w:tc>
      </w:tr>
      <w:tr w:rsidR="00A82017" w:rsidRPr="00E7503B" w14:paraId="046A0156" w14:textId="77777777" w:rsidTr="00A82017">
        <w:trPr>
          <w:trHeight w:val="538"/>
          <w:jc w:val="center"/>
        </w:trPr>
        <w:tc>
          <w:tcPr>
            <w:tcW w:w="5202" w:type="dxa"/>
            <w:vAlign w:val="center"/>
          </w:tcPr>
          <w:p w14:paraId="35F42957" w14:textId="77777777" w:rsidR="00A82017" w:rsidRPr="00E7503B" w:rsidRDefault="00A82017" w:rsidP="00E7503B">
            <w:pPr>
              <w:jc w:val="center"/>
              <w:rPr>
                <w:rFonts w:ascii="Times New Roman" w:hAnsi="Times New Roman" w:cs="Times New Roman"/>
                <w:b/>
                <w:bCs/>
              </w:rPr>
            </w:pPr>
            <w:r w:rsidRPr="00E7503B">
              <w:rPr>
                <w:rFonts w:ascii="Times New Roman" w:hAnsi="Times New Roman" w:cs="Times New Roman"/>
                <w:b/>
                <w:bCs/>
              </w:rPr>
              <w:t>Neutralism</w:t>
            </w:r>
            <w:r w:rsidRPr="00E7503B">
              <w:rPr>
                <w:rFonts w:ascii="Times New Roman" w:hAnsi="Times New Roman" w:cs="Times New Roman"/>
              </w:rPr>
              <w:t xml:space="preserve"> A relationship in which neither creature influences the other.</w:t>
            </w:r>
          </w:p>
        </w:tc>
        <w:tc>
          <w:tcPr>
            <w:tcW w:w="1735" w:type="dxa"/>
            <w:shd w:val="clear" w:color="auto" w:fill="FFFFCC"/>
            <w:vAlign w:val="center"/>
          </w:tcPr>
          <w:p w14:paraId="72E2B1F7" w14:textId="77777777" w:rsidR="00A82017" w:rsidRPr="00E7503B" w:rsidRDefault="00A82017" w:rsidP="00E7503B">
            <w:pPr>
              <w:ind w:right="175"/>
              <w:jc w:val="center"/>
              <w:rPr>
                <w:rFonts w:ascii="Times New Roman" w:hAnsi="Times New Roman" w:cs="Times New Roman"/>
                <w:b/>
                <w:bCs/>
                <w:i/>
                <w:iCs/>
              </w:rPr>
            </w:pPr>
            <w:r w:rsidRPr="00E7503B">
              <w:rPr>
                <w:rFonts w:ascii="Times New Roman" w:hAnsi="Times New Roman" w:cs="Times New Roman"/>
                <w:b/>
                <w:bCs/>
                <w:i/>
                <w:iCs/>
              </w:rPr>
              <w:t>None</w:t>
            </w:r>
          </w:p>
        </w:tc>
        <w:tc>
          <w:tcPr>
            <w:tcW w:w="1736" w:type="dxa"/>
            <w:shd w:val="clear" w:color="auto" w:fill="FFFFCC"/>
            <w:vAlign w:val="center"/>
          </w:tcPr>
          <w:p w14:paraId="7DD235E1" w14:textId="77777777" w:rsidR="00A82017" w:rsidRPr="00E7503B" w:rsidRDefault="00A82017" w:rsidP="00E7503B">
            <w:pPr>
              <w:jc w:val="center"/>
              <w:rPr>
                <w:rFonts w:ascii="Times New Roman" w:hAnsi="Times New Roman" w:cs="Times New Roman"/>
                <w:b/>
                <w:bCs/>
                <w:i/>
                <w:iCs/>
              </w:rPr>
            </w:pPr>
            <w:r w:rsidRPr="00E7503B">
              <w:rPr>
                <w:rFonts w:ascii="Times New Roman" w:hAnsi="Times New Roman" w:cs="Times New Roman"/>
                <w:b/>
                <w:bCs/>
                <w:i/>
                <w:iCs/>
              </w:rPr>
              <w:t>None</w:t>
            </w:r>
          </w:p>
        </w:tc>
      </w:tr>
    </w:tbl>
    <w:p w14:paraId="2EC05E3E" w14:textId="495D1DC8" w:rsidR="005C1BCB" w:rsidRPr="00E7503B" w:rsidRDefault="004508F1" w:rsidP="00E7503B">
      <w:pPr>
        <w:pStyle w:val="NormalWeb"/>
        <w:spacing w:after="0" w:afterAutospacing="0"/>
        <w:jc w:val="center"/>
        <w:rPr>
          <w:sz w:val="22"/>
          <w:szCs w:val="22"/>
        </w:rPr>
      </w:pPr>
      <w:r>
        <w:rPr>
          <w:rStyle w:val="Strong"/>
          <w:rFonts w:eastAsiaTheme="majorEastAsia"/>
          <w:sz w:val="22"/>
          <w:szCs w:val="22"/>
        </w:rPr>
        <w:t xml:space="preserve">Table </w:t>
      </w:r>
      <w:proofErr w:type="gramStart"/>
      <w:r>
        <w:rPr>
          <w:rStyle w:val="Strong"/>
          <w:rFonts w:eastAsiaTheme="majorEastAsia"/>
          <w:sz w:val="22"/>
          <w:szCs w:val="22"/>
        </w:rPr>
        <w:t xml:space="preserve">1 </w:t>
      </w:r>
      <w:r w:rsidR="005C1BCB" w:rsidRPr="00E7503B">
        <w:rPr>
          <w:sz w:val="22"/>
          <w:szCs w:val="22"/>
        </w:rPr>
        <w:t>:</w:t>
      </w:r>
      <w:proofErr w:type="gramEnd"/>
      <w:r w:rsidR="005C1BCB" w:rsidRPr="00E7503B">
        <w:rPr>
          <w:sz w:val="22"/>
          <w:szCs w:val="22"/>
        </w:rPr>
        <w:t xml:space="preserve"> Depicting the influence of symbiotic relationships between endosymbionts and their insect hosts.</w:t>
      </w:r>
    </w:p>
    <w:p w14:paraId="7436FD26" w14:textId="25CC3FCE" w:rsidR="00FB2266" w:rsidRPr="00E7503B" w:rsidRDefault="005C1BCB" w:rsidP="00E7503B">
      <w:pPr>
        <w:pStyle w:val="BodyText"/>
        <w:numPr>
          <w:ilvl w:val="0"/>
          <w:numId w:val="6"/>
        </w:numPr>
        <w:jc w:val="both"/>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 xml:space="preserve">Types of </w:t>
      </w:r>
      <w:r w:rsidR="00FB2266" w:rsidRPr="00E7503B">
        <w:rPr>
          <w:rFonts w:ascii="Times New Roman" w:eastAsiaTheme="minorHAnsi" w:hAnsi="Times New Roman" w:cs="Times New Roman"/>
          <w:b/>
          <w:bCs/>
          <w:color w:val="151616"/>
          <w:kern w:val="2"/>
          <w:sz w:val="22"/>
          <w:szCs w:val="22"/>
          <w:lang w:val="en-IN"/>
          <w14:ligatures w14:val="standardContextual"/>
        </w:rPr>
        <w:t>Insect Endosymbionts</w:t>
      </w:r>
    </w:p>
    <w:p w14:paraId="1B6DDC6A" w14:textId="77777777"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7C9A8799" w14:textId="695B496B" w:rsidR="00FB2266" w:rsidRPr="00E7503B" w:rsidRDefault="00FB2266" w:rsidP="00E7503B">
      <w:pPr>
        <w:pStyle w:val="BodyText"/>
        <w:numPr>
          <w:ilvl w:val="1"/>
          <w:numId w:val="6"/>
        </w:numPr>
        <w:jc w:val="both"/>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Primary, secondary (Facultative), mutualistic and Parasitic endosymbionts</w:t>
      </w:r>
    </w:p>
    <w:p w14:paraId="03FC9B73" w14:textId="77777777"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4F50EEE5" w14:textId="381A61B6"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Primary endosymbionts</w:t>
      </w:r>
      <w:r w:rsidRPr="00E7503B">
        <w:rPr>
          <w:rFonts w:ascii="Times New Roman" w:eastAsiaTheme="minorHAnsi" w:hAnsi="Times New Roman" w:cs="Times New Roman"/>
          <w:color w:val="151616"/>
          <w:kern w:val="2"/>
          <w:sz w:val="22"/>
          <w:szCs w:val="22"/>
          <w:lang w:val="en-IN"/>
          <w14:ligatures w14:val="standardContextual"/>
        </w:rPr>
        <w:t xml:space="preserve"> have obligatory associations with their hosts for extensive periods. They </w:t>
      </w:r>
      <w:r w:rsidR="00EB7EC2" w:rsidRPr="00E7503B">
        <w:rPr>
          <w:rFonts w:ascii="Times New Roman" w:eastAsiaTheme="minorHAnsi" w:hAnsi="Times New Roman" w:cs="Times New Roman"/>
          <w:color w:val="151616"/>
          <w:kern w:val="2"/>
          <w:sz w:val="22"/>
          <w:szCs w:val="22"/>
          <w:lang w:val="en-IN"/>
          <w14:ligatures w14:val="standardContextual"/>
        </w:rPr>
        <w:t>reside</w:t>
      </w:r>
      <w:r w:rsidRPr="00E7503B">
        <w:rPr>
          <w:rFonts w:ascii="Times New Roman" w:eastAsiaTheme="minorHAnsi" w:hAnsi="Times New Roman" w:cs="Times New Roman"/>
          <w:color w:val="151616"/>
          <w:kern w:val="2"/>
          <w:sz w:val="22"/>
          <w:szCs w:val="22"/>
          <w:lang w:val="en-IN"/>
          <w14:ligatures w14:val="standardContextual"/>
        </w:rPr>
        <w:t xml:space="preserve"> within the bacteriocytes exhibiting exact co-evolutionary patterns with their hosts, being essential to the host's fitness, and maternal transmission [</w:t>
      </w:r>
      <w:proofErr w:type="spellStart"/>
      <w:r w:rsidR="008F373F" w:rsidRPr="00E7503B">
        <w:rPr>
          <w:rFonts w:ascii="Times New Roman" w:eastAsiaTheme="minorHAnsi" w:hAnsi="Times New Roman" w:cs="Times New Roman"/>
          <w:b/>
          <w:bCs/>
          <w:color w:val="151616"/>
          <w:kern w:val="2"/>
          <w:sz w:val="22"/>
          <w:szCs w:val="22"/>
          <w:lang w:val="en-IN"/>
          <w14:ligatures w14:val="standardContextual"/>
        </w:rPr>
        <w:t>Bordenstein</w:t>
      </w:r>
      <w:proofErr w:type="spellEnd"/>
      <w:r w:rsidR="008F373F" w:rsidRPr="00E7503B">
        <w:rPr>
          <w:rFonts w:ascii="Times New Roman" w:eastAsiaTheme="minorHAnsi" w:hAnsi="Times New Roman" w:cs="Times New Roman"/>
          <w:b/>
          <w:bCs/>
          <w:color w:val="151616"/>
          <w:kern w:val="2"/>
          <w:sz w:val="22"/>
          <w:szCs w:val="22"/>
          <w:lang w:val="en-IN"/>
          <w14:ligatures w14:val="standardContextual"/>
        </w:rPr>
        <w:t xml:space="preserve"> and Wernegreen, 2004</w:t>
      </w:r>
      <w:r w:rsidRPr="00E7503B">
        <w:rPr>
          <w:rFonts w:ascii="Times New Roman" w:eastAsiaTheme="minorHAnsi" w:hAnsi="Times New Roman" w:cs="Times New Roman"/>
          <w:color w:val="151616"/>
          <w:kern w:val="2"/>
          <w:sz w:val="22"/>
          <w:szCs w:val="22"/>
          <w:lang w:val="en-IN"/>
          <w14:ligatures w14:val="standardContextual"/>
        </w:rPr>
        <w:t>].  Aphid-</w:t>
      </w:r>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Buchnera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w:t>
      </w:r>
      <w:r w:rsidRPr="00E7503B">
        <w:rPr>
          <w:rFonts w:ascii="Times New Roman" w:eastAsiaTheme="minorHAnsi" w:hAnsi="Times New Roman" w:cs="Times New Roman"/>
          <w:i/>
          <w:iCs/>
          <w:color w:val="151616"/>
          <w:kern w:val="2"/>
          <w:sz w:val="22"/>
          <w:szCs w:val="22"/>
          <w:lang w:val="en-IN"/>
          <w14:ligatures w14:val="standardContextual"/>
        </w:rPr>
        <w:t>Wigglesworthia</w:t>
      </w:r>
      <w:r w:rsidRPr="00E7503B">
        <w:rPr>
          <w:rFonts w:ascii="Times New Roman" w:eastAsiaTheme="minorHAnsi" w:hAnsi="Times New Roman" w:cs="Times New Roman"/>
          <w:color w:val="151616"/>
          <w:kern w:val="2"/>
          <w:sz w:val="22"/>
          <w:szCs w:val="22"/>
          <w:lang w:val="en-IN"/>
          <w14:ligatures w14:val="standardContextual"/>
        </w:rPr>
        <w:t xml:space="preserve"> in tsetse flies, </w:t>
      </w:r>
      <w:proofErr w:type="spellStart"/>
      <w:r w:rsidRPr="00E7503B">
        <w:rPr>
          <w:rFonts w:ascii="Times New Roman" w:eastAsiaTheme="minorHAnsi" w:hAnsi="Times New Roman" w:cs="Times New Roman"/>
          <w:i/>
          <w:iCs/>
          <w:color w:val="151616"/>
          <w:kern w:val="2"/>
          <w:sz w:val="22"/>
          <w:szCs w:val="22"/>
          <w:lang w:val="en-IN"/>
          <w14:ligatures w14:val="standardContextual"/>
        </w:rPr>
        <w:t>Baumannia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r w:rsidRPr="00E7503B">
        <w:rPr>
          <w:rFonts w:ascii="Times New Roman" w:eastAsiaTheme="minorHAnsi" w:hAnsi="Times New Roman" w:cs="Times New Roman"/>
          <w:color w:val="151616"/>
          <w:kern w:val="2"/>
          <w:sz w:val="22"/>
          <w:szCs w:val="22"/>
          <w:lang w:val="en-IN"/>
          <w14:ligatures w14:val="standardContextual"/>
        </w:rPr>
        <w:t xml:space="preserve">in sharpshooters, </w:t>
      </w:r>
      <w:proofErr w:type="spellStart"/>
      <w:r w:rsidRPr="00E7503B">
        <w:rPr>
          <w:rFonts w:ascii="Times New Roman" w:eastAsiaTheme="minorHAnsi" w:hAnsi="Times New Roman" w:cs="Times New Roman"/>
          <w:i/>
          <w:iCs/>
          <w:color w:val="151616"/>
          <w:kern w:val="2"/>
          <w:sz w:val="22"/>
          <w:szCs w:val="22"/>
          <w:lang w:val="en-IN"/>
          <w14:ligatures w14:val="standardContextual"/>
        </w:rPr>
        <w:t>Carsonella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psyllids, </w:t>
      </w:r>
      <w:proofErr w:type="spellStart"/>
      <w:r w:rsidRPr="00E7503B">
        <w:rPr>
          <w:rFonts w:ascii="Times New Roman" w:eastAsiaTheme="minorHAnsi" w:hAnsi="Times New Roman" w:cs="Times New Roman"/>
          <w:i/>
          <w:iCs/>
          <w:color w:val="151616"/>
          <w:kern w:val="2"/>
          <w:sz w:val="22"/>
          <w:szCs w:val="22"/>
          <w:lang w:val="en-IN"/>
          <w14:ligatures w14:val="standardContextual"/>
        </w:rPr>
        <w:t>Tremblaya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mealybugs, </w:t>
      </w:r>
      <w:proofErr w:type="spellStart"/>
      <w:r w:rsidRPr="00E7503B">
        <w:rPr>
          <w:rFonts w:ascii="Times New Roman" w:eastAsiaTheme="minorHAnsi" w:hAnsi="Times New Roman" w:cs="Times New Roman"/>
          <w:i/>
          <w:iCs/>
          <w:color w:val="151616"/>
          <w:kern w:val="2"/>
          <w:sz w:val="22"/>
          <w:szCs w:val="22"/>
          <w:lang w:val="en-IN"/>
          <w14:ligatures w14:val="standardContextual"/>
        </w:rPr>
        <w:t>Blochmannia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carpenter ants, and </w:t>
      </w:r>
      <w:proofErr w:type="spellStart"/>
      <w:r w:rsidRPr="00E7503B">
        <w:rPr>
          <w:rFonts w:ascii="Times New Roman" w:eastAsiaTheme="minorHAnsi" w:hAnsi="Times New Roman" w:cs="Times New Roman"/>
          <w:i/>
          <w:iCs/>
          <w:color w:val="151616"/>
          <w:kern w:val="2"/>
          <w:sz w:val="22"/>
          <w:szCs w:val="22"/>
          <w:lang w:val="en-IN"/>
          <w14:ligatures w14:val="standardContextual"/>
        </w:rPr>
        <w:t>Nardonella</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in weevils are the main symbionts that cannot be cultivated outside of their host environments</w:t>
      </w:r>
      <w:r w:rsidR="008F373F" w:rsidRPr="00E7503B">
        <w:rPr>
          <w:rFonts w:ascii="Times New Roman" w:eastAsiaTheme="minorHAnsi" w:hAnsi="Times New Roman" w:cs="Times New Roman"/>
          <w:color w:val="151616"/>
          <w:kern w:val="2"/>
          <w:sz w:val="22"/>
          <w:szCs w:val="22"/>
          <w:lang w:val="en-IN"/>
          <w14:ligatures w14:val="standardContextual"/>
        </w:rPr>
        <w:t>.</w:t>
      </w:r>
    </w:p>
    <w:p w14:paraId="5BDF05E5" w14:textId="36BE6933" w:rsidR="009C78E6" w:rsidRPr="00E7503B" w:rsidRDefault="009C78E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noProof/>
          <w:color w:val="151616"/>
          <w:kern w:val="2"/>
          <w:sz w:val="22"/>
          <w:szCs w:val="22"/>
          <w14:ligatures w14:val="standardContextual"/>
        </w:rPr>
        <w:lastRenderedPageBreak/>
        <w:drawing>
          <wp:inline distT="0" distB="0" distL="0" distR="0" wp14:anchorId="41D68EB0" wp14:editId="75E062E5">
            <wp:extent cx="5722392" cy="2478741"/>
            <wp:effectExtent l="57150" t="57150" r="88265" b="93345"/>
            <wp:docPr id="17960396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39671" name="Picture 1796039671"/>
                    <pic:cNvPicPr/>
                  </pic:nvPicPr>
                  <pic:blipFill rotWithShape="1">
                    <a:blip r:embed="rId12" cstate="print">
                      <a:extLst>
                        <a:ext uri="{28A0092B-C50C-407E-A947-70E740481C1C}">
                          <a14:useLocalDpi xmlns:a14="http://schemas.microsoft.com/office/drawing/2010/main" val="0"/>
                        </a:ext>
                      </a:extLst>
                    </a:blip>
                    <a:srcRect b="11804"/>
                    <a:stretch>
                      <a:fillRect/>
                    </a:stretch>
                  </pic:blipFill>
                  <pic:spPr bwMode="auto">
                    <a:xfrm>
                      <a:off x="0" y="0"/>
                      <a:ext cx="5756808" cy="249364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19B90A" w14:textId="19D005F1" w:rsidR="000C6800" w:rsidRPr="00E7503B" w:rsidRDefault="000C6800"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7891ADBF" w14:textId="4EA9FC77" w:rsidR="009C78E6" w:rsidRPr="00E7503B" w:rsidRDefault="009C78E6" w:rsidP="00E7503B">
      <w:pPr>
        <w:pStyle w:val="BodyText"/>
        <w:jc w:val="center"/>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Figure</w:t>
      </w:r>
      <w:r w:rsidR="004508F1">
        <w:rPr>
          <w:rFonts w:ascii="Times New Roman" w:eastAsiaTheme="minorHAnsi" w:hAnsi="Times New Roman" w:cs="Times New Roman"/>
          <w:b/>
          <w:bCs/>
          <w:color w:val="151616"/>
          <w:kern w:val="2"/>
          <w:sz w:val="22"/>
          <w:szCs w:val="22"/>
          <w:lang w:val="en-IN"/>
          <w14:ligatures w14:val="standardContextual"/>
        </w:rPr>
        <w:t xml:space="preserve"> </w:t>
      </w:r>
      <w:proofErr w:type="gramStart"/>
      <w:r w:rsidR="004508F1">
        <w:rPr>
          <w:rFonts w:ascii="Times New Roman" w:eastAsiaTheme="minorHAnsi" w:hAnsi="Times New Roman" w:cs="Times New Roman"/>
          <w:b/>
          <w:bCs/>
          <w:color w:val="151616"/>
          <w:kern w:val="2"/>
          <w:sz w:val="22"/>
          <w:szCs w:val="22"/>
          <w:lang w:val="en-IN"/>
          <w14:ligatures w14:val="standardContextual"/>
        </w:rPr>
        <w:t>2</w:t>
      </w:r>
      <w:r w:rsidRPr="00E7503B">
        <w:rPr>
          <w:rFonts w:ascii="Times New Roman" w:eastAsiaTheme="minorHAnsi" w:hAnsi="Times New Roman" w:cs="Times New Roman"/>
          <w:b/>
          <w:bCs/>
          <w:color w:val="151616"/>
          <w:kern w:val="2"/>
          <w:sz w:val="22"/>
          <w:szCs w:val="22"/>
          <w:lang w:val="en-IN"/>
          <w14:ligatures w14:val="standardContextual"/>
        </w:rPr>
        <w:t xml:space="preserve"> :</w:t>
      </w:r>
      <w:proofErr w:type="gramEnd"/>
      <w:r w:rsidRPr="00E7503B">
        <w:rPr>
          <w:rFonts w:ascii="Times New Roman" w:eastAsiaTheme="minorHAnsi" w:hAnsi="Times New Roman" w:cs="Times New Roman"/>
          <w:b/>
          <w:bCs/>
          <w:color w:val="151616"/>
          <w:kern w:val="2"/>
          <w:sz w:val="22"/>
          <w:szCs w:val="22"/>
          <w:lang w:val="en-IN"/>
          <w14:ligatures w14:val="standardContextual"/>
        </w:rPr>
        <w:t xml:space="preserve"> Example of Primary Endosymbionts</w:t>
      </w:r>
    </w:p>
    <w:p w14:paraId="6EE999D6" w14:textId="0EB917B6" w:rsidR="00FB2266" w:rsidRPr="00E7503B" w:rsidRDefault="001F255B"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 xml:space="preserve"> </w:t>
      </w:r>
      <w:r w:rsidR="00FB2266" w:rsidRPr="00E7503B">
        <w:rPr>
          <w:rFonts w:ascii="Times New Roman" w:eastAsiaTheme="minorHAnsi" w:hAnsi="Times New Roman" w:cs="Times New Roman"/>
          <w:b/>
          <w:bCs/>
          <w:color w:val="151616"/>
          <w:kern w:val="2"/>
          <w:sz w:val="22"/>
          <w:szCs w:val="22"/>
          <w:lang w:val="en-IN"/>
          <w14:ligatures w14:val="standardContextual"/>
        </w:rPr>
        <w:t>Secondary symbionts,</w:t>
      </w:r>
      <w:r w:rsidR="00FB2266" w:rsidRPr="00E7503B">
        <w:rPr>
          <w:rFonts w:ascii="Times New Roman" w:eastAsiaTheme="minorHAnsi" w:hAnsi="Times New Roman" w:cs="Times New Roman"/>
          <w:color w:val="151616"/>
          <w:kern w:val="2"/>
          <w:sz w:val="22"/>
          <w:szCs w:val="22"/>
          <w:lang w:val="en-IN"/>
          <w14:ligatures w14:val="standardContextual"/>
        </w:rPr>
        <w:t xml:space="preserve"> on the contrary hand, recently evolved and establish facultative connections. They can circulate horizontally from one host to another, reside within the gut or haemolymph (in contrast to specializing bacteriocytes), and are essential for defensive mechanisms, stress tolerance, reproduction, and protection [</w:t>
      </w:r>
      <w:proofErr w:type="spellStart"/>
      <w:r w:rsidR="008F373F" w:rsidRPr="00E7503B">
        <w:rPr>
          <w:rFonts w:ascii="Times New Roman" w:eastAsiaTheme="minorHAnsi" w:hAnsi="Times New Roman" w:cs="Times New Roman"/>
          <w:b/>
          <w:bCs/>
          <w:color w:val="151616"/>
          <w:kern w:val="2"/>
          <w:sz w:val="22"/>
          <w:szCs w:val="22"/>
          <w:lang w:val="en-IN"/>
          <w14:ligatures w14:val="standardContextual"/>
        </w:rPr>
        <w:t>Bordenstein</w:t>
      </w:r>
      <w:proofErr w:type="spellEnd"/>
      <w:r w:rsidR="008F373F" w:rsidRPr="00E7503B">
        <w:rPr>
          <w:rFonts w:ascii="Times New Roman" w:eastAsiaTheme="minorHAnsi" w:hAnsi="Times New Roman" w:cs="Times New Roman"/>
          <w:b/>
          <w:bCs/>
          <w:color w:val="151616"/>
          <w:kern w:val="2"/>
          <w:sz w:val="22"/>
          <w:szCs w:val="22"/>
          <w:lang w:val="en-IN"/>
          <w14:ligatures w14:val="standardContextual"/>
        </w:rPr>
        <w:t xml:space="preserve"> and Wernegreen, 2004</w:t>
      </w:r>
      <w:r w:rsidR="00FB2266" w:rsidRPr="00E7503B">
        <w:rPr>
          <w:rFonts w:ascii="Times New Roman" w:eastAsiaTheme="minorHAnsi" w:hAnsi="Times New Roman" w:cs="Times New Roman"/>
          <w:color w:val="151616"/>
          <w:kern w:val="2"/>
          <w:sz w:val="22"/>
          <w:szCs w:val="22"/>
          <w:lang w:val="en-IN"/>
          <w14:ligatures w14:val="standardContextual"/>
        </w:rPr>
        <w:t xml:space="preserve">]. </w:t>
      </w:r>
    </w:p>
    <w:p w14:paraId="1DFE5C4D" w14:textId="185547B9" w:rsidR="00FB2266" w:rsidRPr="00E7503B" w:rsidRDefault="00FB226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color w:val="151616"/>
          <w:kern w:val="2"/>
          <w:sz w:val="22"/>
          <w:szCs w:val="22"/>
          <w:lang w:val="en-IN"/>
          <w14:ligatures w14:val="standardContextual"/>
        </w:rPr>
        <w:t xml:space="preserve">In contrast to primary symbionts, secondary endosymbiont cultures, such as those of </w:t>
      </w:r>
      <w:r w:rsidR="00E9644A" w:rsidRPr="00E7503B">
        <w:rPr>
          <w:rFonts w:ascii="Times New Roman" w:eastAsiaTheme="minorHAnsi" w:hAnsi="Times New Roman" w:cs="Times New Roman"/>
          <w:i/>
          <w:iCs/>
          <w:color w:val="151616"/>
          <w:kern w:val="2"/>
          <w:sz w:val="22"/>
          <w:szCs w:val="22"/>
          <w:lang w:val="en-IN"/>
          <w14:ligatures w14:val="standardContextual"/>
        </w:rPr>
        <w:t>Wolbachia</w:t>
      </w:r>
      <w:r w:rsidRPr="00E7503B">
        <w:rPr>
          <w:rFonts w:ascii="Times New Roman" w:eastAsiaTheme="minorHAnsi" w:hAnsi="Times New Roman" w:cs="Times New Roman"/>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Spiroplasma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Hamiltonella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defensa</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r w:rsidRPr="00E7503B">
        <w:rPr>
          <w:rFonts w:ascii="Times New Roman" w:eastAsiaTheme="minorHAnsi" w:hAnsi="Times New Roman" w:cs="Times New Roman"/>
          <w:color w:val="151616"/>
          <w:kern w:val="2"/>
          <w:sz w:val="22"/>
          <w:szCs w:val="22"/>
          <w:lang w:val="en-IN"/>
          <w14:ligatures w14:val="standardContextual"/>
        </w:rPr>
        <w:t>and</w:t>
      </w:r>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Sodalis</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glossinidius</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are easily accessible [</w:t>
      </w:r>
      <w:proofErr w:type="spellStart"/>
      <w:r w:rsidR="008F373F" w:rsidRPr="00E7503B">
        <w:rPr>
          <w:rFonts w:ascii="Times New Roman" w:eastAsiaTheme="minorHAnsi" w:hAnsi="Times New Roman" w:cs="Times New Roman"/>
          <w:b/>
          <w:bCs/>
          <w:color w:val="151616"/>
          <w:kern w:val="2"/>
          <w:sz w:val="22"/>
          <w:szCs w:val="22"/>
          <w:lang w:val="en-IN"/>
          <w14:ligatures w14:val="standardContextual"/>
        </w:rPr>
        <w:t>Feldhaar</w:t>
      </w:r>
      <w:proofErr w:type="spellEnd"/>
      <w:r w:rsidR="008F373F" w:rsidRPr="00E7503B">
        <w:rPr>
          <w:rFonts w:ascii="Times New Roman" w:eastAsiaTheme="minorHAnsi" w:hAnsi="Times New Roman" w:cs="Times New Roman"/>
          <w:b/>
          <w:bCs/>
          <w:color w:val="151616"/>
          <w:kern w:val="2"/>
          <w:sz w:val="22"/>
          <w:szCs w:val="22"/>
          <w:lang w:val="en-IN"/>
          <w14:ligatures w14:val="standardContextual"/>
        </w:rPr>
        <w:t xml:space="preserve"> and Gross, 2009</w:t>
      </w:r>
      <w:r w:rsidRPr="00E7503B">
        <w:rPr>
          <w:rFonts w:ascii="Times New Roman" w:eastAsiaTheme="minorHAnsi" w:hAnsi="Times New Roman" w:cs="Times New Roman"/>
          <w:color w:val="151616"/>
          <w:kern w:val="2"/>
          <w:sz w:val="22"/>
          <w:szCs w:val="22"/>
          <w:lang w:val="en-IN"/>
          <w14:ligatures w14:val="standardContextual"/>
        </w:rPr>
        <w:t>]. In insects, Secondary endosymbionts are commonly found in addition to Primary bacteriocyte endosymbionts. These endosymbionts are linked to bacteriocytes and might be extracellular or intracellular [</w:t>
      </w:r>
      <w:r w:rsidR="008F373F" w:rsidRPr="00E7503B">
        <w:rPr>
          <w:rFonts w:ascii="Times New Roman" w:eastAsiaTheme="minorHAnsi" w:hAnsi="Times New Roman" w:cs="Times New Roman"/>
          <w:b/>
          <w:bCs/>
          <w:color w:val="151616"/>
          <w:kern w:val="2"/>
          <w:sz w:val="22"/>
          <w:szCs w:val="22"/>
          <w:lang w:val="en-IN"/>
          <w14:ligatures w14:val="standardContextual"/>
        </w:rPr>
        <w:t>Baumann, 2005</w:t>
      </w:r>
      <w:r w:rsidRPr="00E7503B">
        <w:rPr>
          <w:rFonts w:ascii="Times New Roman" w:eastAsiaTheme="minorHAnsi" w:hAnsi="Times New Roman" w:cs="Times New Roman"/>
          <w:color w:val="151616"/>
          <w:kern w:val="2"/>
          <w:sz w:val="22"/>
          <w:szCs w:val="22"/>
          <w:lang w:val="en-IN"/>
          <w14:ligatures w14:val="standardContextual"/>
        </w:rPr>
        <w:t xml:space="preserve">]. Unlike primary endosymbionts, these bacteria may penetrate host tissues on their own and frequently grow outside of their host environment. </w:t>
      </w:r>
      <w:proofErr w:type="spellStart"/>
      <w:r w:rsidRPr="00E7503B">
        <w:rPr>
          <w:rFonts w:ascii="Times New Roman" w:eastAsiaTheme="minorHAnsi" w:hAnsi="Times New Roman" w:cs="Times New Roman"/>
          <w:i/>
          <w:iCs/>
          <w:color w:val="151616"/>
          <w:kern w:val="2"/>
          <w:sz w:val="22"/>
          <w:szCs w:val="22"/>
          <w:lang w:val="en-IN"/>
          <w14:ligatures w14:val="standardContextual"/>
        </w:rPr>
        <w:t>Sodalis</w:t>
      </w:r>
      <w:proofErr w:type="spellEnd"/>
      <w:r w:rsidRPr="00E7503B">
        <w:rPr>
          <w:rFonts w:ascii="Times New Roman" w:eastAsiaTheme="minorHAnsi" w:hAnsi="Times New Roman" w:cs="Times New Roman"/>
          <w:i/>
          <w:iCs/>
          <w:color w:val="151616"/>
          <w:kern w:val="2"/>
          <w:sz w:val="22"/>
          <w:szCs w:val="22"/>
          <w:lang w:val="en-IN"/>
          <w14:ligatures w14:val="standardContextual"/>
        </w:rPr>
        <w:t xml:space="preserve"> </w:t>
      </w:r>
      <w:proofErr w:type="spellStart"/>
      <w:r w:rsidRPr="00E7503B">
        <w:rPr>
          <w:rFonts w:ascii="Times New Roman" w:eastAsiaTheme="minorHAnsi" w:hAnsi="Times New Roman" w:cs="Times New Roman"/>
          <w:i/>
          <w:iCs/>
          <w:color w:val="151616"/>
          <w:kern w:val="2"/>
          <w:sz w:val="22"/>
          <w:szCs w:val="22"/>
          <w:lang w:val="en-IN"/>
          <w14:ligatures w14:val="standardContextual"/>
        </w:rPr>
        <w:t>glossinidius</w:t>
      </w:r>
      <w:proofErr w:type="spellEnd"/>
      <w:r w:rsidRPr="00E7503B">
        <w:rPr>
          <w:rFonts w:ascii="Times New Roman" w:eastAsiaTheme="minorHAnsi" w:hAnsi="Times New Roman" w:cs="Times New Roman"/>
          <w:color w:val="151616"/>
          <w:kern w:val="2"/>
          <w:sz w:val="22"/>
          <w:szCs w:val="22"/>
          <w:lang w:val="en-IN"/>
          <w14:ligatures w14:val="standardContextual"/>
        </w:rPr>
        <w:t xml:space="preserve"> is a well-researched secondary symbiont that is vertically transported and coexists with </w:t>
      </w:r>
      <w:r w:rsidRPr="00E7503B">
        <w:rPr>
          <w:rFonts w:ascii="Times New Roman" w:eastAsiaTheme="minorHAnsi" w:hAnsi="Times New Roman" w:cs="Times New Roman"/>
          <w:i/>
          <w:iCs/>
          <w:color w:val="151616"/>
          <w:kern w:val="2"/>
          <w:sz w:val="22"/>
          <w:szCs w:val="22"/>
          <w:lang w:val="en-IN"/>
          <w14:ligatures w14:val="standardContextual"/>
        </w:rPr>
        <w:t>Wigglesworthia</w:t>
      </w:r>
      <w:r w:rsidRPr="00E7503B">
        <w:rPr>
          <w:rFonts w:ascii="Times New Roman" w:eastAsiaTheme="minorHAnsi" w:hAnsi="Times New Roman" w:cs="Times New Roman"/>
          <w:color w:val="151616"/>
          <w:kern w:val="2"/>
          <w:sz w:val="22"/>
          <w:szCs w:val="22"/>
          <w:lang w:val="en-IN"/>
          <w14:ligatures w14:val="standardContextual"/>
        </w:rPr>
        <w:t xml:space="preserve"> in tsetse flies. Improvements in the lifetime of tsetse flies have indicated that this </w:t>
      </w:r>
      <w:r w:rsidRPr="00E7503B">
        <w:rPr>
          <w:rFonts w:ascii="Times New Roman" w:eastAsiaTheme="minorHAnsi" w:hAnsi="Times New Roman" w:cs="Times New Roman"/>
          <w:i/>
          <w:iCs/>
          <w:color w:val="151616"/>
          <w:kern w:val="2"/>
          <w:sz w:val="22"/>
          <w:szCs w:val="22"/>
          <w:lang w:val="en-IN"/>
          <w14:ligatures w14:val="standardContextual"/>
        </w:rPr>
        <w:t>bacterium</w:t>
      </w:r>
      <w:r w:rsidRPr="00E7503B">
        <w:rPr>
          <w:rFonts w:ascii="Times New Roman" w:eastAsiaTheme="minorHAnsi" w:hAnsi="Times New Roman" w:cs="Times New Roman"/>
          <w:color w:val="151616"/>
          <w:kern w:val="2"/>
          <w:sz w:val="22"/>
          <w:szCs w:val="22"/>
          <w:lang w:val="en-IN"/>
          <w14:ligatures w14:val="standardContextual"/>
        </w:rPr>
        <w:t xml:space="preserve"> has a positive impact on host biology when eliminated selectively [</w:t>
      </w:r>
      <w:r w:rsidR="008F373F" w:rsidRPr="00E7503B">
        <w:rPr>
          <w:rFonts w:ascii="Times New Roman" w:eastAsiaTheme="minorHAnsi" w:hAnsi="Times New Roman" w:cs="Times New Roman"/>
          <w:b/>
          <w:bCs/>
          <w:color w:val="151616"/>
          <w:kern w:val="2"/>
          <w:sz w:val="22"/>
          <w:szCs w:val="22"/>
          <w:lang w:val="en-IN"/>
          <w14:ligatures w14:val="standardContextual"/>
        </w:rPr>
        <w:t>Baumann, 2005</w:t>
      </w:r>
      <w:r w:rsidRPr="00E7503B">
        <w:rPr>
          <w:rFonts w:ascii="Times New Roman" w:eastAsiaTheme="minorHAnsi" w:hAnsi="Times New Roman" w:cs="Times New Roman"/>
          <w:color w:val="151616"/>
          <w:kern w:val="2"/>
          <w:sz w:val="22"/>
          <w:szCs w:val="22"/>
          <w:lang w:val="en-IN"/>
          <w14:ligatures w14:val="standardContextual"/>
        </w:rPr>
        <w:t>].</w:t>
      </w:r>
    </w:p>
    <w:p w14:paraId="085FBCCA" w14:textId="5F0F2369" w:rsidR="009C78E6" w:rsidRPr="00E7503B" w:rsidRDefault="009C78E6" w:rsidP="00E7503B">
      <w:pPr>
        <w:pStyle w:val="BodyText"/>
        <w:jc w:val="both"/>
        <w:rPr>
          <w:rFonts w:ascii="Times New Roman" w:eastAsiaTheme="minorHAnsi" w:hAnsi="Times New Roman" w:cs="Times New Roman"/>
          <w:color w:val="151616"/>
          <w:kern w:val="2"/>
          <w:sz w:val="22"/>
          <w:szCs w:val="22"/>
          <w:lang w:val="en-IN"/>
          <w14:ligatures w14:val="standardContextual"/>
        </w:rPr>
      </w:pPr>
      <w:r w:rsidRPr="00E7503B">
        <w:rPr>
          <w:rFonts w:ascii="Times New Roman" w:eastAsiaTheme="minorHAnsi" w:hAnsi="Times New Roman" w:cs="Times New Roman"/>
          <w:noProof/>
          <w:color w:val="151616"/>
          <w:kern w:val="2"/>
          <w:sz w:val="22"/>
          <w:szCs w:val="22"/>
          <w14:ligatures w14:val="standardContextual"/>
        </w:rPr>
        <w:drawing>
          <wp:inline distT="0" distB="0" distL="0" distR="0" wp14:anchorId="62CE6C87" wp14:editId="5659FE1E">
            <wp:extent cx="5486400" cy="3162300"/>
            <wp:effectExtent l="0" t="19050" r="0" b="19050"/>
            <wp:docPr id="25915588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E8DF069" w14:textId="77777777" w:rsidR="009C78E6" w:rsidRPr="00E7503B" w:rsidRDefault="009C78E6"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2B6539EF" w14:textId="135B3A4C" w:rsidR="009C78E6" w:rsidRPr="00E7503B" w:rsidRDefault="009C78E6" w:rsidP="00E7503B">
      <w:pPr>
        <w:pStyle w:val="BodyText"/>
        <w:jc w:val="center"/>
        <w:rPr>
          <w:rFonts w:ascii="Times New Roman" w:eastAsiaTheme="minorHAnsi" w:hAnsi="Times New Roman" w:cs="Times New Roman"/>
          <w:b/>
          <w:bCs/>
          <w:color w:val="151616"/>
          <w:kern w:val="2"/>
          <w:sz w:val="22"/>
          <w:szCs w:val="22"/>
          <w:lang w:val="en-IN"/>
          <w14:ligatures w14:val="standardContextual"/>
        </w:rPr>
      </w:pPr>
      <w:r w:rsidRPr="00E7503B">
        <w:rPr>
          <w:rFonts w:ascii="Times New Roman" w:eastAsiaTheme="minorHAnsi" w:hAnsi="Times New Roman" w:cs="Times New Roman"/>
          <w:b/>
          <w:bCs/>
          <w:color w:val="151616"/>
          <w:kern w:val="2"/>
          <w:sz w:val="22"/>
          <w:szCs w:val="22"/>
          <w:lang w:val="en-IN"/>
          <w14:ligatures w14:val="standardContextual"/>
        </w:rPr>
        <w:t>Figure</w:t>
      </w:r>
      <w:r w:rsidR="004508F1">
        <w:rPr>
          <w:rFonts w:ascii="Times New Roman" w:eastAsiaTheme="minorHAnsi" w:hAnsi="Times New Roman" w:cs="Times New Roman"/>
          <w:b/>
          <w:bCs/>
          <w:color w:val="151616"/>
          <w:kern w:val="2"/>
          <w:sz w:val="22"/>
          <w:szCs w:val="22"/>
          <w:lang w:val="en-IN"/>
          <w14:ligatures w14:val="standardContextual"/>
        </w:rPr>
        <w:t xml:space="preserve"> 3</w:t>
      </w:r>
      <w:r w:rsidRPr="00E7503B">
        <w:rPr>
          <w:rFonts w:ascii="Times New Roman" w:eastAsiaTheme="minorHAnsi" w:hAnsi="Times New Roman" w:cs="Times New Roman"/>
          <w:b/>
          <w:bCs/>
          <w:color w:val="151616"/>
          <w:kern w:val="2"/>
          <w:sz w:val="22"/>
          <w:szCs w:val="22"/>
          <w:lang w:val="en-IN"/>
          <w14:ligatures w14:val="standardContextual"/>
        </w:rPr>
        <w:t>: Example of Secondary Endosymbionts</w:t>
      </w:r>
    </w:p>
    <w:p w14:paraId="1F4AB1C2" w14:textId="77777777" w:rsidR="009C78E6" w:rsidRPr="00E7503B" w:rsidRDefault="009C78E6" w:rsidP="00E7503B">
      <w:pPr>
        <w:pStyle w:val="BodyText"/>
        <w:jc w:val="center"/>
        <w:rPr>
          <w:rFonts w:ascii="Times New Roman" w:eastAsiaTheme="minorHAnsi" w:hAnsi="Times New Roman" w:cs="Times New Roman"/>
          <w:b/>
          <w:bCs/>
          <w:color w:val="151616"/>
          <w:kern w:val="2"/>
          <w:sz w:val="22"/>
          <w:szCs w:val="22"/>
          <w:lang w:val="en-IN"/>
          <w14:ligatures w14:val="standardContextual"/>
        </w:rPr>
      </w:pPr>
    </w:p>
    <w:p w14:paraId="0A0CCEBA" w14:textId="51B592A9" w:rsidR="00FB2266" w:rsidRPr="00E7503B" w:rsidRDefault="00FB2266" w:rsidP="00E7503B">
      <w:pPr>
        <w:pStyle w:val="BodyText"/>
        <w:jc w:val="both"/>
        <w:rPr>
          <w:rFonts w:ascii="Times New Roman" w:hAnsi="Times New Roman" w:cs="Times New Roman"/>
          <w:sz w:val="22"/>
          <w:szCs w:val="22"/>
          <w:lang w:val="en-IN"/>
        </w:rPr>
      </w:pPr>
      <w:r w:rsidRPr="00E7503B">
        <w:rPr>
          <w:rFonts w:ascii="Times New Roman" w:hAnsi="Times New Roman" w:cs="Times New Roman"/>
          <w:sz w:val="22"/>
          <w:szCs w:val="22"/>
          <w:lang w:val="en-IN"/>
        </w:rPr>
        <w:lastRenderedPageBreak/>
        <w:t>Insect hosts and endosymbionts have mutualistic interactions, which are defined by benefits for both sides. In insects,</w:t>
      </w:r>
      <w:r w:rsidR="008757AE" w:rsidRPr="00E7503B">
        <w:rPr>
          <w:rFonts w:ascii="Times New Roman" w:hAnsi="Times New Roman" w:cs="Times New Roman"/>
          <w:sz w:val="22"/>
          <w:szCs w:val="22"/>
          <w:lang w:val="en-IN"/>
        </w:rPr>
        <w:t xml:space="preserve"> </w:t>
      </w:r>
      <w:r w:rsidR="00E9644A" w:rsidRPr="00E7503B">
        <w:rPr>
          <w:rFonts w:ascii="Times New Roman" w:hAnsi="Times New Roman" w:cs="Times New Roman"/>
          <w:i/>
          <w:iCs/>
          <w:sz w:val="22"/>
          <w:szCs w:val="22"/>
          <w:lang w:val="en-IN"/>
        </w:rPr>
        <w:t>Wolbachia</w:t>
      </w:r>
      <w:r w:rsidRPr="00E7503B">
        <w:rPr>
          <w:rFonts w:ascii="Times New Roman" w:hAnsi="Times New Roman" w:cs="Times New Roman"/>
          <w:sz w:val="22"/>
          <w:szCs w:val="22"/>
          <w:lang w:val="en-IN"/>
        </w:rPr>
        <w:t xml:space="preserve"> is a prominent endosymbiont that frequently displays mutualistic connections. The host may benefit from it in ways like improved ability to reproduce or </w:t>
      </w:r>
      <w:proofErr w:type="spellStart"/>
      <w:r w:rsidRPr="00E7503B">
        <w:rPr>
          <w:rFonts w:ascii="Times New Roman" w:hAnsi="Times New Roman" w:cs="Times New Roman"/>
          <w:sz w:val="22"/>
          <w:szCs w:val="22"/>
          <w:lang w:val="en-IN"/>
        </w:rPr>
        <w:t>defense</w:t>
      </w:r>
      <w:proofErr w:type="spellEnd"/>
      <w:r w:rsidRPr="00E7503B">
        <w:rPr>
          <w:rFonts w:ascii="Times New Roman" w:hAnsi="Times New Roman" w:cs="Times New Roman"/>
          <w:sz w:val="22"/>
          <w:szCs w:val="22"/>
          <w:lang w:val="en-IN"/>
        </w:rPr>
        <w:t xml:space="preserve"> against certain infections. The parasite gains an advantage over the other the host in parasitic symbiosis harming the host in the process. Insect hosts can develop parasitic associations with </w:t>
      </w:r>
      <w:proofErr w:type="spellStart"/>
      <w:r w:rsidRPr="00E7503B">
        <w:rPr>
          <w:rFonts w:ascii="Times New Roman" w:hAnsi="Times New Roman" w:cs="Times New Roman"/>
          <w:i/>
          <w:iCs/>
          <w:sz w:val="22"/>
          <w:szCs w:val="22"/>
          <w:lang w:val="en-IN"/>
        </w:rPr>
        <w:t>Spiroplasma</w:t>
      </w:r>
      <w:proofErr w:type="spellEnd"/>
      <w:r w:rsidRPr="00E7503B">
        <w:rPr>
          <w:rFonts w:ascii="Times New Roman" w:hAnsi="Times New Roman" w:cs="Times New Roman"/>
          <w:i/>
          <w:iCs/>
          <w:sz w:val="22"/>
          <w:szCs w:val="22"/>
          <w:lang w:val="en-IN"/>
        </w:rPr>
        <w:t xml:space="preserve"> </w:t>
      </w:r>
      <w:r w:rsidRPr="00E7503B">
        <w:rPr>
          <w:rFonts w:ascii="Times New Roman" w:hAnsi="Times New Roman" w:cs="Times New Roman"/>
          <w:sz w:val="22"/>
          <w:szCs w:val="22"/>
          <w:lang w:val="en-IN"/>
        </w:rPr>
        <w:t>bacteria. They might interfere with the host's ability to reproduce or result in abnormalities that would reduce the host's fitness.</w:t>
      </w:r>
    </w:p>
    <w:p w14:paraId="07E07358" w14:textId="2DB87B6B" w:rsidR="005C1BCB" w:rsidRPr="00E7503B" w:rsidRDefault="005C1BCB" w:rsidP="00E7503B">
      <w:pPr>
        <w:pStyle w:val="BodyText"/>
        <w:jc w:val="both"/>
        <w:rPr>
          <w:rFonts w:ascii="Times New Roman" w:eastAsiaTheme="minorHAnsi" w:hAnsi="Times New Roman" w:cs="Times New Roman"/>
          <w:color w:val="151616"/>
          <w:kern w:val="2"/>
          <w:sz w:val="22"/>
          <w:szCs w:val="22"/>
          <w:lang w:val="en-IN"/>
          <w14:ligatures w14:val="standardContextual"/>
        </w:rPr>
      </w:pPr>
    </w:p>
    <w:p w14:paraId="050C9C4C" w14:textId="1D1E651F" w:rsidR="001F255B" w:rsidRPr="00E7503B" w:rsidRDefault="005C1BCB" w:rsidP="00E7503B">
      <w:pPr>
        <w:pStyle w:val="BodyText"/>
        <w:numPr>
          <w:ilvl w:val="0"/>
          <w:numId w:val="6"/>
        </w:numPr>
        <w:jc w:val="both"/>
        <w:rPr>
          <w:rFonts w:ascii="Times New Roman" w:hAnsi="Times New Roman" w:cs="Times New Roman"/>
          <w:b/>
          <w:color w:val="151616"/>
          <w:sz w:val="22"/>
          <w:szCs w:val="22"/>
        </w:rPr>
      </w:pPr>
      <w:r w:rsidRPr="00E7503B">
        <w:rPr>
          <w:rFonts w:ascii="Times New Roman" w:hAnsi="Times New Roman" w:cs="Times New Roman"/>
          <w:b/>
          <w:color w:val="151616"/>
          <w:sz w:val="22"/>
          <w:szCs w:val="22"/>
        </w:rPr>
        <w:t xml:space="preserve">Functional </w:t>
      </w:r>
      <w:r w:rsidR="001F255B" w:rsidRPr="00E7503B">
        <w:rPr>
          <w:rFonts w:ascii="Times New Roman" w:hAnsi="Times New Roman" w:cs="Times New Roman"/>
          <w:b/>
          <w:color w:val="151616"/>
          <w:sz w:val="22"/>
          <w:szCs w:val="22"/>
        </w:rPr>
        <w:t xml:space="preserve">Role of Endosymbionts </w:t>
      </w:r>
    </w:p>
    <w:p w14:paraId="505EB507" w14:textId="523EF9EC" w:rsidR="00D506D6" w:rsidRPr="00E7503B" w:rsidRDefault="00D506D6" w:rsidP="00E7503B">
      <w:pPr>
        <w:pStyle w:val="BodyText"/>
        <w:numPr>
          <w:ilvl w:val="1"/>
          <w:numId w:val="6"/>
        </w:numPr>
        <w:jc w:val="both"/>
        <w:rPr>
          <w:rFonts w:ascii="Times New Roman" w:hAnsi="Times New Roman" w:cs="Times New Roman"/>
          <w:b/>
          <w:color w:val="151616"/>
          <w:spacing w:val="40"/>
          <w:sz w:val="22"/>
          <w:szCs w:val="22"/>
        </w:rPr>
      </w:pPr>
      <w:r w:rsidRPr="00E7503B">
        <w:rPr>
          <w:rFonts w:ascii="Times New Roman" w:hAnsi="Times New Roman" w:cs="Times New Roman"/>
          <w:b/>
          <w:color w:val="151616"/>
          <w:sz w:val="22"/>
          <w:szCs w:val="22"/>
        </w:rPr>
        <w:t>Nutrient</w:t>
      </w:r>
      <w:r w:rsidRPr="00E7503B">
        <w:rPr>
          <w:rFonts w:ascii="Times New Roman" w:hAnsi="Times New Roman" w:cs="Times New Roman"/>
          <w:b/>
          <w:color w:val="151616"/>
          <w:spacing w:val="72"/>
          <w:w w:val="150"/>
          <w:sz w:val="22"/>
          <w:szCs w:val="22"/>
        </w:rPr>
        <w:t xml:space="preserve"> </w:t>
      </w:r>
      <w:r w:rsidRPr="00E7503B">
        <w:rPr>
          <w:rFonts w:ascii="Times New Roman" w:hAnsi="Times New Roman" w:cs="Times New Roman"/>
          <w:b/>
          <w:color w:val="151616"/>
          <w:sz w:val="22"/>
          <w:szCs w:val="22"/>
        </w:rPr>
        <w:t>Recycling</w:t>
      </w:r>
      <w:r w:rsidRPr="00E7503B">
        <w:rPr>
          <w:rFonts w:ascii="Times New Roman" w:hAnsi="Times New Roman" w:cs="Times New Roman"/>
          <w:b/>
          <w:color w:val="151616"/>
          <w:spacing w:val="40"/>
          <w:sz w:val="22"/>
          <w:szCs w:val="22"/>
        </w:rPr>
        <w:t xml:space="preserve">  </w:t>
      </w:r>
    </w:p>
    <w:p w14:paraId="11284334" w14:textId="48704D7D" w:rsidR="005D1806" w:rsidRDefault="00D506D6" w:rsidP="00E7503B">
      <w:pPr>
        <w:tabs>
          <w:tab w:val="left" w:pos="685"/>
        </w:tabs>
        <w:spacing w:after="0" w:line="240" w:lineRule="auto"/>
        <w:ind w:right="-46"/>
        <w:jc w:val="both"/>
        <w:rPr>
          <w:rFonts w:ascii="Times New Roman" w:hAnsi="Times New Roman" w:cs="Times New Roman"/>
          <w:color w:val="151616"/>
        </w:rPr>
      </w:pPr>
      <w:r w:rsidRPr="00E7503B">
        <w:rPr>
          <w:rFonts w:ascii="Times New Roman" w:hAnsi="Times New Roman" w:cs="Times New Roman"/>
          <w:color w:val="151616"/>
          <w:spacing w:val="-2"/>
        </w:rPr>
        <w:t>In Termites and shield bugs, nutrient recycling is facilitated by the symbiotic microbes from stored uric acid. Uric acid fermentation and further transportation from fat bodies into acetate</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ammonia</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CO</w:t>
      </w:r>
      <w:r w:rsidRPr="00E7503B">
        <w:rPr>
          <w:rFonts w:ascii="Times New Roman" w:hAnsi="Times New Roman" w:cs="Times New Roman"/>
          <w:color w:val="151616"/>
          <w:spacing w:val="-2"/>
          <w:position w:val="-3"/>
        </w:rPr>
        <w:t>2</w:t>
      </w:r>
      <w:r w:rsidRPr="00E7503B">
        <w:rPr>
          <w:rFonts w:ascii="Times New Roman" w:hAnsi="Times New Roman" w:cs="Times New Roman"/>
          <w:color w:val="151616"/>
          <w:spacing w:val="-2"/>
        </w:rPr>
        <w:t xml:space="preserve"> is seen in the bacteria found in the hindgut of </w:t>
      </w:r>
      <w:r w:rsidRPr="00E7503B">
        <w:rPr>
          <w:rFonts w:ascii="Times New Roman" w:hAnsi="Times New Roman" w:cs="Times New Roman"/>
          <w:i/>
          <w:color w:val="151616"/>
        </w:rPr>
        <w:t>Reticulitermes flavipes</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w:t>
      </w:r>
      <w:proofErr w:type="spellStart"/>
      <w:r w:rsidR="008F373F" w:rsidRPr="00E7503B">
        <w:rPr>
          <w:rFonts w:ascii="Times New Roman" w:hAnsi="Times New Roman" w:cs="Times New Roman"/>
          <w:b/>
          <w:bCs/>
          <w:color w:val="151616"/>
          <w:spacing w:val="-2"/>
        </w:rPr>
        <w:t>Potrikus</w:t>
      </w:r>
      <w:proofErr w:type="spellEnd"/>
      <w:r w:rsidR="008F373F" w:rsidRPr="00E7503B">
        <w:rPr>
          <w:rFonts w:ascii="Times New Roman" w:hAnsi="Times New Roman" w:cs="Times New Roman"/>
          <w:b/>
          <w:bCs/>
          <w:color w:val="151616"/>
          <w:spacing w:val="-2"/>
        </w:rPr>
        <w:t xml:space="preserve"> and Breznak, 1980</w:t>
      </w:r>
      <w:r w:rsidRPr="00E7503B">
        <w:rPr>
          <w:rFonts w:ascii="Times New Roman" w:hAnsi="Times New Roman" w:cs="Times New Roman"/>
          <w:color w:val="151616"/>
          <w:spacing w:val="-2"/>
        </w:rPr>
        <w:t xml:space="preserve">]. In cockroaches, </w:t>
      </w:r>
      <w:proofErr w:type="spellStart"/>
      <w:r w:rsidRPr="00E7503B">
        <w:rPr>
          <w:rFonts w:ascii="Times New Roman" w:hAnsi="Times New Roman" w:cs="Times New Roman"/>
          <w:i/>
          <w:color w:val="151616"/>
          <w:spacing w:val="-2"/>
        </w:rPr>
        <w:t>Blattabacterium</w:t>
      </w:r>
      <w:proofErr w:type="spellEnd"/>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color w:val="151616"/>
          <w:spacing w:val="-2"/>
        </w:rPr>
        <w:t>sp</w:t>
      </w:r>
      <w:proofErr w:type="spellEnd"/>
      <w:r w:rsidRPr="00E7503B">
        <w:rPr>
          <w:rFonts w:ascii="Times New Roman" w:hAnsi="Times New Roman" w:cs="Times New Roman"/>
          <w:color w:val="151616"/>
          <w:spacing w:val="-2"/>
        </w:rPr>
        <w:t xml:space="preserve"> is found in the uric acid deposits is said to have active role in nitrogen recycling </w:t>
      </w:r>
      <w:r w:rsidR="008F373F" w:rsidRPr="00E7503B">
        <w:rPr>
          <w:rFonts w:ascii="Times New Roman" w:hAnsi="Times New Roman" w:cs="Times New Roman"/>
          <w:color w:val="151616"/>
        </w:rPr>
        <w:t>[</w:t>
      </w:r>
      <w:r w:rsidR="008F373F" w:rsidRPr="00E7503B">
        <w:rPr>
          <w:rFonts w:ascii="Times New Roman" w:hAnsi="Times New Roman" w:cs="Times New Roman"/>
          <w:b/>
          <w:bCs/>
          <w:color w:val="151616"/>
        </w:rPr>
        <w:t>Sabree et al. 2009</w:t>
      </w:r>
      <w:r w:rsidRPr="00E7503B">
        <w:rPr>
          <w:rFonts w:ascii="Times New Roman" w:hAnsi="Times New Roman" w:cs="Times New Roman"/>
          <w:color w:val="151616"/>
        </w:rPr>
        <w:t>]. Many arboreal ants feed on nitrogen poor diets</w:t>
      </w:r>
      <w:r w:rsidR="00676117" w:rsidRPr="00E7503B">
        <w:rPr>
          <w:rFonts w:ascii="Times New Roman" w:hAnsi="Times New Roman" w:cs="Times New Roman"/>
          <w:color w:val="151616"/>
        </w:rPr>
        <w:t xml:space="preserve"> </w:t>
      </w:r>
      <w:r w:rsidRPr="00E7503B">
        <w:rPr>
          <w:rFonts w:ascii="Times New Roman" w:hAnsi="Times New Roman" w:cs="Times New Roman"/>
          <w:color w:val="151616"/>
        </w:rPr>
        <w:t>[</w:t>
      </w:r>
      <w:r w:rsidR="008F373F" w:rsidRPr="00E7503B">
        <w:rPr>
          <w:rFonts w:ascii="Times New Roman" w:hAnsi="Times New Roman" w:cs="Times New Roman"/>
          <w:b/>
          <w:bCs/>
          <w:color w:val="151616"/>
        </w:rPr>
        <w:t>Moreau and Bell, 2013</w:t>
      </w:r>
      <w:r w:rsidRPr="00E7503B">
        <w:rPr>
          <w:rFonts w:ascii="Times New Roman" w:hAnsi="Times New Roman" w:cs="Times New Roman"/>
          <w:color w:val="151616"/>
        </w:rPr>
        <w:t xml:space="preserve">] which symbolize that these herbivorous ants </w:t>
      </w:r>
      <w:r w:rsidR="00EB7EC2" w:rsidRPr="00E7503B">
        <w:rPr>
          <w:rFonts w:ascii="Times New Roman" w:hAnsi="Times New Roman" w:cs="Times New Roman"/>
          <w:color w:val="151616"/>
        </w:rPr>
        <w:t>require</w:t>
      </w:r>
      <w:r w:rsidRPr="00E7503B">
        <w:rPr>
          <w:rFonts w:ascii="Times New Roman" w:hAnsi="Times New Roman" w:cs="Times New Roman"/>
          <w:color w:val="151616"/>
        </w:rPr>
        <w:t xml:space="preserve"> symbiotic bacteria for their nutrition [</w:t>
      </w:r>
      <w:proofErr w:type="spellStart"/>
      <w:r w:rsidR="008F373F" w:rsidRPr="00E7503B">
        <w:rPr>
          <w:rFonts w:ascii="Times New Roman" w:hAnsi="Times New Roman" w:cs="Times New Roman"/>
          <w:b/>
          <w:bCs/>
          <w:color w:val="151616"/>
        </w:rPr>
        <w:t>Mcgovern</w:t>
      </w:r>
      <w:proofErr w:type="spellEnd"/>
      <w:r w:rsidR="008F373F" w:rsidRPr="00E7503B">
        <w:rPr>
          <w:rFonts w:ascii="Times New Roman" w:hAnsi="Times New Roman" w:cs="Times New Roman"/>
          <w:b/>
          <w:bCs/>
          <w:color w:val="151616"/>
        </w:rPr>
        <w:t xml:space="preserve"> and Hellberg, 2003</w:t>
      </w:r>
      <w:r w:rsidRPr="00E7503B">
        <w:rPr>
          <w:rFonts w:ascii="Times New Roman" w:hAnsi="Times New Roman" w:cs="Times New Roman"/>
          <w:color w:val="151616"/>
        </w:rPr>
        <w:t xml:space="preserve">] but the carpenter ants having </w:t>
      </w:r>
      <w:proofErr w:type="spellStart"/>
      <w:r w:rsidRPr="00E7503B">
        <w:rPr>
          <w:rFonts w:ascii="Times New Roman" w:hAnsi="Times New Roman" w:cs="Times New Roman"/>
          <w:i/>
          <w:iCs/>
          <w:color w:val="151616"/>
        </w:rPr>
        <w:t>Blochmannia</w:t>
      </w:r>
      <w:proofErr w:type="spellEnd"/>
      <w:r w:rsidRPr="00E7503B">
        <w:rPr>
          <w:rFonts w:ascii="Times New Roman" w:hAnsi="Times New Roman" w:cs="Times New Roman"/>
          <w:color w:val="151616"/>
        </w:rPr>
        <w:t xml:space="preserve"> as its symbionts exemplify this statement</w:t>
      </w:r>
      <w:r w:rsidR="00EB7EC2" w:rsidRPr="00E7503B">
        <w:rPr>
          <w:rFonts w:ascii="Times New Roman" w:hAnsi="Times New Roman" w:cs="Times New Roman"/>
          <w:color w:val="151616"/>
        </w:rPr>
        <w:t xml:space="preserve"> </w:t>
      </w:r>
      <w:r w:rsidRPr="00E7503B">
        <w:rPr>
          <w:rFonts w:ascii="Times New Roman" w:hAnsi="Times New Roman" w:cs="Times New Roman"/>
          <w:color w:val="151616"/>
        </w:rPr>
        <w:t>[</w:t>
      </w:r>
      <w:r w:rsidR="008F373F" w:rsidRPr="00E7503B">
        <w:rPr>
          <w:rFonts w:ascii="Times New Roman" w:hAnsi="Times New Roman" w:cs="Times New Roman"/>
          <w:b/>
          <w:bCs/>
          <w:color w:val="151616"/>
        </w:rPr>
        <w:t xml:space="preserve">Degnan et al. </w:t>
      </w:r>
      <w:proofErr w:type="gramStart"/>
      <w:r w:rsidR="008F373F" w:rsidRPr="00E7503B">
        <w:rPr>
          <w:rFonts w:ascii="Times New Roman" w:hAnsi="Times New Roman" w:cs="Times New Roman"/>
          <w:b/>
          <w:bCs/>
          <w:color w:val="151616"/>
        </w:rPr>
        <w:t>2004 ;</w:t>
      </w:r>
      <w:proofErr w:type="gramEnd"/>
      <w:r w:rsidR="008F373F" w:rsidRPr="00E7503B">
        <w:rPr>
          <w:rFonts w:ascii="Times New Roman" w:hAnsi="Times New Roman" w:cs="Times New Roman"/>
          <w:b/>
          <w:bCs/>
          <w:color w:val="151616"/>
        </w:rPr>
        <w:t xml:space="preserve"> Sauer et al. </w:t>
      </w:r>
      <w:proofErr w:type="gramStart"/>
      <w:r w:rsidR="008F373F" w:rsidRPr="00E7503B">
        <w:rPr>
          <w:rFonts w:ascii="Times New Roman" w:hAnsi="Times New Roman" w:cs="Times New Roman"/>
          <w:b/>
          <w:bCs/>
          <w:color w:val="151616"/>
        </w:rPr>
        <w:t>2000 ;</w:t>
      </w:r>
      <w:proofErr w:type="gramEnd"/>
      <w:r w:rsidR="008F373F" w:rsidRPr="00E7503B">
        <w:rPr>
          <w:rFonts w:ascii="Times New Roman" w:hAnsi="Times New Roman" w:cs="Times New Roman"/>
          <w:b/>
          <w:bCs/>
          <w:color w:val="151616"/>
        </w:rPr>
        <w:t xml:space="preserve"> </w:t>
      </w:r>
      <w:proofErr w:type="spellStart"/>
      <w:r w:rsidR="008F373F" w:rsidRPr="00E7503B">
        <w:rPr>
          <w:rFonts w:ascii="Times New Roman" w:hAnsi="Times New Roman" w:cs="Times New Roman"/>
          <w:b/>
          <w:bCs/>
          <w:color w:val="151616"/>
        </w:rPr>
        <w:t>Werenegreen</w:t>
      </w:r>
      <w:proofErr w:type="spellEnd"/>
      <w:r w:rsidR="008F373F" w:rsidRPr="00E7503B">
        <w:rPr>
          <w:rFonts w:ascii="Times New Roman" w:hAnsi="Times New Roman" w:cs="Times New Roman"/>
          <w:b/>
          <w:bCs/>
          <w:color w:val="151616"/>
        </w:rPr>
        <w:t xml:space="preserve"> et al. 2009</w:t>
      </w:r>
      <w:r w:rsidRPr="00E7503B">
        <w:rPr>
          <w:rFonts w:ascii="Times New Roman" w:hAnsi="Times New Roman" w:cs="Times New Roman"/>
          <w:color w:val="151616"/>
        </w:rPr>
        <w:t xml:space="preserve">]. During the genomic study of </w:t>
      </w:r>
      <w:proofErr w:type="spellStart"/>
      <w:r w:rsidRPr="00E7503B">
        <w:rPr>
          <w:rFonts w:ascii="Times New Roman" w:hAnsi="Times New Roman" w:cs="Times New Roman"/>
          <w:i/>
          <w:iCs/>
          <w:color w:val="151616"/>
        </w:rPr>
        <w:t>Blochmannia</w:t>
      </w:r>
      <w:proofErr w:type="spellEnd"/>
      <w:r w:rsidRPr="00E7503B">
        <w:rPr>
          <w:rFonts w:ascii="Times New Roman" w:hAnsi="Times New Roman" w:cs="Times New Roman"/>
          <w:color w:val="151616"/>
        </w:rPr>
        <w:t xml:space="preserve"> it was seen that it has the ability to synthesis the essential amino acids and aids in conversion of urea to ammonia. In some strains of </w:t>
      </w:r>
      <w:proofErr w:type="spellStart"/>
      <w:r w:rsidRPr="00E7503B">
        <w:rPr>
          <w:rFonts w:ascii="Times New Roman" w:hAnsi="Times New Roman" w:cs="Times New Roman"/>
          <w:i/>
          <w:iCs/>
          <w:color w:val="151616"/>
        </w:rPr>
        <w:t>Blochmannia</w:t>
      </w:r>
      <w:proofErr w:type="spellEnd"/>
      <w:r w:rsidRPr="00E7503B">
        <w:rPr>
          <w:rFonts w:ascii="Times New Roman" w:hAnsi="Times New Roman" w:cs="Times New Roman"/>
          <w:color w:val="151616"/>
        </w:rPr>
        <w:t>, glutamine synthetase loss is seen and this loss marks the inability to assimilate ammonia from the urea catabolism [</w:t>
      </w:r>
      <w:r w:rsidR="008F373F" w:rsidRPr="00E7503B">
        <w:rPr>
          <w:rFonts w:ascii="Times New Roman" w:hAnsi="Times New Roman" w:cs="Times New Roman"/>
          <w:b/>
          <w:bCs/>
          <w:color w:val="151616"/>
        </w:rPr>
        <w:t>Hammer and Moran, 2019</w:t>
      </w:r>
      <w:r w:rsidRPr="00E7503B">
        <w:rPr>
          <w:rFonts w:ascii="Times New Roman" w:hAnsi="Times New Roman" w:cs="Times New Roman"/>
          <w:color w:val="151616"/>
        </w:rPr>
        <w:t xml:space="preserve">] Another important source of nitrogen that helps compensate for dietary nitrogen deficits is the consumption of fungal tissue by beetles, which </w:t>
      </w:r>
      <w:proofErr w:type="spellStart"/>
      <w:r w:rsidRPr="00E7503B">
        <w:rPr>
          <w:rFonts w:ascii="Times New Roman" w:hAnsi="Times New Roman" w:cs="Times New Roman"/>
          <w:color w:val="151616"/>
        </w:rPr>
        <w:t>harbor</w:t>
      </w:r>
      <w:proofErr w:type="spellEnd"/>
      <w:r w:rsidRPr="00E7503B">
        <w:rPr>
          <w:rFonts w:ascii="Times New Roman" w:hAnsi="Times New Roman" w:cs="Times New Roman"/>
          <w:color w:val="151616"/>
        </w:rPr>
        <w:t xml:space="preserve"> fungal mutualists. </w:t>
      </w:r>
      <w:r w:rsidRPr="00E7503B">
        <w:rPr>
          <w:rFonts w:ascii="Times New Roman" w:hAnsi="Times New Roman" w:cs="Times New Roman"/>
          <w:i/>
          <w:iCs/>
          <w:color w:val="151616"/>
        </w:rPr>
        <w:t xml:space="preserve">Erwinia </w:t>
      </w:r>
      <w:proofErr w:type="spellStart"/>
      <w:r w:rsidRPr="00E7503B">
        <w:rPr>
          <w:rFonts w:ascii="Times New Roman" w:hAnsi="Times New Roman" w:cs="Times New Roman"/>
          <w:i/>
          <w:iCs/>
          <w:color w:val="151616"/>
        </w:rPr>
        <w:t>dacicola</w:t>
      </w:r>
      <w:proofErr w:type="spellEnd"/>
      <w:r w:rsidRPr="00E7503B">
        <w:rPr>
          <w:rFonts w:ascii="Times New Roman" w:hAnsi="Times New Roman" w:cs="Times New Roman"/>
          <w:color w:val="151616"/>
        </w:rPr>
        <w:t>, a common symbiont in olive fruit flies, is essential to nitrogen recycling because it enables the hosts to use nitrogen from waste in their diet [</w:t>
      </w:r>
      <w:r w:rsidR="008F373F" w:rsidRPr="00E7503B">
        <w:rPr>
          <w:rFonts w:ascii="Times New Roman" w:hAnsi="Times New Roman" w:cs="Times New Roman"/>
          <w:b/>
          <w:bCs/>
          <w:color w:val="151616"/>
        </w:rPr>
        <w:t>Hammer and Moran, 2019; Estes et al. 2009</w:t>
      </w:r>
      <w:r w:rsidRPr="00E7503B">
        <w:rPr>
          <w:rFonts w:ascii="Times New Roman" w:hAnsi="Times New Roman" w:cs="Times New Roman"/>
          <w:color w:val="151616"/>
        </w:rPr>
        <w:t>].</w:t>
      </w:r>
    </w:p>
    <w:p w14:paraId="74539A39" w14:textId="77777777" w:rsidR="004508F1" w:rsidRDefault="004508F1" w:rsidP="00E7503B">
      <w:pPr>
        <w:tabs>
          <w:tab w:val="left" w:pos="685"/>
        </w:tabs>
        <w:spacing w:after="0" w:line="240" w:lineRule="auto"/>
        <w:ind w:right="-46"/>
        <w:jc w:val="both"/>
        <w:rPr>
          <w:rFonts w:ascii="Times New Roman" w:hAnsi="Times New Roman" w:cs="Times New Roman"/>
          <w:color w:val="151616"/>
        </w:rPr>
      </w:pPr>
    </w:p>
    <w:p w14:paraId="15E68A39" w14:textId="77777777" w:rsidR="004508F1" w:rsidRDefault="004508F1" w:rsidP="00E7503B">
      <w:pPr>
        <w:tabs>
          <w:tab w:val="left" w:pos="685"/>
        </w:tabs>
        <w:spacing w:after="0" w:line="240" w:lineRule="auto"/>
        <w:ind w:right="-46"/>
        <w:jc w:val="both"/>
        <w:rPr>
          <w:rFonts w:ascii="Times New Roman" w:hAnsi="Times New Roman" w:cs="Times New Roman"/>
          <w:color w:val="151616"/>
        </w:rPr>
      </w:pPr>
    </w:p>
    <w:p w14:paraId="771FC302" w14:textId="77777777" w:rsidR="004508F1" w:rsidRPr="00E7503B" w:rsidRDefault="004508F1" w:rsidP="00E7503B">
      <w:pPr>
        <w:tabs>
          <w:tab w:val="left" w:pos="685"/>
        </w:tabs>
        <w:spacing w:after="0" w:line="240" w:lineRule="auto"/>
        <w:ind w:right="-46"/>
        <w:jc w:val="both"/>
        <w:rPr>
          <w:rFonts w:ascii="Times New Roman" w:hAnsi="Times New Roman" w:cs="Times New Roman"/>
          <w:color w:val="151616"/>
        </w:rPr>
      </w:pPr>
    </w:p>
    <w:p w14:paraId="4C58A492" w14:textId="24402271" w:rsidR="008C3B00" w:rsidRPr="004508F1" w:rsidRDefault="00D506D6" w:rsidP="00E7503B">
      <w:pPr>
        <w:pStyle w:val="ListParagraph"/>
        <w:widowControl w:val="0"/>
        <w:numPr>
          <w:ilvl w:val="1"/>
          <w:numId w:val="6"/>
        </w:numPr>
        <w:tabs>
          <w:tab w:val="left" w:pos="688"/>
        </w:tabs>
        <w:autoSpaceDE w:val="0"/>
        <w:autoSpaceDN w:val="0"/>
        <w:spacing w:after="0" w:line="240" w:lineRule="auto"/>
        <w:rPr>
          <w:rFonts w:ascii="Times New Roman" w:hAnsi="Times New Roman" w:cs="Times New Roman"/>
          <w:b/>
        </w:rPr>
      </w:pPr>
      <w:r w:rsidRPr="00E7503B">
        <w:rPr>
          <w:rFonts w:ascii="Times New Roman" w:hAnsi="Times New Roman" w:cs="Times New Roman"/>
          <w:b/>
          <w:color w:val="151616"/>
          <w:spacing w:val="-2"/>
        </w:rPr>
        <w:t>Amino</w:t>
      </w:r>
      <w:r w:rsidRPr="00E7503B">
        <w:rPr>
          <w:rFonts w:ascii="Times New Roman" w:hAnsi="Times New Roman" w:cs="Times New Roman"/>
          <w:b/>
          <w:color w:val="151616"/>
          <w:spacing w:val="-11"/>
        </w:rPr>
        <w:t xml:space="preserve"> </w:t>
      </w:r>
      <w:r w:rsidRPr="00E7503B">
        <w:rPr>
          <w:rFonts w:ascii="Times New Roman" w:hAnsi="Times New Roman" w:cs="Times New Roman"/>
          <w:b/>
          <w:color w:val="151616"/>
          <w:spacing w:val="-2"/>
        </w:rPr>
        <w:t>Acid</w:t>
      </w:r>
      <w:r w:rsidRPr="00E7503B">
        <w:rPr>
          <w:rFonts w:ascii="Times New Roman" w:hAnsi="Times New Roman" w:cs="Times New Roman"/>
          <w:b/>
          <w:color w:val="151616"/>
          <w:spacing w:val="-10"/>
        </w:rPr>
        <w:t xml:space="preserve"> </w:t>
      </w:r>
      <w:r w:rsidRPr="00E7503B">
        <w:rPr>
          <w:rFonts w:ascii="Times New Roman" w:hAnsi="Times New Roman" w:cs="Times New Roman"/>
          <w:b/>
          <w:color w:val="151616"/>
          <w:spacing w:val="-2"/>
        </w:rPr>
        <w:t>Production</w:t>
      </w:r>
    </w:p>
    <w:p w14:paraId="6CB5476B" w14:textId="77777777"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49A4344D" w14:textId="77777777"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6B07BCDA" w14:textId="77777777"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4247B495" w14:textId="77777777" w:rsidR="004508F1" w:rsidRP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5E44B0FC" w14:textId="77777777"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58F31520" w14:textId="26DD25DF"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r>
        <w:rPr>
          <w:rFonts w:ascii="Times New Roman" w:hAnsi="Times New Roman" w:cs="Times New Roman"/>
          <w:b/>
        </w:rPr>
        <w:t xml:space="preserve">Table </w:t>
      </w:r>
      <w:proofErr w:type="gramStart"/>
      <w:r>
        <w:rPr>
          <w:rFonts w:ascii="Times New Roman" w:hAnsi="Times New Roman" w:cs="Times New Roman"/>
          <w:b/>
        </w:rPr>
        <w:t>2 :</w:t>
      </w:r>
      <w:proofErr w:type="gramEnd"/>
      <w:r>
        <w:rPr>
          <w:rFonts w:ascii="Times New Roman" w:hAnsi="Times New Roman" w:cs="Times New Roman"/>
          <w:b/>
        </w:rPr>
        <w:t xml:space="preserve"> </w:t>
      </w:r>
      <w:r w:rsidR="00886F9B" w:rsidRPr="00886F9B">
        <w:rPr>
          <w:rFonts w:ascii="Times New Roman" w:hAnsi="Times New Roman" w:cs="Times New Roman"/>
          <w:b/>
        </w:rPr>
        <w:t>Insect–microbe symbiotic systems</w:t>
      </w:r>
      <w:r w:rsidR="00886F9B">
        <w:rPr>
          <w:rFonts w:ascii="Times New Roman" w:hAnsi="Times New Roman" w:cs="Times New Roman"/>
          <w:b/>
        </w:rPr>
        <w:t xml:space="preserve"> and amino acid production </w:t>
      </w:r>
    </w:p>
    <w:p w14:paraId="1CFF09C7" w14:textId="77777777" w:rsid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10CD1BC1" w14:textId="77777777" w:rsidR="004508F1" w:rsidRPr="004508F1" w:rsidRDefault="004508F1" w:rsidP="004508F1">
      <w:pPr>
        <w:widowControl w:val="0"/>
        <w:tabs>
          <w:tab w:val="left" w:pos="688"/>
        </w:tabs>
        <w:autoSpaceDE w:val="0"/>
        <w:autoSpaceDN w:val="0"/>
        <w:spacing w:after="0" w:line="240" w:lineRule="auto"/>
        <w:rPr>
          <w:rFonts w:ascii="Times New Roman" w:hAnsi="Times New Roman" w:cs="Times New Roman"/>
          <w:b/>
        </w:rPr>
      </w:pPr>
    </w:p>
    <w:p w14:paraId="5CD60ED0" w14:textId="77777777" w:rsidR="008C3B00" w:rsidRPr="00E7503B" w:rsidRDefault="008C3B00" w:rsidP="00E7503B">
      <w:pPr>
        <w:widowControl w:val="0"/>
        <w:tabs>
          <w:tab w:val="left" w:pos="688"/>
        </w:tabs>
        <w:autoSpaceDE w:val="0"/>
        <w:autoSpaceDN w:val="0"/>
        <w:spacing w:after="0" w:line="240" w:lineRule="auto"/>
        <w:rPr>
          <w:rFonts w:ascii="Times New Roman" w:hAnsi="Times New Roman" w:cs="Times New Roman"/>
          <w:b/>
        </w:rPr>
      </w:pPr>
    </w:p>
    <w:tbl>
      <w:tblPr>
        <w:tblStyle w:val="TableGrid"/>
        <w:tblW w:w="0" w:type="auto"/>
        <w:jc w:val="center"/>
        <w:tblLayout w:type="fixed"/>
        <w:tblLook w:val="04A0" w:firstRow="1" w:lastRow="0" w:firstColumn="1" w:lastColumn="0" w:noHBand="0" w:noVBand="1"/>
      </w:tblPr>
      <w:tblGrid>
        <w:gridCol w:w="988"/>
        <w:gridCol w:w="2126"/>
        <w:gridCol w:w="5902"/>
      </w:tblGrid>
      <w:tr w:rsidR="005D1806" w:rsidRPr="00E7503B" w14:paraId="136D553F" w14:textId="77777777" w:rsidTr="005D1806">
        <w:trPr>
          <w:jc w:val="center"/>
        </w:trPr>
        <w:tc>
          <w:tcPr>
            <w:tcW w:w="988" w:type="dxa"/>
            <w:shd w:val="clear" w:color="auto" w:fill="FBE4D5" w:themeFill="accent2" w:themeFillTint="33"/>
          </w:tcPr>
          <w:p w14:paraId="657E9D0E" w14:textId="65F7A24C" w:rsidR="00D506D6" w:rsidRPr="00E7503B" w:rsidRDefault="00D506D6" w:rsidP="00E7503B">
            <w:pPr>
              <w:tabs>
                <w:tab w:val="left" w:pos="688"/>
              </w:tabs>
              <w:jc w:val="center"/>
              <w:rPr>
                <w:rFonts w:ascii="Times New Roman" w:hAnsi="Times New Roman" w:cs="Times New Roman"/>
                <w:b/>
              </w:rPr>
            </w:pPr>
            <w:proofErr w:type="spellStart"/>
            <w:r w:rsidRPr="00E7503B">
              <w:rPr>
                <w:rFonts w:ascii="Times New Roman" w:hAnsi="Times New Roman" w:cs="Times New Roman"/>
                <w:b/>
              </w:rPr>
              <w:t>Sl</w:t>
            </w:r>
            <w:proofErr w:type="spellEnd"/>
            <w:r w:rsidRPr="00E7503B">
              <w:rPr>
                <w:rFonts w:ascii="Times New Roman" w:hAnsi="Times New Roman" w:cs="Times New Roman"/>
                <w:b/>
              </w:rPr>
              <w:t xml:space="preserve"> N</w:t>
            </w:r>
            <w:r w:rsidR="008C3B00" w:rsidRPr="00E7503B">
              <w:rPr>
                <w:rFonts w:ascii="Times New Roman" w:hAnsi="Times New Roman" w:cs="Times New Roman"/>
                <w:b/>
              </w:rPr>
              <w:t>o.</w:t>
            </w:r>
          </w:p>
        </w:tc>
        <w:tc>
          <w:tcPr>
            <w:tcW w:w="2126" w:type="dxa"/>
            <w:shd w:val="clear" w:color="auto" w:fill="FBE4D5" w:themeFill="accent2" w:themeFillTint="33"/>
          </w:tcPr>
          <w:p w14:paraId="455C0810" w14:textId="77777777" w:rsidR="00D506D6" w:rsidRPr="00E7503B" w:rsidRDefault="00D506D6" w:rsidP="00E7503B">
            <w:pPr>
              <w:tabs>
                <w:tab w:val="left" w:pos="688"/>
              </w:tabs>
              <w:jc w:val="center"/>
              <w:rPr>
                <w:rFonts w:ascii="Times New Roman" w:hAnsi="Times New Roman" w:cs="Times New Roman"/>
                <w:b/>
              </w:rPr>
            </w:pPr>
            <w:r w:rsidRPr="00E7503B">
              <w:rPr>
                <w:rFonts w:ascii="Times New Roman" w:hAnsi="Times New Roman" w:cs="Times New Roman"/>
                <w:b/>
              </w:rPr>
              <w:t>Organisms</w:t>
            </w:r>
          </w:p>
        </w:tc>
        <w:tc>
          <w:tcPr>
            <w:tcW w:w="5902" w:type="dxa"/>
            <w:shd w:val="clear" w:color="auto" w:fill="FBE4D5" w:themeFill="accent2" w:themeFillTint="33"/>
          </w:tcPr>
          <w:p w14:paraId="76AE2FD1" w14:textId="77777777" w:rsidR="00D506D6" w:rsidRPr="00E7503B" w:rsidRDefault="00D506D6" w:rsidP="00E7503B">
            <w:pPr>
              <w:tabs>
                <w:tab w:val="left" w:pos="688"/>
              </w:tabs>
              <w:jc w:val="center"/>
              <w:rPr>
                <w:rFonts w:ascii="Times New Roman" w:hAnsi="Times New Roman" w:cs="Times New Roman"/>
                <w:b/>
              </w:rPr>
            </w:pPr>
            <w:r w:rsidRPr="00E7503B">
              <w:rPr>
                <w:rFonts w:ascii="Times New Roman" w:hAnsi="Times New Roman" w:cs="Times New Roman"/>
                <w:b/>
              </w:rPr>
              <w:t>Features</w:t>
            </w:r>
          </w:p>
        </w:tc>
      </w:tr>
      <w:tr w:rsidR="00D506D6" w:rsidRPr="00E7503B" w14:paraId="2508DAA2" w14:textId="77777777" w:rsidTr="005D1806">
        <w:trPr>
          <w:jc w:val="center"/>
        </w:trPr>
        <w:tc>
          <w:tcPr>
            <w:tcW w:w="988" w:type="dxa"/>
          </w:tcPr>
          <w:p w14:paraId="646C1026"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20B47FD6"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 xml:space="preserve">Aphids and </w:t>
            </w:r>
            <w:proofErr w:type="spellStart"/>
            <w:r w:rsidRPr="00E7503B">
              <w:rPr>
                <w:rFonts w:ascii="Times New Roman" w:hAnsi="Times New Roman" w:cs="Times New Roman"/>
                <w:bCs/>
                <w:i/>
                <w:iCs/>
              </w:rPr>
              <w:t>Buchnera</w:t>
            </w:r>
            <w:proofErr w:type="spellEnd"/>
          </w:p>
          <w:p w14:paraId="4798FC26" w14:textId="77777777" w:rsidR="00D506D6" w:rsidRPr="00E7503B" w:rsidRDefault="00D506D6" w:rsidP="00E7503B">
            <w:pPr>
              <w:tabs>
                <w:tab w:val="left" w:pos="688"/>
              </w:tabs>
              <w:jc w:val="both"/>
              <w:rPr>
                <w:rFonts w:ascii="Times New Roman" w:hAnsi="Times New Roman" w:cs="Times New Roman"/>
                <w:bCs/>
              </w:rPr>
            </w:pPr>
          </w:p>
        </w:tc>
        <w:tc>
          <w:tcPr>
            <w:tcW w:w="5902" w:type="dxa"/>
          </w:tcPr>
          <w:p w14:paraId="5F463FC2" w14:textId="311B9DBF"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 xml:space="preserve">Bacteria collaborate to synthesize essential amino acids within specialized cells called bacteriocytes. In particular, </w:t>
            </w:r>
            <w:proofErr w:type="spellStart"/>
            <w:r w:rsidRPr="00E7503B">
              <w:rPr>
                <w:rFonts w:ascii="Times New Roman" w:hAnsi="Times New Roman" w:cs="Times New Roman"/>
                <w:bCs/>
                <w:i/>
                <w:iCs/>
              </w:rPr>
              <w:t>Buchnera</w:t>
            </w:r>
            <w:proofErr w:type="spellEnd"/>
            <w:r w:rsidRPr="00E7503B">
              <w:rPr>
                <w:rFonts w:ascii="Times New Roman" w:hAnsi="Times New Roman" w:cs="Times New Roman"/>
                <w:bCs/>
                <w:i/>
                <w:iCs/>
              </w:rPr>
              <w:t xml:space="preserve"> </w:t>
            </w:r>
            <w:r w:rsidRPr="00E7503B">
              <w:rPr>
                <w:rFonts w:ascii="Times New Roman" w:hAnsi="Times New Roman" w:cs="Times New Roman"/>
                <w:bCs/>
              </w:rPr>
              <w:t xml:space="preserve">depends on the aphid for amino acid routes that are not essential and the aphid depends on </w:t>
            </w:r>
            <w:proofErr w:type="spellStart"/>
            <w:r w:rsidRPr="00E7503B">
              <w:rPr>
                <w:rFonts w:ascii="Times New Roman" w:hAnsi="Times New Roman" w:cs="Times New Roman"/>
                <w:bCs/>
                <w:i/>
                <w:iCs/>
              </w:rPr>
              <w:t>Buchnera</w:t>
            </w:r>
            <w:proofErr w:type="spellEnd"/>
            <w:r w:rsidRPr="00E7503B">
              <w:rPr>
                <w:rFonts w:ascii="Times New Roman" w:hAnsi="Times New Roman" w:cs="Times New Roman"/>
                <w:bCs/>
                <w:i/>
                <w:iCs/>
              </w:rPr>
              <w:t xml:space="preserve"> </w:t>
            </w:r>
            <w:r w:rsidRPr="00E7503B">
              <w:rPr>
                <w:rFonts w:ascii="Times New Roman" w:hAnsi="Times New Roman" w:cs="Times New Roman"/>
                <w:bCs/>
              </w:rPr>
              <w:t>for amino acid pathways that are necessary and are encoded by the bacterium</w:t>
            </w:r>
            <w:r w:rsidR="008F373F" w:rsidRPr="00E7503B">
              <w:rPr>
                <w:rFonts w:ascii="Times New Roman" w:hAnsi="Times New Roman" w:cs="Times New Roman"/>
                <w:bCs/>
              </w:rPr>
              <w:t>.</w:t>
            </w:r>
          </w:p>
        </w:tc>
      </w:tr>
      <w:tr w:rsidR="00D506D6" w:rsidRPr="00E7503B" w14:paraId="4C736E8E" w14:textId="77777777" w:rsidTr="005D1806">
        <w:trPr>
          <w:jc w:val="center"/>
        </w:trPr>
        <w:tc>
          <w:tcPr>
            <w:tcW w:w="988" w:type="dxa"/>
          </w:tcPr>
          <w:p w14:paraId="5FB83491"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38C595F6"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i/>
                <w:iCs/>
              </w:rPr>
            </w:pPr>
            <w:r w:rsidRPr="00E7503B">
              <w:rPr>
                <w:rFonts w:ascii="Times New Roman" w:hAnsi="Times New Roman" w:cs="Times New Roman"/>
                <w:bCs/>
                <w:i/>
                <w:iCs/>
              </w:rPr>
              <w:t xml:space="preserve">Serratia </w:t>
            </w:r>
            <w:proofErr w:type="spellStart"/>
            <w:r w:rsidRPr="00E7503B">
              <w:rPr>
                <w:rFonts w:ascii="Times New Roman" w:hAnsi="Times New Roman" w:cs="Times New Roman"/>
                <w:bCs/>
                <w:i/>
                <w:iCs/>
              </w:rPr>
              <w:t>symbiotica</w:t>
            </w:r>
            <w:proofErr w:type="spellEnd"/>
          </w:p>
          <w:p w14:paraId="0F16DECE" w14:textId="77777777" w:rsidR="00D506D6" w:rsidRPr="00E7503B" w:rsidRDefault="00D506D6" w:rsidP="00E7503B">
            <w:pPr>
              <w:tabs>
                <w:tab w:val="left" w:pos="688"/>
              </w:tabs>
              <w:jc w:val="both"/>
              <w:rPr>
                <w:rFonts w:ascii="Times New Roman" w:hAnsi="Times New Roman" w:cs="Times New Roman"/>
                <w:bCs/>
                <w:i/>
                <w:iCs/>
              </w:rPr>
            </w:pPr>
          </w:p>
        </w:tc>
        <w:tc>
          <w:tcPr>
            <w:tcW w:w="5902" w:type="dxa"/>
          </w:tcPr>
          <w:p w14:paraId="7B6E2F8B"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Previously considered a facultative symbiont as </w:t>
            </w:r>
            <w:proofErr w:type="spellStart"/>
            <w:r w:rsidRPr="00E7503B">
              <w:rPr>
                <w:rFonts w:ascii="Times New Roman" w:hAnsi="Times New Roman" w:cs="Times New Roman"/>
                <w:bCs/>
              </w:rPr>
              <w:t>Buchnera</w:t>
            </w:r>
            <w:proofErr w:type="spellEnd"/>
            <w:r w:rsidRPr="00E7503B">
              <w:rPr>
                <w:rFonts w:ascii="Times New Roman" w:hAnsi="Times New Roman" w:cs="Times New Roman"/>
                <w:bCs/>
              </w:rPr>
              <w:t xml:space="preserve"> is unable to produce tryptophan, it becomes vital in </w:t>
            </w:r>
            <w:r w:rsidRPr="00E7503B">
              <w:rPr>
                <w:rFonts w:ascii="Times New Roman" w:hAnsi="Times New Roman" w:cs="Times New Roman"/>
                <w:bCs/>
                <w:i/>
                <w:iCs/>
              </w:rPr>
              <w:t xml:space="preserve">Cinara </w:t>
            </w:r>
            <w:proofErr w:type="spellStart"/>
            <w:r w:rsidRPr="00E7503B">
              <w:rPr>
                <w:rFonts w:ascii="Times New Roman" w:hAnsi="Times New Roman" w:cs="Times New Roman"/>
                <w:bCs/>
                <w:i/>
                <w:iCs/>
              </w:rPr>
              <w:t>cedri</w:t>
            </w:r>
            <w:proofErr w:type="spellEnd"/>
            <w:r w:rsidRPr="00E7503B">
              <w:rPr>
                <w:rFonts w:ascii="Times New Roman" w:hAnsi="Times New Roman" w:cs="Times New Roman"/>
                <w:bCs/>
              </w:rPr>
              <w:t>. It is essential for host life because it supplements nutrients.</w:t>
            </w:r>
          </w:p>
          <w:p w14:paraId="4D22D5DD" w14:textId="77777777" w:rsidR="00D506D6" w:rsidRPr="00E7503B" w:rsidRDefault="00D506D6" w:rsidP="00E7503B">
            <w:pPr>
              <w:tabs>
                <w:tab w:val="left" w:pos="688"/>
              </w:tabs>
              <w:jc w:val="both"/>
              <w:rPr>
                <w:rFonts w:ascii="Times New Roman" w:hAnsi="Times New Roman" w:cs="Times New Roman"/>
                <w:bCs/>
              </w:rPr>
            </w:pPr>
          </w:p>
        </w:tc>
      </w:tr>
      <w:tr w:rsidR="00D506D6" w:rsidRPr="00E7503B" w14:paraId="2A4F688C" w14:textId="77777777" w:rsidTr="005D1806">
        <w:trPr>
          <w:jc w:val="center"/>
        </w:trPr>
        <w:tc>
          <w:tcPr>
            <w:tcW w:w="988" w:type="dxa"/>
          </w:tcPr>
          <w:p w14:paraId="03650D50"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56BC73BA" w14:textId="77777777" w:rsidR="00D506D6" w:rsidRPr="00E7503B" w:rsidRDefault="00D506D6" w:rsidP="00E7503B">
            <w:pPr>
              <w:widowControl w:val="0"/>
              <w:tabs>
                <w:tab w:val="left" w:pos="688"/>
              </w:tabs>
              <w:autoSpaceDE w:val="0"/>
              <w:autoSpaceDN w:val="0"/>
              <w:jc w:val="both"/>
              <w:rPr>
                <w:rFonts w:ascii="Times New Roman" w:hAnsi="Times New Roman" w:cs="Times New Roman"/>
                <w:bCs/>
                <w:i/>
                <w:iCs/>
              </w:rPr>
            </w:pPr>
            <w:proofErr w:type="spellStart"/>
            <w:r w:rsidRPr="00E7503B">
              <w:rPr>
                <w:rFonts w:ascii="Times New Roman" w:hAnsi="Times New Roman" w:cs="Times New Roman"/>
                <w:bCs/>
                <w:i/>
                <w:iCs/>
              </w:rPr>
              <w:t>Auchenorrhyncha</w:t>
            </w:r>
            <w:proofErr w:type="spellEnd"/>
          </w:p>
          <w:p w14:paraId="16B09338" w14:textId="77777777" w:rsidR="00D506D6" w:rsidRPr="00E7503B" w:rsidRDefault="00D506D6" w:rsidP="00E7503B">
            <w:pPr>
              <w:tabs>
                <w:tab w:val="left" w:pos="688"/>
              </w:tabs>
              <w:jc w:val="both"/>
              <w:rPr>
                <w:rFonts w:ascii="Times New Roman" w:hAnsi="Times New Roman" w:cs="Times New Roman"/>
                <w:bCs/>
                <w:i/>
                <w:iCs/>
              </w:rPr>
            </w:pPr>
          </w:p>
        </w:tc>
        <w:tc>
          <w:tcPr>
            <w:tcW w:w="5902" w:type="dxa"/>
          </w:tcPr>
          <w:p w14:paraId="0F0C8D5C" w14:textId="31704E05" w:rsidR="00D506D6" w:rsidRPr="00E7503B" w:rsidRDefault="00D506D6" w:rsidP="00E7503B">
            <w:pPr>
              <w:widowControl w:val="0"/>
              <w:tabs>
                <w:tab w:val="left" w:pos="688"/>
              </w:tabs>
              <w:autoSpaceDE w:val="0"/>
              <w:autoSpaceDN w:val="0"/>
              <w:jc w:val="both"/>
              <w:rPr>
                <w:rFonts w:ascii="Times New Roman" w:hAnsi="Times New Roman" w:cs="Times New Roman"/>
                <w:bCs/>
              </w:rPr>
            </w:pPr>
            <w:r w:rsidRPr="00E7503B">
              <w:rPr>
                <w:rFonts w:ascii="Times New Roman" w:hAnsi="Times New Roman" w:cs="Times New Roman"/>
                <w:bCs/>
              </w:rPr>
              <w:t xml:space="preserve">It shows how symbionts from various lineages are metabolically dependent on one another. Eight essential amino acids are provided by the obligatory symbiont </w:t>
            </w:r>
            <w:proofErr w:type="spellStart"/>
            <w:r w:rsidRPr="00E7503B">
              <w:rPr>
                <w:rFonts w:ascii="Times New Roman" w:hAnsi="Times New Roman" w:cs="Times New Roman"/>
                <w:bCs/>
                <w:i/>
                <w:iCs/>
              </w:rPr>
              <w:t>Sulcia</w:t>
            </w:r>
            <w:proofErr w:type="spellEnd"/>
            <w:r w:rsidRPr="00E7503B">
              <w:rPr>
                <w:rFonts w:ascii="Times New Roman" w:hAnsi="Times New Roman" w:cs="Times New Roman"/>
                <w:bCs/>
                <w:i/>
                <w:iCs/>
              </w:rPr>
              <w:t>.</w:t>
            </w:r>
            <w:r w:rsidRPr="00E7503B">
              <w:rPr>
                <w:rFonts w:ascii="Times New Roman" w:hAnsi="Times New Roman" w:cs="Times New Roman"/>
                <w:bCs/>
              </w:rPr>
              <w:t xml:space="preserve"> By providing the final two amino acids, as well as necessary vitamins and cofactors, </w:t>
            </w:r>
            <w:proofErr w:type="spellStart"/>
            <w:r w:rsidRPr="00E7503B">
              <w:rPr>
                <w:rFonts w:ascii="Times New Roman" w:hAnsi="Times New Roman" w:cs="Times New Roman"/>
                <w:bCs/>
                <w:i/>
                <w:iCs/>
              </w:rPr>
              <w:t>Hodgkinia</w:t>
            </w:r>
            <w:proofErr w:type="spellEnd"/>
            <w:r w:rsidRPr="00E7503B">
              <w:rPr>
                <w:rFonts w:ascii="Times New Roman" w:hAnsi="Times New Roman" w:cs="Times New Roman"/>
                <w:bCs/>
              </w:rPr>
              <w:t xml:space="preserve"> enhances </w:t>
            </w:r>
            <w:proofErr w:type="spellStart"/>
            <w:r w:rsidRPr="00E7503B">
              <w:rPr>
                <w:rFonts w:ascii="Times New Roman" w:hAnsi="Times New Roman" w:cs="Times New Roman"/>
                <w:bCs/>
                <w:i/>
                <w:iCs/>
              </w:rPr>
              <w:t>Sulcia</w:t>
            </w:r>
            <w:proofErr w:type="spellEnd"/>
            <w:r w:rsidRPr="00E7503B">
              <w:rPr>
                <w:rFonts w:ascii="Times New Roman" w:hAnsi="Times New Roman" w:cs="Times New Roman"/>
                <w:bCs/>
              </w:rPr>
              <w:t xml:space="preserve">. This </w:t>
            </w:r>
            <w:proofErr w:type="spellStart"/>
            <w:r w:rsidRPr="00E7503B">
              <w:rPr>
                <w:rFonts w:ascii="Times New Roman" w:hAnsi="Times New Roman" w:cs="Times New Roman"/>
                <w:bCs/>
                <w:i/>
                <w:iCs/>
              </w:rPr>
              <w:t>Sulcia</w:t>
            </w:r>
            <w:proofErr w:type="spellEnd"/>
            <w:r w:rsidRPr="00E7503B">
              <w:rPr>
                <w:rFonts w:ascii="Times New Roman" w:hAnsi="Times New Roman" w:cs="Times New Roman"/>
                <w:bCs/>
              </w:rPr>
              <w:t xml:space="preserve"> influences the genome of </w:t>
            </w:r>
            <w:proofErr w:type="spellStart"/>
            <w:r w:rsidRPr="00E7503B">
              <w:rPr>
                <w:rFonts w:ascii="Times New Roman" w:hAnsi="Times New Roman" w:cs="Times New Roman"/>
                <w:bCs/>
                <w:i/>
                <w:iCs/>
              </w:rPr>
              <w:t>Hodgkinia</w:t>
            </w:r>
            <w:proofErr w:type="spellEnd"/>
            <w:r w:rsidRPr="00E7503B">
              <w:rPr>
                <w:rFonts w:ascii="Times New Roman" w:hAnsi="Times New Roman" w:cs="Times New Roman"/>
                <w:bCs/>
              </w:rPr>
              <w:t xml:space="preserve"> by maintaining a cobalamin-dependent </w:t>
            </w:r>
            <w:r w:rsidRPr="00E7503B">
              <w:rPr>
                <w:rFonts w:ascii="Times New Roman" w:hAnsi="Times New Roman" w:cs="Times New Roman"/>
                <w:bCs/>
              </w:rPr>
              <w:lastRenderedPageBreak/>
              <w:t xml:space="preserve">methionine synthase. </w:t>
            </w:r>
            <w:proofErr w:type="spellStart"/>
            <w:r w:rsidRPr="00E7503B">
              <w:rPr>
                <w:rFonts w:ascii="Times New Roman" w:hAnsi="Times New Roman" w:cs="Times New Roman"/>
                <w:bCs/>
                <w:i/>
                <w:iCs/>
              </w:rPr>
              <w:t>Hodgkinia's</w:t>
            </w:r>
            <w:proofErr w:type="spellEnd"/>
            <w:r w:rsidRPr="00E7503B">
              <w:rPr>
                <w:rFonts w:ascii="Times New Roman" w:hAnsi="Times New Roman" w:cs="Times New Roman"/>
                <w:bCs/>
                <w:i/>
                <w:iCs/>
              </w:rPr>
              <w:t xml:space="preserve"> </w:t>
            </w:r>
            <w:r w:rsidRPr="00E7503B">
              <w:rPr>
                <w:rFonts w:ascii="Times New Roman" w:hAnsi="Times New Roman" w:cs="Times New Roman"/>
                <w:bCs/>
              </w:rPr>
              <w:t xml:space="preserve">genome shrinks as a result of this dependence. 7% of </w:t>
            </w:r>
            <w:proofErr w:type="spellStart"/>
            <w:r w:rsidRPr="00E7503B">
              <w:rPr>
                <w:rFonts w:ascii="Times New Roman" w:hAnsi="Times New Roman" w:cs="Times New Roman"/>
                <w:bCs/>
                <w:i/>
                <w:iCs/>
              </w:rPr>
              <w:t>Hodgkinia's</w:t>
            </w:r>
            <w:proofErr w:type="spellEnd"/>
            <w:r w:rsidRPr="00E7503B">
              <w:rPr>
                <w:rFonts w:ascii="Times New Roman" w:hAnsi="Times New Roman" w:cs="Times New Roman"/>
                <w:bCs/>
                <w:i/>
                <w:iCs/>
              </w:rPr>
              <w:t xml:space="preserve"> </w:t>
            </w:r>
            <w:r w:rsidRPr="00E7503B">
              <w:rPr>
                <w:rFonts w:ascii="Times New Roman" w:hAnsi="Times New Roman" w:cs="Times New Roman"/>
                <w:bCs/>
              </w:rPr>
              <w:t>genome is devoted to the cobalamin production pathway [</w:t>
            </w:r>
            <w:r w:rsidR="008F373F" w:rsidRPr="00E7503B">
              <w:rPr>
                <w:rFonts w:ascii="Times New Roman" w:hAnsi="Times New Roman" w:cs="Times New Roman"/>
                <w:b/>
              </w:rPr>
              <w:t>Skidmore and Hansen, 2017</w:t>
            </w:r>
            <w:r w:rsidRPr="00E7503B">
              <w:rPr>
                <w:rFonts w:ascii="Times New Roman" w:hAnsi="Times New Roman" w:cs="Times New Roman"/>
                <w:bCs/>
              </w:rPr>
              <w:t>].</w:t>
            </w:r>
          </w:p>
          <w:p w14:paraId="6F97B6DE" w14:textId="77777777" w:rsidR="00D506D6" w:rsidRPr="00E7503B" w:rsidRDefault="00D506D6" w:rsidP="00E7503B">
            <w:pPr>
              <w:tabs>
                <w:tab w:val="left" w:pos="688"/>
              </w:tabs>
              <w:jc w:val="both"/>
              <w:rPr>
                <w:rFonts w:ascii="Times New Roman" w:hAnsi="Times New Roman" w:cs="Times New Roman"/>
                <w:bCs/>
              </w:rPr>
            </w:pPr>
          </w:p>
        </w:tc>
      </w:tr>
      <w:tr w:rsidR="00D506D6" w:rsidRPr="00E7503B" w14:paraId="33B61E2E" w14:textId="77777777" w:rsidTr="005D1806">
        <w:trPr>
          <w:jc w:val="center"/>
        </w:trPr>
        <w:tc>
          <w:tcPr>
            <w:tcW w:w="988" w:type="dxa"/>
          </w:tcPr>
          <w:p w14:paraId="436A8D1D" w14:textId="77777777" w:rsidR="00D506D6" w:rsidRPr="00E7503B" w:rsidRDefault="00D506D6" w:rsidP="00E7503B">
            <w:pPr>
              <w:pStyle w:val="ListParagraph"/>
              <w:widowControl w:val="0"/>
              <w:numPr>
                <w:ilvl w:val="0"/>
                <w:numId w:val="3"/>
              </w:numPr>
              <w:tabs>
                <w:tab w:val="left" w:pos="688"/>
              </w:tabs>
              <w:autoSpaceDE w:val="0"/>
              <w:autoSpaceDN w:val="0"/>
              <w:rPr>
                <w:rFonts w:ascii="Times New Roman" w:hAnsi="Times New Roman" w:cs="Times New Roman"/>
                <w:b/>
              </w:rPr>
            </w:pPr>
          </w:p>
        </w:tc>
        <w:tc>
          <w:tcPr>
            <w:tcW w:w="2126" w:type="dxa"/>
            <w:shd w:val="clear" w:color="auto" w:fill="FBE4D5" w:themeFill="accent2" w:themeFillTint="33"/>
          </w:tcPr>
          <w:p w14:paraId="3FDC873C" w14:textId="77777777" w:rsidR="001F255B" w:rsidRPr="00E7503B" w:rsidRDefault="00D506D6" w:rsidP="00E7503B">
            <w:pPr>
              <w:jc w:val="both"/>
              <w:rPr>
                <w:rFonts w:ascii="Times New Roman" w:hAnsi="Times New Roman" w:cs="Times New Roman"/>
                <w:bCs/>
                <w:i/>
                <w:iCs/>
              </w:rPr>
            </w:pPr>
            <w:proofErr w:type="spellStart"/>
            <w:r w:rsidRPr="00E7503B">
              <w:rPr>
                <w:rFonts w:ascii="Times New Roman" w:hAnsi="Times New Roman" w:cs="Times New Roman"/>
                <w:bCs/>
                <w:i/>
                <w:iCs/>
              </w:rPr>
              <w:t>Carsonella</w:t>
            </w:r>
            <w:proofErr w:type="spellEnd"/>
            <w:r w:rsidRPr="00E7503B">
              <w:rPr>
                <w:rFonts w:ascii="Times New Roman" w:hAnsi="Times New Roman" w:cs="Times New Roman"/>
                <w:bCs/>
                <w:i/>
                <w:iCs/>
              </w:rPr>
              <w:t xml:space="preserve"> </w:t>
            </w:r>
            <w:proofErr w:type="spellStart"/>
            <w:r w:rsidRPr="00E7503B">
              <w:rPr>
                <w:rFonts w:ascii="Times New Roman" w:hAnsi="Times New Roman" w:cs="Times New Roman"/>
                <w:bCs/>
                <w:i/>
                <w:iCs/>
              </w:rPr>
              <w:t>ruddii</w:t>
            </w:r>
            <w:proofErr w:type="spellEnd"/>
          </w:p>
          <w:p w14:paraId="69B46B99" w14:textId="7B49234F" w:rsidR="00D506D6" w:rsidRPr="00E7503B" w:rsidRDefault="00D506D6" w:rsidP="00E7503B">
            <w:pPr>
              <w:jc w:val="both"/>
              <w:rPr>
                <w:rFonts w:ascii="Times New Roman" w:hAnsi="Times New Roman" w:cs="Times New Roman"/>
                <w:bCs/>
              </w:rPr>
            </w:pPr>
            <w:r w:rsidRPr="00E7503B">
              <w:rPr>
                <w:rFonts w:ascii="Times New Roman" w:hAnsi="Times New Roman" w:cs="Times New Roman"/>
                <w:bCs/>
              </w:rPr>
              <w:t xml:space="preserve"> (γ-proteobacteria):</w:t>
            </w:r>
          </w:p>
          <w:p w14:paraId="4990B329" w14:textId="77777777" w:rsidR="00D506D6" w:rsidRPr="00E7503B" w:rsidRDefault="00D506D6" w:rsidP="00E7503B">
            <w:pPr>
              <w:tabs>
                <w:tab w:val="left" w:pos="688"/>
              </w:tabs>
              <w:jc w:val="both"/>
              <w:rPr>
                <w:rFonts w:ascii="Times New Roman" w:hAnsi="Times New Roman" w:cs="Times New Roman"/>
                <w:bCs/>
              </w:rPr>
            </w:pPr>
          </w:p>
        </w:tc>
        <w:tc>
          <w:tcPr>
            <w:tcW w:w="5902" w:type="dxa"/>
          </w:tcPr>
          <w:p w14:paraId="4F35F8EC" w14:textId="77777777" w:rsidR="00D506D6" w:rsidRPr="00E7503B" w:rsidRDefault="00D506D6" w:rsidP="00E7503B">
            <w:pPr>
              <w:jc w:val="both"/>
              <w:rPr>
                <w:rFonts w:ascii="Times New Roman" w:hAnsi="Times New Roman" w:cs="Times New Roman"/>
                <w:bCs/>
              </w:rPr>
            </w:pPr>
            <w:r w:rsidRPr="00E7503B">
              <w:rPr>
                <w:rFonts w:ascii="Times New Roman" w:eastAsia="Times New Roman" w:hAnsi="Times New Roman" w:cs="Times New Roman"/>
                <w:bCs/>
                <w:kern w:val="0"/>
                <w:lang w:eastAsia="en-IN" w:bidi="hi-IN"/>
                <w14:ligatures w14:val="none"/>
              </w:rPr>
              <w:t xml:space="preserve">Essential </w:t>
            </w:r>
            <w:r w:rsidRPr="00E7503B">
              <w:rPr>
                <w:rFonts w:ascii="Times New Roman" w:eastAsia="Times New Roman" w:hAnsi="Times New Roman" w:cs="Times New Roman"/>
                <w:bCs/>
                <w:i/>
                <w:iCs/>
                <w:kern w:val="0"/>
                <w:lang w:eastAsia="en-IN" w:bidi="hi-IN"/>
                <w14:ligatures w14:val="none"/>
              </w:rPr>
              <w:t>psyllid</w:t>
            </w:r>
            <w:r w:rsidRPr="00E7503B">
              <w:rPr>
                <w:rFonts w:ascii="Times New Roman" w:eastAsia="Times New Roman" w:hAnsi="Times New Roman" w:cs="Times New Roman"/>
                <w:bCs/>
                <w:kern w:val="0"/>
                <w:lang w:eastAsia="en-IN" w:bidi="hi-IN"/>
                <w14:ligatures w14:val="none"/>
              </w:rPr>
              <w:t xml:space="preserve"> endosymbiont. encodes essential mechanisms for the production of amino acids and is essential to the nutrition of the host.</w:t>
            </w:r>
          </w:p>
          <w:p w14:paraId="649B4515" w14:textId="77777777" w:rsidR="00D506D6" w:rsidRPr="00E7503B" w:rsidRDefault="00D506D6" w:rsidP="00E7503B">
            <w:pPr>
              <w:tabs>
                <w:tab w:val="left" w:pos="688"/>
              </w:tabs>
              <w:jc w:val="both"/>
              <w:rPr>
                <w:rFonts w:ascii="Times New Roman" w:hAnsi="Times New Roman" w:cs="Times New Roman"/>
                <w:bCs/>
              </w:rPr>
            </w:pPr>
          </w:p>
        </w:tc>
      </w:tr>
    </w:tbl>
    <w:p w14:paraId="38BED0D8" w14:textId="77777777" w:rsidR="00D506D6" w:rsidRPr="00E7503B" w:rsidRDefault="00D506D6" w:rsidP="00E7503B">
      <w:pPr>
        <w:pStyle w:val="Heading2"/>
        <w:tabs>
          <w:tab w:val="left" w:pos="522"/>
        </w:tabs>
        <w:spacing w:before="0" w:after="0" w:line="240" w:lineRule="auto"/>
        <w:ind w:left="720"/>
        <w:rPr>
          <w:rFonts w:ascii="Times New Roman" w:hAnsi="Times New Roman" w:cs="Times New Roman"/>
          <w:sz w:val="22"/>
          <w:szCs w:val="22"/>
        </w:rPr>
      </w:pPr>
    </w:p>
    <w:p w14:paraId="6CB0A599" w14:textId="3F1F7885" w:rsidR="00D506D6" w:rsidRPr="00E7503B" w:rsidRDefault="00D506D6" w:rsidP="00E7503B">
      <w:pPr>
        <w:pStyle w:val="Heading2"/>
        <w:numPr>
          <w:ilvl w:val="1"/>
          <w:numId w:val="6"/>
        </w:numPr>
        <w:tabs>
          <w:tab w:val="left" w:pos="522"/>
        </w:tabs>
        <w:spacing w:before="0" w:after="0" w:line="240" w:lineRule="auto"/>
        <w:rPr>
          <w:rFonts w:ascii="Times New Roman" w:hAnsi="Times New Roman" w:cs="Times New Roman"/>
          <w:color w:val="151616"/>
          <w:spacing w:val="-2"/>
          <w:sz w:val="22"/>
          <w:szCs w:val="22"/>
        </w:rPr>
      </w:pPr>
      <w:r w:rsidRPr="00E7503B">
        <w:rPr>
          <w:rFonts w:ascii="Times New Roman" w:hAnsi="Times New Roman" w:cs="Times New Roman"/>
          <w:color w:val="151616"/>
          <w:sz w:val="22"/>
          <w:szCs w:val="22"/>
        </w:rPr>
        <w:t>Impact</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on</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Insect</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Fitness</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and</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pacing w:val="-2"/>
          <w:sz w:val="22"/>
          <w:szCs w:val="22"/>
        </w:rPr>
        <w:t>Development</w:t>
      </w:r>
    </w:p>
    <w:p w14:paraId="500CEB40" w14:textId="77777777" w:rsidR="008757AE" w:rsidRPr="00E7503B" w:rsidRDefault="008757AE" w:rsidP="00E7503B">
      <w:pPr>
        <w:spacing w:after="0" w:line="240" w:lineRule="auto"/>
        <w:rPr>
          <w:rFonts w:ascii="Times New Roman" w:hAnsi="Times New Roman" w:cs="Times New Roman"/>
        </w:rPr>
      </w:pPr>
    </w:p>
    <w:p w14:paraId="4FCDC515" w14:textId="5C316A62" w:rsidR="00D506D6" w:rsidRPr="00E7503B" w:rsidRDefault="00D506D6" w:rsidP="00E7503B">
      <w:pPr>
        <w:tabs>
          <w:tab w:val="left" w:pos="685"/>
        </w:tabs>
        <w:spacing w:after="0" w:line="240" w:lineRule="auto"/>
        <w:ind w:left="-142" w:right="172"/>
        <w:jc w:val="both"/>
        <w:rPr>
          <w:rFonts w:ascii="Times New Roman" w:hAnsi="Times New Roman" w:cs="Times New Roman"/>
          <w:color w:val="151616"/>
          <w:spacing w:val="-2"/>
        </w:rPr>
      </w:pPr>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i/>
          <w:iCs/>
          <w:color w:val="151616"/>
          <w:spacing w:val="-2"/>
        </w:rPr>
        <w:t>Hamiltonella</w:t>
      </w:r>
      <w:proofErr w:type="spellEnd"/>
      <w:r w:rsidRPr="00E7503B">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defensa</w:t>
      </w:r>
      <w:proofErr w:type="spellEnd"/>
      <w:r w:rsidRPr="00E7503B">
        <w:rPr>
          <w:rFonts w:ascii="Times New Roman" w:hAnsi="Times New Roman" w:cs="Times New Roman"/>
          <w:color w:val="151616"/>
          <w:spacing w:val="-2"/>
        </w:rPr>
        <w:t xml:space="preserve"> shields pea aphids against hymenopterous </w:t>
      </w:r>
      <w:proofErr w:type="spellStart"/>
      <w:r w:rsidRPr="00E7503B">
        <w:rPr>
          <w:rFonts w:ascii="Times New Roman" w:hAnsi="Times New Roman" w:cs="Times New Roman"/>
          <w:color w:val="151616"/>
          <w:spacing w:val="-2"/>
        </w:rPr>
        <w:t>parasitoids</w:t>
      </w:r>
      <w:proofErr w:type="spellEnd"/>
      <w:r w:rsidRPr="00E7503B">
        <w:rPr>
          <w:rFonts w:ascii="Times New Roman" w:hAnsi="Times New Roman" w:cs="Times New Roman"/>
          <w:color w:val="151616"/>
          <w:spacing w:val="-2"/>
        </w:rPr>
        <w:t xml:space="preserve"> and is extensively found in </w:t>
      </w:r>
      <w:proofErr w:type="spellStart"/>
      <w:r w:rsidRPr="00E7503B">
        <w:rPr>
          <w:rFonts w:ascii="Times New Roman" w:hAnsi="Times New Roman" w:cs="Times New Roman"/>
          <w:i/>
          <w:iCs/>
          <w:color w:val="151616"/>
          <w:spacing w:val="-2"/>
        </w:rPr>
        <w:t>Aphispisum</w:t>
      </w:r>
      <w:proofErr w:type="spellEnd"/>
      <w:r w:rsidRPr="00E7503B">
        <w:rPr>
          <w:rFonts w:ascii="Times New Roman" w:hAnsi="Times New Roman" w:cs="Times New Roman"/>
          <w:color w:val="151616"/>
          <w:spacing w:val="-2"/>
        </w:rPr>
        <w:t xml:space="preserve"> populations [</w:t>
      </w:r>
      <w:r w:rsidR="008F373F" w:rsidRPr="00E7503B">
        <w:rPr>
          <w:rFonts w:ascii="Times New Roman" w:hAnsi="Times New Roman" w:cs="Times New Roman"/>
          <w:b/>
          <w:bCs/>
          <w:color w:val="151616"/>
          <w:spacing w:val="-2"/>
        </w:rPr>
        <w:t>Oliver et al. 2003</w:t>
      </w:r>
      <w:r w:rsidRPr="00E7503B">
        <w:rPr>
          <w:rFonts w:ascii="Times New Roman" w:hAnsi="Times New Roman" w:cs="Times New Roman"/>
          <w:color w:val="151616"/>
          <w:spacing w:val="-2"/>
        </w:rPr>
        <w:t xml:space="preserve">]. It also protects the black bean aphid, </w:t>
      </w:r>
      <w:r w:rsidRPr="00E7503B">
        <w:rPr>
          <w:rFonts w:ascii="Times New Roman" w:hAnsi="Times New Roman" w:cs="Times New Roman"/>
          <w:i/>
          <w:iCs/>
          <w:color w:val="151616"/>
          <w:spacing w:val="-2"/>
        </w:rPr>
        <w:t>Aphis fabae</w:t>
      </w:r>
      <w:r w:rsidR="00562D2D" w:rsidRPr="00E7503B">
        <w:rPr>
          <w:rFonts w:ascii="Times New Roman" w:hAnsi="Times New Roman" w:cs="Times New Roman"/>
          <w:color w:val="151616"/>
          <w:spacing w:val="-2"/>
        </w:rPr>
        <w:t xml:space="preserve">. </w:t>
      </w:r>
      <w:r w:rsidRPr="00E7503B">
        <w:rPr>
          <w:rFonts w:ascii="Times New Roman" w:hAnsi="Times New Roman" w:cs="Times New Roman"/>
          <w:color w:val="151616"/>
          <w:spacing w:val="-2"/>
        </w:rPr>
        <w:t xml:space="preserve">Additionally, there is evidence that </w:t>
      </w:r>
      <w:proofErr w:type="spellStart"/>
      <w:r w:rsidRPr="00E7503B">
        <w:rPr>
          <w:rFonts w:ascii="Times New Roman" w:hAnsi="Times New Roman" w:cs="Times New Roman"/>
          <w:i/>
          <w:iCs/>
          <w:color w:val="151616"/>
          <w:spacing w:val="-2"/>
        </w:rPr>
        <w:t>Hamiltonella</w:t>
      </w:r>
      <w:proofErr w:type="spellEnd"/>
      <w:r w:rsidRPr="00E7503B">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defensa</w:t>
      </w:r>
      <w:proofErr w:type="spellEnd"/>
      <w:r w:rsidRPr="00E7503B">
        <w:rPr>
          <w:rFonts w:ascii="Times New Roman" w:hAnsi="Times New Roman" w:cs="Times New Roman"/>
          <w:color w:val="151616"/>
          <w:spacing w:val="-2"/>
        </w:rPr>
        <w:t xml:space="preserve"> may be able to defend the cowpea aphid, </w:t>
      </w:r>
      <w:r w:rsidRPr="00E7503B">
        <w:rPr>
          <w:rFonts w:ascii="Times New Roman" w:hAnsi="Times New Roman" w:cs="Times New Roman"/>
          <w:i/>
          <w:iCs/>
          <w:color w:val="151616"/>
          <w:spacing w:val="-2"/>
        </w:rPr>
        <w:t xml:space="preserve">Aphis </w:t>
      </w:r>
      <w:proofErr w:type="spellStart"/>
      <w:r w:rsidRPr="00E7503B">
        <w:rPr>
          <w:rFonts w:ascii="Times New Roman" w:hAnsi="Times New Roman" w:cs="Times New Roman"/>
          <w:i/>
          <w:iCs/>
          <w:color w:val="151616"/>
          <w:spacing w:val="-2"/>
        </w:rPr>
        <w:t>craccivora</w:t>
      </w:r>
      <w:proofErr w:type="spellEnd"/>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i/>
          <w:iCs/>
          <w:color w:val="151616"/>
          <w:spacing w:val="-2"/>
        </w:rPr>
        <w:t>Sodalis</w:t>
      </w:r>
      <w:proofErr w:type="spellEnd"/>
      <w:r w:rsidRPr="00E7503B">
        <w:rPr>
          <w:rFonts w:ascii="Times New Roman" w:hAnsi="Times New Roman" w:cs="Times New Roman"/>
          <w:i/>
          <w:iCs/>
          <w:color w:val="151616"/>
          <w:spacing w:val="-2"/>
        </w:rPr>
        <w:t xml:space="preserve"> </w:t>
      </w:r>
      <w:proofErr w:type="spellStart"/>
      <w:r w:rsidRPr="00E7503B">
        <w:rPr>
          <w:rFonts w:ascii="Times New Roman" w:hAnsi="Times New Roman" w:cs="Times New Roman"/>
          <w:i/>
          <w:iCs/>
          <w:color w:val="151616"/>
          <w:spacing w:val="-2"/>
        </w:rPr>
        <w:t>glossinidius</w:t>
      </w:r>
      <w:proofErr w:type="spellEnd"/>
      <w:r w:rsidRPr="00E7503B">
        <w:rPr>
          <w:rFonts w:ascii="Times New Roman" w:hAnsi="Times New Roman" w:cs="Times New Roman"/>
          <w:i/>
          <w:iCs/>
          <w:color w:val="151616"/>
          <w:spacing w:val="-2"/>
        </w:rPr>
        <w:t xml:space="preserve"> </w:t>
      </w:r>
      <w:r w:rsidRPr="00E7503B">
        <w:rPr>
          <w:rFonts w:ascii="Times New Roman" w:hAnsi="Times New Roman" w:cs="Times New Roman"/>
          <w:color w:val="151616"/>
          <w:spacing w:val="-2"/>
        </w:rPr>
        <w:t xml:space="preserve">is a well-studied secondary symbiont that co-resides with </w:t>
      </w:r>
      <w:r w:rsidRPr="00E7503B">
        <w:rPr>
          <w:rFonts w:ascii="Times New Roman" w:hAnsi="Times New Roman" w:cs="Times New Roman"/>
          <w:i/>
          <w:iCs/>
          <w:color w:val="151616"/>
          <w:spacing w:val="-2"/>
        </w:rPr>
        <w:t xml:space="preserve">Wigglesworthia </w:t>
      </w:r>
      <w:r w:rsidRPr="00E7503B">
        <w:rPr>
          <w:rFonts w:ascii="Times New Roman" w:hAnsi="Times New Roman" w:cs="Times New Roman"/>
          <w:color w:val="151616"/>
          <w:spacing w:val="-2"/>
        </w:rPr>
        <w:t>in tsetse flies and is vertically transmitted [</w:t>
      </w:r>
      <w:r w:rsidR="008F373F" w:rsidRPr="00E7503B">
        <w:rPr>
          <w:rFonts w:ascii="Times New Roman" w:hAnsi="Times New Roman" w:cs="Times New Roman"/>
          <w:b/>
          <w:bCs/>
          <w:color w:val="151616"/>
          <w:spacing w:val="-2"/>
        </w:rPr>
        <w:t>Richmond and Smith, 2007</w:t>
      </w:r>
      <w:r w:rsidRPr="00E7503B">
        <w:rPr>
          <w:rFonts w:ascii="Times New Roman" w:hAnsi="Times New Roman" w:cs="Times New Roman"/>
          <w:color w:val="151616"/>
          <w:spacing w:val="-2"/>
        </w:rPr>
        <w:t xml:space="preserve">]. Selective elimination of this bacteria has been shown to affect the longevity of tsetse flies, indicating that it has a </w:t>
      </w:r>
      <w:proofErr w:type="spellStart"/>
      <w:r w:rsidRPr="00E7503B">
        <w:rPr>
          <w:rFonts w:ascii="Times New Roman" w:hAnsi="Times New Roman" w:cs="Times New Roman"/>
          <w:color w:val="151616"/>
          <w:spacing w:val="-2"/>
        </w:rPr>
        <w:t>favorable</w:t>
      </w:r>
      <w:proofErr w:type="spellEnd"/>
      <w:r w:rsidRPr="00E7503B">
        <w:rPr>
          <w:rFonts w:ascii="Times New Roman" w:hAnsi="Times New Roman" w:cs="Times New Roman"/>
          <w:color w:val="151616"/>
          <w:spacing w:val="-2"/>
        </w:rPr>
        <w:t xml:space="preserve"> effect on host biology. Numerous insect hosts </w:t>
      </w:r>
      <w:proofErr w:type="spellStart"/>
      <w:r w:rsidRPr="00E7503B">
        <w:rPr>
          <w:rFonts w:ascii="Times New Roman" w:hAnsi="Times New Roman" w:cs="Times New Roman"/>
          <w:color w:val="151616"/>
          <w:spacing w:val="-2"/>
        </w:rPr>
        <w:t>harbor</w:t>
      </w:r>
      <w:proofErr w:type="spellEnd"/>
      <w:r w:rsidRPr="00E7503B">
        <w:rPr>
          <w:rFonts w:ascii="Times New Roman" w:hAnsi="Times New Roman" w:cs="Times New Roman"/>
          <w:color w:val="151616"/>
          <w:spacing w:val="-2"/>
        </w:rPr>
        <w:t xml:space="preserve"> the symbiotic bacterium</w:t>
      </w:r>
      <w:r w:rsidRPr="00E7503B">
        <w:rPr>
          <w:rFonts w:ascii="Times New Roman" w:hAnsi="Times New Roman" w:cs="Times New Roman"/>
          <w:i/>
          <w:iCs/>
          <w:color w:val="151616"/>
          <w:spacing w:val="-2"/>
        </w:rPr>
        <w:t xml:space="preserve"> </w:t>
      </w:r>
      <w:r w:rsidR="00E9644A" w:rsidRPr="00E7503B">
        <w:rPr>
          <w:rFonts w:ascii="Times New Roman" w:hAnsi="Times New Roman" w:cs="Times New Roman"/>
          <w:i/>
          <w:iCs/>
          <w:color w:val="151616"/>
          <w:spacing w:val="-2"/>
        </w:rPr>
        <w:t>Wolbachia</w:t>
      </w:r>
      <w:r w:rsidRPr="00E7503B">
        <w:rPr>
          <w:rFonts w:ascii="Times New Roman" w:hAnsi="Times New Roman" w:cs="Times New Roman"/>
          <w:color w:val="151616"/>
          <w:spacing w:val="-2"/>
        </w:rPr>
        <w:t xml:space="preserve">, which has been shown to affect a variety of </w:t>
      </w:r>
      <w:proofErr w:type="spellStart"/>
      <w:r w:rsidRPr="00E7503B">
        <w:rPr>
          <w:rFonts w:ascii="Times New Roman" w:hAnsi="Times New Roman" w:cs="Times New Roman"/>
          <w:color w:val="151616"/>
          <w:spacing w:val="-2"/>
        </w:rPr>
        <w:t>behaviors</w:t>
      </w:r>
      <w:proofErr w:type="spellEnd"/>
      <w:r w:rsidRPr="00E7503B">
        <w:rPr>
          <w:rFonts w:ascii="Times New Roman" w:hAnsi="Times New Roman" w:cs="Times New Roman"/>
          <w:color w:val="151616"/>
          <w:spacing w:val="-2"/>
        </w:rPr>
        <w:t>, such as aggression, feeding, mating, sleep, learning and memory, and more [</w:t>
      </w:r>
      <w:r w:rsidR="008F373F" w:rsidRPr="00E7503B">
        <w:rPr>
          <w:rFonts w:ascii="Times New Roman" w:hAnsi="Times New Roman" w:cs="Times New Roman"/>
          <w:b/>
          <w:bCs/>
          <w:color w:val="151616"/>
          <w:spacing w:val="-2"/>
        </w:rPr>
        <w:t>Bi and Wang, 202</w:t>
      </w:r>
      <w:r w:rsidR="008F373F" w:rsidRPr="00E7503B">
        <w:rPr>
          <w:rFonts w:ascii="Times New Roman" w:hAnsi="Times New Roman" w:cs="Times New Roman"/>
          <w:color w:val="151616"/>
          <w:spacing w:val="-2"/>
        </w:rPr>
        <w:t>0</w:t>
      </w:r>
      <w:r w:rsidR="009C3692" w:rsidRPr="00E7503B">
        <w:rPr>
          <w:rFonts w:ascii="Times New Roman" w:hAnsi="Times New Roman" w:cs="Times New Roman"/>
          <w:color w:val="151616"/>
          <w:spacing w:val="-2"/>
        </w:rPr>
        <w:t>]</w:t>
      </w:r>
    </w:p>
    <w:p w14:paraId="2F2A4641" w14:textId="48DD1A1B" w:rsidR="006A4A91" w:rsidRPr="00E7503B" w:rsidRDefault="006A4A91" w:rsidP="00E7503B">
      <w:pPr>
        <w:pStyle w:val="Heading1"/>
        <w:numPr>
          <w:ilvl w:val="0"/>
          <w:numId w:val="6"/>
        </w:numPr>
        <w:tabs>
          <w:tab w:val="left" w:pos="396"/>
        </w:tabs>
        <w:spacing w:after="0" w:line="240" w:lineRule="auto"/>
        <w:rPr>
          <w:rFonts w:ascii="Times New Roman" w:hAnsi="Times New Roman" w:cs="Times New Roman"/>
          <w:color w:val="271863"/>
          <w:spacing w:val="-2"/>
          <w:sz w:val="22"/>
          <w:szCs w:val="22"/>
        </w:rPr>
      </w:pPr>
      <w:r w:rsidRPr="00E7503B">
        <w:rPr>
          <w:rFonts w:ascii="Times New Roman" w:hAnsi="Times New Roman" w:cs="Times New Roman"/>
          <w:color w:val="271863"/>
          <w:spacing w:val="-2"/>
          <w:sz w:val="22"/>
          <w:szCs w:val="22"/>
        </w:rPr>
        <w:t>Endosymbionts</w:t>
      </w:r>
      <w:r w:rsidRPr="00E7503B">
        <w:rPr>
          <w:rFonts w:ascii="Times New Roman" w:hAnsi="Times New Roman" w:cs="Times New Roman"/>
          <w:color w:val="271863"/>
          <w:spacing w:val="-13"/>
          <w:sz w:val="22"/>
          <w:szCs w:val="22"/>
        </w:rPr>
        <w:t xml:space="preserve"> </w:t>
      </w:r>
      <w:r w:rsidRPr="00E7503B">
        <w:rPr>
          <w:rFonts w:ascii="Times New Roman" w:hAnsi="Times New Roman" w:cs="Times New Roman"/>
          <w:color w:val="271863"/>
          <w:spacing w:val="-2"/>
          <w:sz w:val="22"/>
          <w:szCs w:val="22"/>
        </w:rPr>
        <w:t>in</w:t>
      </w:r>
      <w:r w:rsidRPr="00E7503B">
        <w:rPr>
          <w:rFonts w:ascii="Times New Roman" w:hAnsi="Times New Roman" w:cs="Times New Roman"/>
          <w:color w:val="271863"/>
          <w:spacing w:val="-12"/>
          <w:sz w:val="22"/>
          <w:szCs w:val="22"/>
        </w:rPr>
        <w:t xml:space="preserve"> </w:t>
      </w:r>
      <w:r w:rsidRPr="00E7503B">
        <w:rPr>
          <w:rFonts w:ascii="Times New Roman" w:hAnsi="Times New Roman" w:cs="Times New Roman"/>
          <w:color w:val="271863"/>
          <w:spacing w:val="-2"/>
          <w:sz w:val="22"/>
          <w:szCs w:val="22"/>
        </w:rPr>
        <w:t>Plant</w:t>
      </w:r>
      <w:r w:rsidRPr="00E7503B">
        <w:rPr>
          <w:rFonts w:ascii="Times New Roman" w:hAnsi="Times New Roman" w:cs="Times New Roman"/>
          <w:color w:val="271863"/>
          <w:spacing w:val="-12"/>
          <w:sz w:val="22"/>
          <w:szCs w:val="22"/>
        </w:rPr>
        <w:t xml:space="preserve"> </w:t>
      </w:r>
      <w:r w:rsidRPr="00E7503B">
        <w:rPr>
          <w:rFonts w:ascii="Times New Roman" w:hAnsi="Times New Roman" w:cs="Times New Roman"/>
          <w:color w:val="271863"/>
          <w:spacing w:val="-2"/>
          <w:sz w:val="22"/>
          <w:szCs w:val="22"/>
        </w:rPr>
        <w:t>Feeding</w:t>
      </w:r>
      <w:r w:rsidRPr="00E7503B">
        <w:rPr>
          <w:rFonts w:ascii="Times New Roman" w:hAnsi="Times New Roman" w:cs="Times New Roman"/>
          <w:color w:val="271863"/>
          <w:spacing w:val="-13"/>
          <w:sz w:val="22"/>
          <w:szCs w:val="22"/>
        </w:rPr>
        <w:t xml:space="preserve"> </w:t>
      </w:r>
      <w:r w:rsidRPr="00E7503B">
        <w:rPr>
          <w:rFonts w:ascii="Times New Roman" w:hAnsi="Times New Roman" w:cs="Times New Roman"/>
          <w:color w:val="271863"/>
          <w:spacing w:val="-2"/>
          <w:sz w:val="22"/>
          <w:szCs w:val="22"/>
        </w:rPr>
        <w:t>Insects</w:t>
      </w:r>
    </w:p>
    <w:p w14:paraId="43C74E62" w14:textId="6956D404" w:rsidR="006A4A91" w:rsidRPr="00E7503B" w:rsidRDefault="001F255B" w:rsidP="00E7503B">
      <w:pPr>
        <w:widowControl w:val="0"/>
        <w:tabs>
          <w:tab w:val="left" w:pos="523"/>
        </w:tabs>
        <w:autoSpaceDE w:val="0"/>
        <w:autoSpaceDN w:val="0"/>
        <w:spacing w:after="0" w:line="240" w:lineRule="auto"/>
        <w:rPr>
          <w:rFonts w:ascii="Times New Roman" w:eastAsia="Cambria" w:hAnsi="Times New Roman" w:cs="Times New Roman"/>
          <w:b/>
          <w:lang w:val="en-US"/>
        </w:rPr>
      </w:pPr>
      <w:r w:rsidRPr="00E7503B">
        <w:rPr>
          <w:rFonts w:ascii="Times New Roman" w:hAnsi="Times New Roman" w:cs="Times New Roman"/>
          <w:b/>
          <w:color w:val="151616"/>
          <w:spacing w:val="-2"/>
        </w:rPr>
        <w:t xml:space="preserve">3.1 </w:t>
      </w:r>
      <w:r w:rsidR="006A4A91" w:rsidRPr="00E7503B">
        <w:rPr>
          <w:rFonts w:ascii="Times New Roman" w:hAnsi="Times New Roman" w:cs="Times New Roman"/>
          <w:b/>
          <w:color w:val="151616"/>
          <w:spacing w:val="-2"/>
        </w:rPr>
        <w:t>Aphids</w:t>
      </w:r>
      <w:r w:rsidR="006A4A91" w:rsidRPr="00E7503B">
        <w:rPr>
          <w:rFonts w:ascii="Times New Roman" w:hAnsi="Times New Roman" w:cs="Times New Roman"/>
          <w:b/>
          <w:color w:val="151616"/>
          <w:spacing w:val="-9"/>
        </w:rPr>
        <w:t xml:space="preserve"> </w:t>
      </w:r>
      <w:r w:rsidR="006A4A91" w:rsidRPr="00E7503B">
        <w:rPr>
          <w:rFonts w:ascii="Times New Roman" w:hAnsi="Times New Roman" w:cs="Times New Roman"/>
          <w:b/>
          <w:color w:val="151616"/>
          <w:spacing w:val="-2"/>
        </w:rPr>
        <w:t>and</w:t>
      </w:r>
      <w:r w:rsidR="006A4A91" w:rsidRPr="00E7503B">
        <w:rPr>
          <w:rFonts w:ascii="Times New Roman" w:hAnsi="Times New Roman" w:cs="Times New Roman"/>
          <w:b/>
          <w:color w:val="151616"/>
          <w:spacing w:val="-8"/>
        </w:rPr>
        <w:t xml:space="preserve"> </w:t>
      </w:r>
      <w:proofErr w:type="spellStart"/>
      <w:r w:rsidR="006A4A91" w:rsidRPr="00E7503B">
        <w:rPr>
          <w:rFonts w:ascii="Times New Roman" w:hAnsi="Times New Roman" w:cs="Times New Roman"/>
          <w:b/>
          <w:i/>
          <w:color w:val="151616"/>
          <w:spacing w:val="-2"/>
        </w:rPr>
        <w:t>Buchnera</w:t>
      </w:r>
      <w:proofErr w:type="spellEnd"/>
      <w:r w:rsidR="006A4A91" w:rsidRPr="00E7503B">
        <w:rPr>
          <w:rFonts w:ascii="Times New Roman" w:hAnsi="Times New Roman" w:cs="Times New Roman"/>
          <w:b/>
          <w:i/>
          <w:color w:val="151616"/>
          <w:spacing w:val="-8"/>
        </w:rPr>
        <w:t xml:space="preserve"> </w:t>
      </w:r>
      <w:r w:rsidR="006A4A91" w:rsidRPr="00E7503B">
        <w:rPr>
          <w:rFonts w:ascii="Times New Roman" w:hAnsi="Times New Roman" w:cs="Times New Roman"/>
          <w:b/>
          <w:color w:val="151616"/>
          <w:spacing w:val="-2"/>
        </w:rPr>
        <w:t>symbiosis</w:t>
      </w:r>
    </w:p>
    <w:p w14:paraId="5016DD0B" w14:textId="0430C697" w:rsidR="006A4A91" w:rsidRPr="00E7503B" w:rsidRDefault="006A4A91" w:rsidP="00E7503B">
      <w:pPr>
        <w:pStyle w:val="ListParagraph"/>
        <w:spacing w:after="0" w:line="240" w:lineRule="auto"/>
        <w:ind w:left="169"/>
        <w:jc w:val="both"/>
        <w:rPr>
          <w:rFonts w:ascii="Times New Roman" w:eastAsia="Times New Roman" w:hAnsi="Times New Roman" w:cs="Times New Roman"/>
          <w:lang w:eastAsia="en-IN" w:bidi="hi-IN"/>
        </w:rPr>
      </w:pPr>
      <w:r w:rsidRPr="00E7503B">
        <w:rPr>
          <w:rFonts w:ascii="Times New Roman" w:eastAsia="Times New Roman" w:hAnsi="Times New Roman" w:cs="Times New Roman"/>
          <w:lang w:eastAsia="en-IN" w:bidi="hi-IN"/>
        </w:rPr>
        <w:t xml:space="preserve">Intracellular bacteria,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lang w:eastAsia="en-IN" w:bidi="hi-IN"/>
        </w:rPr>
        <w:t xml:space="preserve"> is frequently found in aphids and its symbiotic interaction is essential for both organisms. The bacteria are essential for the aphid growth and reproduction and are vertically transmitted by the ovary of the aphid. Without these microorganisms, aphids grow slowly and produce a few progeny.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lang w:eastAsia="en-IN" w:bidi="hi-IN"/>
        </w:rPr>
        <w:t>has a crucial nutritional role even though it cannot be cultured outside of aphids as it provides essential amino acids. Role of bacteria in aphid’s lipid and sterol feeding is not well supported, despite its little contribution to nitrogen recycling [</w:t>
      </w:r>
      <w:r w:rsidR="009C3692" w:rsidRPr="00E7503B">
        <w:rPr>
          <w:rFonts w:ascii="Times New Roman" w:eastAsia="Times New Roman" w:hAnsi="Times New Roman" w:cs="Times New Roman"/>
          <w:b/>
          <w:bCs/>
          <w:lang w:eastAsia="en-IN" w:bidi="hi-IN"/>
        </w:rPr>
        <w:t>Scarborough et al. 2005</w:t>
      </w:r>
      <w:r w:rsidRPr="00E7503B">
        <w:rPr>
          <w:rFonts w:ascii="Times New Roman" w:eastAsia="Times New Roman" w:hAnsi="Times New Roman" w:cs="Times New Roman"/>
          <w:lang w:eastAsia="en-IN" w:bidi="hi-IN"/>
        </w:rPr>
        <w:t xml:space="preserve">].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lang w:eastAsia="en-IN" w:bidi="hi-IN"/>
        </w:rPr>
        <w:t xml:space="preserve"> is believed to facilitate </w:t>
      </w:r>
      <w:proofErr w:type="spellStart"/>
      <w:r w:rsidRPr="00E7503B">
        <w:rPr>
          <w:rFonts w:ascii="Times New Roman" w:eastAsia="Times New Roman" w:hAnsi="Times New Roman" w:cs="Times New Roman"/>
          <w:lang w:eastAsia="en-IN" w:bidi="hi-IN"/>
        </w:rPr>
        <w:t>circulative</w:t>
      </w:r>
      <w:proofErr w:type="spellEnd"/>
      <w:r w:rsidRPr="00E7503B">
        <w:rPr>
          <w:rFonts w:ascii="Times New Roman" w:eastAsia="Times New Roman" w:hAnsi="Times New Roman" w:cs="Times New Roman"/>
          <w:lang w:eastAsia="en-IN" w:bidi="hi-IN"/>
        </w:rPr>
        <w:t xml:space="preserve"> viral transmission in aphids. This implies similarities between other insect symbioses involving internal microbes and the nutritional dynamics of the </w:t>
      </w:r>
      <w:r w:rsidRPr="00E7503B">
        <w:rPr>
          <w:rFonts w:ascii="Times New Roman" w:eastAsia="Times New Roman" w:hAnsi="Times New Roman" w:cs="Times New Roman"/>
          <w:i/>
          <w:iCs/>
          <w:lang w:eastAsia="en-IN" w:bidi="hi-IN"/>
        </w:rPr>
        <w:t xml:space="preserve">aphid </w:t>
      </w:r>
      <w:proofErr w:type="spellStart"/>
      <w:r w:rsidRPr="00E7503B">
        <w:rPr>
          <w:rFonts w:ascii="Times New Roman" w:eastAsia="Times New Roman" w:hAnsi="Times New Roman" w:cs="Times New Roman"/>
          <w:i/>
          <w:iCs/>
          <w:lang w:eastAsia="en-IN" w:bidi="hi-IN"/>
        </w:rPr>
        <w:t>buchnera</w:t>
      </w:r>
      <w:proofErr w:type="spellEnd"/>
      <w:r w:rsidRPr="00E7503B">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lang w:eastAsia="en-IN" w:bidi="hi-IN"/>
        </w:rPr>
        <w:t>connection [</w:t>
      </w:r>
      <w:r w:rsidR="009C3692" w:rsidRPr="00E7503B">
        <w:rPr>
          <w:rFonts w:ascii="Times New Roman" w:eastAsia="Times New Roman" w:hAnsi="Times New Roman" w:cs="Times New Roman"/>
          <w:b/>
          <w:bCs/>
          <w:lang w:eastAsia="en-IN" w:bidi="hi-IN"/>
        </w:rPr>
        <w:t>Douglas, 1998</w:t>
      </w:r>
      <w:r w:rsidRPr="00E7503B">
        <w:rPr>
          <w:rFonts w:ascii="Times New Roman" w:eastAsia="Times New Roman" w:hAnsi="Times New Roman" w:cs="Times New Roman"/>
          <w:lang w:eastAsia="en-IN" w:bidi="hi-IN"/>
        </w:rPr>
        <w:t>].</w:t>
      </w:r>
    </w:p>
    <w:p w14:paraId="182AC7DD" w14:textId="5957EF7A" w:rsidR="006A4A91" w:rsidRPr="00E7503B" w:rsidRDefault="001F255B" w:rsidP="00E7503B">
      <w:pPr>
        <w:widowControl w:val="0"/>
        <w:tabs>
          <w:tab w:val="left" w:pos="522"/>
        </w:tabs>
        <w:autoSpaceDE w:val="0"/>
        <w:autoSpaceDN w:val="0"/>
        <w:spacing w:after="0" w:line="240" w:lineRule="auto"/>
        <w:ind w:left="-271"/>
        <w:rPr>
          <w:rFonts w:ascii="Times New Roman" w:hAnsi="Times New Roman" w:cs="Times New Roman"/>
          <w:b/>
        </w:rPr>
      </w:pPr>
      <w:r w:rsidRPr="00E7503B">
        <w:rPr>
          <w:rFonts w:ascii="Times New Roman" w:hAnsi="Times New Roman" w:cs="Times New Roman"/>
          <w:b/>
          <w:color w:val="151616"/>
          <w:spacing w:val="-2"/>
        </w:rPr>
        <w:t xml:space="preserve">3.2 </w:t>
      </w:r>
      <w:r w:rsidR="006A4A91" w:rsidRPr="00E7503B">
        <w:rPr>
          <w:rFonts w:ascii="Times New Roman" w:hAnsi="Times New Roman" w:cs="Times New Roman"/>
          <w:b/>
          <w:color w:val="151616"/>
          <w:spacing w:val="-2"/>
        </w:rPr>
        <w:t>Whiteflies</w:t>
      </w:r>
      <w:r w:rsidR="006A4A91" w:rsidRPr="00E7503B">
        <w:rPr>
          <w:rFonts w:ascii="Times New Roman" w:hAnsi="Times New Roman" w:cs="Times New Roman"/>
          <w:b/>
          <w:color w:val="151616"/>
          <w:spacing w:val="-8"/>
        </w:rPr>
        <w:t xml:space="preserve"> </w:t>
      </w:r>
      <w:r w:rsidR="006A4A91" w:rsidRPr="00E7503B">
        <w:rPr>
          <w:rFonts w:ascii="Times New Roman" w:hAnsi="Times New Roman" w:cs="Times New Roman"/>
          <w:b/>
          <w:color w:val="151616"/>
          <w:spacing w:val="-2"/>
        </w:rPr>
        <w:t>and</w:t>
      </w:r>
      <w:r w:rsidR="006A4A91" w:rsidRPr="00E7503B">
        <w:rPr>
          <w:rFonts w:ascii="Times New Roman" w:hAnsi="Times New Roman" w:cs="Times New Roman"/>
          <w:b/>
          <w:color w:val="151616"/>
          <w:spacing w:val="-7"/>
        </w:rPr>
        <w:t xml:space="preserve"> </w:t>
      </w:r>
      <w:proofErr w:type="spellStart"/>
      <w:r w:rsidR="006A4A91" w:rsidRPr="00E7503B">
        <w:rPr>
          <w:rFonts w:ascii="Times New Roman" w:hAnsi="Times New Roman" w:cs="Times New Roman"/>
          <w:b/>
          <w:i/>
          <w:color w:val="151616"/>
          <w:spacing w:val="-2"/>
        </w:rPr>
        <w:t>Portiera</w:t>
      </w:r>
      <w:proofErr w:type="spellEnd"/>
      <w:r w:rsidR="006A4A91" w:rsidRPr="00E7503B">
        <w:rPr>
          <w:rFonts w:ascii="Times New Roman" w:hAnsi="Times New Roman" w:cs="Times New Roman"/>
          <w:b/>
          <w:i/>
          <w:color w:val="151616"/>
          <w:spacing w:val="-8"/>
        </w:rPr>
        <w:t xml:space="preserve"> </w:t>
      </w:r>
      <w:r w:rsidR="006A4A91" w:rsidRPr="00E7503B">
        <w:rPr>
          <w:rFonts w:ascii="Times New Roman" w:hAnsi="Times New Roman" w:cs="Times New Roman"/>
          <w:b/>
          <w:color w:val="151616"/>
          <w:spacing w:val="-2"/>
        </w:rPr>
        <w:t>symbiosis</w:t>
      </w:r>
    </w:p>
    <w:p w14:paraId="201C8F61" w14:textId="386B8574" w:rsidR="006A4A91" w:rsidRPr="00E7503B" w:rsidRDefault="006A4A91" w:rsidP="00E7503B">
      <w:pPr>
        <w:pStyle w:val="ListParagraph"/>
        <w:spacing w:after="0" w:line="240" w:lineRule="auto"/>
        <w:ind w:left="169" w:right="95"/>
        <w:jc w:val="both"/>
        <w:rPr>
          <w:rFonts w:ascii="Times New Roman" w:eastAsia="Times New Roman" w:hAnsi="Times New Roman" w:cs="Times New Roman"/>
          <w:lang w:eastAsia="en-IN" w:bidi="hi-IN"/>
        </w:rPr>
      </w:pPr>
      <w:proofErr w:type="spellStart"/>
      <w:r w:rsidRPr="00E7503B">
        <w:rPr>
          <w:rFonts w:ascii="Times New Roman" w:eastAsia="Times New Roman" w:hAnsi="Times New Roman" w:cs="Times New Roman"/>
          <w:i/>
          <w:iCs/>
          <w:lang w:eastAsia="en-IN" w:bidi="hi-IN"/>
        </w:rPr>
        <w:t>Portiera</w:t>
      </w:r>
      <w:proofErr w:type="spellEnd"/>
      <w:r w:rsidRPr="00E7503B">
        <w:rPr>
          <w:rFonts w:ascii="Times New Roman" w:eastAsia="Times New Roman" w:hAnsi="Times New Roman" w:cs="Times New Roman"/>
          <w:i/>
          <w:iCs/>
          <w:lang w:eastAsia="en-IN" w:bidi="hi-IN"/>
        </w:rPr>
        <w:t xml:space="preserve"> </w:t>
      </w:r>
      <w:proofErr w:type="spellStart"/>
      <w:r w:rsidRPr="00E7503B">
        <w:rPr>
          <w:rFonts w:ascii="Times New Roman" w:eastAsia="Times New Roman" w:hAnsi="Times New Roman" w:cs="Times New Roman"/>
          <w:i/>
          <w:iCs/>
          <w:lang w:eastAsia="en-IN" w:bidi="hi-IN"/>
        </w:rPr>
        <w:t>aleyrodidarum</w:t>
      </w:r>
      <w:proofErr w:type="spellEnd"/>
      <w:r w:rsidRPr="00E7503B">
        <w:rPr>
          <w:rFonts w:ascii="Times New Roman" w:eastAsia="Times New Roman" w:hAnsi="Times New Roman" w:cs="Times New Roman"/>
          <w:lang w:eastAsia="en-IN" w:bidi="hi-IN"/>
        </w:rPr>
        <w:t xml:space="preserve">, the primary endosymbiont present in all whitefly species, is necessary for supplying its host with carotenoids, critical amino acids, and other vital metabolites </w:t>
      </w:r>
      <w:r w:rsidRPr="00E7503B">
        <w:rPr>
          <w:rFonts w:ascii="Times New Roman" w:eastAsia="Times New Roman" w:hAnsi="Times New Roman" w:cs="Times New Roman"/>
          <w:b/>
          <w:bCs/>
          <w:lang w:eastAsia="en-IN" w:bidi="hi-IN"/>
        </w:rPr>
        <w:t>[</w:t>
      </w:r>
      <w:r w:rsidR="009C3692" w:rsidRPr="00E7503B">
        <w:rPr>
          <w:rFonts w:ascii="Times New Roman" w:eastAsia="Times New Roman" w:hAnsi="Times New Roman" w:cs="Times New Roman"/>
          <w:b/>
          <w:bCs/>
          <w:lang w:eastAsia="en-IN" w:bidi="hi-IN"/>
        </w:rPr>
        <w:t>Gueguen et al. 2010</w:t>
      </w:r>
      <w:r w:rsidRPr="00E7503B">
        <w:rPr>
          <w:rFonts w:ascii="Times New Roman" w:eastAsia="Times New Roman" w:hAnsi="Times New Roman" w:cs="Times New Roman"/>
          <w:b/>
          <w:bCs/>
          <w:lang w:eastAsia="en-IN" w:bidi="hi-IN"/>
        </w:rPr>
        <w:t xml:space="preserve">]. </w:t>
      </w:r>
      <w:r w:rsidRPr="00E7503B">
        <w:rPr>
          <w:rFonts w:ascii="Times New Roman" w:eastAsia="Times New Roman" w:hAnsi="Times New Roman" w:cs="Times New Roman"/>
          <w:lang w:eastAsia="en-IN" w:bidi="hi-IN"/>
        </w:rPr>
        <w:t>Since whiteflies are unable to synthesis these nutrients themselves or obtain them from their diet or other symbiotic partners, they are considered as important.</w:t>
      </w:r>
    </w:p>
    <w:p w14:paraId="5CBA3DCF" w14:textId="77777777" w:rsidR="00232158" w:rsidRPr="00E7503B" w:rsidRDefault="00232158" w:rsidP="00E7503B">
      <w:pPr>
        <w:pStyle w:val="ListParagraph"/>
        <w:spacing w:after="0" w:line="240" w:lineRule="auto"/>
        <w:ind w:left="169" w:right="95"/>
        <w:jc w:val="both"/>
        <w:rPr>
          <w:rFonts w:ascii="Times New Roman" w:eastAsia="Times New Roman" w:hAnsi="Times New Roman" w:cs="Times New Roman"/>
          <w:lang w:eastAsia="en-IN" w:bidi="hi-IN"/>
        </w:rPr>
      </w:pPr>
    </w:p>
    <w:p w14:paraId="022960A1" w14:textId="2D0DE1A5" w:rsidR="00232158" w:rsidRPr="00E7503B" w:rsidRDefault="00232158" w:rsidP="00E7503B">
      <w:pPr>
        <w:pStyle w:val="ListParagraph"/>
        <w:spacing w:after="0" w:line="240" w:lineRule="auto"/>
        <w:ind w:left="169" w:right="95"/>
        <w:jc w:val="both"/>
        <w:rPr>
          <w:rFonts w:ascii="Times New Roman" w:eastAsia="Times New Roman" w:hAnsi="Times New Roman" w:cs="Times New Roman"/>
          <w:lang w:eastAsia="en-IN" w:bidi="hi-IN"/>
        </w:rPr>
      </w:pPr>
      <w:r w:rsidRPr="00E7503B">
        <w:rPr>
          <w:rFonts w:ascii="Times New Roman" w:eastAsia="Times New Roman" w:hAnsi="Times New Roman" w:cs="Times New Roman"/>
          <w:noProof/>
          <w:lang w:val="en-US"/>
        </w:rPr>
        <w:lastRenderedPageBreak/>
        <w:drawing>
          <wp:inline distT="0" distB="0" distL="0" distR="0" wp14:anchorId="08964133" wp14:editId="77DDBD3A">
            <wp:extent cx="5731510" cy="3223895"/>
            <wp:effectExtent l="0" t="0" r="2540" b="0"/>
            <wp:docPr id="525876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76884" name="Picture 525876884"/>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751C9B" w14:textId="00B985FF" w:rsidR="00232158" w:rsidRPr="00E7503B" w:rsidRDefault="00232158" w:rsidP="00E7503B">
      <w:pPr>
        <w:pStyle w:val="ListParagraph"/>
        <w:spacing w:after="0" w:line="240" w:lineRule="auto"/>
        <w:ind w:left="169" w:right="95"/>
        <w:jc w:val="center"/>
        <w:rPr>
          <w:rFonts w:ascii="Times New Roman" w:eastAsia="Times New Roman" w:hAnsi="Times New Roman" w:cs="Times New Roman"/>
          <w:b/>
          <w:bCs/>
          <w:lang w:eastAsia="en-IN" w:bidi="hi-IN"/>
        </w:rPr>
      </w:pPr>
      <w:r w:rsidRPr="00E7503B">
        <w:rPr>
          <w:rFonts w:ascii="Times New Roman" w:eastAsia="Times New Roman" w:hAnsi="Times New Roman" w:cs="Times New Roman"/>
          <w:b/>
          <w:bCs/>
          <w:lang w:eastAsia="en-IN" w:bidi="hi-IN"/>
        </w:rPr>
        <w:t>Fig.</w:t>
      </w:r>
      <w:r w:rsidR="004508F1">
        <w:rPr>
          <w:rFonts w:ascii="Times New Roman" w:eastAsia="Times New Roman" w:hAnsi="Times New Roman" w:cs="Times New Roman"/>
          <w:b/>
          <w:bCs/>
          <w:lang w:eastAsia="en-IN" w:bidi="hi-IN"/>
        </w:rPr>
        <w:t>4</w:t>
      </w:r>
      <w:r w:rsidRPr="00E7503B">
        <w:rPr>
          <w:rFonts w:ascii="Times New Roman" w:eastAsia="Times New Roman" w:hAnsi="Times New Roman" w:cs="Times New Roman"/>
          <w:b/>
          <w:bCs/>
          <w:lang w:eastAsia="en-IN" w:bidi="hi-IN"/>
        </w:rPr>
        <w:t xml:space="preserve"> Indicating the symbiotic relation of Aphid with </w:t>
      </w:r>
      <w:proofErr w:type="spellStart"/>
      <w:r w:rsidRPr="00E7503B">
        <w:rPr>
          <w:rFonts w:ascii="Times New Roman" w:eastAsia="Times New Roman" w:hAnsi="Times New Roman" w:cs="Times New Roman"/>
          <w:b/>
          <w:bCs/>
          <w:i/>
          <w:iCs/>
          <w:lang w:eastAsia="en-IN" w:bidi="hi-IN"/>
        </w:rPr>
        <w:t>Buchnera</w:t>
      </w:r>
      <w:proofErr w:type="spellEnd"/>
      <w:r w:rsidRPr="00E7503B">
        <w:rPr>
          <w:rFonts w:ascii="Times New Roman" w:eastAsia="Times New Roman" w:hAnsi="Times New Roman" w:cs="Times New Roman"/>
          <w:b/>
          <w:bCs/>
          <w:i/>
          <w:iCs/>
          <w:lang w:eastAsia="en-IN" w:bidi="hi-IN"/>
        </w:rPr>
        <w:t xml:space="preserve"> </w:t>
      </w:r>
      <w:proofErr w:type="spellStart"/>
      <w:proofErr w:type="gramStart"/>
      <w:r w:rsidRPr="00E7503B">
        <w:rPr>
          <w:rFonts w:ascii="Times New Roman" w:eastAsia="Times New Roman" w:hAnsi="Times New Roman" w:cs="Times New Roman"/>
          <w:b/>
          <w:bCs/>
          <w:i/>
          <w:iCs/>
          <w:lang w:eastAsia="en-IN" w:bidi="hi-IN"/>
        </w:rPr>
        <w:t>aphidicola</w:t>
      </w:r>
      <w:proofErr w:type="spellEnd"/>
      <w:r w:rsidRPr="00E7503B">
        <w:rPr>
          <w:rFonts w:ascii="Times New Roman" w:eastAsia="Times New Roman" w:hAnsi="Times New Roman" w:cs="Times New Roman"/>
          <w:b/>
          <w:bCs/>
          <w:i/>
          <w:iCs/>
          <w:lang w:eastAsia="en-IN" w:bidi="hi-IN"/>
        </w:rPr>
        <w:t xml:space="preserve"> ,</w:t>
      </w:r>
      <w:proofErr w:type="gramEnd"/>
      <w:r w:rsidRPr="00E7503B">
        <w:rPr>
          <w:rFonts w:ascii="Times New Roman" w:eastAsia="Times New Roman" w:hAnsi="Times New Roman" w:cs="Times New Roman"/>
          <w:b/>
          <w:bCs/>
          <w:i/>
          <w:iCs/>
          <w:lang w:eastAsia="en-IN" w:bidi="hi-IN"/>
        </w:rPr>
        <w:t xml:space="preserve"> </w:t>
      </w:r>
      <w:r w:rsidRPr="00E7503B">
        <w:rPr>
          <w:rFonts w:ascii="Times New Roman" w:eastAsia="Times New Roman" w:hAnsi="Times New Roman" w:cs="Times New Roman"/>
          <w:b/>
          <w:bCs/>
          <w:lang w:eastAsia="en-IN" w:bidi="hi-IN"/>
        </w:rPr>
        <w:t xml:space="preserve">Whitefly with </w:t>
      </w:r>
      <w:proofErr w:type="spellStart"/>
      <w:r w:rsidRPr="00E7503B">
        <w:rPr>
          <w:rFonts w:ascii="Times New Roman" w:eastAsia="Times New Roman" w:hAnsi="Times New Roman" w:cs="Times New Roman"/>
          <w:b/>
          <w:bCs/>
          <w:i/>
          <w:iCs/>
          <w:lang w:eastAsia="en-IN" w:bidi="hi-IN"/>
        </w:rPr>
        <w:t>Portiera</w:t>
      </w:r>
      <w:proofErr w:type="spellEnd"/>
      <w:r w:rsidRPr="00E7503B">
        <w:rPr>
          <w:rFonts w:ascii="Times New Roman" w:eastAsia="Times New Roman" w:hAnsi="Times New Roman" w:cs="Times New Roman"/>
          <w:b/>
          <w:bCs/>
          <w:i/>
          <w:iCs/>
          <w:lang w:eastAsia="en-IN" w:bidi="hi-IN"/>
        </w:rPr>
        <w:t xml:space="preserve"> </w:t>
      </w:r>
      <w:proofErr w:type="spellStart"/>
      <w:r w:rsidRPr="00E7503B">
        <w:rPr>
          <w:rFonts w:ascii="Times New Roman" w:eastAsia="Times New Roman" w:hAnsi="Times New Roman" w:cs="Times New Roman"/>
          <w:b/>
          <w:bCs/>
          <w:i/>
          <w:iCs/>
          <w:lang w:eastAsia="en-IN" w:bidi="hi-IN"/>
        </w:rPr>
        <w:t>aleyrodidarum</w:t>
      </w:r>
      <w:proofErr w:type="spellEnd"/>
      <w:r w:rsidRPr="00E7503B">
        <w:rPr>
          <w:rFonts w:ascii="Times New Roman" w:eastAsia="Times New Roman" w:hAnsi="Times New Roman" w:cs="Times New Roman"/>
          <w:b/>
          <w:bCs/>
          <w:i/>
          <w:iCs/>
          <w:lang w:eastAsia="en-IN" w:bidi="hi-IN"/>
        </w:rPr>
        <w:t xml:space="preserve"> </w:t>
      </w:r>
      <w:r w:rsidRPr="00E7503B">
        <w:rPr>
          <w:rFonts w:ascii="Times New Roman" w:eastAsia="Times New Roman" w:hAnsi="Times New Roman" w:cs="Times New Roman"/>
          <w:b/>
          <w:bCs/>
          <w:lang w:eastAsia="en-IN" w:bidi="hi-IN"/>
        </w:rPr>
        <w:t xml:space="preserve">and Leafhopper with </w:t>
      </w:r>
      <w:proofErr w:type="spellStart"/>
      <w:r w:rsidRPr="00E7503B">
        <w:rPr>
          <w:rFonts w:ascii="Times New Roman" w:eastAsia="Times New Roman" w:hAnsi="Times New Roman" w:cs="Times New Roman"/>
          <w:b/>
          <w:bCs/>
          <w:i/>
          <w:iCs/>
          <w:lang w:eastAsia="en-IN" w:bidi="hi-IN"/>
        </w:rPr>
        <w:t>Sulcia</w:t>
      </w:r>
      <w:proofErr w:type="spellEnd"/>
      <w:r w:rsidRPr="00E7503B">
        <w:rPr>
          <w:rFonts w:ascii="Times New Roman" w:eastAsia="Times New Roman" w:hAnsi="Times New Roman" w:cs="Times New Roman"/>
          <w:b/>
          <w:bCs/>
          <w:i/>
          <w:iCs/>
          <w:lang w:eastAsia="en-IN" w:bidi="hi-IN"/>
        </w:rPr>
        <w:t xml:space="preserve"> muelleri</w:t>
      </w:r>
    </w:p>
    <w:p w14:paraId="51C8DA51" w14:textId="441E4862" w:rsidR="006A4A91" w:rsidRPr="00E7503B" w:rsidRDefault="001F255B" w:rsidP="00E7503B">
      <w:pPr>
        <w:spacing w:after="0" w:line="240" w:lineRule="auto"/>
        <w:ind w:right="95"/>
        <w:jc w:val="both"/>
        <w:rPr>
          <w:rFonts w:ascii="Times New Roman" w:eastAsia="Times New Roman" w:hAnsi="Times New Roman" w:cs="Times New Roman"/>
          <w:b/>
          <w:bCs/>
          <w:lang w:eastAsia="en-IN" w:bidi="hi-IN"/>
        </w:rPr>
      </w:pPr>
      <w:r w:rsidRPr="00E7503B">
        <w:rPr>
          <w:rFonts w:ascii="Times New Roman" w:hAnsi="Times New Roman" w:cs="Times New Roman"/>
          <w:b/>
          <w:bCs/>
          <w:color w:val="151616"/>
        </w:rPr>
        <w:t xml:space="preserve">3.3 </w:t>
      </w:r>
      <w:r w:rsidR="006A4A91" w:rsidRPr="00E7503B">
        <w:rPr>
          <w:rFonts w:ascii="Times New Roman" w:hAnsi="Times New Roman" w:cs="Times New Roman"/>
          <w:b/>
          <w:bCs/>
          <w:color w:val="151616"/>
        </w:rPr>
        <w:t>Leafhoppers</w:t>
      </w:r>
      <w:r w:rsidR="006A4A91" w:rsidRPr="00E7503B">
        <w:rPr>
          <w:rFonts w:ascii="Times New Roman" w:hAnsi="Times New Roman" w:cs="Times New Roman"/>
          <w:b/>
          <w:bCs/>
          <w:color w:val="151616"/>
          <w:spacing w:val="-18"/>
        </w:rPr>
        <w:t xml:space="preserve"> </w:t>
      </w:r>
      <w:r w:rsidR="006A4A91" w:rsidRPr="00E7503B">
        <w:rPr>
          <w:rFonts w:ascii="Times New Roman" w:hAnsi="Times New Roman" w:cs="Times New Roman"/>
          <w:b/>
          <w:bCs/>
          <w:color w:val="151616"/>
        </w:rPr>
        <w:t>and</w:t>
      </w:r>
      <w:r w:rsidR="006A4A91" w:rsidRPr="00E7503B">
        <w:rPr>
          <w:rFonts w:ascii="Times New Roman" w:hAnsi="Times New Roman" w:cs="Times New Roman"/>
          <w:b/>
          <w:bCs/>
          <w:color w:val="151616"/>
          <w:spacing w:val="-18"/>
        </w:rPr>
        <w:t xml:space="preserve"> </w:t>
      </w:r>
      <w:proofErr w:type="spellStart"/>
      <w:r w:rsidR="006A4A91" w:rsidRPr="00E7503B">
        <w:rPr>
          <w:rFonts w:ascii="Times New Roman" w:hAnsi="Times New Roman" w:cs="Times New Roman"/>
          <w:b/>
          <w:bCs/>
          <w:i/>
          <w:iCs/>
          <w:color w:val="151616"/>
        </w:rPr>
        <w:t>Sulcia</w:t>
      </w:r>
      <w:proofErr w:type="spellEnd"/>
      <w:r w:rsidR="006A4A91" w:rsidRPr="00E7503B">
        <w:rPr>
          <w:rFonts w:ascii="Times New Roman" w:hAnsi="Times New Roman" w:cs="Times New Roman"/>
          <w:b/>
          <w:bCs/>
          <w:i/>
          <w:iCs/>
          <w:color w:val="151616"/>
        </w:rPr>
        <w:t>-Mu</w:t>
      </w:r>
      <w:r w:rsidR="005D1806" w:rsidRPr="00E7503B">
        <w:rPr>
          <w:rFonts w:ascii="Times New Roman" w:hAnsi="Times New Roman" w:cs="Times New Roman"/>
          <w:b/>
          <w:bCs/>
          <w:i/>
          <w:iCs/>
          <w:color w:val="151616"/>
        </w:rPr>
        <w:t>e</w:t>
      </w:r>
      <w:r w:rsidR="006A4A91" w:rsidRPr="00E7503B">
        <w:rPr>
          <w:rFonts w:ascii="Times New Roman" w:hAnsi="Times New Roman" w:cs="Times New Roman"/>
          <w:b/>
          <w:bCs/>
          <w:i/>
          <w:iCs/>
          <w:color w:val="151616"/>
        </w:rPr>
        <w:t>ller</w:t>
      </w:r>
      <w:r w:rsidR="005D1806" w:rsidRPr="00E7503B">
        <w:rPr>
          <w:rFonts w:ascii="Times New Roman" w:hAnsi="Times New Roman" w:cs="Times New Roman"/>
          <w:b/>
          <w:bCs/>
          <w:i/>
          <w:iCs/>
          <w:color w:val="151616"/>
        </w:rPr>
        <w:t>i</w:t>
      </w:r>
      <w:r w:rsidR="006A4A91" w:rsidRPr="00E7503B">
        <w:rPr>
          <w:rFonts w:ascii="Times New Roman" w:hAnsi="Times New Roman" w:cs="Times New Roman"/>
          <w:b/>
          <w:bCs/>
          <w:color w:val="151616"/>
          <w:spacing w:val="-18"/>
        </w:rPr>
        <w:t xml:space="preserve"> </w:t>
      </w:r>
      <w:r w:rsidR="006A4A91" w:rsidRPr="00E7503B">
        <w:rPr>
          <w:rFonts w:ascii="Times New Roman" w:hAnsi="Times New Roman" w:cs="Times New Roman"/>
          <w:b/>
          <w:bCs/>
          <w:color w:val="151616"/>
          <w:spacing w:val="-2"/>
        </w:rPr>
        <w:t>symbiosis</w:t>
      </w:r>
    </w:p>
    <w:p w14:paraId="216C4525" w14:textId="1F1FEF83" w:rsidR="006A4A91" w:rsidRPr="00E7503B" w:rsidRDefault="006A4A91" w:rsidP="00E7503B">
      <w:pPr>
        <w:pStyle w:val="ListParagraph"/>
        <w:spacing w:after="0" w:line="240" w:lineRule="auto"/>
        <w:ind w:left="169" w:right="95"/>
        <w:jc w:val="both"/>
        <w:rPr>
          <w:rFonts w:ascii="Times New Roman" w:eastAsia="Times New Roman" w:hAnsi="Times New Roman" w:cs="Times New Roman"/>
          <w:lang w:eastAsia="en-IN" w:bidi="hi-IN"/>
        </w:rPr>
      </w:pPr>
      <w:r w:rsidRPr="00E7503B">
        <w:rPr>
          <w:rFonts w:ascii="Times New Roman" w:eastAsia="Times New Roman" w:hAnsi="Times New Roman" w:cs="Times New Roman"/>
          <w:lang w:eastAsia="en-IN" w:bidi="hi-IN"/>
        </w:rPr>
        <w:t xml:space="preserve">Numerous sap-feeding hemipteran insects, such as planthoppers, cicadas, spittle bugs, leafhoppers, and treehoppers, </w:t>
      </w:r>
      <w:proofErr w:type="spellStart"/>
      <w:r w:rsidRPr="00E7503B">
        <w:rPr>
          <w:rFonts w:ascii="Times New Roman" w:eastAsia="Times New Roman" w:hAnsi="Times New Roman" w:cs="Times New Roman"/>
          <w:lang w:eastAsia="en-IN" w:bidi="hi-IN"/>
        </w:rPr>
        <w:t>harbor</w:t>
      </w:r>
      <w:proofErr w:type="spellEnd"/>
      <w:r w:rsidRPr="00E7503B">
        <w:rPr>
          <w:rFonts w:ascii="Times New Roman" w:eastAsia="Times New Roman" w:hAnsi="Times New Roman" w:cs="Times New Roman"/>
          <w:lang w:eastAsia="en-IN" w:bidi="hi-IN"/>
        </w:rPr>
        <w:t xml:space="preserve"> the major endosymbiotic bacterium </w:t>
      </w:r>
      <w:r w:rsidRPr="00E7503B">
        <w:rPr>
          <w:rFonts w:ascii="Times New Roman" w:eastAsia="Times New Roman" w:hAnsi="Times New Roman" w:cs="Times New Roman"/>
          <w:i/>
          <w:iCs/>
          <w:lang w:eastAsia="en-IN" w:bidi="hi-IN"/>
        </w:rPr>
        <w:t xml:space="preserve">Candidatus </w:t>
      </w:r>
      <w:proofErr w:type="spellStart"/>
      <w:r w:rsidRPr="00E7503B">
        <w:rPr>
          <w:rFonts w:ascii="Times New Roman" w:eastAsia="Times New Roman" w:hAnsi="Times New Roman" w:cs="Times New Roman"/>
          <w:i/>
          <w:iCs/>
          <w:lang w:eastAsia="en-IN" w:bidi="hi-IN"/>
        </w:rPr>
        <w:t>sulcia</w:t>
      </w:r>
      <w:proofErr w:type="spellEnd"/>
      <w:r w:rsidRPr="00E7503B">
        <w:rPr>
          <w:rFonts w:ascii="Times New Roman" w:eastAsia="Times New Roman" w:hAnsi="Times New Roman" w:cs="Times New Roman"/>
          <w:i/>
          <w:iCs/>
          <w:lang w:eastAsia="en-IN" w:bidi="hi-IN"/>
        </w:rPr>
        <w:t xml:space="preserve"> muelleri</w:t>
      </w:r>
      <w:r w:rsidRPr="00E7503B">
        <w:rPr>
          <w:rFonts w:ascii="Times New Roman" w:eastAsia="Times New Roman" w:hAnsi="Times New Roman" w:cs="Times New Roman"/>
          <w:lang w:eastAsia="en-IN" w:bidi="hi-IN"/>
        </w:rPr>
        <w:t xml:space="preserve"> also referred to as </w:t>
      </w:r>
      <w:proofErr w:type="spellStart"/>
      <w:r w:rsidRPr="00E7503B">
        <w:rPr>
          <w:rFonts w:ascii="Times New Roman" w:eastAsia="Times New Roman" w:hAnsi="Times New Roman" w:cs="Times New Roman"/>
          <w:i/>
          <w:iCs/>
          <w:lang w:eastAsia="en-IN" w:bidi="hi-IN"/>
        </w:rPr>
        <w:t>Sulcia</w:t>
      </w:r>
      <w:proofErr w:type="spellEnd"/>
      <w:r w:rsidRPr="00E7503B">
        <w:rPr>
          <w:rFonts w:ascii="Times New Roman" w:eastAsia="Times New Roman" w:hAnsi="Times New Roman" w:cs="Times New Roman"/>
          <w:i/>
          <w:iCs/>
          <w:lang w:eastAsia="en-IN" w:bidi="hi-IN"/>
        </w:rPr>
        <w:t xml:space="preserve"> </w:t>
      </w:r>
      <w:r w:rsidRPr="00E7503B">
        <w:rPr>
          <w:rFonts w:ascii="Times New Roman" w:eastAsia="Times New Roman" w:hAnsi="Times New Roman" w:cs="Times New Roman"/>
          <w:lang w:eastAsia="en-IN" w:bidi="hi-IN"/>
        </w:rPr>
        <w:t>[</w:t>
      </w:r>
      <w:r w:rsidR="009C3692" w:rsidRPr="00E7503B">
        <w:rPr>
          <w:rFonts w:ascii="Times New Roman" w:eastAsia="Times New Roman" w:hAnsi="Times New Roman" w:cs="Times New Roman"/>
          <w:b/>
          <w:bCs/>
          <w:lang w:eastAsia="en-IN" w:bidi="hi-IN"/>
        </w:rPr>
        <w:t>Moran et al. 2005</w:t>
      </w:r>
      <w:r w:rsidRPr="00E7503B">
        <w:rPr>
          <w:rFonts w:ascii="Times New Roman" w:eastAsia="Times New Roman" w:hAnsi="Times New Roman" w:cs="Times New Roman"/>
          <w:lang w:eastAsia="en-IN" w:bidi="hi-IN"/>
        </w:rPr>
        <w:t>].  In the insect's abdomen, these bacteria and other major endosymbionts exist in specialized cell clusters known as bacteriomes, where they exchange nutrients with the host. For these endosymbionts, vertical transmission—transmitted from parent to offspring is the main mechanism of transmission.</w:t>
      </w:r>
    </w:p>
    <w:p w14:paraId="6091FD31" w14:textId="0D401F17" w:rsidR="00D506D6" w:rsidRPr="00E7503B" w:rsidRDefault="001F255B" w:rsidP="00E7503B">
      <w:pPr>
        <w:pStyle w:val="BodyText"/>
        <w:numPr>
          <w:ilvl w:val="0"/>
          <w:numId w:val="6"/>
        </w:numPr>
        <w:ind w:right="169"/>
        <w:jc w:val="both"/>
        <w:rPr>
          <w:rFonts w:ascii="Times New Roman" w:hAnsi="Times New Roman" w:cs="Times New Roman"/>
          <w:b/>
          <w:bCs/>
          <w:color w:val="151616"/>
          <w:sz w:val="22"/>
          <w:szCs w:val="22"/>
        </w:rPr>
      </w:pPr>
      <w:r w:rsidRPr="00E7503B">
        <w:rPr>
          <w:rFonts w:ascii="Times New Roman" w:hAnsi="Times New Roman" w:cs="Times New Roman"/>
          <w:color w:val="151616"/>
          <w:sz w:val="22"/>
          <w:szCs w:val="22"/>
        </w:rPr>
        <w:t>A</w:t>
      </w:r>
      <w:r w:rsidRPr="00E7503B">
        <w:rPr>
          <w:rFonts w:ascii="Times New Roman" w:hAnsi="Times New Roman" w:cs="Times New Roman"/>
          <w:b/>
          <w:bCs/>
          <w:color w:val="151616"/>
          <w:sz w:val="22"/>
          <w:szCs w:val="22"/>
        </w:rPr>
        <w:t xml:space="preserve">pplication in Pest Management </w:t>
      </w:r>
    </w:p>
    <w:p w14:paraId="74C71625" w14:textId="77777777" w:rsidR="001F255B" w:rsidRPr="00E7503B" w:rsidRDefault="001F255B" w:rsidP="00E7503B">
      <w:pPr>
        <w:pStyle w:val="BodyText"/>
        <w:ind w:left="166" w:right="169" w:firstLine="2"/>
        <w:jc w:val="both"/>
        <w:rPr>
          <w:rFonts w:ascii="Times New Roman" w:hAnsi="Times New Roman" w:cs="Times New Roman"/>
          <w:color w:val="151616"/>
          <w:sz w:val="22"/>
          <w:szCs w:val="22"/>
        </w:rPr>
      </w:pPr>
    </w:p>
    <w:p w14:paraId="51889172" w14:textId="1ACC5CE9" w:rsidR="00D92BD4" w:rsidRPr="00E7503B" w:rsidRDefault="001F255B" w:rsidP="00E7503B">
      <w:pPr>
        <w:pStyle w:val="BodyText"/>
        <w:ind w:left="166" w:right="169" w:firstLine="2"/>
        <w:jc w:val="both"/>
        <w:rPr>
          <w:rFonts w:ascii="Times New Roman" w:hAnsi="Times New Roman" w:cs="Times New Roman"/>
          <w:color w:val="151616"/>
          <w:sz w:val="22"/>
          <w:szCs w:val="22"/>
          <w:lang w:val="en-IN"/>
        </w:rPr>
      </w:pPr>
      <w:r w:rsidRPr="00E7503B">
        <w:rPr>
          <w:rFonts w:ascii="Times New Roman" w:hAnsi="Times New Roman" w:cs="Times New Roman"/>
          <w:color w:val="151616"/>
          <w:sz w:val="22"/>
          <w:szCs w:val="22"/>
          <w:lang w:val="en-IN"/>
        </w:rPr>
        <w:t>Insect symbionts offers a potential remedy to the increasing need for innovative pest management strategies driven by the effects of global climate change and expanding human populations [</w:t>
      </w:r>
      <w:r w:rsidR="009C3692" w:rsidRPr="00E7503B">
        <w:rPr>
          <w:rFonts w:ascii="Times New Roman" w:hAnsi="Times New Roman" w:cs="Times New Roman"/>
          <w:b/>
          <w:bCs/>
          <w:color w:val="151616"/>
          <w:sz w:val="22"/>
          <w:szCs w:val="22"/>
          <w:lang w:val="en-IN"/>
        </w:rPr>
        <w:t xml:space="preserve">Engel and Moran,2013; </w:t>
      </w:r>
      <w:proofErr w:type="spellStart"/>
      <w:r w:rsidR="009C3692" w:rsidRPr="00E7503B">
        <w:rPr>
          <w:rFonts w:ascii="Times New Roman" w:hAnsi="Times New Roman" w:cs="Times New Roman"/>
          <w:b/>
          <w:bCs/>
          <w:color w:val="151616"/>
          <w:sz w:val="22"/>
          <w:szCs w:val="22"/>
          <w:lang w:val="en-IN"/>
        </w:rPr>
        <w:t>Kashkouli</w:t>
      </w:r>
      <w:proofErr w:type="spellEnd"/>
      <w:r w:rsidR="009C3692" w:rsidRPr="00E7503B">
        <w:rPr>
          <w:rFonts w:ascii="Times New Roman" w:hAnsi="Times New Roman" w:cs="Times New Roman"/>
          <w:b/>
          <w:bCs/>
          <w:color w:val="151616"/>
          <w:sz w:val="22"/>
          <w:szCs w:val="22"/>
          <w:lang w:val="en-IN"/>
        </w:rPr>
        <w:t xml:space="preserve"> et al. 2021</w:t>
      </w:r>
      <w:r w:rsidRPr="00E7503B">
        <w:rPr>
          <w:rFonts w:ascii="Times New Roman" w:hAnsi="Times New Roman" w:cs="Times New Roman"/>
          <w:color w:val="151616"/>
          <w:sz w:val="22"/>
          <w:szCs w:val="22"/>
          <w:lang w:val="en-IN"/>
        </w:rPr>
        <w:t xml:space="preserve">]. Four key approaches with an abundance of prospects are the addition of heterologous microorganisms, </w:t>
      </w:r>
      <w:proofErr w:type="spellStart"/>
      <w:r w:rsidRPr="00E7503B">
        <w:rPr>
          <w:rFonts w:ascii="Times New Roman" w:hAnsi="Times New Roman" w:cs="Times New Roman"/>
          <w:color w:val="151616"/>
          <w:sz w:val="22"/>
          <w:szCs w:val="22"/>
          <w:lang w:val="en-IN"/>
        </w:rPr>
        <w:t>paratransgenesis</w:t>
      </w:r>
      <w:proofErr w:type="spellEnd"/>
      <w:r w:rsidRPr="00E7503B">
        <w:rPr>
          <w:rFonts w:ascii="Times New Roman" w:hAnsi="Times New Roman" w:cs="Times New Roman"/>
          <w:color w:val="151616"/>
          <w:sz w:val="22"/>
          <w:szCs w:val="22"/>
          <w:lang w:val="en-IN"/>
        </w:rPr>
        <w:t>, the insect incompatibility method (IIT), and the destruction of microbial symbionts that are critical to insect pests [</w:t>
      </w:r>
      <w:proofErr w:type="spellStart"/>
      <w:r w:rsidR="009C3692" w:rsidRPr="00E7503B">
        <w:rPr>
          <w:rFonts w:ascii="Times New Roman" w:hAnsi="Times New Roman" w:cs="Times New Roman"/>
          <w:b/>
          <w:bCs/>
          <w:color w:val="151616"/>
          <w:sz w:val="22"/>
          <w:szCs w:val="22"/>
          <w:lang w:val="en-IN"/>
        </w:rPr>
        <w:t>Berasategui</w:t>
      </w:r>
      <w:proofErr w:type="spellEnd"/>
      <w:r w:rsidR="009C3692" w:rsidRPr="00E7503B">
        <w:rPr>
          <w:rFonts w:ascii="Times New Roman" w:hAnsi="Times New Roman" w:cs="Times New Roman"/>
          <w:b/>
          <w:bCs/>
          <w:color w:val="151616"/>
          <w:sz w:val="22"/>
          <w:szCs w:val="22"/>
          <w:lang w:val="en-IN"/>
        </w:rPr>
        <w:t xml:space="preserve"> et al. 2016</w:t>
      </w:r>
      <w:r w:rsidRPr="00E7503B">
        <w:rPr>
          <w:rFonts w:ascii="Times New Roman" w:hAnsi="Times New Roman" w:cs="Times New Roman"/>
          <w:color w:val="151616"/>
          <w:sz w:val="22"/>
          <w:szCs w:val="22"/>
          <w:lang w:val="en-IN"/>
        </w:rPr>
        <w:t xml:space="preserve">]. With a focus on combating disease pathogens that are spread by insect vectors, these strategies are currently being researched. This discussion will focus on significant instances and advancements in the implementation of these strategies for managing vector-borne diseases, within the broader context of the increasing demand for sustainable and efficient methods of controlling insect pests in an environmentally friendly approach. </w:t>
      </w:r>
    </w:p>
    <w:p w14:paraId="4CB83342" w14:textId="77777777" w:rsidR="00D92BD4" w:rsidRPr="00E7503B" w:rsidRDefault="00D92BD4" w:rsidP="00E7503B">
      <w:pPr>
        <w:pStyle w:val="BodyText"/>
        <w:ind w:left="166" w:right="169" w:firstLine="2"/>
        <w:jc w:val="both"/>
        <w:rPr>
          <w:rFonts w:ascii="Times New Roman" w:hAnsi="Times New Roman" w:cs="Times New Roman"/>
          <w:color w:val="151616"/>
          <w:sz w:val="22"/>
          <w:szCs w:val="22"/>
          <w:lang w:val="en-IN"/>
        </w:rPr>
      </w:pPr>
    </w:p>
    <w:p w14:paraId="6DCB2EDE" w14:textId="4635F002" w:rsidR="00D92BD4" w:rsidRPr="00E7503B" w:rsidRDefault="002B5D73" w:rsidP="00E7503B">
      <w:pPr>
        <w:pStyle w:val="BodyText"/>
        <w:numPr>
          <w:ilvl w:val="1"/>
          <w:numId w:val="6"/>
        </w:numPr>
        <w:ind w:right="169"/>
        <w:jc w:val="both"/>
        <w:rPr>
          <w:rFonts w:ascii="Times New Roman" w:hAnsi="Times New Roman" w:cs="Times New Roman"/>
          <w:b/>
          <w:bCs/>
          <w:color w:val="151616"/>
          <w:spacing w:val="-2"/>
          <w:sz w:val="22"/>
          <w:szCs w:val="22"/>
        </w:rPr>
      </w:pPr>
      <w:r w:rsidRPr="00E7503B">
        <w:rPr>
          <w:rFonts w:ascii="Times New Roman" w:hAnsi="Times New Roman" w:cs="Times New Roman"/>
          <w:noProof/>
          <w:color w:val="151616"/>
          <w:sz w:val="22"/>
          <w:szCs w:val="22"/>
          <w14:ligatures w14:val="standardContextual"/>
        </w:rPr>
        <w:lastRenderedPageBreak/>
        <w:drawing>
          <wp:anchor distT="0" distB="0" distL="114300" distR="114300" simplePos="0" relativeHeight="251658240" behindDoc="0" locked="0" layoutInCell="1" allowOverlap="1" wp14:anchorId="6AE64508" wp14:editId="0F579A68">
            <wp:simplePos x="0" y="0"/>
            <wp:positionH relativeFrom="column">
              <wp:posOffset>16933</wp:posOffset>
            </wp:positionH>
            <wp:positionV relativeFrom="paragraph">
              <wp:posOffset>294005</wp:posOffset>
            </wp:positionV>
            <wp:extent cx="5731510" cy="3223895"/>
            <wp:effectExtent l="0" t="0" r="2540" b="0"/>
            <wp:wrapSquare wrapText="bothSides"/>
            <wp:docPr id="174899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90859" name="Picture 1748990859"/>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5C1BCB" w:rsidRPr="00E7503B">
        <w:rPr>
          <w:rFonts w:ascii="Times New Roman" w:hAnsi="Times New Roman" w:cs="Times New Roman"/>
          <w:sz w:val="22"/>
          <w:szCs w:val="22"/>
        </w:rPr>
        <w:t xml:space="preserve"> </w:t>
      </w:r>
      <w:r w:rsidR="005C1BCB" w:rsidRPr="00E7503B">
        <w:rPr>
          <w:rFonts w:ascii="Times New Roman" w:hAnsi="Times New Roman" w:cs="Times New Roman"/>
          <w:b/>
          <w:bCs/>
          <w:noProof/>
          <w:color w:val="151616"/>
          <w:sz w:val="22"/>
          <w:szCs w:val="22"/>
          <w:lang w:val="en-IN"/>
          <w14:ligatures w14:val="standardContextual"/>
        </w:rPr>
        <w:t>Use of Non-Native (Heterologous) Symbionts</w:t>
      </w:r>
    </w:p>
    <w:p w14:paraId="6A226F2C" w14:textId="02EF3912" w:rsidR="002B5D73" w:rsidRPr="00E7503B" w:rsidRDefault="002B5D73" w:rsidP="00E7503B">
      <w:pPr>
        <w:pStyle w:val="BodyText"/>
        <w:ind w:left="360" w:right="169"/>
        <w:jc w:val="both"/>
        <w:rPr>
          <w:rFonts w:ascii="Times New Roman" w:hAnsi="Times New Roman" w:cs="Times New Roman"/>
          <w:b/>
          <w:bCs/>
          <w:color w:val="151616"/>
          <w:spacing w:val="-2"/>
          <w:sz w:val="22"/>
          <w:szCs w:val="22"/>
        </w:rPr>
      </w:pPr>
      <w:r w:rsidRPr="00E7503B">
        <w:rPr>
          <w:rFonts w:ascii="Times New Roman" w:hAnsi="Times New Roman" w:cs="Times New Roman"/>
          <w:b/>
          <w:bCs/>
          <w:color w:val="151616"/>
          <w:spacing w:val="-2"/>
          <w:sz w:val="22"/>
          <w:szCs w:val="22"/>
        </w:rPr>
        <w:t>Fig.</w:t>
      </w:r>
      <w:r w:rsidR="004508F1">
        <w:rPr>
          <w:rFonts w:ascii="Times New Roman" w:hAnsi="Times New Roman" w:cs="Times New Roman"/>
          <w:b/>
          <w:bCs/>
          <w:color w:val="151616"/>
          <w:spacing w:val="-2"/>
          <w:sz w:val="22"/>
          <w:szCs w:val="22"/>
        </w:rPr>
        <w:t>5</w:t>
      </w:r>
      <w:r w:rsidR="00A015EC">
        <w:rPr>
          <w:rFonts w:ascii="Times New Roman" w:hAnsi="Times New Roman" w:cs="Times New Roman"/>
          <w:b/>
          <w:bCs/>
          <w:color w:val="151616"/>
          <w:spacing w:val="-2"/>
          <w:sz w:val="22"/>
          <w:szCs w:val="22"/>
        </w:rPr>
        <w:t xml:space="preserve">: </w:t>
      </w:r>
      <w:r w:rsidR="00763ECA" w:rsidRPr="00763ECA">
        <w:rPr>
          <w:rFonts w:ascii="Times New Roman" w:hAnsi="Times New Roman" w:cs="Times New Roman"/>
          <w:b/>
          <w:bCs/>
          <w:color w:val="151616"/>
          <w:spacing w:val="-2"/>
          <w:sz w:val="22"/>
          <w:szCs w:val="22"/>
        </w:rPr>
        <w:t>Dengue transmission control using Wolbachia-infected Aedes aegypti mosquitoes</w:t>
      </w:r>
    </w:p>
    <w:p w14:paraId="037A4906" w14:textId="035DA2B2" w:rsidR="002B5D73" w:rsidRPr="00E7503B" w:rsidRDefault="002B5D73" w:rsidP="00E7503B">
      <w:pPr>
        <w:pStyle w:val="BodyText"/>
        <w:ind w:left="360" w:right="169"/>
        <w:jc w:val="both"/>
        <w:rPr>
          <w:rFonts w:ascii="Times New Roman" w:hAnsi="Times New Roman" w:cs="Times New Roman"/>
          <w:b/>
          <w:bCs/>
          <w:color w:val="151616"/>
          <w:sz w:val="22"/>
          <w:szCs w:val="22"/>
          <w:lang w:val="en-IN"/>
        </w:rPr>
      </w:pPr>
    </w:p>
    <w:p w14:paraId="163B132C" w14:textId="343A081F" w:rsidR="00464670" w:rsidRPr="00E7503B" w:rsidRDefault="00D92BD4" w:rsidP="00E7503B">
      <w:pPr>
        <w:pStyle w:val="BodyText"/>
        <w:ind w:left="166" w:right="169" w:firstLine="2"/>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lang w:val="en-IN"/>
        </w:rPr>
        <w:t xml:space="preserve">A promising approach to manage insect-borne disorders like dengue, malaria, yellow fever, and chagas is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trans-infection. Transferring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strains from one species to another is the goal of this method, especially into important disease vectors like </w:t>
      </w:r>
      <w:r w:rsidRPr="00E7503B">
        <w:rPr>
          <w:rFonts w:ascii="Times New Roman" w:hAnsi="Times New Roman" w:cs="Times New Roman"/>
          <w:i/>
          <w:iCs/>
          <w:color w:val="151616"/>
          <w:sz w:val="22"/>
          <w:szCs w:val="22"/>
          <w:lang w:val="en-IN"/>
        </w:rPr>
        <w:t>Anopheles</w:t>
      </w:r>
      <w:r w:rsidRPr="00E7503B">
        <w:rPr>
          <w:rFonts w:ascii="Times New Roman" w:hAnsi="Times New Roman" w:cs="Times New Roman"/>
          <w:color w:val="151616"/>
          <w:sz w:val="22"/>
          <w:szCs w:val="22"/>
          <w:lang w:val="en-IN"/>
        </w:rPr>
        <w:t xml:space="preserve"> and</w:t>
      </w:r>
      <w:r w:rsidRPr="00E7503B">
        <w:rPr>
          <w:rFonts w:ascii="Times New Roman" w:hAnsi="Times New Roman" w:cs="Times New Roman"/>
          <w:i/>
          <w:iCs/>
          <w:color w:val="151616"/>
          <w:sz w:val="22"/>
          <w:szCs w:val="22"/>
          <w:lang w:val="en-IN"/>
        </w:rPr>
        <w:t xml:space="preserve"> Aedes aegypti </w:t>
      </w:r>
      <w:r w:rsidRPr="00E7503B">
        <w:rPr>
          <w:rFonts w:ascii="Times New Roman" w:hAnsi="Times New Roman" w:cs="Times New Roman"/>
          <w:color w:val="151616"/>
          <w:sz w:val="22"/>
          <w:szCs w:val="22"/>
          <w:lang w:val="en-IN"/>
        </w:rPr>
        <w:t xml:space="preserve">mosquitoes, which do not normally </w:t>
      </w:r>
      <w:proofErr w:type="spellStart"/>
      <w:r w:rsidRPr="00E7503B">
        <w:rPr>
          <w:rFonts w:ascii="Times New Roman" w:hAnsi="Times New Roman" w:cs="Times New Roman"/>
          <w:color w:val="151616"/>
          <w:sz w:val="22"/>
          <w:szCs w:val="22"/>
          <w:lang w:val="en-IN"/>
        </w:rPr>
        <w:t>harbor</w:t>
      </w:r>
      <w:proofErr w:type="spellEnd"/>
      <w:r w:rsidRPr="00E7503B">
        <w:rPr>
          <w:rFonts w:ascii="Times New Roman" w:hAnsi="Times New Roman" w:cs="Times New Roman"/>
          <w:color w:val="151616"/>
          <w:sz w:val="22"/>
          <w:szCs w:val="22"/>
          <w:lang w:val="en-IN"/>
        </w:rPr>
        <w:t xml:space="preserve">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w:t>
      </w:r>
      <w:r w:rsidR="009C3692" w:rsidRPr="00E7503B">
        <w:rPr>
          <w:rFonts w:ascii="Times New Roman" w:hAnsi="Times New Roman" w:cs="Times New Roman"/>
          <w:b/>
          <w:bCs/>
          <w:color w:val="151616"/>
          <w:sz w:val="22"/>
          <w:szCs w:val="22"/>
          <w:lang w:val="en-IN"/>
        </w:rPr>
        <w:t>Osei-Poku et al. 2012</w:t>
      </w:r>
      <w:r w:rsidRPr="00E7503B">
        <w:rPr>
          <w:rFonts w:ascii="Times New Roman" w:hAnsi="Times New Roman" w:cs="Times New Roman"/>
          <w:color w:val="151616"/>
          <w:sz w:val="22"/>
          <w:szCs w:val="22"/>
          <w:lang w:val="en-IN"/>
        </w:rPr>
        <w:t xml:space="preserve">]. It has been discovered that the presence of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in transinfected mosquitoes disrupts the transmission of several diseases. According to studies,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especially strains like </w:t>
      </w:r>
      <w:proofErr w:type="spellStart"/>
      <w:r w:rsidRPr="00E7503B">
        <w:rPr>
          <w:rFonts w:ascii="Times New Roman" w:hAnsi="Times New Roman" w:cs="Times New Roman"/>
          <w:color w:val="151616"/>
          <w:sz w:val="22"/>
          <w:szCs w:val="22"/>
          <w:lang w:val="en-IN"/>
        </w:rPr>
        <w:t>wMelPop</w:t>
      </w:r>
      <w:proofErr w:type="spellEnd"/>
      <w:r w:rsidRPr="00E7503B">
        <w:rPr>
          <w:rFonts w:ascii="Times New Roman" w:hAnsi="Times New Roman" w:cs="Times New Roman"/>
          <w:color w:val="151616"/>
          <w:sz w:val="22"/>
          <w:szCs w:val="22"/>
          <w:lang w:val="en-IN"/>
        </w:rPr>
        <w:t xml:space="preserve"> that diminish the lifespan of the mosquito, can drastically lower the spread of disease by eliminating older individuals, which are essential for the spread of pathogens. </w:t>
      </w:r>
      <w:r w:rsidRPr="00E7503B">
        <w:rPr>
          <w:rFonts w:ascii="Times New Roman" w:hAnsi="Times New Roman" w:cs="Times New Roman"/>
          <w:color w:val="151616"/>
          <w:sz w:val="22"/>
          <w:szCs w:val="22"/>
        </w:rPr>
        <w:t xml:space="preserve">Furthermore, a combination of immunological and metabolic mechanisms, including ROS [Reactive Oxygen Species] generation and immune system priming, are responsible for </w:t>
      </w:r>
      <w:r w:rsidR="00E9644A" w:rsidRPr="00E7503B">
        <w:rPr>
          <w:rFonts w:ascii="Times New Roman" w:hAnsi="Times New Roman" w:cs="Times New Roman"/>
          <w:i/>
          <w:iCs/>
          <w:color w:val="151616"/>
          <w:sz w:val="22"/>
          <w:szCs w:val="22"/>
        </w:rPr>
        <w:t>Wolbachia</w:t>
      </w:r>
      <w:r w:rsidRPr="00E7503B">
        <w:rPr>
          <w:rFonts w:ascii="Times New Roman" w:hAnsi="Times New Roman" w:cs="Times New Roman"/>
          <w:i/>
          <w:iCs/>
          <w:color w:val="151616"/>
          <w:sz w:val="22"/>
          <w:szCs w:val="22"/>
        </w:rPr>
        <w:t>'s</w:t>
      </w:r>
      <w:r w:rsidRPr="00E7503B">
        <w:rPr>
          <w:rFonts w:ascii="Times New Roman" w:hAnsi="Times New Roman" w:cs="Times New Roman"/>
          <w:color w:val="151616"/>
          <w:sz w:val="22"/>
          <w:szCs w:val="22"/>
        </w:rPr>
        <w:t xml:space="preserve"> antiviral effects in heterologous relationships. The utilization of </w:t>
      </w:r>
      <w:r w:rsidR="00E9644A" w:rsidRPr="00E7503B">
        <w:rPr>
          <w:rFonts w:ascii="Times New Roman" w:hAnsi="Times New Roman" w:cs="Times New Roman"/>
          <w:i/>
          <w:iCs/>
          <w:color w:val="151616"/>
          <w:sz w:val="22"/>
          <w:szCs w:val="22"/>
        </w:rPr>
        <w:t>Wolbachia</w:t>
      </w:r>
      <w:r w:rsidRPr="00E7503B">
        <w:rPr>
          <w:rFonts w:ascii="Times New Roman" w:hAnsi="Times New Roman" w:cs="Times New Roman"/>
          <w:color w:val="151616"/>
          <w:sz w:val="22"/>
          <w:szCs w:val="22"/>
        </w:rPr>
        <w:t xml:space="preserve"> in insect pest management, specifically through the trans-infection of </w:t>
      </w:r>
      <w:r w:rsidRPr="00E7503B">
        <w:rPr>
          <w:rFonts w:ascii="Times New Roman" w:hAnsi="Times New Roman" w:cs="Times New Roman"/>
          <w:i/>
          <w:iCs/>
          <w:color w:val="151616"/>
          <w:sz w:val="22"/>
          <w:szCs w:val="22"/>
        </w:rPr>
        <w:t>Aedes aegypti</w:t>
      </w:r>
      <w:r w:rsidRPr="00E7503B">
        <w:rPr>
          <w:rFonts w:ascii="Times New Roman" w:hAnsi="Times New Roman" w:cs="Times New Roman"/>
          <w:color w:val="151616"/>
          <w:sz w:val="22"/>
          <w:szCs w:val="22"/>
        </w:rPr>
        <w:t xml:space="preserve"> mosquitoes, has emerged as a promising strategy highlighting the potential of </w:t>
      </w:r>
      <w:r w:rsidR="00E9644A" w:rsidRPr="00E7503B">
        <w:rPr>
          <w:rFonts w:ascii="Times New Roman" w:hAnsi="Times New Roman" w:cs="Times New Roman"/>
          <w:i/>
          <w:iCs/>
          <w:color w:val="151616"/>
          <w:sz w:val="22"/>
          <w:szCs w:val="22"/>
        </w:rPr>
        <w:t>Wolbachia</w:t>
      </w:r>
      <w:r w:rsidRPr="00E7503B">
        <w:rPr>
          <w:rFonts w:ascii="Times New Roman" w:hAnsi="Times New Roman" w:cs="Times New Roman"/>
          <w:color w:val="151616"/>
          <w:sz w:val="22"/>
          <w:szCs w:val="22"/>
        </w:rPr>
        <w:t>-based strategies in controlling vector-borne diseases by taking advantage of heterologous associations in different mosquito species [</w:t>
      </w:r>
      <w:r w:rsidR="009C3692" w:rsidRPr="00E7503B">
        <w:rPr>
          <w:rFonts w:ascii="Times New Roman" w:hAnsi="Times New Roman" w:cs="Times New Roman"/>
          <w:b/>
          <w:bCs/>
          <w:color w:val="151616"/>
          <w:sz w:val="22"/>
          <w:szCs w:val="22"/>
        </w:rPr>
        <w:t>Zug and Hammerstein, 2018; Arora and Douglas, 2017</w:t>
      </w:r>
      <w:r w:rsidRPr="00E7503B">
        <w:rPr>
          <w:rFonts w:ascii="Times New Roman" w:hAnsi="Times New Roman" w:cs="Times New Roman"/>
          <w:color w:val="151616"/>
          <w:sz w:val="22"/>
          <w:szCs w:val="22"/>
        </w:rPr>
        <w:t xml:space="preserve">]. The. Strains like </w:t>
      </w:r>
      <w:proofErr w:type="spellStart"/>
      <w:r w:rsidRPr="00E7503B">
        <w:rPr>
          <w:rFonts w:ascii="Times New Roman" w:hAnsi="Times New Roman" w:cs="Times New Roman"/>
          <w:color w:val="151616"/>
          <w:sz w:val="22"/>
          <w:szCs w:val="22"/>
        </w:rPr>
        <w:t>wMelPop</w:t>
      </w:r>
      <w:proofErr w:type="spellEnd"/>
      <w:r w:rsidRPr="00E7503B">
        <w:rPr>
          <w:rFonts w:ascii="Times New Roman" w:hAnsi="Times New Roman" w:cs="Times New Roman"/>
          <w:color w:val="151616"/>
          <w:sz w:val="22"/>
          <w:szCs w:val="22"/>
        </w:rPr>
        <w:t xml:space="preserve">-CLA, which were first introduced through a meticulous two-step process that involved adaptation in mosquito cell culture and subsequent microinjection into </w:t>
      </w:r>
      <w:r w:rsidRPr="00E7503B">
        <w:rPr>
          <w:rFonts w:ascii="Times New Roman" w:hAnsi="Times New Roman" w:cs="Times New Roman"/>
          <w:i/>
          <w:iCs/>
          <w:color w:val="151616"/>
          <w:sz w:val="22"/>
          <w:szCs w:val="22"/>
        </w:rPr>
        <w:t>Ae. aegypti</w:t>
      </w:r>
      <w:r w:rsidRPr="00E7503B">
        <w:rPr>
          <w:rFonts w:ascii="Times New Roman" w:hAnsi="Times New Roman" w:cs="Times New Roman"/>
          <w:color w:val="151616"/>
          <w:sz w:val="22"/>
          <w:szCs w:val="22"/>
        </w:rPr>
        <w:t xml:space="preserve"> embryos, have shown great promise in lowering these mosquitoes' vector competence for pathogens like dengue virus. </w:t>
      </w:r>
      <w:r w:rsidRPr="00E7503B">
        <w:rPr>
          <w:rFonts w:ascii="Times New Roman" w:hAnsi="Times New Roman" w:cs="Times New Roman"/>
          <w:color w:val="151616"/>
          <w:sz w:val="22"/>
          <w:szCs w:val="22"/>
          <w:lang w:val="en-IN"/>
        </w:rPr>
        <w:t xml:space="preserve">Additionally,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is used against mosquito vectors other than Ae. aegypti, including </w:t>
      </w:r>
      <w:r w:rsidRPr="00E7503B">
        <w:rPr>
          <w:rFonts w:ascii="Times New Roman" w:hAnsi="Times New Roman" w:cs="Times New Roman"/>
          <w:i/>
          <w:iCs/>
          <w:color w:val="151616"/>
          <w:sz w:val="22"/>
          <w:szCs w:val="22"/>
          <w:lang w:val="en-IN"/>
        </w:rPr>
        <w:t>Anopheles spp.</w:t>
      </w:r>
      <w:r w:rsidR="0006340E" w:rsidRPr="00E7503B">
        <w:rPr>
          <w:rFonts w:ascii="Times New Roman" w:hAnsi="Times New Roman" w:cs="Times New Roman"/>
          <w:i/>
          <w:iCs/>
          <w:color w:val="151616"/>
          <w:sz w:val="22"/>
          <w:szCs w:val="22"/>
          <w:lang w:val="en-IN"/>
        </w:rPr>
        <w:t xml:space="preserve">, </w:t>
      </w:r>
      <w:r w:rsidRPr="00E7503B">
        <w:rPr>
          <w:rFonts w:ascii="Times New Roman" w:hAnsi="Times New Roman" w:cs="Times New Roman"/>
          <w:i/>
          <w:iCs/>
          <w:color w:val="151616"/>
          <w:sz w:val="22"/>
          <w:szCs w:val="22"/>
          <w:lang w:val="en-IN"/>
        </w:rPr>
        <w:t>Plasmodium</w:t>
      </w:r>
      <w:r w:rsidRPr="00E7503B">
        <w:rPr>
          <w:rFonts w:ascii="Times New Roman" w:hAnsi="Times New Roman" w:cs="Times New Roman"/>
          <w:color w:val="151616"/>
          <w:sz w:val="22"/>
          <w:szCs w:val="22"/>
          <w:lang w:val="en-IN"/>
        </w:rPr>
        <w:t xml:space="preserve"> parasite transmission may be decreased by introducing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into </w:t>
      </w:r>
      <w:r w:rsidRPr="00E7503B">
        <w:rPr>
          <w:rFonts w:ascii="Times New Roman" w:hAnsi="Times New Roman" w:cs="Times New Roman"/>
          <w:i/>
          <w:color w:val="151616"/>
          <w:sz w:val="22"/>
          <w:szCs w:val="22"/>
          <w:lang w:val="en-IN"/>
        </w:rPr>
        <w:t>Anopheles</w:t>
      </w:r>
      <w:r w:rsidRPr="00E7503B">
        <w:rPr>
          <w:rFonts w:ascii="Times New Roman" w:hAnsi="Times New Roman" w:cs="Times New Roman"/>
          <w:color w:val="151616"/>
          <w:sz w:val="22"/>
          <w:szCs w:val="22"/>
          <w:lang w:val="en-IN"/>
        </w:rPr>
        <w:t xml:space="preserve"> mosquitoes, which are historically known to transmit malaria. Research has shown that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 xml:space="preserve"> strains such as </w:t>
      </w:r>
      <w:proofErr w:type="spellStart"/>
      <w:r w:rsidRPr="00E7503B">
        <w:rPr>
          <w:rFonts w:ascii="Times New Roman" w:hAnsi="Times New Roman" w:cs="Times New Roman"/>
          <w:color w:val="151616"/>
          <w:sz w:val="22"/>
          <w:szCs w:val="22"/>
          <w:lang w:val="en-IN"/>
        </w:rPr>
        <w:t>wMelPop</w:t>
      </w:r>
      <w:proofErr w:type="spellEnd"/>
      <w:r w:rsidRPr="00E7503B">
        <w:rPr>
          <w:rFonts w:ascii="Times New Roman" w:hAnsi="Times New Roman" w:cs="Times New Roman"/>
          <w:color w:val="151616"/>
          <w:sz w:val="22"/>
          <w:szCs w:val="22"/>
          <w:lang w:val="en-IN"/>
        </w:rPr>
        <w:t xml:space="preserve"> and </w:t>
      </w:r>
      <w:proofErr w:type="spellStart"/>
      <w:r w:rsidRPr="00E7503B">
        <w:rPr>
          <w:rFonts w:ascii="Times New Roman" w:hAnsi="Times New Roman" w:cs="Times New Roman"/>
          <w:color w:val="151616"/>
          <w:sz w:val="22"/>
          <w:szCs w:val="22"/>
          <w:lang w:val="en-IN"/>
        </w:rPr>
        <w:t>wAlbB</w:t>
      </w:r>
      <w:proofErr w:type="spellEnd"/>
      <w:r w:rsidRPr="00E7503B">
        <w:rPr>
          <w:rFonts w:ascii="Times New Roman" w:hAnsi="Times New Roman" w:cs="Times New Roman"/>
          <w:color w:val="151616"/>
          <w:sz w:val="22"/>
          <w:szCs w:val="22"/>
          <w:lang w:val="en-IN"/>
        </w:rPr>
        <w:t xml:space="preserve"> can effectively prevent Plasmodium spp. from developing in Anopheles mosquitoes, opening up a new line of treatment for malaria [</w:t>
      </w:r>
      <w:r w:rsidR="009C3692" w:rsidRPr="00E7503B">
        <w:rPr>
          <w:rFonts w:ascii="Times New Roman" w:hAnsi="Times New Roman" w:cs="Times New Roman"/>
          <w:b/>
          <w:bCs/>
          <w:color w:val="151616"/>
          <w:sz w:val="22"/>
          <w:szCs w:val="22"/>
          <w:lang w:val="en-IN"/>
        </w:rPr>
        <w:t>Bian et al. 2013</w:t>
      </w:r>
      <w:r w:rsidRPr="00E7503B">
        <w:rPr>
          <w:rFonts w:ascii="Times New Roman" w:hAnsi="Times New Roman" w:cs="Times New Roman"/>
          <w:color w:val="151616"/>
          <w:sz w:val="22"/>
          <w:szCs w:val="22"/>
          <w:lang w:val="en-IN"/>
        </w:rPr>
        <w:t>]. Stable vertical transmission and the generation of cytoplasmic incompatibility in natural mosquito populations are still major challenges</w:t>
      </w:r>
      <w:r w:rsidRPr="00E7503B">
        <w:rPr>
          <w:rFonts w:ascii="Times New Roman" w:hAnsi="Times New Roman" w:cs="Times New Roman"/>
          <w:sz w:val="22"/>
          <w:szCs w:val="22"/>
        </w:rPr>
        <w:t xml:space="preserve"> </w:t>
      </w:r>
      <w:r w:rsidRPr="00E7503B">
        <w:rPr>
          <w:rFonts w:ascii="Times New Roman" w:hAnsi="Times New Roman" w:cs="Times New Roman"/>
          <w:color w:val="151616"/>
          <w:sz w:val="22"/>
          <w:szCs w:val="22"/>
          <w:lang w:val="en-IN"/>
        </w:rPr>
        <w:t xml:space="preserve">to address for the successful implementation of </w:t>
      </w:r>
      <w:r w:rsidR="00E9644A" w:rsidRPr="00E7503B">
        <w:rPr>
          <w:rFonts w:ascii="Times New Roman" w:hAnsi="Times New Roman" w:cs="Times New Roman"/>
          <w:i/>
          <w:iCs/>
          <w:color w:val="151616"/>
          <w:sz w:val="22"/>
          <w:szCs w:val="22"/>
          <w:lang w:val="en-IN"/>
        </w:rPr>
        <w:t>Wolbachia</w:t>
      </w:r>
      <w:r w:rsidRPr="00E7503B">
        <w:rPr>
          <w:rFonts w:ascii="Times New Roman" w:hAnsi="Times New Roman" w:cs="Times New Roman"/>
          <w:color w:val="151616"/>
          <w:sz w:val="22"/>
          <w:szCs w:val="22"/>
          <w:lang w:val="en-IN"/>
        </w:rPr>
        <w:t>-based control measures</w:t>
      </w:r>
      <w:r w:rsidR="00464670" w:rsidRPr="00E7503B">
        <w:rPr>
          <w:rFonts w:ascii="Times New Roman" w:hAnsi="Times New Roman" w:cs="Times New Roman"/>
          <w:color w:val="151616"/>
          <w:sz w:val="22"/>
          <w:szCs w:val="22"/>
          <w:lang w:val="en-IN"/>
        </w:rPr>
        <w:t xml:space="preserve">. </w:t>
      </w:r>
      <w:r w:rsidR="00464670" w:rsidRPr="00E7503B">
        <w:rPr>
          <w:rFonts w:ascii="Times New Roman" w:hAnsi="Times New Roman" w:cs="Times New Roman"/>
          <w:color w:val="151616"/>
          <w:sz w:val="22"/>
          <w:szCs w:val="22"/>
        </w:rPr>
        <w:t xml:space="preserve">These developments demonstrate how effective </w:t>
      </w:r>
      <w:r w:rsidR="00E9644A" w:rsidRPr="00E7503B">
        <w:rPr>
          <w:rFonts w:ascii="Times New Roman" w:hAnsi="Times New Roman" w:cs="Times New Roman"/>
          <w:i/>
          <w:iCs/>
          <w:color w:val="151616"/>
          <w:sz w:val="22"/>
          <w:szCs w:val="22"/>
        </w:rPr>
        <w:t>Wolbachia</w:t>
      </w:r>
      <w:r w:rsidR="00464670" w:rsidRPr="00E7503B">
        <w:rPr>
          <w:rFonts w:ascii="Times New Roman" w:hAnsi="Times New Roman" w:cs="Times New Roman"/>
          <w:color w:val="151616"/>
          <w:sz w:val="22"/>
          <w:szCs w:val="22"/>
        </w:rPr>
        <w:t xml:space="preserve"> trans-infection can be in preventing mosquito-borne illnesses in both agricultural and human health scenarios. Furthermore, as demonstrated by the effective introduction of </w:t>
      </w:r>
      <w:r w:rsidR="00E9644A" w:rsidRPr="00E7503B">
        <w:rPr>
          <w:rFonts w:ascii="Times New Roman" w:hAnsi="Times New Roman" w:cs="Times New Roman"/>
          <w:i/>
          <w:iCs/>
          <w:color w:val="151616"/>
          <w:sz w:val="22"/>
          <w:szCs w:val="22"/>
        </w:rPr>
        <w:t>Wolbachia</w:t>
      </w:r>
      <w:r w:rsidR="00464670" w:rsidRPr="00E7503B">
        <w:rPr>
          <w:rFonts w:ascii="Times New Roman" w:hAnsi="Times New Roman" w:cs="Times New Roman"/>
          <w:color w:val="151616"/>
          <w:sz w:val="22"/>
          <w:szCs w:val="22"/>
        </w:rPr>
        <w:t xml:space="preserve"> strain </w:t>
      </w:r>
      <w:proofErr w:type="spellStart"/>
      <w:r w:rsidR="00464670" w:rsidRPr="00E7503B">
        <w:rPr>
          <w:rFonts w:ascii="Times New Roman" w:hAnsi="Times New Roman" w:cs="Times New Roman"/>
          <w:color w:val="151616"/>
          <w:sz w:val="22"/>
          <w:szCs w:val="22"/>
        </w:rPr>
        <w:t>wStri</w:t>
      </w:r>
      <w:proofErr w:type="spellEnd"/>
      <w:r w:rsidR="00464670" w:rsidRPr="00E7503B">
        <w:rPr>
          <w:rFonts w:ascii="Times New Roman" w:hAnsi="Times New Roman" w:cs="Times New Roman"/>
          <w:color w:val="151616"/>
          <w:sz w:val="22"/>
          <w:szCs w:val="22"/>
        </w:rPr>
        <w:t xml:space="preserve"> into the brown planthopper, </w:t>
      </w:r>
      <w:proofErr w:type="spellStart"/>
      <w:r w:rsidR="00464670" w:rsidRPr="00E7503B">
        <w:rPr>
          <w:rFonts w:ascii="Times New Roman" w:hAnsi="Times New Roman" w:cs="Times New Roman"/>
          <w:i/>
          <w:iCs/>
          <w:color w:val="151616"/>
          <w:sz w:val="22"/>
          <w:szCs w:val="22"/>
        </w:rPr>
        <w:t>Nilaparvata</w:t>
      </w:r>
      <w:proofErr w:type="spellEnd"/>
      <w:r w:rsidR="00464670" w:rsidRPr="00E7503B">
        <w:rPr>
          <w:rFonts w:ascii="Times New Roman" w:hAnsi="Times New Roman" w:cs="Times New Roman"/>
          <w:i/>
          <w:iCs/>
          <w:color w:val="151616"/>
          <w:sz w:val="22"/>
          <w:szCs w:val="22"/>
        </w:rPr>
        <w:t xml:space="preserve"> </w:t>
      </w:r>
      <w:proofErr w:type="spellStart"/>
      <w:r w:rsidR="00464670" w:rsidRPr="00E7503B">
        <w:rPr>
          <w:rFonts w:ascii="Times New Roman" w:hAnsi="Times New Roman" w:cs="Times New Roman"/>
          <w:i/>
          <w:iCs/>
          <w:color w:val="151616"/>
          <w:sz w:val="22"/>
          <w:szCs w:val="22"/>
        </w:rPr>
        <w:t>lugens</w:t>
      </w:r>
      <w:proofErr w:type="spellEnd"/>
      <w:r w:rsidR="00464670" w:rsidRPr="00E7503B">
        <w:rPr>
          <w:rFonts w:ascii="Times New Roman" w:hAnsi="Times New Roman" w:cs="Times New Roman"/>
          <w:color w:val="151616"/>
          <w:sz w:val="22"/>
          <w:szCs w:val="22"/>
        </w:rPr>
        <w:t>, current efforts have expanded the use of heterologous relationships to agricultural pest management [</w:t>
      </w:r>
      <w:r w:rsidR="009C3692" w:rsidRPr="00E7503B">
        <w:rPr>
          <w:rFonts w:ascii="Times New Roman" w:hAnsi="Times New Roman" w:cs="Times New Roman"/>
          <w:b/>
          <w:bCs/>
          <w:color w:val="151616"/>
          <w:sz w:val="22"/>
          <w:szCs w:val="22"/>
        </w:rPr>
        <w:t>Guo et al. 2023</w:t>
      </w:r>
      <w:r w:rsidR="00464670" w:rsidRPr="00E7503B">
        <w:rPr>
          <w:rFonts w:ascii="Times New Roman" w:hAnsi="Times New Roman" w:cs="Times New Roman"/>
          <w:color w:val="151616"/>
          <w:sz w:val="22"/>
          <w:szCs w:val="22"/>
        </w:rPr>
        <w:t xml:space="preserve">]. In addition to induce large levels of cytoplasmic incompatibility, this intervention prevented the spread of the rice ragged stunt virus, indicating a new approach to managing </w:t>
      </w:r>
      <w:r w:rsidR="00464670" w:rsidRPr="00E7503B">
        <w:rPr>
          <w:rFonts w:ascii="Times New Roman" w:hAnsi="Times New Roman" w:cs="Times New Roman"/>
          <w:color w:val="151616"/>
          <w:sz w:val="22"/>
          <w:szCs w:val="22"/>
        </w:rPr>
        <w:lastRenderedPageBreak/>
        <w:t>significant agricultural pests and the diseases that are linked to them [</w:t>
      </w:r>
      <w:r w:rsidR="009C3692" w:rsidRPr="00E7503B">
        <w:rPr>
          <w:rFonts w:ascii="Times New Roman" w:hAnsi="Times New Roman" w:cs="Times New Roman"/>
          <w:b/>
          <w:bCs/>
          <w:color w:val="151616"/>
          <w:sz w:val="22"/>
          <w:szCs w:val="22"/>
        </w:rPr>
        <w:t>Gong et al. 2020</w:t>
      </w:r>
      <w:r w:rsidR="00464670" w:rsidRPr="00E7503B">
        <w:rPr>
          <w:rFonts w:ascii="Times New Roman" w:hAnsi="Times New Roman" w:cs="Times New Roman"/>
          <w:color w:val="151616"/>
          <w:sz w:val="22"/>
          <w:szCs w:val="22"/>
        </w:rPr>
        <w:t>].</w:t>
      </w:r>
    </w:p>
    <w:p w14:paraId="05A3CEF3" w14:textId="77777777" w:rsidR="005C1BCB" w:rsidRPr="00E7503B" w:rsidRDefault="005C1BCB" w:rsidP="00E7503B">
      <w:pPr>
        <w:pStyle w:val="BodyText"/>
        <w:ind w:left="166" w:right="169" w:firstLine="2"/>
        <w:jc w:val="both"/>
        <w:rPr>
          <w:rFonts w:ascii="Times New Roman" w:hAnsi="Times New Roman" w:cs="Times New Roman"/>
          <w:color w:val="151616"/>
          <w:sz w:val="22"/>
          <w:szCs w:val="22"/>
        </w:rPr>
      </w:pPr>
    </w:p>
    <w:p w14:paraId="090FBA1F" w14:textId="3929C774" w:rsidR="004C3693" w:rsidRPr="00E7503B" w:rsidRDefault="005C1BCB" w:rsidP="00E7503B">
      <w:pPr>
        <w:pStyle w:val="BodyText"/>
        <w:numPr>
          <w:ilvl w:val="1"/>
          <w:numId w:val="6"/>
        </w:numPr>
        <w:ind w:right="169"/>
        <w:jc w:val="both"/>
        <w:rPr>
          <w:rFonts w:ascii="Times New Roman" w:hAnsi="Times New Roman" w:cs="Times New Roman"/>
          <w:b/>
          <w:bCs/>
          <w:color w:val="151616"/>
          <w:sz w:val="22"/>
          <w:szCs w:val="22"/>
        </w:rPr>
      </w:pPr>
      <w:proofErr w:type="spellStart"/>
      <w:r w:rsidRPr="00E7503B">
        <w:rPr>
          <w:rFonts w:ascii="Times New Roman" w:hAnsi="Times New Roman" w:cs="Times New Roman"/>
          <w:b/>
          <w:bCs/>
          <w:color w:val="151616"/>
          <w:sz w:val="22"/>
          <w:szCs w:val="22"/>
          <w:lang w:val="en-IN"/>
        </w:rPr>
        <w:t>Paratransgenesis</w:t>
      </w:r>
      <w:proofErr w:type="spellEnd"/>
      <w:r w:rsidRPr="00E7503B">
        <w:rPr>
          <w:rFonts w:ascii="Times New Roman" w:hAnsi="Times New Roman" w:cs="Times New Roman"/>
          <w:b/>
          <w:bCs/>
          <w:color w:val="151616"/>
          <w:sz w:val="22"/>
          <w:szCs w:val="22"/>
          <w:lang w:val="en-IN"/>
        </w:rPr>
        <w:t>: Engineering symbionts to disrupt pathogen transmission</w:t>
      </w:r>
    </w:p>
    <w:p w14:paraId="14DD5F86" w14:textId="77777777" w:rsidR="005C1BCB" w:rsidRPr="00E7503B" w:rsidRDefault="005C1BCB" w:rsidP="00E7503B">
      <w:pPr>
        <w:pStyle w:val="BodyText"/>
        <w:ind w:left="720" w:right="169"/>
        <w:jc w:val="both"/>
        <w:rPr>
          <w:rFonts w:ascii="Times New Roman" w:hAnsi="Times New Roman" w:cs="Times New Roman"/>
          <w:b/>
          <w:bCs/>
          <w:color w:val="151616"/>
          <w:sz w:val="22"/>
          <w:szCs w:val="22"/>
        </w:rPr>
      </w:pPr>
    </w:p>
    <w:p w14:paraId="488EE830" w14:textId="1EB29E9D" w:rsidR="00E9644A" w:rsidRDefault="00E9644A" w:rsidP="00E7503B">
      <w:pPr>
        <w:pStyle w:val="BodyText"/>
        <w:ind w:left="-142" w:right="379"/>
        <w:jc w:val="both"/>
        <w:rPr>
          <w:rFonts w:ascii="Times New Roman" w:hAnsi="Times New Roman" w:cs="Times New Roman"/>
          <w:b/>
          <w:bCs/>
          <w:color w:val="151616"/>
          <w:sz w:val="22"/>
          <w:szCs w:val="22"/>
        </w:rPr>
      </w:pPr>
      <w:r w:rsidRPr="00E7503B">
        <w:rPr>
          <w:rFonts w:ascii="Times New Roman" w:hAnsi="Times New Roman" w:cs="Times New Roman"/>
          <w:b/>
          <w:bCs/>
          <w:noProof/>
          <w:color w:val="151616"/>
          <w:sz w:val="22"/>
          <w:szCs w:val="22"/>
          <w14:ligatures w14:val="standardContextual"/>
        </w:rPr>
        <w:drawing>
          <wp:inline distT="0" distB="0" distL="0" distR="0" wp14:anchorId="6666FD8D" wp14:editId="4D417702">
            <wp:extent cx="5731510" cy="3223895"/>
            <wp:effectExtent l="19050" t="19050" r="21590" b="14605"/>
            <wp:docPr id="12458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945" name="Picture 124584945"/>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14:paraId="5DF82CDE" w14:textId="77777777" w:rsidR="004508F1" w:rsidRDefault="004508F1" w:rsidP="00E7503B">
      <w:pPr>
        <w:pStyle w:val="BodyText"/>
        <w:ind w:left="-142" w:right="379"/>
        <w:jc w:val="both"/>
        <w:rPr>
          <w:rFonts w:ascii="Times New Roman" w:hAnsi="Times New Roman" w:cs="Times New Roman"/>
          <w:b/>
          <w:bCs/>
          <w:color w:val="151616"/>
          <w:sz w:val="22"/>
          <w:szCs w:val="22"/>
        </w:rPr>
      </w:pPr>
    </w:p>
    <w:p w14:paraId="29C486E6" w14:textId="5D3D6E09" w:rsidR="004508F1" w:rsidRPr="00E7503B" w:rsidRDefault="00D84847" w:rsidP="00E7503B">
      <w:pPr>
        <w:pStyle w:val="BodyText"/>
        <w:ind w:left="-142" w:right="379"/>
        <w:jc w:val="both"/>
        <w:rPr>
          <w:rFonts w:ascii="Times New Roman" w:hAnsi="Times New Roman" w:cs="Times New Roman"/>
          <w:b/>
          <w:bCs/>
          <w:color w:val="151616"/>
          <w:sz w:val="22"/>
          <w:szCs w:val="22"/>
        </w:rPr>
      </w:pPr>
      <w:r>
        <w:rPr>
          <w:rFonts w:ascii="Times New Roman" w:hAnsi="Times New Roman" w:cs="Times New Roman"/>
          <w:b/>
          <w:bCs/>
          <w:color w:val="151616"/>
          <w:sz w:val="22"/>
          <w:szCs w:val="22"/>
        </w:rPr>
        <w:t xml:space="preserve">Fig.6: </w:t>
      </w:r>
      <w:r w:rsidR="005D3CD3" w:rsidRPr="00E7503B">
        <w:rPr>
          <w:rFonts w:ascii="Times New Roman" w:hAnsi="Times New Roman" w:cs="Times New Roman"/>
          <w:b/>
          <w:bCs/>
          <w:color w:val="151616"/>
          <w:sz w:val="22"/>
          <w:szCs w:val="22"/>
          <w:lang w:val="en-IN"/>
        </w:rPr>
        <w:t>Engineering symbionts to disrupt pathogen transmission</w:t>
      </w:r>
    </w:p>
    <w:p w14:paraId="7DD8A3D6" w14:textId="6CD3F19F" w:rsidR="004C3693" w:rsidRPr="00E7503B" w:rsidRDefault="004C3693" w:rsidP="00E7503B">
      <w:pPr>
        <w:pStyle w:val="BodyText"/>
        <w:ind w:left="142" w:right="169"/>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It alters insect characteristics by genetically modifying related microorganisms has emerged as a promising approach to insect pest management, particularly with regard to agricultural pests and human disease vectors</w:t>
      </w:r>
      <w:r w:rsidR="00562D2D"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z w:val="22"/>
          <w:szCs w:val="22"/>
        </w:rPr>
        <w:t xml:space="preserve">By engineering gut bacteria to produce proteins that impede pathogen development and insect fitness, </w:t>
      </w:r>
      <w:proofErr w:type="spellStart"/>
      <w:r w:rsidRPr="00E7503B">
        <w:rPr>
          <w:rFonts w:ascii="Times New Roman" w:hAnsi="Times New Roman" w:cs="Times New Roman"/>
          <w:color w:val="151616"/>
          <w:sz w:val="22"/>
          <w:szCs w:val="22"/>
        </w:rPr>
        <w:t>paratransgenesis</w:t>
      </w:r>
      <w:proofErr w:type="spellEnd"/>
      <w:r w:rsidRPr="00E7503B">
        <w:rPr>
          <w:rFonts w:ascii="Times New Roman" w:hAnsi="Times New Roman" w:cs="Times New Roman"/>
          <w:color w:val="151616"/>
          <w:sz w:val="22"/>
          <w:szCs w:val="22"/>
        </w:rPr>
        <w:t xml:space="preserve"> addresses problems such as low transgene fitness outside of the laboratory and inefficiency in introducing transgenes into natural vector populations, in contrast to direct genetic manipulation of insects. The ability to cultivate, transform, and reintroduce microbial partners into insect hosts is a crucial prerequisite for successful </w:t>
      </w:r>
      <w:proofErr w:type="spellStart"/>
      <w:r w:rsidRPr="00E7503B">
        <w:rPr>
          <w:rFonts w:ascii="Times New Roman" w:hAnsi="Times New Roman" w:cs="Times New Roman"/>
          <w:color w:val="151616"/>
          <w:sz w:val="22"/>
          <w:szCs w:val="22"/>
        </w:rPr>
        <w:t>paratransgenesis</w:t>
      </w:r>
      <w:proofErr w:type="spellEnd"/>
      <w:r w:rsidRPr="00E7503B">
        <w:rPr>
          <w:rFonts w:ascii="Times New Roman" w:hAnsi="Times New Roman" w:cs="Times New Roman"/>
          <w:color w:val="151616"/>
          <w:sz w:val="22"/>
          <w:szCs w:val="22"/>
        </w:rPr>
        <w:t xml:space="preserve">. Considering their genetic amenability and insect-specificity, gut bacteria such as </w:t>
      </w:r>
      <w:proofErr w:type="spellStart"/>
      <w:r w:rsidRPr="00E7503B">
        <w:rPr>
          <w:rFonts w:ascii="Times New Roman" w:hAnsi="Times New Roman" w:cs="Times New Roman"/>
          <w:i/>
          <w:iCs/>
          <w:color w:val="151616"/>
          <w:sz w:val="22"/>
          <w:szCs w:val="22"/>
        </w:rPr>
        <w:t>Sodalis</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glossinidius</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Asaia</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iCs/>
          <w:color w:val="151616"/>
          <w:sz w:val="22"/>
          <w:szCs w:val="22"/>
        </w:rPr>
        <w:t>sp</w:t>
      </w:r>
      <w:r w:rsidRPr="00E7503B">
        <w:rPr>
          <w:rFonts w:ascii="Times New Roman" w:hAnsi="Times New Roman" w:cs="Times New Roman"/>
          <w:color w:val="151616"/>
          <w:sz w:val="22"/>
          <w:szCs w:val="22"/>
        </w:rPr>
        <w:t xml:space="preserve">., and </w:t>
      </w:r>
      <w:proofErr w:type="spellStart"/>
      <w:r w:rsidRPr="00E7503B">
        <w:rPr>
          <w:rFonts w:ascii="Times New Roman" w:hAnsi="Times New Roman" w:cs="Times New Roman"/>
          <w:i/>
          <w:iCs/>
          <w:color w:val="151616"/>
          <w:sz w:val="22"/>
          <w:szCs w:val="22"/>
        </w:rPr>
        <w:t>Pantoea</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agglomerans</w:t>
      </w:r>
      <w:proofErr w:type="spellEnd"/>
      <w:r w:rsidRPr="00E7503B">
        <w:rPr>
          <w:rFonts w:ascii="Times New Roman" w:hAnsi="Times New Roman" w:cs="Times New Roman"/>
          <w:color w:val="151616"/>
          <w:sz w:val="22"/>
          <w:szCs w:val="22"/>
        </w:rPr>
        <w:t xml:space="preserve"> make excellent prospects. This approach has demonstrated its potential for integrated pest management in both human health and agriculture by being used against a variety of disease vectors, such as the glassy-winged sharpshooter Homalodisca </w:t>
      </w:r>
      <w:proofErr w:type="spellStart"/>
      <w:r w:rsidRPr="00E7503B">
        <w:rPr>
          <w:rFonts w:ascii="Times New Roman" w:hAnsi="Times New Roman" w:cs="Times New Roman"/>
          <w:color w:val="151616"/>
          <w:sz w:val="22"/>
          <w:szCs w:val="22"/>
        </w:rPr>
        <w:t>vitripennis</w:t>
      </w:r>
      <w:proofErr w:type="spellEnd"/>
      <w:r w:rsidRPr="00E7503B">
        <w:rPr>
          <w:rFonts w:ascii="Times New Roman" w:hAnsi="Times New Roman" w:cs="Times New Roman"/>
          <w:color w:val="151616"/>
          <w:sz w:val="22"/>
          <w:szCs w:val="22"/>
        </w:rPr>
        <w:t xml:space="preserve"> for Pierce's disease of grapes, the triatomine </w:t>
      </w:r>
      <w:proofErr w:type="spellStart"/>
      <w:r w:rsidRPr="00E7503B">
        <w:rPr>
          <w:rFonts w:ascii="Times New Roman" w:hAnsi="Times New Roman" w:cs="Times New Roman"/>
          <w:i/>
          <w:iCs/>
          <w:color w:val="151616"/>
          <w:sz w:val="22"/>
          <w:szCs w:val="22"/>
        </w:rPr>
        <w:t>Rhodnius</w:t>
      </w:r>
      <w:proofErr w:type="spellEnd"/>
      <w:r w:rsidRPr="00E7503B">
        <w:rPr>
          <w:rFonts w:ascii="Times New Roman" w:hAnsi="Times New Roman" w:cs="Times New Roman"/>
          <w:i/>
          <w:iCs/>
          <w:color w:val="151616"/>
          <w:sz w:val="22"/>
          <w:szCs w:val="22"/>
        </w:rPr>
        <w:t xml:space="preserve"> </w:t>
      </w:r>
      <w:proofErr w:type="spellStart"/>
      <w:r w:rsidRPr="00E7503B">
        <w:rPr>
          <w:rFonts w:ascii="Times New Roman" w:hAnsi="Times New Roman" w:cs="Times New Roman"/>
          <w:i/>
          <w:iCs/>
          <w:color w:val="151616"/>
          <w:sz w:val="22"/>
          <w:szCs w:val="22"/>
        </w:rPr>
        <w:t>prolixus</w:t>
      </w:r>
      <w:proofErr w:type="spellEnd"/>
      <w:r w:rsidRPr="00E7503B">
        <w:rPr>
          <w:rFonts w:ascii="Times New Roman" w:hAnsi="Times New Roman" w:cs="Times New Roman"/>
          <w:color w:val="151616"/>
          <w:sz w:val="22"/>
          <w:szCs w:val="22"/>
        </w:rPr>
        <w:t xml:space="preserve"> for Chagas disease, anopheline mosquitoes for malaria, and tsetse flies for sleeping sickness [</w:t>
      </w:r>
      <w:r w:rsidR="009C3692" w:rsidRPr="00E7503B">
        <w:rPr>
          <w:rFonts w:ascii="Times New Roman" w:hAnsi="Times New Roman" w:cs="Times New Roman"/>
          <w:b/>
          <w:bCs/>
          <w:color w:val="151616"/>
          <w:sz w:val="22"/>
          <w:szCs w:val="22"/>
        </w:rPr>
        <w:t xml:space="preserve">Wang and Wu, </w:t>
      </w:r>
      <w:proofErr w:type="gramStart"/>
      <w:r w:rsidR="009C3692" w:rsidRPr="00E7503B">
        <w:rPr>
          <w:rFonts w:ascii="Times New Roman" w:hAnsi="Times New Roman" w:cs="Times New Roman"/>
          <w:b/>
          <w:bCs/>
          <w:color w:val="151616"/>
          <w:sz w:val="22"/>
          <w:szCs w:val="22"/>
        </w:rPr>
        <w:t>2017 ;</w:t>
      </w:r>
      <w:proofErr w:type="gramEnd"/>
      <w:r w:rsidR="009C3692" w:rsidRPr="00E7503B">
        <w:rPr>
          <w:rFonts w:ascii="Times New Roman" w:hAnsi="Times New Roman" w:cs="Times New Roman"/>
          <w:b/>
          <w:bCs/>
          <w:color w:val="151616"/>
          <w:sz w:val="22"/>
          <w:szCs w:val="22"/>
        </w:rPr>
        <w:t xml:space="preserve"> Arora et al. 2016</w:t>
      </w:r>
      <w:r w:rsidRPr="00E7503B">
        <w:rPr>
          <w:rFonts w:ascii="Times New Roman" w:hAnsi="Times New Roman" w:cs="Times New Roman"/>
          <w:color w:val="151616"/>
          <w:sz w:val="22"/>
          <w:szCs w:val="22"/>
        </w:rPr>
        <w:t>].</w:t>
      </w:r>
      <w:r w:rsidR="00562D2D"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z w:val="22"/>
          <w:szCs w:val="22"/>
          <w:lang w:val="en-IN"/>
        </w:rPr>
        <w:t xml:space="preserve">As it is the process of altering the gut microbiota of insects. It was first used in the triatomine bug </w:t>
      </w:r>
      <w:proofErr w:type="spellStart"/>
      <w:r w:rsidRPr="00E7503B">
        <w:rPr>
          <w:rFonts w:ascii="Times New Roman" w:hAnsi="Times New Roman" w:cs="Times New Roman"/>
          <w:i/>
          <w:iCs/>
          <w:color w:val="151616"/>
          <w:sz w:val="22"/>
          <w:szCs w:val="22"/>
          <w:lang w:val="en-IN"/>
        </w:rPr>
        <w:t>Rhodnius</w:t>
      </w:r>
      <w:proofErr w:type="spellEnd"/>
      <w:r w:rsidRPr="00E7503B">
        <w:rPr>
          <w:rFonts w:ascii="Times New Roman" w:hAnsi="Times New Roman" w:cs="Times New Roman"/>
          <w:i/>
          <w:iCs/>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prolixus</w:t>
      </w:r>
      <w:proofErr w:type="spellEnd"/>
      <w:r w:rsidRPr="00E7503B">
        <w:rPr>
          <w:rFonts w:ascii="Times New Roman" w:hAnsi="Times New Roman" w:cs="Times New Roman"/>
          <w:color w:val="151616"/>
          <w:sz w:val="22"/>
          <w:szCs w:val="22"/>
          <w:lang w:val="en-IN"/>
        </w:rPr>
        <w:t xml:space="preserve">, which is a vector for </w:t>
      </w:r>
      <w:r w:rsidRPr="00E7503B">
        <w:rPr>
          <w:rFonts w:ascii="Times New Roman" w:hAnsi="Times New Roman" w:cs="Times New Roman"/>
          <w:i/>
          <w:iCs/>
          <w:color w:val="151616"/>
          <w:sz w:val="22"/>
          <w:szCs w:val="22"/>
          <w:lang w:val="en-IN"/>
        </w:rPr>
        <w:t>Trypanosoma cruzi</w:t>
      </w:r>
      <w:r w:rsidRPr="00E7503B">
        <w:rPr>
          <w:rFonts w:ascii="Times New Roman" w:hAnsi="Times New Roman" w:cs="Times New Roman"/>
          <w:color w:val="151616"/>
          <w:sz w:val="22"/>
          <w:szCs w:val="22"/>
          <w:lang w:val="en-IN"/>
        </w:rPr>
        <w:t xml:space="preserve"> that causes Chagas disease. According to [</w:t>
      </w:r>
      <w:r w:rsidR="00562D2D" w:rsidRPr="00E7503B">
        <w:rPr>
          <w:rFonts w:ascii="Times New Roman" w:hAnsi="Times New Roman" w:cs="Times New Roman"/>
          <w:b/>
          <w:bCs/>
          <w:color w:val="151616"/>
          <w:sz w:val="22"/>
          <w:szCs w:val="22"/>
          <w:lang w:val="en-IN"/>
        </w:rPr>
        <w:t>Beard et al. 2001</w:t>
      </w:r>
      <w:r w:rsidRPr="00E7503B">
        <w:rPr>
          <w:rFonts w:ascii="Times New Roman" w:hAnsi="Times New Roman" w:cs="Times New Roman"/>
          <w:color w:val="151616"/>
          <w:sz w:val="22"/>
          <w:szCs w:val="22"/>
          <w:lang w:val="en-IN"/>
        </w:rPr>
        <w:t xml:space="preserve">], the symbiont </w:t>
      </w:r>
      <w:proofErr w:type="spellStart"/>
      <w:r w:rsidRPr="00E7503B">
        <w:rPr>
          <w:rFonts w:ascii="Times New Roman" w:hAnsi="Times New Roman" w:cs="Times New Roman"/>
          <w:i/>
          <w:iCs/>
          <w:color w:val="151616"/>
          <w:sz w:val="22"/>
          <w:szCs w:val="22"/>
          <w:lang w:val="en-IN"/>
        </w:rPr>
        <w:t>Rodhococcus</w:t>
      </w:r>
      <w:proofErr w:type="spellEnd"/>
      <w:r w:rsidRPr="00E7503B">
        <w:rPr>
          <w:rFonts w:ascii="Times New Roman" w:hAnsi="Times New Roman" w:cs="Times New Roman"/>
          <w:i/>
          <w:iCs/>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rhodnii</w:t>
      </w:r>
      <w:proofErr w:type="spellEnd"/>
      <w:r w:rsidRPr="00E7503B">
        <w:rPr>
          <w:rFonts w:ascii="Times New Roman" w:hAnsi="Times New Roman" w:cs="Times New Roman"/>
          <w:color w:val="151616"/>
          <w:sz w:val="22"/>
          <w:szCs w:val="22"/>
          <w:lang w:val="en-IN"/>
        </w:rPr>
        <w:t xml:space="preserve">, which co-localizes with </w:t>
      </w:r>
      <w:r w:rsidRPr="00E7503B">
        <w:rPr>
          <w:rFonts w:ascii="Times New Roman" w:hAnsi="Times New Roman" w:cs="Times New Roman"/>
          <w:i/>
          <w:iCs/>
          <w:color w:val="151616"/>
          <w:sz w:val="22"/>
          <w:szCs w:val="22"/>
          <w:lang w:val="en-IN"/>
        </w:rPr>
        <w:t>T. cruzi</w:t>
      </w:r>
      <w:r w:rsidRPr="00E7503B">
        <w:rPr>
          <w:rFonts w:ascii="Times New Roman" w:hAnsi="Times New Roman" w:cs="Times New Roman"/>
          <w:color w:val="151616"/>
          <w:sz w:val="22"/>
          <w:szCs w:val="22"/>
          <w:lang w:val="en-IN"/>
        </w:rPr>
        <w:t xml:space="preserve"> in the midgut, is essential to the bug's growth and development. According to </w:t>
      </w:r>
      <w:r w:rsidR="009C3692" w:rsidRPr="00E7503B">
        <w:rPr>
          <w:rFonts w:ascii="Times New Roman" w:hAnsi="Times New Roman" w:cs="Times New Roman"/>
          <w:color w:val="151616"/>
          <w:sz w:val="22"/>
          <w:szCs w:val="22"/>
          <w:lang w:val="en-IN"/>
        </w:rPr>
        <w:t>[</w:t>
      </w:r>
      <w:r w:rsidR="009C3692" w:rsidRPr="00E7503B">
        <w:rPr>
          <w:rFonts w:ascii="Times New Roman" w:hAnsi="Times New Roman" w:cs="Times New Roman"/>
          <w:b/>
          <w:bCs/>
          <w:color w:val="151616"/>
          <w:sz w:val="22"/>
          <w:szCs w:val="22"/>
          <w:lang w:val="en-IN"/>
        </w:rPr>
        <w:t>Beard et al. 1992]</w:t>
      </w:r>
      <w:r w:rsidRPr="00E7503B">
        <w:rPr>
          <w:rFonts w:ascii="Times New Roman" w:hAnsi="Times New Roman" w:cs="Times New Roman"/>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Rhodnius</w:t>
      </w:r>
      <w:proofErr w:type="spellEnd"/>
      <w:r w:rsidRPr="00E7503B">
        <w:rPr>
          <w:rFonts w:ascii="Times New Roman" w:hAnsi="Times New Roman" w:cs="Times New Roman"/>
          <w:i/>
          <w:iCs/>
          <w:color w:val="151616"/>
          <w:sz w:val="22"/>
          <w:szCs w:val="22"/>
          <w:lang w:val="en-IN"/>
        </w:rPr>
        <w:t xml:space="preserve"> </w:t>
      </w:r>
      <w:proofErr w:type="spellStart"/>
      <w:r w:rsidRPr="00E7503B">
        <w:rPr>
          <w:rFonts w:ascii="Times New Roman" w:hAnsi="Times New Roman" w:cs="Times New Roman"/>
          <w:i/>
          <w:iCs/>
          <w:color w:val="151616"/>
          <w:sz w:val="22"/>
          <w:szCs w:val="22"/>
          <w:lang w:val="en-IN"/>
        </w:rPr>
        <w:t>rhodnii</w:t>
      </w:r>
      <w:proofErr w:type="spellEnd"/>
      <w:r w:rsidRPr="00E7503B">
        <w:rPr>
          <w:rFonts w:ascii="Times New Roman" w:hAnsi="Times New Roman" w:cs="Times New Roman"/>
          <w:color w:val="151616"/>
          <w:sz w:val="22"/>
          <w:szCs w:val="22"/>
          <w:lang w:val="en-IN"/>
        </w:rPr>
        <w:t xml:space="preserve"> has been genetically modified to produce anti-</w:t>
      </w:r>
      <w:proofErr w:type="spellStart"/>
      <w:r w:rsidRPr="00E7503B">
        <w:rPr>
          <w:rFonts w:ascii="Times New Roman" w:hAnsi="Times New Roman" w:cs="Times New Roman"/>
          <w:color w:val="151616"/>
          <w:sz w:val="22"/>
          <w:szCs w:val="22"/>
          <w:lang w:val="en-IN"/>
        </w:rPr>
        <w:t>trypanosomal</w:t>
      </w:r>
      <w:proofErr w:type="spellEnd"/>
      <w:r w:rsidRPr="00E7503B">
        <w:rPr>
          <w:rFonts w:ascii="Times New Roman" w:hAnsi="Times New Roman" w:cs="Times New Roman"/>
          <w:color w:val="151616"/>
          <w:sz w:val="22"/>
          <w:szCs w:val="22"/>
          <w:lang w:val="en-IN"/>
        </w:rPr>
        <w:t xml:space="preserve"> compounds such cecropin A, which exhibit strong inhibitory effect against </w:t>
      </w:r>
      <w:r w:rsidRPr="00E7503B">
        <w:rPr>
          <w:rFonts w:ascii="Times New Roman" w:hAnsi="Times New Roman" w:cs="Times New Roman"/>
          <w:i/>
          <w:iCs/>
          <w:color w:val="151616"/>
          <w:sz w:val="22"/>
          <w:szCs w:val="22"/>
          <w:lang w:val="en-IN"/>
        </w:rPr>
        <w:t>T. cruzi</w:t>
      </w:r>
      <w:r w:rsidRPr="00E7503B">
        <w:rPr>
          <w:rFonts w:ascii="Times New Roman" w:hAnsi="Times New Roman" w:cs="Times New Roman"/>
          <w:color w:val="151616"/>
          <w:sz w:val="22"/>
          <w:szCs w:val="22"/>
          <w:lang w:val="en-IN"/>
        </w:rPr>
        <w:t xml:space="preserve">. </w:t>
      </w:r>
      <w:r w:rsidRPr="00E7503B">
        <w:rPr>
          <w:rFonts w:ascii="Times New Roman" w:hAnsi="Times New Roman" w:cs="Times New Roman"/>
          <w:i/>
          <w:iCs/>
          <w:color w:val="151616"/>
          <w:sz w:val="22"/>
          <w:szCs w:val="22"/>
          <w:lang w:val="en-IN"/>
        </w:rPr>
        <w:t>T. cruzi</w:t>
      </w:r>
      <w:r w:rsidRPr="00E7503B">
        <w:rPr>
          <w:rFonts w:ascii="Times New Roman" w:hAnsi="Times New Roman" w:cs="Times New Roman"/>
          <w:color w:val="151616"/>
          <w:sz w:val="22"/>
          <w:szCs w:val="22"/>
          <w:lang w:val="en-IN"/>
        </w:rPr>
        <w:t xml:space="preserve"> has been reduced or eliminated as a result of the introduction of these altered bacteria into insects, frequently lowering ranges to undetectable proportions [</w:t>
      </w:r>
      <w:r w:rsidR="009C3692" w:rsidRPr="00E7503B">
        <w:rPr>
          <w:rFonts w:ascii="Times New Roman" w:hAnsi="Times New Roman" w:cs="Times New Roman"/>
          <w:b/>
          <w:bCs/>
          <w:color w:val="151616"/>
          <w:sz w:val="22"/>
          <w:szCs w:val="22"/>
          <w:lang w:val="en-IN"/>
        </w:rPr>
        <w:t>Beard et al. 2001</w:t>
      </w:r>
      <w:r w:rsidRPr="00E7503B">
        <w:rPr>
          <w:rFonts w:ascii="Times New Roman" w:hAnsi="Times New Roman" w:cs="Times New Roman"/>
          <w:color w:val="151616"/>
          <w:sz w:val="22"/>
          <w:szCs w:val="22"/>
          <w:lang w:val="en-IN"/>
        </w:rPr>
        <w:t>]. Furthermore, as described by [</w:t>
      </w:r>
      <w:r w:rsidR="00562D2D" w:rsidRPr="00E7503B">
        <w:rPr>
          <w:rFonts w:ascii="Times New Roman" w:hAnsi="Times New Roman" w:cs="Times New Roman"/>
          <w:b/>
          <w:bCs/>
          <w:color w:val="151616"/>
          <w:sz w:val="22"/>
          <w:szCs w:val="22"/>
          <w:lang w:val="en-IN"/>
        </w:rPr>
        <w:t>Beard et al. 2001</w:t>
      </w:r>
      <w:r w:rsidRPr="00E7503B">
        <w:rPr>
          <w:rFonts w:ascii="Times New Roman" w:hAnsi="Times New Roman" w:cs="Times New Roman"/>
          <w:color w:val="151616"/>
          <w:sz w:val="22"/>
          <w:szCs w:val="22"/>
          <w:lang w:val="en-IN"/>
        </w:rPr>
        <w:t xml:space="preserve">], transformation using an anti-trypanosome single-chain antibody has demonstrated a significant reduction in parasite load. </w:t>
      </w:r>
    </w:p>
    <w:p w14:paraId="6C8045FE" w14:textId="7B8FA721" w:rsidR="00E9644A" w:rsidRPr="00E7503B" w:rsidRDefault="00E9644A" w:rsidP="00E7503B">
      <w:pPr>
        <w:pStyle w:val="BodyText"/>
        <w:ind w:right="169"/>
        <w:rPr>
          <w:rFonts w:ascii="Times New Roman" w:hAnsi="Times New Roman" w:cs="Times New Roman"/>
          <w:b/>
          <w:bCs/>
          <w:color w:val="151616"/>
          <w:sz w:val="22"/>
          <w:szCs w:val="22"/>
          <w:lang w:val="en-IN"/>
        </w:rPr>
      </w:pPr>
    </w:p>
    <w:p w14:paraId="63292C2D" w14:textId="2F7EA8A6" w:rsidR="00D506D6" w:rsidRPr="00E7503B" w:rsidRDefault="00B713FE" w:rsidP="00E7503B">
      <w:pPr>
        <w:pStyle w:val="BodyText"/>
        <w:numPr>
          <w:ilvl w:val="1"/>
          <w:numId w:val="6"/>
        </w:numPr>
        <w:ind w:right="169"/>
        <w:rPr>
          <w:rFonts w:ascii="Times New Roman" w:hAnsi="Times New Roman" w:cs="Times New Roman"/>
          <w:color w:val="151616"/>
          <w:sz w:val="22"/>
          <w:szCs w:val="22"/>
        </w:rPr>
      </w:pPr>
      <w:r w:rsidRPr="00E7503B">
        <w:rPr>
          <w:rFonts w:ascii="Times New Roman" w:hAnsi="Times New Roman" w:cs="Times New Roman"/>
          <w:b/>
          <w:bCs/>
          <w:color w:val="151616"/>
          <w:sz w:val="22"/>
          <w:szCs w:val="22"/>
          <w:lang w:val="en-IN"/>
        </w:rPr>
        <w:t>Incompatible Insect Technique (IIT): Leveraging symbiont-induced reproductive barriers</w:t>
      </w:r>
    </w:p>
    <w:p w14:paraId="317D7FFC" w14:textId="77777777" w:rsidR="00B713FE" w:rsidRPr="00E7503B" w:rsidRDefault="00B713FE" w:rsidP="00E7503B">
      <w:pPr>
        <w:pStyle w:val="BodyText"/>
        <w:ind w:right="169"/>
        <w:jc w:val="both"/>
        <w:rPr>
          <w:rFonts w:ascii="Times New Roman" w:hAnsi="Times New Roman" w:cs="Times New Roman"/>
          <w:color w:val="151616"/>
          <w:sz w:val="22"/>
          <w:szCs w:val="22"/>
        </w:rPr>
      </w:pPr>
    </w:p>
    <w:p w14:paraId="1D90B7AA" w14:textId="69865AC3" w:rsidR="000D7C30" w:rsidRPr="00E7503B" w:rsidRDefault="00E9644A" w:rsidP="00E7503B">
      <w:pPr>
        <w:spacing w:after="0" w:line="240" w:lineRule="auto"/>
        <w:ind w:left="142"/>
        <w:jc w:val="both"/>
        <w:rPr>
          <w:rFonts w:ascii="Times New Roman" w:eastAsia="Times New Roman" w:hAnsi="Times New Roman" w:cs="Times New Roman"/>
          <w:b/>
          <w:bCs/>
          <w:kern w:val="0"/>
          <w:lang w:eastAsia="en-IN" w:bidi="hi-IN"/>
          <w14:ligatures w14:val="none"/>
        </w:rPr>
      </w:pPr>
      <w:r w:rsidRPr="00E7503B">
        <w:rPr>
          <w:rFonts w:ascii="Times New Roman" w:eastAsia="Cambria" w:hAnsi="Times New Roman" w:cs="Times New Roman"/>
          <w:color w:val="151616"/>
          <w:kern w:val="0"/>
          <w14:ligatures w14:val="none"/>
        </w:rPr>
        <w:lastRenderedPageBreak/>
        <w:t xml:space="preserve">By using the mechanism of </w:t>
      </w:r>
      <w:r w:rsidRPr="00E7503B">
        <w:rPr>
          <w:rFonts w:ascii="Times New Roman" w:eastAsia="Cambria" w:hAnsi="Times New Roman" w:cs="Times New Roman"/>
          <w:i/>
          <w:iCs/>
          <w:color w:val="151616"/>
          <w:kern w:val="0"/>
          <w14:ligatures w14:val="none"/>
        </w:rPr>
        <w:t>Wolbachia</w:t>
      </w:r>
      <w:r w:rsidRPr="00E7503B">
        <w:rPr>
          <w:rFonts w:ascii="Times New Roman" w:eastAsia="Cambria" w:hAnsi="Times New Roman" w:cs="Times New Roman"/>
          <w:color w:val="151616"/>
          <w:kern w:val="0"/>
          <w14:ligatures w14:val="none"/>
        </w:rPr>
        <w:t xml:space="preserve">-induced cytoplasmic incompatibility (CI) to influence natural populations of pests through embryonic mortality, the Incompatible Insect Technique (IIT) presents a promising method for controlling insect pests. With either unidirectional or bidirectional CI, target populations are suppressed by effect of incompatible matings that result in embryonic mortality. </w:t>
      </w:r>
      <w:r w:rsidRPr="00E7503B">
        <w:rPr>
          <w:rFonts w:ascii="Times New Roman" w:eastAsia="Cambria" w:hAnsi="Times New Roman" w:cs="Times New Roman"/>
          <w:i/>
          <w:iCs/>
          <w:color w:val="151616"/>
          <w:kern w:val="0"/>
          <w14:ligatures w14:val="none"/>
        </w:rPr>
        <w:t>Wolbachia</w:t>
      </w:r>
      <w:r w:rsidRPr="00E7503B">
        <w:rPr>
          <w:rFonts w:ascii="Times New Roman" w:eastAsia="Cambria" w:hAnsi="Times New Roman" w:cs="Times New Roman"/>
          <w:color w:val="151616"/>
          <w:kern w:val="0"/>
          <w14:ligatures w14:val="none"/>
        </w:rPr>
        <w:t xml:space="preserve">-based IIT offers a species-specific and eco-friendly substitute for conventional IIT techniques, which involve mass-rearing and </w:t>
      </w:r>
      <w:proofErr w:type="spellStart"/>
      <w:r w:rsidRPr="00E7503B">
        <w:rPr>
          <w:rFonts w:ascii="Times New Roman" w:eastAsia="Cambria" w:hAnsi="Times New Roman" w:cs="Times New Roman"/>
          <w:color w:val="151616"/>
          <w:kern w:val="0"/>
          <w14:ligatures w14:val="none"/>
        </w:rPr>
        <w:t>inundative</w:t>
      </w:r>
      <w:proofErr w:type="spellEnd"/>
      <w:r w:rsidRPr="00E7503B">
        <w:rPr>
          <w:rFonts w:ascii="Times New Roman" w:eastAsia="Cambria" w:hAnsi="Times New Roman" w:cs="Times New Roman"/>
          <w:color w:val="151616"/>
          <w:kern w:val="0"/>
          <w14:ligatures w14:val="none"/>
        </w:rPr>
        <w:t xml:space="preserve"> discharges of sterile males, much like the sterile insect technique (SIT). However, critical evaluations of the genotype of IIT insects, the effect of </w:t>
      </w:r>
      <w:r w:rsidRPr="00E7503B">
        <w:rPr>
          <w:rFonts w:ascii="Times New Roman" w:eastAsia="Cambria" w:hAnsi="Times New Roman" w:cs="Times New Roman"/>
          <w:i/>
          <w:iCs/>
          <w:color w:val="151616"/>
          <w:kern w:val="0"/>
          <w14:ligatures w14:val="none"/>
        </w:rPr>
        <w:t>Wolbachia</w:t>
      </w:r>
      <w:r w:rsidRPr="00E7503B">
        <w:rPr>
          <w:rFonts w:ascii="Times New Roman" w:eastAsia="Cambria" w:hAnsi="Times New Roman" w:cs="Times New Roman"/>
          <w:color w:val="151616"/>
          <w:kern w:val="0"/>
          <w14:ligatures w14:val="none"/>
        </w:rPr>
        <w:t xml:space="preserve"> on host fitness, and the stability of the relationship are required prior to field use. </w:t>
      </w:r>
      <w:r w:rsidRPr="00E7503B">
        <w:rPr>
          <w:rFonts w:ascii="Times New Roman" w:eastAsia="Times New Roman" w:hAnsi="Times New Roman" w:cs="Times New Roman"/>
          <w:kern w:val="0"/>
          <w:lang w:eastAsia="en-IN" w:bidi="hi-IN"/>
          <w14:ligatures w14:val="none"/>
        </w:rPr>
        <w:t xml:space="preserve">Numerous studies have investigated the use of IIT against different mosquito species, including </w:t>
      </w:r>
      <w:r w:rsidRPr="00E7503B">
        <w:rPr>
          <w:rFonts w:ascii="Times New Roman" w:eastAsia="Times New Roman" w:hAnsi="Times New Roman" w:cs="Times New Roman"/>
          <w:i/>
          <w:iCs/>
          <w:kern w:val="0"/>
          <w:lang w:eastAsia="en-IN" w:bidi="hi-IN"/>
          <w14:ligatures w14:val="none"/>
        </w:rPr>
        <w:t xml:space="preserve">Aedes albopictus </w:t>
      </w:r>
      <w:r w:rsidRPr="00E7503B">
        <w:rPr>
          <w:rFonts w:ascii="Times New Roman" w:eastAsia="Times New Roman" w:hAnsi="Times New Roman" w:cs="Times New Roman"/>
          <w:kern w:val="0"/>
          <w:lang w:eastAsia="en-IN" w:bidi="hi-IN"/>
          <w14:ligatures w14:val="none"/>
        </w:rPr>
        <w:t xml:space="preserve">and </w:t>
      </w:r>
      <w:r w:rsidRPr="00E7503B">
        <w:rPr>
          <w:rFonts w:ascii="Times New Roman" w:eastAsia="Times New Roman" w:hAnsi="Times New Roman" w:cs="Times New Roman"/>
          <w:i/>
          <w:iCs/>
          <w:kern w:val="0"/>
          <w:lang w:eastAsia="en-IN" w:bidi="hi-IN"/>
          <w14:ligatures w14:val="none"/>
        </w:rPr>
        <w:t>Culex pipiens</w:t>
      </w:r>
      <w:r w:rsidRPr="00E7503B">
        <w:rPr>
          <w:rFonts w:ascii="Times New Roman" w:eastAsia="Times New Roman" w:hAnsi="Times New Roman" w:cs="Times New Roman"/>
          <w:kern w:val="0"/>
          <w:lang w:eastAsia="en-IN" w:bidi="hi-IN"/>
          <w14:ligatures w14:val="none"/>
        </w:rPr>
        <w:t xml:space="preserve">, showing that combined SIT/IIT protocols are feasible and the required target populations can be successfully suppressed. By combining SIT with strains of </w:t>
      </w:r>
      <w:r w:rsidRPr="00E7503B">
        <w:rPr>
          <w:rFonts w:ascii="Times New Roman" w:eastAsia="Times New Roman" w:hAnsi="Times New Roman" w:cs="Times New Roman"/>
          <w:i/>
          <w:iCs/>
          <w:kern w:val="0"/>
          <w:lang w:eastAsia="en-IN" w:bidi="hi-IN"/>
          <w14:ligatures w14:val="none"/>
        </w:rPr>
        <w:t>Wolbachia</w:t>
      </w:r>
      <w:r w:rsidRPr="00E7503B">
        <w:rPr>
          <w:rFonts w:ascii="Times New Roman" w:eastAsia="Times New Roman" w:hAnsi="Times New Roman" w:cs="Times New Roman"/>
          <w:kern w:val="0"/>
          <w:lang w:eastAsia="en-IN" w:bidi="hi-IN"/>
          <w14:ligatures w14:val="none"/>
        </w:rPr>
        <w:t xml:space="preserve"> that have high CI effects require lower irradiation doses to achieve female sterility. Feasibility tests have demonstrated encouraging results for controlling mosquito populations. Furthermore, IIT has demonstrated efficacy against agricultural pests such as </w:t>
      </w:r>
      <w:proofErr w:type="spellStart"/>
      <w:r w:rsidRPr="00E7503B">
        <w:rPr>
          <w:rFonts w:ascii="Times New Roman" w:eastAsia="Times New Roman" w:hAnsi="Times New Roman" w:cs="Times New Roman"/>
          <w:i/>
          <w:iCs/>
          <w:kern w:val="0"/>
          <w:lang w:eastAsia="en-IN" w:bidi="hi-IN"/>
          <w14:ligatures w14:val="none"/>
        </w:rPr>
        <w:t>Ephestia</w:t>
      </w:r>
      <w:proofErr w:type="spellEnd"/>
      <w:r w:rsidRPr="00E7503B">
        <w:rPr>
          <w:rFonts w:ascii="Times New Roman" w:eastAsia="Times New Roman" w:hAnsi="Times New Roman" w:cs="Times New Roman"/>
          <w:i/>
          <w:iCs/>
          <w:kern w:val="0"/>
          <w:lang w:eastAsia="en-IN" w:bidi="hi-IN"/>
          <w14:ligatures w14:val="none"/>
        </w:rPr>
        <w:t xml:space="preserve"> </w:t>
      </w:r>
      <w:proofErr w:type="spellStart"/>
      <w:r w:rsidRPr="00E7503B">
        <w:rPr>
          <w:rFonts w:ascii="Times New Roman" w:eastAsia="Times New Roman" w:hAnsi="Times New Roman" w:cs="Times New Roman"/>
          <w:i/>
          <w:iCs/>
          <w:kern w:val="0"/>
          <w:lang w:eastAsia="en-IN" w:bidi="hi-IN"/>
          <w14:ligatures w14:val="none"/>
        </w:rPr>
        <w:t>cautella</w:t>
      </w:r>
      <w:proofErr w:type="spellEnd"/>
      <w:r w:rsidRPr="00E7503B">
        <w:rPr>
          <w:rFonts w:ascii="Times New Roman" w:eastAsia="Times New Roman" w:hAnsi="Times New Roman" w:cs="Times New Roman"/>
          <w:i/>
          <w:iCs/>
          <w:kern w:val="0"/>
          <w:lang w:eastAsia="en-IN" w:bidi="hi-IN"/>
          <w14:ligatures w14:val="none"/>
        </w:rPr>
        <w:t xml:space="preserve"> </w:t>
      </w:r>
      <w:r w:rsidRPr="00E7503B">
        <w:rPr>
          <w:rFonts w:ascii="Times New Roman" w:eastAsia="Times New Roman" w:hAnsi="Times New Roman" w:cs="Times New Roman"/>
          <w:kern w:val="0"/>
          <w:lang w:eastAsia="en-IN" w:bidi="hi-IN"/>
          <w14:ligatures w14:val="none"/>
        </w:rPr>
        <w:t xml:space="preserve">and </w:t>
      </w:r>
      <w:r w:rsidRPr="00E7503B">
        <w:rPr>
          <w:rFonts w:ascii="Times New Roman" w:eastAsia="Times New Roman" w:hAnsi="Times New Roman" w:cs="Times New Roman"/>
          <w:i/>
          <w:iCs/>
          <w:kern w:val="0"/>
          <w:lang w:eastAsia="en-IN" w:bidi="hi-IN"/>
          <w14:ligatures w14:val="none"/>
        </w:rPr>
        <w:t>Ceratitis capitata</w:t>
      </w:r>
      <w:r w:rsidRPr="00E7503B">
        <w:rPr>
          <w:rFonts w:ascii="Times New Roman" w:eastAsia="Times New Roman" w:hAnsi="Times New Roman" w:cs="Times New Roman"/>
          <w:kern w:val="0"/>
          <w:lang w:eastAsia="en-IN" w:bidi="hi-IN"/>
          <w14:ligatures w14:val="none"/>
        </w:rPr>
        <w:t xml:space="preserve">, wherein the release of incompatible males and mass production of these insects successfully decreased insect populations. This suggests that </w:t>
      </w:r>
      <w:r w:rsidRPr="00E7503B">
        <w:rPr>
          <w:rFonts w:ascii="Times New Roman" w:eastAsia="Times New Roman" w:hAnsi="Times New Roman" w:cs="Times New Roman"/>
          <w:i/>
          <w:iCs/>
          <w:kern w:val="0"/>
          <w:lang w:eastAsia="en-IN" w:bidi="hi-IN"/>
          <w14:ligatures w14:val="none"/>
        </w:rPr>
        <w:t>Wolbachia</w:t>
      </w:r>
      <w:r w:rsidRPr="00E7503B">
        <w:rPr>
          <w:rFonts w:ascii="Times New Roman" w:eastAsia="Times New Roman" w:hAnsi="Times New Roman" w:cs="Times New Roman"/>
          <w:kern w:val="0"/>
          <w:lang w:eastAsia="en-IN" w:bidi="hi-IN"/>
          <w14:ligatures w14:val="none"/>
        </w:rPr>
        <w:t>-induced CI may be an environmentally friendly method of pest control. These results demonstrate IIT's adaptability and promise for managing agricultural and vector pests [</w:t>
      </w:r>
      <w:r w:rsidR="009C3692" w:rsidRPr="00E7503B">
        <w:rPr>
          <w:rFonts w:ascii="Times New Roman" w:eastAsia="Times New Roman" w:hAnsi="Times New Roman" w:cs="Times New Roman"/>
          <w:b/>
          <w:bCs/>
          <w:kern w:val="0"/>
          <w:lang w:eastAsia="en-IN" w:bidi="hi-IN"/>
          <w14:ligatures w14:val="none"/>
        </w:rPr>
        <w:t xml:space="preserve">de Carvalho et al. 2021; </w:t>
      </w:r>
      <w:proofErr w:type="spellStart"/>
      <w:r w:rsidR="009C3692" w:rsidRPr="00E7503B">
        <w:rPr>
          <w:rFonts w:ascii="Times New Roman" w:eastAsia="Times New Roman" w:hAnsi="Times New Roman" w:cs="Times New Roman"/>
          <w:b/>
          <w:bCs/>
          <w:kern w:val="0"/>
          <w:lang w:eastAsia="en-IN" w:bidi="hi-IN"/>
          <w14:ligatures w14:val="none"/>
        </w:rPr>
        <w:t>Nikolouli</w:t>
      </w:r>
      <w:proofErr w:type="spellEnd"/>
      <w:r w:rsidR="004B601D" w:rsidRPr="00E7503B">
        <w:rPr>
          <w:rFonts w:ascii="Times New Roman" w:eastAsia="Times New Roman" w:hAnsi="Times New Roman" w:cs="Times New Roman"/>
          <w:b/>
          <w:bCs/>
          <w:kern w:val="0"/>
          <w:lang w:eastAsia="en-IN" w:bidi="hi-IN"/>
          <w14:ligatures w14:val="none"/>
        </w:rPr>
        <w:t xml:space="preserve"> et al. 2020; Moreau, 2020]</w:t>
      </w:r>
      <w:r w:rsidR="000D7C30" w:rsidRPr="00E7503B">
        <w:rPr>
          <w:rFonts w:ascii="Times New Roman" w:eastAsia="Times New Roman" w:hAnsi="Times New Roman" w:cs="Times New Roman"/>
          <w:kern w:val="0"/>
          <w:lang w:eastAsia="en-IN" w:bidi="hi-IN"/>
          <w14:ligatures w14:val="none"/>
        </w:rPr>
        <w:t xml:space="preserve"> Eliminating the microorganisms essential for the insects' growth, reproduction, and survival as well as preventing symbiont transmission to the following host generation are two ways to manipulate insect-associated symbionts [</w:t>
      </w:r>
      <w:proofErr w:type="spellStart"/>
      <w:r w:rsidR="004B601D" w:rsidRPr="00E7503B">
        <w:rPr>
          <w:rFonts w:ascii="Times New Roman" w:eastAsia="Times New Roman" w:hAnsi="Times New Roman" w:cs="Times New Roman"/>
          <w:b/>
          <w:bCs/>
          <w:kern w:val="0"/>
          <w:lang w:eastAsia="en-IN" w:bidi="hi-IN"/>
          <w14:ligatures w14:val="none"/>
        </w:rPr>
        <w:t>Berasategui</w:t>
      </w:r>
      <w:proofErr w:type="spellEnd"/>
      <w:r w:rsidR="004B601D" w:rsidRPr="00E7503B">
        <w:rPr>
          <w:rFonts w:ascii="Times New Roman" w:eastAsia="Times New Roman" w:hAnsi="Times New Roman" w:cs="Times New Roman"/>
          <w:b/>
          <w:bCs/>
          <w:kern w:val="0"/>
          <w:lang w:eastAsia="en-IN" w:bidi="hi-IN"/>
          <w14:ligatures w14:val="none"/>
        </w:rPr>
        <w:t xml:space="preserve"> et al. 2016; Salem et al. 2015</w:t>
      </w:r>
      <w:r w:rsidR="000D7C30" w:rsidRPr="00E7503B">
        <w:rPr>
          <w:rFonts w:ascii="Times New Roman" w:eastAsia="Times New Roman" w:hAnsi="Times New Roman" w:cs="Times New Roman"/>
          <w:kern w:val="0"/>
          <w:lang w:eastAsia="en-IN" w:bidi="hi-IN"/>
          <w14:ligatures w14:val="none"/>
        </w:rPr>
        <w:t xml:space="preserve">]. Heat treatment and the use of particular </w:t>
      </w:r>
      <w:proofErr w:type="spellStart"/>
      <w:r w:rsidR="000D7C30" w:rsidRPr="00E7503B">
        <w:rPr>
          <w:rFonts w:ascii="Times New Roman" w:eastAsia="Times New Roman" w:hAnsi="Times New Roman" w:cs="Times New Roman"/>
          <w:kern w:val="0"/>
          <w:lang w:eastAsia="en-IN" w:bidi="hi-IN"/>
          <w14:ligatures w14:val="none"/>
        </w:rPr>
        <w:t>symbiocides</w:t>
      </w:r>
      <w:proofErr w:type="spellEnd"/>
      <w:r w:rsidR="000D7C30" w:rsidRPr="00E7503B">
        <w:rPr>
          <w:rFonts w:ascii="Times New Roman" w:eastAsia="Times New Roman" w:hAnsi="Times New Roman" w:cs="Times New Roman"/>
          <w:kern w:val="0"/>
          <w:lang w:eastAsia="en-IN" w:bidi="hi-IN"/>
          <w14:ligatures w14:val="none"/>
        </w:rPr>
        <w:t xml:space="preserve"> are two techniques which may be used for this [</w:t>
      </w:r>
      <w:r w:rsidR="004B601D" w:rsidRPr="00E7503B">
        <w:rPr>
          <w:rFonts w:ascii="Times New Roman" w:eastAsia="Times New Roman" w:hAnsi="Times New Roman" w:cs="Times New Roman"/>
          <w:b/>
          <w:bCs/>
          <w:kern w:val="0"/>
          <w:lang w:eastAsia="en-IN" w:bidi="hi-IN"/>
          <w14:ligatures w14:val="none"/>
        </w:rPr>
        <w:t>Arora et al. 2016</w:t>
      </w:r>
      <w:r w:rsidR="000D7C30" w:rsidRPr="00E7503B">
        <w:rPr>
          <w:rFonts w:ascii="Times New Roman" w:eastAsia="Times New Roman" w:hAnsi="Times New Roman" w:cs="Times New Roman"/>
          <w:kern w:val="0"/>
          <w:lang w:eastAsia="en-IN" w:bidi="hi-IN"/>
          <w14:ligatures w14:val="none"/>
        </w:rPr>
        <w:t xml:space="preserve">]. As was covered in earlier sections, heat treatment has an indirect effect on insects by influencing their microbes. </w:t>
      </w:r>
      <w:proofErr w:type="spellStart"/>
      <w:r w:rsidR="000D7C30" w:rsidRPr="00E7503B">
        <w:rPr>
          <w:rFonts w:ascii="Times New Roman" w:eastAsia="Times New Roman" w:hAnsi="Times New Roman" w:cs="Times New Roman"/>
          <w:kern w:val="0"/>
          <w:lang w:eastAsia="en-IN" w:bidi="hi-IN"/>
          <w14:ligatures w14:val="none"/>
        </w:rPr>
        <w:t>Symbiocides</w:t>
      </w:r>
      <w:proofErr w:type="spellEnd"/>
      <w:r w:rsidR="000D7C30" w:rsidRPr="00E7503B">
        <w:rPr>
          <w:rFonts w:ascii="Times New Roman" w:eastAsia="Times New Roman" w:hAnsi="Times New Roman" w:cs="Times New Roman"/>
          <w:kern w:val="0"/>
          <w:lang w:eastAsia="en-IN" w:bidi="hi-IN"/>
          <w14:ligatures w14:val="none"/>
        </w:rPr>
        <w:t xml:space="preserve"> are another technique for disrupting or getting rid of symbionts; these work especially well for insects that depend on obligatory bacteria that are spread vertically</w:t>
      </w:r>
      <w:r w:rsidR="004B601D" w:rsidRPr="00E7503B">
        <w:rPr>
          <w:rFonts w:ascii="Times New Roman" w:eastAsia="Times New Roman" w:hAnsi="Times New Roman" w:cs="Times New Roman"/>
          <w:kern w:val="0"/>
          <w:lang w:eastAsia="en-IN" w:bidi="hi-IN"/>
          <w14:ligatures w14:val="none"/>
        </w:rPr>
        <w:t xml:space="preserve">. </w:t>
      </w:r>
      <w:r w:rsidR="000D7C30" w:rsidRPr="00E7503B">
        <w:rPr>
          <w:rFonts w:ascii="Times New Roman" w:eastAsia="Times New Roman" w:hAnsi="Times New Roman" w:cs="Times New Roman"/>
          <w:kern w:val="0"/>
          <w:lang w:eastAsia="en-IN" w:bidi="hi-IN"/>
          <w14:ligatures w14:val="none"/>
        </w:rPr>
        <w:t>Although prokaryotic bacteria from a variety of insect species have been routinely eradicated with antibiotics, their usage is restricted due to environmental concerns and their toxicity to the host insect [</w:t>
      </w:r>
      <w:r w:rsidR="004B601D" w:rsidRPr="00E7503B">
        <w:rPr>
          <w:rFonts w:ascii="Times New Roman" w:eastAsia="Times New Roman" w:hAnsi="Times New Roman" w:cs="Times New Roman"/>
          <w:b/>
          <w:bCs/>
          <w:kern w:val="0"/>
          <w:lang w:eastAsia="en-IN" w:bidi="hi-IN"/>
          <w14:ligatures w14:val="none"/>
        </w:rPr>
        <w:t>Arora and Douglas, 2018]</w:t>
      </w:r>
      <w:r w:rsidR="000D7C30" w:rsidRPr="00E7503B">
        <w:rPr>
          <w:rFonts w:ascii="Times New Roman" w:eastAsia="Times New Roman" w:hAnsi="Times New Roman" w:cs="Times New Roman"/>
          <w:kern w:val="0"/>
          <w:lang w:eastAsia="en-IN" w:bidi="hi-IN"/>
          <w14:ligatures w14:val="none"/>
        </w:rPr>
        <w:t>]. With the possibility of heterologous expression in crops, antimicrobial peptides (AMPs) have also been investigated for manipulating insect symbionts [</w:t>
      </w:r>
      <w:r w:rsidR="004B601D" w:rsidRPr="00E7503B">
        <w:rPr>
          <w:rFonts w:ascii="Times New Roman" w:eastAsia="Times New Roman" w:hAnsi="Times New Roman" w:cs="Times New Roman"/>
          <w:b/>
          <w:bCs/>
          <w:kern w:val="0"/>
          <w:lang w:eastAsia="en-IN" w:bidi="hi-IN"/>
          <w14:ligatures w14:val="none"/>
        </w:rPr>
        <w:t>Qadri et al. 2020</w:t>
      </w:r>
      <w:r w:rsidR="000D7C30" w:rsidRPr="00E7503B">
        <w:rPr>
          <w:rFonts w:ascii="Times New Roman" w:eastAsia="Times New Roman" w:hAnsi="Times New Roman" w:cs="Times New Roman"/>
          <w:kern w:val="0"/>
          <w:lang w:eastAsia="en-IN" w:bidi="hi-IN"/>
          <w14:ligatures w14:val="none"/>
        </w:rPr>
        <w:t>]. Damage to other organisms is still a concern however, these days, the emphasis is on creating targeted and affordable strategies to break insect-symbiont relationships, especially nutrition transfer between the insect and its microbial partners [</w:t>
      </w:r>
      <w:r w:rsidR="004B601D" w:rsidRPr="00E7503B">
        <w:rPr>
          <w:rFonts w:ascii="Times New Roman" w:eastAsia="Times New Roman" w:hAnsi="Times New Roman" w:cs="Times New Roman"/>
          <w:b/>
          <w:bCs/>
          <w:kern w:val="0"/>
          <w:lang w:eastAsia="en-IN" w:bidi="hi-IN"/>
          <w14:ligatures w14:val="none"/>
        </w:rPr>
        <w:t>Price et al. 2014</w:t>
      </w:r>
      <w:r w:rsidR="000D7C30" w:rsidRPr="00E7503B">
        <w:rPr>
          <w:rFonts w:ascii="Times New Roman" w:eastAsia="Times New Roman" w:hAnsi="Times New Roman" w:cs="Times New Roman"/>
          <w:kern w:val="0"/>
          <w:lang w:eastAsia="en-IN" w:bidi="hi-IN"/>
          <w14:ligatures w14:val="none"/>
        </w:rPr>
        <w:t>]. One effective way to prevent symbiont transmission to the next generation is to surface sterilize eggs. Sterilizing treatments like formaldehyde or bleach can be used to remove the bacteria from the egg surface, preventing freshly emerged nymphs from acquiring symbiotic bacteria [</w:t>
      </w:r>
      <w:r w:rsidR="004B601D" w:rsidRPr="00E7503B">
        <w:rPr>
          <w:rFonts w:ascii="Times New Roman" w:eastAsia="Times New Roman" w:hAnsi="Times New Roman" w:cs="Times New Roman"/>
          <w:b/>
          <w:bCs/>
          <w:kern w:val="0"/>
          <w:lang w:eastAsia="en-IN" w:bidi="hi-IN"/>
          <w14:ligatures w14:val="none"/>
        </w:rPr>
        <w:t>Prado and Almeida. 2009; Taylor et al. 2014</w:t>
      </w:r>
      <w:r w:rsidR="000D7C30" w:rsidRPr="00E7503B">
        <w:rPr>
          <w:rFonts w:ascii="Times New Roman" w:eastAsia="Times New Roman" w:hAnsi="Times New Roman" w:cs="Times New Roman"/>
          <w:kern w:val="0"/>
          <w:lang w:eastAsia="en-IN" w:bidi="hi-IN"/>
          <w14:ligatures w14:val="none"/>
        </w:rPr>
        <w:t>]. This technology has been used as a pest management strategy to target numerous stinkbug species [</w:t>
      </w:r>
      <w:r w:rsidR="004B601D" w:rsidRPr="00E7503B">
        <w:rPr>
          <w:rFonts w:ascii="Times New Roman" w:eastAsia="Times New Roman" w:hAnsi="Times New Roman" w:cs="Times New Roman"/>
          <w:b/>
          <w:bCs/>
          <w:kern w:val="0"/>
          <w:lang w:eastAsia="en-IN" w:bidi="hi-IN"/>
          <w14:ligatures w14:val="none"/>
        </w:rPr>
        <w:t>Prado and Almeida</w:t>
      </w:r>
      <w:r w:rsidR="000D7C30" w:rsidRPr="00E7503B">
        <w:rPr>
          <w:rFonts w:ascii="Times New Roman" w:eastAsia="Times New Roman" w:hAnsi="Times New Roman" w:cs="Times New Roman"/>
          <w:b/>
          <w:bCs/>
          <w:kern w:val="0"/>
          <w:lang w:eastAsia="en-IN" w:bidi="hi-IN"/>
          <w14:ligatures w14:val="none"/>
        </w:rPr>
        <w:t>,</w:t>
      </w:r>
      <w:r w:rsidR="004B601D" w:rsidRPr="00E7503B">
        <w:rPr>
          <w:rFonts w:ascii="Times New Roman" w:eastAsia="Times New Roman" w:hAnsi="Times New Roman" w:cs="Times New Roman"/>
          <w:b/>
          <w:bCs/>
          <w:kern w:val="0"/>
          <w:lang w:eastAsia="en-IN" w:bidi="hi-IN"/>
          <w14:ligatures w14:val="none"/>
        </w:rPr>
        <w:t>2009; Hosokawa et al. 2013</w:t>
      </w:r>
      <w:r w:rsidR="000D7C30" w:rsidRPr="00E7503B">
        <w:rPr>
          <w:rFonts w:ascii="Times New Roman" w:eastAsia="Times New Roman" w:hAnsi="Times New Roman" w:cs="Times New Roman"/>
          <w:kern w:val="0"/>
          <w:lang w:eastAsia="en-IN" w:bidi="hi-IN"/>
          <w14:ligatures w14:val="none"/>
        </w:rPr>
        <w:t>].</w:t>
      </w:r>
    </w:p>
    <w:p w14:paraId="30C84AF2" w14:textId="53E2AE27" w:rsidR="000D7C30" w:rsidRPr="00E7503B" w:rsidRDefault="000D7C30"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02FE6C22" w14:textId="28478D73" w:rsidR="000D7C30" w:rsidRPr="00E7503B" w:rsidRDefault="000D7C30" w:rsidP="00E7503B">
      <w:pPr>
        <w:spacing w:after="0" w:line="240" w:lineRule="auto"/>
        <w:ind w:left="142"/>
        <w:jc w:val="both"/>
        <w:rPr>
          <w:rFonts w:ascii="Times New Roman" w:eastAsia="Times New Roman" w:hAnsi="Times New Roman" w:cs="Times New Roman"/>
          <w:b/>
          <w:bCs/>
          <w:kern w:val="0"/>
          <w:lang w:eastAsia="en-IN" w:bidi="hi-IN"/>
          <w14:ligatures w14:val="none"/>
        </w:rPr>
      </w:pPr>
      <w:r w:rsidRPr="00E7503B">
        <w:rPr>
          <w:rFonts w:ascii="Times New Roman" w:eastAsia="Times New Roman" w:hAnsi="Times New Roman" w:cs="Times New Roman"/>
          <w:b/>
          <w:bCs/>
          <w:kern w:val="0"/>
          <w:lang w:eastAsia="en-IN" w:bidi="hi-IN"/>
          <w14:ligatures w14:val="none"/>
        </w:rPr>
        <w:t>Conclusion</w:t>
      </w:r>
    </w:p>
    <w:p w14:paraId="63491F85" w14:textId="77777777" w:rsidR="000D7C30" w:rsidRPr="00E7503B" w:rsidRDefault="000D7C30"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22F36E10" w14:textId="47687FFC" w:rsidR="000D7C30" w:rsidRDefault="000D7C30" w:rsidP="00E7503B">
      <w:pPr>
        <w:spacing w:after="0" w:line="240" w:lineRule="auto"/>
        <w:ind w:left="142"/>
        <w:jc w:val="both"/>
        <w:rPr>
          <w:rFonts w:ascii="Times New Roman" w:eastAsia="Times New Roman" w:hAnsi="Times New Roman" w:cs="Times New Roman"/>
          <w:kern w:val="0"/>
          <w:lang w:eastAsia="en-IN" w:bidi="hi-IN"/>
          <w14:ligatures w14:val="none"/>
        </w:rPr>
      </w:pPr>
      <w:r w:rsidRPr="00E7503B">
        <w:rPr>
          <w:rFonts w:ascii="Times New Roman" w:eastAsia="Times New Roman" w:hAnsi="Times New Roman" w:cs="Times New Roman"/>
          <w:kern w:val="0"/>
          <w:lang w:eastAsia="en-IN" w:bidi="hi-IN"/>
          <w14:ligatures w14:val="none"/>
        </w:rPr>
        <w:t xml:space="preserve">In a number of ecological environments, endosymbionts have a complicated impact on the nutritional ecology, fitness, and relationships of insects with plant hosts. By mediating insect adaptations to plant </w:t>
      </w:r>
      <w:proofErr w:type="spellStart"/>
      <w:r w:rsidRPr="00E7503B">
        <w:rPr>
          <w:rFonts w:ascii="Times New Roman" w:eastAsia="Times New Roman" w:hAnsi="Times New Roman" w:cs="Times New Roman"/>
          <w:kern w:val="0"/>
          <w:lang w:eastAsia="en-IN" w:bidi="hi-IN"/>
          <w14:ligatures w14:val="none"/>
        </w:rPr>
        <w:t>defense</w:t>
      </w:r>
      <w:proofErr w:type="spellEnd"/>
      <w:r w:rsidRPr="00E7503B">
        <w:rPr>
          <w:rFonts w:ascii="Times New Roman" w:eastAsia="Times New Roman" w:hAnsi="Times New Roman" w:cs="Times New Roman"/>
          <w:kern w:val="0"/>
          <w:lang w:eastAsia="en-IN" w:bidi="hi-IN"/>
          <w14:ligatures w14:val="none"/>
        </w:rPr>
        <w:t xml:space="preserve"> mechanisms, endosymbionts help insects overcome a variety of obstacles caused by their plant hosts. Insects can flourish on plants that use chemical </w:t>
      </w:r>
      <w:proofErr w:type="spellStart"/>
      <w:r w:rsidRPr="00E7503B">
        <w:rPr>
          <w:rFonts w:ascii="Times New Roman" w:eastAsia="Times New Roman" w:hAnsi="Times New Roman" w:cs="Times New Roman"/>
          <w:kern w:val="0"/>
          <w:lang w:eastAsia="en-IN" w:bidi="hi-IN"/>
          <w14:ligatures w14:val="none"/>
        </w:rPr>
        <w:t>defenses</w:t>
      </w:r>
      <w:proofErr w:type="spellEnd"/>
      <w:r w:rsidRPr="00E7503B">
        <w:rPr>
          <w:rFonts w:ascii="Times New Roman" w:eastAsia="Times New Roman" w:hAnsi="Times New Roman" w:cs="Times New Roman"/>
          <w:kern w:val="0"/>
          <w:lang w:eastAsia="en-IN" w:bidi="hi-IN"/>
          <w14:ligatures w14:val="none"/>
        </w:rPr>
        <w:t xml:space="preserve"> as protective mechanisms because of this symbiotic interaction. It is currently demonstrated that insect endosymbionts are extremely effective at modifying plant phenotypes to their hosts. There is encouraging potential for improving current pest management techniques by studying the microbiome of agriculturally important insects. Possibilities include anticipating host traits, reducing vector competence, and employing the host's microbiome to directly target the disease. As microbes evolve more quickly than insects, pest insects can quickly adapt to plant secondary metabolites through symbiotic interactions. Due to population expansion and climate change, there is an increasing need for creative ways to manage insect pests, and symbiotic microbes may be capable assist. The sterile insect technique is now the sole approach frequently employed in symbiont-based pest management; continued advancements in </w:t>
      </w:r>
      <w:proofErr w:type="spellStart"/>
      <w:r w:rsidRPr="00E7503B">
        <w:rPr>
          <w:rFonts w:ascii="Times New Roman" w:eastAsia="Times New Roman" w:hAnsi="Times New Roman" w:cs="Times New Roman"/>
          <w:kern w:val="0"/>
          <w:lang w:eastAsia="en-IN" w:bidi="hi-IN"/>
          <w14:ligatures w14:val="none"/>
        </w:rPr>
        <w:t>paratransgenesis</w:t>
      </w:r>
      <w:proofErr w:type="spellEnd"/>
      <w:r w:rsidRPr="00E7503B">
        <w:rPr>
          <w:rFonts w:ascii="Times New Roman" w:eastAsia="Times New Roman" w:hAnsi="Times New Roman" w:cs="Times New Roman"/>
          <w:kern w:val="0"/>
          <w:lang w:eastAsia="en-IN" w:bidi="hi-IN"/>
          <w14:ligatures w14:val="none"/>
        </w:rPr>
        <w:t xml:space="preserve"> are hampered by the need for genetic alteration.</w:t>
      </w:r>
      <w:r w:rsidR="001F1DD1" w:rsidRPr="00E7503B">
        <w:rPr>
          <w:rFonts w:ascii="Times New Roman" w:eastAsia="Times New Roman" w:hAnsi="Times New Roman" w:cs="Times New Roman"/>
          <w:kern w:val="0"/>
          <w:lang w:eastAsia="en-IN" w:bidi="hi-IN"/>
          <w14:ligatures w14:val="none"/>
        </w:rPr>
        <w:t xml:space="preserve"> If symbiont genotype impacts insect pest status, this could help identify or choose genotypes that support particular </w:t>
      </w:r>
      <w:r w:rsidR="001F1DD1" w:rsidRPr="00E7503B">
        <w:rPr>
          <w:rFonts w:ascii="Times New Roman" w:eastAsia="Times New Roman" w:hAnsi="Times New Roman" w:cs="Times New Roman"/>
          <w:kern w:val="0"/>
          <w:lang w:eastAsia="en-IN" w:bidi="hi-IN"/>
          <w14:ligatures w14:val="none"/>
        </w:rPr>
        <w:lastRenderedPageBreak/>
        <w:t>pest management plans, preferably with low-tech methods. Resolving the complexity of ecological networks and creating conservation and pest management plans require an understanding of the role endosymbionts participating in these interactions. In conclusion, endosymbionts have exciting potential applications in pest management in the future, providing creative answers to critical problems in public health, agriculture, and environmental preservation. Effective pest control methods and the advancement of sustainable pest management strategies require ongoing research and development in this area.</w:t>
      </w:r>
    </w:p>
    <w:p w14:paraId="2222C741" w14:textId="77777777" w:rsidR="001215E0" w:rsidRDefault="001215E0"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2DC423BD" w14:textId="77777777" w:rsidR="001215E0" w:rsidRPr="001215E0" w:rsidRDefault="001215E0" w:rsidP="001215E0">
      <w:pPr>
        <w:spacing w:after="0" w:line="240" w:lineRule="auto"/>
        <w:ind w:left="142"/>
        <w:jc w:val="both"/>
        <w:rPr>
          <w:rFonts w:ascii="Times New Roman" w:eastAsia="Times New Roman" w:hAnsi="Times New Roman" w:cs="Times New Roman"/>
          <w:b/>
          <w:bCs/>
          <w:kern w:val="0"/>
          <w:lang w:eastAsia="en-IN" w:bidi="hi-IN"/>
          <w14:ligatures w14:val="none"/>
        </w:rPr>
      </w:pPr>
    </w:p>
    <w:p w14:paraId="292C7755" w14:textId="4E812AD7" w:rsidR="00562D2D" w:rsidRPr="00E7503B" w:rsidRDefault="00562D2D" w:rsidP="00E7503B">
      <w:pPr>
        <w:spacing w:after="0" w:line="240" w:lineRule="auto"/>
        <w:ind w:left="142"/>
        <w:jc w:val="both"/>
        <w:rPr>
          <w:rFonts w:ascii="Times New Roman" w:eastAsia="Times New Roman" w:hAnsi="Times New Roman" w:cs="Times New Roman"/>
          <w:kern w:val="0"/>
          <w:lang w:eastAsia="en-IN" w:bidi="hi-IN"/>
          <w14:ligatures w14:val="none"/>
        </w:rPr>
      </w:pPr>
      <w:r w:rsidRPr="001215E0">
        <w:rPr>
          <w:rFonts w:ascii="Times New Roman" w:eastAsia="Times New Roman" w:hAnsi="Times New Roman" w:cs="Times New Roman"/>
          <w:b/>
          <w:bCs/>
          <w:kern w:val="0"/>
          <w:lang w:eastAsia="en-IN" w:bidi="hi-IN"/>
          <w14:ligatures w14:val="none"/>
        </w:rPr>
        <w:t xml:space="preserve">References </w:t>
      </w:r>
    </w:p>
    <w:p w14:paraId="00BBBA01" w14:textId="77777777" w:rsidR="00562D2D" w:rsidRPr="00E7503B" w:rsidRDefault="00562D2D"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29EAB6BF" w14:textId="77777777" w:rsidR="00562D2D" w:rsidRPr="00E7503B" w:rsidRDefault="00562D2D" w:rsidP="00E7503B">
      <w:pPr>
        <w:pStyle w:val="ListParagraph"/>
        <w:numPr>
          <w:ilvl w:val="0"/>
          <w:numId w:val="8"/>
        </w:numPr>
        <w:spacing w:after="0" w:line="240" w:lineRule="auto"/>
        <w:ind w:right="197"/>
        <w:jc w:val="both"/>
        <w:rPr>
          <w:rFonts w:ascii="Times New Roman" w:hAnsi="Times New Roman" w:cs="Times New Roman"/>
        </w:rPr>
      </w:pPr>
      <w:r w:rsidRPr="00E7503B">
        <w:rPr>
          <w:rFonts w:ascii="Times New Roman" w:hAnsi="Times New Roman" w:cs="Times New Roman"/>
          <w:color w:val="151616"/>
        </w:rPr>
        <w:t xml:space="preserve">Arora, A. K., &amp; Douglas, A. E. (2017). Hype or opportunity? Using microbial symbionts in novel strategies for insect pest control. </w:t>
      </w:r>
      <w:r w:rsidRPr="00E7503B">
        <w:rPr>
          <w:rFonts w:ascii="Times New Roman" w:hAnsi="Times New Roman" w:cs="Times New Roman"/>
          <w:i/>
          <w:color w:val="151616"/>
        </w:rPr>
        <w:t>Journal of insect physiology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103</w:t>
      </w:r>
      <w:r w:rsidRPr="00E7503B">
        <w:rPr>
          <w:rFonts w:ascii="Times New Roman" w:hAnsi="Times New Roman" w:cs="Times New Roman"/>
          <w:color w:val="151616"/>
        </w:rPr>
        <w:t>, 10-17.</w:t>
      </w:r>
    </w:p>
    <w:p w14:paraId="2C718013" w14:textId="77777777" w:rsidR="00562D2D" w:rsidRPr="00E7503B" w:rsidRDefault="00562D2D" w:rsidP="00E7503B">
      <w:pPr>
        <w:pStyle w:val="BodyText"/>
        <w:numPr>
          <w:ilvl w:val="0"/>
          <w:numId w:val="8"/>
        </w:numPr>
        <w:ind w:right="38"/>
        <w:jc w:val="both"/>
        <w:rPr>
          <w:rFonts w:ascii="Times New Roman" w:hAnsi="Times New Roman" w:cs="Times New Roman"/>
          <w:sz w:val="22"/>
          <w:szCs w:val="22"/>
        </w:rPr>
      </w:pPr>
      <w:r w:rsidRPr="00E7503B">
        <w:rPr>
          <w:rFonts w:ascii="Times New Roman" w:hAnsi="Times New Roman" w:cs="Times New Roman"/>
          <w:color w:val="151616"/>
          <w:sz w:val="22"/>
          <w:szCs w:val="22"/>
        </w:rPr>
        <w:t>Arora, M., Saxena, P., Choudhary, D. K., Abdin, M. Z., &amp;</w:t>
      </w:r>
      <w:r w:rsidRPr="00E7503B">
        <w:rPr>
          <w:rFonts w:ascii="Times New Roman" w:hAnsi="Times New Roman" w:cs="Times New Roman"/>
          <w:color w:val="151616"/>
          <w:spacing w:val="80"/>
          <w:w w:val="150"/>
          <w:sz w:val="22"/>
          <w:szCs w:val="22"/>
        </w:rPr>
        <w:t xml:space="preserve"> </w:t>
      </w:r>
      <w:r w:rsidRPr="00E7503B">
        <w:rPr>
          <w:rFonts w:ascii="Times New Roman" w:hAnsi="Times New Roman" w:cs="Times New Roman"/>
          <w:color w:val="151616"/>
          <w:sz w:val="22"/>
          <w:szCs w:val="22"/>
        </w:rPr>
        <w:t>Va</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r</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m</w:t>
      </w:r>
      <w:r w:rsidRPr="00E7503B">
        <w:rPr>
          <w:rFonts w:ascii="Times New Roman" w:hAnsi="Times New Roman" w:cs="Times New Roman"/>
          <w:color w:val="151616"/>
          <w:spacing w:val="-11"/>
          <w:sz w:val="22"/>
          <w:szCs w:val="22"/>
        </w:rPr>
        <w:t xml:space="preserve"> </w:t>
      </w:r>
      <w:proofErr w:type="gramStart"/>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pacing w:val="-11"/>
          <w:sz w:val="22"/>
          <w:szCs w:val="22"/>
        </w:rPr>
        <w:t xml:space="preserve"> </w:t>
      </w:r>
      <w:proofErr w:type="gramStart"/>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pacing w:val="26"/>
          <w:sz w:val="22"/>
          <w:szCs w:val="22"/>
        </w:rPr>
        <w:t xml:space="preserve"> </w:t>
      </w:r>
      <w:proofErr w:type="gramStart"/>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2</w:t>
      </w:r>
      <w:proofErr w:type="gram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0</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1</w:t>
      </w:r>
      <w:r w:rsidRPr="00E7503B">
        <w:rPr>
          <w:rFonts w:ascii="Times New Roman" w:hAnsi="Times New Roman" w:cs="Times New Roman"/>
          <w:color w:val="151616"/>
          <w:spacing w:val="-11"/>
          <w:sz w:val="22"/>
          <w:szCs w:val="22"/>
        </w:rPr>
        <w:t xml:space="preserve"> </w:t>
      </w:r>
      <w:proofErr w:type="gramStart"/>
      <w:r w:rsidRPr="00E7503B">
        <w:rPr>
          <w:rFonts w:ascii="Times New Roman" w:hAnsi="Times New Roman" w:cs="Times New Roman"/>
          <w:color w:val="151616"/>
          <w:sz w:val="22"/>
          <w:szCs w:val="22"/>
        </w:rPr>
        <w:t>6</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77"/>
          <w:sz w:val="22"/>
          <w:szCs w:val="22"/>
        </w:rPr>
        <w:t xml:space="preserve"> </w:t>
      </w:r>
      <w:r w:rsidRPr="00E7503B">
        <w:rPr>
          <w:rFonts w:ascii="Times New Roman" w:hAnsi="Times New Roman" w:cs="Times New Roman"/>
          <w:color w:val="151616"/>
          <w:sz w:val="22"/>
          <w:szCs w:val="22"/>
        </w:rPr>
        <w:t>D</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u</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l</w:t>
      </w:r>
      <w:r w:rsidRPr="00E7503B">
        <w:rPr>
          <w:rFonts w:ascii="Times New Roman" w:hAnsi="Times New Roman" w:cs="Times New Roman"/>
          <w:color w:val="151616"/>
          <w:spacing w:val="78"/>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m</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b</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i</w:t>
      </w:r>
      <w:proofErr w:type="spell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o</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i</w:t>
      </w:r>
      <w:proofErr w:type="spell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78"/>
          <w:sz w:val="22"/>
          <w:szCs w:val="22"/>
        </w:rPr>
        <w:t xml:space="preserve"> </w:t>
      </w:r>
      <w:r w:rsidRPr="00E7503B">
        <w:rPr>
          <w:rFonts w:ascii="Times New Roman" w:hAnsi="Times New Roman" w:cs="Times New Roman"/>
          <w:color w:val="151616"/>
          <w:sz w:val="22"/>
          <w:szCs w:val="22"/>
        </w:rPr>
        <w:t>b</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e</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e</w:t>
      </w:r>
      <w:proofErr w:type="spellEnd"/>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n </w:t>
      </w:r>
      <w:proofErr w:type="spellStart"/>
      <w:r w:rsidRPr="00E7503B">
        <w:rPr>
          <w:rFonts w:ascii="Times New Roman" w:hAnsi="Times New Roman" w:cs="Times New Roman"/>
          <w:color w:val="151616"/>
          <w:sz w:val="22"/>
          <w:szCs w:val="22"/>
        </w:rPr>
        <w:t>Piriformospora</w:t>
      </w:r>
      <w:proofErr w:type="spellEnd"/>
      <w:r w:rsidRPr="00E7503B">
        <w:rPr>
          <w:rFonts w:ascii="Times New Roman" w:hAnsi="Times New Roman" w:cs="Times New Roman"/>
          <w:color w:val="151616"/>
          <w:sz w:val="22"/>
          <w:szCs w:val="22"/>
        </w:rPr>
        <w:t xml:space="preserve"> indica and Azotobacter </w:t>
      </w:r>
      <w:proofErr w:type="spellStart"/>
      <w:r w:rsidRPr="00E7503B">
        <w:rPr>
          <w:rFonts w:ascii="Times New Roman" w:hAnsi="Times New Roman" w:cs="Times New Roman"/>
          <w:color w:val="151616"/>
          <w:sz w:val="22"/>
          <w:szCs w:val="22"/>
        </w:rPr>
        <w:t>chroococcum</w:t>
      </w:r>
      <w:proofErr w:type="spellEnd"/>
      <w:r w:rsidRPr="00E7503B">
        <w:rPr>
          <w:rFonts w:ascii="Times New Roman" w:hAnsi="Times New Roman" w:cs="Times New Roman"/>
          <w:color w:val="151616"/>
          <w:sz w:val="22"/>
          <w:szCs w:val="22"/>
        </w:rPr>
        <w:t xml:space="preserve"> enhances the artemisinin content in Artemisia annua L. </w:t>
      </w:r>
      <w:r w:rsidRPr="00E7503B">
        <w:rPr>
          <w:rFonts w:ascii="Times New Roman" w:hAnsi="Times New Roman" w:cs="Times New Roman"/>
          <w:i/>
          <w:color w:val="151616"/>
          <w:spacing w:val="-2"/>
          <w:sz w:val="22"/>
          <w:szCs w:val="22"/>
        </w:rPr>
        <w:t>World</w:t>
      </w:r>
      <w:r w:rsidRPr="00E7503B">
        <w:rPr>
          <w:rFonts w:ascii="Times New Roman" w:hAnsi="Times New Roman" w:cs="Times New Roman"/>
          <w:i/>
          <w:color w:val="151616"/>
          <w:spacing w:val="-12"/>
          <w:sz w:val="22"/>
          <w:szCs w:val="22"/>
        </w:rPr>
        <w:t xml:space="preserve"> </w:t>
      </w:r>
      <w:r w:rsidRPr="00E7503B">
        <w:rPr>
          <w:rFonts w:ascii="Times New Roman" w:hAnsi="Times New Roman" w:cs="Times New Roman"/>
          <w:i/>
          <w:color w:val="151616"/>
          <w:spacing w:val="-2"/>
          <w:sz w:val="22"/>
          <w:szCs w:val="22"/>
        </w:rPr>
        <w:t>Journal</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of</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Microbiology</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and</w:t>
      </w:r>
      <w:r w:rsidRPr="00E7503B">
        <w:rPr>
          <w:rFonts w:ascii="Times New Roman" w:hAnsi="Times New Roman" w:cs="Times New Roman"/>
          <w:i/>
          <w:color w:val="151616"/>
          <w:spacing w:val="-9"/>
          <w:sz w:val="22"/>
          <w:szCs w:val="22"/>
        </w:rPr>
        <w:t xml:space="preserve"> </w:t>
      </w:r>
      <w:r w:rsidRPr="00E7503B">
        <w:rPr>
          <w:rFonts w:ascii="Times New Roman" w:hAnsi="Times New Roman" w:cs="Times New Roman"/>
          <w:i/>
          <w:color w:val="151616"/>
          <w:spacing w:val="-2"/>
          <w:sz w:val="22"/>
          <w:szCs w:val="22"/>
        </w:rPr>
        <w:t>Biotechnology</w:t>
      </w:r>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9"/>
          <w:sz w:val="22"/>
          <w:szCs w:val="22"/>
        </w:rPr>
        <w:t xml:space="preserve"> </w:t>
      </w:r>
      <w:r w:rsidRPr="00E7503B">
        <w:rPr>
          <w:rFonts w:ascii="Times New Roman" w:hAnsi="Times New Roman" w:cs="Times New Roman"/>
          <w:i/>
          <w:color w:val="151616"/>
          <w:spacing w:val="-2"/>
          <w:sz w:val="22"/>
          <w:szCs w:val="22"/>
        </w:rPr>
        <w:t>32</w:t>
      </w:r>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9"/>
          <w:sz w:val="22"/>
          <w:szCs w:val="22"/>
        </w:rPr>
        <w:t xml:space="preserve"> </w:t>
      </w:r>
      <w:r w:rsidRPr="00E7503B">
        <w:rPr>
          <w:rFonts w:ascii="Times New Roman" w:hAnsi="Times New Roman" w:cs="Times New Roman"/>
          <w:color w:val="151616"/>
          <w:spacing w:val="-2"/>
          <w:sz w:val="22"/>
          <w:szCs w:val="22"/>
        </w:rPr>
        <w:t>1-</w:t>
      </w:r>
      <w:r w:rsidRPr="00E7503B">
        <w:rPr>
          <w:rFonts w:ascii="Times New Roman" w:hAnsi="Times New Roman" w:cs="Times New Roman"/>
          <w:color w:val="151616"/>
          <w:spacing w:val="-5"/>
          <w:sz w:val="22"/>
          <w:szCs w:val="22"/>
        </w:rPr>
        <w:t>10.</w:t>
      </w:r>
    </w:p>
    <w:p w14:paraId="194B25B5" w14:textId="77777777" w:rsidR="00562D2D" w:rsidRPr="00E7503B" w:rsidRDefault="00562D2D" w:rsidP="00E7503B">
      <w:pPr>
        <w:pStyle w:val="BodyText"/>
        <w:numPr>
          <w:ilvl w:val="0"/>
          <w:numId w:val="8"/>
        </w:numPr>
        <w:ind w:right="39"/>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 xml:space="preserve">Baumann, P. (2005). Biology of bacteriocyte-associated endosymbionts of plant sap-sucking insects. </w:t>
      </w:r>
      <w:r w:rsidRPr="00E7503B">
        <w:rPr>
          <w:rFonts w:ascii="Times New Roman" w:hAnsi="Times New Roman" w:cs="Times New Roman"/>
          <w:i/>
          <w:color w:val="151616"/>
          <w:sz w:val="22"/>
          <w:szCs w:val="22"/>
        </w:rPr>
        <w:t xml:space="preserve">Annu. Rev. </w:t>
      </w:r>
      <w:proofErr w:type="spellStart"/>
      <w:r w:rsidRPr="00E7503B">
        <w:rPr>
          <w:rFonts w:ascii="Times New Roman" w:hAnsi="Times New Roman" w:cs="Times New Roman"/>
          <w:i/>
          <w:color w:val="151616"/>
          <w:sz w:val="22"/>
          <w:szCs w:val="22"/>
        </w:rPr>
        <w:t>Microbiol</w:t>
      </w:r>
      <w:proofErr w:type="spellEnd"/>
      <w:r w:rsidRPr="00E7503B">
        <w:rPr>
          <w:rFonts w:ascii="Times New Roman" w:hAnsi="Times New Roman" w:cs="Times New Roman"/>
          <w:i/>
          <w:color w:val="151616"/>
          <w:sz w:val="22"/>
          <w:szCs w:val="22"/>
        </w:rPr>
        <w:t>.</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z w:val="22"/>
          <w:szCs w:val="22"/>
        </w:rPr>
        <w:t>59</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z w:val="22"/>
          <w:szCs w:val="22"/>
        </w:rPr>
        <w:t>155-189.</w:t>
      </w:r>
    </w:p>
    <w:p w14:paraId="72F24B32" w14:textId="77777777" w:rsidR="00562D2D" w:rsidRPr="00E7503B" w:rsidRDefault="00562D2D" w:rsidP="00E7503B">
      <w:pPr>
        <w:pStyle w:val="BodyText"/>
        <w:numPr>
          <w:ilvl w:val="0"/>
          <w:numId w:val="8"/>
        </w:numPr>
        <w:ind w:right="39"/>
        <w:jc w:val="both"/>
        <w:rPr>
          <w:rFonts w:ascii="Times New Roman" w:hAnsi="Times New Roman" w:cs="Times New Roman"/>
          <w:sz w:val="22"/>
          <w:szCs w:val="22"/>
        </w:rPr>
      </w:pPr>
      <w:r w:rsidRPr="00E7503B">
        <w:rPr>
          <w:rFonts w:ascii="Times New Roman" w:hAnsi="Times New Roman" w:cs="Times New Roman"/>
          <w:color w:val="151616"/>
          <w:sz w:val="22"/>
          <w:szCs w:val="22"/>
        </w:rPr>
        <w:t xml:space="preserve">Beard, C. B., Dotson, E. M., Pennington, P. M., Eichler, S., Cordon-Rosales, C., &amp; Durvasula, R. V. (2001). Bacterial symbiosis and </w:t>
      </w:r>
      <w:proofErr w:type="spellStart"/>
      <w:r w:rsidRPr="00E7503B">
        <w:rPr>
          <w:rFonts w:ascii="Times New Roman" w:hAnsi="Times New Roman" w:cs="Times New Roman"/>
          <w:color w:val="151616"/>
          <w:sz w:val="22"/>
          <w:szCs w:val="22"/>
        </w:rPr>
        <w:t>paratransgenic</w:t>
      </w:r>
      <w:proofErr w:type="spellEnd"/>
      <w:r w:rsidRPr="00E7503B">
        <w:rPr>
          <w:rFonts w:ascii="Times New Roman" w:hAnsi="Times New Roman" w:cs="Times New Roman"/>
          <w:color w:val="151616"/>
          <w:sz w:val="22"/>
          <w:szCs w:val="22"/>
        </w:rPr>
        <w:t xml:space="preserve"> control of vector-borne Chagas disease. </w:t>
      </w:r>
      <w:r w:rsidRPr="00E7503B">
        <w:rPr>
          <w:rFonts w:ascii="Times New Roman" w:hAnsi="Times New Roman" w:cs="Times New Roman"/>
          <w:i/>
          <w:color w:val="151616"/>
          <w:sz w:val="22"/>
          <w:szCs w:val="22"/>
        </w:rPr>
        <w:t>International journal for parasitology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31</w:t>
      </w:r>
      <w:r w:rsidRPr="00E7503B">
        <w:rPr>
          <w:rFonts w:ascii="Times New Roman" w:hAnsi="Times New Roman" w:cs="Times New Roman"/>
          <w:color w:val="151616"/>
          <w:sz w:val="22"/>
          <w:szCs w:val="22"/>
        </w:rPr>
        <w:t>(5-6),</w:t>
      </w:r>
      <w:r w:rsidRPr="00E7503B">
        <w:rPr>
          <w:rFonts w:ascii="Times New Roman" w:hAnsi="Times New Roman" w:cs="Times New Roman"/>
          <w:color w:val="151616"/>
          <w:spacing w:val="-18"/>
          <w:sz w:val="22"/>
          <w:szCs w:val="22"/>
        </w:rPr>
        <w:t xml:space="preserve"> </w:t>
      </w:r>
      <w:r w:rsidRPr="00E7503B">
        <w:rPr>
          <w:rFonts w:ascii="Times New Roman" w:hAnsi="Times New Roman" w:cs="Times New Roman"/>
          <w:color w:val="151616"/>
          <w:sz w:val="22"/>
          <w:szCs w:val="22"/>
        </w:rPr>
        <w:t>621-627.</w:t>
      </w:r>
    </w:p>
    <w:p w14:paraId="543BB114" w14:textId="77777777" w:rsidR="00562D2D" w:rsidRPr="00E7503B" w:rsidRDefault="00562D2D" w:rsidP="00E7503B">
      <w:pPr>
        <w:pStyle w:val="BodyText"/>
        <w:numPr>
          <w:ilvl w:val="0"/>
          <w:numId w:val="8"/>
        </w:numPr>
        <w:jc w:val="both"/>
        <w:rPr>
          <w:rFonts w:ascii="Times New Roman" w:hAnsi="Times New Roman" w:cs="Times New Roman"/>
          <w:color w:val="151616"/>
          <w:sz w:val="22"/>
          <w:szCs w:val="22"/>
        </w:rPr>
      </w:pPr>
      <w:r w:rsidRPr="00E7503B">
        <w:rPr>
          <w:rFonts w:ascii="Times New Roman" w:hAnsi="Times New Roman" w:cs="Times New Roman"/>
          <w:color w:val="151616"/>
          <w:spacing w:val="-2"/>
          <w:sz w:val="22"/>
          <w:szCs w:val="22"/>
        </w:rPr>
        <w:t>Beard,</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pacing w:val="-2"/>
          <w:sz w:val="22"/>
          <w:szCs w:val="22"/>
        </w:rPr>
        <w:t>C.</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B.,</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Mason,</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pacing w:val="-2"/>
          <w:sz w:val="22"/>
          <w:szCs w:val="22"/>
        </w:rPr>
        <w:t>P.</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pacing w:val="-2"/>
          <w:sz w:val="22"/>
          <w:szCs w:val="22"/>
        </w:rPr>
        <w:t>W.,</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Aksoy,</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pacing w:val="-2"/>
          <w:sz w:val="22"/>
          <w:szCs w:val="22"/>
        </w:rPr>
        <w:t>S.,</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Tesh,</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R.</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2"/>
          <w:sz w:val="22"/>
          <w:szCs w:val="22"/>
        </w:rPr>
        <w:t>B.,</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pacing w:val="-2"/>
          <w:sz w:val="22"/>
          <w:szCs w:val="22"/>
        </w:rPr>
        <w:t>&amp;</w:t>
      </w:r>
      <w:r w:rsidRPr="00E7503B">
        <w:rPr>
          <w:rFonts w:ascii="Times New Roman" w:hAnsi="Times New Roman" w:cs="Times New Roman"/>
          <w:color w:val="151616"/>
          <w:spacing w:val="-8"/>
          <w:sz w:val="22"/>
          <w:szCs w:val="22"/>
        </w:rPr>
        <w:t xml:space="preserve"> </w:t>
      </w:r>
      <w:proofErr w:type="spellStart"/>
      <w:proofErr w:type="gramStart"/>
      <w:r w:rsidRPr="00E7503B">
        <w:rPr>
          <w:rFonts w:ascii="Times New Roman" w:hAnsi="Times New Roman" w:cs="Times New Roman"/>
          <w:color w:val="151616"/>
          <w:spacing w:val="-2"/>
          <w:sz w:val="22"/>
          <w:szCs w:val="22"/>
        </w:rPr>
        <w:t>Richards,</w:t>
      </w:r>
      <w:r w:rsidRPr="00E7503B">
        <w:rPr>
          <w:rFonts w:ascii="Times New Roman" w:hAnsi="Times New Roman" w:cs="Times New Roman"/>
          <w:color w:val="151616"/>
          <w:sz w:val="22"/>
          <w:szCs w:val="22"/>
        </w:rPr>
        <w:t>F</w:t>
      </w:r>
      <w:proofErr w:type="spellEnd"/>
      <w:r w:rsidRPr="00E7503B">
        <w:rPr>
          <w:rFonts w:ascii="Times New Roman" w:hAnsi="Times New Roman" w:cs="Times New Roman"/>
          <w:color w:val="151616"/>
          <w:sz w:val="22"/>
          <w:szCs w:val="22"/>
        </w:rPr>
        <w:t>.</w:t>
      </w:r>
      <w:proofErr w:type="gramEnd"/>
      <w:r w:rsidRPr="00E7503B">
        <w:rPr>
          <w:rFonts w:ascii="Times New Roman" w:hAnsi="Times New Roman" w:cs="Times New Roman"/>
          <w:color w:val="151616"/>
          <w:sz w:val="22"/>
          <w:szCs w:val="22"/>
        </w:rPr>
        <w:t xml:space="preserve"> F. (1992). Transformation of an insect symbiont and expression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of</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foreign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gene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in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the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Chagas'</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disease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vector </w:t>
      </w:r>
      <w:proofErr w:type="spellStart"/>
      <w:r w:rsidRPr="00E7503B">
        <w:rPr>
          <w:rFonts w:ascii="Times New Roman" w:hAnsi="Times New Roman" w:cs="Times New Roman"/>
          <w:color w:val="151616"/>
          <w:sz w:val="22"/>
          <w:szCs w:val="22"/>
        </w:rPr>
        <w:t>Rhodnius</w:t>
      </w:r>
      <w:proofErr w:type="spellEnd"/>
      <w:r w:rsidRPr="00E7503B">
        <w:rPr>
          <w:rFonts w:ascii="Times New Roman" w:hAnsi="Times New Roman" w:cs="Times New Roman"/>
          <w:color w:val="151616"/>
          <w:sz w:val="22"/>
          <w:szCs w:val="22"/>
        </w:rPr>
        <w:t xml:space="preserve"> </w:t>
      </w:r>
      <w:proofErr w:type="spellStart"/>
      <w:r w:rsidRPr="00E7503B">
        <w:rPr>
          <w:rFonts w:ascii="Times New Roman" w:hAnsi="Times New Roman" w:cs="Times New Roman"/>
          <w:color w:val="151616"/>
          <w:sz w:val="22"/>
          <w:szCs w:val="22"/>
        </w:rPr>
        <w:t>prolixus</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The American journal of tropical medicine</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and</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hygiene</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46</w:t>
      </w:r>
      <w:r w:rsidRPr="00E7503B">
        <w:rPr>
          <w:rFonts w:ascii="Times New Roman" w:hAnsi="Times New Roman" w:cs="Times New Roman"/>
          <w:color w:val="151616"/>
          <w:sz w:val="22"/>
          <w:szCs w:val="22"/>
        </w:rPr>
        <w:t>(2),</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195-200.</w:t>
      </w:r>
    </w:p>
    <w:p w14:paraId="1105261C"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rPr>
        <w:t>Berasategui</w:t>
      </w:r>
      <w:proofErr w:type="spellEnd"/>
      <w:r w:rsidRPr="00E7503B">
        <w:rPr>
          <w:rFonts w:ascii="Times New Roman" w:hAnsi="Times New Roman" w:cs="Times New Roman"/>
          <w:color w:val="151616"/>
        </w:rPr>
        <w:t xml:space="preserve">, A., Shukla, S., Salem, H., &amp; </w:t>
      </w:r>
      <w:proofErr w:type="spellStart"/>
      <w:r w:rsidRPr="00E7503B">
        <w:rPr>
          <w:rFonts w:ascii="Times New Roman" w:hAnsi="Times New Roman" w:cs="Times New Roman"/>
          <w:color w:val="151616"/>
        </w:rPr>
        <w:t>Kaltenpoth</w:t>
      </w:r>
      <w:proofErr w:type="spellEnd"/>
      <w:r w:rsidRPr="00E7503B">
        <w:rPr>
          <w:rFonts w:ascii="Times New Roman" w:hAnsi="Times New Roman" w:cs="Times New Roman"/>
          <w:color w:val="151616"/>
        </w:rPr>
        <w:t xml:space="preserve">, M. (2016). Potential applications of insect symbionts in biotechnology. </w:t>
      </w:r>
      <w:r w:rsidRPr="00E7503B">
        <w:rPr>
          <w:rFonts w:ascii="Times New Roman" w:hAnsi="Times New Roman" w:cs="Times New Roman"/>
          <w:i/>
          <w:color w:val="151616"/>
        </w:rPr>
        <w:t>Applied microbiology and biotechnology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100</w:t>
      </w:r>
      <w:r w:rsidRPr="00E7503B">
        <w:rPr>
          <w:rFonts w:ascii="Times New Roman" w:hAnsi="Times New Roman" w:cs="Times New Roman"/>
          <w:color w:val="151616"/>
        </w:rPr>
        <w:t>,</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1567-1577.</w:t>
      </w:r>
    </w:p>
    <w:p w14:paraId="0D93AB7C"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Bi,</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Wang,</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F.</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(2020).</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The</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effect</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of</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the</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 xml:space="preserve">endosymbiont Wolbachia on the </w:t>
      </w:r>
      <w:proofErr w:type="spellStart"/>
      <w:r w:rsidRPr="00E7503B">
        <w:rPr>
          <w:rFonts w:ascii="Times New Roman" w:hAnsi="Times New Roman" w:cs="Times New Roman"/>
          <w:color w:val="151616"/>
        </w:rPr>
        <w:t>behavior</w:t>
      </w:r>
      <w:proofErr w:type="spellEnd"/>
      <w:r w:rsidRPr="00E7503B">
        <w:rPr>
          <w:rFonts w:ascii="Times New Roman" w:hAnsi="Times New Roman" w:cs="Times New Roman"/>
          <w:color w:val="151616"/>
        </w:rPr>
        <w:t xml:space="preserve"> of insect hosts. </w:t>
      </w:r>
      <w:r w:rsidRPr="00E7503B">
        <w:rPr>
          <w:rFonts w:ascii="Times New Roman" w:hAnsi="Times New Roman" w:cs="Times New Roman"/>
          <w:i/>
          <w:color w:val="151616"/>
        </w:rPr>
        <w:t>Insect science</w:t>
      </w:r>
      <w:r w:rsidRPr="00E7503B">
        <w:rPr>
          <w:rFonts w:ascii="Times New Roman" w:hAnsi="Times New Roman" w:cs="Times New Roman"/>
          <w:color w:val="151616"/>
        </w:rPr>
        <w:t xml:space="preserve">, </w:t>
      </w:r>
      <w:r w:rsidRPr="00E7503B">
        <w:rPr>
          <w:rFonts w:ascii="Times New Roman" w:hAnsi="Times New Roman" w:cs="Times New Roman"/>
          <w:i/>
          <w:color w:val="151616"/>
        </w:rPr>
        <w:t>27</w:t>
      </w:r>
      <w:r w:rsidRPr="00E7503B">
        <w:rPr>
          <w:rFonts w:ascii="Times New Roman" w:hAnsi="Times New Roman" w:cs="Times New Roman"/>
          <w:color w:val="151616"/>
        </w:rPr>
        <w:t>(5),</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846-858.</w:t>
      </w:r>
    </w:p>
    <w:p w14:paraId="75266712"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Bian, G., Zhou, G., Lu, P., &amp; Xi, Z. (2013). Replacing a native Wolbachia with a novel strain results in an increase in endosymbiont load and resistance to dengue virus in a mosquito vector. </w:t>
      </w:r>
      <w:proofErr w:type="spellStart"/>
      <w:r w:rsidRPr="00E7503B">
        <w:rPr>
          <w:rFonts w:ascii="Times New Roman" w:hAnsi="Times New Roman" w:cs="Times New Roman"/>
          <w:i/>
          <w:color w:val="151616"/>
        </w:rPr>
        <w:t>PLoS</w:t>
      </w:r>
      <w:proofErr w:type="spellEnd"/>
      <w:r w:rsidRPr="00E7503B">
        <w:rPr>
          <w:rFonts w:ascii="Times New Roman" w:hAnsi="Times New Roman" w:cs="Times New Roman"/>
          <w:i/>
          <w:color w:val="151616"/>
        </w:rPr>
        <w:t xml:space="preserve"> Neglected Tropical Diseases</w:t>
      </w:r>
      <w:r w:rsidRPr="00E7503B">
        <w:rPr>
          <w:rFonts w:ascii="Times New Roman" w:hAnsi="Times New Roman" w:cs="Times New Roman"/>
          <w:color w:val="151616"/>
        </w:rPr>
        <w:t xml:space="preserve">, </w:t>
      </w:r>
      <w:r w:rsidRPr="00E7503B">
        <w:rPr>
          <w:rFonts w:ascii="Times New Roman" w:hAnsi="Times New Roman" w:cs="Times New Roman"/>
          <w:i/>
          <w:color w:val="151616"/>
        </w:rPr>
        <w:t>7</w:t>
      </w:r>
      <w:r w:rsidRPr="00E7503B">
        <w:rPr>
          <w:rFonts w:ascii="Times New Roman" w:hAnsi="Times New Roman" w:cs="Times New Roman"/>
          <w:color w:val="151616"/>
        </w:rPr>
        <w:t xml:space="preserve">(6), </w:t>
      </w:r>
      <w:r w:rsidRPr="00E7503B">
        <w:rPr>
          <w:rFonts w:ascii="Times New Roman" w:hAnsi="Times New Roman" w:cs="Times New Roman"/>
          <w:color w:val="151616"/>
          <w:spacing w:val="-2"/>
        </w:rPr>
        <w:t>e2250.</w:t>
      </w:r>
    </w:p>
    <w:p w14:paraId="5D4D1220"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spacing w:val="17"/>
        </w:rPr>
        <w:t>Bordenstein</w:t>
      </w:r>
      <w:proofErr w:type="spellEnd"/>
      <w:r w:rsidRPr="00E7503B">
        <w:rPr>
          <w:rFonts w:ascii="Times New Roman" w:hAnsi="Times New Roman" w:cs="Times New Roman"/>
          <w:color w:val="151616"/>
          <w:spacing w:val="17"/>
        </w:rPr>
        <w:t>,</w:t>
      </w:r>
      <w:r w:rsidRPr="00E7503B">
        <w:rPr>
          <w:rFonts w:ascii="Times New Roman" w:hAnsi="Times New Roman" w:cs="Times New Roman"/>
          <w:color w:val="151616"/>
          <w:spacing w:val="1"/>
        </w:rPr>
        <w:t xml:space="preserve"> </w:t>
      </w:r>
      <w:r w:rsidRPr="00E7503B">
        <w:rPr>
          <w:rFonts w:ascii="Times New Roman" w:hAnsi="Times New Roman" w:cs="Times New Roman"/>
          <w:color w:val="151616"/>
          <w:spacing w:val="10"/>
        </w:rPr>
        <w:t xml:space="preserve">S. </w:t>
      </w:r>
      <w:r w:rsidRPr="00E7503B">
        <w:rPr>
          <w:rFonts w:ascii="Times New Roman" w:hAnsi="Times New Roman" w:cs="Times New Roman"/>
          <w:color w:val="151616"/>
          <w:spacing w:val="13"/>
        </w:rPr>
        <w:t xml:space="preserve">R., </w:t>
      </w:r>
      <w:r w:rsidRPr="00E7503B">
        <w:rPr>
          <w:rFonts w:ascii="Times New Roman" w:hAnsi="Times New Roman" w:cs="Times New Roman"/>
          <w:color w:val="151616"/>
        </w:rPr>
        <w:t>&amp;</w:t>
      </w:r>
      <w:r w:rsidRPr="00E7503B">
        <w:rPr>
          <w:rFonts w:ascii="Times New Roman" w:hAnsi="Times New Roman" w:cs="Times New Roman"/>
          <w:color w:val="151616"/>
          <w:spacing w:val="16"/>
        </w:rPr>
        <w:t xml:space="preserve"> Wernegreen, </w:t>
      </w:r>
      <w:proofErr w:type="gramStart"/>
      <w:r w:rsidRPr="00E7503B">
        <w:rPr>
          <w:rFonts w:ascii="Times New Roman" w:hAnsi="Times New Roman" w:cs="Times New Roman"/>
          <w:color w:val="151616"/>
        </w:rPr>
        <w:t>J</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w:t>
      </w:r>
      <w:proofErr w:type="gramEnd"/>
      <w:r w:rsidRPr="00E7503B">
        <w:rPr>
          <w:rFonts w:ascii="Times New Roman" w:hAnsi="Times New Roman" w:cs="Times New Roman"/>
          <w:color w:val="151616"/>
          <w:spacing w:val="40"/>
        </w:rPr>
        <w:t xml:space="preserve"> </w:t>
      </w:r>
      <w:proofErr w:type="gramStart"/>
      <w:r w:rsidRPr="00E7503B">
        <w:rPr>
          <w:rFonts w:ascii="Times New Roman" w:hAnsi="Times New Roman" w:cs="Times New Roman"/>
          <w:color w:val="151616"/>
        </w:rPr>
        <w:t>J</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w:t>
      </w:r>
      <w:proofErr w:type="gramEnd"/>
      <w:r w:rsidRPr="00E7503B">
        <w:rPr>
          <w:rFonts w:ascii="Times New Roman" w:hAnsi="Times New Roman" w:cs="Times New Roman"/>
          <w:color w:val="151616"/>
          <w:spacing w:val="40"/>
        </w:rPr>
        <w:t xml:space="preserve"> </w:t>
      </w:r>
      <w:proofErr w:type="gramStart"/>
      <w:r w:rsidRPr="00E7503B">
        <w:rPr>
          <w:rFonts w:ascii="Times New Roman" w:hAnsi="Times New Roman" w:cs="Times New Roman"/>
          <w:color w:val="151616"/>
        </w:rPr>
        <w:t>(</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spacing w:val="15"/>
        </w:rPr>
        <w:t>2004</w:t>
      </w:r>
      <w:proofErr w:type="gramEnd"/>
      <w:r w:rsidRPr="00E7503B">
        <w:rPr>
          <w:rFonts w:ascii="Times New Roman" w:hAnsi="Times New Roman" w:cs="Times New Roman"/>
          <w:color w:val="151616"/>
          <w:spacing w:val="-11"/>
        </w:rPr>
        <w:t xml:space="preserve"> </w:t>
      </w:r>
      <w:proofErr w:type="gramStart"/>
      <w:r w:rsidRPr="00E7503B">
        <w:rPr>
          <w:rFonts w:ascii="Times New Roman" w:hAnsi="Times New Roman" w:cs="Times New Roman"/>
          <w:color w:val="151616"/>
        </w:rPr>
        <w:t>)</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w:t>
      </w:r>
      <w:proofErr w:type="gramEnd"/>
      <w:r w:rsidRPr="00E7503B">
        <w:rPr>
          <w:rFonts w:ascii="Times New Roman" w:hAnsi="Times New Roman" w:cs="Times New Roman"/>
          <w:color w:val="151616"/>
        </w:rPr>
        <w:t xml:space="preserve"> Bacteriophage flux in endosymbionts (Wolbachia): infection frequency, lateral transfer, and recombination rates.</w:t>
      </w:r>
      <w:r w:rsidRPr="00E7503B">
        <w:rPr>
          <w:rFonts w:ascii="Times New Roman" w:hAnsi="Times New Roman" w:cs="Times New Roman"/>
          <w:color w:val="151616"/>
          <w:spacing w:val="-8"/>
        </w:rPr>
        <w:t xml:space="preserve"> </w:t>
      </w:r>
      <w:r w:rsidRPr="00E7503B">
        <w:rPr>
          <w:rFonts w:ascii="Times New Roman" w:hAnsi="Times New Roman" w:cs="Times New Roman"/>
          <w:i/>
          <w:color w:val="151616"/>
        </w:rPr>
        <w:t>Molecular</w:t>
      </w:r>
      <w:r w:rsidRPr="00E7503B">
        <w:rPr>
          <w:rFonts w:ascii="Times New Roman" w:hAnsi="Times New Roman" w:cs="Times New Roman"/>
          <w:i/>
          <w:color w:val="151616"/>
          <w:spacing w:val="-8"/>
        </w:rPr>
        <w:t xml:space="preserve"> </w:t>
      </w:r>
      <w:r w:rsidRPr="00E7503B">
        <w:rPr>
          <w:rFonts w:ascii="Times New Roman" w:hAnsi="Times New Roman" w:cs="Times New Roman"/>
          <w:i/>
          <w:color w:val="151616"/>
        </w:rPr>
        <w:t>biology</w:t>
      </w:r>
      <w:r w:rsidRPr="00E7503B">
        <w:rPr>
          <w:rFonts w:ascii="Times New Roman" w:hAnsi="Times New Roman" w:cs="Times New Roman"/>
          <w:i/>
          <w:color w:val="151616"/>
          <w:spacing w:val="-8"/>
        </w:rPr>
        <w:t xml:space="preserve"> </w:t>
      </w:r>
      <w:r w:rsidRPr="00E7503B">
        <w:rPr>
          <w:rFonts w:ascii="Times New Roman" w:hAnsi="Times New Roman" w:cs="Times New Roman"/>
          <w:i/>
          <w:color w:val="151616"/>
        </w:rPr>
        <w:t>and</w:t>
      </w:r>
      <w:r w:rsidRPr="00E7503B">
        <w:rPr>
          <w:rFonts w:ascii="Times New Roman" w:hAnsi="Times New Roman" w:cs="Times New Roman"/>
          <w:i/>
          <w:color w:val="151616"/>
          <w:spacing w:val="-8"/>
        </w:rPr>
        <w:t xml:space="preserve"> </w:t>
      </w:r>
      <w:r w:rsidRPr="00E7503B">
        <w:rPr>
          <w:rFonts w:ascii="Times New Roman" w:hAnsi="Times New Roman" w:cs="Times New Roman"/>
          <w:i/>
          <w:color w:val="151616"/>
        </w:rPr>
        <w:t>evolution</w:t>
      </w:r>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i/>
          <w:color w:val="151616"/>
        </w:rPr>
        <w:t>21</w:t>
      </w:r>
      <w:r w:rsidRPr="00E7503B">
        <w:rPr>
          <w:rFonts w:ascii="Times New Roman" w:hAnsi="Times New Roman" w:cs="Times New Roman"/>
          <w:color w:val="151616"/>
        </w:rPr>
        <w:t>(10),</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1981-1991.</w:t>
      </w:r>
    </w:p>
    <w:p w14:paraId="70BD47BD"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Danu, N., </w:t>
      </w:r>
      <w:proofErr w:type="spellStart"/>
      <w:r w:rsidRPr="00E7503B">
        <w:rPr>
          <w:rFonts w:ascii="Times New Roman" w:hAnsi="Times New Roman" w:cs="Times New Roman"/>
          <w:color w:val="151616"/>
        </w:rPr>
        <w:t>Paschapur</w:t>
      </w:r>
      <w:proofErr w:type="spellEnd"/>
      <w:r w:rsidRPr="00E7503B">
        <w:rPr>
          <w:rFonts w:ascii="Times New Roman" w:hAnsi="Times New Roman" w:cs="Times New Roman"/>
          <w:color w:val="151616"/>
        </w:rPr>
        <w:t>, A., Subbanna, A. R. N. S., Stanley, J., Singh, A. K., Bisht, I., &amp; Gupta, J. P. (2023). Molecular characterization</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estimation</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of</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cellulolytic</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potential</w:t>
      </w:r>
      <w:r w:rsidRPr="00E7503B">
        <w:rPr>
          <w:rFonts w:ascii="Times New Roman" w:hAnsi="Times New Roman" w:cs="Times New Roman"/>
          <w:color w:val="151616"/>
          <w:spacing w:val="-5"/>
        </w:rPr>
        <w:t xml:space="preserve"> </w:t>
      </w:r>
      <w:r w:rsidRPr="00E7503B">
        <w:rPr>
          <w:rFonts w:ascii="Times New Roman" w:hAnsi="Times New Roman" w:cs="Times New Roman"/>
          <w:color w:val="151616"/>
        </w:rPr>
        <w:t xml:space="preserve">of </w:t>
      </w:r>
      <w:r w:rsidRPr="00E7503B">
        <w:rPr>
          <w:rFonts w:ascii="Times New Roman" w:hAnsi="Times New Roman" w:cs="Times New Roman"/>
          <w:color w:val="151616"/>
          <w:spacing w:val="-2"/>
        </w:rPr>
        <w:t>gut</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spacing w:val="-2"/>
        </w:rPr>
        <w:t>bacteria</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isolated</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from</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four</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white</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grub</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spacing w:val="-2"/>
        </w:rPr>
        <w:t>species</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native</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spacing w:val="-2"/>
        </w:rPr>
        <w:t xml:space="preserve">to </w:t>
      </w:r>
      <w:r w:rsidRPr="00E7503B">
        <w:rPr>
          <w:rFonts w:ascii="Times New Roman" w:hAnsi="Times New Roman" w:cs="Times New Roman"/>
          <w:color w:val="151616"/>
        </w:rPr>
        <w:t xml:space="preserve">Indian Himalayas. </w:t>
      </w:r>
      <w:r w:rsidRPr="00E7503B">
        <w:rPr>
          <w:rFonts w:ascii="Times New Roman" w:hAnsi="Times New Roman" w:cs="Times New Roman"/>
          <w:i/>
          <w:color w:val="151616"/>
        </w:rPr>
        <w:t>Journal of Asia-Pacific Entomology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26</w:t>
      </w:r>
      <w:r w:rsidRPr="00E7503B">
        <w:rPr>
          <w:rFonts w:ascii="Times New Roman" w:hAnsi="Times New Roman" w:cs="Times New Roman"/>
          <w:color w:val="151616"/>
        </w:rPr>
        <w:t>(1),</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102036.</w:t>
      </w:r>
    </w:p>
    <w:p w14:paraId="28761001"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de Carvalho, R. V., Lima-Junior, D. S., de Oliveira, C. V., &amp; Zamboni,</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(2021).</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Endosymbiotic</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RNA</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virus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 xml:space="preserve">inhibits Leishmania-induced caspase-11 activation. </w:t>
      </w:r>
      <w:proofErr w:type="spellStart"/>
      <w:r w:rsidRPr="00E7503B">
        <w:rPr>
          <w:rFonts w:ascii="Times New Roman" w:hAnsi="Times New Roman" w:cs="Times New Roman"/>
          <w:i/>
          <w:color w:val="151616"/>
        </w:rPr>
        <w:t>Iscience</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spacing w:val="-2"/>
        </w:rPr>
        <w:t>24</w:t>
      </w:r>
      <w:r w:rsidRPr="00E7503B">
        <w:rPr>
          <w:rFonts w:ascii="Times New Roman" w:hAnsi="Times New Roman" w:cs="Times New Roman"/>
          <w:color w:val="151616"/>
          <w:spacing w:val="-2"/>
        </w:rPr>
        <w:t>(1).</w:t>
      </w:r>
    </w:p>
    <w:p w14:paraId="5450B108"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Degnan,</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Lazarus,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B.,</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Brock,</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Wernegreen,</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 xml:space="preserve">J. </w:t>
      </w:r>
      <w:r w:rsidRPr="00E7503B">
        <w:rPr>
          <w:rFonts w:ascii="Times New Roman" w:hAnsi="Times New Roman" w:cs="Times New Roman"/>
          <w:color w:val="151616"/>
          <w:spacing w:val="-2"/>
        </w:rPr>
        <w:t>(2004).</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Host–symbiont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stability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fast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evolutionary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 xml:space="preserve">rates </w:t>
      </w:r>
      <w:r w:rsidRPr="00E7503B">
        <w:rPr>
          <w:rFonts w:ascii="Times New Roman" w:hAnsi="Times New Roman" w:cs="Times New Roman"/>
          <w:color w:val="151616"/>
        </w:rPr>
        <w:t xml:space="preserve">in an </w:t>
      </w:r>
      <w:r w:rsidRPr="00E7503B">
        <w:rPr>
          <w:rFonts w:ascii="Times New Roman" w:hAnsi="Times New Roman" w:cs="Times New Roman"/>
          <w:color w:val="151616"/>
          <w:spacing w:val="12"/>
        </w:rPr>
        <w:t xml:space="preserve">ant–bacterium association: </w:t>
      </w:r>
      <w:proofErr w:type="spellStart"/>
      <w:r w:rsidRPr="00E7503B">
        <w:rPr>
          <w:rFonts w:ascii="Times New Roman" w:hAnsi="Times New Roman" w:cs="Times New Roman"/>
          <w:color w:val="151616"/>
          <w:spacing w:val="12"/>
        </w:rPr>
        <w:t>cospeciation</w:t>
      </w:r>
      <w:proofErr w:type="spellEnd"/>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 xml:space="preserve">of </w:t>
      </w:r>
      <w:proofErr w:type="spellStart"/>
      <w:r w:rsidRPr="00E7503B">
        <w:rPr>
          <w:rFonts w:ascii="Times New Roman" w:hAnsi="Times New Roman" w:cs="Times New Roman"/>
          <w:color w:val="151616"/>
        </w:rPr>
        <w:t>Camponotus</w:t>
      </w:r>
      <w:proofErr w:type="spellEnd"/>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species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their</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endosymbionts,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 xml:space="preserve">Candidatus </w:t>
      </w:r>
      <w:proofErr w:type="spellStart"/>
      <w:r w:rsidRPr="00E7503B">
        <w:rPr>
          <w:rFonts w:ascii="Times New Roman" w:hAnsi="Times New Roman" w:cs="Times New Roman"/>
          <w:color w:val="151616"/>
        </w:rPr>
        <w:t>Blochmannia</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3"/>
        </w:rPr>
        <w:t xml:space="preserve"> </w:t>
      </w:r>
      <w:r w:rsidRPr="00E7503B">
        <w:rPr>
          <w:rFonts w:ascii="Times New Roman" w:hAnsi="Times New Roman" w:cs="Times New Roman"/>
          <w:i/>
          <w:color w:val="151616"/>
        </w:rPr>
        <w:t>Systematic</w:t>
      </w:r>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biology</w:t>
      </w:r>
      <w:r w:rsidRPr="00E7503B">
        <w:rPr>
          <w:rFonts w:ascii="Times New Roman" w:hAnsi="Times New Roman" w:cs="Times New Roman"/>
          <w:color w:val="151616"/>
        </w:rPr>
        <w:t>,</w:t>
      </w:r>
      <w:r w:rsidRPr="00E7503B">
        <w:rPr>
          <w:rFonts w:ascii="Times New Roman" w:hAnsi="Times New Roman" w:cs="Times New Roman"/>
          <w:color w:val="151616"/>
          <w:spacing w:val="-3"/>
        </w:rPr>
        <w:t xml:space="preserve"> </w:t>
      </w:r>
      <w:r w:rsidRPr="00E7503B">
        <w:rPr>
          <w:rFonts w:ascii="Times New Roman" w:hAnsi="Times New Roman" w:cs="Times New Roman"/>
          <w:i/>
          <w:color w:val="151616"/>
        </w:rPr>
        <w:t>53</w:t>
      </w:r>
      <w:r w:rsidRPr="00E7503B">
        <w:rPr>
          <w:rFonts w:ascii="Times New Roman" w:hAnsi="Times New Roman" w:cs="Times New Roman"/>
          <w:color w:val="151616"/>
        </w:rPr>
        <w:t>(1),</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95-110.</w:t>
      </w:r>
    </w:p>
    <w:p w14:paraId="36A4625D"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spacing w:val="16"/>
        </w:rPr>
        <w:t xml:space="preserve">Dimopoulos, </w:t>
      </w:r>
      <w:r w:rsidRPr="00E7503B">
        <w:rPr>
          <w:rFonts w:ascii="Times New Roman" w:hAnsi="Times New Roman" w:cs="Times New Roman"/>
          <w:color w:val="151616"/>
        </w:rPr>
        <w:t>G.</w:t>
      </w:r>
      <w:r w:rsidRPr="00E7503B">
        <w:rPr>
          <w:rFonts w:ascii="Times New Roman" w:hAnsi="Times New Roman" w:cs="Times New Roman"/>
          <w:color w:val="151616"/>
          <w:spacing w:val="40"/>
        </w:rPr>
        <w:t xml:space="preserve"> </w:t>
      </w:r>
      <w:r w:rsidRPr="00E7503B">
        <w:rPr>
          <w:rFonts w:ascii="Times New Roman" w:hAnsi="Times New Roman" w:cs="Times New Roman"/>
          <w:color w:val="151616"/>
        </w:rPr>
        <w:t>(</w:t>
      </w:r>
      <w:r w:rsidRPr="00E7503B">
        <w:rPr>
          <w:rFonts w:ascii="Times New Roman" w:hAnsi="Times New Roman" w:cs="Times New Roman"/>
          <w:color w:val="151616"/>
          <w:spacing w:val="13"/>
        </w:rPr>
        <w:t>2019</w:t>
      </w:r>
      <w:r w:rsidRPr="00E7503B">
        <w:rPr>
          <w:rFonts w:ascii="Times New Roman" w:hAnsi="Times New Roman" w:cs="Times New Roman"/>
          <w:color w:val="151616"/>
        </w:rPr>
        <w:t>).</w:t>
      </w:r>
      <w:r w:rsidRPr="00E7503B">
        <w:rPr>
          <w:rFonts w:ascii="Times New Roman" w:hAnsi="Times New Roman" w:cs="Times New Roman"/>
          <w:color w:val="151616"/>
          <w:spacing w:val="16"/>
        </w:rPr>
        <w:t xml:space="preserve"> Combining </w:t>
      </w:r>
      <w:r w:rsidRPr="00E7503B">
        <w:rPr>
          <w:rFonts w:ascii="Times New Roman" w:hAnsi="Times New Roman" w:cs="Times New Roman"/>
          <w:color w:val="151616"/>
          <w:spacing w:val="15"/>
        </w:rPr>
        <w:t xml:space="preserve">sterile </w:t>
      </w:r>
      <w:r w:rsidRPr="00E7503B">
        <w:rPr>
          <w:rFonts w:ascii="Times New Roman" w:hAnsi="Times New Roman" w:cs="Times New Roman"/>
          <w:color w:val="151616"/>
          <w:spacing w:val="12"/>
        </w:rPr>
        <w:t xml:space="preserve">and </w:t>
      </w:r>
      <w:r w:rsidRPr="00E7503B">
        <w:rPr>
          <w:rFonts w:ascii="Times New Roman" w:hAnsi="Times New Roman" w:cs="Times New Roman"/>
          <w:color w:val="151616"/>
        </w:rPr>
        <w:t xml:space="preserve">incompatible insect techniques for Aedes albopictus suppression. </w:t>
      </w:r>
      <w:r w:rsidRPr="00E7503B">
        <w:rPr>
          <w:rFonts w:ascii="Times New Roman" w:hAnsi="Times New Roman" w:cs="Times New Roman"/>
          <w:i/>
          <w:color w:val="151616"/>
        </w:rPr>
        <w:t>Trends in parasitology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35</w:t>
      </w:r>
      <w:r w:rsidRPr="00E7503B">
        <w:rPr>
          <w:rFonts w:ascii="Times New Roman" w:hAnsi="Times New Roman" w:cs="Times New Roman"/>
          <w:color w:val="151616"/>
        </w:rPr>
        <w:t>(9), 671-673.</w:t>
      </w:r>
    </w:p>
    <w:p w14:paraId="5B5E572F"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Douglas, A. E. (1998). Nutritional interactions in insect- microbial symbioses: aphids and their symbiotic bacteria </w:t>
      </w:r>
      <w:proofErr w:type="spellStart"/>
      <w:r w:rsidRPr="00E7503B">
        <w:rPr>
          <w:rFonts w:ascii="Times New Roman" w:hAnsi="Times New Roman" w:cs="Times New Roman"/>
          <w:color w:val="151616"/>
        </w:rPr>
        <w:t>Buchnera</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rPr>
        <w:t>Annual review of entomology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43</w:t>
      </w:r>
      <w:r w:rsidRPr="00E7503B">
        <w:rPr>
          <w:rFonts w:ascii="Times New Roman" w:hAnsi="Times New Roman" w:cs="Times New Roman"/>
          <w:color w:val="151616"/>
        </w:rPr>
        <w:t>(1), 17-37.</w:t>
      </w:r>
    </w:p>
    <w:p w14:paraId="4D439844"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Engel, P., &amp; Moran, N. A. (2013). The gut microbiota of insects–diversity in structure and function. </w:t>
      </w:r>
      <w:r w:rsidRPr="00E7503B">
        <w:rPr>
          <w:rFonts w:ascii="Times New Roman" w:hAnsi="Times New Roman" w:cs="Times New Roman"/>
          <w:i/>
          <w:color w:val="151616"/>
        </w:rPr>
        <w:t>FEMS microbiology</w:t>
      </w:r>
      <w:r w:rsidRPr="00E7503B">
        <w:rPr>
          <w:rFonts w:ascii="Times New Roman" w:hAnsi="Times New Roman" w:cs="Times New Roman"/>
          <w:i/>
          <w:color w:val="151616"/>
          <w:spacing w:val="-6"/>
        </w:rPr>
        <w:t xml:space="preserve"> </w:t>
      </w:r>
      <w:r w:rsidRPr="00E7503B">
        <w:rPr>
          <w:rFonts w:ascii="Times New Roman" w:hAnsi="Times New Roman" w:cs="Times New Roman"/>
          <w:i/>
          <w:color w:val="151616"/>
        </w:rPr>
        <w:t>reviews</w:t>
      </w:r>
      <w:r w:rsidRPr="00E7503B">
        <w:rPr>
          <w:rFonts w:ascii="Times New Roman" w:hAnsi="Times New Roman" w:cs="Times New Roman"/>
          <w:color w:val="151616"/>
        </w:rPr>
        <w:t>,</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37</w:t>
      </w:r>
      <w:r w:rsidRPr="00E7503B">
        <w:rPr>
          <w:rFonts w:ascii="Times New Roman" w:hAnsi="Times New Roman" w:cs="Times New Roman"/>
          <w:color w:val="151616"/>
        </w:rPr>
        <w:t>(5),</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699-735.</w:t>
      </w:r>
    </w:p>
    <w:p w14:paraId="35353BA6"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rPr>
        <w:t xml:space="preserve">Estes, A. M., Hearn, D. J., Bronstein, J. L., &amp; Pierson, E. A. (2009). The olive fly </w:t>
      </w:r>
      <w:proofErr w:type="spellStart"/>
      <w:proofErr w:type="gramStart"/>
      <w:r w:rsidRPr="00E7503B">
        <w:rPr>
          <w:rFonts w:ascii="Times New Roman" w:hAnsi="Times New Roman" w:cs="Times New Roman"/>
          <w:color w:val="151616"/>
        </w:rPr>
        <w:t>endosymbiont,“</w:t>
      </w:r>
      <w:proofErr w:type="gramEnd"/>
      <w:r w:rsidRPr="00E7503B">
        <w:rPr>
          <w:rFonts w:ascii="Times New Roman" w:hAnsi="Times New Roman" w:cs="Times New Roman"/>
          <w:color w:val="151616"/>
        </w:rPr>
        <w:t>Candidatus</w:t>
      </w:r>
      <w:proofErr w:type="spellEnd"/>
      <w:r w:rsidRPr="00E7503B">
        <w:rPr>
          <w:rFonts w:ascii="Times New Roman" w:hAnsi="Times New Roman" w:cs="Times New Roman"/>
          <w:color w:val="151616"/>
        </w:rPr>
        <w:t xml:space="preserve"> Erwinia </w:t>
      </w:r>
      <w:proofErr w:type="spellStart"/>
      <w:r w:rsidRPr="00E7503B">
        <w:rPr>
          <w:rFonts w:ascii="Times New Roman" w:hAnsi="Times New Roman" w:cs="Times New Roman"/>
          <w:color w:val="151616"/>
        </w:rPr>
        <w:t>dacicola</w:t>
      </w:r>
      <w:proofErr w:type="spellEnd"/>
      <w:r w:rsidRPr="00E7503B">
        <w:rPr>
          <w:rFonts w:ascii="Times New Roman" w:hAnsi="Times New Roman" w:cs="Times New Roman"/>
          <w:color w:val="151616"/>
        </w:rPr>
        <w:t xml:space="preserve">,” switches from an intracellular existence to an extracellular existence during host insect development. </w:t>
      </w:r>
      <w:r w:rsidRPr="00E7503B">
        <w:rPr>
          <w:rFonts w:ascii="Times New Roman" w:hAnsi="Times New Roman" w:cs="Times New Roman"/>
          <w:i/>
          <w:color w:val="151616"/>
        </w:rPr>
        <w:t>Applied</w:t>
      </w:r>
      <w:r w:rsidRPr="00E7503B">
        <w:rPr>
          <w:rFonts w:ascii="Times New Roman" w:hAnsi="Times New Roman" w:cs="Times New Roman"/>
          <w:i/>
          <w:color w:val="151616"/>
          <w:spacing w:val="51"/>
        </w:rPr>
        <w:t xml:space="preserve"> </w:t>
      </w:r>
      <w:r w:rsidRPr="00E7503B">
        <w:rPr>
          <w:rFonts w:ascii="Times New Roman" w:hAnsi="Times New Roman" w:cs="Times New Roman"/>
          <w:i/>
          <w:color w:val="151616"/>
        </w:rPr>
        <w:t>and</w:t>
      </w:r>
      <w:r w:rsidRPr="00E7503B">
        <w:rPr>
          <w:rFonts w:ascii="Times New Roman" w:hAnsi="Times New Roman" w:cs="Times New Roman"/>
          <w:i/>
          <w:color w:val="151616"/>
          <w:spacing w:val="48"/>
        </w:rPr>
        <w:t xml:space="preserve"> </w:t>
      </w:r>
      <w:r w:rsidRPr="00E7503B">
        <w:rPr>
          <w:rFonts w:ascii="Times New Roman" w:hAnsi="Times New Roman" w:cs="Times New Roman"/>
          <w:i/>
          <w:color w:val="151616"/>
        </w:rPr>
        <w:t>environmental</w:t>
      </w:r>
      <w:r w:rsidRPr="00E7503B">
        <w:rPr>
          <w:rFonts w:ascii="Times New Roman" w:hAnsi="Times New Roman" w:cs="Times New Roman"/>
          <w:i/>
          <w:color w:val="151616"/>
          <w:spacing w:val="52"/>
        </w:rPr>
        <w:t xml:space="preserve"> </w:t>
      </w:r>
      <w:r w:rsidRPr="00E7503B">
        <w:rPr>
          <w:rFonts w:ascii="Times New Roman" w:hAnsi="Times New Roman" w:cs="Times New Roman"/>
          <w:i/>
          <w:color w:val="151616"/>
        </w:rPr>
        <w:t>microbiology</w:t>
      </w:r>
      <w:r w:rsidRPr="00E7503B">
        <w:rPr>
          <w:rFonts w:ascii="Times New Roman" w:hAnsi="Times New Roman" w:cs="Times New Roman"/>
          <w:color w:val="151616"/>
        </w:rPr>
        <w:t>,</w:t>
      </w:r>
      <w:r w:rsidRPr="00E7503B">
        <w:rPr>
          <w:rFonts w:ascii="Times New Roman" w:hAnsi="Times New Roman" w:cs="Times New Roman"/>
          <w:color w:val="151616"/>
          <w:spacing w:val="47"/>
        </w:rPr>
        <w:t xml:space="preserve"> </w:t>
      </w:r>
      <w:r w:rsidRPr="00E7503B">
        <w:rPr>
          <w:rFonts w:ascii="Times New Roman" w:hAnsi="Times New Roman" w:cs="Times New Roman"/>
          <w:i/>
          <w:color w:val="151616"/>
        </w:rPr>
        <w:t>75</w:t>
      </w:r>
      <w:r w:rsidRPr="00E7503B">
        <w:rPr>
          <w:rFonts w:ascii="Times New Roman" w:hAnsi="Times New Roman" w:cs="Times New Roman"/>
          <w:color w:val="151616"/>
        </w:rPr>
        <w:t>(22),</w:t>
      </w:r>
      <w:r w:rsidRPr="00E7503B">
        <w:rPr>
          <w:rFonts w:ascii="Times New Roman" w:hAnsi="Times New Roman" w:cs="Times New Roman"/>
          <w:color w:val="151616"/>
          <w:spacing w:val="51"/>
        </w:rPr>
        <w:t xml:space="preserve"> </w:t>
      </w:r>
      <w:r w:rsidRPr="00E7503B">
        <w:rPr>
          <w:rFonts w:ascii="Times New Roman" w:hAnsi="Times New Roman" w:cs="Times New Roman"/>
          <w:color w:val="151616"/>
          <w:spacing w:val="-2"/>
        </w:rPr>
        <w:t>7097-7106.</w:t>
      </w:r>
    </w:p>
    <w:p w14:paraId="563E2C11"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rPr>
        <w:lastRenderedPageBreak/>
        <w:t>Feldhaar</w:t>
      </w:r>
      <w:proofErr w:type="spellEnd"/>
      <w:r w:rsidRPr="00E7503B">
        <w:rPr>
          <w:rFonts w:ascii="Times New Roman" w:hAnsi="Times New Roman" w:cs="Times New Roman"/>
          <w:color w:val="151616"/>
        </w:rPr>
        <w:t xml:space="preserve">, H., &amp; Gross, R. (2009). Insects as hosts for mutualistic bacteria. </w:t>
      </w:r>
      <w:r w:rsidRPr="00E7503B">
        <w:rPr>
          <w:rFonts w:ascii="Times New Roman" w:hAnsi="Times New Roman" w:cs="Times New Roman"/>
          <w:i/>
          <w:color w:val="151616"/>
        </w:rPr>
        <w:t>International Journal of Medical Microbiology</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299</w:t>
      </w:r>
      <w:r w:rsidRPr="00E7503B">
        <w:rPr>
          <w:rFonts w:ascii="Times New Roman" w:hAnsi="Times New Roman" w:cs="Times New Roman"/>
          <w:color w:val="151616"/>
        </w:rPr>
        <w:t>(1),</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1-8.</w:t>
      </w:r>
    </w:p>
    <w:p w14:paraId="2A2D5D12"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r w:rsidRPr="00E7503B">
        <w:rPr>
          <w:rFonts w:ascii="Times New Roman" w:hAnsi="Times New Roman" w:cs="Times New Roman"/>
          <w:color w:val="151616"/>
          <w:spacing w:val="11"/>
        </w:rPr>
        <w:t xml:space="preserve">Gil, </w:t>
      </w:r>
      <w:r w:rsidRPr="00E7503B">
        <w:rPr>
          <w:rFonts w:ascii="Times New Roman" w:hAnsi="Times New Roman" w:cs="Times New Roman"/>
          <w:color w:val="151616"/>
          <w:spacing w:val="10"/>
        </w:rPr>
        <w:t xml:space="preserve">R., </w:t>
      </w:r>
      <w:r w:rsidRPr="00E7503B">
        <w:rPr>
          <w:rFonts w:ascii="Times New Roman" w:hAnsi="Times New Roman" w:cs="Times New Roman"/>
          <w:color w:val="151616"/>
          <w:spacing w:val="12"/>
        </w:rPr>
        <w:t xml:space="preserve">Latorre, </w:t>
      </w:r>
      <w:r w:rsidRPr="00E7503B">
        <w:rPr>
          <w:rFonts w:ascii="Times New Roman" w:hAnsi="Times New Roman" w:cs="Times New Roman"/>
          <w:color w:val="151616"/>
          <w:spacing w:val="10"/>
        </w:rPr>
        <w:t xml:space="preserve">A., </w:t>
      </w:r>
      <w:r w:rsidRPr="00E7503B">
        <w:rPr>
          <w:rFonts w:ascii="Times New Roman" w:hAnsi="Times New Roman" w:cs="Times New Roman"/>
          <w:color w:val="151616"/>
        </w:rPr>
        <w:t xml:space="preserve">&amp; </w:t>
      </w:r>
      <w:r w:rsidRPr="00E7503B">
        <w:rPr>
          <w:rFonts w:ascii="Times New Roman" w:hAnsi="Times New Roman" w:cs="Times New Roman"/>
          <w:color w:val="151616"/>
          <w:spacing w:val="10"/>
        </w:rPr>
        <w:t xml:space="preserve">Moya, </w:t>
      </w:r>
      <w:r w:rsidRPr="00E7503B">
        <w:rPr>
          <w:rFonts w:ascii="Times New Roman" w:hAnsi="Times New Roman" w:cs="Times New Roman"/>
          <w:color w:val="151616"/>
        </w:rPr>
        <w:t xml:space="preserve">A. </w:t>
      </w:r>
      <w:r w:rsidRPr="00E7503B">
        <w:rPr>
          <w:rFonts w:ascii="Times New Roman" w:hAnsi="Times New Roman" w:cs="Times New Roman"/>
          <w:color w:val="151616"/>
          <w:spacing w:val="12"/>
        </w:rPr>
        <w:t xml:space="preserve">(2004). </w:t>
      </w:r>
      <w:r w:rsidRPr="00E7503B">
        <w:rPr>
          <w:rFonts w:ascii="Times New Roman" w:hAnsi="Times New Roman" w:cs="Times New Roman"/>
          <w:color w:val="151616"/>
          <w:spacing w:val="13"/>
        </w:rPr>
        <w:t xml:space="preserve">Bacterial </w:t>
      </w:r>
      <w:r w:rsidRPr="00E7503B">
        <w:rPr>
          <w:rFonts w:ascii="Times New Roman" w:hAnsi="Times New Roman" w:cs="Times New Roman"/>
          <w:color w:val="151616"/>
        </w:rPr>
        <w:t>endosymbionts of insects: insights from comparative genomics.</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Environmental</w:t>
      </w:r>
      <w:r w:rsidRPr="00E7503B">
        <w:rPr>
          <w:rFonts w:ascii="Times New Roman" w:hAnsi="Times New Roman" w:cs="Times New Roman"/>
          <w:i/>
          <w:color w:val="151616"/>
          <w:spacing w:val="-6"/>
        </w:rPr>
        <w:t xml:space="preserve"> </w:t>
      </w:r>
      <w:r w:rsidRPr="00E7503B">
        <w:rPr>
          <w:rFonts w:ascii="Times New Roman" w:hAnsi="Times New Roman" w:cs="Times New Roman"/>
          <w:i/>
          <w:color w:val="151616"/>
        </w:rPr>
        <w:t>microbiology</w:t>
      </w:r>
      <w:r w:rsidRPr="00E7503B">
        <w:rPr>
          <w:rFonts w:ascii="Times New Roman" w:hAnsi="Times New Roman" w:cs="Times New Roman"/>
          <w:color w:val="151616"/>
        </w:rPr>
        <w:t>,</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6</w:t>
      </w:r>
      <w:r w:rsidRPr="00E7503B">
        <w:rPr>
          <w:rFonts w:ascii="Times New Roman" w:hAnsi="Times New Roman" w:cs="Times New Roman"/>
          <w:color w:val="151616"/>
        </w:rPr>
        <w:t>(11),</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1109-1122.</w:t>
      </w:r>
    </w:p>
    <w:p w14:paraId="29584DAA"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Gong,</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Li,</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Li,</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P.,</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Liang,</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Hu,</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L.,</w:t>
      </w:r>
      <w:r w:rsidRPr="00E7503B">
        <w:rPr>
          <w:rFonts w:ascii="Times New Roman" w:hAnsi="Times New Roman" w:cs="Times New Roman"/>
          <w:color w:val="151616"/>
          <w:spacing w:val="-1"/>
        </w:rPr>
        <w:t xml:space="preserve"> </w:t>
      </w:r>
      <w:r w:rsidRPr="00E7503B">
        <w:rPr>
          <w:rFonts w:ascii="Times New Roman" w:hAnsi="Times New Roman" w:cs="Times New Roman"/>
          <w:color w:val="151616"/>
        </w:rPr>
        <w:t>Zhang,</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Xi,</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spacing w:val="-5"/>
        </w:rPr>
        <w:t xml:space="preserve">Z. </w:t>
      </w:r>
      <w:r w:rsidRPr="00E7503B">
        <w:rPr>
          <w:rFonts w:ascii="Times New Roman" w:hAnsi="Times New Roman" w:cs="Times New Roman"/>
          <w:color w:val="151616"/>
        </w:rPr>
        <w:t xml:space="preserve">(2020). Stable introduction of plant-virus-inhibiting Wolbachia into planthoppers for rice protection. </w:t>
      </w:r>
      <w:r w:rsidRPr="00E7503B">
        <w:rPr>
          <w:rFonts w:ascii="Times New Roman" w:hAnsi="Times New Roman" w:cs="Times New Roman"/>
          <w:i/>
          <w:color w:val="151616"/>
        </w:rPr>
        <w:t>Current Biology</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30</w:t>
      </w:r>
      <w:r w:rsidRPr="00E7503B">
        <w:rPr>
          <w:rFonts w:ascii="Times New Roman" w:hAnsi="Times New Roman" w:cs="Times New Roman"/>
          <w:color w:val="151616"/>
        </w:rPr>
        <w:t>(24),</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4837-4845.</w:t>
      </w:r>
    </w:p>
    <w:p w14:paraId="3BA8293B"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spacing w:val="-2"/>
        </w:rPr>
        <w:t>Gueguen,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G.,</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spacing w:val="-2"/>
        </w:rPr>
        <w:t>Vavre</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F.,</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spacing w:val="-2"/>
        </w:rPr>
        <w:t>Gnankine</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O.,</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spacing w:val="-2"/>
        </w:rPr>
        <w:t>Peterschmitt</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M.,</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 xml:space="preserve">Charif, </w:t>
      </w:r>
      <w:r w:rsidRPr="00E7503B">
        <w:rPr>
          <w:rFonts w:ascii="Times New Roman" w:hAnsi="Times New Roman" w:cs="Times New Roman"/>
          <w:color w:val="151616"/>
        </w:rPr>
        <w:t xml:space="preserve">D., </w:t>
      </w:r>
      <w:r w:rsidRPr="00E7503B">
        <w:rPr>
          <w:rFonts w:ascii="Times New Roman" w:hAnsi="Times New Roman" w:cs="Times New Roman"/>
          <w:color w:val="151616"/>
          <w:spacing w:val="9"/>
        </w:rPr>
        <w:t xml:space="preserve">Chiel, </w:t>
      </w:r>
      <w:r w:rsidRPr="00E7503B">
        <w:rPr>
          <w:rFonts w:ascii="Times New Roman" w:hAnsi="Times New Roman" w:cs="Times New Roman"/>
          <w:color w:val="151616"/>
        </w:rPr>
        <w:t xml:space="preserve">E., ... &amp; Fleury, F. </w:t>
      </w:r>
      <w:r w:rsidRPr="00E7503B">
        <w:rPr>
          <w:rFonts w:ascii="Times New Roman" w:hAnsi="Times New Roman" w:cs="Times New Roman"/>
          <w:color w:val="151616"/>
          <w:spacing w:val="9"/>
        </w:rPr>
        <w:t xml:space="preserve">(2010). Endosymbiont </w:t>
      </w:r>
      <w:r w:rsidRPr="00E7503B">
        <w:rPr>
          <w:rFonts w:ascii="Times New Roman" w:hAnsi="Times New Roman" w:cs="Times New Roman"/>
          <w:color w:val="151616"/>
        </w:rPr>
        <w:t xml:space="preserve">metacommunities, </w:t>
      </w:r>
      <w:proofErr w:type="spellStart"/>
      <w:r w:rsidRPr="00E7503B">
        <w:rPr>
          <w:rFonts w:ascii="Times New Roman" w:hAnsi="Times New Roman" w:cs="Times New Roman"/>
          <w:color w:val="151616"/>
        </w:rPr>
        <w:t>mtDNA</w:t>
      </w:r>
      <w:proofErr w:type="spellEnd"/>
      <w:r w:rsidRPr="00E7503B">
        <w:rPr>
          <w:rFonts w:ascii="Times New Roman" w:hAnsi="Times New Roman" w:cs="Times New Roman"/>
          <w:color w:val="151616"/>
        </w:rPr>
        <w:t xml:space="preserve"> diversity and the evolution of the </w:t>
      </w:r>
      <w:proofErr w:type="spellStart"/>
      <w:r w:rsidRPr="00E7503B">
        <w:rPr>
          <w:rFonts w:ascii="Times New Roman" w:hAnsi="Times New Roman" w:cs="Times New Roman"/>
          <w:color w:val="151616"/>
        </w:rPr>
        <w:t>Bemisia</w:t>
      </w:r>
      <w:proofErr w:type="spellEnd"/>
      <w:r w:rsidRPr="00E7503B">
        <w:rPr>
          <w:rFonts w:ascii="Times New Roman" w:hAnsi="Times New Roman" w:cs="Times New Roman"/>
          <w:color w:val="151616"/>
        </w:rPr>
        <w:t xml:space="preserve"> </w:t>
      </w:r>
      <w:proofErr w:type="spellStart"/>
      <w:r w:rsidRPr="00E7503B">
        <w:rPr>
          <w:rFonts w:ascii="Times New Roman" w:hAnsi="Times New Roman" w:cs="Times New Roman"/>
          <w:color w:val="151616"/>
        </w:rPr>
        <w:t>tabaci</w:t>
      </w:r>
      <w:proofErr w:type="spellEnd"/>
      <w:r w:rsidRPr="00E7503B">
        <w:rPr>
          <w:rFonts w:ascii="Times New Roman" w:hAnsi="Times New Roman" w:cs="Times New Roman"/>
          <w:color w:val="151616"/>
        </w:rPr>
        <w:t xml:space="preserve"> (Hemiptera: Aleyrodidae) species complex.</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Molecular</w:t>
      </w:r>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Ecology</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19</w:t>
      </w:r>
      <w:r w:rsidRPr="00E7503B">
        <w:rPr>
          <w:rFonts w:ascii="Times New Roman" w:hAnsi="Times New Roman" w:cs="Times New Roman"/>
          <w:color w:val="151616"/>
        </w:rPr>
        <w:t>(19),</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4365-4376.</w:t>
      </w:r>
    </w:p>
    <w:p w14:paraId="3D42984C"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Guo,</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Meng,</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L.,</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Wang,</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Zhong,</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Z.,</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Li,</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Zhang,</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10"/>
        </w:rPr>
        <w:t xml:space="preserve"> </w:t>
      </w:r>
      <w:proofErr w:type="spellStart"/>
      <w:proofErr w:type="gramStart"/>
      <w:r w:rsidRPr="00E7503B">
        <w:rPr>
          <w:rFonts w:ascii="Times New Roman" w:hAnsi="Times New Roman" w:cs="Times New Roman"/>
          <w:color w:val="151616"/>
          <w:spacing w:val="-4"/>
        </w:rPr>
        <w:t>Liu,</w:t>
      </w:r>
      <w:r w:rsidRPr="00E7503B">
        <w:rPr>
          <w:rFonts w:ascii="Times New Roman" w:hAnsi="Times New Roman" w:cs="Times New Roman"/>
          <w:color w:val="151616"/>
        </w:rPr>
        <w:t>S</w:t>
      </w:r>
      <w:proofErr w:type="spellEnd"/>
      <w:r w:rsidRPr="00E7503B">
        <w:rPr>
          <w:rFonts w:ascii="Times New Roman" w:hAnsi="Times New Roman" w:cs="Times New Roman"/>
          <w:color w:val="151616"/>
        </w:rPr>
        <w:t>.</w:t>
      </w:r>
      <w:proofErr w:type="gramEnd"/>
      <w:r w:rsidRPr="00E7503B">
        <w:rPr>
          <w:rFonts w:ascii="Times New Roman" w:hAnsi="Times New Roman" w:cs="Times New Roman"/>
          <w:color w:val="151616"/>
        </w:rPr>
        <w:t xml:space="preserve"> (2023). </w:t>
      </w:r>
      <w:proofErr w:type="spellStart"/>
      <w:r w:rsidRPr="00E7503B">
        <w:rPr>
          <w:rFonts w:ascii="Times New Roman" w:hAnsi="Times New Roman" w:cs="Times New Roman"/>
          <w:color w:val="151616"/>
        </w:rPr>
        <w:t>Hologenome</w:t>
      </w:r>
      <w:proofErr w:type="spellEnd"/>
      <w:r w:rsidRPr="00E7503B">
        <w:rPr>
          <w:rFonts w:ascii="Times New Roman" w:hAnsi="Times New Roman" w:cs="Times New Roman"/>
          <w:color w:val="151616"/>
        </w:rPr>
        <w:t xml:space="preserve"> analysis reveals independent evolution to </w:t>
      </w:r>
      <w:proofErr w:type="spellStart"/>
      <w:r w:rsidRPr="00E7503B">
        <w:rPr>
          <w:rFonts w:ascii="Times New Roman" w:hAnsi="Times New Roman" w:cs="Times New Roman"/>
          <w:color w:val="151616"/>
        </w:rPr>
        <w:t>chemosymbiosis</w:t>
      </w:r>
      <w:proofErr w:type="spellEnd"/>
      <w:r w:rsidRPr="00E7503B">
        <w:rPr>
          <w:rFonts w:ascii="Times New Roman" w:hAnsi="Times New Roman" w:cs="Times New Roman"/>
          <w:color w:val="151616"/>
        </w:rPr>
        <w:t xml:space="preserve"> by deep-sea bivalves. </w:t>
      </w:r>
      <w:r w:rsidRPr="00E7503B">
        <w:rPr>
          <w:rFonts w:ascii="Times New Roman" w:hAnsi="Times New Roman" w:cs="Times New Roman"/>
          <w:i/>
          <w:color w:val="151616"/>
        </w:rPr>
        <w:t>BMC biology</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21</w:t>
      </w:r>
      <w:r w:rsidRPr="00E7503B">
        <w:rPr>
          <w:rFonts w:ascii="Times New Roman" w:hAnsi="Times New Roman" w:cs="Times New Roman"/>
          <w:color w:val="151616"/>
        </w:rPr>
        <w:t>(1),</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51.</w:t>
      </w:r>
    </w:p>
    <w:p w14:paraId="3ED9699C"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rPr>
        <w:t>Hammer, T. J., &amp; Moran, N. A. (2019). Links between metamorphosis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symbiosis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in</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holometabolous</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 xml:space="preserve">insects. </w:t>
      </w:r>
      <w:r w:rsidRPr="00E7503B">
        <w:rPr>
          <w:rFonts w:ascii="Times New Roman" w:hAnsi="Times New Roman" w:cs="Times New Roman"/>
          <w:i/>
          <w:color w:val="151616"/>
          <w:spacing w:val="11"/>
        </w:rPr>
        <w:t xml:space="preserve">Philosophical </w:t>
      </w:r>
      <w:r w:rsidRPr="00E7503B">
        <w:rPr>
          <w:rFonts w:ascii="Times New Roman" w:hAnsi="Times New Roman" w:cs="Times New Roman"/>
          <w:i/>
          <w:color w:val="151616"/>
          <w:spacing w:val="10"/>
        </w:rPr>
        <w:t xml:space="preserve">Transactions </w:t>
      </w:r>
      <w:r w:rsidRPr="00E7503B">
        <w:rPr>
          <w:rFonts w:ascii="Times New Roman" w:hAnsi="Times New Roman" w:cs="Times New Roman"/>
          <w:i/>
          <w:color w:val="151616"/>
        </w:rPr>
        <w:t xml:space="preserve">of the Royal </w:t>
      </w:r>
      <w:r w:rsidRPr="00E7503B">
        <w:rPr>
          <w:rFonts w:ascii="Times New Roman" w:hAnsi="Times New Roman" w:cs="Times New Roman"/>
          <w:i/>
          <w:color w:val="151616"/>
          <w:spacing w:val="10"/>
        </w:rPr>
        <w:t xml:space="preserve">Society </w:t>
      </w:r>
      <w:r w:rsidRPr="00E7503B">
        <w:rPr>
          <w:rFonts w:ascii="Times New Roman" w:hAnsi="Times New Roman" w:cs="Times New Roman"/>
          <w:i/>
          <w:color w:val="151616"/>
        </w:rPr>
        <w:t>B</w:t>
      </w:r>
      <w:r w:rsidRPr="00E7503B">
        <w:rPr>
          <w:rFonts w:ascii="Times New Roman" w:hAnsi="Times New Roman" w:cs="Times New Roman"/>
          <w:color w:val="151616"/>
        </w:rPr>
        <w:t xml:space="preserve">, </w:t>
      </w:r>
      <w:r w:rsidRPr="00E7503B">
        <w:rPr>
          <w:rFonts w:ascii="Times New Roman" w:hAnsi="Times New Roman" w:cs="Times New Roman"/>
          <w:i/>
          <w:color w:val="151616"/>
        </w:rPr>
        <w:t>374</w:t>
      </w:r>
      <w:r w:rsidRPr="00E7503B">
        <w:rPr>
          <w:rFonts w:ascii="Times New Roman" w:hAnsi="Times New Roman" w:cs="Times New Roman"/>
          <w:color w:val="151616"/>
        </w:rPr>
        <w:t>(1783),</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20190068.</w:t>
      </w:r>
    </w:p>
    <w:p w14:paraId="35B562E2"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rPr>
        <w:t>Hansen, A. K., Pers, D., &amp; Russell, J. A. (2020). Symbiotic solutions</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to</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nitrogen</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limitation</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amino</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acid</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imbalance in</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insect</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diets.</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In</w:t>
      </w:r>
      <w:r w:rsidRPr="00E7503B">
        <w:rPr>
          <w:rFonts w:ascii="Times New Roman" w:hAnsi="Times New Roman" w:cs="Times New Roman"/>
          <w:color w:val="151616"/>
          <w:spacing w:val="-9"/>
        </w:rPr>
        <w:t xml:space="preserve"> </w:t>
      </w:r>
      <w:r w:rsidRPr="00E7503B">
        <w:rPr>
          <w:rFonts w:ascii="Times New Roman" w:hAnsi="Times New Roman" w:cs="Times New Roman"/>
          <w:i/>
          <w:color w:val="151616"/>
        </w:rPr>
        <w:t>Advances</w:t>
      </w:r>
      <w:r w:rsidRPr="00E7503B">
        <w:rPr>
          <w:rFonts w:ascii="Times New Roman" w:hAnsi="Times New Roman" w:cs="Times New Roman"/>
          <w:i/>
          <w:color w:val="151616"/>
          <w:spacing w:val="-10"/>
        </w:rPr>
        <w:t xml:space="preserve"> </w:t>
      </w:r>
      <w:r w:rsidRPr="00E7503B">
        <w:rPr>
          <w:rFonts w:ascii="Times New Roman" w:hAnsi="Times New Roman" w:cs="Times New Roman"/>
          <w:i/>
          <w:color w:val="151616"/>
        </w:rPr>
        <w:t>in</w:t>
      </w:r>
      <w:r w:rsidRPr="00E7503B">
        <w:rPr>
          <w:rFonts w:ascii="Times New Roman" w:hAnsi="Times New Roman" w:cs="Times New Roman"/>
          <w:i/>
          <w:color w:val="151616"/>
          <w:spacing w:val="-9"/>
        </w:rPr>
        <w:t xml:space="preserve"> </w:t>
      </w:r>
      <w:r w:rsidRPr="00E7503B">
        <w:rPr>
          <w:rFonts w:ascii="Times New Roman" w:hAnsi="Times New Roman" w:cs="Times New Roman"/>
          <w:i/>
          <w:color w:val="151616"/>
        </w:rPr>
        <w:t>insect</w:t>
      </w:r>
      <w:r w:rsidRPr="00E7503B">
        <w:rPr>
          <w:rFonts w:ascii="Times New Roman" w:hAnsi="Times New Roman" w:cs="Times New Roman"/>
          <w:i/>
          <w:color w:val="151616"/>
          <w:spacing w:val="-9"/>
        </w:rPr>
        <w:t xml:space="preserve"> </w:t>
      </w:r>
      <w:r w:rsidRPr="00E7503B">
        <w:rPr>
          <w:rFonts w:ascii="Times New Roman" w:hAnsi="Times New Roman" w:cs="Times New Roman"/>
          <w:i/>
          <w:color w:val="151616"/>
        </w:rPr>
        <w:t>physiology</w:t>
      </w:r>
      <w:r w:rsidRPr="00E7503B">
        <w:rPr>
          <w:rFonts w:ascii="Times New Roman" w:hAnsi="Times New Roman" w:cs="Times New Roman"/>
          <w:i/>
          <w:color w:val="151616"/>
          <w:spacing w:val="-9"/>
        </w:rPr>
        <w:t xml:space="preserve"> </w:t>
      </w:r>
      <w:r w:rsidRPr="00E7503B">
        <w:rPr>
          <w:rFonts w:ascii="Times New Roman" w:hAnsi="Times New Roman" w:cs="Times New Roman"/>
          <w:color w:val="151616"/>
        </w:rPr>
        <w:t>(Vol.</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58,</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pp. 161-205).</w:t>
      </w:r>
      <w:r w:rsidRPr="00E7503B">
        <w:rPr>
          <w:rFonts w:ascii="Times New Roman" w:hAnsi="Times New Roman" w:cs="Times New Roman"/>
          <w:color w:val="151616"/>
          <w:spacing w:val="-14"/>
        </w:rPr>
        <w:t xml:space="preserve"> </w:t>
      </w:r>
      <w:r w:rsidRPr="00E7503B">
        <w:rPr>
          <w:rFonts w:ascii="Times New Roman" w:hAnsi="Times New Roman" w:cs="Times New Roman"/>
          <w:color w:val="151616"/>
        </w:rPr>
        <w:t>Academic</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Press.</w:t>
      </w:r>
    </w:p>
    <w:p w14:paraId="0A9F5072"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rPr>
        <w:t>Hosokawa,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T.,</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Hironaka,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11"/>
        </w:rPr>
        <w:t xml:space="preserve"> </w:t>
      </w:r>
      <w:proofErr w:type="spellStart"/>
      <w:r w:rsidRPr="00E7503B">
        <w:rPr>
          <w:rFonts w:ascii="Times New Roman" w:hAnsi="Times New Roman" w:cs="Times New Roman"/>
          <w:color w:val="151616"/>
        </w:rPr>
        <w:t>Inadomi</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K.,</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Mukai,</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w:t>
      </w:r>
      <w:r w:rsidRPr="00E7503B">
        <w:rPr>
          <w:rFonts w:ascii="Times New Roman" w:hAnsi="Times New Roman" w:cs="Times New Roman"/>
          <w:color w:val="151616"/>
          <w:spacing w:val="-11"/>
        </w:rPr>
        <w:t xml:space="preserve"> </w:t>
      </w:r>
      <w:proofErr w:type="spellStart"/>
      <w:r w:rsidRPr="00E7503B">
        <w:rPr>
          <w:rFonts w:ascii="Times New Roman" w:hAnsi="Times New Roman" w:cs="Times New Roman"/>
          <w:color w:val="151616"/>
        </w:rPr>
        <w:t>Nikoh</w:t>
      </w:r>
      <w:proofErr w:type="spellEnd"/>
      <w:r w:rsidRPr="00E7503B">
        <w:rPr>
          <w:rFonts w:ascii="Times New Roman" w:hAnsi="Times New Roman" w:cs="Times New Roman"/>
          <w:color w:val="151616"/>
        </w:rPr>
        <w:t xml:space="preserve">, N., &amp; </w:t>
      </w:r>
      <w:proofErr w:type="spellStart"/>
      <w:r w:rsidRPr="00E7503B">
        <w:rPr>
          <w:rFonts w:ascii="Times New Roman" w:hAnsi="Times New Roman" w:cs="Times New Roman"/>
          <w:color w:val="151616"/>
        </w:rPr>
        <w:t>Fukatsu</w:t>
      </w:r>
      <w:proofErr w:type="spellEnd"/>
      <w:r w:rsidRPr="00E7503B">
        <w:rPr>
          <w:rFonts w:ascii="Times New Roman" w:hAnsi="Times New Roman" w:cs="Times New Roman"/>
          <w:color w:val="151616"/>
        </w:rPr>
        <w:t>, T. (2013). Diverse strategies for vertical symbiont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transmission</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among</w:t>
      </w:r>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color w:val="151616"/>
        </w:rPr>
        <w:t>subsocial</w:t>
      </w:r>
      <w:proofErr w:type="spellEnd"/>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stinkbugs.</w:t>
      </w:r>
      <w:r w:rsidRPr="00E7503B">
        <w:rPr>
          <w:rFonts w:ascii="Times New Roman" w:hAnsi="Times New Roman" w:cs="Times New Roman"/>
          <w:color w:val="151616"/>
          <w:spacing w:val="-2"/>
        </w:rPr>
        <w:t xml:space="preserve"> </w:t>
      </w:r>
      <w:proofErr w:type="spellStart"/>
      <w:r w:rsidRPr="00E7503B">
        <w:rPr>
          <w:rFonts w:ascii="Times New Roman" w:hAnsi="Times New Roman" w:cs="Times New Roman"/>
          <w:i/>
          <w:color w:val="151616"/>
        </w:rPr>
        <w:t>PLoS</w:t>
      </w:r>
      <w:proofErr w:type="spellEnd"/>
      <w:r w:rsidRPr="00E7503B">
        <w:rPr>
          <w:rFonts w:ascii="Times New Roman" w:hAnsi="Times New Roman" w:cs="Times New Roman"/>
          <w:i/>
          <w:color w:val="151616"/>
        </w:rPr>
        <w:t xml:space="preserve"> One</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8</w:t>
      </w:r>
      <w:r w:rsidRPr="00E7503B">
        <w:rPr>
          <w:rFonts w:ascii="Times New Roman" w:hAnsi="Times New Roman" w:cs="Times New Roman"/>
          <w:color w:val="151616"/>
        </w:rPr>
        <w:t>(5),</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e65081.</w:t>
      </w:r>
    </w:p>
    <w:p w14:paraId="1CDDDED0" w14:textId="77777777" w:rsidR="00562D2D" w:rsidRPr="00E7503B" w:rsidRDefault="00562D2D" w:rsidP="00E7503B">
      <w:pPr>
        <w:pStyle w:val="ListParagraph"/>
        <w:numPr>
          <w:ilvl w:val="0"/>
          <w:numId w:val="8"/>
        </w:numPr>
        <w:spacing w:after="0" w:line="240" w:lineRule="auto"/>
        <w:ind w:right="142"/>
        <w:jc w:val="both"/>
        <w:rPr>
          <w:rFonts w:ascii="Times New Roman" w:hAnsi="Times New Roman" w:cs="Times New Roman"/>
        </w:rPr>
      </w:pPr>
      <w:r w:rsidRPr="00E7503B">
        <w:rPr>
          <w:rFonts w:ascii="Times New Roman" w:hAnsi="Times New Roman" w:cs="Times New Roman"/>
          <w:color w:val="151616"/>
          <w:spacing w:val="-2"/>
        </w:rPr>
        <w:t>Karki,</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N.,</w:t>
      </w:r>
      <w:r w:rsidRPr="00E7503B">
        <w:rPr>
          <w:rFonts w:ascii="Times New Roman" w:hAnsi="Times New Roman" w:cs="Times New Roman"/>
          <w:color w:val="151616"/>
          <w:spacing w:val="-7"/>
        </w:rPr>
        <w:t xml:space="preserve"> </w:t>
      </w:r>
      <w:proofErr w:type="spellStart"/>
      <w:r w:rsidRPr="00E7503B">
        <w:rPr>
          <w:rFonts w:ascii="Times New Roman" w:hAnsi="Times New Roman" w:cs="Times New Roman"/>
          <w:color w:val="151616"/>
          <w:spacing w:val="-2"/>
        </w:rPr>
        <w:t>Paschapur</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U.,</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Subbanna,</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A.</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R.,</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Stanley,</w:t>
      </w:r>
      <w:r w:rsidRPr="00E7503B">
        <w:rPr>
          <w:rFonts w:ascii="Times New Roman" w:hAnsi="Times New Roman" w:cs="Times New Roman"/>
          <w:color w:val="151616"/>
          <w:spacing w:val="-7"/>
        </w:rPr>
        <w:t xml:space="preserve"> </w:t>
      </w:r>
      <w:r w:rsidRPr="00E7503B">
        <w:rPr>
          <w:rFonts w:ascii="Times New Roman" w:hAnsi="Times New Roman" w:cs="Times New Roman"/>
          <w:color w:val="151616"/>
          <w:spacing w:val="-2"/>
        </w:rPr>
        <w:t>J.,</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 xml:space="preserve">Singh, </w:t>
      </w:r>
      <w:r w:rsidRPr="00E7503B">
        <w:rPr>
          <w:rFonts w:ascii="Times New Roman" w:hAnsi="Times New Roman" w:cs="Times New Roman"/>
          <w:color w:val="151616"/>
        </w:rPr>
        <w:t xml:space="preserve">K., Bisht, I., &amp; Gupta, J. P. (2023). Identification and characterization of chitinase-producing bacteria from gut of </w:t>
      </w:r>
      <w:proofErr w:type="spellStart"/>
      <w:r w:rsidRPr="00E7503B">
        <w:rPr>
          <w:rFonts w:ascii="Times New Roman" w:hAnsi="Times New Roman" w:cs="Times New Roman"/>
          <w:color w:val="151616"/>
          <w:spacing w:val="16"/>
        </w:rPr>
        <w:t>pleurostict</w:t>
      </w:r>
      <w:proofErr w:type="spellEnd"/>
      <w:r w:rsidRPr="00E7503B">
        <w:rPr>
          <w:rFonts w:ascii="Times New Roman" w:hAnsi="Times New Roman" w:cs="Times New Roman"/>
          <w:color w:val="151616"/>
          <w:spacing w:val="16"/>
        </w:rPr>
        <w:t xml:space="preserve"> </w:t>
      </w:r>
      <w:r w:rsidRPr="00E7503B">
        <w:rPr>
          <w:rFonts w:ascii="Times New Roman" w:hAnsi="Times New Roman" w:cs="Times New Roman"/>
          <w:color w:val="151616"/>
          <w:spacing w:val="14"/>
        </w:rPr>
        <w:t xml:space="preserve">scarab </w:t>
      </w:r>
      <w:r w:rsidRPr="00E7503B">
        <w:rPr>
          <w:rFonts w:ascii="Times New Roman" w:hAnsi="Times New Roman" w:cs="Times New Roman"/>
          <w:color w:val="151616"/>
          <w:spacing w:val="15"/>
        </w:rPr>
        <w:t xml:space="preserve">beetle </w:t>
      </w:r>
      <w:r w:rsidRPr="00E7503B">
        <w:rPr>
          <w:rFonts w:ascii="Times New Roman" w:hAnsi="Times New Roman" w:cs="Times New Roman"/>
          <w:color w:val="151616"/>
          <w:spacing w:val="14"/>
        </w:rPr>
        <w:t xml:space="preserve">grubs </w:t>
      </w:r>
      <w:proofErr w:type="gramStart"/>
      <w:r w:rsidRPr="00E7503B">
        <w:rPr>
          <w:rFonts w:ascii="Times New Roman" w:hAnsi="Times New Roman" w:cs="Times New Roman"/>
          <w:color w:val="151616"/>
        </w:rPr>
        <w:t>(</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spacing w:val="15"/>
        </w:rPr>
        <w:t>Coleoptera</w:t>
      </w:r>
      <w:proofErr w:type="gramEnd"/>
      <w:r w:rsidRPr="00E7503B">
        <w:rPr>
          <w:rFonts w:ascii="Times New Roman" w:hAnsi="Times New Roman" w:cs="Times New Roman"/>
          <w:color w:val="151616"/>
          <w:spacing w:val="15"/>
        </w:rPr>
        <w:t xml:space="preserve">: </w:t>
      </w:r>
      <w:proofErr w:type="spellStart"/>
      <w:r w:rsidRPr="00E7503B">
        <w:rPr>
          <w:rFonts w:ascii="Times New Roman" w:hAnsi="Times New Roman" w:cs="Times New Roman"/>
          <w:color w:val="151616"/>
        </w:rPr>
        <w:t>Scarabaeidae</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rPr>
        <w:t>International Journal of Tropical Insect Science</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43</w:t>
      </w:r>
      <w:r w:rsidRPr="00E7503B">
        <w:rPr>
          <w:rFonts w:ascii="Times New Roman" w:hAnsi="Times New Roman" w:cs="Times New Roman"/>
          <w:color w:val="151616"/>
        </w:rPr>
        <w:t>(5),</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1539-1551.</w:t>
      </w:r>
    </w:p>
    <w:p w14:paraId="06B98A49"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color w:val="151616"/>
        </w:rPr>
      </w:pPr>
      <w:proofErr w:type="spellStart"/>
      <w:r w:rsidRPr="00E7503B">
        <w:rPr>
          <w:rFonts w:ascii="Times New Roman" w:hAnsi="Times New Roman" w:cs="Times New Roman"/>
          <w:color w:val="151616"/>
        </w:rPr>
        <w:t>Kashkouli</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8"/>
        </w:rPr>
        <w:t xml:space="preserve"> </w:t>
      </w:r>
      <w:proofErr w:type="spellStart"/>
      <w:r w:rsidRPr="00E7503B">
        <w:rPr>
          <w:rFonts w:ascii="Times New Roman" w:hAnsi="Times New Roman" w:cs="Times New Roman"/>
          <w:color w:val="151616"/>
        </w:rPr>
        <w:t>Mehrabadi</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8"/>
        </w:rPr>
        <w:t xml:space="preserve"> </w:t>
      </w:r>
      <w:proofErr w:type="spellStart"/>
      <w:r w:rsidRPr="00E7503B">
        <w:rPr>
          <w:rFonts w:ascii="Times New Roman" w:hAnsi="Times New Roman" w:cs="Times New Roman"/>
          <w:color w:val="151616"/>
        </w:rPr>
        <w:t>Fathipour</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(2021).</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rPr>
        <w:t xml:space="preserve">The </w:t>
      </w:r>
      <w:r w:rsidRPr="00E7503B">
        <w:rPr>
          <w:rFonts w:ascii="Times New Roman" w:hAnsi="Times New Roman" w:cs="Times New Roman"/>
          <w:color w:val="151616"/>
          <w:spacing w:val="13"/>
        </w:rPr>
        <w:t xml:space="preserve">symbionts. </w:t>
      </w:r>
      <w:r w:rsidRPr="00E7503B">
        <w:rPr>
          <w:rFonts w:ascii="Times New Roman" w:hAnsi="Times New Roman" w:cs="Times New Roman"/>
          <w:i/>
          <w:color w:val="151616"/>
          <w:spacing w:val="13"/>
        </w:rPr>
        <w:t xml:space="preserve">Microbial approaches </w:t>
      </w:r>
      <w:r w:rsidRPr="00E7503B">
        <w:rPr>
          <w:rFonts w:ascii="Times New Roman" w:hAnsi="Times New Roman" w:cs="Times New Roman"/>
          <w:i/>
          <w:color w:val="151616"/>
          <w:spacing w:val="10"/>
        </w:rPr>
        <w:t xml:space="preserve">for </w:t>
      </w:r>
      <w:r w:rsidRPr="00E7503B">
        <w:rPr>
          <w:rFonts w:ascii="Times New Roman" w:hAnsi="Times New Roman" w:cs="Times New Roman"/>
          <w:i/>
          <w:color w:val="151616"/>
          <w:spacing w:val="12"/>
        </w:rPr>
        <w:t xml:space="preserve">insect </w:t>
      </w:r>
      <w:r w:rsidRPr="00E7503B">
        <w:rPr>
          <w:rFonts w:ascii="Times New Roman" w:hAnsi="Times New Roman" w:cs="Times New Roman"/>
          <w:i/>
          <w:color w:val="151616"/>
          <w:spacing w:val="10"/>
        </w:rPr>
        <w:t xml:space="preserve">Pest </w:t>
      </w:r>
      <w:r w:rsidRPr="00E7503B">
        <w:rPr>
          <w:rFonts w:ascii="Times New Roman" w:hAnsi="Times New Roman" w:cs="Times New Roman"/>
          <w:i/>
          <w:color w:val="151616"/>
        </w:rPr>
        <w:t>management</w:t>
      </w:r>
      <w:r w:rsidRPr="00E7503B">
        <w:rPr>
          <w:rFonts w:ascii="Times New Roman" w:hAnsi="Times New Roman" w:cs="Times New Roman"/>
          <w:color w:val="151616"/>
        </w:rPr>
        <w:t>,</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217-269.</w:t>
      </w:r>
    </w:p>
    <w:p w14:paraId="16FAD941"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rPr>
        <w:t>Kikuchi,</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Y.</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(2009).</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Endosymbiotic</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bacteria</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in</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insects:</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 xml:space="preserve">their diversity and </w:t>
      </w:r>
      <w:proofErr w:type="spellStart"/>
      <w:r w:rsidRPr="00E7503B">
        <w:rPr>
          <w:rFonts w:ascii="Times New Roman" w:hAnsi="Times New Roman" w:cs="Times New Roman"/>
          <w:color w:val="151616"/>
        </w:rPr>
        <w:t>culturability</w:t>
      </w:r>
      <w:proofErr w:type="spellEnd"/>
      <w:r w:rsidRPr="00E7503B">
        <w:rPr>
          <w:rFonts w:ascii="Times New Roman" w:hAnsi="Times New Roman" w:cs="Times New Roman"/>
          <w:color w:val="151616"/>
        </w:rPr>
        <w:t xml:space="preserve">. </w:t>
      </w:r>
      <w:r w:rsidRPr="00E7503B">
        <w:rPr>
          <w:rFonts w:ascii="Times New Roman" w:hAnsi="Times New Roman" w:cs="Times New Roman"/>
          <w:i/>
          <w:color w:val="151616"/>
        </w:rPr>
        <w:t>Microbes and Environments</w:t>
      </w:r>
      <w:r w:rsidRPr="00E7503B">
        <w:rPr>
          <w:rFonts w:ascii="Times New Roman" w:hAnsi="Times New Roman" w:cs="Times New Roman"/>
          <w:color w:val="151616"/>
        </w:rPr>
        <w:t xml:space="preserve">, </w:t>
      </w:r>
      <w:r w:rsidRPr="00E7503B">
        <w:rPr>
          <w:rFonts w:ascii="Times New Roman" w:hAnsi="Times New Roman" w:cs="Times New Roman"/>
          <w:i/>
          <w:color w:val="151616"/>
        </w:rPr>
        <w:t>24</w:t>
      </w:r>
      <w:r w:rsidRPr="00E7503B">
        <w:rPr>
          <w:rFonts w:ascii="Times New Roman" w:hAnsi="Times New Roman" w:cs="Times New Roman"/>
          <w:color w:val="151616"/>
        </w:rPr>
        <w:t>(3),</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195-204.</w:t>
      </w:r>
    </w:p>
    <w:p w14:paraId="306D5813"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spacing w:val="-2"/>
        </w:rPr>
        <w:t>Koch,</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spacing w:val="-2"/>
        </w:rPr>
        <w:t>A.</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T.</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O.</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(1967).</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Insects</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spacing w:val="-2"/>
        </w:rPr>
        <w:t>their</w:t>
      </w:r>
      <w:r w:rsidRPr="00E7503B">
        <w:rPr>
          <w:rFonts w:ascii="Times New Roman" w:hAnsi="Times New Roman" w:cs="Times New Roman"/>
          <w:color w:val="151616"/>
          <w:spacing w:val="-10"/>
        </w:rPr>
        <w:t xml:space="preserve"> </w:t>
      </w:r>
      <w:proofErr w:type="spellStart"/>
      <w:r w:rsidRPr="00E7503B">
        <w:rPr>
          <w:rFonts w:ascii="Times New Roman" w:hAnsi="Times New Roman" w:cs="Times New Roman"/>
          <w:color w:val="151616"/>
          <w:spacing w:val="-2"/>
        </w:rPr>
        <w:t>endosymbionts.</w:t>
      </w:r>
      <w:r w:rsidRPr="00E7503B">
        <w:rPr>
          <w:rFonts w:ascii="Times New Roman" w:hAnsi="Times New Roman" w:cs="Times New Roman"/>
          <w:i/>
          <w:color w:val="151616"/>
          <w:spacing w:val="-2"/>
        </w:rPr>
        <w:t>Symbiosis</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8"/>
        </w:rPr>
        <w:t xml:space="preserve"> </w:t>
      </w:r>
      <w:r w:rsidRPr="00E7503B">
        <w:rPr>
          <w:rFonts w:ascii="Times New Roman" w:hAnsi="Times New Roman" w:cs="Times New Roman"/>
          <w:i/>
          <w:color w:val="151616"/>
          <w:spacing w:val="-2"/>
        </w:rPr>
        <w:t>2</w:t>
      </w:r>
      <w:r w:rsidRPr="00E7503B">
        <w:rPr>
          <w:rFonts w:ascii="Times New Roman" w:hAnsi="Times New Roman" w:cs="Times New Roman"/>
          <w:color w:val="151616"/>
          <w:spacing w:val="-2"/>
        </w:rPr>
        <w:t>,</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1-</w:t>
      </w:r>
      <w:r w:rsidRPr="00E7503B">
        <w:rPr>
          <w:rFonts w:ascii="Times New Roman" w:hAnsi="Times New Roman" w:cs="Times New Roman"/>
          <w:color w:val="151616"/>
          <w:spacing w:val="-4"/>
        </w:rPr>
        <w:t>106.</w:t>
      </w:r>
    </w:p>
    <w:p w14:paraId="6DD892FD"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spacing w:val="-4"/>
        </w:rPr>
        <w:t>Lukasik,</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P.,</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Guo,</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H.,</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Van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Asch,</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M.,</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Ferrari,</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J.,</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&amp;</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Godfray,</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H.</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C.</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4"/>
        </w:rPr>
        <w:t>J.</w:t>
      </w:r>
      <w:r w:rsidRPr="00E7503B">
        <w:rPr>
          <w:rFonts w:ascii="Times New Roman" w:hAnsi="Times New Roman" w:cs="Times New Roman"/>
          <w:color w:val="151616"/>
        </w:rPr>
        <w:t xml:space="preserve"> (2013).</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Protection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against</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a</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fungal</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pathogen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conferred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 xml:space="preserve">by the aphid facultative endosymbionts Rickettsia and </w:t>
      </w:r>
      <w:proofErr w:type="spellStart"/>
      <w:r w:rsidRPr="00E7503B">
        <w:rPr>
          <w:rFonts w:ascii="Times New Roman" w:hAnsi="Times New Roman" w:cs="Times New Roman"/>
          <w:color w:val="151616"/>
        </w:rPr>
        <w:t>Spiroplasma</w:t>
      </w:r>
      <w:proofErr w:type="spellEnd"/>
      <w:r w:rsidRPr="00E7503B">
        <w:rPr>
          <w:rFonts w:ascii="Times New Roman" w:hAnsi="Times New Roman" w:cs="Times New Roman"/>
          <w:color w:val="151616"/>
        </w:rPr>
        <w:t xml:space="preserve"> is expressed in multiple host genotypes and species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and</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is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not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influenced</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by</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co-infection</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with</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 xml:space="preserve">another symbiont. </w:t>
      </w:r>
      <w:r w:rsidRPr="00E7503B">
        <w:rPr>
          <w:rFonts w:ascii="Times New Roman" w:hAnsi="Times New Roman" w:cs="Times New Roman"/>
          <w:i/>
          <w:color w:val="151616"/>
        </w:rPr>
        <w:t>Journal of Evolutionary Biology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26</w:t>
      </w:r>
      <w:r w:rsidRPr="00E7503B">
        <w:rPr>
          <w:rFonts w:ascii="Times New Roman" w:hAnsi="Times New Roman" w:cs="Times New Roman"/>
          <w:color w:val="151616"/>
        </w:rPr>
        <w:t xml:space="preserve">(12), 2654- </w:t>
      </w:r>
      <w:r w:rsidRPr="00E7503B">
        <w:rPr>
          <w:rFonts w:ascii="Times New Roman" w:hAnsi="Times New Roman" w:cs="Times New Roman"/>
          <w:color w:val="151616"/>
          <w:spacing w:val="-2"/>
        </w:rPr>
        <w:t>2661.</w:t>
      </w:r>
    </w:p>
    <w:p w14:paraId="288BD5B1"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spacing w:val="-2"/>
        </w:rPr>
        <w:t>Martin,</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W.</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F.,</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Garg,</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S.,</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&amp;</w:t>
      </w:r>
      <w:r w:rsidRPr="00E7503B">
        <w:rPr>
          <w:rFonts w:ascii="Times New Roman" w:hAnsi="Times New Roman" w:cs="Times New Roman"/>
          <w:color w:val="151616"/>
          <w:spacing w:val="-8"/>
        </w:rPr>
        <w:t xml:space="preserve"> </w:t>
      </w:r>
      <w:proofErr w:type="spellStart"/>
      <w:r w:rsidRPr="00E7503B">
        <w:rPr>
          <w:rFonts w:ascii="Times New Roman" w:hAnsi="Times New Roman" w:cs="Times New Roman"/>
          <w:color w:val="151616"/>
          <w:spacing w:val="-2"/>
        </w:rPr>
        <w:t>Zimorski</w:t>
      </w:r>
      <w:proofErr w:type="spellEnd"/>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V.</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(2015).</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 xml:space="preserve">Endosymbiotic </w:t>
      </w:r>
      <w:r w:rsidRPr="00E7503B">
        <w:rPr>
          <w:rFonts w:ascii="Times New Roman" w:hAnsi="Times New Roman" w:cs="Times New Roman"/>
          <w:color w:val="151616"/>
        </w:rPr>
        <w:t>theories</w:t>
      </w:r>
      <w:r w:rsidRPr="00E7503B">
        <w:rPr>
          <w:rFonts w:ascii="Times New Roman" w:hAnsi="Times New Roman" w:cs="Times New Roman"/>
          <w:color w:val="151616"/>
          <w:spacing w:val="-12"/>
        </w:rPr>
        <w:t xml:space="preserve"> </w:t>
      </w:r>
      <w:r w:rsidRPr="00E7503B">
        <w:rPr>
          <w:rFonts w:ascii="Times New Roman" w:hAnsi="Times New Roman" w:cs="Times New Roman"/>
          <w:color w:val="151616"/>
        </w:rPr>
        <w:t>for</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eukaryote</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origin.</w:t>
      </w:r>
      <w:r w:rsidRPr="00E7503B">
        <w:rPr>
          <w:rFonts w:ascii="Times New Roman" w:hAnsi="Times New Roman" w:cs="Times New Roman"/>
          <w:color w:val="151616"/>
          <w:spacing w:val="-11"/>
        </w:rPr>
        <w:t xml:space="preserve"> </w:t>
      </w:r>
      <w:r w:rsidRPr="00E7503B">
        <w:rPr>
          <w:rFonts w:ascii="Times New Roman" w:hAnsi="Times New Roman" w:cs="Times New Roman"/>
          <w:i/>
          <w:color w:val="151616"/>
        </w:rPr>
        <w:t>Philosophical</w:t>
      </w:r>
      <w:r w:rsidRPr="00E7503B">
        <w:rPr>
          <w:rFonts w:ascii="Times New Roman" w:hAnsi="Times New Roman" w:cs="Times New Roman"/>
          <w:i/>
          <w:color w:val="151616"/>
          <w:spacing w:val="-11"/>
        </w:rPr>
        <w:t xml:space="preserve"> </w:t>
      </w:r>
      <w:r w:rsidRPr="00E7503B">
        <w:rPr>
          <w:rFonts w:ascii="Times New Roman" w:hAnsi="Times New Roman" w:cs="Times New Roman"/>
          <w:i/>
          <w:color w:val="151616"/>
        </w:rPr>
        <w:t>Transactions</w:t>
      </w:r>
      <w:r w:rsidRPr="00E7503B">
        <w:rPr>
          <w:rFonts w:ascii="Times New Roman" w:hAnsi="Times New Roman" w:cs="Times New Roman"/>
          <w:i/>
          <w:color w:val="151616"/>
          <w:spacing w:val="-11"/>
        </w:rPr>
        <w:t xml:space="preserve"> </w:t>
      </w:r>
      <w:r w:rsidRPr="00E7503B">
        <w:rPr>
          <w:rFonts w:ascii="Times New Roman" w:hAnsi="Times New Roman" w:cs="Times New Roman"/>
          <w:i/>
          <w:color w:val="151616"/>
        </w:rPr>
        <w:t>of the Royal Society B: Biological Sciences</w:t>
      </w:r>
      <w:r w:rsidRPr="00E7503B">
        <w:rPr>
          <w:rFonts w:ascii="Times New Roman" w:hAnsi="Times New Roman" w:cs="Times New Roman"/>
          <w:color w:val="151616"/>
        </w:rPr>
        <w:t xml:space="preserve">, </w:t>
      </w:r>
      <w:r w:rsidRPr="00E7503B">
        <w:rPr>
          <w:rFonts w:ascii="Times New Roman" w:hAnsi="Times New Roman" w:cs="Times New Roman"/>
          <w:i/>
          <w:color w:val="151616"/>
        </w:rPr>
        <w:t>370</w:t>
      </w:r>
      <w:r w:rsidRPr="00E7503B">
        <w:rPr>
          <w:rFonts w:ascii="Times New Roman" w:hAnsi="Times New Roman" w:cs="Times New Roman"/>
          <w:color w:val="151616"/>
        </w:rPr>
        <w:t xml:space="preserve">(1678), </w:t>
      </w:r>
      <w:r w:rsidRPr="00E7503B">
        <w:rPr>
          <w:rFonts w:ascii="Times New Roman" w:hAnsi="Times New Roman" w:cs="Times New Roman"/>
          <w:color w:val="151616"/>
          <w:spacing w:val="-2"/>
        </w:rPr>
        <w:t>20140330.</w:t>
      </w:r>
    </w:p>
    <w:p w14:paraId="1791C2CB"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proofErr w:type="spellStart"/>
      <w:r w:rsidRPr="00E7503B">
        <w:rPr>
          <w:rFonts w:ascii="Times New Roman" w:hAnsi="Times New Roman" w:cs="Times New Roman"/>
          <w:color w:val="151616"/>
        </w:rPr>
        <w:t>Marubayashi</w:t>
      </w:r>
      <w:proofErr w:type="spellEnd"/>
      <w:r w:rsidRPr="00E7503B">
        <w:rPr>
          <w:rFonts w:ascii="Times New Roman" w:hAnsi="Times New Roman" w:cs="Times New Roman"/>
          <w:color w:val="151616"/>
        </w:rPr>
        <w:t>, J. M., Kliot, A., Yuki, V. A., Rezende, J. A. M., Krause-</w:t>
      </w:r>
      <w:proofErr w:type="spellStart"/>
      <w:r w:rsidRPr="00E7503B">
        <w:rPr>
          <w:rFonts w:ascii="Times New Roman" w:hAnsi="Times New Roman" w:cs="Times New Roman"/>
          <w:color w:val="151616"/>
        </w:rPr>
        <w:t>Sakate</w:t>
      </w:r>
      <w:proofErr w:type="spellEnd"/>
      <w:r w:rsidRPr="00E7503B">
        <w:rPr>
          <w:rFonts w:ascii="Times New Roman" w:hAnsi="Times New Roman" w:cs="Times New Roman"/>
          <w:color w:val="151616"/>
        </w:rPr>
        <w:t xml:space="preserve">, R., Pavan, M. A., &amp; Ghanim, M. (2014). </w:t>
      </w:r>
      <w:r w:rsidRPr="00E7503B">
        <w:rPr>
          <w:rFonts w:ascii="Times New Roman" w:hAnsi="Times New Roman" w:cs="Times New Roman"/>
          <w:color w:val="151616"/>
          <w:spacing w:val="-2"/>
        </w:rPr>
        <w:t>Diversity and localization of bacterial endosymbionts from whitefly</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species</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collected</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in</w:t>
      </w:r>
      <w:r w:rsidRPr="00E7503B">
        <w:rPr>
          <w:rFonts w:ascii="Times New Roman" w:hAnsi="Times New Roman" w:cs="Times New Roman"/>
          <w:color w:val="151616"/>
          <w:spacing w:val="-8"/>
        </w:rPr>
        <w:t xml:space="preserve"> </w:t>
      </w:r>
      <w:r w:rsidRPr="00E7503B">
        <w:rPr>
          <w:rFonts w:ascii="Times New Roman" w:hAnsi="Times New Roman" w:cs="Times New Roman"/>
          <w:color w:val="151616"/>
          <w:spacing w:val="-2"/>
        </w:rPr>
        <w:t>Brazil.</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i/>
          <w:color w:val="151616"/>
          <w:spacing w:val="-2"/>
        </w:rPr>
        <w:t>PloS</w:t>
      </w:r>
      <w:proofErr w:type="spellEnd"/>
      <w:r w:rsidRPr="00E7503B">
        <w:rPr>
          <w:rFonts w:ascii="Times New Roman" w:hAnsi="Times New Roman" w:cs="Times New Roman"/>
          <w:i/>
          <w:color w:val="151616"/>
          <w:spacing w:val="-9"/>
        </w:rPr>
        <w:t xml:space="preserve"> </w:t>
      </w:r>
      <w:r w:rsidRPr="00E7503B">
        <w:rPr>
          <w:rFonts w:ascii="Times New Roman" w:hAnsi="Times New Roman" w:cs="Times New Roman"/>
          <w:i/>
          <w:color w:val="151616"/>
          <w:spacing w:val="-2"/>
        </w:rPr>
        <w:t>one</w:t>
      </w:r>
      <w:r w:rsidRPr="00E7503B">
        <w:rPr>
          <w:rFonts w:ascii="Times New Roman" w:hAnsi="Times New Roman" w:cs="Times New Roman"/>
          <w:color w:val="151616"/>
          <w:spacing w:val="-2"/>
        </w:rPr>
        <w:t>,</w:t>
      </w:r>
      <w:r w:rsidRPr="00E7503B">
        <w:rPr>
          <w:rFonts w:ascii="Times New Roman" w:hAnsi="Times New Roman" w:cs="Times New Roman"/>
          <w:color w:val="151616"/>
          <w:spacing w:val="-9"/>
        </w:rPr>
        <w:t xml:space="preserve"> </w:t>
      </w:r>
      <w:r w:rsidRPr="00E7503B">
        <w:rPr>
          <w:rFonts w:ascii="Times New Roman" w:hAnsi="Times New Roman" w:cs="Times New Roman"/>
          <w:i/>
          <w:color w:val="151616"/>
          <w:spacing w:val="-2"/>
        </w:rPr>
        <w:t>9</w:t>
      </w:r>
      <w:r w:rsidRPr="00E7503B">
        <w:rPr>
          <w:rFonts w:ascii="Times New Roman" w:hAnsi="Times New Roman" w:cs="Times New Roman"/>
          <w:color w:val="151616"/>
          <w:spacing w:val="-2"/>
        </w:rPr>
        <w:t>(9),</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spacing w:val="-2"/>
        </w:rPr>
        <w:t>e108363.</w:t>
      </w:r>
    </w:p>
    <w:p w14:paraId="4DEA90E7"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proofErr w:type="spellStart"/>
      <w:r w:rsidRPr="00E7503B">
        <w:rPr>
          <w:rFonts w:ascii="Times New Roman" w:hAnsi="Times New Roman" w:cs="Times New Roman"/>
          <w:color w:val="151616"/>
        </w:rPr>
        <w:t>Mcgovern</w:t>
      </w:r>
      <w:proofErr w:type="spellEnd"/>
      <w:r w:rsidRPr="00E7503B">
        <w:rPr>
          <w:rFonts w:ascii="Times New Roman" w:hAnsi="Times New Roman" w:cs="Times New Roman"/>
          <w:color w:val="151616"/>
        </w:rPr>
        <w:t xml:space="preserve">, T. M., &amp; Hellberg, M. E. (2003). Cryptic species, cryptic endosymbionts, and geographical variation in chemical defences in the bryozoan Bugula neritina. </w:t>
      </w:r>
      <w:r w:rsidRPr="00E7503B">
        <w:rPr>
          <w:rFonts w:ascii="Times New Roman" w:hAnsi="Times New Roman" w:cs="Times New Roman"/>
          <w:i/>
          <w:color w:val="151616"/>
        </w:rPr>
        <w:t>Molecular</w:t>
      </w:r>
      <w:r w:rsidRPr="00E7503B">
        <w:rPr>
          <w:rFonts w:ascii="Times New Roman" w:hAnsi="Times New Roman" w:cs="Times New Roman"/>
          <w:i/>
          <w:color w:val="151616"/>
          <w:spacing w:val="-6"/>
        </w:rPr>
        <w:t xml:space="preserve"> </w:t>
      </w:r>
      <w:r w:rsidRPr="00E7503B">
        <w:rPr>
          <w:rFonts w:ascii="Times New Roman" w:hAnsi="Times New Roman" w:cs="Times New Roman"/>
          <w:i/>
          <w:color w:val="151616"/>
        </w:rPr>
        <w:t>Ecology</w:t>
      </w:r>
      <w:r w:rsidRPr="00E7503B">
        <w:rPr>
          <w:rFonts w:ascii="Times New Roman" w:hAnsi="Times New Roman" w:cs="Times New Roman"/>
          <w:color w:val="151616"/>
        </w:rPr>
        <w:t>,</w:t>
      </w:r>
      <w:r w:rsidRPr="00E7503B">
        <w:rPr>
          <w:rFonts w:ascii="Times New Roman" w:hAnsi="Times New Roman" w:cs="Times New Roman"/>
          <w:color w:val="151616"/>
          <w:spacing w:val="-6"/>
        </w:rPr>
        <w:t xml:space="preserve"> </w:t>
      </w:r>
      <w:r w:rsidRPr="00E7503B">
        <w:rPr>
          <w:rFonts w:ascii="Times New Roman" w:hAnsi="Times New Roman" w:cs="Times New Roman"/>
          <w:i/>
          <w:color w:val="151616"/>
        </w:rPr>
        <w:t>12</w:t>
      </w:r>
      <w:r w:rsidRPr="00E7503B">
        <w:rPr>
          <w:rFonts w:ascii="Times New Roman" w:hAnsi="Times New Roman" w:cs="Times New Roman"/>
          <w:color w:val="151616"/>
        </w:rPr>
        <w:t>(5),</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1207-1215.</w:t>
      </w:r>
    </w:p>
    <w:p w14:paraId="3AC5DFBC" w14:textId="77777777" w:rsidR="00562D2D" w:rsidRPr="00E7503B" w:rsidRDefault="00562D2D" w:rsidP="00E7503B">
      <w:pPr>
        <w:pStyle w:val="ListParagraph"/>
        <w:numPr>
          <w:ilvl w:val="0"/>
          <w:numId w:val="8"/>
        </w:numPr>
        <w:spacing w:after="0" w:line="240" w:lineRule="auto"/>
        <w:ind w:right="113"/>
        <w:jc w:val="both"/>
        <w:rPr>
          <w:rFonts w:ascii="Times New Roman" w:hAnsi="Times New Roman" w:cs="Times New Roman"/>
        </w:rPr>
      </w:pPr>
      <w:r w:rsidRPr="00E7503B">
        <w:rPr>
          <w:rFonts w:ascii="Times New Roman" w:hAnsi="Times New Roman" w:cs="Times New Roman"/>
          <w:color w:val="151616"/>
        </w:rPr>
        <w:t xml:space="preserve">Moran, N. A., Russell, J. A., Koga, R., &amp; </w:t>
      </w:r>
      <w:proofErr w:type="spellStart"/>
      <w:r w:rsidRPr="00E7503B">
        <w:rPr>
          <w:rFonts w:ascii="Times New Roman" w:hAnsi="Times New Roman" w:cs="Times New Roman"/>
          <w:color w:val="151616"/>
        </w:rPr>
        <w:t>Fukatsu</w:t>
      </w:r>
      <w:proofErr w:type="spellEnd"/>
      <w:r w:rsidRPr="00E7503B">
        <w:rPr>
          <w:rFonts w:ascii="Times New Roman" w:hAnsi="Times New Roman" w:cs="Times New Roman"/>
          <w:color w:val="151616"/>
        </w:rPr>
        <w:t xml:space="preserve">, T. (2005). Evolutionary relationships of three new species of </w:t>
      </w:r>
      <w:r w:rsidRPr="00E7503B">
        <w:rPr>
          <w:rFonts w:ascii="Times New Roman" w:hAnsi="Times New Roman" w:cs="Times New Roman"/>
          <w:color w:val="151616"/>
          <w:spacing w:val="-2"/>
        </w:rPr>
        <w:t>Enterobacteriaceae</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living</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symbionts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of</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aphids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and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spacing w:val="-2"/>
        </w:rPr>
        <w:t xml:space="preserve">other </w:t>
      </w:r>
      <w:r w:rsidRPr="00E7503B">
        <w:rPr>
          <w:rFonts w:ascii="Times New Roman" w:hAnsi="Times New Roman" w:cs="Times New Roman"/>
          <w:color w:val="151616"/>
        </w:rPr>
        <w:t xml:space="preserve">insects. </w:t>
      </w:r>
      <w:r w:rsidRPr="00E7503B">
        <w:rPr>
          <w:rFonts w:ascii="Times New Roman" w:hAnsi="Times New Roman" w:cs="Times New Roman"/>
          <w:i/>
          <w:color w:val="151616"/>
        </w:rPr>
        <w:t>Applied and Environmental Microbiology</w:t>
      </w:r>
      <w:r w:rsidRPr="00E7503B">
        <w:rPr>
          <w:rFonts w:ascii="Times New Roman" w:hAnsi="Times New Roman" w:cs="Times New Roman"/>
          <w:color w:val="151616"/>
        </w:rPr>
        <w:t xml:space="preserve">, </w:t>
      </w:r>
      <w:r w:rsidRPr="00E7503B">
        <w:rPr>
          <w:rFonts w:ascii="Times New Roman" w:hAnsi="Times New Roman" w:cs="Times New Roman"/>
          <w:i/>
          <w:color w:val="151616"/>
        </w:rPr>
        <w:t>71</w:t>
      </w:r>
      <w:r w:rsidRPr="00E7503B">
        <w:rPr>
          <w:rFonts w:ascii="Times New Roman" w:hAnsi="Times New Roman" w:cs="Times New Roman"/>
          <w:color w:val="151616"/>
        </w:rPr>
        <w:t xml:space="preserve">(6), </w:t>
      </w:r>
      <w:r w:rsidRPr="00E7503B">
        <w:rPr>
          <w:rFonts w:ascii="Times New Roman" w:hAnsi="Times New Roman" w:cs="Times New Roman"/>
          <w:color w:val="151616"/>
          <w:spacing w:val="-2"/>
        </w:rPr>
        <w:t>3302-3310.</w:t>
      </w:r>
    </w:p>
    <w:p w14:paraId="542505C3"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Moreau,</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S.</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(2020).</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Symbioses</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among</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ants</w:t>
      </w:r>
      <w:r w:rsidRPr="00E7503B">
        <w:rPr>
          <w:rFonts w:ascii="Times New Roman" w:hAnsi="Times New Roman" w:cs="Times New Roman"/>
          <w:color w:val="151616"/>
          <w:spacing w:val="80"/>
        </w:rPr>
        <w:t xml:space="preserve"> </w:t>
      </w:r>
      <w:r w:rsidRPr="00E7503B">
        <w:rPr>
          <w:rFonts w:ascii="Times New Roman" w:hAnsi="Times New Roman" w:cs="Times New Roman"/>
          <w:color w:val="151616"/>
        </w:rPr>
        <w:t xml:space="preserve">and microbes. </w:t>
      </w:r>
      <w:r w:rsidRPr="00E7503B">
        <w:rPr>
          <w:rFonts w:ascii="Times New Roman" w:hAnsi="Times New Roman" w:cs="Times New Roman"/>
          <w:i/>
          <w:color w:val="151616"/>
        </w:rPr>
        <w:t>Current Opinion in Insect Science</w:t>
      </w:r>
      <w:r w:rsidRPr="00E7503B">
        <w:rPr>
          <w:rFonts w:ascii="Times New Roman" w:hAnsi="Times New Roman" w:cs="Times New Roman"/>
          <w:color w:val="151616"/>
        </w:rPr>
        <w:t xml:space="preserve">, </w:t>
      </w:r>
      <w:r w:rsidRPr="00E7503B">
        <w:rPr>
          <w:rFonts w:ascii="Times New Roman" w:hAnsi="Times New Roman" w:cs="Times New Roman"/>
          <w:i/>
          <w:color w:val="151616"/>
        </w:rPr>
        <w:t>39</w:t>
      </w:r>
      <w:r w:rsidRPr="00E7503B">
        <w:rPr>
          <w:rFonts w:ascii="Times New Roman" w:hAnsi="Times New Roman" w:cs="Times New Roman"/>
          <w:color w:val="151616"/>
        </w:rPr>
        <w:t>, 1-5.</w:t>
      </w:r>
    </w:p>
    <w:p w14:paraId="2B5AFB35" w14:textId="77777777" w:rsidR="00562D2D" w:rsidRPr="00E7503B" w:rsidRDefault="00562D2D" w:rsidP="00E7503B">
      <w:pPr>
        <w:pStyle w:val="ListParagraph"/>
        <w:numPr>
          <w:ilvl w:val="0"/>
          <w:numId w:val="8"/>
        </w:numPr>
        <w:spacing w:after="0" w:line="240" w:lineRule="auto"/>
        <w:jc w:val="both"/>
        <w:rPr>
          <w:rFonts w:ascii="Times New Roman" w:hAnsi="Times New Roman" w:cs="Times New Roman"/>
        </w:rPr>
      </w:pPr>
      <w:r w:rsidRPr="00E7503B">
        <w:rPr>
          <w:rFonts w:ascii="Times New Roman" w:hAnsi="Times New Roman" w:cs="Times New Roman"/>
          <w:color w:val="151616"/>
        </w:rPr>
        <w:t xml:space="preserve">Moreau, C. S., &amp; Bell, C. D. (2013). Testing the museum versus cradle tropical biological diversity hypothesis: phylogeny, diversification, and ancestral biogeographic range evolution of the ants. </w:t>
      </w:r>
      <w:r w:rsidRPr="00E7503B">
        <w:rPr>
          <w:rFonts w:ascii="Times New Roman" w:hAnsi="Times New Roman" w:cs="Times New Roman"/>
          <w:i/>
          <w:color w:val="151616"/>
        </w:rPr>
        <w:t>Evolution</w:t>
      </w:r>
      <w:r w:rsidRPr="00E7503B">
        <w:rPr>
          <w:rFonts w:ascii="Times New Roman" w:hAnsi="Times New Roman" w:cs="Times New Roman"/>
          <w:color w:val="151616"/>
        </w:rPr>
        <w:t xml:space="preserve">, </w:t>
      </w:r>
      <w:r w:rsidRPr="00E7503B">
        <w:rPr>
          <w:rFonts w:ascii="Times New Roman" w:hAnsi="Times New Roman" w:cs="Times New Roman"/>
          <w:i/>
          <w:color w:val="151616"/>
        </w:rPr>
        <w:t>67</w:t>
      </w:r>
      <w:r w:rsidRPr="00E7503B">
        <w:rPr>
          <w:rFonts w:ascii="Times New Roman" w:hAnsi="Times New Roman" w:cs="Times New Roman"/>
          <w:color w:val="151616"/>
        </w:rPr>
        <w:t>(8), 2240-2257.</w:t>
      </w:r>
    </w:p>
    <w:p w14:paraId="5C63F346" w14:textId="77777777" w:rsidR="00562D2D" w:rsidRPr="00E7503B" w:rsidRDefault="00562D2D" w:rsidP="00E7503B">
      <w:pPr>
        <w:pStyle w:val="BodyText"/>
        <w:numPr>
          <w:ilvl w:val="0"/>
          <w:numId w:val="8"/>
        </w:numPr>
        <w:jc w:val="both"/>
        <w:rPr>
          <w:rFonts w:ascii="Times New Roman" w:hAnsi="Times New Roman" w:cs="Times New Roman"/>
          <w:sz w:val="22"/>
          <w:szCs w:val="22"/>
        </w:rPr>
      </w:pPr>
      <w:proofErr w:type="spellStart"/>
      <w:r w:rsidRPr="00E7503B">
        <w:rPr>
          <w:rFonts w:ascii="Times New Roman" w:hAnsi="Times New Roman" w:cs="Times New Roman"/>
          <w:color w:val="151616"/>
          <w:sz w:val="22"/>
          <w:szCs w:val="22"/>
        </w:rPr>
        <w:t>Nikolouli</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5"/>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4"/>
          <w:sz w:val="22"/>
          <w:szCs w:val="22"/>
        </w:rPr>
        <w:t xml:space="preserve"> </w:t>
      </w:r>
      <w:proofErr w:type="spellStart"/>
      <w:r w:rsidRPr="00E7503B">
        <w:rPr>
          <w:rFonts w:ascii="Times New Roman" w:hAnsi="Times New Roman" w:cs="Times New Roman"/>
          <w:color w:val="151616"/>
          <w:sz w:val="22"/>
          <w:szCs w:val="22"/>
        </w:rPr>
        <w:t>Sassu</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F.,</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Mouton,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L.,</w:t>
      </w:r>
      <w:r w:rsidRPr="00E7503B">
        <w:rPr>
          <w:rFonts w:ascii="Times New Roman" w:hAnsi="Times New Roman" w:cs="Times New Roman"/>
          <w:color w:val="151616"/>
          <w:spacing w:val="-5"/>
          <w:sz w:val="22"/>
          <w:szCs w:val="22"/>
        </w:rPr>
        <w:t xml:space="preserve"> </w:t>
      </w:r>
      <w:r w:rsidRPr="00E7503B">
        <w:rPr>
          <w:rFonts w:ascii="Times New Roman" w:hAnsi="Times New Roman" w:cs="Times New Roman"/>
          <w:color w:val="151616"/>
          <w:sz w:val="22"/>
          <w:szCs w:val="22"/>
        </w:rPr>
        <w:t>Stauffer,</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C.,</w:t>
      </w:r>
      <w:r w:rsidRPr="00E7503B">
        <w:rPr>
          <w:rFonts w:ascii="Times New Roman" w:hAnsi="Times New Roman" w:cs="Times New Roman"/>
          <w:color w:val="151616"/>
          <w:spacing w:val="-5"/>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4"/>
          <w:sz w:val="22"/>
          <w:szCs w:val="22"/>
        </w:rPr>
        <w:t xml:space="preserve"> </w:t>
      </w:r>
      <w:proofErr w:type="spellStart"/>
      <w:r w:rsidRPr="00E7503B">
        <w:rPr>
          <w:rFonts w:ascii="Times New Roman" w:hAnsi="Times New Roman" w:cs="Times New Roman"/>
          <w:color w:val="151616"/>
          <w:spacing w:val="-2"/>
          <w:sz w:val="22"/>
          <w:szCs w:val="22"/>
        </w:rPr>
        <w:t>Bourtzis</w:t>
      </w:r>
      <w:proofErr w:type="spellEnd"/>
      <w:r w:rsidRPr="00E7503B">
        <w:rPr>
          <w:rFonts w:ascii="Times New Roman" w:hAnsi="Times New Roman" w:cs="Times New Roman"/>
          <w:color w:val="151616"/>
          <w:spacing w:val="-2"/>
          <w:sz w:val="22"/>
          <w:szCs w:val="22"/>
        </w:rPr>
        <w:t>,</w:t>
      </w:r>
      <w:r w:rsidRPr="00E7503B">
        <w:rPr>
          <w:rFonts w:ascii="Times New Roman" w:hAnsi="Times New Roman" w:cs="Times New Roman"/>
          <w:sz w:val="22"/>
          <w:szCs w:val="22"/>
        </w:rPr>
        <w:t xml:space="preserve"> </w:t>
      </w:r>
      <w:r w:rsidRPr="00E7503B">
        <w:rPr>
          <w:rFonts w:ascii="Times New Roman" w:hAnsi="Times New Roman" w:cs="Times New Roman"/>
          <w:color w:val="151616"/>
          <w:sz w:val="22"/>
          <w:szCs w:val="22"/>
        </w:rPr>
        <w:t>K. (2020). Combining sterile and incompatible insect techniques</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for</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the</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population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suppression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of</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z w:val="22"/>
          <w:szCs w:val="22"/>
        </w:rPr>
        <w:t xml:space="preserve">Drosophila </w:t>
      </w:r>
      <w:proofErr w:type="spellStart"/>
      <w:r w:rsidRPr="00E7503B">
        <w:rPr>
          <w:rFonts w:ascii="Times New Roman" w:hAnsi="Times New Roman" w:cs="Times New Roman"/>
          <w:color w:val="151616"/>
          <w:sz w:val="22"/>
          <w:szCs w:val="22"/>
        </w:rPr>
        <w:t>suzukii</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Journal of pest science</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93</w:t>
      </w:r>
      <w:r w:rsidRPr="00E7503B">
        <w:rPr>
          <w:rFonts w:ascii="Times New Roman" w:hAnsi="Times New Roman" w:cs="Times New Roman"/>
          <w:color w:val="151616"/>
          <w:sz w:val="22"/>
          <w:szCs w:val="22"/>
        </w:rPr>
        <w:t>, 647-661.</w:t>
      </w:r>
    </w:p>
    <w:p w14:paraId="0178A82A" w14:textId="77777777" w:rsidR="00562D2D" w:rsidRPr="00E7503B" w:rsidRDefault="00562D2D" w:rsidP="00E7503B">
      <w:pPr>
        <w:pStyle w:val="ListParagraph"/>
        <w:numPr>
          <w:ilvl w:val="0"/>
          <w:numId w:val="8"/>
        </w:numPr>
        <w:spacing w:after="0" w:line="240" w:lineRule="auto"/>
        <w:ind w:right="141"/>
        <w:jc w:val="both"/>
        <w:rPr>
          <w:rFonts w:ascii="Times New Roman" w:hAnsi="Times New Roman" w:cs="Times New Roman"/>
        </w:rPr>
      </w:pPr>
      <w:r w:rsidRPr="00E7503B">
        <w:rPr>
          <w:rFonts w:ascii="Times New Roman" w:hAnsi="Times New Roman" w:cs="Times New Roman"/>
          <w:color w:val="151616"/>
        </w:rPr>
        <w:lastRenderedPageBreak/>
        <w:t xml:space="preserve">Oliver, K. M., Russell, J. A., Moran, N. A., &amp; Hunter, M. S. (2003). Facultative bacterial symbionts in aphids confer resistance to parasitic wasps. </w:t>
      </w:r>
      <w:r w:rsidRPr="00E7503B">
        <w:rPr>
          <w:rFonts w:ascii="Times New Roman" w:hAnsi="Times New Roman" w:cs="Times New Roman"/>
          <w:i/>
          <w:color w:val="151616"/>
        </w:rPr>
        <w:t>Proceedings of the National Academy</w:t>
      </w:r>
      <w:r w:rsidRPr="00E7503B">
        <w:rPr>
          <w:rFonts w:ascii="Times New Roman" w:hAnsi="Times New Roman" w:cs="Times New Roman"/>
          <w:i/>
          <w:color w:val="151616"/>
          <w:spacing w:val="-2"/>
        </w:rPr>
        <w:t xml:space="preserve"> </w:t>
      </w:r>
      <w:r w:rsidRPr="00E7503B">
        <w:rPr>
          <w:rFonts w:ascii="Times New Roman" w:hAnsi="Times New Roman" w:cs="Times New Roman"/>
          <w:i/>
          <w:color w:val="151616"/>
        </w:rPr>
        <w:t>of</w:t>
      </w:r>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Sciences</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100</w:t>
      </w:r>
      <w:r w:rsidRPr="00E7503B">
        <w:rPr>
          <w:rFonts w:ascii="Times New Roman" w:hAnsi="Times New Roman" w:cs="Times New Roman"/>
          <w:color w:val="151616"/>
        </w:rPr>
        <w:t>(4),</w:t>
      </w:r>
      <w:r w:rsidRPr="00E7503B">
        <w:rPr>
          <w:rFonts w:ascii="Times New Roman" w:hAnsi="Times New Roman" w:cs="Times New Roman"/>
          <w:color w:val="151616"/>
          <w:spacing w:val="-3"/>
        </w:rPr>
        <w:t xml:space="preserve"> </w:t>
      </w:r>
      <w:r w:rsidRPr="00E7503B">
        <w:rPr>
          <w:rFonts w:ascii="Times New Roman" w:hAnsi="Times New Roman" w:cs="Times New Roman"/>
          <w:color w:val="151616"/>
        </w:rPr>
        <w:t>1803-1807.</w:t>
      </w:r>
    </w:p>
    <w:p w14:paraId="0CD7FDAC"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rPr>
      </w:pPr>
      <w:r w:rsidRPr="00E7503B">
        <w:rPr>
          <w:rFonts w:ascii="Times New Roman" w:hAnsi="Times New Roman" w:cs="Times New Roman"/>
          <w:color w:val="151616"/>
        </w:rPr>
        <w:t>Osei-Poku,</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Han,</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Mbogo,</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9"/>
        </w:rPr>
        <w:t xml:space="preserve"> </w:t>
      </w:r>
      <w:proofErr w:type="spellStart"/>
      <w:r w:rsidRPr="00E7503B">
        <w:rPr>
          <w:rFonts w:ascii="Times New Roman" w:hAnsi="Times New Roman" w:cs="Times New Roman"/>
          <w:color w:val="151616"/>
        </w:rPr>
        <w:t>Jiggins</w:t>
      </w:r>
      <w:proofErr w:type="spellEnd"/>
      <w:r w:rsidRPr="00E7503B">
        <w:rPr>
          <w:rFonts w:ascii="Times New Roman" w:hAnsi="Times New Roman" w:cs="Times New Roman"/>
          <w:color w:val="151616"/>
        </w:rPr>
        <w:t>,</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F.</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M.</w:t>
      </w:r>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(2012). Identification of Wolbachia strains in mosquito disease vectors.</w:t>
      </w:r>
      <w:r w:rsidRPr="00E7503B">
        <w:rPr>
          <w:rFonts w:ascii="Times New Roman" w:hAnsi="Times New Roman" w:cs="Times New Roman"/>
          <w:color w:val="151616"/>
          <w:spacing w:val="-4"/>
        </w:rPr>
        <w:t xml:space="preserve"> </w:t>
      </w:r>
      <w:proofErr w:type="spellStart"/>
      <w:r w:rsidRPr="00E7503B">
        <w:rPr>
          <w:rFonts w:ascii="Times New Roman" w:hAnsi="Times New Roman" w:cs="Times New Roman"/>
          <w:i/>
          <w:color w:val="151616"/>
        </w:rPr>
        <w:t>PLoS</w:t>
      </w:r>
      <w:proofErr w:type="spellEnd"/>
      <w:r w:rsidRPr="00E7503B">
        <w:rPr>
          <w:rFonts w:ascii="Times New Roman" w:hAnsi="Times New Roman" w:cs="Times New Roman"/>
          <w:i/>
          <w:color w:val="151616"/>
          <w:spacing w:val="-3"/>
        </w:rPr>
        <w:t xml:space="preserve"> </w:t>
      </w:r>
      <w:r w:rsidRPr="00E7503B">
        <w:rPr>
          <w:rFonts w:ascii="Times New Roman" w:hAnsi="Times New Roman" w:cs="Times New Roman"/>
          <w:i/>
          <w:color w:val="151616"/>
        </w:rPr>
        <w:t>One</w:t>
      </w:r>
      <w:r w:rsidRPr="00E7503B">
        <w:rPr>
          <w:rFonts w:ascii="Times New Roman" w:hAnsi="Times New Roman" w:cs="Times New Roman"/>
          <w:color w:val="151616"/>
        </w:rPr>
        <w:t>,</w:t>
      </w:r>
      <w:r w:rsidRPr="00E7503B">
        <w:rPr>
          <w:rFonts w:ascii="Times New Roman" w:hAnsi="Times New Roman" w:cs="Times New Roman"/>
          <w:color w:val="151616"/>
          <w:spacing w:val="-3"/>
        </w:rPr>
        <w:t xml:space="preserve"> </w:t>
      </w:r>
      <w:r w:rsidRPr="00E7503B">
        <w:rPr>
          <w:rFonts w:ascii="Times New Roman" w:hAnsi="Times New Roman" w:cs="Times New Roman"/>
          <w:i/>
          <w:color w:val="151616"/>
        </w:rPr>
        <w:t>7</w:t>
      </w:r>
      <w:r w:rsidRPr="00E7503B">
        <w:rPr>
          <w:rFonts w:ascii="Times New Roman" w:hAnsi="Times New Roman" w:cs="Times New Roman"/>
          <w:color w:val="151616"/>
        </w:rPr>
        <w:t>(11),</w:t>
      </w:r>
      <w:r w:rsidRPr="00E7503B">
        <w:rPr>
          <w:rFonts w:ascii="Times New Roman" w:hAnsi="Times New Roman" w:cs="Times New Roman"/>
          <w:color w:val="151616"/>
          <w:spacing w:val="-4"/>
        </w:rPr>
        <w:t xml:space="preserve"> </w:t>
      </w:r>
      <w:r w:rsidRPr="00E7503B">
        <w:rPr>
          <w:rFonts w:ascii="Times New Roman" w:hAnsi="Times New Roman" w:cs="Times New Roman"/>
          <w:color w:val="151616"/>
        </w:rPr>
        <w:t>e49922.</w:t>
      </w:r>
    </w:p>
    <w:p w14:paraId="552B5B9E" w14:textId="77777777" w:rsidR="00562D2D" w:rsidRPr="00E7503B" w:rsidRDefault="00562D2D" w:rsidP="00E7503B">
      <w:pPr>
        <w:pStyle w:val="ListParagraph"/>
        <w:numPr>
          <w:ilvl w:val="0"/>
          <w:numId w:val="8"/>
        </w:numPr>
        <w:spacing w:after="0" w:line="240" w:lineRule="auto"/>
        <w:ind w:right="112"/>
        <w:jc w:val="both"/>
        <w:rPr>
          <w:rFonts w:ascii="Times New Roman" w:hAnsi="Times New Roman" w:cs="Times New Roman"/>
        </w:rPr>
      </w:pPr>
      <w:proofErr w:type="spellStart"/>
      <w:r w:rsidRPr="00E7503B">
        <w:rPr>
          <w:rFonts w:ascii="Times New Roman" w:hAnsi="Times New Roman" w:cs="Times New Roman"/>
          <w:color w:val="151616"/>
        </w:rPr>
        <w:t>Paracer</w:t>
      </w:r>
      <w:proofErr w:type="spellEnd"/>
      <w:r w:rsidRPr="00E7503B">
        <w:rPr>
          <w:rFonts w:ascii="Times New Roman" w:hAnsi="Times New Roman" w:cs="Times New Roman"/>
          <w:color w:val="151616"/>
        </w:rPr>
        <w:t xml:space="preserve">, S., &amp; </w:t>
      </w:r>
      <w:proofErr w:type="spellStart"/>
      <w:r w:rsidRPr="00E7503B">
        <w:rPr>
          <w:rFonts w:ascii="Times New Roman" w:hAnsi="Times New Roman" w:cs="Times New Roman"/>
          <w:color w:val="151616"/>
          <w:spacing w:val="9"/>
        </w:rPr>
        <w:t>Ahmadjian</w:t>
      </w:r>
      <w:proofErr w:type="spellEnd"/>
      <w:r w:rsidRPr="00E7503B">
        <w:rPr>
          <w:rFonts w:ascii="Times New Roman" w:hAnsi="Times New Roman" w:cs="Times New Roman"/>
          <w:color w:val="151616"/>
          <w:spacing w:val="9"/>
        </w:rPr>
        <w:t xml:space="preserve">, </w:t>
      </w:r>
      <w:r w:rsidRPr="00E7503B">
        <w:rPr>
          <w:rFonts w:ascii="Times New Roman" w:hAnsi="Times New Roman" w:cs="Times New Roman"/>
          <w:color w:val="151616"/>
        </w:rPr>
        <w:t xml:space="preserve">V. </w:t>
      </w:r>
      <w:r w:rsidRPr="00E7503B">
        <w:rPr>
          <w:rFonts w:ascii="Times New Roman" w:hAnsi="Times New Roman" w:cs="Times New Roman"/>
          <w:color w:val="151616"/>
          <w:spacing w:val="9"/>
        </w:rPr>
        <w:t xml:space="preserve">(2000). </w:t>
      </w:r>
      <w:r w:rsidRPr="00E7503B">
        <w:rPr>
          <w:rFonts w:ascii="Times New Roman" w:hAnsi="Times New Roman" w:cs="Times New Roman"/>
          <w:i/>
          <w:color w:val="151616"/>
          <w:spacing w:val="9"/>
        </w:rPr>
        <w:t xml:space="preserve">Symbiosis: </w:t>
      </w:r>
      <w:r w:rsidRPr="00E7503B">
        <w:rPr>
          <w:rFonts w:ascii="Times New Roman" w:hAnsi="Times New Roman" w:cs="Times New Roman"/>
          <w:i/>
          <w:color w:val="151616"/>
        </w:rPr>
        <w:t>an introduction to biological associations</w:t>
      </w:r>
      <w:r w:rsidRPr="00E7503B">
        <w:rPr>
          <w:rFonts w:ascii="Times New Roman" w:hAnsi="Times New Roman" w:cs="Times New Roman"/>
          <w:color w:val="151616"/>
        </w:rPr>
        <w:t>. Oxford University Press,</w:t>
      </w:r>
      <w:r w:rsidRPr="00E7503B">
        <w:rPr>
          <w:rFonts w:ascii="Times New Roman" w:hAnsi="Times New Roman" w:cs="Times New Roman"/>
          <w:color w:val="151616"/>
          <w:spacing w:val="-18"/>
        </w:rPr>
        <w:t xml:space="preserve"> </w:t>
      </w:r>
      <w:r w:rsidRPr="00E7503B">
        <w:rPr>
          <w:rFonts w:ascii="Times New Roman" w:hAnsi="Times New Roman" w:cs="Times New Roman"/>
          <w:color w:val="151616"/>
        </w:rPr>
        <w:t>USA</w:t>
      </w:r>
    </w:p>
    <w:p w14:paraId="7B66A136" w14:textId="77777777" w:rsidR="00562D2D" w:rsidRPr="00E7503B" w:rsidRDefault="00562D2D" w:rsidP="00E7503B">
      <w:pPr>
        <w:pStyle w:val="BodyText"/>
        <w:numPr>
          <w:ilvl w:val="0"/>
          <w:numId w:val="8"/>
        </w:numPr>
        <w:jc w:val="both"/>
        <w:rPr>
          <w:rFonts w:ascii="Times New Roman" w:hAnsi="Times New Roman" w:cs="Times New Roman"/>
          <w:sz w:val="22"/>
          <w:szCs w:val="22"/>
        </w:rPr>
      </w:pPr>
      <w:proofErr w:type="spellStart"/>
      <w:r w:rsidRPr="00E7503B">
        <w:rPr>
          <w:rFonts w:ascii="Times New Roman" w:hAnsi="Times New Roman" w:cs="Times New Roman"/>
          <w:color w:val="151616"/>
          <w:sz w:val="22"/>
          <w:szCs w:val="22"/>
        </w:rPr>
        <w:t>Potrikus</w:t>
      </w:r>
      <w:proofErr w:type="spellEnd"/>
      <w:r w:rsidRPr="00E7503B">
        <w:rPr>
          <w:rFonts w:ascii="Times New Roman" w:hAnsi="Times New Roman" w:cs="Times New Roman"/>
          <w:color w:val="151616"/>
          <w:sz w:val="22"/>
          <w:szCs w:val="22"/>
        </w:rPr>
        <w:t xml:space="preserve">, C. J., &amp; Breznak, J. A. (1980). Uric acid in wood- eating termites. </w:t>
      </w:r>
      <w:r w:rsidRPr="00E7503B">
        <w:rPr>
          <w:rFonts w:ascii="Times New Roman" w:hAnsi="Times New Roman" w:cs="Times New Roman"/>
          <w:i/>
          <w:color w:val="151616"/>
          <w:sz w:val="22"/>
          <w:szCs w:val="22"/>
        </w:rPr>
        <w:t>Insect Biochemistry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10</w:t>
      </w:r>
      <w:r w:rsidRPr="00E7503B">
        <w:rPr>
          <w:rFonts w:ascii="Times New Roman" w:hAnsi="Times New Roman" w:cs="Times New Roman"/>
          <w:color w:val="151616"/>
          <w:sz w:val="22"/>
          <w:szCs w:val="22"/>
        </w:rPr>
        <w:t>(1), 19-27.</w:t>
      </w:r>
    </w:p>
    <w:p w14:paraId="2B4390DA" w14:textId="77777777" w:rsidR="00562D2D" w:rsidRPr="00E7503B" w:rsidRDefault="00562D2D" w:rsidP="00E7503B">
      <w:pPr>
        <w:pStyle w:val="BodyText"/>
        <w:numPr>
          <w:ilvl w:val="0"/>
          <w:numId w:val="8"/>
        </w:numPr>
        <w:ind w:right="199"/>
        <w:jc w:val="both"/>
        <w:rPr>
          <w:rFonts w:ascii="Times New Roman" w:hAnsi="Times New Roman" w:cs="Times New Roman"/>
          <w:sz w:val="22"/>
          <w:szCs w:val="22"/>
        </w:rPr>
      </w:pPr>
      <w:r w:rsidRPr="00E7503B">
        <w:rPr>
          <w:rFonts w:ascii="Times New Roman" w:hAnsi="Times New Roman" w:cs="Times New Roman"/>
          <w:color w:val="151616"/>
          <w:sz w:val="22"/>
          <w:szCs w:val="22"/>
        </w:rPr>
        <w:t xml:space="preserve">Prado, S. S., &amp; Almeida, R. P. (2009). Phylogenetic placement of </w:t>
      </w:r>
      <w:proofErr w:type="spellStart"/>
      <w:r w:rsidRPr="00E7503B">
        <w:rPr>
          <w:rFonts w:ascii="Times New Roman" w:hAnsi="Times New Roman" w:cs="Times New Roman"/>
          <w:color w:val="151616"/>
          <w:sz w:val="22"/>
          <w:szCs w:val="22"/>
        </w:rPr>
        <w:t>pentatomid</w:t>
      </w:r>
      <w:proofErr w:type="spellEnd"/>
      <w:r w:rsidRPr="00E7503B">
        <w:rPr>
          <w:rFonts w:ascii="Times New Roman" w:hAnsi="Times New Roman" w:cs="Times New Roman"/>
          <w:color w:val="151616"/>
          <w:sz w:val="22"/>
          <w:szCs w:val="22"/>
        </w:rPr>
        <w:t xml:space="preserve"> stink bug gut symbionts. </w:t>
      </w:r>
      <w:r w:rsidRPr="00E7503B">
        <w:rPr>
          <w:rFonts w:ascii="Times New Roman" w:hAnsi="Times New Roman" w:cs="Times New Roman"/>
          <w:i/>
          <w:color w:val="151616"/>
          <w:sz w:val="22"/>
          <w:szCs w:val="22"/>
        </w:rPr>
        <w:t>Current</w:t>
      </w:r>
      <w:r w:rsidRPr="00E7503B">
        <w:rPr>
          <w:rFonts w:ascii="Times New Roman" w:hAnsi="Times New Roman" w:cs="Times New Roman"/>
          <w:i/>
          <w:color w:val="151616"/>
          <w:spacing w:val="-6"/>
          <w:sz w:val="22"/>
          <w:szCs w:val="22"/>
        </w:rPr>
        <w:t xml:space="preserve"> </w:t>
      </w:r>
      <w:r w:rsidRPr="00E7503B">
        <w:rPr>
          <w:rFonts w:ascii="Times New Roman" w:hAnsi="Times New Roman" w:cs="Times New Roman"/>
          <w:i/>
          <w:color w:val="151616"/>
          <w:sz w:val="22"/>
          <w:szCs w:val="22"/>
        </w:rPr>
        <w:t>microbiology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58</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64-69.</w:t>
      </w:r>
    </w:p>
    <w:p w14:paraId="5A18B4F7" w14:textId="77777777" w:rsidR="00562D2D" w:rsidRPr="00E7503B" w:rsidRDefault="00562D2D" w:rsidP="00E7503B">
      <w:pPr>
        <w:pStyle w:val="ListParagraph"/>
        <w:numPr>
          <w:ilvl w:val="0"/>
          <w:numId w:val="8"/>
        </w:numPr>
        <w:spacing w:after="0" w:line="240" w:lineRule="auto"/>
        <w:ind w:right="198"/>
        <w:jc w:val="both"/>
        <w:rPr>
          <w:rFonts w:ascii="Times New Roman" w:hAnsi="Times New Roman" w:cs="Times New Roman"/>
        </w:rPr>
      </w:pPr>
      <w:r w:rsidRPr="00E7503B">
        <w:rPr>
          <w:rFonts w:ascii="Times New Roman" w:hAnsi="Times New Roman" w:cs="Times New Roman"/>
          <w:color w:val="151616"/>
        </w:rPr>
        <w:t>Price,</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R.,</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Feng,</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H.,</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Baker,</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J.</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D.,</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Bavan,</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S.,</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Luetje,</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C.</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W.,</w:t>
      </w:r>
      <w:r w:rsidRPr="00E7503B">
        <w:rPr>
          <w:rFonts w:ascii="Times New Roman" w:hAnsi="Times New Roman" w:cs="Times New Roman"/>
          <w:color w:val="151616"/>
          <w:spacing w:val="-6"/>
        </w:rPr>
        <w:t xml:space="preserve"> </w:t>
      </w:r>
      <w:r w:rsidRPr="00E7503B">
        <w:rPr>
          <w:rFonts w:ascii="Times New Roman" w:hAnsi="Times New Roman" w:cs="Times New Roman"/>
          <w:color w:val="151616"/>
        </w:rPr>
        <w:t xml:space="preserve">&amp; Wilson, A. C. (2014). Aphid amino acid transporter regulates glutamine supply to intracellular bacterial symbionts. </w:t>
      </w:r>
      <w:r w:rsidRPr="00E7503B">
        <w:rPr>
          <w:rFonts w:ascii="Times New Roman" w:hAnsi="Times New Roman" w:cs="Times New Roman"/>
          <w:i/>
          <w:color w:val="151616"/>
        </w:rPr>
        <w:t>Proceedings of the National Academy of Sciences</w:t>
      </w:r>
      <w:r w:rsidRPr="00E7503B">
        <w:rPr>
          <w:rFonts w:ascii="Times New Roman" w:hAnsi="Times New Roman" w:cs="Times New Roman"/>
          <w:color w:val="151616"/>
        </w:rPr>
        <w:t>,</w:t>
      </w:r>
      <w:r w:rsidRPr="00E7503B">
        <w:rPr>
          <w:rFonts w:ascii="Times New Roman" w:hAnsi="Times New Roman" w:cs="Times New Roman"/>
          <w:color w:val="151616"/>
          <w:spacing w:val="-13"/>
        </w:rPr>
        <w:t xml:space="preserve"> </w:t>
      </w:r>
      <w:r w:rsidRPr="00E7503B">
        <w:rPr>
          <w:rFonts w:ascii="Times New Roman" w:hAnsi="Times New Roman" w:cs="Times New Roman"/>
          <w:i/>
          <w:color w:val="151616"/>
        </w:rPr>
        <w:t>111</w:t>
      </w:r>
      <w:r w:rsidRPr="00E7503B">
        <w:rPr>
          <w:rFonts w:ascii="Times New Roman" w:hAnsi="Times New Roman" w:cs="Times New Roman"/>
          <w:color w:val="151616"/>
        </w:rPr>
        <w:t>(1),</w:t>
      </w:r>
      <w:r w:rsidRPr="00E7503B">
        <w:rPr>
          <w:rFonts w:ascii="Times New Roman" w:hAnsi="Times New Roman" w:cs="Times New Roman"/>
          <w:color w:val="151616"/>
          <w:spacing w:val="-13"/>
        </w:rPr>
        <w:t xml:space="preserve"> </w:t>
      </w:r>
      <w:r w:rsidRPr="00E7503B">
        <w:rPr>
          <w:rFonts w:ascii="Times New Roman" w:hAnsi="Times New Roman" w:cs="Times New Roman"/>
          <w:color w:val="151616"/>
        </w:rPr>
        <w:t>320-325.</w:t>
      </w:r>
    </w:p>
    <w:p w14:paraId="00E3434C" w14:textId="77777777" w:rsidR="00562D2D" w:rsidRPr="00E7503B" w:rsidRDefault="00562D2D" w:rsidP="00E7503B">
      <w:pPr>
        <w:pStyle w:val="BodyText"/>
        <w:numPr>
          <w:ilvl w:val="0"/>
          <w:numId w:val="8"/>
        </w:numPr>
        <w:jc w:val="both"/>
        <w:rPr>
          <w:rFonts w:ascii="Times New Roman" w:hAnsi="Times New Roman" w:cs="Times New Roman"/>
          <w:color w:val="151616"/>
          <w:spacing w:val="-2"/>
          <w:sz w:val="22"/>
          <w:szCs w:val="22"/>
        </w:rPr>
      </w:pPr>
      <w:r w:rsidRPr="00E7503B">
        <w:rPr>
          <w:rFonts w:ascii="Times New Roman" w:hAnsi="Times New Roman" w:cs="Times New Roman"/>
          <w:color w:val="151616"/>
          <w:sz w:val="22"/>
          <w:szCs w:val="22"/>
        </w:rPr>
        <w:t>Qadri,</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M.,</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Short,</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Gast,</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Hernandez,</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J.,</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Wong,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C.</w:t>
      </w:r>
      <w:r w:rsidRPr="00E7503B">
        <w:rPr>
          <w:rFonts w:ascii="Times New Roman" w:hAnsi="Times New Roman" w:cs="Times New Roman"/>
          <w:color w:val="151616"/>
          <w:spacing w:val="-10"/>
          <w:sz w:val="22"/>
          <w:szCs w:val="22"/>
        </w:rPr>
        <w:t xml:space="preserve"> </w:t>
      </w:r>
      <w:r w:rsidRPr="00E7503B">
        <w:rPr>
          <w:rFonts w:ascii="Times New Roman" w:hAnsi="Times New Roman" w:cs="Times New Roman"/>
          <w:color w:val="151616"/>
          <w:sz w:val="22"/>
          <w:szCs w:val="22"/>
        </w:rPr>
        <w:t xml:space="preserve">N. </w:t>
      </w:r>
      <w:proofErr w:type="gramStart"/>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pacing w:val="14"/>
          <w:sz w:val="22"/>
          <w:szCs w:val="22"/>
        </w:rPr>
        <w:t>2020</w:t>
      </w:r>
      <w:proofErr w:type="gramEnd"/>
      <w:r w:rsidRPr="00E7503B">
        <w:rPr>
          <w:rFonts w:ascii="Times New Roman" w:hAnsi="Times New Roman" w:cs="Times New Roman"/>
          <w:color w:val="151616"/>
          <w:spacing w:val="14"/>
          <w:sz w:val="22"/>
          <w:szCs w:val="22"/>
        </w:rPr>
        <w:t xml:space="preserve">). </w:t>
      </w:r>
      <w:r w:rsidRPr="00E7503B">
        <w:rPr>
          <w:rFonts w:ascii="Times New Roman" w:hAnsi="Times New Roman" w:cs="Times New Roman"/>
          <w:color w:val="151616"/>
          <w:spacing w:val="15"/>
          <w:sz w:val="22"/>
          <w:szCs w:val="22"/>
        </w:rPr>
        <w:t xml:space="preserve">Microbiome </w:t>
      </w:r>
      <w:r w:rsidRPr="00E7503B">
        <w:rPr>
          <w:rFonts w:ascii="Times New Roman" w:hAnsi="Times New Roman" w:cs="Times New Roman"/>
          <w:color w:val="151616"/>
          <w:spacing w:val="14"/>
          <w:sz w:val="22"/>
          <w:szCs w:val="22"/>
        </w:rPr>
        <w:t xml:space="preserve">innovation </w:t>
      </w:r>
      <w:r w:rsidRPr="00E7503B">
        <w:rPr>
          <w:rFonts w:ascii="Times New Roman" w:hAnsi="Times New Roman" w:cs="Times New Roman"/>
          <w:color w:val="151616"/>
          <w:sz w:val="22"/>
          <w:szCs w:val="22"/>
        </w:rPr>
        <w:t xml:space="preserve">in </w:t>
      </w:r>
      <w:r w:rsidRPr="00E7503B">
        <w:rPr>
          <w:rFonts w:ascii="Times New Roman" w:hAnsi="Times New Roman" w:cs="Times New Roman"/>
          <w:color w:val="151616"/>
          <w:spacing w:val="15"/>
          <w:sz w:val="22"/>
          <w:szCs w:val="22"/>
        </w:rPr>
        <w:t xml:space="preserve">agriculture: </w:t>
      </w:r>
      <w:r w:rsidRPr="00E7503B">
        <w:rPr>
          <w:rFonts w:ascii="Times New Roman" w:hAnsi="Times New Roman" w:cs="Times New Roman"/>
          <w:color w:val="151616"/>
          <w:sz w:val="22"/>
          <w:szCs w:val="22"/>
        </w:rPr>
        <w:t xml:space="preserve">development of microbial based tools for insect pest management. </w:t>
      </w:r>
      <w:r w:rsidRPr="00E7503B">
        <w:rPr>
          <w:rFonts w:ascii="Times New Roman" w:hAnsi="Times New Roman" w:cs="Times New Roman"/>
          <w:i/>
          <w:color w:val="151616"/>
          <w:sz w:val="22"/>
          <w:szCs w:val="22"/>
        </w:rPr>
        <w:t>Frontiers in Sustainable Food Systems</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4</w:t>
      </w:r>
      <w:r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pacing w:val="-2"/>
          <w:sz w:val="22"/>
          <w:szCs w:val="22"/>
        </w:rPr>
        <w:t>547751.</w:t>
      </w:r>
    </w:p>
    <w:p w14:paraId="29996CBD" w14:textId="77777777" w:rsidR="00562D2D" w:rsidRPr="00E7503B" w:rsidRDefault="00562D2D" w:rsidP="00E7503B">
      <w:pPr>
        <w:pStyle w:val="BodyText"/>
        <w:numPr>
          <w:ilvl w:val="0"/>
          <w:numId w:val="8"/>
        </w:numPr>
        <w:ind w:right="38"/>
        <w:jc w:val="both"/>
        <w:rPr>
          <w:rFonts w:ascii="Times New Roman" w:hAnsi="Times New Roman" w:cs="Times New Roman"/>
          <w:sz w:val="22"/>
          <w:szCs w:val="22"/>
        </w:rPr>
      </w:pPr>
      <w:r w:rsidRPr="00E7503B">
        <w:rPr>
          <w:rFonts w:ascii="Times New Roman" w:hAnsi="Times New Roman" w:cs="Times New Roman"/>
          <w:color w:val="151616"/>
          <w:spacing w:val="-4"/>
          <w:sz w:val="22"/>
          <w:szCs w:val="22"/>
        </w:rPr>
        <w:t>Ratcliffe,</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N.</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A.,</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Furtado</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Pacheco,</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J.</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Dyson,</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Castro,</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H.</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C.,</w:t>
      </w:r>
      <w:r w:rsidRPr="00E7503B">
        <w:rPr>
          <w:rFonts w:ascii="Times New Roman" w:hAnsi="Times New Roman" w:cs="Times New Roman"/>
          <w:color w:val="151616"/>
          <w:sz w:val="22"/>
          <w:szCs w:val="22"/>
        </w:rPr>
        <w:t xml:space="preserve"> Gonzalez, M. S., Azambuja, P., &amp; Mello, C. B. (2022). Overview of </w:t>
      </w:r>
      <w:proofErr w:type="spellStart"/>
      <w:r w:rsidRPr="00E7503B">
        <w:rPr>
          <w:rFonts w:ascii="Times New Roman" w:hAnsi="Times New Roman" w:cs="Times New Roman"/>
          <w:color w:val="151616"/>
          <w:sz w:val="22"/>
          <w:szCs w:val="22"/>
        </w:rPr>
        <w:t>paratransgenesis</w:t>
      </w:r>
      <w:proofErr w:type="spellEnd"/>
      <w:r w:rsidRPr="00E7503B">
        <w:rPr>
          <w:rFonts w:ascii="Times New Roman" w:hAnsi="Times New Roman" w:cs="Times New Roman"/>
          <w:color w:val="151616"/>
          <w:sz w:val="22"/>
          <w:szCs w:val="22"/>
        </w:rPr>
        <w:t xml:space="preserve"> as a strategy to control pathogen transmission by insect vectors. </w:t>
      </w:r>
      <w:r w:rsidRPr="00E7503B">
        <w:rPr>
          <w:rFonts w:ascii="Times New Roman" w:hAnsi="Times New Roman" w:cs="Times New Roman"/>
          <w:i/>
          <w:color w:val="151616"/>
          <w:sz w:val="22"/>
          <w:szCs w:val="22"/>
        </w:rPr>
        <w:t>Parasites &amp; Vectors</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z w:val="22"/>
          <w:szCs w:val="22"/>
        </w:rPr>
        <w:t>15</w:t>
      </w:r>
      <w:r w:rsidRPr="00E7503B">
        <w:rPr>
          <w:rFonts w:ascii="Times New Roman" w:hAnsi="Times New Roman" w:cs="Times New Roman"/>
          <w:color w:val="151616"/>
          <w:sz w:val="22"/>
          <w:szCs w:val="22"/>
        </w:rPr>
        <w:t>(1),</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z w:val="22"/>
          <w:szCs w:val="22"/>
        </w:rPr>
        <w:t>112.</w:t>
      </w:r>
    </w:p>
    <w:p w14:paraId="7DED55FD" w14:textId="77777777" w:rsidR="00562D2D" w:rsidRPr="00E7503B" w:rsidRDefault="00562D2D" w:rsidP="00E7503B">
      <w:pPr>
        <w:pStyle w:val="BodyText"/>
        <w:numPr>
          <w:ilvl w:val="0"/>
          <w:numId w:val="8"/>
        </w:numPr>
        <w:ind w:right="142"/>
        <w:jc w:val="both"/>
        <w:rPr>
          <w:rFonts w:ascii="Times New Roman" w:hAnsi="Times New Roman" w:cs="Times New Roman"/>
          <w:sz w:val="22"/>
          <w:szCs w:val="22"/>
        </w:rPr>
      </w:pPr>
      <w:r w:rsidRPr="00E7503B">
        <w:rPr>
          <w:rFonts w:ascii="Times New Roman" w:hAnsi="Times New Roman" w:cs="Times New Roman"/>
          <w:color w:val="151616"/>
          <w:spacing w:val="15"/>
          <w:sz w:val="22"/>
          <w:szCs w:val="22"/>
        </w:rPr>
        <w:t xml:space="preserve">Richmond, </w:t>
      </w:r>
      <w:r w:rsidRPr="00E7503B">
        <w:rPr>
          <w:rFonts w:ascii="Times New Roman" w:hAnsi="Times New Roman" w:cs="Times New Roman"/>
          <w:color w:val="151616"/>
          <w:sz w:val="22"/>
          <w:szCs w:val="22"/>
        </w:rPr>
        <w:t xml:space="preserve">G. </w:t>
      </w:r>
      <w:r w:rsidRPr="00E7503B">
        <w:rPr>
          <w:rFonts w:ascii="Times New Roman" w:hAnsi="Times New Roman" w:cs="Times New Roman"/>
          <w:color w:val="151616"/>
          <w:spacing w:val="11"/>
          <w:sz w:val="22"/>
          <w:szCs w:val="22"/>
        </w:rPr>
        <w:t xml:space="preserve">S., </w:t>
      </w:r>
      <w:r w:rsidRPr="00E7503B">
        <w:rPr>
          <w:rFonts w:ascii="Times New Roman" w:hAnsi="Times New Roman" w:cs="Times New Roman"/>
          <w:color w:val="151616"/>
          <w:sz w:val="22"/>
          <w:szCs w:val="22"/>
        </w:rPr>
        <w:t xml:space="preserve">&amp; </w:t>
      </w:r>
      <w:r w:rsidRPr="00E7503B">
        <w:rPr>
          <w:rFonts w:ascii="Times New Roman" w:hAnsi="Times New Roman" w:cs="Times New Roman"/>
          <w:color w:val="151616"/>
          <w:spacing w:val="14"/>
          <w:sz w:val="22"/>
          <w:szCs w:val="22"/>
        </w:rPr>
        <w:t xml:space="preserve">Smith, </w:t>
      </w:r>
      <w:r w:rsidRPr="00E7503B">
        <w:rPr>
          <w:rFonts w:ascii="Times New Roman" w:hAnsi="Times New Roman" w:cs="Times New Roman"/>
          <w:color w:val="151616"/>
          <w:sz w:val="22"/>
          <w:szCs w:val="22"/>
        </w:rPr>
        <w:t xml:space="preserve">T. K. </w:t>
      </w:r>
      <w:proofErr w:type="gramStart"/>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pacing w:val="14"/>
          <w:sz w:val="22"/>
          <w:szCs w:val="22"/>
        </w:rPr>
        <w:t>2007</w:t>
      </w:r>
      <w:proofErr w:type="gramEnd"/>
      <w:r w:rsidRPr="00E7503B">
        <w:rPr>
          <w:rFonts w:ascii="Times New Roman" w:hAnsi="Times New Roman" w:cs="Times New Roman"/>
          <w:color w:val="151616"/>
          <w:spacing w:val="14"/>
          <w:sz w:val="22"/>
          <w:szCs w:val="22"/>
        </w:rPr>
        <w:t xml:space="preserve">). </w:t>
      </w:r>
      <w:r w:rsidRPr="00E7503B">
        <w:rPr>
          <w:rFonts w:ascii="Times New Roman" w:hAnsi="Times New Roman" w:cs="Times New Roman"/>
          <w:color w:val="151616"/>
          <w:sz w:val="22"/>
          <w:szCs w:val="22"/>
        </w:rPr>
        <w:t xml:space="preserve">A </w:t>
      </w:r>
      <w:r w:rsidRPr="00E7503B">
        <w:rPr>
          <w:rFonts w:ascii="Times New Roman" w:hAnsi="Times New Roman" w:cs="Times New Roman"/>
          <w:color w:val="151616"/>
          <w:spacing w:val="12"/>
          <w:sz w:val="22"/>
          <w:szCs w:val="22"/>
        </w:rPr>
        <w:t xml:space="preserve">novel </w:t>
      </w:r>
      <w:r w:rsidRPr="00E7503B">
        <w:rPr>
          <w:rFonts w:ascii="Times New Roman" w:hAnsi="Times New Roman" w:cs="Times New Roman"/>
          <w:color w:val="151616"/>
          <w:sz w:val="22"/>
          <w:szCs w:val="22"/>
        </w:rPr>
        <w:t xml:space="preserve">phospholipase from Trypanosoma brucei. </w:t>
      </w:r>
      <w:r w:rsidRPr="00E7503B">
        <w:rPr>
          <w:rFonts w:ascii="Times New Roman" w:hAnsi="Times New Roman" w:cs="Times New Roman"/>
          <w:i/>
          <w:color w:val="151616"/>
          <w:sz w:val="22"/>
          <w:szCs w:val="22"/>
        </w:rPr>
        <w:t>Molecular microbiology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z w:val="22"/>
          <w:szCs w:val="22"/>
        </w:rPr>
        <w:t>63</w:t>
      </w:r>
      <w:r w:rsidRPr="00E7503B">
        <w:rPr>
          <w:rFonts w:ascii="Times New Roman" w:hAnsi="Times New Roman" w:cs="Times New Roman"/>
          <w:color w:val="151616"/>
          <w:sz w:val="22"/>
          <w:szCs w:val="22"/>
        </w:rPr>
        <w:t>(4),</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z w:val="22"/>
          <w:szCs w:val="22"/>
        </w:rPr>
        <w:t>1078-1095.</w:t>
      </w:r>
    </w:p>
    <w:p w14:paraId="1508D39F" w14:textId="77777777" w:rsidR="00562D2D" w:rsidRPr="00E7503B" w:rsidRDefault="00562D2D" w:rsidP="00E7503B">
      <w:pPr>
        <w:pStyle w:val="BodyText"/>
        <w:numPr>
          <w:ilvl w:val="0"/>
          <w:numId w:val="8"/>
        </w:numPr>
        <w:ind w:right="114"/>
        <w:jc w:val="both"/>
        <w:rPr>
          <w:rFonts w:ascii="Times New Roman" w:hAnsi="Times New Roman" w:cs="Times New Roman"/>
          <w:color w:val="151616"/>
          <w:sz w:val="22"/>
          <w:szCs w:val="22"/>
        </w:rPr>
      </w:pPr>
      <w:proofErr w:type="spellStart"/>
      <w:r w:rsidRPr="00E7503B">
        <w:rPr>
          <w:rFonts w:ascii="Times New Roman" w:hAnsi="Times New Roman" w:cs="Times New Roman"/>
          <w:color w:val="151616"/>
          <w:sz w:val="22"/>
          <w:szCs w:val="22"/>
        </w:rPr>
        <w:t>Rupawate</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P.</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z w:val="22"/>
          <w:szCs w:val="22"/>
        </w:rPr>
        <w:t>Roylawar</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P.,</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z w:val="22"/>
          <w:szCs w:val="22"/>
        </w:rPr>
        <w:t>Khandagale</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Gawande,</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 xml:space="preserve">S., Ade, A. B., Jaiswal, D. K., &amp; </w:t>
      </w:r>
      <w:proofErr w:type="spellStart"/>
      <w:r w:rsidRPr="00E7503B">
        <w:rPr>
          <w:rFonts w:ascii="Times New Roman" w:hAnsi="Times New Roman" w:cs="Times New Roman"/>
          <w:color w:val="151616"/>
          <w:sz w:val="22"/>
          <w:szCs w:val="22"/>
        </w:rPr>
        <w:t>Borgave</w:t>
      </w:r>
      <w:proofErr w:type="spellEnd"/>
      <w:r w:rsidRPr="00E7503B">
        <w:rPr>
          <w:rFonts w:ascii="Times New Roman" w:hAnsi="Times New Roman" w:cs="Times New Roman"/>
          <w:color w:val="151616"/>
          <w:sz w:val="22"/>
          <w:szCs w:val="22"/>
        </w:rPr>
        <w:t xml:space="preserve">, S. (2023). Role of gut symbionts of insect pests: A novel target for insect-pest control. </w:t>
      </w:r>
      <w:r w:rsidRPr="00E7503B">
        <w:rPr>
          <w:rFonts w:ascii="Times New Roman" w:hAnsi="Times New Roman" w:cs="Times New Roman"/>
          <w:i/>
          <w:color w:val="151616"/>
          <w:sz w:val="22"/>
          <w:szCs w:val="22"/>
        </w:rPr>
        <w:t>Frontiers in Microbiology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14</w:t>
      </w:r>
      <w:r w:rsidRPr="00E7503B">
        <w:rPr>
          <w:rFonts w:ascii="Times New Roman" w:hAnsi="Times New Roman" w:cs="Times New Roman"/>
          <w:color w:val="151616"/>
          <w:sz w:val="22"/>
          <w:szCs w:val="22"/>
        </w:rPr>
        <w:t>, 1146390.</w:t>
      </w:r>
    </w:p>
    <w:p w14:paraId="0EAB2AA5" w14:textId="77777777" w:rsidR="00562D2D" w:rsidRPr="00E7503B" w:rsidRDefault="00562D2D" w:rsidP="00E7503B">
      <w:pPr>
        <w:pStyle w:val="ListParagraph"/>
        <w:numPr>
          <w:ilvl w:val="0"/>
          <w:numId w:val="8"/>
        </w:numPr>
        <w:spacing w:after="0" w:line="240" w:lineRule="auto"/>
        <w:ind w:right="39"/>
        <w:jc w:val="both"/>
        <w:rPr>
          <w:rFonts w:ascii="Times New Roman" w:hAnsi="Times New Roman" w:cs="Times New Roman"/>
        </w:rPr>
      </w:pPr>
      <w:r w:rsidRPr="00E7503B">
        <w:rPr>
          <w:rFonts w:ascii="Times New Roman" w:hAnsi="Times New Roman" w:cs="Times New Roman"/>
          <w:color w:val="151616"/>
        </w:rPr>
        <w:t xml:space="preserve">Sabree, Z. L., Kambhampati, S., &amp; Moran, N. A. (2009). Nitrogen recycling and nutritional provisioning by </w:t>
      </w:r>
      <w:proofErr w:type="spellStart"/>
      <w:r w:rsidRPr="00E7503B">
        <w:rPr>
          <w:rFonts w:ascii="Times New Roman" w:hAnsi="Times New Roman" w:cs="Times New Roman"/>
          <w:color w:val="151616"/>
          <w:spacing w:val="18"/>
        </w:rPr>
        <w:t>Blattabacterium</w:t>
      </w:r>
      <w:proofErr w:type="spellEnd"/>
      <w:r w:rsidRPr="00E7503B">
        <w:rPr>
          <w:rFonts w:ascii="Times New Roman" w:hAnsi="Times New Roman" w:cs="Times New Roman"/>
          <w:color w:val="151616"/>
          <w:spacing w:val="18"/>
        </w:rPr>
        <w:t xml:space="preserve">, </w:t>
      </w:r>
      <w:r w:rsidRPr="00E7503B">
        <w:rPr>
          <w:rFonts w:ascii="Times New Roman" w:hAnsi="Times New Roman" w:cs="Times New Roman"/>
          <w:color w:val="151616"/>
          <w:spacing w:val="13"/>
        </w:rPr>
        <w:t xml:space="preserve">the </w:t>
      </w:r>
      <w:r w:rsidRPr="00E7503B">
        <w:rPr>
          <w:rFonts w:ascii="Times New Roman" w:hAnsi="Times New Roman" w:cs="Times New Roman"/>
          <w:color w:val="151616"/>
          <w:spacing w:val="17"/>
        </w:rPr>
        <w:t xml:space="preserve">cockroach </w:t>
      </w:r>
      <w:r w:rsidRPr="00E7503B">
        <w:rPr>
          <w:rFonts w:ascii="Times New Roman" w:hAnsi="Times New Roman" w:cs="Times New Roman"/>
          <w:color w:val="151616"/>
          <w:spacing w:val="18"/>
        </w:rPr>
        <w:t xml:space="preserve">endosymbiont. </w:t>
      </w:r>
      <w:r w:rsidRPr="00E7503B">
        <w:rPr>
          <w:rFonts w:ascii="Times New Roman" w:hAnsi="Times New Roman" w:cs="Times New Roman"/>
          <w:i/>
          <w:color w:val="151616"/>
        </w:rPr>
        <w:t>Proceedings of the National Academy of Sciences</w:t>
      </w:r>
      <w:r w:rsidRPr="00E7503B">
        <w:rPr>
          <w:rFonts w:ascii="Times New Roman" w:hAnsi="Times New Roman" w:cs="Times New Roman"/>
          <w:color w:val="151616"/>
        </w:rPr>
        <w:t xml:space="preserve">, </w:t>
      </w:r>
      <w:r w:rsidRPr="00E7503B">
        <w:rPr>
          <w:rFonts w:ascii="Times New Roman" w:hAnsi="Times New Roman" w:cs="Times New Roman"/>
          <w:i/>
          <w:color w:val="151616"/>
        </w:rPr>
        <w:t>106</w:t>
      </w:r>
      <w:r w:rsidRPr="00E7503B">
        <w:rPr>
          <w:rFonts w:ascii="Times New Roman" w:hAnsi="Times New Roman" w:cs="Times New Roman"/>
          <w:color w:val="151616"/>
        </w:rPr>
        <w:t xml:space="preserve">(46), </w:t>
      </w:r>
      <w:r w:rsidRPr="00E7503B">
        <w:rPr>
          <w:rFonts w:ascii="Times New Roman" w:hAnsi="Times New Roman" w:cs="Times New Roman"/>
          <w:color w:val="151616"/>
          <w:spacing w:val="-2"/>
        </w:rPr>
        <w:t>19521-19526.</w:t>
      </w:r>
    </w:p>
    <w:p w14:paraId="578FB20A" w14:textId="77777777" w:rsidR="00562D2D" w:rsidRPr="00E7503B" w:rsidRDefault="00562D2D" w:rsidP="00E7503B">
      <w:pPr>
        <w:pStyle w:val="BodyText"/>
        <w:numPr>
          <w:ilvl w:val="0"/>
          <w:numId w:val="8"/>
        </w:numPr>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 xml:space="preserve">Salem, H., </w:t>
      </w:r>
      <w:proofErr w:type="spellStart"/>
      <w:r w:rsidRPr="00E7503B">
        <w:rPr>
          <w:rFonts w:ascii="Times New Roman" w:hAnsi="Times New Roman" w:cs="Times New Roman"/>
          <w:color w:val="151616"/>
          <w:sz w:val="22"/>
          <w:szCs w:val="22"/>
        </w:rPr>
        <w:t>Onchuru</w:t>
      </w:r>
      <w:proofErr w:type="spellEnd"/>
      <w:r w:rsidRPr="00E7503B">
        <w:rPr>
          <w:rFonts w:ascii="Times New Roman" w:hAnsi="Times New Roman" w:cs="Times New Roman"/>
          <w:color w:val="151616"/>
          <w:sz w:val="22"/>
          <w:szCs w:val="22"/>
        </w:rPr>
        <w:t xml:space="preserve">, T. O., Bauer, E., &amp; </w:t>
      </w:r>
      <w:proofErr w:type="spellStart"/>
      <w:r w:rsidRPr="00E7503B">
        <w:rPr>
          <w:rFonts w:ascii="Times New Roman" w:hAnsi="Times New Roman" w:cs="Times New Roman"/>
          <w:color w:val="151616"/>
          <w:sz w:val="22"/>
          <w:szCs w:val="22"/>
        </w:rPr>
        <w:t>Kaltenpoth</w:t>
      </w:r>
      <w:proofErr w:type="spellEnd"/>
      <w:r w:rsidRPr="00E7503B">
        <w:rPr>
          <w:rFonts w:ascii="Times New Roman" w:hAnsi="Times New Roman" w:cs="Times New Roman"/>
          <w:color w:val="151616"/>
          <w:sz w:val="22"/>
          <w:szCs w:val="22"/>
        </w:rPr>
        <w:t xml:space="preserve">, M. </w:t>
      </w:r>
      <w:r w:rsidRPr="00E7503B">
        <w:rPr>
          <w:rFonts w:ascii="Times New Roman" w:hAnsi="Times New Roman" w:cs="Times New Roman"/>
          <w:color w:val="151616"/>
          <w:spacing w:val="-2"/>
          <w:sz w:val="22"/>
          <w:szCs w:val="22"/>
        </w:rPr>
        <w:t>(2015).</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Symbiont</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transmission</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entails</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the</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risk</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of</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 xml:space="preserve">parasite </w:t>
      </w:r>
      <w:r w:rsidRPr="00E7503B">
        <w:rPr>
          <w:rFonts w:ascii="Times New Roman" w:hAnsi="Times New Roman" w:cs="Times New Roman"/>
          <w:color w:val="151616"/>
          <w:sz w:val="22"/>
          <w:szCs w:val="22"/>
        </w:rPr>
        <w:t>infection.</w:t>
      </w:r>
      <w:r w:rsidRPr="00E7503B">
        <w:rPr>
          <w:rFonts w:ascii="Times New Roman" w:hAnsi="Times New Roman" w:cs="Times New Roman"/>
          <w:color w:val="151616"/>
          <w:spacing w:val="-2"/>
          <w:sz w:val="22"/>
          <w:szCs w:val="22"/>
        </w:rPr>
        <w:t xml:space="preserve"> </w:t>
      </w:r>
      <w:r w:rsidRPr="00E7503B">
        <w:rPr>
          <w:rFonts w:ascii="Times New Roman" w:hAnsi="Times New Roman" w:cs="Times New Roman"/>
          <w:i/>
          <w:color w:val="151616"/>
          <w:sz w:val="22"/>
          <w:szCs w:val="22"/>
        </w:rPr>
        <w:t>Biology</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Letters</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2"/>
          <w:sz w:val="22"/>
          <w:szCs w:val="22"/>
        </w:rPr>
        <w:t xml:space="preserve"> </w:t>
      </w:r>
      <w:r w:rsidRPr="00E7503B">
        <w:rPr>
          <w:rFonts w:ascii="Times New Roman" w:hAnsi="Times New Roman" w:cs="Times New Roman"/>
          <w:i/>
          <w:color w:val="151616"/>
          <w:sz w:val="22"/>
          <w:szCs w:val="22"/>
        </w:rPr>
        <w:t>11</w:t>
      </w:r>
      <w:r w:rsidRPr="00E7503B">
        <w:rPr>
          <w:rFonts w:ascii="Times New Roman" w:hAnsi="Times New Roman" w:cs="Times New Roman"/>
          <w:color w:val="151616"/>
          <w:sz w:val="22"/>
          <w:szCs w:val="22"/>
        </w:rPr>
        <w:t>(12),</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20150840.</w:t>
      </w:r>
    </w:p>
    <w:p w14:paraId="3EAE0904" w14:textId="77777777" w:rsidR="00562D2D" w:rsidRPr="00E7503B" w:rsidRDefault="00562D2D" w:rsidP="00E7503B">
      <w:pPr>
        <w:pStyle w:val="BodyText"/>
        <w:numPr>
          <w:ilvl w:val="0"/>
          <w:numId w:val="8"/>
        </w:numPr>
        <w:jc w:val="both"/>
        <w:rPr>
          <w:rFonts w:ascii="Times New Roman" w:hAnsi="Times New Roman" w:cs="Times New Roman"/>
          <w:sz w:val="22"/>
          <w:szCs w:val="22"/>
        </w:rPr>
      </w:pPr>
      <w:r w:rsidRPr="00E7503B">
        <w:rPr>
          <w:rFonts w:ascii="Times New Roman" w:hAnsi="Times New Roman" w:cs="Times New Roman"/>
          <w:color w:val="151616"/>
          <w:spacing w:val="-2"/>
          <w:sz w:val="22"/>
          <w:szCs w:val="22"/>
        </w:rPr>
        <w:t>Sauer,</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C.,</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pacing w:val="-2"/>
          <w:sz w:val="22"/>
          <w:szCs w:val="22"/>
        </w:rPr>
        <w:t>Stackebrandt</w:t>
      </w:r>
      <w:proofErr w:type="spellEnd"/>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E.,</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Gadau,</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J.,</w:t>
      </w:r>
      <w:r w:rsidRPr="00E7503B">
        <w:rPr>
          <w:rFonts w:ascii="Times New Roman" w:hAnsi="Times New Roman" w:cs="Times New Roman"/>
          <w:color w:val="151616"/>
          <w:spacing w:val="-4"/>
          <w:sz w:val="22"/>
          <w:szCs w:val="22"/>
        </w:rPr>
        <w:t xml:space="preserve"> </w:t>
      </w:r>
      <w:proofErr w:type="spellStart"/>
      <w:r w:rsidRPr="00E7503B">
        <w:rPr>
          <w:rFonts w:ascii="Times New Roman" w:hAnsi="Times New Roman" w:cs="Times New Roman"/>
          <w:color w:val="151616"/>
          <w:spacing w:val="-2"/>
          <w:sz w:val="22"/>
          <w:szCs w:val="22"/>
        </w:rPr>
        <w:t>Hölldobler</w:t>
      </w:r>
      <w:proofErr w:type="spellEnd"/>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B.,</w:t>
      </w:r>
      <w:r w:rsidRPr="00E7503B">
        <w:rPr>
          <w:rFonts w:ascii="Times New Roman" w:hAnsi="Times New Roman" w:cs="Times New Roman"/>
          <w:color w:val="151616"/>
          <w:spacing w:val="-4"/>
          <w:sz w:val="22"/>
          <w:szCs w:val="22"/>
        </w:rPr>
        <w:t xml:space="preserve"> </w:t>
      </w:r>
      <w:r w:rsidRPr="00E7503B">
        <w:rPr>
          <w:rFonts w:ascii="Times New Roman" w:hAnsi="Times New Roman" w:cs="Times New Roman"/>
          <w:color w:val="151616"/>
          <w:spacing w:val="-2"/>
          <w:sz w:val="22"/>
          <w:szCs w:val="22"/>
        </w:rPr>
        <w:t>&amp;</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 xml:space="preserve">Gross, </w:t>
      </w:r>
      <w:r w:rsidRPr="00E7503B">
        <w:rPr>
          <w:rFonts w:ascii="Times New Roman" w:hAnsi="Times New Roman" w:cs="Times New Roman"/>
          <w:color w:val="151616"/>
          <w:sz w:val="22"/>
          <w:szCs w:val="22"/>
        </w:rPr>
        <w:t xml:space="preserve">R. (2000). Systematic relationships and </w:t>
      </w:r>
      <w:proofErr w:type="spellStart"/>
      <w:r w:rsidRPr="00E7503B">
        <w:rPr>
          <w:rFonts w:ascii="Times New Roman" w:hAnsi="Times New Roman" w:cs="Times New Roman"/>
          <w:color w:val="151616"/>
          <w:sz w:val="22"/>
          <w:szCs w:val="22"/>
        </w:rPr>
        <w:t>cospeciation</w:t>
      </w:r>
      <w:proofErr w:type="spellEnd"/>
      <w:r w:rsidRPr="00E7503B">
        <w:rPr>
          <w:rFonts w:ascii="Times New Roman" w:hAnsi="Times New Roman" w:cs="Times New Roman"/>
          <w:color w:val="151616"/>
          <w:sz w:val="22"/>
          <w:szCs w:val="22"/>
        </w:rPr>
        <w:t xml:space="preserve"> of bacterial endosymbionts and their carpenter ant host </w:t>
      </w:r>
      <w:r w:rsidRPr="00E7503B">
        <w:rPr>
          <w:rFonts w:ascii="Times New Roman" w:hAnsi="Times New Roman" w:cs="Times New Roman"/>
          <w:color w:val="151616"/>
          <w:spacing w:val="15"/>
          <w:sz w:val="22"/>
          <w:szCs w:val="22"/>
        </w:rPr>
        <w:t xml:space="preserve">species: proposal </w:t>
      </w:r>
      <w:r w:rsidRPr="00E7503B">
        <w:rPr>
          <w:rFonts w:ascii="Times New Roman" w:hAnsi="Times New Roman" w:cs="Times New Roman"/>
          <w:color w:val="151616"/>
          <w:sz w:val="22"/>
          <w:szCs w:val="22"/>
        </w:rPr>
        <w:t xml:space="preserve">of </w:t>
      </w:r>
      <w:r w:rsidRPr="00E7503B">
        <w:rPr>
          <w:rFonts w:ascii="Times New Roman" w:hAnsi="Times New Roman" w:cs="Times New Roman"/>
          <w:color w:val="151616"/>
          <w:spacing w:val="12"/>
          <w:sz w:val="22"/>
          <w:szCs w:val="22"/>
        </w:rPr>
        <w:t xml:space="preserve">the new </w:t>
      </w:r>
      <w:proofErr w:type="spellStart"/>
      <w:r w:rsidRPr="00E7503B">
        <w:rPr>
          <w:rFonts w:ascii="Times New Roman" w:hAnsi="Times New Roman" w:cs="Times New Roman"/>
          <w:color w:val="151616"/>
          <w:spacing w:val="13"/>
          <w:sz w:val="22"/>
          <w:szCs w:val="22"/>
        </w:rPr>
        <w:t>taxon</w:t>
      </w:r>
      <w:proofErr w:type="spellEnd"/>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color w:val="151616"/>
          <w:spacing w:val="16"/>
          <w:sz w:val="22"/>
          <w:szCs w:val="22"/>
        </w:rPr>
        <w:t xml:space="preserve">Candidatus </w:t>
      </w:r>
      <w:proofErr w:type="spellStart"/>
      <w:r w:rsidRPr="00E7503B">
        <w:rPr>
          <w:rFonts w:ascii="Times New Roman" w:hAnsi="Times New Roman" w:cs="Times New Roman"/>
          <w:color w:val="151616"/>
          <w:sz w:val="22"/>
          <w:szCs w:val="22"/>
        </w:rPr>
        <w:t>Blochmannia</w:t>
      </w:r>
      <w:proofErr w:type="spellEnd"/>
      <w:r w:rsidRPr="00E7503B">
        <w:rPr>
          <w:rFonts w:ascii="Times New Roman" w:hAnsi="Times New Roman" w:cs="Times New Roman"/>
          <w:color w:val="151616"/>
          <w:sz w:val="22"/>
          <w:szCs w:val="22"/>
        </w:rPr>
        <w:t xml:space="preserve"> gen. </w:t>
      </w:r>
      <w:proofErr w:type="spellStart"/>
      <w:r w:rsidRPr="00E7503B">
        <w:rPr>
          <w:rFonts w:ascii="Times New Roman" w:hAnsi="Times New Roman" w:cs="Times New Roman"/>
          <w:color w:val="151616"/>
          <w:sz w:val="22"/>
          <w:szCs w:val="22"/>
        </w:rPr>
        <w:t>nov.</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International Journal of Systematic and</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Evolutionary</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Microbiology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50</w:t>
      </w:r>
      <w:r w:rsidRPr="00E7503B">
        <w:rPr>
          <w:rFonts w:ascii="Times New Roman" w:hAnsi="Times New Roman" w:cs="Times New Roman"/>
          <w:color w:val="151616"/>
          <w:sz w:val="22"/>
          <w:szCs w:val="22"/>
        </w:rPr>
        <w:t>(5),</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1877-1886.</w:t>
      </w:r>
    </w:p>
    <w:p w14:paraId="359CC10F" w14:textId="77777777" w:rsidR="00562D2D" w:rsidRPr="00E7503B" w:rsidRDefault="00562D2D" w:rsidP="00E7503B">
      <w:pPr>
        <w:pStyle w:val="BodyText"/>
        <w:numPr>
          <w:ilvl w:val="0"/>
          <w:numId w:val="8"/>
        </w:numPr>
        <w:ind w:right="39"/>
        <w:jc w:val="both"/>
        <w:rPr>
          <w:rFonts w:ascii="Times New Roman" w:hAnsi="Times New Roman" w:cs="Times New Roman"/>
          <w:color w:val="151616"/>
          <w:sz w:val="22"/>
          <w:szCs w:val="22"/>
        </w:rPr>
      </w:pPr>
      <w:r w:rsidRPr="00E7503B">
        <w:rPr>
          <w:rFonts w:ascii="Times New Roman" w:hAnsi="Times New Roman" w:cs="Times New Roman"/>
          <w:color w:val="151616"/>
          <w:sz w:val="22"/>
          <w:szCs w:val="22"/>
        </w:rPr>
        <w:t>Scarborough, C. L., Ferrari, J., &amp; Godfray, H. C. J. (2005). Aphid</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protected</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from</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pathogen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by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endosymbiont.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i/>
          <w:color w:val="151616"/>
          <w:sz w:val="22"/>
          <w:szCs w:val="22"/>
        </w:rPr>
        <w:t>Science</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310</w:t>
      </w:r>
      <w:r w:rsidRPr="00E7503B">
        <w:rPr>
          <w:rFonts w:ascii="Times New Roman" w:hAnsi="Times New Roman" w:cs="Times New Roman"/>
          <w:color w:val="151616"/>
          <w:sz w:val="22"/>
          <w:szCs w:val="22"/>
        </w:rPr>
        <w:t>(5755),</w:t>
      </w:r>
      <w:r w:rsidRPr="00E7503B">
        <w:rPr>
          <w:rFonts w:ascii="Times New Roman" w:hAnsi="Times New Roman" w:cs="Times New Roman"/>
          <w:color w:val="151616"/>
          <w:spacing w:val="-19"/>
          <w:sz w:val="22"/>
          <w:szCs w:val="22"/>
        </w:rPr>
        <w:t xml:space="preserve"> </w:t>
      </w:r>
      <w:r w:rsidRPr="00E7503B">
        <w:rPr>
          <w:rFonts w:ascii="Times New Roman" w:hAnsi="Times New Roman" w:cs="Times New Roman"/>
          <w:color w:val="151616"/>
          <w:sz w:val="22"/>
          <w:szCs w:val="22"/>
        </w:rPr>
        <w:t>1781-1781.</w:t>
      </w:r>
    </w:p>
    <w:p w14:paraId="59A737C9" w14:textId="77777777" w:rsidR="00562D2D" w:rsidRPr="00E7503B" w:rsidRDefault="00562D2D" w:rsidP="00E7503B">
      <w:pPr>
        <w:pStyle w:val="BodyText"/>
        <w:numPr>
          <w:ilvl w:val="0"/>
          <w:numId w:val="8"/>
        </w:numPr>
        <w:ind w:right="141"/>
        <w:jc w:val="both"/>
        <w:rPr>
          <w:rFonts w:ascii="Times New Roman" w:hAnsi="Times New Roman" w:cs="Times New Roman"/>
          <w:sz w:val="22"/>
          <w:szCs w:val="22"/>
        </w:rPr>
      </w:pPr>
      <w:r w:rsidRPr="00E7503B">
        <w:rPr>
          <w:rFonts w:ascii="Times New Roman" w:hAnsi="Times New Roman" w:cs="Times New Roman"/>
          <w:color w:val="151616"/>
          <w:sz w:val="22"/>
          <w:szCs w:val="22"/>
        </w:rPr>
        <w:t xml:space="preserve">Schmid, M., Sieber, R., Zimmermann, Y. S., &amp; </w:t>
      </w:r>
      <w:proofErr w:type="spellStart"/>
      <w:r w:rsidRPr="00E7503B">
        <w:rPr>
          <w:rFonts w:ascii="Times New Roman" w:hAnsi="Times New Roman" w:cs="Times New Roman"/>
          <w:color w:val="151616"/>
          <w:sz w:val="22"/>
          <w:szCs w:val="22"/>
        </w:rPr>
        <w:t>Vorburger</w:t>
      </w:r>
      <w:proofErr w:type="spellEnd"/>
      <w:r w:rsidRPr="00E7503B">
        <w:rPr>
          <w:rFonts w:ascii="Times New Roman" w:hAnsi="Times New Roman" w:cs="Times New Roman"/>
          <w:color w:val="151616"/>
          <w:sz w:val="22"/>
          <w:szCs w:val="22"/>
        </w:rPr>
        <w:t xml:space="preserve">, C. (2012). Development, specificity and sublethal effects of symbiont-conferred resistance to parasitoids in aphids. </w:t>
      </w:r>
      <w:r w:rsidRPr="00E7503B">
        <w:rPr>
          <w:rFonts w:ascii="Times New Roman" w:hAnsi="Times New Roman" w:cs="Times New Roman"/>
          <w:i/>
          <w:color w:val="151616"/>
          <w:sz w:val="22"/>
          <w:szCs w:val="22"/>
        </w:rPr>
        <w:t>Functional</w:t>
      </w:r>
      <w:r w:rsidRPr="00E7503B">
        <w:rPr>
          <w:rFonts w:ascii="Times New Roman" w:hAnsi="Times New Roman" w:cs="Times New Roman"/>
          <w:i/>
          <w:color w:val="151616"/>
          <w:spacing w:val="-7"/>
          <w:sz w:val="22"/>
          <w:szCs w:val="22"/>
        </w:rPr>
        <w:t xml:space="preserve"> </w:t>
      </w:r>
      <w:r w:rsidRPr="00E7503B">
        <w:rPr>
          <w:rFonts w:ascii="Times New Roman" w:hAnsi="Times New Roman" w:cs="Times New Roman"/>
          <w:i/>
          <w:color w:val="151616"/>
          <w:sz w:val="22"/>
          <w:szCs w:val="22"/>
        </w:rPr>
        <w:t>Ecology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26</w:t>
      </w:r>
      <w:r w:rsidRPr="00E7503B">
        <w:rPr>
          <w:rFonts w:ascii="Times New Roman" w:hAnsi="Times New Roman" w:cs="Times New Roman"/>
          <w:color w:val="151616"/>
          <w:sz w:val="22"/>
          <w:szCs w:val="22"/>
        </w:rPr>
        <w:t>(1),</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207-215.</w:t>
      </w:r>
    </w:p>
    <w:p w14:paraId="7F1403F7" w14:textId="77777777" w:rsidR="00562D2D" w:rsidRPr="00E7503B" w:rsidRDefault="00562D2D" w:rsidP="00E7503B">
      <w:pPr>
        <w:pStyle w:val="BodyText"/>
        <w:numPr>
          <w:ilvl w:val="0"/>
          <w:numId w:val="8"/>
        </w:numPr>
        <w:ind w:right="38"/>
        <w:jc w:val="both"/>
        <w:rPr>
          <w:rFonts w:ascii="Times New Roman" w:hAnsi="Times New Roman" w:cs="Times New Roman"/>
          <w:sz w:val="22"/>
          <w:szCs w:val="22"/>
        </w:rPr>
      </w:pPr>
      <w:r w:rsidRPr="00E7503B">
        <w:rPr>
          <w:rFonts w:ascii="Times New Roman" w:hAnsi="Times New Roman" w:cs="Times New Roman"/>
          <w:color w:val="151616"/>
          <w:sz w:val="22"/>
          <w:szCs w:val="22"/>
        </w:rPr>
        <w:t>Skidmore, I. H., &amp; Hansen, A. K. (2017). The evolutionary development</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of</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plant-feeding</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insects</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and</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their</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z w:val="22"/>
          <w:szCs w:val="22"/>
        </w:rPr>
        <w:t>nutritional endosymbionts.</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Insect</w:t>
      </w:r>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science</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z w:val="22"/>
          <w:szCs w:val="22"/>
        </w:rPr>
        <w:t>24</w:t>
      </w:r>
      <w:r w:rsidRPr="00E7503B">
        <w:rPr>
          <w:rFonts w:ascii="Times New Roman" w:hAnsi="Times New Roman" w:cs="Times New Roman"/>
          <w:color w:val="151616"/>
          <w:sz w:val="22"/>
          <w:szCs w:val="22"/>
        </w:rPr>
        <w:t>(6),</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910-928.</w:t>
      </w:r>
    </w:p>
    <w:p w14:paraId="3DE914CA" w14:textId="77777777" w:rsidR="00562D2D" w:rsidRPr="00E7503B" w:rsidRDefault="00562D2D" w:rsidP="00E7503B">
      <w:pPr>
        <w:pStyle w:val="BodyText"/>
        <w:numPr>
          <w:ilvl w:val="0"/>
          <w:numId w:val="8"/>
        </w:numPr>
        <w:ind w:right="198"/>
        <w:jc w:val="both"/>
        <w:rPr>
          <w:rFonts w:ascii="Times New Roman" w:hAnsi="Times New Roman" w:cs="Times New Roman"/>
          <w:sz w:val="22"/>
          <w:szCs w:val="22"/>
        </w:rPr>
      </w:pPr>
      <w:r w:rsidRPr="00E7503B">
        <w:rPr>
          <w:rFonts w:ascii="Times New Roman" w:hAnsi="Times New Roman" w:cs="Times New Roman"/>
          <w:color w:val="151616"/>
          <w:spacing w:val="-4"/>
          <w:sz w:val="22"/>
          <w:szCs w:val="22"/>
        </w:rPr>
        <w:t>Taylor,</w:t>
      </w:r>
      <w:r w:rsidRPr="00E7503B">
        <w:rPr>
          <w:rFonts w:ascii="Times New Roman" w:hAnsi="Times New Roman" w:cs="Times New Roman"/>
          <w:color w:val="151616"/>
          <w:spacing w:val="-8"/>
          <w:sz w:val="22"/>
          <w:szCs w:val="22"/>
        </w:rPr>
        <w:t xml:space="preserve"> </w:t>
      </w:r>
      <w:r w:rsidRPr="00E7503B">
        <w:rPr>
          <w:rFonts w:ascii="Times New Roman" w:hAnsi="Times New Roman" w:cs="Times New Roman"/>
          <w:color w:val="151616"/>
          <w:spacing w:val="-4"/>
          <w:sz w:val="22"/>
          <w:szCs w:val="22"/>
        </w:rPr>
        <w:t>C.</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M.,</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Coffey,</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L.,</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DeLay,</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B.</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&amp;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Dively,</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G.</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P.</w:t>
      </w:r>
      <w:r w:rsidRPr="00E7503B">
        <w:rPr>
          <w:rFonts w:ascii="Times New Roman" w:hAnsi="Times New Roman" w:cs="Times New Roman"/>
          <w:color w:val="151616"/>
          <w:spacing w:val="-7"/>
          <w:sz w:val="22"/>
          <w:szCs w:val="22"/>
        </w:rPr>
        <w:t xml:space="preserve"> </w:t>
      </w:r>
      <w:r w:rsidRPr="00E7503B">
        <w:rPr>
          <w:rFonts w:ascii="Times New Roman" w:hAnsi="Times New Roman" w:cs="Times New Roman"/>
          <w:color w:val="151616"/>
          <w:spacing w:val="-4"/>
          <w:sz w:val="22"/>
          <w:szCs w:val="22"/>
        </w:rPr>
        <w:t>(2014).</w:t>
      </w:r>
      <w:r w:rsidRPr="00E7503B">
        <w:rPr>
          <w:rFonts w:ascii="Times New Roman" w:hAnsi="Times New Roman" w:cs="Times New Roman"/>
          <w:color w:val="151616"/>
          <w:sz w:val="22"/>
          <w:szCs w:val="22"/>
        </w:rPr>
        <w:t xml:space="preserve"> The importance of gut symbionts in the development of the brown marmorated stink bug, </w:t>
      </w:r>
      <w:proofErr w:type="spellStart"/>
      <w:r w:rsidRPr="00E7503B">
        <w:rPr>
          <w:rFonts w:ascii="Times New Roman" w:hAnsi="Times New Roman" w:cs="Times New Roman"/>
          <w:color w:val="151616"/>
          <w:sz w:val="22"/>
          <w:szCs w:val="22"/>
        </w:rPr>
        <w:t>Halyomorpha</w:t>
      </w:r>
      <w:proofErr w:type="spellEnd"/>
      <w:r w:rsidRPr="00E7503B">
        <w:rPr>
          <w:rFonts w:ascii="Times New Roman" w:hAnsi="Times New Roman" w:cs="Times New Roman"/>
          <w:color w:val="151616"/>
          <w:sz w:val="22"/>
          <w:szCs w:val="22"/>
        </w:rPr>
        <w:t xml:space="preserve"> </w:t>
      </w:r>
      <w:proofErr w:type="spellStart"/>
      <w:r w:rsidRPr="00E7503B">
        <w:rPr>
          <w:rFonts w:ascii="Times New Roman" w:hAnsi="Times New Roman" w:cs="Times New Roman"/>
          <w:color w:val="151616"/>
          <w:sz w:val="22"/>
          <w:szCs w:val="22"/>
        </w:rPr>
        <w:t>halys</w:t>
      </w:r>
      <w:proofErr w:type="spellEnd"/>
      <w:r w:rsidRPr="00E7503B">
        <w:rPr>
          <w:rFonts w:ascii="Times New Roman" w:hAnsi="Times New Roman" w:cs="Times New Roman"/>
          <w:color w:val="151616"/>
          <w:sz w:val="22"/>
          <w:szCs w:val="22"/>
        </w:rPr>
        <w:t xml:space="preserve"> (</w:t>
      </w:r>
      <w:proofErr w:type="spellStart"/>
      <w:r w:rsidRPr="00E7503B">
        <w:rPr>
          <w:rFonts w:ascii="Times New Roman" w:hAnsi="Times New Roman" w:cs="Times New Roman"/>
          <w:color w:val="151616"/>
          <w:sz w:val="22"/>
          <w:szCs w:val="22"/>
        </w:rPr>
        <w:t>Stål</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2"/>
          <w:sz w:val="22"/>
          <w:szCs w:val="22"/>
        </w:rPr>
        <w:t xml:space="preserve"> </w:t>
      </w:r>
      <w:proofErr w:type="spellStart"/>
      <w:r w:rsidRPr="00E7503B">
        <w:rPr>
          <w:rFonts w:ascii="Times New Roman" w:hAnsi="Times New Roman" w:cs="Times New Roman"/>
          <w:i/>
          <w:color w:val="151616"/>
          <w:sz w:val="22"/>
          <w:szCs w:val="22"/>
        </w:rPr>
        <w:t>PLoS</w:t>
      </w:r>
      <w:proofErr w:type="spellEnd"/>
      <w:r w:rsidRPr="00E7503B">
        <w:rPr>
          <w:rFonts w:ascii="Times New Roman" w:hAnsi="Times New Roman" w:cs="Times New Roman"/>
          <w:i/>
          <w:color w:val="151616"/>
          <w:spacing w:val="-3"/>
          <w:sz w:val="22"/>
          <w:szCs w:val="22"/>
        </w:rPr>
        <w:t xml:space="preserve"> </w:t>
      </w:r>
      <w:r w:rsidRPr="00E7503B">
        <w:rPr>
          <w:rFonts w:ascii="Times New Roman" w:hAnsi="Times New Roman" w:cs="Times New Roman"/>
          <w:i/>
          <w:color w:val="151616"/>
          <w:sz w:val="22"/>
          <w:szCs w:val="22"/>
        </w:rPr>
        <w:t>One</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2"/>
          <w:sz w:val="22"/>
          <w:szCs w:val="22"/>
        </w:rPr>
        <w:t xml:space="preserve"> </w:t>
      </w:r>
      <w:r w:rsidRPr="00E7503B">
        <w:rPr>
          <w:rFonts w:ascii="Times New Roman" w:hAnsi="Times New Roman" w:cs="Times New Roman"/>
          <w:i/>
          <w:color w:val="151616"/>
          <w:sz w:val="22"/>
          <w:szCs w:val="22"/>
        </w:rPr>
        <w:t>9</w:t>
      </w:r>
      <w:r w:rsidRPr="00E7503B">
        <w:rPr>
          <w:rFonts w:ascii="Times New Roman" w:hAnsi="Times New Roman" w:cs="Times New Roman"/>
          <w:color w:val="151616"/>
          <w:sz w:val="22"/>
          <w:szCs w:val="22"/>
        </w:rPr>
        <w:t>(3),</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z w:val="22"/>
          <w:szCs w:val="22"/>
        </w:rPr>
        <w:t>e90312.</w:t>
      </w:r>
    </w:p>
    <w:p w14:paraId="31CF5F2D" w14:textId="77777777" w:rsidR="00562D2D" w:rsidRPr="00E7503B" w:rsidRDefault="00562D2D" w:rsidP="00E7503B">
      <w:pPr>
        <w:pStyle w:val="BodyText"/>
        <w:numPr>
          <w:ilvl w:val="0"/>
          <w:numId w:val="8"/>
        </w:numPr>
        <w:ind w:right="114"/>
        <w:jc w:val="both"/>
        <w:rPr>
          <w:rFonts w:ascii="Times New Roman" w:hAnsi="Times New Roman" w:cs="Times New Roman"/>
          <w:sz w:val="22"/>
          <w:szCs w:val="22"/>
        </w:rPr>
      </w:pPr>
      <w:r w:rsidRPr="00E7503B">
        <w:rPr>
          <w:rFonts w:ascii="Times New Roman" w:hAnsi="Times New Roman" w:cs="Times New Roman"/>
          <w:color w:val="151616"/>
          <w:sz w:val="22"/>
          <w:szCs w:val="22"/>
        </w:rPr>
        <w:t xml:space="preserve">Van Den Bosch, T. J., &amp; Welte, C. U. (2017). Detoxifying symbionts in agriculturally important pest insects. </w:t>
      </w:r>
      <w:r w:rsidRPr="00E7503B">
        <w:rPr>
          <w:rFonts w:ascii="Times New Roman" w:hAnsi="Times New Roman" w:cs="Times New Roman"/>
          <w:i/>
          <w:color w:val="151616"/>
          <w:sz w:val="22"/>
          <w:szCs w:val="22"/>
        </w:rPr>
        <w:t>Microbial</w:t>
      </w:r>
      <w:r w:rsidRPr="00E7503B">
        <w:rPr>
          <w:rFonts w:ascii="Times New Roman" w:hAnsi="Times New Roman" w:cs="Times New Roman"/>
          <w:i/>
          <w:color w:val="151616"/>
          <w:spacing w:val="-6"/>
          <w:sz w:val="22"/>
          <w:szCs w:val="22"/>
        </w:rPr>
        <w:t xml:space="preserve"> </w:t>
      </w:r>
      <w:r w:rsidRPr="00E7503B">
        <w:rPr>
          <w:rFonts w:ascii="Times New Roman" w:hAnsi="Times New Roman" w:cs="Times New Roman"/>
          <w:i/>
          <w:color w:val="151616"/>
          <w:sz w:val="22"/>
          <w:szCs w:val="22"/>
        </w:rPr>
        <w:t>biotechnology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10</w:t>
      </w:r>
      <w:r w:rsidRPr="00E7503B">
        <w:rPr>
          <w:rFonts w:ascii="Times New Roman" w:hAnsi="Times New Roman" w:cs="Times New Roman"/>
          <w:color w:val="151616"/>
          <w:sz w:val="22"/>
          <w:szCs w:val="22"/>
        </w:rPr>
        <w:t>(3),</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531-540.</w:t>
      </w:r>
    </w:p>
    <w:p w14:paraId="7B831A5C" w14:textId="77777777" w:rsidR="00562D2D" w:rsidRPr="00E7503B" w:rsidRDefault="00562D2D" w:rsidP="00E7503B">
      <w:pPr>
        <w:pStyle w:val="BodyText"/>
        <w:numPr>
          <w:ilvl w:val="0"/>
          <w:numId w:val="8"/>
        </w:numPr>
        <w:ind w:right="114"/>
        <w:jc w:val="both"/>
        <w:rPr>
          <w:rFonts w:ascii="Times New Roman" w:hAnsi="Times New Roman" w:cs="Times New Roman"/>
          <w:color w:val="151616"/>
          <w:spacing w:val="-2"/>
          <w:sz w:val="22"/>
          <w:szCs w:val="22"/>
        </w:rPr>
      </w:pPr>
      <w:r w:rsidRPr="00E7503B">
        <w:rPr>
          <w:rFonts w:ascii="Times New Roman" w:hAnsi="Times New Roman" w:cs="Times New Roman"/>
          <w:color w:val="151616"/>
          <w:spacing w:val="-4"/>
          <w:sz w:val="22"/>
          <w:szCs w:val="22"/>
        </w:rPr>
        <w:t>Wang, Z., &amp; Wu, M. (2017). Comparative genomic analysis of</w:t>
      </w:r>
      <w:r w:rsidRPr="00E7503B">
        <w:rPr>
          <w:rFonts w:ascii="Times New Roman" w:hAnsi="Times New Roman" w:cs="Times New Roman"/>
          <w:color w:val="151616"/>
          <w:sz w:val="22"/>
          <w:szCs w:val="22"/>
        </w:rPr>
        <w:t xml:space="preserve"> Acanthamoeba endosymbionts highlights the role of amoebae as a “melting pot” shaping the </w:t>
      </w:r>
      <w:proofErr w:type="spellStart"/>
      <w:r w:rsidRPr="00E7503B">
        <w:rPr>
          <w:rFonts w:ascii="Times New Roman" w:hAnsi="Times New Roman" w:cs="Times New Roman"/>
          <w:color w:val="151616"/>
          <w:sz w:val="22"/>
          <w:szCs w:val="22"/>
        </w:rPr>
        <w:t>Rickettsiales</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pacing w:val="-2"/>
          <w:sz w:val="22"/>
          <w:szCs w:val="22"/>
        </w:rPr>
        <w:t>evolution.</w:t>
      </w:r>
      <w:r w:rsidRPr="00E7503B">
        <w:rPr>
          <w:rFonts w:ascii="Times New Roman" w:hAnsi="Times New Roman" w:cs="Times New Roman"/>
          <w:color w:val="151616"/>
          <w:spacing w:val="-13"/>
          <w:sz w:val="22"/>
          <w:szCs w:val="22"/>
        </w:rPr>
        <w:t xml:space="preserve"> </w:t>
      </w:r>
      <w:r w:rsidRPr="00E7503B">
        <w:rPr>
          <w:rFonts w:ascii="Times New Roman" w:hAnsi="Times New Roman" w:cs="Times New Roman"/>
          <w:i/>
          <w:color w:val="151616"/>
          <w:spacing w:val="-2"/>
          <w:sz w:val="22"/>
          <w:szCs w:val="22"/>
        </w:rPr>
        <w:t>Genome</w:t>
      </w:r>
      <w:r w:rsidRPr="00E7503B">
        <w:rPr>
          <w:rFonts w:ascii="Times New Roman" w:hAnsi="Times New Roman" w:cs="Times New Roman"/>
          <w:i/>
          <w:color w:val="151616"/>
          <w:spacing w:val="-13"/>
          <w:sz w:val="22"/>
          <w:szCs w:val="22"/>
        </w:rPr>
        <w:t xml:space="preserve"> </w:t>
      </w:r>
      <w:r w:rsidRPr="00E7503B">
        <w:rPr>
          <w:rFonts w:ascii="Times New Roman" w:hAnsi="Times New Roman" w:cs="Times New Roman"/>
          <w:i/>
          <w:color w:val="151616"/>
          <w:spacing w:val="-2"/>
          <w:sz w:val="22"/>
          <w:szCs w:val="22"/>
        </w:rPr>
        <w:t>Biology</w:t>
      </w:r>
      <w:r w:rsidRPr="00E7503B">
        <w:rPr>
          <w:rFonts w:ascii="Times New Roman" w:hAnsi="Times New Roman" w:cs="Times New Roman"/>
          <w:i/>
          <w:color w:val="151616"/>
          <w:spacing w:val="-12"/>
          <w:sz w:val="22"/>
          <w:szCs w:val="22"/>
        </w:rPr>
        <w:t xml:space="preserve"> </w:t>
      </w:r>
      <w:r w:rsidRPr="00E7503B">
        <w:rPr>
          <w:rFonts w:ascii="Times New Roman" w:hAnsi="Times New Roman" w:cs="Times New Roman"/>
          <w:i/>
          <w:color w:val="151616"/>
          <w:spacing w:val="-2"/>
          <w:sz w:val="22"/>
          <w:szCs w:val="22"/>
        </w:rPr>
        <w:t>and</w:t>
      </w:r>
      <w:r w:rsidRPr="00E7503B">
        <w:rPr>
          <w:rFonts w:ascii="Times New Roman" w:hAnsi="Times New Roman" w:cs="Times New Roman"/>
          <w:i/>
          <w:color w:val="151616"/>
          <w:spacing w:val="-13"/>
          <w:sz w:val="22"/>
          <w:szCs w:val="22"/>
        </w:rPr>
        <w:t xml:space="preserve"> </w:t>
      </w:r>
      <w:r w:rsidRPr="00E7503B">
        <w:rPr>
          <w:rFonts w:ascii="Times New Roman" w:hAnsi="Times New Roman" w:cs="Times New Roman"/>
          <w:i/>
          <w:color w:val="151616"/>
          <w:spacing w:val="-2"/>
          <w:sz w:val="22"/>
          <w:szCs w:val="22"/>
        </w:rPr>
        <w:t>Evolution</w:t>
      </w:r>
      <w:r w:rsidRPr="00E7503B">
        <w:rPr>
          <w:rFonts w:ascii="Times New Roman" w:hAnsi="Times New Roman" w:cs="Times New Roman"/>
          <w:color w:val="151616"/>
          <w:spacing w:val="-2"/>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i/>
          <w:color w:val="151616"/>
          <w:spacing w:val="-2"/>
          <w:sz w:val="22"/>
          <w:szCs w:val="22"/>
        </w:rPr>
        <w:t>9</w:t>
      </w:r>
      <w:r w:rsidRPr="00E7503B">
        <w:rPr>
          <w:rFonts w:ascii="Times New Roman" w:hAnsi="Times New Roman" w:cs="Times New Roman"/>
          <w:color w:val="151616"/>
          <w:spacing w:val="-2"/>
          <w:sz w:val="22"/>
          <w:szCs w:val="22"/>
        </w:rPr>
        <w:t>(11),</w:t>
      </w:r>
      <w:r w:rsidRPr="00E7503B">
        <w:rPr>
          <w:rFonts w:ascii="Times New Roman" w:hAnsi="Times New Roman" w:cs="Times New Roman"/>
          <w:color w:val="151616"/>
          <w:spacing w:val="-14"/>
          <w:sz w:val="22"/>
          <w:szCs w:val="22"/>
        </w:rPr>
        <w:t xml:space="preserve"> </w:t>
      </w:r>
      <w:r w:rsidRPr="00E7503B">
        <w:rPr>
          <w:rFonts w:ascii="Times New Roman" w:hAnsi="Times New Roman" w:cs="Times New Roman"/>
          <w:color w:val="151616"/>
          <w:spacing w:val="-2"/>
          <w:sz w:val="22"/>
          <w:szCs w:val="22"/>
        </w:rPr>
        <w:t>3214-3224.</w:t>
      </w:r>
    </w:p>
    <w:p w14:paraId="6F973388" w14:textId="77777777" w:rsidR="00562D2D" w:rsidRPr="00E7503B" w:rsidRDefault="00562D2D" w:rsidP="00E7503B">
      <w:pPr>
        <w:pStyle w:val="BodyText"/>
        <w:numPr>
          <w:ilvl w:val="0"/>
          <w:numId w:val="8"/>
        </w:numPr>
        <w:ind w:right="140"/>
        <w:jc w:val="both"/>
        <w:rPr>
          <w:rFonts w:ascii="Times New Roman" w:hAnsi="Times New Roman" w:cs="Times New Roman"/>
          <w:sz w:val="22"/>
          <w:szCs w:val="22"/>
        </w:rPr>
      </w:pPr>
      <w:r w:rsidRPr="00E7503B">
        <w:rPr>
          <w:rFonts w:ascii="Times New Roman" w:hAnsi="Times New Roman" w:cs="Times New Roman"/>
          <w:color w:val="151616"/>
          <w:sz w:val="22"/>
          <w:szCs w:val="22"/>
        </w:rPr>
        <w:t>Wernegreen,</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J.</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J.,</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Kauppinen,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N.,</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Brady,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Ward,</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P.</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S. </w:t>
      </w:r>
      <w:r w:rsidRPr="00E7503B">
        <w:rPr>
          <w:rFonts w:ascii="Times New Roman" w:hAnsi="Times New Roman" w:cs="Times New Roman"/>
          <w:color w:val="151616"/>
          <w:spacing w:val="10"/>
          <w:sz w:val="22"/>
          <w:szCs w:val="22"/>
        </w:rPr>
        <w:t xml:space="preserve">(2009). </w:t>
      </w:r>
      <w:r w:rsidRPr="00E7503B">
        <w:rPr>
          <w:rFonts w:ascii="Times New Roman" w:hAnsi="Times New Roman" w:cs="Times New Roman"/>
          <w:color w:val="151616"/>
          <w:sz w:val="22"/>
          <w:szCs w:val="22"/>
        </w:rPr>
        <w:t xml:space="preserve">One </w:t>
      </w:r>
      <w:r w:rsidRPr="00E7503B">
        <w:rPr>
          <w:rFonts w:ascii="Times New Roman" w:hAnsi="Times New Roman" w:cs="Times New Roman"/>
          <w:color w:val="151616"/>
          <w:spacing w:val="10"/>
          <w:sz w:val="22"/>
          <w:szCs w:val="22"/>
        </w:rPr>
        <w:t xml:space="preserve">nutritional symbiosis </w:t>
      </w:r>
      <w:r w:rsidRPr="00E7503B">
        <w:rPr>
          <w:rFonts w:ascii="Times New Roman" w:hAnsi="Times New Roman" w:cs="Times New Roman"/>
          <w:color w:val="151616"/>
          <w:spacing w:val="9"/>
          <w:sz w:val="22"/>
          <w:szCs w:val="22"/>
        </w:rPr>
        <w:t xml:space="preserve">begat </w:t>
      </w:r>
      <w:r w:rsidRPr="00E7503B">
        <w:rPr>
          <w:rFonts w:ascii="Times New Roman" w:hAnsi="Times New Roman" w:cs="Times New Roman"/>
          <w:color w:val="151616"/>
          <w:spacing w:val="10"/>
          <w:sz w:val="22"/>
          <w:szCs w:val="22"/>
        </w:rPr>
        <w:t xml:space="preserve">another: </w:t>
      </w:r>
      <w:r w:rsidRPr="00E7503B">
        <w:rPr>
          <w:rFonts w:ascii="Times New Roman" w:hAnsi="Times New Roman" w:cs="Times New Roman"/>
          <w:color w:val="151616"/>
          <w:sz w:val="22"/>
          <w:szCs w:val="22"/>
        </w:rPr>
        <w:t xml:space="preserve">phylogenetic evidence that the ant tribe </w:t>
      </w:r>
      <w:proofErr w:type="spellStart"/>
      <w:r w:rsidRPr="00E7503B">
        <w:rPr>
          <w:rFonts w:ascii="Times New Roman" w:hAnsi="Times New Roman" w:cs="Times New Roman"/>
          <w:color w:val="151616"/>
          <w:sz w:val="22"/>
          <w:szCs w:val="22"/>
        </w:rPr>
        <w:t>Camponotini</w:t>
      </w:r>
      <w:proofErr w:type="spellEnd"/>
      <w:r w:rsidRPr="00E7503B">
        <w:rPr>
          <w:rFonts w:ascii="Times New Roman" w:hAnsi="Times New Roman" w:cs="Times New Roman"/>
          <w:color w:val="151616"/>
          <w:sz w:val="22"/>
          <w:szCs w:val="22"/>
        </w:rPr>
        <w:t xml:space="preserve"> </w:t>
      </w:r>
      <w:r w:rsidRPr="00E7503B">
        <w:rPr>
          <w:rFonts w:ascii="Times New Roman" w:hAnsi="Times New Roman" w:cs="Times New Roman"/>
          <w:color w:val="151616"/>
          <w:spacing w:val="-2"/>
          <w:sz w:val="22"/>
          <w:szCs w:val="22"/>
        </w:rPr>
        <w:t>acquired</w:t>
      </w:r>
      <w:r w:rsidRPr="00E7503B">
        <w:rPr>
          <w:rFonts w:ascii="Times New Roman" w:hAnsi="Times New Roman" w:cs="Times New Roman"/>
          <w:color w:val="151616"/>
          <w:spacing w:val="-3"/>
          <w:sz w:val="22"/>
          <w:szCs w:val="22"/>
        </w:rPr>
        <w:t xml:space="preserve"> </w:t>
      </w:r>
      <w:proofErr w:type="spellStart"/>
      <w:r w:rsidRPr="00E7503B">
        <w:rPr>
          <w:rFonts w:ascii="Times New Roman" w:hAnsi="Times New Roman" w:cs="Times New Roman"/>
          <w:color w:val="151616"/>
          <w:spacing w:val="-2"/>
          <w:sz w:val="22"/>
          <w:szCs w:val="22"/>
        </w:rPr>
        <w:t>Blochmannia</w:t>
      </w:r>
      <w:proofErr w:type="spellEnd"/>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by</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tending</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sap-feeding</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color w:val="151616"/>
          <w:spacing w:val="-2"/>
          <w:sz w:val="22"/>
          <w:szCs w:val="22"/>
        </w:rPr>
        <w:t>insects.</w:t>
      </w:r>
      <w:r w:rsidRPr="00E7503B">
        <w:rPr>
          <w:rFonts w:ascii="Times New Roman" w:hAnsi="Times New Roman" w:cs="Times New Roman"/>
          <w:color w:val="151616"/>
          <w:spacing w:val="-3"/>
          <w:sz w:val="22"/>
          <w:szCs w:val="22"/>
        </w:rPr>
        <w:t xml:space="preserve"> </w:t>
      </w:r>
      <w:r w:rsidRPr="00E7503B">
        <w:rPr>
          <w:rFonts w:ascii="Times New Roman" w:hAnsi="Times New Roman" w:cs="Times New Roman"/>
          <w:i/>
          <w:color w:val="151616"/>
          <w:spacing w:val="-2"/>
          <w:sz w:val="22"/>
          <w:szCs w:val="22"/>
        </w:rPr>
        <w:t xml:space="preserve">BMC </w:t>
      </w:r>
      <w:r w:rsidRPr="00E7503B">
        <w:rPr>
          <w:rFonts w:ascii="Times New Roman" w:hAnsi="Times New Roman" w:cs="Times New Roman"/>
          <w:i/>
          <w:color w:val="151616"/>
          <w:sz w:val="22"/>
          <w:szCs w:val="22"/>
        </w:rPr>
        <w:t>evolutionary</w:t>
      </w:r>
      <w:r w:rsidRPr="00E7503B">
        <w:rPr>
          <w:rFonts w:ascii="Times New Roman" w:hAnsi="Times New Roman" w:cs="Times New Roman"/>
          <w:i/>
          <w:color w:val="151616"/>
          <w:spacing w:val="-6"/>
          <w:sz w:val="22"/>
          <w:szCs w:val="22"/>
        </w:rPr>
        <w:t xml:space="preserve"> </w:t>
      </w:r>
      <w:r w:rsidRPr="00E7503B">
        <w:rPr>
          <w:rFonts w:ascii="Times New Roman" w:hAnsi="Times New Roman" w:cs="Times New Roman"/>
          <w:i/>
          <w:color w:val="151616"/>
          <w:sz w:val="22"/>
          <w:szCs w:val="22"/>
        </w:rPr>
        <w:t>biology</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9</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1-18.</w:t>
      </w:r>
    </w:p>
    <w:p w14:paraId="16A0C8D8" w14:textId="77777777" w:rsidR="00562D2D" w:rsidRPr="00E7503B" w:rsidRDefault="00562D2D" w:rsidP="00E7503B">
      <w:pPr>
        <w:pStyle w:val="BodyText"/>
        <w:numPr>
          <w:ilvl w:val="0"/>
          <w:numId w:val="8"/>
        </w:numPr>
        <w:ind w:right="196"/>
        <w:jc w:val="both"/>
        <w:rPr>
          <w:rFonts w:ascii="Times New Roman" w:hAnsi="Times New Roman" w:cs="Times New Roman"/>
          <w:sz w:val="22"/>
          <w:szCs w:val="22"/>
        </w:rPr>
      </w:pPr>
      <w:proofErr w:type="spellStart"/>
      <w:r w:rsidRPr="00E7503B">
        <w:rPr>
          <w:rFonts w:ascii="Times New Roman" w:hAnsi="Times New Roman" w:cs="Times New Roman"/>
          <w:color w:val="151616"/>
          <w:sz w:val="22"/>
          <w:szCs w:val="22"/>
        </w:rPr>
        <w:t>Zabalou</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Charlat</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S.,</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Nirgianaki</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Lachaise,</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D.,</w:t>
      </w:r>
      <w:r w:rsidRPr="00E7503B">
        <w:rPr>
          <w:rFonts w:ascii="Times New Roman" w:hAnsi="Times New Roman" w:cs="Times New Roman"/>
          <w:color w:val="151616"/>
          <w:spacing w:val="-11"/>
          <w:sz w:val="22"/>
          <w:szCs w:val="22"/>
        </w:rPr>
        <w:t xml:space="preserve"> </w:t>
      </w:r>
      <w:proofErr w:type="spellStart"/>
      <w:r w:rsidRPr="00E7503B">
        <w:rPr>
          <w:rFonts w:ascii="Times New Roman" w:hAnsi="Times New Roman" w:cs="Times New Roman"/>
          <w:color w:val="151616"/>
          <w:sz w:val="22"/>
          <w:szCs w:val="22"/>
        </w:rPr>
        <w:t>Merçot</w:t>
      </w:r>
      <w:proofErr w:type="spellEnd"/>
      <w:r w:rsidRPr="00E7503B">
        <w:rPr>
          <w:rFonts w:ascii="Times New Roman" w:hAnsi="Times New Roman" w:cs="Times New Roman"/>
          <w:color w:val="151616"/>
          <w:sz w:val="22"/>
          <w:szCs w:val="22"/>
        </w:rPr>
        <w:t>, H.,</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6"/>
          <w:sz w:val="22"/>
          <w:szCs w:val="22"/>
        </w:rPr>
        <w:t xml:space="preserve"> </w:t>
      </w:r>
      <w:proofErr w:type="spellStart"/>
      <w:r w:rsidRPr="00E7503B">
        <w:rPr>
          <w:rFonts w:ascii="Times New Roman" w:hAnsi="Times New Roman" w:cs="Times New Roman"/>
          <w:color w:val="151616"/>
          <w:sz w:val="22"/>
          <w:szCs w:val="22"/>
        </w:rPr>
        <w:t>Bourtzis</w:t>
      </w:r>
      <w:proofErr w:type="spellEnd"/>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(2004).</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Natural</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Wolbachia</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infections</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 xml:space="preserve">in the Drosophila </w:t>
      </w:r>
      <w:proofErr w:type="spellStart"/>
      <w:r w:rsidRPr="00E7503B">
        <w:rPr>
          <w:rFonts w:ascii="Times New Roman" w:hAnsi="Times New Roman" w:cs="Times New Roman"/>
          <w:color w:val="151616"/>
          <w:sz w:val="22"/>
          <w:szCs w:val="22"/>
        </w:rPr>
        <w:t>yakuba</w:t>
      </w:r>
      <w:proofErr w:type="spellEnd"/>
      <w:r w:rsidRPr="00E7503B">
        <w:rPr>
          <w:rFonts w:ascii="Times New Roman" w:hAnsi="Times New Roman" w:cs="Times New Roman"/>
          <w:color w:val="151616"/>
          <w:sz w:val="22"/>
          <w:szCs w:val="22"/>
        </w:rPr>
        <w:t xml:space="preserve"> species complex do not induce cytoplasmic incompatibility but fully rescue the </w:t>
      </w:r>
      <w:proofErr w:type="spellStart"/>
      <w:r w:rsidRPr="00E7503B">
        <w:rPr>
          <w:rFonts w:ascii="Times New Roman" w:hAnsi="Times New Roman" w:cs="Times New Roman"/>
          <w:color w:val="151616"/>
          <w:sz w:val="22"/>
          <w:szCs w:val="22"/>
        </w:rPr>
        <w:t>wRi</w:t>
      </w:r>
      <w:proofErr w:type="spellEnd"/>
      <w:r w:rsidRPr="00E7503B">
        <w:rPr>
          <w:rFonts w:ascii="Times New Roman" w:hAnsi="Times New Roman" w:cs="Times New Roman"/>
          <w:color w:val="151616"/>
          <w:sz w:val="22"/>
          <w:szCs w:val="22"/>
        </w:rPr>
        <w:t xml:space="preserve"> modification.</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Genetics</w:t>
      </w:r>
      <w:r w:rsidRPr="00E7503B">
        <w:rPr>
          <w:rFonts w:ascii="Times New Roman" w:hAnsi="Times New Roman" w:cs="Times New Roman"/>
          <w:color w:val="151616"/>
          <w:sz w:val="22"/>
          <w:szCs w:val="22"/>
        </w:rPr>
        <w:t>,</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i/>
          <w:color w:val="151616"/>
          <w:sz w:val="22"/>
          <w:szCs w:val="22"/>
        </w:rPr>
        <w:t>167</w:t>
      </w:r>
      <w:r w:rsidRPr="00E7503B">
        <w:rPr>
          <w:rFonts w:ascii="Times New Roman" w:hAnsi="Times New Roman" w:cs="Times New Roman"/>
          <w:color w:val="151616"/>
          <w:sz w:val="22"/>
          <w:szCs w:val="22"/>
        </w:rPr>
        <w:t>(2),</w:t>
      </w:r>
      <w:r w:rsidRPr="00E7503B">
        <w:rPr>
          <w:rFonts w:ascii="Times New Roman" w:hAnsi="Times New Roman" w:cs="Times New Roman"/>
          <w:color w:val="151616"/>
          <w:spacing w:val="-6"/>
          <w:sz w:val="22"/>
          <w:szCs w:val="22"/>
        </w:rPr>
        <w:t xml:space="preserve"> </w:t>
      </w:r>
      <w:r w:rsidRPr="00E7503B">
        <w:rPr>
          <w:rFonts w:ascii="Times New Roman" w:hAnsi="Times New Roman" w:cs="Times New Roman"/>
          <w:color w:val="151616"/>
          <w:sz w:val="22"/>
          <w:szCs w:val="22"/>
        </w:rPr>
        <w:t>827-</w:t>
      </w:r>
      <w:r w:rsidRPr="00E7503B">
        <w:rPr>
          <w:rFonts w:ascii="Times New Roman" w:hAnsi="Times New Roman" w:cs="Times New Roman"/>
          <w:color w:val="151616"/>
          <w:sz w:val="22"/>
          <w:szCs w:val="22"/>
        </w:rPr>
        <w:lastRenderedPageBreak/>
        <w:t>834.</w:t>
      </w:r>
    </w:p>
    <w:p w14:paraId="3145B141" w14:textId="77777777" w:rsidR="00562D2D" w:rsidRPr="00E7503B" w:rsidRDefault="00562D2D" w:rsidP="00E7503B">
      <w:pPr>
        <w:pStyle w:val="BodyText"/>
        <w:numPr>
          <w:ilvl w:val="0"/>
          <w:numId w:val="8"/>
        </w:numPr>
        <w:ind w:right="197"/>
        <w:jc w:val="both"/>
        <w:rPr>
          <w:rFonts w:ascii="Times New Roman" w:hAnsi="Times New Roman" w:cs="Times New Roman"/>
          <w:sz w:val="22"/>
          <w:szCs w:val="22"/>
        </w:rPr>
      </w:pPr>
      <w:r w:rsidRPr="00E7503B">
        <w:rPr>
          <w:rFonts w:ascii="Times New Roman" w:hAnsi="Times New Roman" w:cs="Times New Roman"/>
          <w:color w:val="151616"/>
          <w:sz w:val="22"/>
          <w:szCs w:val="22"/>
        </w:rPr>
        <w:t>Zhang,</w:t>
      </w:r>
      <w:r w:rsidRPr="00E7503B">
        <w:rPr>
          <w:rFonts w:ascii="Times New Roman" w:hAnsi="Times New Roman" w:cs="Times New Roman"/>
          <w:color w:val="151616"/>
          <w:spacing w:val="-12"/>
          <w:sz w:val="22"/>
          <w:szCs w:val="22"/>
        </w:rPr>
        <w:t xml:space="preserve"> </w:t>
      </w:r>
      <w:r w:rsidRPr="00E7503B">
        <w:rPr>
          <w:rFonts w:ascii="Times New Roman" w:hAnsi="Times New Roman" w:cs="Times New Roman"/>
          <w:color w:val="151616"/>
          <w:sz w:val="22"/>
          <w:szCs w:val="22"/>
        </w:rPr>
        <w:t>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K.,</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Ding,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X.</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L.,</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Rong,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X.,</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&amp;</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Hong,</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X.</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Y.</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(2015).</w:t>
      </w:r>
      <w:r w:rsidRPr="00E7503B">
        <w:rPr>
          <w:rFonts w:ascii="Times New Roman" w:hAnsi="Times New Roman" w:cs="Times New Roman"/>
          <w:color w:val="151616"/>
          <w:spacing w:val="-11"/>
          <w:sz w:val="22"/>
          <w:szCs w:val="22"/>
        </w:rPr>
        <w:t xml:space="preserve"> </w:t>
      </w:r>
      <w:r w:rsidRPr="00E7503B">
        <w:rPr>
          <w:rFonts w:ascii="Times New Roman" w:hAnsi="Times New Roman" w:cs="Times New Roman"/>
          <w:color w:val="151616"/>
          <w:sz w:val="22"/>
          <w:szCs w:val="22"/>
        </w:rPr>
        <w:t xml:space="preserve">How do hosts react to endosymbionts? A new insight into the molecular mechanisms underlying the W </w:t>
      </w:r>
      <w:proofErr w:type="spellStart"/>
      <w:r w:rsidRPr="00E7503B">
        <w:rPr>
          <w:rFonts w:ascii="Times New Roman" w:hAnsi="Times New Roman" w:cs="Times New Roman"/>
          <w:color w:val="151616"/>
          <w:sz w:val="22"/>
          <w:szCs w:val="22"/>
        </w:rPr>
        <w:t>olbachia</w:t>
      </w:r>
      <w:proofErr w:type="spellEnd"/>
      <w:r w:rsidRPr="00E7503B">
        <w:rPr>
          <w:rFonts w:ascii="Times New Roman" w:hAnsi="Times New Roman" w:cs="Times New Roman"/>
          <w:color w:val="151616"/>
          <w:sz w:val="22"/>
          <w:szCs w:val="22"/>
        </w:rPr>
        <w:t xml:space="preserve">–host association. </w:t>
      </w:r>
      <w:r w:rsidRPr="00E7503B">
        <w:rPr>
          <w:rFonts w:ascii="Times New Roman" w:hAnsi="Times New Roman" w:cs="Times New Roman"/>
          <w:i/>
          <w:color w:val="151616"/>
          <w:sz w:val="22"/>
          <w:szCs w:val="22"/>
        </w:rPr>
        <w:t>Insect molecular biology</w:t>
      </w:r>
      <w:r w:rsidRPr="00E7503B">
        <w:rPr>
          <w:rFonts w:ascii="Times New Roman" w:hAnsi="Times New Roman" w:cs="Times New Roman"/>
          <w:color w:val="151616"/>
          <w:sz w:val="22"/>
          <w:szCs w:val="22"/>
        </w:rPr>
        <w:t xml:space="preserve">, </w:t>
      </w:r>
      <w:r w:rsidRPr="00E7503B">
        <w:rPr>
          <w:rFonts w:ascii="Times New Roman" w:hAnsi="Times New Roman" w:cs="Times New Roman"/>
          <w:i/>
          <w:color w:val="151616"/>
          <w:sz w:val="22"/>
          <w:szCs w:val="22"/>
        </w:rPr>
        <w:t>24</w:t>
      </w:r>
      <w:r w:rsidRPr="00E7503B">
        <w:rPr>
          <w:rFonts w:ascii="Times New Roman" w:hAnsi="Times New Roman" w:cs="Times New Roman"/>
          <w:color w:val="151616"/>
          <w:sz w:val="22"/>
          <w:szCs w:val="22"/>
        </w:rPr>
        <w:t>(1), 1-12.</w:t>
      </w:r>
    </w:p>
    <w:p w14:paraId="59ADD996" w14:textId="77777777" w:rsidR="00562D2D" w:rsidRPr="00E7503B" w:rsidRDefault="00562D2D" w:rsidP="00E7503B">
      <w:pPr>
        <w:pStyle w:val="ListParagraph"/>
        <w:numPr>
          <w:ilvl w:val="0"/>
          <w:numId w:val="8"/>
        </w:numPr>
        <w:spacing w:after="0" w:line="240" w:lineRule="auto"/>
        <w:ind w:right="40"/>
        <w:jc w:val="both"/>
        <w:rPr>
          <w:rFonts w:ascii="Times New Roman" w:hAnsi="Times New Roman" w:cs="Times New Roman"/>
        </w:rPr>
      </w:pPr>
      <w:r w:rsidRPr="00E7503B">
        <w:rPr>
          <w:rFonts w:ascii="Times New Roman" w:hAnsi="Times New Roman" w:cs="Times New Roman"/>
          <w:color w:val="151616"/>
        </w:rPr>
        <w:t>Zug,</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R.,</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&amp;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Hammerstein,</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P.</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(2018).</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Evolution</w:t>
      </w:r>
      <w:r w:rsidRPr="00E7503B">
        <w:rPr>
          <w:rFonts w:ascii="Times New Roman" w:hAnsi="Times New Roman" w:cs="Times New Roman"/>
          <w:color w:val="151616"/>
          <w:spacing w:val="-11"/>
        </w:rPr>
        <w:t xml:space="preserve"> </w:t>
      </w:r>
      <w:r w:rsidRPr="00E7503B">
        <w:rPr>
          <w:rFonts w:ascii="Times New Roman" w:hAnsi="Times New Roman" w:cs="Times New Roman"/>
          <w:color w:val="151616"/>
        </w:rPr>
        <w:t>of</w:t>
      </w:r>
      <w:r w:rsidRPr="00E7503B">
        <w:rPr>
          <w:rFonts w:ascii="Times New Roman" w:hAnsi="Times New Roman" w:cs="Times New Roman"/>
          <w:color w:val="151616"/>
          <w:spacing w:val="-10"/>
        </w:rPr>
        <w:t xml:space="preserve"> </w:t>
      </w:r>
      <w:r w:rsidRPr="00E7503B">
        <w:rPr>
          <w:rFonts w:ascii="Times New Roman" w:hAnsi="Times New Roman" w:cs="Times New Roman"/>
          <w:color w:val="151616"/>
        </w:rPr>
        <w:t>reproductive parasites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with</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direct</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fitness</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benefits.</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Heredity</w:t>
      </w:r>
      <w:r w:rsidRPr="00E7503B">
        <w:rPr>
          <w:rFonts w:ascii="Times New Roman" w:hAnsi="Times New Roman" w:cs="Times New Roman"/>
          <w:color w:val="151616"/>
        </w:rPr>
        <w:t>,</w:t>
      </w:r>
      <w:r w:rsidRPr="00E7503B">
        <w:rPr>
          <w:rFonts w:ascii="Times New Roman" w:hAnsi="Times New Roman" w:cs="Times New Roman"/>
          <w:color w:val="151616"/>
          <w:spacing w:val="-2"/>
        </w:rPr>
        <w:t xml:space="preserve"> </w:t>
      </w:r>
      <w:r w:rsidRPr="00E7503B">
        <w:rPr>
          <w:rFonts w:ascii="Times New Roman" w:hAnsi="Times New Roman" w:cs="Times New Roman"/>
          <w:i/>
          <w:color w:val="151616"/>
        </w:rPr>
        <w:t>120</w:t>
      </w:r>
      <w:r w:rsidRPr="00E7503B">
        <w:rPr>
          <w:rFonts w:ascii="Times New Roman" w:hAnsi="Times New Roman" w:cs="Times New Roman"/>
          <w:color w:val="151616"/>
        </w:rPr>
        <w:t>(3),</w:t>
      </w:r>
      <w:r w:rsidRPr="00E7503B">
        <w:rPr>
          <w:rFonts w:ascii="Times New Roman" w:hAnsi="Times New Roman" w:cs="Times New Roman"/>
          <w:color w:val="151616"/>
          <w:spacing w:val="-2"/>
        </w:rPr>
        <w:t xml:space="preserve"> </w:t>
      </w:r>
      <w:r w:rsidRPr="00E7503B">
        <w:rPr>
          <w:rFonts w:ascii="Times New Roman" w:hAnsi="Times New Roman" w:cs="Times New Roman"/>
          <w:color w:val="151616"/>
        </w:rPr>
        <w:t xml:space="preserve">266- </w:t>
      </w:r>
      <w:r w:rsidRPr="00E7503B">
        <w:rPr>
          <w:rFonts w:ascii="Times New Roman" w:hAnsi="Times New Roman" w:cs="Times New Roman"/>
          <w:color w:val="151616"/>
          <w:spacing w:val="-4"/>
        </w:rPr>
        <w:t>281.</w:t>
      </w:r>
    </w:p>
    <w:p w14:paraId="77AC5457" w14:textId="77777777" w:rsidR="00562D2D" w:rsidRPr="00E7503B" w:rsidRDefault="00562D2D"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04965591" w14:textId="6FD228FC" w:rsidR="00E9644A" w:rsidRPr="00E7503B" w:rsidRDefault="00E9644A" w:rsidP="00E7503B">
      <w:pPr>
        <w:spacing w:after="0" w:line="240" w:lineRule="auto"/>
        <w:ind w:left="142"/>
        <w:jc w:val="both"/>
        <w:rPr>
          <w:rFonts w:ascii="Times New Roman" w:eastAsia="Times New Roman" w:hAnsi="Times New Roman" w:cs="Times New Roman"/>
          <w:kern w:val="0"/>
          <w:lang w:eastAsia="en-IN" w:bidi="hi-IN"/>
          <w14:ligatures w14:val="none"/>
        </w:rPr>
      </w:pPr>
    </w:p>
    <w:p w14:paraId="626FA8E3" w14:textId="77777777" w:rsidR="00E9644A" w:rsidRPr="00E7503B" w:rsidRDefault="00E9644A" w:rsidP="00E7503B">
      <w:pPr>
        <w:pStyle w:val="BodyText"/>
        <w:ind w:left="720" w:right="169"/>
        <w:jc w:val="both"/>
        <w:rPr>
          <w:rFonts w:ascii="Times New Roman" w:hAnsi="Times New Roman" w:cs="Times New Roman"/>
          <w:color w:val="151616"/>
          <w:sz w:val="22"/>
          <w:szCs w:val="22"/>
        </w:rPr>
      </w:pPr>
    </w:p>
    <w:p w14:paraId="3D90A4E5" w14:textId="77777777" w:rsidR="00D506D6" w:rsidRPr="00E7503B" w:rsidRDefault="00D506D6" w:rsidP="00E7503B">
      <w:pPr>
        <w:spacing w:after="0" w:line="240" w:lineRule="auto"/>
        <w:rPr>
          <w:rFonts w:ascii="Times New Roman" w:hAnsi="Times New Roman" w:cs="Times New Roman"/>
        </w:rPr>
      </w:pPr>
    </w:p>
    <w:p w14:paraId="2EDEAE8A" w14:textId="77777777" w:rsidR="00D506D6" w:rsidRPr="00E7503B" w:rsidRDefault="00D506D6" w:rsidP="00E7503B">
      <w:pPr>
        <w:tabs>
          <w:tab w:val="left" w:pos="685"/>
        </w:tabs>
        <w:spacing w:after="0" w:line="240" w:lineRule="auto"/>
        <w:ind w:right="-46"/>
        <w:jc w:val="both"/>
        <w:rPr>
          <w:rFonts w:ascii="Times New Roman" w:hAnsi="Times New Roman" w:cs="Times New Roman"/>
          <w:color w:val="151616"/>
          <w:spacing w:val="-2"/>
        </w:rPr>
      </w:pPr>
    </w:p>
    <w:p w14:paraId="148CAF8A" w14:textId="77777777" w:rsidR="00FB2266" w:rsidRPr="00E7503B" w:rsidRDefault="00FB2266" w:rsidP="00E7503B">
      <w:pPr>
        <w:spacing w:after="0" w:line="240" w:lineRule="auto"/>
        <w:jc w:val="both"/>
        <w:rPr>
          <w:rFonts w:ascii="Times New Roman" w:hAnsi="Times New Roman" w:cs="Times New Roman"/>
          <w:color w:val="000000" w:themeColor="text1"/>
        </w:rPr>
      </w:pPr>
    </w:p>
    <w:p w14:paraId="75296F4D" w14:textId="77777777" w:rsidR="00A90F5E" w:rsidRPr="00E7503B" w:rsidRDefault="00A90F5E" w:rsidP="00E7503B">
      <w:pPr>
        <w:spacing w:after="0" w:line="240" w:lineRule="auto"/>
        <w:jc w:val="both"/>
        <w:rPr>
          <w:rFonts w:ascii="Times New Roman" w:hAnsi="Times New Roman" w:cs="Times New Roman"/>
          <w:color w:val="000000" w:themeColor="text1"/>
        </w:rPr>
      </w:pPr>
    </w:p>
    <w:sectPr w:rsidR="00A90F5E" w:rsidRPr="00E7503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C920F" w14:textId="77777777" w:rsidR="004369B8" w:rsidRDefault="004369B8" w:rsidP="00720EED">
      <w:pPr>
        <w:spacing w:after="0" w:line="240" w:lineRule="auto"/>
      </w:pPr>
      <w:r>
        <w:separator/>
      </w:r>
    </w:p>
  </w:endnote>
  <w:endnote w:type="continuationSeparator" w:id="0">
    <w:p w14:paraId="0C17BBA9" w14:textId="77777777" w:rsidR="004369B8" w:rsidRDefault="004369B8" w:rsidP="00720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84AB" w14:textId="77777777" w:rsidR="00720EED" w:rsidRDefault="00720E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1485" w14:textId="77777777" w:rsidR="00720EED" w:rsidRDefault="00720E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10D3" w14:textId="77777777" w:rsidR="00720EED" w:rsidRDefault="00720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CB854" w14:textId="77777777" w:rsidR="004369B8" w:rsidRDefault="004369B8" w:rsidP="00720EED">
      <w:pPr>
        <w:spacing w:after="0" w:line="240" w:lineRule="auto"/>
      </w:pPr>
      <w:r>
        <w:separator/>
      </w:r>
    </w:p>
  </w:footnote>
  <w:footnote w:type="continuationSeparator" w:id="0">
    <w:p w14:paraId="06B78948" w14:textId="77777777" w:rsidR="004369B8" w:rsidRDefault="004369B8" w:rsidP="00720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EEA2" w14:textId="65DE5CC0" w:rsidR="00720EED" w:rsidRDefault="00720EED">
    <w:pPr>
      <w:pStyle w:val="Header"/>
    </w:pPr>
    <w:r>
      <w:rPr>
        <w:noProof/>
      </w:rPr>
      <w:pict w14:anchorId="48FE7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23563"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B8D7E" w14:textId="1CBD952B" w:rsidR="00720EED" w:rsidRDefault="00720EED">
    <w:pPr>
      <w:pStyle w:val="Header"/>
    </w:pPr>
    <w:r>
      <w:rPr>
        <w:noProof/>
      </w:rPr>
      <w:pict w14:anchorId="2FDF1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23564"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1860" w14:textId="335A7607" w:rsidR="00720EED" w:rsidRDefault="00720EED">
    <w:pPr>
      <w:pStyle w:val="Header"/>
    </w:pPr>
    <w:r>
      <w:rPr>
        <w:noProof/>
      </w:rPr>
      <w:pict w14:anchorId="291C0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723562"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55F0"/>
    <w:multiLevelType w:val="multilevel"/>
    <w:tmpl w:val="1E4A7268"/>
    <w:lvl w:ilvl="0">
      <w:start w:val="1"/>
      <w:numFmt w:val="decimal"/>
      <w:lvlText w:val="%1."/>
      <w:lvlJc w:val="left"/>
      <w:pPr>
        <w:ind w:left="169" w:hanging="230"/>
      </w:pPr>
      <w:rPr>
        <w:rFonts w:ascii="Cambria" w:eastAsia="Cambria" w:hAnsi="Cambria" w:cs="Cambria" w:hint="default"/>
        <w:b/>
        <w:bCs/>
        <w:i w:val="0"/>
        <w:iCs w:val="0"/>
        <w:color w:val="271863"/>
        <w:spacing w:val="0"/>
        <w:w w:val="99"/>
        <w:sz w:val="24"/>
        <w:szCs w:val="24"/>
        <w:lang w:val="en-US" w:eastAsia="en-US" w:bidi="ar-SA"/>
      </w:rPr>
    </w:lvl>
    <w:lvl w:ilvl="1">
      <w:start w:val="1"/>
      <w:numFmt w:val="decimal"/>
      <w:lvlText w:val="%1.%2."/>
      <w:lvlJc w:val="left"/>
      <w:pPr>
        <w:ind w:left="168" w:hanging="439"/>
      </w:pPr>
      <w:rPr>
        <w:rFonts w:ascii="Cambria" w:eastAsia="Cambria" w:hAnsi="Cambria" w:cs="Cambria" w:hint="default"/>
        <w:b/>
        <w:bCs/>
        <w:i w:val="0"/>
        <w:iCs w:val="0"/>
        <w:color w:val="151616"/>
        <w:spacing w:val="0"/>
        <w:w w:val="92"/>
        <w:sz w:val="20"/>
        <w:szCs w:val="20"/>
        <w:lang w:val="en-US" w:eastAsia="en-US" w:bidi="ar-SA"/>
      </w:rPr>
    </w:lvl>
    <w:lvl w:ilvl="2">
      <w:start w:val="1"/>
      <w:numFmt w:val="decimal"/>
      <w:lvlText w:val="%1.%2.%3."/>
      <w:lvlJc w:val="left"/>
      <w:pPr>
        <w:ind w:left="689" w:hanging="521"/>
      </w:pPr>
      <w:rPr>
        <w:rFonts w:ascii="Cambria" w:eastAsia="Cambria" w:hAnsi="Cambria" w:cs="Cambria" w:hint="default"/>
        <w:b/>
        <w:bCs/>
        <w:i w:val="0"/>
        <w:iCs w:val="0"/>
        <w:color w:val="151616"/>
        <w:spacing w:val="0"/>
        <w:w w:val="99"/>
        <w:sz w:val="20"/>
        <w:szCs w:val="20"/>
        <w:lang w:val="en-US" w:eastAsia="en-US" w:bidi="ar-SA"/>
      </w:rPr>
    </w:lvl>
    <w:lvl w:ilvl="3">
      <w:start w:val="1"/>
      <w:numFmt w:val="decimal"/>
      <w:lvlText w:val="%1.%2.%3.%4."/>
      <w:lvlJc w:val="left"/>
      <w:pPr>
        <w:ind w:left="169" w:hanging="686"/>
      </w:pPr>
      <w:rPr>
        <w:rFonts w:ascii="Cambria" w:eastAsia="Cambria" w:hAnsi="Cambria" w:cs="Cambria" w:hint="default"/>
        <w:b/>
        <w:bCs/>
        <w:i w:val="0"/>
        <w:iCs w:val="0"/>
        <w:color w:val="151616"/>
        <w:spacing w:val="0"/>
        <w:w w:val="99"/>
        <w:sz w:val="20"/>
        <w:szCs w:val="20"/>
        <w:lang w:val="en-US" w:eastAsia="en-US" w:bidi="ar-SA"/>
      </w:rPr>
    </w:lvl>
    <w:lvl w:ilvl="4">
      <w:numFmt w:val="bullet"/>
      <w:lvlText w:val="•"/>
      <w:lvlJc w:val="left"/>
      <w:pPr>
        <w:ind w:left="477" w:hanging="686"/>
      </w:pPr>
      <w:rPr>
        <w:rFonts w:hint="default"/>
        <w:lang w:val="en-US" w:eastAsia="en-US" w:bidi="ar-SA"/>
      </w:rPr>
    </w:lvl>
    <w:lvl w:ilvl="5">
      <w:numFmt w:val="bullet"/>
      <w:lvlText w:val="•"/>
      <w:lvlJc w:val="left"/>
      <w:pPr>
        <w:ind w:left="375" w:hanging="686"/>
      </w:pPr>
      <w:rPr>
        <w:rFonts w:hint="default"/>
        <w:lang w:val="en-US" w:eastAsia="en-US" w:bidi="ar-SA"/>
      </w:rPr>
    </w:lvl>
    <w:lvl w:ilvl="6">
      <w:numFmt w:val="bullet"/>
      <w:lvlText w:val="•"/>
      <w:lvlJc w:val="left"/>
      <w:pPr>
        <w:ind w:left="274" w:hanging="686"/>
      </w:pPr>
      <w:rPr>
        <w:rFonts w:hint="default"/>
        <w:lang w:val="en-US" w:eastAsia="en-US" w:bidi="ar-SA"/>
      </w:rPr>
    </w:lvl>
    <w:lvl w:ilvl="7">
      <w:numFmt w:val="bullet"/>
      <w:lvlText w:val="•"/>
      <w:lvlJc w:val="left"/>
      <w:pPr>
        <w:ind w:left="173" w:hanging="686"/>
      </w:pPr>
      <w:rPr>
        <w:rFonts w:hint="default"/>
        <w:lang w:val="en-US" w:eastAsia="en-US" w:bidi="ar-SA"/>
      </w:rPr>
    </w:lvl>
    <w:lvl w:ilvl="8">
      <w:numFmt w:val="bullet"/>
      <w:lvlText w:val="•"/>
      <w:lvlJc w:val="left"/>
      <w:pPr>
        <w:ind w:left="71" w:hanging="686"/>
      </w:pPr>
      <w:rPr>
        <w:rFonts w:hint="default"/>
        <w:lang w:val="en-US" w:eastAsia="en-US" w:bidi="ar-SA"/>
      </w:rPr>
    </w:lvl>
  </w:abstractNum>
  <w:abstractNum w:abstractNumId="1" w15:restartNumberingAfterBreak="0">
    <w:nsid w:val="18B46A1D"/>
    <w:multiLevelType w:val="hybridMultilevel"/>
    <w:tmpl w:val="2670DD3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E341C71"/>
    <w:multiLevelType w:val="hybridMultilevel"/>
    <w:tmpl w:val="C450A4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7F7176E"/>
    <w:multiLevelType w:val="hybridMultilevel"/>
    <w:tmpl w:val="37449C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866E87"/>
    <w:multiLevelType w:val="hybridMultilevel"/>
    <w:tmpl w:val="AAB807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AE4260"/>
    <w:multiLevelType w:val="hybridMultilevel"/>
    <w:tmpl w:val="45681D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712F6071"/>
    <w:multiLevelType w:val="hybridMultilevel"/>
    <w:tmpl w:val="514891A0"/>
    <w:lvl w:ilvl="0" w:tplc="4009000F">
      <w:start w:val="1"/>
      <w:numFmt w:val="decimal"/>
      <w:lvlText w:val="%1."/>
      <w:lvlJc w:val="left"/>
      <w:pPr>
        <w:ind w:left="720" w:hanging="360"/>
      </w:pPr>
    </w:lvl>
    <w:lvl w:ilvl="1" w:tplc="435C6E14">
      <w:start w:val="1"/>
      <w:numFmt w:val="upperLetter"/>
      <w:lvlText w:val="%2."/>
      <w:lvlJc w:val="left"/>
      <w:pPr>
        <w:ind w:left="1440" w:hanging="360"/>
      </w:pPr>
      <w:rPr>
        <w:rFonts w:hint="default"/>
        <w:color w:val="151616"/>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16201C"/>
    <w:multiLevelType w:val="hybridMultilevel"/>
    <w:tmpl w:val="E0C0CB9A"/>
    <w:lvl w:ilvl="0" w:tplc="49BE959C">
      <w:start w:val="1"/>
      <w:numFmt w:val="decimal"/>
      <w:lvlText w:val="%1."/>
      <w:lvlJc w:val="left"/>
      <w:pPr>
        <w:ind w:left="720" w:hanging="360"/>
      </w:pPr>
      <w:rPr>
        <w:color w:val="EE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C505DC9"/>
    <w:multiLevelType w:val="multilevel"/>
    <w:tmpl w:val="E6946B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419983192">
    <w:abstractNumId w:val="1"/>
  </w:num>
  <w:num w:numId="2" w16cid:durableId="694498672">
    <w:abstractNumId w:val="0"/>
  </w:num>
  <w:num w:numId="3" w16cid:durableId="1489057299">
    <w:abstractNumId w:val="2"/>
  </w:num>
  <w:num w:numId="4" w16cid:durableId="118114445">
    <w:abstractNumId w:val="5"/>
  </w:num>
  <w:num w:numId="5" w16cid:durableId="1360548908">
    <w:abstractNumId w:val="4"/>
  </w:num>
  <w:num w:numId="6" w16cid:durableId="2109304711">
    <w:abstractNumId w:val="8"/>
  </w:num>
  <w:num w:numId="7" w16cid:durableId="333342731">
    <w:abstractNumId w:val="6"/>
  </w:num>
  <w:num w:numId="8" w16cid:durableId="306858411">
    <w:abstractNumId w:val="3"/>
  </w:num>
  <w:num w:numId="9" w16cid:durableId="3096776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G3NDIxsDS3tDQ0NrJQ0lEKTi0uzszPAykwrAUAVDIVrywAAAA="/>
  </w:docVars>
  <w:rsids>
    <w:rsidRoot w:val="00942CC3"/>
    <w:rsid w:val="000463A7"/>
    <w:rsid w:val="0006340E"/>
    <w:rsid w:val="000C6800"/>
    <w:rsid w:val="000D7C30"/>
    <w:rsid w:val="001215E0"/>
    <w:rsid w:val="001F1DD1"/>
    <w:rsid w:val="001F255B"/>
    <w:rsid w:val="001F7404"/>
    <w:rsid w:val="00232158"/>
    <w:rsid w:val="002B5D73"/>
    <w:rsid w:val="002E6B7F"/>
    <w:rsid w:val="00382D0A"/>
    <w:rsid w:val="004369B8"/>
    <w:rsid w:val="00436E72"/>
    <w:rsid w:val="004508F1"/>
    <w:rsid w:val="00464670"/>
    <w:rsid w:val="004B601D"/>
    <w:rsid w:val="004C3693"/>
    <w:rsid w:val="004D6675"/>
    <w:rsid w:val="00562D2D"/>
    <w:rsid w:val="00592157"/>
    <w:rsid w:val="005C1BCB"/>
    <w:rsid w:val="005D1806"/>
    <w:rsid w:val="005D3CD3"/>
    <w:rsid w:val="00676117"/>
    <w:rsid w:val="006A4A91"/>
    <w:rsid w:val="006A7E76"/>
    <w:rsid w:val="00720EED"/>
    <w:rsid w:val="00763ECA"/>
    <w:rsid w:val="007B3896"/>
    <w:rsid w:val="008757AE"/>
    <w:rsid w:val="00886F9B"/>
    <w:rsid w:val="008C10DC"/>
    <w:rsid w:val="008C3B00"/>
    <w:rsid w:val="008F373F"/>
    <w:rsid w:val="00942CC3"/>
    <w:rsid w:val="009734E9"/>
    <w:rsid w:val="009C3692"/>
    <w:rsid w:val="009C78E6"/>
    <w:rsid w:val="00A015EC"/>
    <w:rsid w:val="00A21487"/>
    <w:rsid w:val="00A82017"/>
    <w:rsid w:val="00A90F5E"/>
    <w:rsid w:val="00AA051D"/>
    <w:rsid w:val="00B2688E"/>
    <w:rsid w:val="00B713FE"/>
    <w:rsid w:val="00B71B68"/>
    <w:rsid w:val="00B937AF"/>
    <w:rsid w:val="00B95C71"/>
    <w:rsid w:val="00BA6E5A"/>
    <w:rsid w:val="00CD2BDD"/>
    <w:rsid w:val="00CF0522"/>
    <w:rsid w:val="00D4186C"/>
    <w:rsid w:val="00D506D6"/>
    <w:rsid w:val="00D84847"/>
    <w:rsid w:val="00D858F8"/>
    <w:rsid w:val="00D92BD4"/>
    <w:rsid w:val="00DB6BBD"/>
    <w:rsid w:val="00DE2609"/>
    <w:rsid w:val="00E7503B"/>
    <w:rsid w:val="00E9644A"/>
    <w:rsid w:val="00EB7EC2"/>
    <w:rsid w:val="00F54997"/>
    <w:rsid w:val="00FB2266"/>
    <w:rsid w:val="00FB57DB"/>
    <w:rsid w:val="00FB741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56AB0"/>
  <w15:chartTrackingRefBased/>
  <w15:docId w15:val="{3C8CEB97-D2AC-4569-B25B-2CDAE7D2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2C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2C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C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C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C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C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C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C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C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C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C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C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C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C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C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C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C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CC3"/>
    <w:rPr>
      <w:rFonts w:eastAsiaTheme="majorEastAsia" w:cstheme="majorBidi"/>
      <w:color w:val="272727" w:themeColor="text1" w:themeTint="D8"/>
    </w:rPr>
  </w:style>
  <w:style w:type="paragraph" w:styleId="Title">
    <w:name w:val="Title"/>
    <w:basedOn w:val="Normal"/>
    <w:next w:val="Normal"/>
    <w:link w:val="TitleChar"/>
    <w:uiPriority w:val="10"/>
    <w:qFormat/>
    <w:rsid w:val="00942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C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C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C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CC3"/>
    <w:pPr>
      <w:spacing w:before="160"/>
      <w:jc w:val="center"/>
    </w:pPr>
    <w:rPr>
      <w:i/>
      <w:iCs/>
      <w:color w:val="404040" w:themeColor="text1" w:themeTint="BF"/>
    </w:rPr>
  </w:style>
  <w:style w:type="character" w:customStyle="1" w:styleId="QuoteChar">
    <w:name w:val="Quote Char"/>
    <w:basedOn w:val="DefaultParagraphFont"/>
    <w:link w:val="Quote"/>
    <w:uiPriority w:val="29"/>
    <w:rsid w:val="00942CC3"/>
    <w:rPr>
      <w:i/>
      <w:iCs/>
      <w:color w:val="404040" w:themeColor="text1" w:themeTint="BF"/>
    </w:rPr>
  </w:style>
  <w:style w:type="paragraph" w:styleId="ListParagraph">
    <w:name w:val="List Paragraph"/>
    <w:basedOn w:val="Normal"/>
    <w:uiPriority w:val="34"/>
    <w:qFormat/>
    <w:rsid w:val="00942CC3"/>
    <w:pPr>
      <w:ind w:left="720"/>
      <w:contextualSpacing/>
    </w:pPr>
  </w:style>
  <w:style w:type="character" w:styleId="IntenseEmphasis">
    <w:name w:val="Intense Emphasis"/>
    <w:basedOn w:val="DefaultParagraphFont"/>
    <w:uiPriority w:val="21"/>
    <w:qFormat/>
    <w:rsid w:val="00942CC3"/>
    <w:rPr>
      <w:i/>
      <w:iCs/>
      <w:color w:val="2F5496" w:themeColor="accent1" w:themeShade="BF"/>
    </w:rPr>
  </w:style>
  <w:style w:type="paragraph" w:styleId="IntenseQuote">
    <w:name w:val="Intense Quote"/>
    <w:basedOn w:val="Normal"/>
    <w:next w:val="Normal"/>
    <w:link w:val="IntenseQuoteChar"/>
    <w:uiPriority w:val="30"/>
    <w:qFormat/>
    <w:rsid w:val="00942C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CC3"/>
    <w:rPr>
      <w:i/>
      <w:iCs/>
      <w:color w:val="2F5496" w:themeColor="accent1" w:themeShade="BF"/>
    </w:rPr>
  </w:style>
  <w:style w:type="character" w:styleId="IntenseReference">
    <w:name w:val="Intense Reference"/>
    <w:basedOn w:val="DefaultParagraphFont"/>
    <w:uiPriority w:val="32"/>
    <w:qFormat/>
    <w:rsid w:val="00942CC3"/>
    <w:rPr>
      <w:b/>
      <w:bCs/>
      <w:smallCaps/>
      <w:color w:val="2F5496" w:themeColor="accent1" w:themeShade="BF"/>
      <w:spacing w:val="5"/>
    </w:rPr>
  </w:style>
  <w:style w:type="paragraph" w:styleId="BodyText">
    <w:name w:val="Body Text"/>
    <w:basedOn w:val="Normal"/>
    <w:link w:val="BodyTextChar"/>
    <w:uiPriority w:val="1"/>
    <w:qFormat/>
    <w:rsid w:val="00FB2266"/>
    <w:pPr>
      <w:widowControl w:val="0"/>
      <w:autoSpaceDE w:val="0"/>
      <w:autoSpaceDN w:val="0"/>
      <w:spacing w:after="0" w:line="240" w:lineRule="auto"/>
    </w:pPr>
    <w:rPr>
      <w:rFonts w:ascii="Cambria" w:eastAsia="Cambria" w:hAnsi="Cambria" w:cs="Cambria"/>
      <w:kern w:val="0"/>
      <w:sz w:val="20"/>
      <w:szCs w:val="20"/>
      <w:lang w:val="en-US"/>
      <w14:ligatures w14:val="none"/>
    </w:rPr>
  </w:style>
  <w:style w:type="character" w:customStyle="1" w:styleId="BodyTextChar">
    <w:name w:val="Body Text Char"/>
    <w:basedOn w:val="DefaultParagraphFont"/>
    <w:link w:val="BodyText"/>
    <w:uiPriority w:val="1"/>
    <w:rsid w:val="00FB2266"/>
    <w:rPr>
      <w:rFonts w:ascii="Cambria" w:eastAsia="Cambria" w:hAnsi="Cambria" w:cs="Cambria"/>
      <w:kern w:val="0"/>
      <w:sz w:val="20"/>
      <w:szCs w:val="20"/>
      <w:lang w:val="en-US"/>
      <w14:ligatures w14:val="none"/>
    </w:rPr>
  </w:style>
  <w:style w:type="table" w:styleId="TableGrid">
    <w:name w:val="Table Grid"/>
    <w:basedOn w:val="TableNormal"/>
    <w:uiPriority w:val="39"/>
    <w:rsid w:val="00D50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1BC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5C1BCB"/>
    <w:rPr>
      <w:b/>
      <w:bCs/>
    </w:rPr>
  </w:style>
  <w:style w:type="character" w:styleId="Hyperlink">
    <w:name w:val="Hyperlink"/>
    <w:basedOn w:val="DefaultParagraphFont"/>
    <w:uiPriority w:val="99"/>
    <w:unhideWhenUsed/>
    <w:rsid w:val="00E7503B"/>
    <w:rPr>
      <w:color w:val="0563C1" w:themeColor="hyperlink"/>
      <w:u w:val="single"/>
    </w:rPr>
  </w:style>
  <w:style w:type="character" w:customStyle="1" w:styleId="UnresolvedMention1">
    <w:name w:val="Unresolved Mention1"/>
    <w:basedOn w:val="DefaultParagraphFont"/>
    <w:uiPriority w:val="99"/>
    <w:semiHidden/>
    <w:unhideWhenUsed/>
    <w:rsid w:val="00E7503B"/>
    <w:rPr>
      <w:color w:val="605E5C"/>
      <w:shd w:val="clear" w:color="auto" w:fill="E1DFDD"/>
    </w:rPr>
  </w:style>
  <w:style w:type="paragraph" w:styleId="Header">
    <w:name w:val="header"/>
    <w:basedOn w:val="Normal"/>
    <w:link w:val="HeaderChar"/>
    <w:uiPriority w:val="99"/>
    <w:unhideWhenUsed/>
    <w:rsid w:val="00720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EED"/>
  </w:style>
  <w:style w:type="paragraph" w:styleId="Footer">
    <w:name w:val="footer"/>
    <w:basedOn w:val="Normal"/>
    <w:link w:val="FooterChar"/>
    <w:uiPriority w:val="99"/>
    <w:unhideWhenUsed/>
    <w:rsid w:val="00720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20557">
      <w:bodyDiv w:val="1"/>
      <w:marLeft w:val="0"/>
      <w:marRight w:val="0"/>
      <w:marTop w:val="0"/>
      <w:marBottom w:val="0"/>
      <w:divBdr>
        <w:top w:val="none" w:sz="0" w:space="0" w:color="auto"/>
        <w:left w:val="none" w:sz="0" w:space="0" w:color="auto"/>
        <w:bottom w:val="none" w:sz="0" w:space="0" w:color="auto"/>
        <w:right w:val="none" w:sz="0" w:space="0" w:color="auto"/>
      </w:divBdr>
    </w:div>
    <w:div w:id="115101693">
      <w:bodyDiv w:val="1"/>
      <w:marLeft w:val="0"/>
      <w:marRight w:val="0"/>
      <w:marTop w:val="0"/>
      <w:marBottom w:val="0"/>
      <w:divBdr>
        <w:top w:val="none" w:sz="0" w:space="0" w:color="auto"/>
        <w:left w:val="none" w:sz="0" w:space="0" w:color="auto"/>
        <w:bottom w:val="none" w:sz="0" w:space="0" w:color="auto"/>
        <w:right w:val="none" w:sz="0" w:space="0" w:color="auto"/>
      </w:divBdr>
    </w:div>
    <w:div w:id="130245633">
      <w:bodyDiv w:val="1"/>
      <w:marLeft w:val="0"/>
      <w:marRight w:val="0"/>
      <w:marTop w:val="0"/>
      <w:marBottom w:val="0"/>
      <w:divBdr>
        <w:top w:val="none" w:sz="0" w:space="0" w:color="auto"/>
        <w:left w:val="none" w:sz="0" w:space="0" w:color="auto"/>
        <w:bottom w:val="none" w:sz="0" w:space="0" w:color="auto"/>
        <w:right w:val="none" w:sz="0" w:space="0" w:color="auto"/>
      </w:divBdr>
    </w:div>
    <w:div w:id="145587198">
      <w:bodyDiv w:val="1"/>
      <w:marLeft w:val="0"/>
      <w:marRight w:val="0"/>
      <w:marTop w:val="0"/>
      <w:marBottom w:val="0"/>
      <w:divBdr>
        <w:top w:val="none" w:sz="0" w:space="0" w:color="auto"/>
        <w:left w:val="none" w:sz="0" w:space="0" w:color="auto"/>
        <w:bottom w:val="none" w:sz="0" w:space="0" w:color="auto"/>
        <w:right w:val="none" w:sz="0" w:space="0" w:color="auto"/>
      </w:divBdr>
    </w:div>
    <w:div w:id="250546768">
      <w:bodyDiv w:val="1"/>
      <w:marLeft w:val="0"/>
      <w:marRight w:val="0"/>
      <w:marTop w:val="0"/>
      <w:marBottom w:val="0"/>
      <w:divBdr>
        <w:top w:val="none" w:sz="0" w:space="0" w:color="auto"/>
        <w:left w:val="none" w:sz="0" w:space="0" w:color="auto"/>
        <w:bottom w:val="none" w:sz="0" w:space="0" w:color="auto"/>
        <w:right w:val="none" w:sz="0" w:space="0" w:color="auto"/>
      </w:divBdr>
    </w:div>
    <w:div w:id="251356623">
      <w:bodyDiv w:val="1"/>
      <w:marLeft w:val="0"/>
      <w:marRight w:val="0"/>
      <w:marTop w:val="0"/>
      <w:marBottom w:val="0"/>
      <w:divBdr>
        <w:top w:val="none" w:sz="0" w:space="0" w:color="auto"/>
        <w:left w:val="none" w:sz="0" w:space="0" w:color="auto"/>
        <w:bottom w:val="none" w:sz="0" w:space="0" w:color="auto"/>
        <w:right w:val="none" w:sz="0" w:space="0" w:color="auto"/>
      </w:divBdr>
    </w:div>
    <w:div w:id="541401341">
      <w:bodyDiv w:val="1"/>
      <w:marLeft w:val="0"/>
      <w:marRight w:val="0"/>
      <w:marTop w:val="0"/>
      <w:marBottom w:val="0"/>
      <w:divBdr>
        <w:top w:val="none" w:sz="0" w:space="0" w:color="auto"/>
        <w:left w:val="none" w:sz="0" w:space="0" w:color="auto"/>
        <w:bottom w:val="none" w:sz="0" w:space="0" w:color="auto"/>
        <w:right w:val="none" w:sz="0" w:space="0" w:color="auto"/>
      </w:divBdr>
    </w:div>
    <w:div w:id="573048306">
      <w:bodyDiv w:val="1"/>
      <w:marLeft w:val="0"/>
      <w:marRight w:val="0"/>
      <w:marTop w:val="0"/>
      <w:marBottom w:val="0"/>
      <w:divBdr>
        <w:top w:val="none" w:sz="0" w:space="0" w:color="auto"/>
        <w:left w:val="none" w:sz="0" w:space="0" w:color="auto"/>
        <w:bottom w:val="none" w:sz="0" w:space="0" w:color="auto"/>
        <w:right w:val="none" w:sz="0" w:space="0" w:color="auto"/>
      </w:divBdr>
    </w:div>
    <w:div w:id="576286616">
      <w:bodyDiv w:val="1"/>
      <w:marLeft w:val="0"/>
      <w:marRight w:val="0"/>
      <w:marTop w:val="0"/>
      <w:marBottom w:val="0"/>
      <w:divBdr>
        <w:top w:val="none" w:sz="0" w:space="0" w:color="auto"/>
        <w:left w:val="none" w:sz="0" w:space="0" w:color="auto"/>
        <w:bottom w:val="none" w:sz="0" w:space="0" w:color="auto"/>
        <w:right w:val="none" w:sz="0" w:space="0" w:color="auto"/>
      </w:divBdr>
    </w:div>
    <w:div w:id="617952242">
      <w:bodyDiv w:val="1"/>
      <w:marLeft w:val="0"/>
      <w:marRight w:val="0"/>
      <w:marTop w:val="0"/>
      <w:marBottom w:val="0"/>
      <w:divBdr>
        <w:top w:val="none" w:sz="0" w:space="0" w:color="auto"/>
        <w:left w:val="none" w:sz="0" w:space="0" w:color="auto"/>
        <w:bottom w:val="none" w:sz="0" w:space="0" w:color="auto"/>
        <w:right w:val="none" w:sz="0" w:space="0" w:color="auto"/>
      </w:divBdr>
    </w:div>
    <w:div w:id="647982768">
      <w:bodyDiv w:val="1"/>
      <w:marLeft w:val="0"/>
      <w:marRight w:val="0"/>
      <w:marTop w:val="0"/>
      <w:marBottom w:val="0"/>
      <w:divBdr>
        <w:top w:val="none" w:sz="0" w:space="0" w:color="auto"/>
        <w:left w:val="none" w:sz="0" w:space="0" w:color="auto"/>
        <w:bottom w:val="none" w:sz="0" w:space="0" w:color="auto"/>
        <w:right w:val="none" w:sz="0" w:space="0" w:color="auto"/>
      </w:divBdr>
    </w:div>
    <w:div w:id="809251390">
      <w:bodyDiv w:val="1"/>
      <w:marLeft w:val="0"/>
      <w:marRight w:val="0"/>
      <w:marTop w:val="0"/>
      <w:marBottom w:val="0"/>
      <w:divBdr>
        <w:top w:val="none" w:sz="0" w:space="0" w:color="auto"/>
        <w:left w:val="none" w:sz="0" w:space="0" w:color="auto"/>
        <w:bottom w:val="none" w:sz="0" w:space="0" w:color="auto"/>
        <w:right w:val="none" w:sz="0" w:space="0" w:color="auto"/>
      </w:divBdr>
    </w:div>
    <w:div w:id="813765267">
      <w:bodyDiv w:val="1"/>
      <w:marLeft w:val="0"/>
      <w:marRight w:val="0"/>
      <w:marTop w:val="0"/>
      <w:marBottom w:val="0"/>
      <w:divBdr>
        <w:top w:val="none" w:sz="0" w:space="0" w:color="auto"/>
        <w:left w:val="none" w:sz="0" w:space="0" w:color="auto"/>
        <w:bottom w:val="none" w:sz="0" w:space="0" w:color="auto"/>
        <w:right w:val="none" w:sz="0" w:space="0" w:color="auto"/>
      </w:divBdr>
    </w:div>
    <w:div w:id="883103202">
      <w:bodyDiv w:val="1"/>
      <w:marLeft w:val="0"/>
      <w:marRight w:val="0"/>
      <w:marTop w:val="0"/>
      <w:marBottom w:val="0"/>
      <w:divBdr>
        <w:top w:val="none" w:sz="0" w:space="0" w:color="auto"/>
        <w:left w:val="none" w:sz="0" w:space="0" w:color="auto"/>
        <w:bottom w:val="none" w:sz="0" w:space="0" w:color="auto"/>
        <w:right w:val="none" w:sz="0" w:space="0" w:color="auto"/>
      </w:divBdr>
    </w:div>
    <w:div w:id="895891882">
      <w:bodyDiv w:val="1"/>
      <w:marLeft w:val="0"/>
      <w:marRight w:val="0"/>
      <w:marTop w:val="0"/>
      <w:marBottom w:val="0"/>
      <w:divBdr>
        <w:top w:val="none" w:sz="0" w:space="0" w:color="auto"/>
        <w:left w:val="none" w:sz="0" w:space="0" w:color="auto"/>
        <w:bottom w:val="none" w:sz="0" w:space="0" w:color="auto"/>
        <w:right w:val="none" w:sz="0" w:space="0" w:color="auto"/>
      </w:divBdr>
    </w:div>
    <w:div w:id="978655222">
      <w:bodyDiv w:val="1"/>
      <w:marLeft w:val="0"/>
      <w:marRight w:val="0"/>
      <w:marTop w:val="0"/>
      <w:marBottom w:val="0"/>
      <w:divBdr>
        <w:top w:val="none" w:sz="0" w:space="0" w:color="auto"/>
        <w:left w:val="none" w:sz="0" w:space="0" w:color="auto"/>
        <w:bottom w:val="none" w:sz="0" w:space="0" w:color="auto"/>
        <w:right w:val="none" w:sz="0" w:space="0" w:color="auto"/>
      </w:divBdr>
    </w:div>
    <w:div w:id="1011491240">
      <w:bodyDiv w:val="1"/>
      <w:marLeft w:val="0"/>
      <w:marRight w:val="0"/>
      <w:marTop w:val="0"/>
      <w:marBottom w:val="0"/>
      <w:divBdr>
        <w:top w:val="none" w:sz="0" w:space="0" w:color="auto"/>
        <w:left w:val="none" w:sz="0" w:space="0" w:color="auto"/>
        <w:bottom w:val="none" w:sz="0" w:space="0" w:color="auto"/>
        <w:right w:val="none" w:sz="0" w:space="0" w:color="auto"/>
      </w:divBdr>
    </w:div>
    <w:div w:id="1069301166">
      <w:bodyDiv w:val="1"/>
      <w:marLeft w:val="0"/>
      <w:marRight w:val="0"/>
      <w:marTop w:val="0"/>
      <w:marBottom w:val="0"/>
      <w:divBdr>
        <w:top w:val="none" w:sz="0" w:space="0" w:color="auto"/>
        <w:left w:val="none" w:sz="0" w:space="0" w:color="auto"/>
        <w:bottom w:val="none" w:sz="0" w:space="0" w:color="auto"/>
        <w:right w:val="none" w:sz="0" w:space="0" w:color="auto"/>
      </w:divBdr>
    </w:div>
    <w:div w:id="1076709990">
      <w:bodyDiv w:val="1"/>
      <w:marLeft w:val="0"/>
      <w:marRight w:val="0"/>
      <w:marTop w:val="0"/>
      <w:marBottom w:val="0"/>
      <w:divBdr>
        <w:top w:val="none" w:sz="0" w:space="0" w:color="auto"/>
        <w:left w:val="none" w:sz="0" w:space="0" w:color="auto"/>
        <w:bottom w:val="none" w:sz="0" w:space="0" w:color="auto"/>
        <w:right w:val="none" w:sz="0" w:space="0" w:color="auto"/>
      </w:divBdr>
    </w:div>
    <w:div w:id="1094790632">
      <w:bodyDiv w:val="1"/>
      <w:marLeft w:val="0"/>
      <w:marRight w:val="0"/>
      <w:marTop w:val="0"/>
      <w:marBottom w:val="0"/>
      <w:divBdr>
        <w:top w:val="none" w:sz="0" w:space="0" w:color="auto"/>
        <w:left w:val="none" w:sz="0" w:space="0" w:color="auto"/>
        <w:bottom w:val="none" w:sz="0" w:space="0" w:color="auto"/>
        <w:right w:val="none" w:sz="0" w:space="0" w:color="auto"/>
      </w:divBdr>
    </w:div>
    <w:div w:id="1104424300">
      <w:bodyDiv w:val="1"/>
      <w:marLeft w:val="0"/>
      <w:marRight w:val="0"/>
      <w:marTop w:val="0"/>
      <w:marBottom w:val="0"/>
      <w:divBdr>
        <w:top w:val="none" w:sz="0" w:space="0" w:color="auto"/>
        <w:left w:val="none" w:sz="0" w:space="0" w:color="auto"/>
        <w:bottom w:val="none" w:sz="0" w:space="0" w:color="auto"/>
        <w:right w:val="none" w:sz="0" w:space="0" w:color="auto"/>
      </w:divBdr>
    </w:div>
    <w:div w:id="1152452366">
      <w:bodyDiv w:val="1"/>
      <w:marLeft w:val="0"/>
      <w:marRight w:val="0"/>
      <w:marTop w:val="0"/>
      <w:marBottom w:val="0"/>
      <w:divBdr>
        <w:top w:val="none" w:sz="0" w:space="0" w:color="auto"/>
        <w:left w:val="none" w:sz="0" w:space="0" w:color="auto"/>
        <w:bottom w:val="none" w:sz="0" w:space="0" w:color="auto"/>
        <w:right w:val="none" w:sz="0" w:space="0" w:color="auto"/>
      </w:divBdr>
    </w:div>
    <w:div w:id="1153331040">
      <w:bodyDiv w:val="1"/>
      <w:marLeft w:val="0"/>
      <w:marRight w:val="0"/>
      <w:marTop w:val="0"/>
      <w:marBottom w:val="0"/>
      <w:divBdr>
        <w:top w:val="none" w:sz="0" w:space="0" w:color="auto"/>
        <w:left w:val="none" w:sz="0" w:space="0" w:color="auto"/>
        <w:bottom w:val="none" w:sz="0" w:space="0" w:color="auto"/>
        <w:right w:val="none" w:sz="0" w:space="0" w:color="auto"/>
      </w:divBdr>
    </w:div>
    <w:div w:id="1163273392">
      <w:bodyDiv w:val="1"/>
      <w:marLeft w:val="0"/>
      <w:marRight w:val="0"/>
      <w:marTop w:val="0"/>
      <w:marBottom w:val="0"/>
      <w:divBdr>
        <w:top w:val="none" w:sz="0" w:space="0" w:color="auto"/>
        <w:left w:val="none" w:sz="0" w:space="0" w:color="auto"/>
        <w:bottom w:val="none" w:sz="0" w:space="0" w:color="auto"/>
        <w:right w:val="none" w:sz="0" w:space="0" w:color="auto"/>
      </w:divBdr>
    </w:div>
    <w:div w:id="1171915498">
      <w:bodyDiv w:val="1"/>
      <w:marLeft w:val="0"/>
      <w:marRight w:val="0"/>
      <w:marTop w:val="0"/>
      <w:marBottom w:val="0"/>
      <w:divBdr>
        <w:top w:val="none" w:sz="0" w:space="0" w:color="auto"/>
        <w:left w:val="none" w:sz="0" w:space="0" w:color="auto"/>
        <w:bottom w:val="none" w:sz="0" w:space="0" w:color="auto"/>
        <w:right w:val="none" w:sz="0" w:space="0" w:color="auto"/>
      </w:divBdr>
    </w:div>
    <w:div w:id="1221132497">
      <w:bodyDiv w:val="1"/>
      <w:marLeft w:val="0"/>
      <w:marRight w:val="0"/>
      <w:marTop w:val="0"/>
      <w:marBottom w:val="0"/>
      <w:divBdr>
        <w:top w:val="none" w:sz="0" w:space="0" w:color="auto"/>
        <w:left w:val="none" w:sz="0" w:space="0" w:color="auto"/>
        <w:bottom w:val="none" w:sz="0" w:space="0" w:color="auto"/>
        <w:right w:val="none" w:sz="0" w:space="0" w:color="auto"/>
      </w:divBdr>
    </w:div>
    <w:div w:id="1241138335">
      <w:bodyDiv w:val="1"/>
      <w:marLeft w:val="0"/>
      <w:marRight w:val="0"/>
      <w:marTop w:val="0"/>
      <w:marBottom w:val="0"/>
      <w:divBdr>
        <w:top w:val="none" w:sz="0" w:space="0" w:color="auto"/>
        <w:left w:val="none" w:sz="0" w:space="0" w:color="auto"/>
        <w:bottom w:val="none" w:sz="0" w:space="0" w:color="auto"/>
        <w:right w:val="none" w:sz="0" w:space="0" w:color="auto"/>
      </w:divBdr>
    </w:div>
    <w:div w:id="1299071447">
      <w:bodyDiv w:val="1"/>
      <w:marLeft w:val="0"/>
      <w:marRight w:val="0"/>
      <w:marTop w:val="0"/>
      <w:marBottom w:val="0"/>
      <w:divBdr>
        <w:top w:val="none" w:sz="0" w:space="0" w:color="auto"/>
        <w:left w:val="none" w:sz="0" w:space="0" w:color="auto"/>
        <w:bottom w:val="none" w:sz="0" w:space="0" w:color="auto"/>
        <w:right w:val="none" w:sz="0" w:space="0" w:color="auto"/>
      </w:divBdr>
    </w:div>
    <w:div w:id="1310480131">
      <w:bodyDiv w:val="1"/>
      <w:marLeft w:val="0"/>
      <w:marRight w:val="0"/>
      <w:marTop w:val="0"/>
      <w:marBottom w:val="0"/>
      <w:divBdr>
        <w:top w:val="none" w:sz="0" w:space="0" w:color="auto"/>
        <w:left w:val="none" w:sz="0" w:space="0" w:color="auto"/>
        <w:bottom w:val="none" w:sz="0" w:space="0" w:color="auto"/>
        <w:right w:val="none" w:sz="0" w:space="0" w:color="auto"/>
      </w:divBdr>
    </w:div>
    <w:div w:id="1369334141">
      <w:bodyDiv w:val="1"/>
      <w:marLeft w:val="0"/>
      <w:marRight w:val="0"/>
      <w:marTop w:val="0"/>
      <w:marBottom w:val="0"/>
      <w:divBdr>
        <w:top w:val="none" w:sz="0" w:space="0" w:color="auto"/>
        <w:left w:val="none" w:sz="0" w:space="0" w:color="auto"/>
        <w:bottom w:val="none" w:sz="0" w:space="0" w:color="auto"/>
        <w:right w:val="none" w:sz="0" w:space="0" w:color="auto"/>
      </w:divBdr>
    </w:div>
    <w:div w:id="1373383460">
      <w:bodyDiv w:val="1"/>
      <w:marLeft w:val="0"/>
      <w:marRight w:val="0"/>
      <w:marTop w:val="0"/>
      <w:marBottom w:val="0"/>
      <w:divBdr>
        <w:top w:val="none" w:sz="0" w:space="0" w:color="auto"/>
        <w:left w:val="none" w:sz="0" w:space="0" w:color="auto"/>
        <w:bottom w:val="none" w:sz="0" w:space="0" w:color="auto"/>
        <w:right w:val="none" w:sz="0" w:space="0" w:color="auto"/>
      </w:divBdr>
    </w:div>
    <w:div w:id="1419247665">
      <w:bodyDiv w:val="1"/>
      <w:marLeft w:val="0"/>
      <w:marRight w:val="0"/>
      <w:marTop w:val="0"/>
      <w:marBottom w:val="0"/>
      <w:divBdr>
        <w:top w:val="none" w:sz="0" w:space="0" w:color="auto"/>
        <w:left w:val="none" w:sz="0" w:space="0" w:color="auto"/>
        <w:bottom w:val="none" w:sz="0" w:space="0" w:color="auto"/>
        <w:right w:val="none" w:sz="0" w:space="0" w:color="auto"/>
      </w:divBdr>
    </w:div>
    <w:div w:id="1423797371">
      <w:bodyDiv w:val="1"/>
      <w:marLeft w:val="0"/>
      <w:marRight w:val="0"/>
      <w:marTop w:val="0"/>
      <w:marBottom w:val="0"/>
      <w:divBdr>
        <w:top w:val="none" w:sz="0" w:space="0" w:color="auto"/>
        <w:left w:val="none" w:sz="0" w:space="0" w:color="auto"/>
        <w:bottom w:val="none" w:sz="0" w:space="0" w:color="auto"/>
        <w:right w:val="none" w:sz="0" w:space="0" w:color="auto"/>
      </w:divBdr>
    </w:div>
    <w:div w:id="1459570877">
      <w:bodyDiv w:val="1"/>
      <w:marLeft w:val="0"/>
      <w:marRight w:val="0"/>
      <w:marTop w:val="0"/>
      <w:marBottom w:val="0"/>
      <w:divBdr>
        <w:top w:val="none" w:sz="0" w:space="0" w:color="auto"/>
        <w:left w:val="none" w:sz="0" w:space="0" w:color="auto"/>
        <w:bottom w:val="none" w:sz="0" w:space="0" w:color="auto"/>
        <w:right w:val="none" w:sz="0" w:space="0" w:color="auto"/>
      </w:divBdr>
    </w:div>
    <w:div w:id="1471051829">
      <w:bodyDiv w:val="1"/>
      <w:marLeft w:val="0"/>
      <w:marRight w:val="0"/>
      <w:marTop w:val="0"/>
      <w:marBottom w:val="0"/>
      <w:divBdr>
        <w:top w:val="none" w:sz="0" w:space="0" w:color="auto"/>
        <w:left w:val="none" w:sz="0" w:space="0" w:color="auto"/>
        <w:bottom w:val="none" w:sz="0" w:space="0" w:color="auto"/>
        <w:right w:val="none" w:sz="0" w:space="0" w:color="auto"/>
      </w:divBdr>
    </w:div>
    <w:div w:id="1490248323">
      <w:bodyDiv w:val="1"/>
      <w:marLeft w:val="0"/>
      <w:marRight w:val="0"/>
      <w:marTop w:val="0"/>
      <w:marBottom w:val="0"/>
      <w:divBdr>
        <w:top w:val="none" w:sz="0" w:space="0" w:color="auto"/>
        <w:left w:val="none" w:sz="0" w:space="0" w:color="auto"/>
        <w:bottom w:val="none" w:sz="0" w:space="0" w:color="auto"/>
        <w:right w:val="none" w:sz="0" w:space="0" w:color="auto"/>
      </w:divBdr>
    </w:div>
    <w:div w:id="1501966588">
      <w:bodyDiv w:val="1"/>
      <w:marLeft w:val="0"/>
      <w:marRight w:val="0"/>
      <w:marTop w:val="0"/>
      <w:marBottom w:val="0"/>
      <w:divBdr>
        <w:top w:val="none" w:sz="0" w:space="0" w:color="auto"/>
        <w:left w:val="none" w:sz="0" w:space="0" w:color="auto"/>
        <w:bottom w:val="none" w:sz="0" w:space="0" w:color="auto"/>
        <w:right w:val="none" w:sz="0" w:space="0" w:color="auto"/>
      </w:divBdr>
    </w:div>
    <w:div w:id="1561213602">
      <w:bodyDiv w:val="1"/>
      <w:marLeft w:val="0"/>
      <w:marRight w:val="0"/>
      <w:marTop w:val="0"/>
      <w:marBottom w:val="0"/>
      <w:divBdr>
        <w:top w:val="none" w:sz="0" w:space="0" w:color="auto"/>
        <w:left w:val="none" w:sz="0" w:space="0" w:color="auto"/>
        <w:bottom w:val="none" w:sz="0" w:space="0" w:color="auto"/>
        <w:right w:val="none" w:sz="0" w:space="0" w:color="auto"/>
      </w:divBdr>
    </w:div>
    <w:div w:id="1610628483">
      <w:bodyDiv w:val="1"/>
      <w:marLeft w:val="0"/>
      <w:marRight w:val="0"/>
      <w:marTop w:val="0"/>
      <w:marBottom w:val="0"/>
      <w:divBdr>
        <w:top w:val="none" w:sz="0" w:space="0" w:color="auto"/>
        <w:left w:val="none" w:sz="0" w:space="0" w:color="auto"/>
        <w:bottom w:val="none" w:sz="0" w:space="0" w:color="auto"/>
        <w:right w:val="none" w:sz="0" w:space="0" w:color="auto"/>
      </w:divBdr>
    </w:div>
    <w:div w:id="1611234166">
      <w:bodyDiv w:val="1"/>
      <w:marLeft w:val="0"/>
      <w:marRight w:val="0"/>
      <w:marTop w:val="0"/>
      <w:marBottom w:val="0"/>
      <w:divBdr>
        <w:top w:val="none" w:sz="0" w:space="0" w:color="auto"/>
        <w:left w:val="none" w:sz="0" w:space="0" w:color="auto"/>
        <w:bottom w:val="none" w:sz="0" w:space="0" w:color="auto"/>
        <w:right w:val="none" w:sz="0" w:space="0" w:color="auto"/>
      </w:divBdr>
    </w:div>
    <w:div w:id="1619407545">
      <w:bodyDiv w:val="1"/>
      <w:marLeft w:val="0"/>
      <w:marRight w:val="0"/>
      <w:marTop w:val="0"/>
      <w:marBottom w:val="0"/>
      <w:divBdr>
        <w:top w:val="none" w:sz="0" w:space="0" w:color="auto"/>
        <w:left w:val="none" w:sz="0" w:space="0" w:color="auto"/>
        <w:bottom w:val="none" w:sz="0" w:space="0" w:color="auto"/>
        <w:right w:val="none" w:sz="0" w:space="0" w:color="auto"/>
      </w:divBdr>
    </w:div>
    <w:div w:id="1686904978">
      <w:bodyDiv w:val="1"/>
      <w:marLeft w:val="0"/>
      <w:marRight w:val="0"/>
      <w:marTop w:val="0"/>
      <w:marBottom w:val="0"/>
      <w:divBdr>
        <w:top w:val="none" w:sz="0" w:space="0" w:color="auto"/>
        <w:left w:val="none" w:sz="0" w:space="0" w:color="auto"/>
        <w:bottom w:val="none" w:sz="0" w:space="0" w:color="auto"/>
        <w:right w:val="none" w:sz="0" w:space="0" w:color="auto"/>
      </w:divBdr>
    </w:div>
    <w:div w:id="1742217636">
      <w:bodyDiv w:val="1"/>
      <w:marLeft w:val="0"/>
      <w:marRight w:val="0"/>
      <w:marTop w:val="0"/>
      <w:marBottom w:val="0"/>
      <w:divBdr>
        <w:top w:val="none" w:sz="0" w:space="0" w:color="auto"/>
        <w:left w:val="none" w:sz="0" w:space="0" w:color="auto"/>
        <w:bottom w:val="none" w:sz="0" w:space="0" w:color="auto"/>
        <w:right w:val="none" w:sz="0" w:space="0" w:color="auto"/>
      </w:divBdr>
    </w:div>
    <w:div w:id="1876648555">
      <w:bodyDiv w:val="1"/>
      <w:marLeft w:val="0"/>
      <w:marRight w:val="0"/>
      <w:marTop w:val="0"/>
      <w:marBottom w:val="0"/>
      <w:divBdr>
        <w:top w:val="none" w:sz="0" w:space="0" w:color="auto"/>
        <w:left w:val="none" w:sz="0" w:space="0" w:color="auto"/>
        <w:bottom w:val="none" w:sz="0" w:space="0" w:color="auto"/>
        <w:right w:val="none" w:sz="0" w:space="0" w:color="auto"/>
      </w:divBdr>
    </w:div>
    <w:div w:id="1894416367">
      <w:bodyDiv w:val="1"/>
      <w:marLeft w:val="0"/>
      <w:marRight w:val="0"/>
      <w:marTop w:val="0"/>
      <w:marBottom w:val="0"/>
      <w:divBdr>
        <w:top w:val="none" w:sz="0" w:space="0" w:color="auto"/>
        <w:left w:val="none" w:sz="0" w:space="0" w:color="auto"/>
        <w:bottom w:val="none" w:sz="0" w:space="0" w:color="auto"/>
        <w:right w:val="none" w:sz="0" w:space="0" w:color="auto"/>
      </w:divBdr>
    </w:div>
    <w:div w:id="1947299411">
      <w:bodyDiv w:val="1"/>
      <w:marLeft w:val="0"/>
      <w:marRight w:val="0"/>
      <w:marTop w:val="0"/>
      <w:marBottom w:val="0"/>
      <w:divBdr>
        <w:top w:val="none" w:sz="0" w:space="0" w:color="auto"/>
        <w:left w:val="none" w:sz="0" w:space="0" w:color="auto"/>
        <w:bottom w:val="none" w:sz="0" w:space="0" w:color="auto"/>
        <w:right w:val="none" w:sz="0" w:space="0" w:color="auto"/>
      </w:divBdr>
    </w:div>
    <w:div w:id="1959489872">
      <w:bodyDiv w:val="1"/>
      <w:marLeft w:val="0"/>
      <w:marRight w:val="0"/>
      <w:marTop w:val="0"/>
      <w:marBottom w:val="0"/>
      <w:divBdr>
        <w:top w:val="none" w:sz="0" w:space="0" w:color="auto"/>
        <w:left w:val="none" w:sz="0" w:space="0" w:color="auto"/>
        <w:bottom w:val="none" w:sz="0" w:space="0" w:color="auto"/>
        <w:right w:val="none" w:sz="0" w:space="0" w:color="auto"/>
      </w:divBdr>
    </w:div>
    <w:div w:id="2086417835">
      <w:bodyDiv w:val="1"/>
      <w:marLeft w:val="0"/>
      <w:marRight w:val="0"/>
      <w:marTop w:val="0"/>
      <w:marBottom w:val="0"/>
      <w:divBdr>
        <w:top w:val="none" w:sz="0" w:space="0" w:color="auto"/>
        <w:left w:val="none" w:sz="0" w:space="0" w:color="auto"/>
        <w:bottom w:val="none" w:sz="0" w:space="0" w:color="auto"/>
        <w:right w:val="none" w:sz="0" w:space="0" w:color="auto"/>
      </w:divBdr>
    </w:div>
    <w:div w:id="208872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diagramData" Target="diagrams/data1.xml"/><Relationship Id="rId12" Type="http://schemas.openxmlformats.org/officeDocument/2006/relationships/image" Target="media/image1.jpeg"/><Relationship Id="rId17" Type="http://schemas.microsoft.com/office/2007/relationships/diagramDrawing" Target="diagrams/drawing2.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Colors" Target="diagrams/colors2.xml"/><Relationship Id="rId20" Type="http://schemas.microsoft.com/office/2007/relationships/hdphoto" Target="media/hdphoto1.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Colors" Target="diagrams/colors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3CD44E-E29B-4D73-825F-47FD07AF8131}" type="doc">
      <dgm:prSet loTypeId="urn:microsoft.com/office/officeart/2005/8/layout/orgChart1" loCatId="hierarchy" qsTypeId="urn:microsoft.com/office/officeart/2005/8/quickstyle/simple5" qsCatId="simple" csTypeId="urn:microsoft.com/office/officeart/2005/8/colors/accent6_2" csCatId="accent6" phldr="1"/>
      <dgm:spPr/>
      <dgm:t>
        <a:bodyPr/>
        <a:lstStyle/>
        <a:p>
          <a:endParaRPr lang="en-IN"/>
        </a:p>
      </dgm:t>
    </dgm:pt>
    <dgm:pt modelId="{9C23D71B-28D1-43A6-8BEB-402484186AA3}">
      <dgm:prSet phldrT="[Text]"/>
      <dgm:spPr>
        <a:solidFill>
          <a:schemeClr val="accent6">
            <a:lumMod val="50000"/>
          </a:schemeClr>
        </a:solidFill>
        <a:ln w="57150">
          <a:solidFill>
            <a:srgbClr val="C00000"/>
          </a:solidFill>
        </a:ln>
      </dgm:spPr>
      <dgm:t>
        <a:bodyPr/>
        <a:lstStyle/>
        <a:p>
          <a:r>
            <a:rPr lang="en-IN" b="1" dirty="0">
              <a:solidFill>
                <a:schemeClr val="bg1"/>
              </a:solidFill>
            </a:rPr>
            <a:t>Symbionts</a:t>
          </a:r>
        </a:p>
      </dgm:t>
    </dgm:pt>
    <dgm:pt modelId="{737AC576-C40D-4A92-BF77-DB60CD620E6C}" type="parTrans" cxnId="{E5943953-925D-4D0E-A7A1-912789F96766}">
      <dgm:prSet/>
      <dgm:spPr/>
      <dgm:t>
        <a:bodyPr/>
        <a:lstStyle/>
        <a:p>
          <a:endParaRPr lang="en-IN"/>
        </a:p>
      </dgm:t>
    </dgm:pt>
    <dgm:pt modelId="{FF0C7307-38E9-4234-9305-F16A1BFBF017}" type="sibTrans" cxnId="{E5943953-925D-4D0E-A7A1-912789F96766}">
      <dgm:prSet/>
      <dgm:spPr/>
      <dgm:t>
        <a:bodyPr/>
        <a:lstStyle/>
        <a:p>
          <a:endParaRPr lang="en-IN"/>
        </a:p>
      </dgm:t>
    </dgm:pt>
    <dgm:pt modelId="{840EA435-1810-4FD5-AE82-D1A734CB9C92}" type="asst">
      <dgm:prSet phldrT="[Text]"/>
      <dgm:spPr>
        <a:solidFill>
          <a:schemeClr val="accent6">
            <a:lumMod val="50000"/>
          </a:schemeClr>
        </a:solidFill>
        <a:ln w="57150">
          <a:solidFill>
            <a:srgbClr val="C00000"/>
          </a:solidFill>
        </a:ln>
      </dgm:spPr>
      <dgm:t>
        <a:bodyPr/>
        <a:lstStyle/>
        <a:p>
          <a:r>
            <a:rPr lang="en-IN" b="1" dirty="0" err="1">
              <a:solidFill>
                <a:schemeClr val="bg1"/>
              </a:solidFill>
            </a:rPr>
            <a:t>Ectosymbionts</a:t>
          </a:r>
          <a:endParaRPr lang="en-IN" b="1" dirty="0">
            <a:solidFill>
              <a:schemeClr val="bg1"/>
            </a:solidFill>
          </a:endParaRPr>
        </a:p>
      </dgm:t>
    </dgm:pt>
    <dgm:pt modelId="{D8D707F7-A36D-4A09-B308-9CD444033088}" type="parTrans" cxnId="{62E6696E-28F0-4831-A253-B86E62F81D50}">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D2F7529D-23C7-4BE5-8334-219334943464}" type="sibTrans" cxnId="{62E6696E-28F0-4831-A253-B86E62F81D50}">
      <dgm:prSet/>
      <dgm:spPr/>
      <dgm:t>
        <a:bodyPr/>
        <a:lstStyle/>
        <a:p>
          <a:endParaRPr lang="en-IN"/>
        </a:p>
      </dgm:t>
    </dgm:pt>
    <dgm:pt modelId="{F9AE5CD0-C284-48FE-9FBF-CF96DC0348B7}" type="asst">
      <dgm:prSet phldrT="[Text]"/>
      <dgm:spPr>
        <a:solidFill>
          <a:schemeClr val="accent6">
            <a:lumMod val="50000"/>
          </a:schemeClr>
        </a:solidFill>
        <a:ln w="57150">
          <a:solidFill>
            <a:srgbClr val="C00000"/>
          </a:solidFill>
        </a:ln>
      </dgm:spPr>
      <dgm:t>
        <a:bodyPr/>
        <a:lstStyle/>
        <a:p>
          <a:r>
            <a:rPr lang="en-IN" b="1" dirty="0">
              <a:solidFill>
                <a:schemeClr val="bg1"/>
              </a:solidFill>
            </a:rPr>
            <a:t>Endosymbionts</a:t>
          </a:r>
        </a:p>
      </dgm:t>
    </dgm:pt>
    <dgm:pt modelId="{C0BBDFB0-A19D-4A7E-96F3-73C6C68FFBCE}" type="parTrans" cxnId="{E7A274A1-36DD-4EBD-8C85-6360FE87316E}">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4B4F5AD9-9793-4A31-8998-A9B3B1F8CC8D}" type="sibTrans" cxnId="{E7A274A1-36DD-4EBD-8C85-6360FE87316E}">
      <dgm:prSet/>
      <dgm:spPr/>
      <dgm:t>
        <a:bodyPr/>
        <a:lstStyle/>
        <a:p>
          <a:endParaRPr lang="en-IN"/>
        </a:p>
      </dgm:t>
    </dgm:pt>
    <dgm:pt modelId="{8AE3B9FE-271E-476F-A503-01B54E2DBE54}">
      <dgm:prSet/>
      <dgm:spPr>
        <a:solidFill>
          <a:schemeClr val="accent6">
            <a:lumMod val="50000"/>
          </a:schemeClr>
        </a:solidFill>
        <a:ln w="57150">
          <a:solidFill>
            <a:srgbClr val="C00000"/>
          </a:solidFill>
        </a:ln>
      </dgm:spPr>
      <dgm:t>
        <a:bodyPr/>
        <a:lstStyle/>
        <a:p>
          <a:r>
            <a:rPr lang="en-IN" b="1" dirty="0">
              <a:solidFill>
                <a:schemeClr val="bg1"/>
              </a:solidFill>
            </a:rPr>
            <a:t>Primary Endosymbionts </a:t>
          </a:r>
        </a:p>
      </dgm:t>
    </dgm:pt>
    <dgm:pt modelId="{BBA6F7BA-7C6A-4938-96C4-D359F6D33C80}" type="parTrans" cxnId="{EA7AB4C1-0976-4AF5-A63C-5D0726E49612}">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A632345F-2315-47EF-A875-FED6AE8C3ABA}" type="sibTrans" cxnId="{EA7AB4C1-0976-4AF5-A63C-5D0726E49612}">
      <dgm:prSet/>
      <dgm:spPr/>
      <dgm:t>
        <a:bodyPr/>
        <a:lstStyle/>
        <a:p>
          <a:endParaRPr lang="en-IN"/>
        </a:p>
      </dgm:t>
    </dgm:pt>
    <dgm:pt modelId="{E0E7FB49-C7E0-434B-9BD5-139F60DCF46C}">
      <dgm:prSet/>
      <dgm:spPr>
        <a:solidFill>
          <a:schemeClr val="accent6">
            <a:lumMod val="50000"/>
          </a:schemeClr>
        </a:solidFill>
        <a:ln w="57150">
          <a:solidFill>
            <a:srgbClr val="C00000"/>
          </a:solidFill>
        </a:ln>
      </dgm:spPr>
      <dgm:t>
        <a:bodyPr/>
        <a:lstStyle/>
        <a:p>
          <a:r>
            <a:rPr lang="en-IN" b="1" dirty="0">
              <a:solidFill>
                <a:schemeClr val="bg1"/>
              </a:solidFill>
            </a:rPr>
            <a:t>Secondary Endosymbionts </a:t>
          </a:r>
        </a:p>
      </dgm:t>
    </dgm:pt>
    <dgm:pt modelId="{362A39AE-55C1-4D7B-BD43-BB413E35FE7E}" type="parTrans" cxnId="{85F77E80-9FC3-43AD-8F80-8DEACD5C6351}">
      <dgm:prSet/>
      <dgm:spPr>
        <a:solidFill>
          <a:schemeClr val="accent6">
            <a:lumMod val="50000"/>
          </a:schemeClr>
        </a:solidFill>
        <a:ln w="57150">
          <a:solidFill>
            <a:srgbClr val="C00000"/>
          </a:solidFill>
        </a:ln>
      </dgm:spPr>
      <dgm:t>
        <a:bodyPr/>
        <a:lstStyle/>
        <a:p>
          <a:endParaRPr lang="en-IN" b="1">
            <a:solidFill>
              <a:schemeClr val="bg1"/>
            </a:solidFill>
          </a:endParaRPr>
        </a:p>
      </dgm:t>
    </dgm:pt>
    <dgm:pt modelId="{57D72FD7-24EA-4703-B2C3-6CF2469A131D}" type="sibTrans" cxnId="{85F77E80-9FC3-43AD-8F80-8DEACD5C6351}">
      <dgm:prSet/>
      <dgm:spPr/>
      <dgm:t>
        <a:bodyPr/>
        <a:lstStyle/>
        <a:p>
          <a:endParaRPr lang="en-IN"/>
        </a:p>
      </dgm:t>
    </dgm:pt>
    <dgm:pt modelId="{ADA3660E-4E20-4A6A-983A-7A6AB9C06676}" type="pres">
      <dgm:prSet presAssocID="{0F3CD44E-E29B-4D73-825F-47FD07AF8131}" presName="hierChild1" presStyleCnt="0">
        <dgm:presLayoutVars>
          <dgm:orgChart val="1"/>
          <dgm:chPref val="1"/>
          <dgm:dir/>
          <dgm:animOne val="branch"/>
          <dgm:animLvl val="lvl"/>
          <dgm:resizeHandles/>
        </dgm:presLayoutVars>
      </dgm:prSet>
      <dgm:spPr/>
    </dgm:pt>
    <dgm:pt modelId="{6F5DB364-34DA-49B8-BF20-C892B0E4307E}" type="pres">
      <dgm:prSet presAssocID="{9C23D71B-28D1-43A6-8BEB-402484186AA3}" presName="hierRoot1" presStyleCnt="0">
        <dgm:presLayoutVars>
          <dgm:hierBranch val="init"/>
        </dgm:presLayoutVars>
      </dgm:prSet>
      <dgm:spPr/>
    </dgm:pt>
    <dgm:pt modelId="{8F18EA29-DABC-4E2B-86D3-F0C7D3487773}" type="pres">
      <dgm:prSet presAssocID="{9C23D71B-28D1-43A6-8BEB-402484186AA3}" presName="rootComposite1" presStyleCnt="0"/>
      <dgm:spPr/>
    </dgm:pt>
    <dgm:pt modelId="{49213C32-2AE4-4725-8F1A-FFCCD1BC7A89}" type="pres">
      <dgm:prSet presAssocID="{9C23D71B-28D1-43A6-8BEB-402484186AA3}" presName="rootText1" presStyleLbl="node0" presStyleIdx="0" presStyleCnt="1" custLinFactNeighborX="5476" custLinFactNeighborY="1217">
        <dgm:presLayoutVars>
          <dgm:chPref val="3"/>
        </dgm:presLayoutVars>
      </dgm:prSet>
      <dgm:spPr/>
    </dgm:pt>
    <dgm:pt modelId="{ED197BB0-BF97-4C0E-A47F-7ABE6DAD78E2}" type="pres">
      <dgm:prSet presAssocID="{9C23D71B-28D1-43A6-8BEB-402484186AA3}" presName="rootConnector1" presStyleLbl="node1" presStyleIdx="0" presStyleCnt="0"/>
      <dgm:spPr/>
    </dgm:pt>
    <dgm:pt modelId="{E21BB266-6F28-4844-A9F5-7E5839FE25B7}" type="pres">
      <dgm:prSet presAssocID="{9C23D71B-28D1-43A6-8BEB-402484186AA3}" presName="hierChild2" presStyleCnt="0"/>
      <dgm:spPr/>
    </dgm:pt>
    <dgm:pt modelId="{CBA10404-FED0-4C66-8F2E-DFA336037E8F}" type="pres">
      <dgm:prSet presAssocID="{9C23D71B-28D1-43A6-8BEB-402484186AA3}" presName="hierChild3" presStyleCnt="0"/>
      <dgm:spPr/>
    </dgm:pt>
    <dgm:pt modelId="{740ACC0E-C489-4010-8428-43ED1AE5270D}" type="pres">
      <dgm:prSet presAssocID="{D8D707F7-A36D-4A09-B308-9CD444033088}" presName="Name111" presStyleLbl="parChTrans1D2" presStyleIdx="0" presStyleCnt="2"/>
      <dgm:spPr/>
    </dgm:pt>
    <dgm:pt modelId="{54FBC9BA-1E54-4361-9B9C-332961679A50}" type="pres">
      <dgm:prSet presAssocID="{840EA435-1810-4FD5-AE82-D1A734CB9C92}" presName="hierRoot3" presStyleCnt="0">
        <dgm:presLayoutVars>
          <dgm:hierBranch val="init"/>
        </dgm:presLayoutVars>
      </dgm:prSet>
      <dgm:spPr/>
    </dgm:pt>
    <dgm:pt modelId="{5E4972D6-FFB5-4A60-92CA-1EA2EE2DB1C4}" type="pres">
      <dgm:prSet presAssocID="{840EA435-1810-4FD5-AE82-D1A734CB9C92}" presName="rootComposite3" presStyleCnt="0"/>
      <dgm:spPr/>
    </dgm:pt>
    <dgm:pt modelId="{57F8716B-4A3D-4CEE-A558-3BDDD932D432}" type="pres">
      <dgm:prSet presAssocID="{840EA435-1810-4FD5-AE82-D1A734CB9C92}" presName="rootText3" presStyleLbl="asst1" presStyleIdx="0" presStyleCnt="2" custLinFactNeighborX="-7886" custLinFactNeighborY="-1600">
        <dgm:presLayoutVars>
          <dgm:chPref val="3"/>
        </dgm:presLayoutVars>
      </dgm:prSet>
      <dgm:spPr/>
    </dgm:pt>
    <dgm:pt modelId="{5ADE5F74-D35D-4968-8CB6-F42440E60F7B}" type="pres">
      <dgm:prSet presAssocID="{840EA435-1810-4FD5-AE82-D1A734CB9C92}" presName="rootConnector3" presStyleLbl="asst1" presStyleIdx="0" presStyleCnt="2"/>
      <dgm:spPr/>
    </dgm:pt>
    <dgm:pt modelId="{EC843E2B-BEDA-4A42-B610-74F481358BBF}" type="pres">
      <dgm:prSet presAssocID="{840EA435-1810-4FD5-AE82-D1A734CB9C92}" presName="hierChild6" presStyleCnt="0"/>
      <dgm:spPr/>
    </dgm:pt>
    <dgm:pt modelId="{E5360BE6-3A44-47F1-BAC9-2DB6B5027ECA}" type="pres">
      <dgm:prSet presAssocID="{840EA435-1810-4FD5-AE82-D1A734CB9C92}" presName="hierChild7" presStyleCnt="0"/>
      <dgm:spPr/>
    </dgm:pt>
    <dgm:pt modelId="{CDFCE240-01A5-420D-8F60-3D8FA5B75689}" type="pres">
      <dgm:prSet presAssocID="{C0BBDFB0-A19D-4A7E-96F3-73C6C68FFBCE}" presName="Name111" presStyleLbl="parChTrans1D2" presStyleIdx="1" presStyleCnt="2"/>
      <dgm:spPr/>
    </dgm:pt>
    <dgm:pt modelId="{2B7E575F-EFF1-4587-82AA-1543439C4FF4}" type="pres">
      <dgm:prSet presAssocID="{F9AE5CD0-C284-48FE-9FBF-CF96DC0348B7}" presName="hierRoot3" presStyleCnt="0">
        <dgm:presLayoutVars>
          <dgm:hierBranch val="init"/>
        </dgm:presLayoutVars>
      </dgm:prSet>
      <dgm:spPr/>
    </dgm:pt>
    <dgm:pt modelId="{33AC3F42-9112-4E6A-A7AA-8AED4D4E273B}" type="pres">
      <dgm:prSet presAssocID="{F9AE5CD0-C284-48FE-9FBF-CF96DC0348B7}" presName="rootComposite3" presStyleCnt="0"/>
      <dgm:spPr/>
    </dgm:pt>
    <dgm:pt modelId="{BC9DD672-E90E-4209-875F-829021C4E859}" type="pres">
      <dgm:prSet presAssocID="{F9AE5CD0-C284-48FE-9FBF-CF96DC0348B7}" presName="rootText3" presStyleLbl="asst1" presStyleIdx="1" presStyleCnt="2" custLinFactNeighborX="19737" custLinFactNeighborY="-1115">
        <dgm:presLayoutVars>
          <dgm:chPref val="3"/>
        </dgm:presLayoutVars>
      </dgm:prSet>
      <dgm:spPr/>
    </dgm:pt>
    <dgm:pt modelId="{3CB49C87-7E92-44F7-9EDD-360E0C9B3740}" type="pres">
      <dgm:prSet presAssocID="{F9AE5CD0-C284-48FE-9FBF-CF96DC0348B7}" presName="rootConnector3" presStyleLbl="asst1" presStyleIdx="1" presStyleCnt="2"/>
      <dgm:spPr/>
    </dgm:pt>
    <dgm:pt modelId="{E9663E13-B9E0-4501-A8CB-CCB25296B953}" type="pres">
      <dgm:prSet presAssocID="{F9AE5CD0-C284-48FE-9FBF-CF96DC0348B7}" presName="hierChild6" presStyleCnt="0"/>
      <dgm:spPr/>
    </dgm:pt>
    <dgm:pt modelId="{4499CD60-C0C4-4BD0-B1F6-30947A632BF3}" type="pres">
      <dgm:prSet presAssocID="{BBA6F7BA-7C6A-4938-96C4-D359F6D33C80}" presName="Name37" presStyleLbl="parChTrans1D3" presStyleIdx="0" presStyleCnt="2"/>
      <dgm:spPr/>
    </dgm:pt>
    <dgm:pt modelId="{71D6FC70-FDE9-4220-8F8B-E4A5BE33D051}" type="pres">
      <dgm:prSet presAssocID="{8AE3B9FE-271E-476F-A503-01B54E2DBE54}" presName="hierRoot2" presStyleCnt="0">
        <dgm:presLayoutVars>
          <dgm:hierBranch val="init"/>
        </dgm:presLayoutVars>
      </dgm:prSet>
      <dgm:spPr/>
    </dgm:pt>
    <dgm:pt modelId="{D925CFBE-9D57-4943-AD38-5F47F6A09986}" type="pres">
      <dgm:prSet presAssocID="{8AE3B9FE-271E-476F-A503-01B54E2DBE54}" presName="rootComposite" presStyleCnt="0"/>
      <dgm:spPr/>
    </dgm:pt>
    <dgm:pt modelId="{3F720999-4CEB-4309-9C55-28AA07D67562}" type="pres">
      <dgm:prSet presAssocID="{8AE3B9FE-271E-476F-A503-01B54E2DBE54}" presName="rootText" presStyleLbl="node3" presStyleIdx="0" presStyleCnt="2" custLinFactX="-100000" custLinFactY="8301" custLinFactNeighborX="-168334" custLinFactNeighborY="100000">
        <dgm:presLayoutVars>
          <dgm:chPref val="3"/>
        </dgm:presLayoutVars>
      </dgm:prSet>
      <dgm:spPr/>
    </dgm:pt>
    <dgm:pt modelId="{5DF0EE98-C940-41EC-AA8B-2957914C6871}" type="pres">
      <dgm:prSet presAssocID="{8AE3B9FE-271E-476F-A503-01B54E2DBE54}" presName="rootConnector" presStyleLbl="node3" presStyleIdx="0" presStyleCnt="2"/>
      <dgm:spPr/>
    </dgm:pt>
    <dgm:pt modelId="{8A5B35E0-22EE-4D73-B4F5-D559B3E3C53B}" type="pres">
      <dgm:prSet presAssocID="{8AE3B9FE-271E-476F-A503-01B54E2DBE54}" presName="hierChild4" presStyleCnt="0"/>
      <dgm:spPr/>
    </dgm:pt>
    <dgm:pt modelId="{AFBB7A36-61FB-4D4E-8DDE-EFB68BB74A7F}" type="pres">
      <dgm:prSet presAssocID="{8AE3B9FE-271E-476F-A503-01B54E2DBE54}" presName="hierChild5" presStyleCnt="0"/>
      <dgm:spPr/>
    </dgm:pt>
    <dgm:pt modelId="{484E8796-FF0C-4BA6-8DE2-76278456BC83}" type="pres">
      <dgm:prSet presAssocID="{362A39AE-55C1-4D7B-BD43-BB413E35FE7E}" presName="Name37" presStyleLbl="parChTrans1D3" presStyleIdx="1" presStyleCnt="2"/>
      <dgm:spPr/>
    </dgm:pt>
    <dgm:pt modelId="{5302B9EF-3AB9-476A-A464-25FFB5436E8B}" type="pres">
      <dgm:prSet presAssocID="{E0E7FB49-C7E0-434B-9BD5-139F60DCF46C}" presName="hierRoot2" presStyleCnt="0">
        <dgm:presLayoutVars>
          <dgm:hierBranch val="init"/>
        </dgm:presLayoutVars>
      </dgm:prSet>
      <dgm:spPr/>
    </dgm:pt>
    <dgm:pt modelId="{9A4A6C1C-C400-4C39-B3AE-2F3822C23D96}" type="pres">
      <dgm:prSet presAssocID="{E0E7FB49-C7E0-434B-9BD5-139F60DCF46C}" presName="rootComposite" presStyleCnt="0"/>
      <dgm:spPr/>
    </dgm:pt>
    <dgm:pt modelId="{E2A481ED-A370-41B6-958F-762C00909C8D}" type="pres">
      <dgm:prSet presAssocID="{E0E7FB49-C7E0-434B-9BD5-139F60DCF46C}" presName="rootText" presStyleLbl="node3" presStyleIdx="1" presStyleCnt="2" custLinFactNeighborX="28364" custLinFactNeighborY="-31999">
        <dgm:presLayoutVars>
          <dgm:chPref val="3"/>
        </dgm:presLayoutVars>
      </dgm:prSet>
      <dgm:spPr/>
    </dgm:pt>
    <dgm:pt modelId="{4DE647BB-E484-49C1-9D64-1CF5890128A2}" type="pres">
      <dgm:prSet presAssocID="{E0E7FB49-C7E0-434B-9BD5-139F60DCF46C}" presName="rootConnector" presStyleLbl="node3" presStyleIdx="1" presStyleCnt="2"/>
      <dgm:spPr/>
    </dgm:pt>
    <dgm:pt modelId="{699DE121-C490-4280-9367-CB4D6DCACD7B}" type="pres">
      <dgm:prSet presAssocID="{E0E7FB49-C7E0-434B-9BD5-139F60DCF46C}" presName="hierChild4" presStyleCnt="0"/>
      <dgm:spPr/>
    </dgm:pt>
    <dgm:pt modelId="{5AB8C4D7-4384-4756-99F1-86EB249F96FC}" type="pres">
      <dgm:prSet presAssocID="{E0E7FB49-C7E0-434B-9BD5-139F60DCF46C}" presName="hierChild5" presStyleCnt="0"/>
      <dgm:spPr/>
    </dgm:pt>
    <dgm:pt modelId="{CBD4F980-3E83-4268-AAAE-6D58B847AB65}" type="pres">
      <dgm:prSet presAssocID="{F9AE5CD0-C284-48FE-9FBF-CF96DC0348B7}" presName="hierChild7" presStyleCnt="0"/>
      <dgm:spPr/>
    </dgm:pt>
  </dgm:ptLst>
  <dgm:cxnLst>
    <dgm:cxn modelId="{4F80460B-BA0F-46F7-924F-97195C0BE597}" type="presOf" srcId="{D8D707F7-A36D-4A09-B308-9CD444033088}" destId="{740ACC0E-C489-4010-8428-43ED1AE5270D}" srcOrd="0" destOrd="0" presId="urn:microsoft.com/office/officeart/2005/8/layout/orgChart1"/>
    <dgm:cxn modelId="{33B84C1F-1341-49E6-A7B4-4C09DC926F02}" type="presOf" srcId="{8AE3B9FE-271E-476F-A503-01B54E2DBE54}" destId="{3F720999-4CEB-4309-9C55-28AA07D67562}" srcOrd="0" destOrd="0" presId="urn:microsoft.com/office/officeart/2005/8/layout/orgChart1"/>
    <dgm:cxn modelId="{6C362236-482E-4AE5-8D4E-C55AA5A273F5}" type="presOf" srcId="{8AE3B9FE-271E-476F-A503-01B54E2DBE54}" destId="{5DF0EE98-C940-41EC-AA8B-2957914C6871}" srcOrd="1" destOrd="0" presId="urn:microsoft.com/office/officeart/2005/8/layout/orgChart1"/>
    <dgm:cxn modelId="{D02A3D49-592E-421A-A78D-054CD9A4F5B0}" type="presOf" srcId="{C0BBDFB0-A19D-4A7E-96F3-73C6C68FFBCE}" destId="{CDFCE240-01A5-420D-8F60-3D8FA5B75689}" srcOrd="0" destOrd="0" presId="urn:microsoft.com/office/officeart/2005/8/layout/orgChart1"/>
    <dgm:cxn modelId="{62E6696E-28F0-4831-A253-B86E62F81D50}" srcId="{9C23D71B-28D1-43A6-8BEB-402484186AA3}" destId="{840EA435-1810-4FD5-AE82-D1A734CB9C92}" srcOrd="0" destOrd="0" parTransId="{D8D707F7-A36D-4A09-B308-9CD444033088}" sibTransId="{D2F7529D-23C7-4BE5-8334-219334943464}"/>
    <dgm:cxn modelId="{F58D8452-4C1D-4711-AD6E-B85860238122}" type="presOf" srcId="{F9AE5CD0-C284-48FE-9FBF-CF96DC0348B7}" destId="{3CB49C87-7E92-44F7-9EDD-360E0C9B3740}" srcOrd="1" destOrd="0" presId="urn:microsoft.com/office/officeart/2005/8/layout/orgChart1"/>
    <dgm:cxn modelId="{E5943953-925D-4D0E-A7A1-912789F96766}" srcId="{0F3CD44E-E29B-4D73-825F-47FD07AF8131}" destId="{9C23D71B-28D1-43A6-8BEB-402484186AA3}" srcOrd="0" destOrd="0" parTransId="{737AC576-C40D-4A92-BF77-DB60CD620E6C}" sibTransId="{FF0C7307-38E9-4234-9305-F16A1BFBF017}"/>
    <dgm:cxn modelId="{CFDF6E57-6F2C-469A-AF54-637CE078181F}" type="presOf" srcId="{E0E7FB49-C7E0-434B-9BD5-139F60DCF46C}" destId="{E2A481ED-A370-41B6-958F-762C00909C8D}" srcOrd="0" destOrd="0" presId="urn:microsoft.com/office/officeart/2005/8/layout/orgChart1"/>
    <dgm:cxn modelId="{85F77E80-9FC3-43AD-8F80-8DEACD5C6351}" srcId="{F9AE5CD0-C284-48FE-9FBF-CF96DC0348B7}" destId="{E0E7FB49-C7E0-434B-9BD5-139F60DCF46C}" srcOrd="1" destOrd="0" parTransId="{362A39AE-55C1-4D7B-BD43-BB413E35FE7E}" sibTransId="{57D72FD7-24EA-4703-B2C3-6CF2469A131D}"/>
    <dgm:cxn modelId="{B8C72683-CA50-4CF1-A09F-86EF8B25AA0F}" type="presOf" srcId="{F9AE5CD0-C284-48FE-9FBF-CF96DC0348B7}" destId="{BC9DD672-E90E-4209-875F-829021C4E859}" srcOrd="0" destOrd="0" presId="urn:microsoft.com/office/officeart/2005/8/layout/orgChart1"/>
    <dgm:cxn modelId="{2279CD9D-2559-46D2-A6A8-8E6EEC2383BC}" type="presOf" srcId="{362A39AE-55C1-4D7B-BD43-BB413E35FE7E}" destId="{484E8796-FF0C-4BA6-8DE2-76278456BC83}" srcOrd="0" destOrd="0" presId="urn:microsoft.com/office/officeart/2005/8/layout/orgChart1"/>
    <dgm:cxn modelId="{F1EB5BA1-65FA-4B16-BD20-96B7958848B0}" type="presOf" srcId="{BBA6F7BA-7C6A-4938-96C4-D359F6D33C80}" destId="{4499CD60-C0C4-4BD0-B1F6-30947A632BF3}" srcOrd="0" destOrd="0" presId="urn:microsoft.com/office/officeart/2005/8/layout/orgChart1"/>
    <dgm:cxn modelId="{E7A274A1-36DD-4EBD-8C85-6360FE87316E}" srcId="{9C23D71B-28D1-43A6-8BEB-402484186AA3}" destId="{F9AE5CD0-C284-48FE-9FBF-CF96DC0348B7}" srcOrd="1" destOrd="0" parTransId="{C0BBDFB0-A19D-4A7E-96F3-73C6C68FFBCE}" sibTransId="{4B4F5AD9-9793-4A31-8998-A9B3B1F8CC8D}"/>
    <dgm:cxn modelId="{6DFAACA9-D955-4483-85BD-322E57AE0135}" type="presOf" srcId="{9C23D71B-28D1-43A6-8BEB-402484186AA3}" destId="{49213C32-2AE4-4725-8F1A-FFCCD1BC7A89}" srcOrd="0" destOrd="0" presId="urn:microsoft.com/office/officeart/2005/8/layout/orgChart1"/>
    <dgm:cxn modelId="{70E7FFBC-E66F-4C01-8088-218E1FE03C88}" type="presOf" srcId="{0F3CD44E-E29B-4D73-825F-47FD07AF8131}" destId="{ADA3660E-4E20-4A6A-983A-7A6AB9C06676}" srcOrd="0" destOrd="0" presId="urn:microsoft.com/office/officeart/2005/8/layout/orgChart1"/>
    <dgm:cxn modelId="{48787BC0-6862-485F-8576-72D61617788D}" type="presOf" srcId="{E0E7FB49-C7E0-434B-9BD5-139F60DCF46C}" destId="{4DE647BB-E484-49C1-9D64-1CF5890128A2}" srcOrd="1" destOrd="0" presId="urn:microsoft.com/office/officeart/2005/8/layout/orgChart1"/>
    <dgm:cxn modelId="{EA7AB4C1-0976-4AF5-A63C-5D0726E49612}" srcId="{F9AE5CD0-C284-48FE-9FBF-CF96DC0348B7}" destId="{8AE3B9FE-271E-476F-A503-01B54E2DBE54}" srcOrd="0" destOrd="0" parTransId="{BBA6F7BA-7C6A-4938-96C4-D359F6D33C80}" sibTransId="{A632345F-2315-47EF-A875-FED6AE8C3ABA}"/>
    <dgm:cxn modelId="{270573C5-0F9E-4742-A605-F905C6BD5040}" type="presOf" srcId="{840EA435-1810-4FD5-AE82-D1A734CB9C92}" destId="{5ADE5F74-D35D-4968-8CB6-F42440E60F7B}" srcOrd="1" destOrd="0" presId="urn:microsoft.com/office/officeart/2005/8/layout/orgChart1"/>
    <dgm:cxn modelId="{367869D8-7301-4B72-8D31-915387552244}" type="presOf" srcId="{840EA435-1810-4FD5-AE82-D1A734CB9C92}" destId="{57F8716B-4A3D-4CEE-A558-3BDDD932D432}" srcOrd="0" destOrd="0" presId="urn:microsoft.com/office/officeart/2005/8/layout/orgChart1"/>
    <dgm:cxn modelId="{CA73DCFD-C041-44DA-81AE-3933AF809C5D}" type="presOf" srcId="{9C23D71B-28D1-43A6-8BEB-402484186AA3}" destId="{ED197BB0-BF97-4C0E-A47F-7ABE6DAD78E2}" srcOrd="1" destOrd="0" presId="urn:microsoft.com/office/officeart/2005/8/layout/orgChart1"/>
    <dgm:cxn modelId="{F7EB0FE3-61AF-498F-B290-3043D02A8CE2}" type="presParOf" srcId="{ADA3660E-4E20-4A6A-983A-7A6AB9C06676}" destId="{6F5DB364-34DA-49B8-BF20-C892B0E4307E}" srcOrd="0" destOrd="0" presId="urn:microsoft.com/office/officeart/2005/8/layout/orgChart1"/>
    <dgm:cxn modelId="{7E9518F7-8776-4257-9B32-E39C859A4D33}" type="presParOf" srcId="{6F5DB364-34DA-49B8-BF20-C892B0E4307E}" destId="{8F18EA29-DABC-4E2B-86D3-F0C7D3487773}" srcOrd="0" destOrd="0" presId="urn:microsoft.com/office/officeart/2005/8/layout/orgChart1"/>
    <dgm:cxn modelId="{DAA3001C-0C5A-4914-9099-0A4DF8A03E09}" type="presParOf" srcId="{8F18EA29-DABC-4E2B-86D3-F0C7D3487773}" destId="{49213C32-2AE4-4725-8F1A-FFCCD1BC7A89}" srcOrd="0" destOrd="0" presId="urn:microsoft.com/office/officeart/2005/8/layout/orgChart1"/>
    <dgm:cxn modelId="{F47E79F8-0A29-4FE0-B037-75A73214A5AF}" type="presParOf" srcId="{8F18EA29-DABC-4E2B-86D3-F0C7D3487773}" destId="{ED197BB0-BF97-4C0E-A47F-7ABE6DAD78E2}" srcOrd="1" destOrd="0" presId="urn:microsoft.com/office/officeart/2005/8/layout/orgChart1"/>
    <dgm:cxn modelId="{F79A6787-7DE4-49E5-9062-F970A10FB87F}" type="presParOf" srcId="{6F5DB364-34DA-49B8-BF20-C892B0E4307E}" destId="{E21BB266-6F28-4844-A9F5-7E5839FE25B7}" srcOrd="1" destOrd="0" presId="urn:microsoft.com/office/officeart/2005/8/layout/orgChart1"/>
    <dgm:cxn modelId="{7ECEFC25-C530-41F5-A74D-13C96FA2758F}" type="presParOf" srcId="{6F5DB364-34DA-49B8-BF20-C892B0E4307E}" destId="{CBA10404-FED0-4C66-8F2E-DFA336037E8F}" srcOrd="2" destOrd="0" presId="urn:microsoft.com/office/officeart/2005/8/layout/orgChart1"/>
    <dgm:cxn modelId="{8D30BA6A-B7FE-4872-A7CD-08FC56D46248}" type="presParOf" srcId="{CBA10404-FED0-4C66-8F2E-DFA336037E8F}" destId="{740ACC0E-C489-4010-8428-43ED1AE5270D}" srcOrd="0" destOrd="0" presId="urn:microsoft.com/office/officeart/2005/8/layout/orgChart1"/>
    <dgm:cxn modelId="{626A6D92-A263-4F7F-AAA9-D77D458832AF}" type="presParOf" srcId="{CBA10404-FED0-4C66-8F2E-DFA336037E8F}" destId="{54FBC9BA-1E54-4361-9B9C-332961679A50}" srcOrd="1" destOrd="0" presId="urn:microsoft.com/office/officeart/2005/8/layout/orgChart1"/>
    <dgm:cxn modelId="{A00643A9-714C-417B-ADF5-CA79C3DC432E}" type="presParOf" srcId="{54FBC9BA-1E54-4361-9B9C-332961679A50}" destId="{5E4972D6-FFB5-4A60-92CA-1EA2EE2DB1C4}" srcOrd="0" destOrd="0" presId="urn:microsoft.com/office/officeart/2005/8/layout/orgChart1"/>
    <dgm:cxn modelId="{206BAD13-30F2-4FD3-B6F2-C01CC1FD1119}" type="presParOf" srcId="{5E4972D6-FFB5-4A60-92CA-1EA2EE2DB1C4}" destId="{57F8716B-4A3D-4CEE-A558-3BDDD932D432}" srcOrd="0" destOrd="0" presId="urn:microsoft.com/office/officeart/2005/8/layout/orgChart1"/>
    <dgm:cxn modelId="{EBAA7DBF-BF86-461A-912B-C678FE5D0AE0}" type="presParOf" srcId="{5E4972D6-FFB5-4A60-92CA-1EA2EE2DB1C4}" destId="{5ADE5F74-D35D-4968-8CB6-F42440E60F7B}" srcOrd="1" destOrd="0" presId="urn:microsoft.com/office/officeart/2005/8/layout/orgChart1"/>
    <dgm:cxn modelId="{830FC68D-88A1-4B4F-8D4C-362F3B5C29AA}" type="presParOf" srcId="{54FBC9BA-1E54-4361-9B9C-332961679A50}" destId="{EC843E2B-BEDA-4A42-B610-74F481358BBF}" srcOrd="1" destOrd="0" presId="urn:microsoft.com/office/officeart/2005/8/layout/orgChart1"/>
    <dgm:cxn modelId="{A53234DE-3B9F-4275-A696-2BB36ED6DA05}" type="presParOf" srcId="{54FBC9BA-1E54-4361-9B9C-332961679A50}" destId="{E5360BE6-3A44-47F1-BAC9-2DB6B5027ECA}" srcOrd="2" destOrd="0" presId="urn:microsoft.com/office/officeart/2005/8/layout/orgChart1"/>
    <dgm:cxn modelId="{FFA4F464-444C-4228-8470-CB30BB7471DD}" type="presParOf" srcId="{CBA10404-FED0-4C66-8F2E-DFA336037E8F}" destId="{CDFCE240-01A5-420D-8F60-3D8FA5B75689}" srcOrd="2" destOrd="0" presId="urn:microsoft.com/office/officeart/2005/8/layout/orgChart1"/>
    <dgm:cxn modelId="{5BE63F3B-4F04-407D-9F31-D7D9FCD5C67C}" type="presParOf" srcId="{CBA10404-FED0-4C66-8F2E-DFA336037E8F}" destId="{2B7E575F-EFF1-4587-82AA-1543439C4FF4}" srcOrd="3" destOrd="0" presId="urn:microsoft.com/office/officeart/2005/8/layout/orgChart1"/>
    <dgm:cxn modelId="{9A5D864D-7A22-4FD3-8C65-C056FE526FE1}" type="presParOf" srcId="{2B7E575F-EFF1-4587-82AA-1543439C4FF4}" destId="{33AC3F42-9112-4E6A-A7AA-8AED4D4E273B}" srcOrd="0" destOrd="0" presId="urn:microsoft.com/office/officeart/2005/8/layout/orgChart1"/>
    <dgm:cxn modelId="{5A93AB4D-884B-47BB-90D5-AA03A3036274}" type="presParOf" srcId="{33AC3F42-9112-4E6A-A7AA-8AED4D4E273B}" destId="{BC9DD672-E90E-4209-875F-829021C4E859}" srcOrd="0" destOrd="0" presId="urn:microsoft.com/office/officeart/2005/8/layout/orgChart1"/>
    <dgm:cxn modelId="{86B2571C-B672-4A17-B06C-9D208880CEB8}" type="presParOf" srcId="{33AC3F42-9112-4E6A-A7AA-8AED4D4E273B}" destId="{3CB49C87-7E92-44F7-9EDD-360E0C9B3740}" srcOrd="1" destOrd="0" presId="urn:microsoft.com/office/officeart/2005/8/layout/orgChart1"/>
    <dgm:cxn modelId="{15C00219-6537-4118-8D87-AC47A96125E2}" type="presParOf" srcId="{2B7E575F-EFF1-4587-82AA-1543439C4FF4}" destId="{E9663E13-B9E0-4501-A8CB-CCB25296B953}" srcOrd="1" destOrd="0" presId="urn:microsoft.com/office/officeart/2005/8/layout/orgChart1"/>
    <dgm:cxn modelId="{EDDFD0EB-5975-4872-A1D1-E09A69722444}" type="presParOf" srcId="{E9663E13-B9E0-4501-A8CB-CCB25296B953}" destId="{4499CD60-C0C4-4BD0-B1F6-30947A632BF3}" srcOrd="0" destOrd="0" presId="urn:microsoft.com/office/officeart/2005/8/layout/orgChart1"/>
    <dgm:cxn modelId="{27AF5DD3-9E3F-4B13-95ED-7EF01D6661B0}" type="presParOf" srcId="{E9663E13-B9E0-4501-A8CB-CCB25296B953}" destId="{71D6FC70-FDE9-4220-8F8B-E4A5BE33D051}" srcOrd="1" destOrd="0" presId="urn:microsoft.com/office/officeart/2005/8/layout/orgChart1"/>
    <dgm:cxn modelId="{C5E39004-44B6-4834-9A6D-5D5E356C5702}" type="presParOf" srcId="{71D6FC70-FDE9-4220-8F8B-E4A5BE33D051}" destId="{D925CFBE-9D57-4943-AD38-5F47F6A09986}" srcOrd="0" destOrd="0" presId="urn:microsoft.com/office/officeart/2005/8/layout/orgChart1"/>
    <dgm:cxn modelId="{E4FDACC8-8373-43FE-B334-A50EF7D67E6E}" type="presParOf" srcId="{D925CFBE-9D57-4943-AD38-5F47F6A09986}" destId="{3F720999-4CEB-4309-9C55-28AA07D67562}" srcOrd="0" destOrd="0" presId="urn:microsoft.com/office/officeart/2005/8/layout/orgChart1"/>
    <dgm:cxn modelId="{9BD92BCB-C5BE-4A90-9DF2-1EAFFA455D70}" type="presParOf" srcId="{D925CFBE-9D57-4943-AD38-5F47F6A09986}" destId="{5DF0EE98-C940-41EC-AA8B-2957914C6871}" srcOrd="1" destOrd="0" presId="urn:microsoft.com/office/officeart/2005/8/layout/orgChart1"/>
    <dgm:cxn modelId="{E112EAB9-E4D4-4A36-B8AA-08FFB1863471}" type="presParOf" srcId="{71D6FC70-FDE9-4220-8F8B-E4A5BE33D051}" destId="{8A5B35E0-22EE-4D73-B4F5-D559B3E3C53B}" srcOrd="1" destOrd="0" presId="urn:microsoft.com/office/officeart/2005/8/layout/orgChart1"/>
    <dgm:cxn modelId="{FC0539D5-79E5-4138-9773-73C46A4D7415}" type="presParOf" srcId="{71D6FC70-FDE9-4220-8F8B-E4A5BE33D051}" destId="{AFBB7A36-61FB-4D4E-8DDE-EFB68BB74A7F}" srcOrd="2" destOrd="0" presId="urn:microsoft.com/office/officeart/2005/8/layout/orgChart1"/>
    <dgm:cxn modelId="{20A2E569-80F7-4810-8E46-ED6FBC03D1FF}" type="presParOf" srcId="{E9663E13-B9E0-4501-A8CB-CCB25296B953}" destId="{484E8796-FF0C-4BA6-8DE2-76278456BC83}" srcOrd="2" destOrd="0" presId="urn:microsoft.com/office/officeart/2005/8/layout/orgChart1"/>
    <dgm:cxn modelId="{59BDAD76-87A6-4112-84C7-3404A232C02F}" type="presParOf" srcId="{E9663E13-B9E0-4501-A8CB-CCB25296B953}" destId="{5302B9EF-3AB9-476A-A464-25FFB5436E8B}" srcOrd="3" destOrd="0" presId="urn:microsoft.com/office/officeart/2005/8/layout/orgChart1"/>
    <dgm:cxn modelId="{379C1DDA-757F-4BF6-8726-A2EF63334C85}" type="presParOf" srcId="{5302B9EF-3AB9-476A-A464-25FFB5436E8B}" destId="{9A4A6C1C-C400-4C39-B3AE-2F3822C23D96}" srcOrd="0" destOrd="0" presId="urn:microsoft.com/office/officeart/2005/8/layout/orgChart1"/>
    <dgm:cxn modelId="{0E1796C0-8E3E-4461-97AA-D6D2D05C7F1D}" type="presParOf" srcId="{9A4A6C1C-C400-4C39-B3AE-2F3822C23D96}" destId="{E2A481ED-A370-41B6-958F-762C00909C8D}" srcOrd="0" destOrd="0" presId="urn:microsoft.com/office/officeart/2005/8/layout/orgChart1"/>
    <dgm:cxn modelId="{B855B742-2B95-4698-96DF-3CB68038DF8B}" type="presParOf" srcId="{9A4A6C1C-C400-4C39-B3AE-2F3822C23D96}" destId="{4DE647BB-E484-49C1-9D64-1CF5890128A2}" srcOrd="1" destOrd="0" presId="urn:microsoft.com/office/officeart/2005/8/layout/orgChart1"/>
    <dgm:cxn modelId="{C287C673-9893-49DC-8DB7-6160B7C1F4C1}" type="presParOf" srcId="{5302B9EF-3AB9-476A-A464-25FFB5436E8B}" destId="{699DE121-C490-4280-9367-CB4D6DCACD7B}" srcOrd="1" destOrd="0" presId="urn:microsoft.com/office/officeart/2005/8/layout/orgChart1"/>
    <dgm:cxn modelId="{5DBB1ED1-2588-491D-AC14-D5FDC03309ED}" type="presParOf" srcId="{5302B9EF-3AB9-476A-A464-25FFB5436E8B}" destId="{5AB8C4D7-4384-4756-99F1-86EB249F96FC}" srcOrd="2" destOrd="0" presId="urn:microsoft.com/office/officeart/2005/8/layout/orgChart1"/>
    <dgm:cxn modelId="{4781F52A-1333-48CC-ABEB-F0EEDF193708}" type="presParOf" srcId="{2B7E575F-EFF1-4587-82AA-1543439C4FF4}" destId="{CBD4F980-3E83-4268-AAAE-6D58B847AB65}"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B67701-1753-4A24-862E-04CED08B4646}"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IN"/>
        </a:p>
      </dgm:t>
    </dgm:pt>
    <dgm:pt modelId="{680F177B-CCD6-4B0D-B7F2-5DC5142EECBD}">
      <dgm:prSet phldrT="[Text]"/>
      <dgm:spPr>
        <a:ln w="38100">
          <a:solidFill>
            <a:schemeClr val="accent6">
              <a:lumMod val="20000"/>
              <a:lumOff val="80000"/>
            </a:schemeClr>
          </a:solidFill>
        </a:ln>
      </dgm:spPr>
      <dgm:t>
        <a:bodyPr/>
        <a:lstStyle/>
        <a:p>
          <a:r>
            <a:rPr lang="en-IN"/>
            <a:t>Example of Secondary Endosymbionts </a:t>
          </a:r>
        </a:p>
      </dgm:t>
    </dgm:pt>
    <dgm:pt modelId="{69DB490C-2332-49F3-B9B4-7050CD7A0D98}" type="parTrans" cxnId="{12375E76-B099-4D2F-B32C-2E40BBD3A598}">
      <dgm:prSet/>
      <dgm:spPr/>
      <dgm:t>
        <a:bodyPr/>
        <a:lstStyle/>
        <a:p>
          <a:endParaRPr lang="en-IN"/>
        </a:p>
      </dgm:t>
    </dgm:pt>
    <dgm:pt modelId="{B1C8393E-BA6C-4339-86C4-BB8A438C12F4}" type="sibTrans" cxnId="{12375E76-B099-4D2F-B32C-2E40BBD3A598}">
      <dgm:prSet/>
      <dgm:spPr/>
      <dgm:t>
        <a:bodyPr/>
        <a:lstStyle/>
        <a:p>
          <a:endParaRPr lang="en-IN"/>
        </a:p>
      </dgm:t>
    </dgm:pt>
    <dgm:pt modelId="{AD5D3FA8-2791-449D-BA89-EA1988B8722B}">
      <dgm:prSet phldrT="[Text]"/>
      <dgm:spPr>
        <a:ln w="38100">
          <a:solidFill>
            <a:schemeClr val="accent6">
              <a:lumMod val="20000"/>
              <a:lumOff val="80000"/>
            </a:schemeClr>
          </a:solidFill>
        </a:ln>
      </dgm:spPr>
      <dgm:t>
        <a:bodyPr/>
        <a:lstStyle/>
        <a:p>
          <a:pPr>
            <a:buNone/>
          </a:pPr>
          <a:r>
            <a:rPr lang="en-IN" i="1"/>
            <a:t>Wolbachia </a:t>
          </a:r>
          <a:r>
            <a:rPr lang="en-IN" i="0"/>
            <a:t>spp.</a:t>
          </a:r>
        </a:p>
      </dgm:t>
    </dgm:pt>
    <dgm:pt modelId="{0168C912-90EF-429A-BC6A-E0A69803AB96}" type="parTrans" cxnId="{8D1A31E2-1D61-41B7-96FA-FE48A8C8DA67}">
      <dgm:prSet/>
      <dgm:spPr/>
      <dgm:t>
        <a:bodyPr/>
        <a:lstStyle/>
        <a:p>
          <a:endParaRPr lang="en-IN"/>
        </a:p>
      </dgm:t>
    </dgm:pt>
    <dgm:pt modelId="{F8C806EC-7D0D-455B-AC5E-B3F0010063D4}" type="sibTrans" cxnId="{8D1A31E2-1D61-41B7-96FA-FE48A8C8DA67}">
      <dgm:prSet/>
      <dgm:spPr/>
      <dgm:t>
        <a:bodyPr/>
        <a:lstStyle/>
        <a:p>
          <a:endParaRPr lang="en-IN"/>
        </a:p>
      </dgm:t>
    </dgm:pt>
    <dgm:pt modelId="{8DC6516C-FB4B-4B81-8033-622EB13B54CB}">
      <dgm:prSet phldrT="[Text]"/>
      <dgm:spPr>
        <a:ln w="38100">
          <a:solidFill>
            <a:schemeClr val="accent6">
              <a:lumMod val="20000"/>
              <a:lumOff val="80000"/>
            </a:schemeClr>
          </a:solidFill>
        </a:ln>
      </dgm:spPr>
      <dgm:t>
        <a:bodyPr/>
        <a:lstStyle/>
        <a:p>
          <a:pPr>
            <a:buNone/>
          </a:pPr>
          <a:r>
            <a:rPr lang="en-IN" i="1"/>
            <a:t>Spiroplasma </a:t>
          </a:r>
          <a:r>
            <a:rPr lang="en-IN" i="0"/>
            <a:t>spp.</a:t>
          </a:r>
          <a:endParaRPr lang="en-IN"/>
        </a:p>
      </dgm:t>
    </dgm:pt>
    <dgm:pt modelId="{3DB6A461-262F-4B13-A5D5-4A33938BD278}" type="parTrans" cxnId="{6061C7B3-64C7-429F-9BB6-F884C7277F7D}">
      <dgm:prSet/>
      <dgm:spPr/>
      <dgm:t>
        <a:bodyPr/>
        <a:lstStyle/>
        <a:p>
          <a:endParaRPr lang="en-IN"/>
        </a:p>
      </dgm:t>
    </dgm:pt>
    <dgm:pt modelId="{80FD2CA8-19E5-43E3-AA86-42C0A6DA6E21}" type="sibTrans" cxnId="{6061C7B3-64C7-429F-9BB6-F884C7277F7D}">
      <dgm:prSet/>
      <dgm:spPr/>
      <dgm:t>
        <a:bodyPr/>
        <a:lstStyle/>
        <a:p>
          <a:endParaRPr lang="en-IN"/>
        </a:p>
      </dgm:t>
    </dgm:pt>
    <dgm:pt modelId="{3CC8779F-FE59-4337-9260-D83ACB8EB0CA}">
      <dgm:prSet phldrT="[Text]"/>
      <dgm:spPr>
        <a:ln w="38100">
          <a:solidFill>
            <a:schemeClr val="accent6">
              <a:lumMod val="20000"/>
              <a:lumOff val="80000"/>
            </a:schemeClr>
          </a:solidFill>
        </a:ln>
      </dgm:spPr>
      <dgm:t>
        <a:bodyPr/>
        <a:lstStyle/>
        <a:p>
          <a:pPr>
            <a:buNone/>
          </a:pPr>
          <a:r>
            <a:rPr lang="en-IN" i="1"/>
            <a:t>Sodalis glossinidius</a:t>
          </a:r>
          <a:r>
            <a:rPr lang="en-IN"/>
            <a:t> </a:t>
          </a:r>
        </a:p>
      </dgm:t>
    </dgm:pt>
    <dgm:pt modelId="{FE372980-B122-43EC-95E5-FC2018D727E6}" type="parTrans" cxnId="{A226D293-1401-4B79-9811-17633997FA14}">
      <dgm:prSet/>
      <dgm:spPr/>
      <dgm:t>
        <a:bodyPr/>
        <a:lstStyle/>
        <a:p>
          <a:endParaRPr lang="en-IN"/>
        </a:p>
      </dgm:t>
    </dgm:pt>
    <dgm:pt modelId="{7EFFA03B-DF96-433D-82FF-4C21C00615DA}" type="sibTrans" cxnId="{A226D293-1401-4B79-9811-17633997FA14}">
      <dgm:prSet/>
      <dgm:spPr/>
      <dgm:t>
        <a:bodyPr/>
        <a:lstStyle/>
        <a:p>
          <a:endParaRPr lang="en-IN"/>
        </a:p>
      </dgm:t>
    </dgm:pt>
    <dgm:pt modelId="{4087131E-8FAB-46F7-9CF5-247E0972B4C2}">
      <dgm:prSet phldrT="[Text]"/>
      <dgm:spPr>
        <a:ln w="38100">
          <a:solidFill>
            <a:schemeClr val="accent6">
              <a:lumMod val="20000"/>
              <a:lumOff val="80000"/>
            </a:schemeClr>
          </a:solidFill>
        </a:ln>
      </dgm:spPr>
      <dgm:t>
        <a:bodyPr/>
        <a:lstStyle/>
        <a:p>
          <a:pPr>
            <a:buNone/>
          </a:pPr>
          <a:r>
            <a:rPr lang="en-IN" i="1"/>
            <a:t>Hamiltonella defensa </a:t>
          </a:r>
          <a:endParaRPr lang="en-IN"/>
        </a:p>
      </dgm:t>
    </dgm:pt>
    <dgm:pt modelId="{B5CD1EF9-E921-4BC5-988F-8180B3B55C88}" type="parTrans" cxnId="{DAD9F57F-B2A4-443B-9F42-912CAE4D647D}">
      <dgm:prSet/>
      <dgm:spPr/>
      <dgm:t>
        <a:bodyPr/>
        <a:lstStyle/>
        <a:p>
          <a:endParaRPr lang="en-IN"/>
        </a:p>
      </dgm:t>
    </dgm:pt>
    <dgm:pt modelId="{5F5A8207-AB35-436B-AD85-EBF9B7728225}" type="sibTrans" cxnId="{DAD9F57F-B2A4-443B-9F42-912CAE4D647D}">
      <dgm:prSet/>
      <dgm:spPr/>
      <dgm:t>
        <a:bodyPr/>
        <a:lstStyle/>
        <a:p>
          <a:endParaRPr lang="en-IN"/>
        </a:p>
      </dgm:t>
    </dgm:pt>
    <dgm:pt modelId="{20BF8C79-15B0-48C4-9B25-C71807A0BC5A}" type="pres">
      <dgm:prSet presAssocID="{7DB67701-1753-4A24-862E-04CED08B4646}" presName="composite" presStyleCnt="0">
        <dgm:presLayoutVars>
          <dgm:chMax val="1"/>
          <dgm:dir/>
          <dgm:resizeHandles val="exact"/>
        </dgm:presLayoutVars>
      </dgm:prSet>
      <dgm:spPr/>
    </dgm:pt>
    <dgm:pt modelId="{3D7D79FD-AA1D-442D-96E9-6EF47585B794}" type="pres">
      <dgm:prSet presAssocID="{7DB67701-1753-4A24-862E-04CED08B4646}" presName="radial" presStyleCnt="0">
        <dgm:presLayoutVars>
          <dgm:animLvl val="ctr"/>
        </dgm:presLayoutVars>
      </dgm:prSet>
      <dgm:spPr/>
    </dgm:pt>
    <dgm:pt modelId="{32F6A2B5-3062-4146-B481-DB619F8CB79A}" type="pres">
      <dgm:prSet presAssocID="{680F177B-CCD6-4B0D-B7F2-5DC5142EECBD}" presName="centerShape" presStyleLbl="vennNode1" presStyleIdx="0" presStyleCnt="5"/>
      <dgm:spPr/>
    </dgm:pt>
    <dgm:pt modelId="{6AB53483-A3E3-497C-AB85-2E0032D4A717}" type="pres">
      <dgm:prSet presAssocID="{AD5D3FA8-2791-449D-BA89-EA1988B8722B}" presName="node" presStyleLbl="vennNode1" presStyleIdx="1" presStyleCnt="5">
        <dgm:presLayoutVars>
          <dgm:bulletEnabled val="1"/>
        </dgm:presLayoutVars>
      </dgm:prSet>
      <dgm:spPr/>
    </dgm:pt>
    <dgm:pt modelId="{2EA83C9F-59FE-4C29-AF38-C7E39F6D4FD5}" type="pres">
      <dgm:prSet presAssocID="{8DC6516C-FB4B-4B81-8033-622EB13B54CB}" presName="node" presStyleLbl="vennNode1" presStyleIdx="2" presStyleCnt="5">
        <dgm:presLayoutVars>
          <dgm:bulletEnabled val="1"/>
        </dgm:presLayoutVars>
      </dgm:prSet>
      <dgm:spPr/>
    </dgm:pt>
    <dgm:pt modelId="{12DCD3AB-9848-4596-B77B-A8F067E83F33}" type="pres">
      <dgm:prSet presAssocID="{3CC8779F-FE59-4337-9260-D83ACB8EB0CA}" presName="node" presStyleLbl="vennNode1" presStyleIdx="3" presStyleCnt="5">
        <dgm:presLayoutVars>
          <dgm:bulletEnabled val="1"/>
        </dgm:presLayoutVars>
      </dgm:prSet>
      <dgm:spPr/>
    </dgm:pt>
    <dgm:pt modelId="{D01EAAC9-18B3-4BE0-8E3E-AE260285FBD3}" type="pres">
      <dgm:prSet presAssocID="{4087131E-8FAB-46F7-9CF5-247E0972B4C2}" presName="node" presStyleLbl="vennNode1" presStyleIdx="4" presStyleCnt="5">
        <dgm:presLayoutVars>
          <dgm:bulletEnabled val="1"/>
        </dgm:presLayoutVars>
      </dgm:prSet>
      <dgm:spPr/>
    </dgm:pt>
  </dgm:ptLst>
  <dgm:cxnLst>
    <dgm:cxn modelId="{9221E843-2606-47B4-941D-393AECEA33F9}" type="presOf" srcId="{680F177B-CCD6-4B0D-B7F2-5DC5142EECBD}" destId="{32F6A2B5-3062-4146-B481-DB619F8CB79A}" srcOrd="0" destOrd="0" presId="urn:microsoft.com/office/officeart/2005/8/layout/radial3"/>
    <dgm:cxn modelId="{6DD77053-65A2-450D-9F8A-271A30D81AF9}" type="presOf" srcId="{3CC8779F-FE59-4337-9260-D83ACB8EB0CA}" destId="{12DCD3AB-9848-4596-B77B-A8F067E83F33}" srcOrd="0" destOrd="0" presId="urn:microsoft.com/office/officeart/2005/8/layout/radial3"/>
    <dgm:cxn modelId="{12375E76-B099-4D2F-B32C-2E40BBD3A598}" srcId="{7DB67701-1753-4A24-862E-04CED08B4646}" destId="{680F177B-CCD6-4B0D-B7F2-5DC5142EECBD}" srcOrd="0" destOrd="0" parTransId="{69DB490C-2332-49F3-B9B4-7050CD7A0D98}" sibTransId="{B1C8393E-BA6C-4339-86C4-BB8A438C12F4}"/>
    <dgm:cxn modelId="{DAD9F57F-B2A4-443B-9F42-912CAE4D647D}" srcId="{680F177B-CCD6-4B0D-B7F2-5DC5142EECBD}" destId="{4087131E-8FAB-46F7-9CF5-247E0972B4C2}" srcOrd="3" destOrd="0" parTransId="{B5CD1EF9-E921-4BC5-988F-8180B3B55C88}" sibTransId="{5F5A8207-AB35-436B-AD85-EBF9B7728225}"/>
    <dgm:cxn modelId="{BBE36481-63C2-4AD0-9323-989D3E863829}" type="presOf" srcId="{4087131E-8FAB-46F7-9CF5-247E0972B4C2}" destId="{D01EAAC9-18B3-4BE0-8E3E-AE260285FBD3}" srcOrd="0" destOrd="0" presId="urn:microsoft.com/office/officeart/2005/8/layout/radial3"/>
    <dgm:cxn modelId="{3C4F6284-F3DE-4B64-9975-8E4B7E8CFA3B}" type="presOf" srcId="{AD5D3FA8-2791-449D-BA89-EA1988B8722B}" destId="{6AB53483-A3E3-497C-AB85-2E0032D4A717}" srcOrd="0" destOrd="0" presId="urn:microsoft.com/office/officeart/2005/8/layout/radial3"/>
    <dgm:cxn modelId="{C6959A92-3AD6-4CFC-A3A1-F6D9BE1A606D}" type="presOf" srcId="{8DC6516C-FB4B-4B81-8033-622EB13B54CB}" destId="{2EA83C9F-59FE-4C29-AF38-C7E39F6D4FD5}" srcOrd="0" destOrd="0" presId="urn:microsoft.com/office/officeart/2005/8/layout/radial3"/>
    <dgm:cxn modelId="{A226D293-1401-4B79-9811-17633997FA14}" srcId="{680F177B-CCD6-4B0D-B7F2-5DC5142EECBD}" destId="{3CC8779F-FE59-4337-9260-D83ACB8EB0CA}" srcOrd="2" destOrd="0" parTransId="{FE372980-B122-43EC-95E5-FC2018D727E6}" sibTransId="{7EFFA03B-DF96-433D-82FF-4C21C00615DA}"/>
    <dgm:cxn modelId="{6061C7B3-64C7-429F-9BB6-F884C7277F7D}" srcId="{680F177B-CCD6-4B0D-B7F2-5DC5142EECBD}" destId="{8DC6516C-FB4B-4B81-8033-622EB13B54CB}" srcOrd="1" destOrd="0" parTransId="{3DB6A461-262F-4B13-A5D5-4A33938BD278}" sibTransId="{80FD2CA8-19E5-43E3-AA86-42C0A6DA6E21}"/>
    <dgm:cxn modelId="{79774FDD-C433-4584-A9BF-2BF21B50F58E}" type="presOf" srcId="{7DB67701-1753-4A24-862E-04CED08B4646}" destId="{20BF8C79-15B0-48C4-9B25-C71807A0BC5A}" srcOrd="0" destOrd="0" presId="urn:microsoft.com/office/officeart/2005/8/layout/radial3"/>
    <dgm:cxn modelId="{8D1A31E2-1D61-41B7-96FA-FE48A8C8DA67}" srcId="{680F177B-CCD6-4B0D-B7F2-5DC5142EECBD}" destId="{AD5D3FA8-2791-449D-BA89-EA1988B8722B}" srcOrd="0" destOrd="0" parTransId="{0168C912-90EF-429A-BC6A-E0A69803AB96}" sibTransId="{F8C806EC-7D0D-455B-AC5E-B3F0010063D4}"/>
    <dgm:cxn modelId="{AB224BA9-0A00-4D36-B5C4-1DBA0A604833}" type="presParOf" srcId="{20BF8C79-15B0-48C4-9B25-C71807A0BC5A}" destId="{3D7D79FD-AA1D-442D-96E9-6EF47585B794}" srcOrd="0" destOrd="0" presId="urn:microsoft.com/office/officeart/2005/8/layout/radial3"/>
    <dgm:cxn modelId="{417788F1-4418-48A6-A607-0627F276591E}" type="presParOf" srcId="{3D7D79FD-AA1D-442D-96E9-6EF47585B794}" destId="{32F6A2B5-3062-4146-B481-DB619F8CB79A}" srcOrd="0" destOrd="0" presId="urn:microsoft.com/office/officeart/2005/8/layout/radial3"/>
    <dgm:cxn modelId="{882108BF-19E3-473E-AD0C-8A614FE1C812}" type="presParOf" srcId="{3D7D79FD-AA1D-442D-96E9-6EF47585B794}" destId="{6AB53483-A3E3-497C-AB85-2E0032D4A717}" srcOrd="1" destOrd="0" presId="urn:microsoft.com/office/officeart/2005/8/layout/radial3"/>
    <dgm:cxn modelId="{379CFAEB-5515-4BD3-A3DF-A700CEF483D5}" type="presParOf" srcId="{3D7D79FD-AA1D-442D-96E9-6EF47585B794}" destId="{2EA83C9F-59FE-4C29-AF38-C7E39F6D4FD5}" srcOrd="2" destOrd="0" presId="urn:microsoft.com/office/officeart/2005/8/layout/radial3"/>
    <dgm:cxn modelId="{FFC0430B-510D-48B6-B5C5-06A8E68498EC}" type="presParOf" srcId="{3D7D79FD-AA1D-442D-96E9-6EF47585B794}" destId="{12DCD3AB-9848-4596-B77B-A8F067E83F33}" srcOrd="3" destOrd="0" presId="urn:microsoft.com/office/officeart/2005/8/layout/radial3"/>
    <dgm:cxn modelId="{9FE55A06-37E1-4C9C-BD72-C1F79B082F45}" type="presParOf" srcId="{3D7D79FD-AA1D-442D-96E9-6EF47585B794}" destId="{D01EAAC9-18B3-4BE0-8E3E-AE260285FBD3}" srcOrd="4" destOrd="0" presId="urn:microsoft.com/office/officeart/2005/8/layout/radial3"/>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E8796-FF0C-4BA6-8DE2-76278456BC83}">
      <dsp:nvSpPr>
        <dsp:cNvPr id="0" name=""/>
        <dsp:cNvSpPr/>
      </dsp:nvSpPr>
      <dsp:spPr>
        <a:xfrm>
          <a:off x="1822812" y="946596"/>
          <a:ext cx="185608" cy="797819"/>
        </a:xfrm>
        <a:custGeom>
          <a:avLst/>
          <a:gdLst/>
          <a:ahLst/>
          <a:cxnLst/>
          <a:rect l="0" t="0" r="0" b="0"/>
          <a:pathLst>
            <a:path>
              <a:moveTo>
                <a:pt x="0" y="0"/>
              </a:moveTo>
              <a:lnTo>
                <a:pt x="0" y="797819"/>
              </a:lnTo>
              <a:lnTo>
                <a:pt x="185608" y="797819"/>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499CD60-C0C4-4BD0-B1F6-30947A632BF3}">
      <dsp:nvSpPr>
        <dsp:cNvPr id="0" name=""/>
        <dsp:cNvSpPr/>
      </dsp:nvSpPr>
      <dsp:spPr>
        <a:xfrm>
          <a:off x="785579" y="946596"/>
          <a:ext cx="1037232" cy="791141"/>
        </a:xfrm>
        <a:custGeom>
          <a:avLst/>
          <a:gdLst/>
          <a:ahLst/>
          <a:cxnLst/>
          <a:rect l="0" t="0" r="0" b="0"/>
          <a:pathLst>
            <a:path>
              <a:moveTo>
                <a:pt x="1037232" y="0"/>
              </a:moveTo>
              <a:lnTo>
                <a:pt x="1037232" y="791141"/>
              </a:lnTo>
              <a:lnTo>
                <a:pt x="0" y="791141"/>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DFCE240-01A5-420D-8F60-3D8FA5B75689}">
      <dsp:nvSpPr>
        <dsp:cNvPr id="0" name=""/>
        <dsp:cNvSpPr/>
      </dsp:nvSpPr>
      <dsp:spPr>
        <a:xfrm>
          <a:off x="1235504" y="397995"/>
          <a:ext cx="194517" cy="352206"/>
        </a:xfrm>
        <a:custGeom>
          <a:avLst/>
          <a:gdLst/>
          <a:ahLst/>
          <a:cxnLst/>
          <a:rect l="0" t="0" r="0" b="0"/>
          <a:pathLst>
            <a:path>
              <a:moveTo>
                <a:pt x="0" y="0"/>
              </a:moveTo>
              <a:lnTo>
                <a:pt x="0" y="352206"/>
              </a:lnTo>
              <a:lnTo>
                <a:pt x="194517" y="352206"/>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740ACC0E-C489-4010-8428-43ED1AE5270D}">
      <dsp:nvSpPr>
        <dsp:cNvPr id="0" name=""/>
        <dsp:cNvSpPr/>
      </dsp:nvSpPr>
      <dsp:spPr>
        <a:xfrm>
          <a:off x="1048049" y="397995"/>
          <a:ext cx="187455" cy="350301"/>
        </a:xfrm>
        <a:custGeom>
          <a:avLst/>
          <a:gdLst/>
          <a:ahLst/>
          <a:cxnLst/>
          <a:rect l="0" t="0" r="0" b="0"/>
          <a:pathLst>
            <a:path>
              <a:moveTo>
                <a:pt x="187455" y="0"/>
              </a:moveTo>
              <a:lnTo>
                <a:pt x="187455" y="350301"/>
              </a:lnTo>
              <a:lnTo>
                <a:pt x="0" y="350301"/>
              </a:lnTo>
            </a:path>
          </a:pathLst>
        </a:custGeom>
        <a:noFill/>
        <a:ln w="5715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49213C32-2AE4-4725-8F1A-FFCCD1BC7A89}">
      <dsp:nvSpPr>
        <dsp:cNvPr id="0" name=""/>
        <dsp:cNvSpPr/>
      </dsp:nvSpPr>
      <dsp:spPr>
        <a:xfrm>
          <a:off x="842714" y="5205"/>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Symbionts</a:t>
          </a:r>
        </a:p>
      </dsp:txBody>
      <dsp:txXfrm>
        <a:off x="842714" y="5205"/>
        <a:ext cx="785579" cy="392789"/>
      </dsp:txXfrm>
    </dsp:sp>
    <dsp:sp modelId="{57F8716B-4A3D-4CEE-A558-3BDDD932D432}">
      <dsp:nvSpPr>
        <dsp:cNvPr id="0" name=""/>
        <dsp:cNvSpPr/>
      </dsp:nvSpPr>
      <dsp:spPr>
        <a:xfrm>
          <a:off x="262469" y="551901"/>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err="1">
              <a:solidFill>
                <a:schemeClr val="bg1"/>
              </a:solidFill>
            </a:rPr>
            <a:t>Ectosymbionts</a:t>
          </a:r>
          <a:endParaRPr lang="en-IN" sz="900" b="1" kern="1200" dirty="0">
            <a:solidFill>
              <a:schemeClr val="bg1"/>
            </a:solidFill>
          </a:endParaRPr>
        </a:p>
      </dsp:txBody>
      <dsp:txXfrm>
        <a:off x="262469" y="551901"/>
        <a:ext cx="785579" cy="392789"/>
      </dsp:txXfrm>
    </dsp:sp>
    <dsp:sp modelId="{BC9DD672-E90E-4209-875F-829021C4E859}">
      <dsp:nvSpPr>
        <dsp:cNvPr id="0" name=""/>
        <dsp:cNvSpPr/>
      </dsp:nvSpPr>
      <dsp:spPr>
        <a:xfrm>
          <a:off x="1430022" y="553807"/>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Endosymbionts</a:t>
          </a:r>
        </a:p>
      </dsp:txBody>
      <dsp:txXfrm>
        <a:off x="1430022" y="553807"/>
        <a:ext cx="785579" cy="392789"/>
      </dsp:txXfrm>
    </dsp:sp>
    <dsp:sp modelId="{3F720999-4CEB-4309-9C55-28AA07D67562}">
      <dsp:nvSpPr>
        <dsp:cNvPr id="0" name=""/>
        <dsp:cNvSpPr/>
      </dsp:nvSpPr>
      <dsp:spPr>
        <a:xfrm>
          <a:off x="0" y="1541343"/>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Primary Endosymbionts </a:t>
          </a:r>
        </a:p>
      </dsp:txBody>
      <dsp:txXfrm>
        <a:off x="0" y="1541343"/>
        <a:ext cx="785579" cy="392789"/>
      </dsp:txXfrm>
    </dsp:sp>
    <dsp:sp modelId="{E2A481ED-A370-41B6-958F-762C00909C8D}">
      <dsp:nvSpPr>
        <dsp:cNvPr id="0" name=""/>
        <dsp:cNvSpPr/>
      </dsp:nvSpPr>
      <dsp:spPr>
        <a:xfrm>
          <a:off x="2008421" y="1548021"/>
          <a:ext cx="785579" cy="392789"/>
        </a:xfrm>
        <a:prstGeom prst="rect">
          <a:avLst/>
        </a:prstGeom>
        <a:solidFill>
          <a:schemeClr val="accent6">
            <a:lumMod val="50000"/>
          </a:schemeClr>
        </a:solidFill>
        <a:ln w="57150">
          <a:solidFill>
            <a:srgbClr val="C00000"/>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IN" sz="900" b="1" kern="1200" dirty="0">
              <a:solidFill>
                <a:schemeClr val="bg1"/>
              </a:solidFill>
            </a:rPr>
            <a:t>Secondary Endosymbionts </a:t>
          </a:r>
        </a:p>
      </dsp:txBody>
      <dsp:txXfrm>
        <a:off x="2008421" y="1548021"/>
        <a:ext cx="785579" cy="3927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F6A2B5-3062-4146-B481-DB619F8CB79A}">
      <dsp:nvSpPr>
        <dsp:cNvPr id="0" name=""/>
        <dsp:cNvSpPr/>
      </dsp:nvSpPr>
      <dsp:spPr>
        <a:xfrm>
          <a:off x="1866155" y="704105"/>
          <a:ext cx="1754088" cy="1754088"/>
        </a:xfrm>
        <a:prstGeom prst="ellipse">
          <a:avLst/>
        </a:prstGeom>
        <a:solidFill>
          <a:schemeClr val="accent5">
            <a:alpha val="50000"/>
            <a:hueOff val="0"/>
            <a:satOff val="0"/>
            <a:lumOff val="0"/>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IN" sz="1500" kern="1200"/>
            <a:t>Example of Secondary Endosymbionts </a:t>
          </a:r>
        </a:p>
      </dsp:txBody>
      <dsp:txXfrm>
        <a:off x="2123035" y="960985"/>
        <a:ext cx="1240328" cy="1240328"/>
      </dsp:txXfrm>
    </dsp:sp>
    <dsp:sp modelId="{6AB53483-A3E3-497C-AB85-2E0032D4A717}">
      <dsp:nvSpPr>
        <dsp:cNvPr id="0" name=""/>
        <dsp:cNvSpPr/>
      </dsp:nvSpPr>
      <dsp:spPr>
        <a:xfrm>
          <a:off x="2304677" y="313"/>
          <a:ext cx="877044" cy="877044"/>
        </a:xfrm>
        <a:prstGeom prst="ellipse">
          <a:avLst/>
        </a:prstGeom>
        <a:solidFill>
          <a:schemeClr val="accent5">
            <a:alpha val="50000"/>
            <a:hueOff val="-1689636"/>
            <a:satOff val="-4355"/>
            <a:lumOff val="-2941"/>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Wolbachia </a:t>
          </a:r>
          <a:r>
            <a:rPr lang="en-IN" sz="900" i="0" kern="1200"/>
            <a:t>spp.</a:t>
          </a:r>
        </a:p>
      </dsp:txBody>
      <dsp:txXfrm>
        <a:off x="2433117" y="128753"/>
        <a:ext cx="620164" cy="620164"/>
      </dsp:txXfrm>
    </dsp:sp>
    <dsp:sp modelId="{2EA83C9F-59FE-4C29-AF38-C7E39F6D4FD5}">
      <dsp:nvSpPr>
        <dsp:cNvPr id="0" name=""/>
        <dsp:cNvSpPr/>
      </dsp:nvSpPr>
      <dsp:spPr>
        <a:xfrm>
          <a:off x="3446992" y="1142627"/>
          <a:ext cx="877044" cy="877044"/>
        </a:xfrm>
        <a:prstGeom prst="ellipse">
          <a:avLst/>
        </a:prstGeom>
        <a:solidFill>
          <a:schemeClr val="accent5">
            <a:alpha val="50000"/>
            <a:hueOff val="-3379271"/>
            <a:satOff val="-8710"/>
            <a:lumOff val="-5883"/>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Spiroplasma </a:t>
          </a:r>
          <a:r>
            <a:rPr lang="en-IN" sz="900" i="0" kern="1200"/>
            <a:t>spp.</a:t>
          </a:r>
          <a:endParaRPr lang="en-IN" sz="900" kern="1200"/>
        </a:p>
      </dsp:txBody>
      <dsp:txXfrm>
        <a:off x="3575432" y="1271067"/>
        <a:ext cx="620164" cy="620164"/>
      </dsp:txXfrm>
    </dsp:sp>
    <dsp:sp modelId="{12DCD3AB-9848-4596-B77B-A8F067E83F33}">
      <dsp:nvSpPr>
        <dsp:cNvPr id="0" name=""/>
        <dsp:cNvSpPr/>
      </dsp:nvSpPr>
      <dsp:spPr>
        <a:xfrm>
          <a:off x="2304677" y="2284942"/>
          <a:ext cx="877044" cy="877044"/>
        </a:xfrm>
        <a:prstGeom prst="ellipse">
          <a:avLst/>
        </a:prstGeom>
        <a:solidFill>
          <a:schemeClr val="accent5">
            <a:alpha val="50000"/>
            <a:hueOff val="-5068907"/>
            <a:satOff val="-13064"/>
            <a:lumOff val="-8824"/>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Sodalis glossinidius</a:t>
          </a:r>
          <a:r>
            <a:rPr lang="en-IN" sz="900" kern="1200"/>
            <a:t> </a:t>
          </a:r>
        </a:p>
      </dsp:txBody>
      <dsp:txXfrm>
        <a:off x="2433117" y="2413382"/>
        <a:ext cx="620164" cy="620164"/>
      </dsp:txXfrm>
    </dsp:sp>
    <dsp:sp modelId="{D01EAAC9-18B3-4BE0-8E3E-AE260285FBD3}">
      <dsp:nvSpPr>
        <dsp:cNvPr id="0" name=""/>
        <dsp:cNvSpPr/>
      </dsp:nvSpPr>
      <dsp:spPr>
        <a:xfrm>
          <a:off x="1162363" y="1142627"/>
          <a:ext cx="877044" cy="877044"/>
        </a:xfrm>
        <a:prstGeom prst="ellipse">
          <a:avLst/>
        </a:prstGeom>
        <a:solidFill>
          <a:schemeClr val="accent5">
            <a:alpha val="50000"/>
            <a:hueOff val="-6758543"/>
            <a:satOff val="-17419"/>
            <a:lumOff val="-11765"/>
            <a:alphaOff val="0"/>
          </a:schemeClr>
        </a:solidFill>
        <a:ln w="38100" cap="flat" cmpd="sng" algn="ctr">
          <a:solidFill>
            <a:schemeClr val="accent6">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N" sz="900" i="1" kern="1200"/>
            <a:t>Hamiltonella defensa </a:t>
          </a:r>
          <a:endParaRPr lang="en-IN" sz="900" kern="1200"/>
        </a:p>
      </dsp:txBody>
      <dsp:txXfrm>
        <a:off x="1290803" y="1271067"/>
        <a:ext cx="620164" cy="6201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1001</TotalTime>
  <Pages>13</Pages>
  <Words>5679</Words>
  <Characters>32376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Chandan Kumar Panigrahi</dc:creator>
  <cp:keywords/>
  <dc:description/>
  <cp:lastModifiedBy>Editor-22</cp:lastModifiedBy>
  <cp:revision>24</cp:revision>
  <dcterms:created xsi:type="dcterms:W3CDTF">2025-06-04T13:36:00Z</dcterms:created>
  <dcterms:modified xsi:type="dcterms:W3CDTF">2025-06-19T11:46:00Z</dcterms:modified>
</cp:coreProperties>
</file>