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6089" w14:textId="7F94F40D" w:rsidR="00754C9A" w:rsidRDefault="00CE06EE" w:rsidP="00CE06EE">
      <w:pPr>
        <w:pStyle w:val="Title"/>
        <w:spacing w:after="0"/>
        <w:jc w:val="left"/>
        <w:rPr>
          <w:rFonts w:ascii="Arial" w:hAnsi="Arial" w:cs="Arial"/>
          <w:sz w:val="28"/>
          <w:szCs w:val="16"/>
          <w:u w:val="single"/>
        </w:rPr>
      </w:pPr>
      <w:r w:rsidRPr="00CE06EE">
        <w:rPr>
          <w:rFonts w:ascii="Arial" w:hAnsi="Arial" w:cs="Arial"/>
          <w:sz w:val="28"/>
          <w:szCs w:val="16"/>
          <w:u w:val="single"/>
        </w:rPr>
        <w:t>Review Article</w:t>
      </w:r>
    </w:p>
    <w:p w14:paraId="74925B68" w14:textId="77777777" w:rsidR="00CE06EE" w:rsidRPr="00CE06EE" w:rsidRDefault="00CE06EE" w:rsidP="00CE06EE">
      <w:pPr>
        <w:pStyle w:val="Title"/>
        <w:spacing w:after="0"/>
        <w:jc w:val="left"/>
        <w:rPr>
          <w:rFonts w:ascii="Arial" w:hAnsi="Arial" w:cs="Arial"/>
          <w:sz w:val="28"/>
          <w:szCs w:val="16"/>
          <w:u w:val="single"/>
        </w:rPr>
      </w:pPr>
    </w:p>
    <w:p w14:paraId="3F855AC9" w14:textId="7248B09E" w:rsidR="00163BC4" w:rsidRPr="007843D8" w:rsidRDefault="007843D8" w:rsidP="00441B6F">
      <w:pPr>
        <w:pStyle w:val="Author"/>
        <w:spacing w:line="240" w:lineRule="auto"/>
        <w:rPr>
          <w:rFonts w:ascii="Arial" w:hAnsi="Arial" w:cs="Arial"/>
          <w:bCs/>
          <w:iCs/>
          <w:kern w:val="28"/>
          <w:sz w:val="22"/>
          <w:szCs w:val="22"/>
        </w:rPr>
      </w:pPr>
      <w:r>
        <w:rPr>
          <w:rFonts w:ascii="Arial" w:hAnsi="Arial" w:cs="Arial"/>
          <w:bCs/>
          <w:iCs/>
          <w:kern w:val="28"/>
          <w:sz w:val="36"/>
        </w:rPr>
        <w:t>Comprehensive Analysis</w:t>
      </w:r>
      <w:r w:rsidR="00401927">
        <w:rPr>
          <w:rFonts w:ascii="Arial" w:hAnsi="Arial" w:cs="Arial"/>
          <w:bCs/>
          <w:iCs/>
          <w:kern w:val="28"/>
          <w:sz w:val="36"/>
        </w:rPr>
        <w:t xml:space="preserve"> </w:t>
      </w:r>
      <w:r>
        <w:rPr>
          <w:rFonts w:ascii="Arial" w:hAnsi="Arial" w:cs="Arial"/>
          <w:bCs/>
          <w:iCs/>
          <w:kern w:val="28"/>
          <w:sz w:val="36"/>
        </w:rPr>
        <w:t>of Allergens Exposure and Symptoms Onset for Allergic Conjunctivitis</w:t>
      </w:r>
      <w:r w:rsidR="007319A3">
        <w:rPr>
          <w:rFonts w:ascii="Arial" w:hAnsi="Arial" w:cs="Arial"/>
          <w:bCs/>
          <w:iCs/>
          <w:kern w:val="28"/>
          <w:sz w:val="36"/>
        </w:rPr>
        <w:t>: Cohort study</w:t>
      </w:r>
    </w:p>
    <w:p w14:paraId="79F8A3F6" w14:textId="77777777" w:rsidR="00A258C3" w:rsidRPr="00790ADA" w:rsidRDefault="00A258C3" w:rsidP="00441B6F">
      <w:pPr>
        <w:pStyle w:val="Author"/>
        <w:spacing w:line="240" w:lineRule="auto"/>
        <w:jc w:val="both"/>
        <w:rPr>
          <w:rFonts w:ascii="Arial" w:hAnsi="Arial" w:cs="Arial"/>
          <w:sz w:val="36"/>
        </w:rPr>
      </w:pPr>
    </w:p>
    <w:p w14:paraId="0609F822" w14:textId="77777777" w:rsidR="00790ADA" w:rsidRDefault="00790ADA" w:rsidP="00441B6F">
      <w:pPr>
        <w:pStyle w:val="Affiliation"/>
        <w:spacing w:after="0" w:line="240" w:lineRule="auto"/>
        <w:jc w:val="both"/>
        <w:rPr>
          <w:rFonts w:ascii="Arial" w:hAnsi="Arial" w:cs="Arial"/>
        </w:rPr>
      </w:pPr>
    </w:p>
    <w:p w14:paraId="4780E03B" w14:textId="77777777" w:rsidR="002C57D2" w:rsidRPr="00FB3A86" w:rsidRDefault="002C57D2" w:rsidP="00441B6F">
      <w:pPr>
        <w:pStyle w:val="Affiliation"/>
        <w:spacing w:after="0" w:line="240" w:lineRule="auto"/>
        <w:jc w:val="both"/>
        <w:rPr>
          <w:rFonts w:ascii="Arial" w:hAnsi="Arial" w:cs="Arial"/>
        </w:rPr>
      </w:pPr>
    </w:p>
    <w:p w14:paraId="362713E5" w14:textId="133C8A04" w:rsidR="00B01FCD" w:rsidRPr="00FB3A86" w:rsidRDefault="00B52375" w:rsidP="00441B6F">
      <w:pPr>
        <w:pStyle w:val="Copyright"/>
        <w:spacing w:after="0" w:line="240" w:lineRule="auto"/>
        <w:jc w:val="both"/>
        <w:rPr>
          <w:rFonts w:ascii="Arial" w:hAnsi="Arial" w:cs="Arial"/>
        </w:rPr>
        <w:sectPr w:rsidR="00B01FCD" w:rsidRPr="00FB3A86" w:rsidSect="004A35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1CA40C" wp14:editId="115C0BC7">
                <wp:extent cx="5303520" cy="635"/>
                <wp:effectExtent l="13335" t="17145" r="17145" b="11430"/>
                <wp:docPr id="18092119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2168D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4331794" w14:textId="136992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1C450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219F1C" w14:textId="77777777" w:rsidTr="001E44FE">
        <w:tc>
          <w:tcPr>
            <w:tcW w:w="9576" w:type="dxa"/>
            <w:shd w:val="clear" w:color="auto" w:fill="F2F2F2"/>
          </w:tcPr>
          <w:p w14:paraId="759DD674" w14:textId="77777777" w:rsidR="00E3114E" w:rsidRDefault="00E3114E" w:rsidP="00441B6F">
            <w:pPr>
              <w:pStyle w:val="Body"/>
              <w:spacing w:after="0"/>
              <w:rPr>
                <w:rFonts w:ascii="Arial" w:eastAsia="Calibri" w:hAnsi="Arial" w:cs="Arial"/>
                <w:b/>
                <w:szCs w:val="22"/>
              </w:rPr>
            </w:pPr>
          </w:p>
          <w:p w14:paraId="43391C5F" w14:textId="47760872"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CB2BC1">
              <w:rPr>
                <w:rFonts w:ascii="Arial" w:eastAsia="Calibri" w:hAnsi="Arial" w:cs="Arial"/>
                <w:szCs w:val="22"/>
              </w:rPr>
              <w:t xml:space="preserve"> </w:t>
            </w:r>
            <w:r w:rsidR="00CB2BC1" w:rsidRPr="00CB2BC1">
              <w:rPr>
                <w:rFonts w:ascii="Arial" w:eastAsia="Calibri" w:hAnsi="Arial" w:cs="Arial"/>
                <w:szCs w:val="22"/>
              </w:rPr>
              <w:t xml:space="preserve">This retrospective cohort study aims to assess the demographic characteristics, symptom progression, and allergen triggers in allergic conjunctivitis to provide insights for improved clinical management and preventive </w:t>
            </w:r>
            <w:proofErr w:type="gramStart"/>
            <w:r w:rsidR="00CB2BC1" w:rsidRPr="00CB2BC1">
              <w:rPr>
                <w:rFonts w:ascii="Arial" w:eastAsia="Calibri" w:hAnsi="Arial" w:cs="Arial"/>
                <w:szCs w:val="22"/>
              </w:rPr>
              <w:t>strategies.</w:t>
            </w:r>
            <w:r w:rsidRPr="00BA1B01">
              <w:rPr>
                <w:rFonts w:ascii="Arial" w:eastAsia="Calibri" w:hAnsi="Arial" w:cs="Arial"/>
                <w:szCs w:val="22"/>
              </w:rPr>
              <w:t>.</w:t>
            </w:r>
            <w:proofErr w:type="gramEnd"/>
          </w:p>
          <w:p w14:paraId="010248A6" w14:textId="3B5F201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B5851" w:rsidRPr="00DB5851">
              <w:rPr>
                <w:rFonts w:ascii="Arial" w:eastAsia="Calibri" w:hAnsi="Arial" w:cs="Arial"/>
                <w:szCs w:val="22"/>
              </w:rPr>
              <w:t>R</w:t>
            </w:r>
            <w:r w:rsidR="00DB5851" w:rsidRPr="00DB5851">
              <w:rPr>
                <w:rFonts w:ascii="Arial" w:hAnsi="Arial" w:cs="Arial"/>
                <w:lang w:val="en-IN"/>
              </w:rPr>
              <w:t>retrospective Cohort Study</w:t>
            </w:r>
          </w:p>
          <w:p w14:paraId="4FA9BD81" w14:textId="1586A6B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B5851">
              <w:rPr>
                <w:rFonts w:ascii="Arial" w:eastAsia="Calibri" w:hAnsi="Arial" w:cs="Arial"/>
                <w:szCs w:val="22"/>
              </w:rPr>
              <w:t xml:space="preserve">Bengaluru Allergy </w:t>
            </w:r>
            <w:proofErr w:type="gramStart"/>
            <w:r w:rsidR="00DB5851">
              <w:rPr>
                <w:rFonts w:ascii="Arial" w:eastAsia="Calibri" w:hAnsi="Arial" w:cs="Arial"/>
                <w:szCs w:val="22"/>
              </w:rPr>
              <w:t>Center(</w:t>
            </w:r>
            <w:proofErr w:type="gramEnd"/>
            <w:r w:rsidR="00DB5851">
              <w:rPr>
                <w:rFonts w:ascii="Arial" w:eastAsia="Calibri" w:hAnsi="Arial" w:cs="Arial"/>
                <w:szCs w:val="22"/>
              </w:rPr>
              <w:t>BAC). Department of Allergy.</w:t>
            </w:r>
          </w:p>
          <w:p w14:paraId="3D8C79F7" w14:textId="0D421392" w:rsidR="00DB5851" w:rsidRPr="00BA1B01" w:rsidRDefault="00DB5851" w:rsidP="00441B6F">
            <w:pPr>
              <w:pStyle w:val="Body"/>
              <w:spacing w:after="0"/>
              <w:rPr>
                <w:rFonts w:ascii="Arial" w:eastAsia="Calibri" w:hAnsi="Arial" w:cs="Arial"/>
                <w:szCs w:val="22"/>
              </w:rPr>
            </w:pPr>
            <w:r>
              <w:rPr>
                <w:rFonts w:ascii="Arial" w:eastAsia="Calibri" w:hAnsi="Arial" w:cs="Arial"/>
                <w:szCs w:val="22"/>
              </w:rPr>
              <w:t>March 2024 to May 2024.</w:t>
            </w:r>
          </w:p>
          <w:p w14:paraId="3DD7D65B" w14:textId="6168809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B2BC1" w:rsidRPr="00CB2BC1">
              <w:rPr>
                <w:rFonts w:ascii="Arial" w:eastAsia="Calibri" w:hAnsi="Arial" w:cs="Arial"/>
                <w:szCs w:val="22"/>
              </w:rPr>
              <w:t>Conducted at Bengaluru Allergy Center, the study involved 260 patients</w:t>
            </w:r>
            <w:r w:rsidR="00DB5851">
              <w:rPr>
                <w:rFonts w:ascii="Arial" w:eastAsia="Calibri" w:hAnsi="Arial" w:cs="Arial"/>
                <w:szCs w:val="22"/>
              </w:rPr>
              <w:t xml:space="preserve"> (</w:t>
            </w:r>
            <w:r w:rsidR="00DB5851" w:rsidRPr="00DB5851">
              <w:rPr>
                <w:rFonts w:ascii="Arial" w:eastAsia="Calibri" w:hAnsi="Arial" w:cs="Arial"/>
                <w:szCs w:val="22"/>
              </w:rPr>
              <w:t>169 patients were men, made up the majority; 91 patients</w:t>
            </w:r>
            <w:r w:rsidR="00DB5851">
              <w:rPr>
                <w:rFonts w:ascii="Arial" w:eastAsia="Calibri" w:hAnsi="Arial" w:cs="Arial"/>
                <w:szCs w:val="22"/>
              </w:rPr>
              <w:t xml:space="preserve"> </w:t>
            </w:r>
            <w:r w:rsidR="00DB5851" w:rsidRPr="00DB5851">
              <w:rPr>
                <w:rFonts w:ascii="Arial" w:eastAsia="Calibri" w:hAnsi="Arial" w:cs="Arial"/>
                <w:szCs w:val="22"/>
              </w:rPr>
              <w:t>were female</w:t>
            </w:r>
            <w:r w:rsidR="00DB5851">
              <w:rPr>
                <w:rFonts w:ascii="Arial" w:eastAsia="Calibri" w:hAnsi="Arial" w:cs="Arial"/>
                <w:szCs w:val="22"/>
              </w:rPr>
              <w:t xml:space="preserve">) </w:t>
            </w:r>
            <w:r w:rsidR="00CB2BC1" w:rsidRPr="00CB2BC1">
              <w:rPr>
                <w:rFonts w:ascii="Arial" w:eastAsia="Calibri" w:hAnsi="Arial" w:cs="Arial"/>
                <w:szCs w:val="22"/>
              </w:rPr>
              <w:t>over six months. Data were analyzed for demographics, symptom severity, allergen exposure, and treatment outcomes. Statistical analysis, including Chi-square tests, evaluated the association between allergen types and symptom onset.</w:t>
            </w:r>
          </w:p>
          <w:p w14:paraId="1E955010" w14:textId="1115D1FD" w:rsidR="00CB2BC1" w:rsidRPr="000C41B2" w:rsidRDefault="00BA1B01" w:rsidP="00441B6F">
            <w:pPr>
              <w:pStyle w:val="Body"/>
              <w:spacing w:after="0"/>
              <w:rPr>
                <w:rFonts w:ascii="Arial" w:eastAsia="Calibri" w:hAnsi="Arial" w:cs="Arial"/>
                <w:szCs w:val="22"/>
              </w:rPr>
            </w:pPr>
            <w:proofErr w:type="gramStart"/>
            <w:r w:rsidRPr="00BA1B01">
              <w:rPr>
                <w:rFonts w:ascii="Arial" w:eastAsia="Calibri" w:hAnsi="Arial" w:cs="Arial"/>
                <w:b/>
                <w:bCs/>
                <w:szCs w:val="22"/>
              </w:rPr>
              <w:t>Results:</w:t>
            </w:r>
            <w:r w:rsidRPr="00BA1B01">
              <w:rPr>
                <w:rFonts w:ascii="Arial" w:eastAsia="Calibri" w:hAnsi="Arial" w:cs="Arial"/>
                <w:szCs w:val="22"/>
              </w:rPr>
              <w:t>.</w:t>
            </w:r>
            <w:proofErr w:type="gramEnd"/>
            <w:r w:rsidR="000C41B2">
              <w:rPr>
                <w:rFonts w:ascii="Arial" w:eastAsia="Calibri" w:hAnsi="Arial" w:cs="Arial"/>
                <w:szCs w:val="22"/>
              </w:rPr>
              <w:t xml:space="preserve"> </w:t>
            </w:r>
            <w:r w:rsidR="00CB2BC1" w:rsidRPr="000C41B2">
              <w:rPr>
                <w:rFonts w:ascii="Arial" w:eastAsia="Calibri" w:hAnsi="Arial" w:cs="Arial"/>
                <w:szCs w:val="22"/>
              </w:rPr>
              <w:t>The prevalence was higher among males (65%) and adults aged 19–59 years (47%). Symptoms persisted throughout the year in 85.3% of cases, with a significant proportion experiencing both eye and nasal discomfort. Eye redness (84%) and</w:t>
            </w:r>
            <w:r w:rsidR="00CB2BC1" w:rsidRPr="00CB2BC1">
              <w:rPr>
                <w:rFonts w:ascii="Arial" w:eastAsia="Calibri" w:hAnsi="Arial" w:cs="Arial"/>
                <w:b/>
                <w:bCs/>
                <w:szCs w:val="22"/>
              </w:rPr>
              <w:t xml:space="preserve"> </w:t>
            </w:r>
            <w:r w:rsidR="00CB2BC1" w:rsidRPr="000C41B2">
              <w:rPr>
                <w:rFonts w:ascii="Arial" w:eastAsia="Calibri" w:hAnsi="Arial" w:cs="Arial"/>
                <w:szCs w:val="22"/>
              </w:rPr>
              <w:t>itching (88.5%) were</w:t>
            </w:r>
            <w:r w:rsidR="00CB2BC1" w:rsidRPr="00CB2BC1">
              <w:rPr>
                <w:rFonts w:ascii="Arial" w:eastAsia="Calibri" w:hAnsi="Arial" w:cs="Arial"/>
                <w:b/>
                <w:bCs/>
                <w:szCs w:val="22"/>
              </w:rPr>
              <w:t xml:space="preserve"> </w:t>
            </w:r>
            <w:r w:rsidR="00CB2BC1" w:rsidRPr="000C41B2">
              <w:rPr>
                <w:rFonts w:ascii="Arial" w:eastAsia="Calibri" w:hAnsi="Arial" w:cs="Arial"/>
                <w:szCs w:val="22"/>
              </w:rPr>
              <w:t>the most common symptoms. House dust mites were identified as the most significant allergen trigger, followed by pollens and insects, with a highly significant association between allergen type and symptom onset (p = 0.000073).</w:t>
            </w:r>
          </w:p>
          <w:p w14:paraId="21A676E0" w14:textId="603CC49B" w:rsidR="00CB2BC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B2BC1" w:rsidRPr="00CB2BC1">
              <w:rPr>
                <w:rFonts w:ascii="Arial" w:eastAsia="Calibri" w:hAnsi="Arial" w:cs="Arial"/>
                <w:szCs w:val="22"/>
              </w:rPr>
              <w:t>The findings highlight the persistent nature of allergic conjunctivitis, with house dust mites as a major trigger. Targeted allergen-specific management, early diagnosis, and awareness campaigns are crucial for mitigating the impact of allergic conjunctivitis and improving patient outcomes.</w:t>
            </w:r>
          </w:p>
          <w:p w14:paraId="11FCB7BE" w14:textId="616E0795" w:rsidR="00505F06" w:rsidRPr="00BA1B01" w:rsidRDefault="00505F06" w:rsidP="00441B6F">
            <w:pPr>
              <w:pStyle w:val="Body"/>
              <w:spacing w:after="0"/>
              <w:rPr>
                <w:rFonts w:ascii="Arial" w:eastAsia="Calibri" w:hAnsi="Arial" w:cs="Arial"/>
                <w:szCs w:val="22"/>
              </w:rPr>
            </w:pPr>
          </w:p>
        </w:tc>
      </w:tr>
    </w:tbl>
    <w:p w14:paraId="4FE1B9A8" w14:textId="77777777" w:rsidR="00636EB2" w:rsidRDefault="00636EB2" w:rsidP="00441B6F">
      <w:pPr>
        <w:pStyle w:val="Body"/>
        <w:spacing w:after="0"/>
        <w:rPr>
          <w:rFonts w:ascii="Arial" w:hAnsi="Arial" w:cs="Arial"/>
          <w:i/>
        </w:rPr>
      </w:pPr>
    </w:p>
    <w:p w14:paraId="314752AD" w14:textId="5F32A31E" w:rsidR="00341BC6" w:rsidRPr="001A1148" w:rsidRDefault="00A24E7E" w:rsidP="00341BC6">
      <w:pPr>
        <w:spacing w:after="160" w:line="278" w:lineRule="auto"/>
        <w:jc w:val="both"/>
      </w:pPr>
      <w:r>
        <w:rPr>
          <w:rFonts w:ascii="Arial" w:hAnsi="Arial" w:cs="Arial"/>
          <w:i/>
        </w:rPr>
        <w:t>Keywords:</w:t>
      </w:r>
      <w:r w:rsidR="000C41B2">
        <w:rPr>
          <w:rFonts w:ascii="Arial" w:hAnsi="Arial" w:cs="Arial"/>
          <w:i/>
        </w:rPr>
        <w:t xml:space="preserve"> </w:t>
      </w:r>
      <w:proofErr w:type="gramStart"/>
      <w:r w:rsidR="000C41B2">
        <w:rPr>
          <w:rFonts w:ascii="Arial" w:hAnsi="Arial" w:cs="Arial"/>
          <w:i/>
        </w:rPr>
        <w:t>AC(</w:t>
      </w:r>
      <w:proofErr w:type="gramEnd"/>
      <w:r w:rsidR="000C41B2">
        <w:rPr>
          <w:rFonts w:ascii="Arial" w:hAnsi="Arial" w:cs="Arial"/>
          <w:i/>
        </w:rPr>
        <w:t xml:space="preserve">allergic conjunctivitis), </w:t>
      </w:r>
      <w:proofErr w:type="gramStart"/>
      <w:r w:rsidR="000C41B2">
        <w:rPr>
          <w:rFonts w:ascii="Arial" w:hAnsi="Arial" w:cs="Arial"/>
          <w:i/>
        </w:rPr>
        <w:t>BAC( Bengaluru</w:t>
      </w:r>
      <w:proofErr w:type="gramEnd"/>
      <w:r w:rsidR="000C41B2">
        <w:rPr>
          <w:rFonts w:ascii="Arial" w:hAnsi="Arial" w:cs="Arial"/>
          <w:i/>
        </w:rPr>
        <w:t xml:space="preserve"> Allergy center)</w:t>
      </w:r>
      <w:r w:rsidR="00522F35">
        <w:rPr>
          <w:rFonts w:ascii="Arial" w:hAnsi="Arial" w:cs="Arial"/>
          <w:i/>
        </w:rPr>
        <w:t>,</w:t>
      </w:r>
      <w:r w:rsidR="00341BC6">
        <w:rPr>
          <w:rFonts w:ascii="Arial" w:hAnsi="Arial" w:cs="Arial"/>
          <w:i/>
        </w:rPr>
        <w:t xml:space="preserve"> </w:t>
      </w:r>
      <w:r w:rsidR="00522F35" w:rsidRPr="001A1148">
        <w:t xml:space="preserve">SAC </w:t>
      </w:r>
      <w:r w:rsidR="00341BC6">
        <w:t>(</w:t>
      </w:r>
      <w:r w:rsidR="00341BC6" w:rsidRPr="00341BC6">
        <w:rPr>
          <w:i/>
          <w:iCs/>
        </w:rPr>
        <w:t>Seasonal Allergic Conjunctivitis)</w:t>
      </w:r>
      <w:r w:rsidR="00341BC6">
        <w:t xml:space="preserve">, </w:t>
      </w:r>
      <w:r w:rsidR="00341BC6" w:rsidRPr="001A1148">
        <w:t>PAC</w:t>
      </w:r>
      <w:r w:rsidR="00341BC6" w:rsidRPr="00341BC6">
        <w:t xml:space="preserve"> </w:t>
      </w:r>
      <w:r w:rsidR="00341BC6">
        <w:t>(</w:t>
      </w:r>
      <w:r w:rsidR="00341BC6" w:rsidRPr="00341BC6">
        <w:rPr>
          <w:i/>
          <w:iCs/>
        </w:rPr>
        <w:t>Perennial Allergic Conjunctivitis</w:t>
      </w:r>
      <w:r w:rsidR="00341BC6">
        <w:t>),</w:t>
      </w:r>
      <w:r w:rsidR="00341BC6" w:rsidRPr="00341BC6">
        <w:t xml:space="preserve"> </w:t>
      </w:r>
      <w:r w:rsidR="00341BC6" w:rsidRPr="001A1148">
        <w:t>VKC</w:t>
      </w:r>
      <w:r w:rsidR="00341BC6" w:rsidRPr="00341BC6">
        <w:t xml:space="preserve"> </w:t>
      </w:r>
      <w:r w:rsidR="00341BC6">
        <w:t>(</w:t>
      </w:r>
      <w:r w:rsidR="00341BC6" w:rsidRPr="00341BC6">
        <w:rPr>
          <w:i/>
          <w:iCs/>
        </w:rPr>
        <w:t>Vernal Keratoconjunctivitis</w:t>
      </w:r>
      <w:r w:rsidR="00341BC6">
        <w:t>)</w:t>
      </w:r>
      <w:r w:rsidR="00341BC6" w:rsidRPr="001A1148">
        <w:t xml:space="preserve">, </w:t>
      </w:r>
      <w:proofErr w:type="gramStart"/>
      <w:r w:rsidR="00341BC6" w:rsidRPr="001A1148">
        <w:t>GPC</w:t>
      </w:r>
      <w:r w:rsidR="00341BC6">
        <w:t>(</w:t>
      </w:r>
      <w:proofErr w:type="gramEnd"/>
      <w:r w:rsidR="00341BC6" w:rsidRPr="00341BC6">
        <w:rPr>
          <w:i/>
          <w:iCs/>
        </w:rPr>
        <w:t>Giant Papillary Conjunctivitis</w:t>
      </w:r>
      <w:r w:rsidR="00341BC6">
        <w:t>)</w:t>
      </w:r>
      <w:r w:rsidR="00341BC6" w:rsidRPr="001A1148">
        <w:t xml:space="preserve">, and </w:t>
      </w:r>
      <w:proofErr w:type="gramStart"/>
      <w:r w:rsidR="00341BC6" w:rsidRPr="001A1148">
        <w:t>AKC</w:t>
      </w:r>
      <w:r w:rsidR="00341BC6" w:rsidRPr="00341BC6">
        <w:rPr>
          <w:i/>
          <w:iCs/>
        </w:rPr>
        <w:t>(</w:t>
      </w:r>
      <w:proofErr w:type="gramEnd"/>
      <w:r w:rsidR="00341BC6" w:rsidRPr="00341BC6">
        <w:rPr>
          <w:i/>
          <w:iCs/>
        </w:rPr>
        <w:t>Atopic Keratoconjunctivitis</w:t>
      </w:r>
      <w:r w:rsidR="00341BC6">
        <w:t>)</w:t>
      </w:r>
    </w:p>
    <w:p w14:paraId="40D58F01" w14:textId="77777777" w:rsidR="00505F06" w:rsidRPr="00A24E7E" w:rsidRDefault="00505F06" w:rsidP="00441B6F">
      <w:pPr>
        <w:pStyle w:val="Body"/>
        <w:spacing w:after="0"/>
        <w:rPr>
          <w:rFonts w:ascii="Arial" w:hAnsi="Arial" w:cs="Arial"/>
          <w:i/>
        </w:rPr>
      </w:pPr>
    </w:p>
    <w:p w14:paraId="5BDBEE2E" w14:textId="5F28ACA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F4D4C3B" w14:textId="77777777" w:rsidR="00790ADA" w:rsidRPr="00FB3A86" w:rsidRDefault="00790ADA" w:rsidP="00441B6F">
      <w:pPr>
        <w:pStyle w:val="AbstHead"/>
        <w:spacing w:after="0"/>
        <w:jc w:val="both"/>
        <w:rPr>
          <w:rFonts w:ascii="Arial" w:hAnsi="Arial" w:cs="Arial"/>
        </w:rPr>
      </w:pPr>
    </w:p>
    <w:p w14:paraId="35EC0AB3" w14:textId="77777777" w:rsidR="00AD57C0" w:rsidRPr="001A1148" w:rsidRDefault="00AD57C0" w:rsidP="00C9220A">
      <w:pPr>
        <w:spacing w:after="160" w:line="278" w:lineRule="auto"/>
        <w:jc w:val="both"/>
      </w:pPr>
      <w:r w:rsidRPr="001A1148">
        <w:t>Allergic conjunctivitis is a widespread ocular condition characterized by inflammation of the conjunctiva due to exposure to allergens such as pollen, dust mites, pet dander, and chemical irritants. Common symptoms include eye redness, intense itching, watery</w:t>
      </w:r>
      <w:r>
        <w:t xml:space="preserve"> </w:t>
      </w:r>
      <w:r w:rsidRPr="001A1148">
        <w:t>discharge, swollen eyelids, and light sensitivity, all of which can significantly affect daily functioning and quality of life.</w:t>
      </w:r>
    </w:p>
    <w:p w14:paraId="3B63492C" w14:textId="77777777" w:rsidR="00AD57C0" w:rsidRPr="001A1148" w:rsidRDefault="00AD57C0" w:rsidP="00C9220A">
      <w:pPr>
        <w:spacing w:after="160" w:line="278" w:lineRule="auto"/>
        <w:jc w:val="both"/>
      </w:pPr>
      <w:r w:rsidRPr="001A1148">
        <w:t xml:space="preserve">In India, particularly among children and adolescents, the prevalence of allergic conjunctivitis is notably high. A study in Western Odisha reported a 29.16% prevalence in school-going children, with the highest rates seen in the 13–16 age group. Seasonal Allergic Conjunctivitis (SAC) is the most common form, followed by other types such as Perennial Allergic </w:t>
      </w:r>
      <w:r w:rsidRPr="001A1148">
        <w:lastRenderedPageBreak/>
        <w:t>Conjunctivitis (PAC), Vernal Keratoconjunctivitis (VKC), Giant Papillary Conjunctivitis (GPC), and Atopic Keratoconjunctivitis (AKC).</w:t>
      </w:r>
    </w:p>
    <w:p w14:paraId="6AFAF626" w14:textId="77777777" w:rsidR="00AD57C0" w:rsidRPr="001A1148" w:rsidRDefault="00AD57C0" w:rsidP="00C9220A">
      <w:pPr>
        <w:spacing w:after="160" w:line="278" w:lineRule="auto"/>
        <w:jc w:val="both"/>
      </w:pPr>
      <w:r w:rsidRPr="001A1148">
        <w:t>Environmental factors like pollution and climate change</w:t>
      </w:r>
      <w:r>
        <w:t xml:space="preserve"> contributes</w:t>
      </w:r>
      <w:r w:rsidRPr="001A1148">
        <w:t xml:space="preserve"> to an increased incidence of allergic conjunctivitis. </w:t>
      </w:r>
      <w:r>
        <w:t>Notably; based on the study males are more affected with Allergic Conjunctivitis than female.</w:t>
      </w:r>
    </w:p>
    <w:p w14:paraId="38C1EF7D" w14:textId="77777777" w:rsidR="00AD57C0" w:rsidRPr="001A1148" w:rsidRDefault="00AD57C0" w:rsidP="00C9220A">
      <w:pPr>
        <w:spacing w:after="160" w:line="278" w:lineRule="auto"/>
        <w:jc w:val="both"/>
      </w:pPr>
      <w:r w:rsidRPr="001A1148">
        <w:t>Timely diagnosis, awareness, and management are key to preventing complications and improving the quality of life in affected individuals.</w:t>
      </w:r>
    </w:p>
    <w:p w14:paraId="7E5C9E07" w14:textId="77777777" w:rsidR="00505F06" w:rsidRDefault="00505F06" w:rsidP="00441B6F">
      <w:pPr>
        <w:pStyle w:val="Body"/>
        <w:spacing w:after="0"/>
        <w:rPr>
          <w:rFonts w:ascii="Arial" w:hAnsi="Arial" w:cs="Arial"/>
        </w:rPr>
      </w:pPr>
    </w:p>
    <w:p w14:paraId="7D80A4EA" w14:textId="5D602A6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E437EE" w14:textId="77777777" w:rsidR="00C9220A" w:rsidRPr="00FB3A86" w:rsidRDefault="00C9220A" w:rsidP="00441B6F">
      <w:pPr>
        <w:pStyle w:val="AbstHead"/>
        <w:spacing w:after="0"/>
        <w:jc w:val="both"/>
        <w:rPr>
          <w:rFonts w:ascii="Arial" w:hAnsi="Arial" w:cs="Arial"/>
        </w:rPr>
      </w:pPr>
    </w:p>
    <w:p w14:paraId="1ACF059D" w14:textId="77777777" w:rsidR="00E9580A" w:rsidRPr="00E9580A" w:rsidRDefault="00E9580A" w:rsidP="00E9580A">
      <w:pPr>
        <w:pStyle w:val="Body"/>
        <w:spacing w:after="0"/>
        <w:rPr>
          <w:rFonts w:ascii="Arial" w:hAnsi="Arial" w:cs="Arial"/>
          <w:lang w:val="en-IN"/>
        </w:rPr>
      </w:pPr>
      <w:r w:rsidRPr="00E9580A">
        <w:rPr>
          <w:rFonts w:ascii="Arial" w:hAnsi="Arial" w:cs="Arial"/>
          <w:lang w:val="en-IN"/>
        </w:rPr>
        <w:t xml:space="preserve">This </w:t>
      </w:r>
      <w:r w:rsidRPr="00E9580A">
        <w:rPr>
          <w:rFonts w:ascii="Arial" w:hAnsi="Arial" w:cs="Arial"/>
          <w:b/>
          <w:bCs/>
          <w:lang w:val="en-IN"/>
        </w:rPr>
        <w:t>retrospective cohort study</w:t>
      </w:r>
      <w:r w:rsidRPr="00E9580A">
        <w:rPr>
          <w:rFonts w:ascii="Arial" w:hAnsi="Arial" w:cs="Arial"/>
          <w:lang w:val="en-IN"/>
        </w:rPr>
        <w:t xml:space="preserve"> was conducted at the </w:t>
      </w:r>
      <w:r w:rsidRPr="00E9580A">
        <w:rPr>
          <w:rFonts w:ascii="Arial" w:hAnsi="Arial" w:cs="Arial"/>
          <w:b/>
          <w:bCs/>
          <w:lang w:val="en-IN"/>
        </w:rPr>
        <w:t xml:space="preserve">Bengaluru Allergy </w:t>
      </w:r>
      <w:proofErr w:type="spellStart"/>
      <w:r w:rsidRPr="00E9580A">
        <w:rPr>
          <w:rFonts w:ascii="Arial" w:hAnsi="Arial" w:cs="Arial"/>
          <w:b/>
          <w:bCs/>
          <w:lang w:val="en-IN"/>
        </w:rPr>
        <w:t>Center</w:t>
      </w:r>
      <w:proofErr w:type="spellEnd"/>
      <w:r w:rsidRPr="00E9580A">
        <w:rPr>
          <w:rFonts w:ascii="Arial" w:hAnsi="Arial" w:cs="Arial"/>
          <w:lang w:val="en-IN"/>
        </w:rPr>
        <w:t xml:space="preserve"> and included </w:t>
      </w:r>
      <w:r w:rsidRPr="00E9580A">
        <w:rPr>
          <w:rFonts w:ascii="Arial" w:hAnsi="Arial" w:cs="Arial"/>
          <w:b/>
          <w:bCs/>
          <w:lang w:val="en-IN"/>
        </w:rPr>
        <w:t>260 patients</w:t>
      </w:r>
      <w:r w:rsidRPr="00E9580A">
        <w:rPr>
          <w:rFonts w:ascii="Arial" w:hAnsi="Arial" w:cs="Arial"/>
          <w:lang w:val="en-IN"/>
        </w:rPr>
        <w:t xml:space="preserve"> to evaluate a </w:t>
      </w:r>
      <w:r w:rsidRPr="00E9580A">
        <w:rPr>
          <w:rFonts w:ascii="Arial" w:hAnsi="Arial" w:cs="Arial"/>
          <w:b/>
          <w:bCs/>
          <w:lang w:val="en-IN"/>
        </w:rPr>
        <w:t>comprehensive analysis of allergen exposure and symptom onset in allergic conjunctivitis</w:t>
      </w:r>
      <w:r w:rsidRPr="00E9580A">
        <w:rPr>
          <w:rFonts w:ascii="Arial" w:hAnsi="Arial" w:cs="Arial"/>
          <w:lang w:val="en-IN"/>
        </w:rPr>
        <w:t xml:space="preserve">. The study spanned </w:t>
      </w:r>
      <w:r w:rsidRPr="00E9580A">
        <w:rPr>
          <w:rFonts w:ascii="Arial" w:hAnsi="Arial" w:cs="Arial"/>
          <w:b/>
          <w:bCs/>
          <w:lang w:val="en-IN"/>
        </w:rPr>
        <w:t>six months</w:t>
      </w:r>
      <w:r w:rsidRPr="00E9580A">
        <w:rPr>
          <w:rFonts w:ascii="Arial" w:hAnsi="Arial" w:cs="Arial"/>
          <w:lang w:val="en-IN"/>
        </w:rPr>
        <w:t xml:space="preserve"> and aimed to:</w:t>
      </w:r>
    </w:p>
    <w:p w14:paraId="13171AE0" w14:textId="77777777" w:rsidR="00E9580A" w:rsidRPr="00E9580A" w:rsidRDefault="00E9580A" w:rsidP="00E9580A">
      <w:pPr>
        <w:pStyle w:val="Body"/>
        <w:numPr>
          <w:ilvl w:val="0"/>
          <w:numId w:val="48"/>
        </w:numPr>
        <w:spacing w:after="0"/>
        <w:rPr>
          <w:rFonts w:ascii="Arial" w:hAnsi="Arial" w:cs="Arial"/>
          <w:lang w:val="en-IN"/>
        </w:rPr>
      </w:pPr>
      <w:proofErr w:type="spellStart"/>
      <w:r w:rsidRPr="00E9580A">
        <w:rPr>
          <w:rFonts w:ascii="Arial" w:hAnsi="Arial" w:cs="Arial"/>
          <w:lang w:val="en-IN"/>
        </w:rPr>
        <w:t>Analyze</w:t>
      </w:r>
      <w:proofErr w:type="spellEnd"/>
      <w:r w:rsidRPr="00E9580A">
        <w:rPr>
          <w:rFonts w:ascii="Arial" w:hAnsi="Arial" w:cs="Arial"/>
          <w:lang w:val="en-IN"/>
        </w:rPr>
        <w:t xml:space="preserve"> the </w:t>
      </w:r>
      <w:r w:rsidRPr="00E9580A">
        <w:rPr>
          <w:rFonts w:ascii="Arial" w:hAnsi="Arial" w:cs="Arial"/>
          <w:b/>
          <w:bCs/>
          <w:lang w:val="en-IN"/>
        </w:rPr>
        <w:t>demographic characteristics</w:t>
      </w:r>
      <w:r w:rsidRPr="00E9580A">
        <w:rPr>
          <w:rFonts w:ascii="Arial" w:hAnsi="Arial" w:cs="Arial"/>
          <w:lang w:val="en-IN"/>
        </w:rPr>
        <w:t xml:space="preserve"> of individuals experiencing allergic reactions, including </w:t>
      </w:r>
      <w:r w:rsidRPr="00E9580A">
        <w:rPr>
          <w:rFonts w:ascii="Arial" w:hAnsi="Arial" w:cs="Arial"/>
          <w:b/>
          <w:bCs/>
          <w:lang w:val="en-IN"/>
        </w:rPr>
        <w:t>age, gender, and predisposing factors</w:t>
      </w:r>
      <w:r w:rsidRPr="00E9580A">
        <w:rPr>
          <w:rFonts w:ascii="Arial" w:hAnsi="Arial" w:cs="Arial"/>
          <w:lang w:val="en-IN"/>
        </w:rPr>
        <w:t>.</w:t>
      </w:r>
    </w:p>
    <w:p w14:paraId="786EB7BF" w14:textId="77777777" w:rsidR="00E9580A" w:rsidRPr="00E9580A" w:rsidRDefault="00E9580A" w:rsidP="00E9580A">
      <w:pPr>
        <w:pStyle w:val="Body"/>
        <w:numPr>
          <w:ilvl w:val="0"/>
          <w:numId w:val="48"/>
        </w:numPr>
        <w:spacing w:after="0"/>
        <w:rPr>
          <w:rFonts w:ascii="Arial" w:hAnsi="Arial" w:cs="Arial"/>
          <w:lang w:val="en-IN"/>
        </w:rPr>
      </w:pPr>
      <w:r w:rsidRPr="00E9580A">
        <w:rPr>
          <w:rFonts w:ascii="Arial" w:hAnsi="Arial" w:cs="Arial"/>
          <w:lang w:val="en-IN"/>
        </w:rPr>
        <w:t xml:space="preserve">Assess the </w:t>
      </w:r>
      <w:r w:rsidRPr="00E9580A">
        <w:rPr>
          <w:rFonts w:ascii="Arial" w:hAnsi="Arial" w:cs="Arial"/>
          <w:b/>
          <w:bCs/>
          <w:lang w:val="en-IN"/>
        </w:rPr>
        <w:t>onset and progression</w:t>
      </w:r>
      <w:r w:rsidRPr="00E9580A">
        <w:rPr>
          <w:rFonts w:ascii="Arial" w:hAnsi="Arial" w:cs="Arial"/>
          <w:lang w:val="en-IN"/>
        </w:rPr>
        <w:t xml:space="preserve"> of symptoms by examining their </w:t>
      </w:r>
      <w:r w:rsidRPr="00E9580A">
        <w:rPr>
          <w:rFonts w:ascii="Arial" w:hAnsi="Arial" w:cs="Arial"/>
          <w:b/>
          <w:bCs/>
          <w:lang w:val="en-IN"/>
        </w:rPr>
        <w:t>timing, severity, and duration</w:t>
      </w:r>
      <w:r w:rsidRPr="00E9580A">
        <w:rPr>
          <w:rFonts w:ascii="Arial" w:hAnsi="Arial" w:cs="Arial"/>
          <w:lang w:val="en-IN"/>
        </w:rPr>
        <w:t>.</w:t>
      </w:r>
    </w:p>
    <w:p w14:paraId="4A8C1951" w14:textId="77777777" w:rsidR="00E9580A" w:rsidRPr="00E9580A" w:rsidRDefault="00E9580A" w:rsidP="00E9580A">
      <w:pPr>
        <w:pStyle w:val="Body"/>
        <w:numPr>
          <w:ilvl w:val="0"/>
          <w:numId w:val="48"/>
        </w:numPr>
        <w:spacing w:after="0"/>
        <w:rPr>
          <w:rFonts w:ascii="Arial" w:hAnsi="Arial" w:cs="Arial"/>
          <w:lang w:val="en-IN"/>
        </w:rPr>
      </w:pPr>
      <w:r w:rsidRPr="00E9580A">
        <w:rPr>
          <w:rFonts w:ascii="Arial" w:hAnsi="Arial" w:cs="Arial"/>
          <w:lang w:val="en-IN"/>
        </w:rPr>
        <w:t xml:space="preserve">Identify </w:t>
      </w:r>
      <w:r w:rsidRPr="00E9580A">
        <w:rPr>
          <w:rFonts w:ascii="Arial" w:hAnsi="Arial" w:cs="Arial"/>
          <w:b/>
          <w:bCs/>
          <w:lang w:val="en-IN"/>
        </w:rPr>
        <w:t>common allergen triggers</w:t>
      </w:r>
      <w:r w:rsidRPr="00E9580A">
        <w:rPr>
          <w:rFonts w:ascii="Arial" w:hAnsi="Arial" w:cs="Arial"/>
          <w:lang w:val="en-IN"/>
        </w:rPr>
        <w:t xml:space="preserve"> by investigating </w:t>
      </w:r>
      <w:r w:rsidRPr="00E9580A">
        <w:rPr>
          <w:rFonts w:ascii="Arial" w:hAnsi="Arial" w:cs="Arial"/>
          <w:b/>
          <w:bCs/>
          <w:lang w:val="en-IN"/>
        </w:rPr>
        <w:t>exposure sources and patterns</w:t>
      </w:r>
      <w:r w:rsidRPr="00E9580A">
        <w:rPr>
          <w:rFonts w:ascii="Arial" w:hAnsi="Arial" w:cs="Arial"/>
          <w:lang w:val="en-IN"/>
        </w:rPr>
        <w:t xml:space="preserve"> within the study cohort.</w:t>
      </w:r>
    </w:p>
    <w:p w14:paraId="7BB406DF" w14:textId="77777777" w:rsidR="00E9580A" w:rsidRPr="00E9580A" w:rsidRDefault="00E9580A" w:rsidP="00E9580A">
      <w:pPr>
        <w:pStyle w:val="Body"/>
        <w:numPr>
          <w:ilvl w:val="0"/>
          <w:numId w:val="48"/>
        </w:numPr>
        <w:spacing w:after="0"/>
        <w:rPr>
          <w:rFonts w:ascii="Arial" w:hAnsi="Arial" w:cs="Arial"/>
          <w:lang w:val="en-IN"/>
        </w:rPr>
      </w:pPr>
      <w:r w:rsidRPr="00E9580A">
        <w:rPr>
          <w:rFonts w:ascii="Arial" w:hAnsi="Arial" w:cs="Arial"/>
          <w:lang w:val="en-IN"/>
        </w:rPr>
        <w:t xml:space="preserve">Explore </w:t>
      </w:r>
      <w:r w:rsidRPr="00E9580A">
        <w:rPr>
          <w:rFonts w:ascii="Arial" w:hAnsi="Arial" w:cs="Arial"/>
          <w:b/>
          <w:bCs/>
          <w:lang w:val="en-IN"/>
        </w:rPr>
        <w:t>potential associations</w:t>
      </w:r>
      <w:r w:rsidRPr="00E9580A">
        <w:rPr>
          <w:rFonts w:ascii="Arial" w:hAnsi="Arial" w:cs="Arial"/>
          <w:lang w:val="en-IN"/>
        </w:rPr>
        <w:t xml:space="preserve"> between </w:t>
      </w:r>
      <w:r w:rsidRPr="00E9580A">
        <w:rPr>
          <w:rFonts w:ascii="Arial" w:hAnsi="Arial" w:cs="Arial"/>
          <w:b/>
          <w:bCs/>
          <w:lang w:val="en-IN"/>
        </w:rPr>
        <w:t>demographics, allergen types, and treatment outcomes</w:t>
      </w:r>
      <w:r w:rsidRPr="00E9580A">
        <w:rPr>
          <w:rFonts w:ascii="Arial" w:hAnsi="Arial" w:cs="Arial"/>
          <w:lang w:val="en-IN"/>
        </w:rPr>
        <w:t xml:space="preserve"> to improve the </w:t>
      </w:r>
      <w:r w:rsidRPr="00E9580A">
        <w:rPr>
          <w:rFonts w:ascii="Arial" w:hAnsi="Arial" w:cs="Arial"/>
          <w:b/>
          <w:bCs/>
          <w:lang w:val="en-IN"/>
        </w:rPr>
        <w:t>clinical management</w:t>
      </w:r>
      <w:r w:rsidRPr="00E9580A">
        <w:rPr>
          <w:rFonts w:ascii="Arial" w:hAnsi="Arial" w:cs="Arial"/>
          <w:lang w:val="en-IN"/>
        </w:rPr>
        <w:t xml:space="preserve"> of allergic reactions.</w:t>
      </w:r>
    </w:p>
    <w:p w14:paraId="7BA78BA3" w14:textId="77777777" w:rsidR="00790ADA" w:rsidRDefault="00790ADA" w:rsidP="00441B6F">
      <w:pPr>
        <w:pStyle w:val="Body"/>
        <w:spacing w:after="0"/>
        <w:rPr>
          <w:rFonts w:ascii="Arial" w:hAnsi="Arial" w:cs="Arial"/>
        </w:rPr>
      </w:pPr>
    </w:p>
    <w:p w14:paraId="00FACE9F" w14:textId="77777777" w:rsidR="002E0D56" w:rsidRDefault="002E0D56" w:rsidP="00441B6F">
      <w:pPr>
        <w:pStyle w:val="Body"/>
        <w:spacing w:after="0"/>
        <w:rPr>
          <w:rFonts w:ascii="Arial" w:hAnsi="Arial" w:cs="Arial"/>
        </w:rPr>
      </w:pPr>
    </w:p>
    <w:p w14:paraId="40B8954D" w14:textId="77777777" w:rsidR="00A03B96" w:rsidRDefault="00A03B96" w:rsidP="00441B6F">
      <w:pPr>
        <w:pStyle w:val="Body"/>
        <w:spacing w:after="0"/>
        <w:rPr>
          <w:rFonts w:ascii="Arial" w:hAnsi="Arial" w:cs="Arial"/>
        </w:rPr>
      </w:pPr>
    </w:p>
    <w:p w14:paraId="0D2B461D" w14:textId="77777777" w:rsidR="00790ADA" w:rsidRPr="00FB3A86" w:rsidRDefault="00790ADA" w:rsidP="00441B6F">
      <w:pPr>
        <w:pStyle w:val="Body"/>
        <w:spacing w:after="0"/>
        <w:rPr>
          <w:rFonts w:ascii="Arial" w:hAnsi="Arial" w:cs="Arial"/>
        </w:rPr>
      </w:pPr>
    </w:p>
    <w:p w14:paraId="6AECB10B" w14:textId="77777777" w:rsidR="00590B2B" w:rsidRDefault="00590B2B" w:rsidP="00D63733">
      <w:pPr>
        <w:pStyle w:val="Head1"/>
        <w:spacing w:after="0"/>
        <w:rPr>
          <w:rFonts w:ascii="Arial" w:hAnsi="Arial" w:cs="Arial"/>
        </w:rPr>
      </w:pPr>
    </w:p>
    <w:p w14:paraId="38EFBDE1" w14:textId="77777777" w:rsidR="00590B2B" w:rsidRDefault="00590B2B" w:rsidP="00D63733">
      <w:pPr>
        <w:pStyle w:val="Head1"/>
        <w:spacing w:after="0"/>
        <w:rPr>
          <w:rFonts w:ascii="Arial" w:hAnsi="Arial" w:cs="Arial"/>
        </w:rPr>
      </w:pPr>
    </w:p>
    <w:p w14:paraId="502D8613" w14:textId="2EE8ED98" w:rsidR="00902823" w:rsidRDefault="00000F8F" w:rsidP="00D63733">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7D61F0" w14:textId="29642BD6" w:rsidR="00790ADA" w:rsidRDefault="00790ADA" w:rsidP="00441B6F">
      <w:pPr>
        <w:pStyle w:val="Head1"/>
        <w:spacing w:after="0"/>
        <w:jc w:val="both"/>
        <w:rPr>
          <w:rFonts w:ascii="Arial" w:hAnsi="Arial" w:cs="Arial"/>
        </w:rPr>
      </w:pPr>
    </w:p>
    <w:p w14:paraId="3948D580" w14:textId="26FC47DB" w:rsidR="00A85F54" w:rsidRPr="00D63733" w:rsidRDefault="008F10EF" w:rsidP="00441B6F">
      <w:pPr>
        <w:pStyle w:val="Head1"/>
        <w:spacing w:after="0"/>
        <w:jc w:val="both"/>
        <w:rPr>
          <w:rFonts w:ascii="Arial" w:hAnsi="Arial" w:cs="Arial"/>
          <w:i/>
          <w:iCs/>
          <w:sz w:val="20"/>
          <w:u w:val="single"/>
        </w:rPr>
      </w:pPr>
      <w:r w:rsidRPr="00D63733">
        <w:rPr>
          <w:rFonts w:ascii="Arial" w:hAnsi="Arial" w:cs="Arial"/>
          <w:i/>
          <w:iCs/>
          <w:sz w:val="20"/>
          <w:u w:val="single"/>
        </w:rPr>
        <w:t>Results:</w:t>
      </w:r>
    </w:p>
    <w:p w14:paraId="1FC42D5F" w14:textId="77777777" w:rsidR="008F10EF" w:rsidRDefault="008F10EF" w:rsidP="00441B6F">
      <w:pPr>
        <w:pStyle w:val="Head1"/>
        <w:spacing w:after="0"/>
        <w:jc w:val="both"/>
        <w:rPr>
          <w:rFonts w:ascii="Arial" w:hAnsi="Arial" w:cs="Arial"/>
          <w:i/>
          <w:iCs/>
        </w:rPr>
      </w:pPr>
    </w:p>
    <w:p w14:paraId="4B40F547" w14:textId="397EA29C" w:rsidR="008F10EF" w:rsidRDefault="008F10EF" w:rsidP="00441B6F">
      <w:pPr>
        <w:pStyle w:val="Head1"/>
        <w:spacing w:after="0"/>
        <w:jc w:val="both"/>
        <w:rPr>
          <w:rFonts w:ascii="Arial" w:hAnsi="Arial" w:cs="Arial"/>
          <w:i/>
          <w:iCs/>
        </w:rPr>
      </w:pPr>
      <w:r>
        <w:rPr>
          <w:rFonts w:ascii="Arial" w:hAnsi="Arial" w:cs="Arial"/>
          <w:i/>
          <w:iCs/>
        </w:rPr>
        <w:t>Table no:1</w:t>
      </w:r>
      <w:r w:rsidR="00C9220A">
        <w:rPr>
          <w:rFonts w:ascii="Arial" w:hAnsi="Arial" w:cs="Arial"/>
          <w:i/>
          <w:iCs/>
        </w:rPr>
        <w:t xml:space="preserve"> “</w:t>
      </w:r>
      <w:r w:rsidR="000559F5" w:rsidRPr="000559F5">
        <w:rPr>
          <w:rFonts w:ascii="Arial" w:hAnsi="Arial" w:cs="Arial"/>
          <w:i/>
          <w:iCs/>
        </w:rPr>
        <w:t>Demographic Characteristics and Predisposing Factors of Individuals Experiencing Allergic Reactions"</w:t>
      </w:r>
    </w:p>
    <w:p w14:paraId="60DAA31D" w14:textId="77777777" w:rsidR="008F10EF" w:rsidRPr="008F10EF" w:rsidRDefault="008F10EF" w:rsidP="00441B6F">
      <w:pPr>
        <w:pStyle w:val="Head1"/>
        <w:spacing w:after="0"/>
        <w:jc w:val="both"/>
        <w:rPr>
          <w:rFonts w:ascii="Arial" w:hAnsi="Arial" w:cs="Arial"/>
          <w:i/>
          <w:iCs/>
        </w:rPr>
      </w:pPr>
    </w:p>
    <w:p w14:paraId="7BAB0BC2" w14:textId="2E33DAC9" w:rsidR="00A85F54" w:rsidRDefault="00A85F54" w:rsidP="00441B6F">
      <w:pPr>
        <w:pStyle w:val="Body"/>
        <w:spacing w:after="0"/>
        <w:rPr>
          <w:rFonts w:ascii="Arial" w:hAnsi="Arial" w:cs="Arial"/>
        </w:rPr>
      </w:pPr>
    </w:p>
    <w:tbl>
      <w:tblPr>
        <w:tblStyle w:val="PlainTable5"/>
        <w:tblW w:w="8500" w:type="dxa"/>
        <w:tblLook w:val="0420" w:firstRow="1" w:lastRow="0" w:firstColumn="0" w:lastColumn="0" w:noHBand="0" w:noVBand="1"/>
      </w:tblPr>
      <w:tblGrid>
        <w:gridCol w:w="960"/>
        <w:gridCol w:w="3020"/>
        <w:gridCol w:w="2220"/>
        <w:gridCol w:w="2300"/>
      </w:tblGrid>
      <w:tr w:rsidR="00A85F54" w:rsidRPr="008F10EF" w14:paraId="3A665E59" w14:textId="77777777" w:rsidTr="00C9220A">
        <w:trPr>
          <w:cnfStyle w:val="100000000000" w:firstRow="1" w:lastRow="0" w:firstColumn="0" w:lastColumn="0" w:oddVBand="0" w:evenVBand="0" w:oddHBand="0" w:evenHBand="0" w:firstRowFirstColumn="0" w:firstRowLastColumn="0" w:lastRowFirstColumn="0" w:lastRowLastColumn="0"/>
          <w:trHeight w:val="288"/>
        </w:trPr>
        <w:tc>
          <w:tcPr>
            <w:tcW w:w="960" w:type="dxa"/>
            <w:noWrap/>
            <w:hideMark/>
          </w:tcPr>
          <w:p w14:paraId="0DBF73E6" w14:textId="77777777" w:rsidR="00A85F54" w:rsidRPr="00C9220A" w:rsidRDefault="00A85F54" w:rsidP="006A0E93">
            <w:pP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SL.NO.</w:t>
            </w:r>
          </w:p>
        </w:tc>
        <w:tc>
          <w:tcPr>
            <w:tcW w:w="3020" w:type="dxa"/>
            <w:noWrap/>
            <w:hideMark/>
          </w:tcPr>
          <w:p w14:paraId="04CDF52E" w14:textId="77777777" w:rsidR="00A85F54" w:rsidRPr="00C9220A" w:rsidRDefault="00A85F54" w:rsidP="006A0E93">
            <w:pP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FACTORS</w:t>
            </w:r>
          </w:p>
        </w:tc>
        <w:tc>
          <w:tcPr>
            <w:tcW w:w="2220" w:type="dxa"/>
            <w:noWrap/>
            <w:hideMark/>
          </w:tcPr>
          <w:p w14:paraId="6C43A925" w14:textId="77777777" w:rsidR="00A85F54" w:rsidRPr="00C9220A" w:rsidRDefault="00A85F54" w:rsidP="006A0E93">
            <w:pP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NO OF PATIENTS</w:t>
            </w:r>
          </w:p>
        </w:tc>
        <w:tc>
          <w:tcPr>
            <w:tcW w:w="2300" w:type="dxa"/>
            <w:noWrap/>
            <w:hideMark/>
          </w:tcPr>
          <w:p w14:paraId="7ABCDC8F" w14:textId="67904FC5" w:rsidR="00A85F54" w:rsidRPr="00C9220A" w:rsidRDefault="00A85F54" w:rsidP="006A0E93">
            <w:pPr>
              <w:rPr>
                <w:rFonts w:ascii="Calibri" w:hAnsi="Calibri" w:cs="Calibri"/>
                <w:b/>
                <w:bCs/>
                <w:color w:val="000000"/>
                <w:sz w:val="22"/>
                <w:szCs w:val="22"/>
                <w:lang w:eastAsia="en-IN"/>
              </w:rPr>
            </w:pPr>
            <w:r w:rsidRPr="00C9220A">
              <w:rPr>
                <w:rFonts w:ascii="Calibri" w:hAnsi="Calibri" w:cs="Calibri"/>
                <w:b/>
                <w:bCs/>
                <w:color w:val="000000"/>
                <w:sz w:val="22"/>
                <w:szCs w:val="22"/>
                <w:lang w:eastAsia="en-IN"/>
              </w:rPr>
              <w:t>PERCENTAGE</w:t>
            </w:r>
            <w:r w:rsidR="00C9220A" w:rsidRPr="00C9220A">
              <w:rPr>
                <w:rFonts w:ascii="Calibri" w:hAnsi="Calibri" w:cs="Calibri"/>
                <w:b/>
                <w:bCs/>
                <w:color w:val="000000"/>
                <w:sz w:val="22"/>
                <w:szCs w:val="22"/>
                <w:lang w:eastAsia="en-IN"/>
              </w:rPr>
              <w:t xml:space="preserve"> </w:t>
            </w:r>
            <w:r w:rsidRPr="00C9220A">
              <w:rPr>
                <w:rFonts w:ascii="Calibri" w:hAnsi="Calibri" w:cs="Calibri"/>
                <w:b/>
                <w:bCs/>
                <w:color w:val="000000"/>
                <w:lang w:eastAsia="en-IN"/>
              </w:rPr>
              <w:t>(%)</w:t>
            </w:r>
          </w:p>
        </w:tc>
      </w:tr>
      <w:tr w:rsidR="00A85F54" w:rsidRPr="002A6558" w14:paraId="22D3893E"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960" w:type="dxa"/>
            <w:noWrap/>
            <w:hideMark/>
          </w:tcPr>
          <w:p w14:paraId="043E54AD" w14:textId="77777777" w:rsidR="00A85F54" w:rsidRPr="002A6558" w:rsidRDefault="00A85F54" w:rsidP="00A85F54">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w:t>
            </w:r>
          </w:p>
        </w:tc>
        <w:tc>
          <w:tcPr>
            <w:tcW w:w="3020" w:type="dxa"/>
            <w:noWrap/>
            <w:hideMark/>
          </w:tcPr>
          <w:p w14:paraId="66432A3E" w14:textId="77777777" w:rsidR="00A85F54" w:rsidRPr="002A6558" w:rsidRDefault="00A85F54" w:rsidP="006A0E93">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AGE</w:t>
            </w:r>
          </w:p>
        </w:tc>
        <w:tc>
          <w:tcPr>
            <w:tcW w:w="2220" w:type="dxa"/>
            <w:noWrap/>
            <w:hideMark/>
          </w:tcPr>
          <w:p w14:paraId="39B86B9C" w14:textId="77777777" w:rsidR="00A85F54" w:rsidRPr="00F80780" w:rsidRDefault="00A85F54" w:rsidP="006A0E93">
            <w:pPr>
              <w:jc w:val="center"/>
              <w:rPr>
                <w:rFonts w:ascii="Calibri" w:hAnsi="Calibri" w:cs="Calibri"/>
                <w:b/>
                <w:bCs/>
                <w:color w:val="000000"/>
                <w:sz w:val="22"/>
                <w:szCs w:val="22"/>
                <w:lang w:eastAsia="en-IN"/>
              </w:rPr>
            </w:pPr>
            <w:r w:rsidRPr="00F80780">
              <w:rPr>
                <w:rFonts w:ascii="Calibri" w:hAnsi="Calibri" w:cs="Calibri"/>
                <w:b/>
                <w:bCs/>
                <w:color w:val="000000"/>
                <w:sz w:val="22"/>
                <w:szCs w:val="22"/>
                <w:lang w:eastAsia="en-IN"/>
              </w:rPr>
              <w:t>260</w:t>
            </w:r>
          </w:p>
        </w:tc>
        <w:tc>
          <w:tcPr>
            <w:tcW w:w="2300" w:type="dxa"/>
            <w:noWrap/>
            <w:hideMark/>
          </w:tcPr>
          <w:p w14:paraId="73050667" w14:textId="1BF7BF9C" w:rsidR="00A85F54" w:rsidRPr="00A85F54" w:rsidRDefault="00A85F54" w:rsidP="006A0E93">
            <w:pPr>
              <w:jc w:val="center"/>
              <w:rPr>
                <w:rFonts w:ascii="Calibri" w:hAnsi="Calibri" w:cs="Calibri"/>
                <w:b/>
                <w:bCs/>
                <w:color w:val="000000"/>
                <w:sz w:val="22"/>
                <w:szCs w:val="22"/>
                <w:lang w:eastAsia="en-IN"/>
              </w:rPr>
            </w:pPr>
            <w:r w:rsidRPr="00A85F54">
              <w:rPr>
                <w:rFonts w:ascii="Calibri" w:hAnsi="Calibri" w:cs="Calibri"/>
                <w:b/>
                <w:bCs/>
                <w:color w:val="000000"/>
                <w:lang w:eastAsia="en-IN"/>
              </w:rPr>
              <w:t>100</w:t>
            </w:r>
          </w:p>
        </w:tc>
      </w:tr>
      <w:tr w:rsidR="00A85F54" w:rsidRPr="002A6558" w14:paraId="174A726C" w14:textId="77777777" w:rsidTr="00C9220A">
        <w:trPr>
          <w:trHeight w:val="288"/>
        </w:trPr>
        <w:tc>
          <w:tcPr>
            <w:tcW w:w="3980" w:type="dxa"/>
            <w:gridSpan w:val="2"/>
            <w:noWrap/>
            <w:hideMark/>
          </w:tcPr>
          <w:p w14:paraId="2844D1B0" w14:textId="3D6E68DD" w:rsidR="00A85F54" w:rsidRPr="002A6558" w:rsidRDefault="00A85F54" w:rsidP="00A85F54">
            <w:pPr>
              <w:pStyle w:val="ListParagraph"/>
              <w:numPr>
                <w:ilvl w:val="0"/>
                <w:numId w:val="37"/>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Childhood</w:t>
            </w:r>
            <w:r w:rsidR="00C9220A">
              <w:rPr>
                <w:rFonts w:ascii="Calibri" w:eastAsia="Times New Roman" w:hAnsi="Calibri" w:cs="Calibri"/>
                <w:color w:val="000000"/>
                <w:kern w:val="0"/>
                <w:sz w:val="22"/>
                <w:szCs w:val="22"/>
                <w:lang w:eastAsia="en-IN"/>
                <w14:ligatures w14:val="none"/>
              </w:rPr>
              <w:t xml:space="preserve"> </w:t>
            </w:r>
            <w:r w:rsidRPr="002A6558">
              <w:rPr>
                <w:rFonts w:ascii="Calibri" w:eastAsia="Times New Roman" w:hAnsi="Calibri" w:cs="Calibri"/>
                <w:color w:val="000000"/>
                <w:kern w:val="0"/>
                <w:sz w:val="22"/>
                <w:szCs w:val="22"/>
                <w:lang w:eastAsia="en-IN"/>
                <w14:ligatures w14:val="none"/>
              </w:rPr>
              <w:t>(0-12 years)</w:t>
            </w:r>
          </w:p>
        </w:tc>
        <w:tc>
          <w:tcPr>
            <w:tcW w:w="2220" w:type="dxa"/>
            <w:noWrap/>
            <w:hideMark/>
          </w:tcPr>
          <w:p w14:paraId="732D0F52"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55</w:t>
            </w:r>
          </w:p>
        </w:tc>
        <w:tc>
          <w:tcPr>
            <w:tcW w:w="2300" w:type="dxa"/>
            <w:noWrap/>
            <w:hideMark/>
          </w:tcPr>
          <w:p w14:paraId="22B1BA72"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21.15%</w:t>
            </w:r>
          </w:p>
        </w:tc>
      </w:tr>
      <w:tr w:rsidR="00A85F54" w:rsidRPr="002A6558" w14:paraId="5E6268B4"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1E1445E5" w14:textId="49500FB7" w:rsidR="00A85F54" w:rsidRPr="002A6558" w:rsidRDefault="00A85F54" w:rsidP="00A85F54">
            <w:pPr>
              <w:pStyle w:val="ListParagraph"/>
              <w:numPr>
                <w:ilvl w:val="0"/>
                <w:numId w:val="37"/>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Adolescence(12-18years)</w:t>
            </w:r>
          </w:p>
        </w:tc>
        <w:tc>
          <w:tcPr>
            <w:tcW w:w="2220" w:type="dxa"/>
            <w:noWrap/>
            <w:hideMark/>
          </w:tcPr>
          <w:p w14:paraId="0ACA1F90"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63</w:t>
            </w:r>
          </w:p>
        </w:tc>
        <w:tc>
          <w:tcPr>
            <w:tcW w:w="2300" w:type="dxa"/>
            <w:noWrap/>
            <w:hideMark/>
          </w:tcPr>
          <w:p w14:paraId="072981BA"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24.23%</w:t>
            </w:r>
          </w:p>
        </w:tc>
      </w:tr>
      <w:tr w:rsidR="00A85F54" w:rsidRPr="002A6558" w14:paraId="67B438B8" w14:textId="77777777" w:rsidTr="00C9220A">
        <w:trPr>
          <w:trHeight w:val="288"/>
        </w:trPr>
        <w:tc>
          <w:tcPr>
            <w:tcW w:w="3980" w:type="dxa"/>
            <w:gridSpan w:val="2"/>
            <w:noWrap/>
            <w:hideMark/>
          </w:tcPr>
          <w:p w14:paraId="00579AB6" w14:textId="5182AC16" w:rsidR="00A85F54" w:rsidRPr="002A6558" w:rsidRDefault="00A85F54" w:rsidP="00A85F54">
            <w:pPr>
              <w:pStyle w:val="ListParagraph"/>
              <w:numPr>
                <w:ilvl w:val="0"/>
                <w:numId w:val="37"/>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Adulthood</w:t>
            </w:r>
            <w:r w:rsidR="00C9220A">
              <w:rPr>
                <w:rFonts w:ascii="Calibri" w:eastAsia="Times New Roman" w:hAnsi="Calibri" w:cs="Calibri"/>
                <w:color w:val="000000"/>
                <w:kern w:val="0"/>
                <w:sz w:val="22"/>
                <w:szCs w:val="22"/>
                <w:lang w:eastAsia="en-IN"/>
                <w14:ligatures w14:val="none"/>
              </w:rPr>
              <w:t xml:space="preserve"> </w:t>
            </w:r>
            <w:r w:rsidRPr="002A6558">
              <w:rPr>
                <w:rFonts w:ascii="Calibri" w:eastAsia="Times New Roman" w:hAnsi="Calibri" w:cs="Calibri"/>
                <w:color w:val="000000"/>
                <w:kern w:val="0"/>
                <w:sz w:val="22"/>
                <w:szCs w:val="22"/>
                <w:lang w:eastAsia="en-IN"/>
                <w14:ligatures w14:val="none"/>
              </w:rPr>
              <w:t>(19-59years)</w:t>
            </w:r>
          </w:p>
        </w:tc>
        <w:tc>
          <w:tcPr>
            <w:tcW w:w="2220" w:type="dxa"/>
            <w:noWrap/>
            <w:hideMark/>
          </w:tcPr>
          <w:p w14:paraId="3BD6D903"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122</w:t>
            </w:r>
          </w:p>
        </w:tc>
        <w:tc>
          <w:tcPr>
            <w:tcW w:w="2300" w:type="dxa"/>
            <w:noWrap/>
            <w:hideMark/>
          </w:tcPr>
          <w:p w14:paraId="3C5017F7"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47%</w:t>
            </w:r>
          </w:p>
        </w:tc>
      </w:tr>
      <w:tr w:rsidR="00A85F54" w:rsidRPr="002A6558" w14:paraId="65BAEAA1"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07F0CA75" w14:textId="3F6CF1BD" w:rsidR="00A85F54" w:rsidRPr="002A6558" w:rsidRDefault="00A85F54" w:rsidP="00A85F54">
            <w:pPr>
              <w:pStyle w:val="ListParagraph"/>
              <w:numPr>
                <w:ilvl w:val="0"/>
                <w:numId w:val="37"/>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Elderly</w:t>
            </w:r>
            <w:r w:rsidR="00C9220A">
              <w:rPr>
                <w:rFonts w:ascii="Calibri" w:eastAsia="Times New Roman" w:hAnsi="Calibri" w:cs="Calibri"/>
                <w:color w:val="000000"/>
                <w:kern w:val="0"/>
                <w:sz w:val="22"/>
                <w:szCs w:val="22"/>
                <w:lang w:eastAsia="en-IN"/>
                <w14:ligatures w14:val="none"/>
              </w:rPr>
              <w:t xml:space="preserve"> </w:t>
            </w:r>
            <w:r w:rsidRPr="002A6558">
              <w:rPr>
                <w:rFonts w:ascii="Calibri" w:eastAsia="Times New Roman" w:hAnsi="Calibri" w:cs="Calibri"/>
                <w:color w:val="000000"/>
                <w:kern w:val="0"/>
                <w:sz w:val="22"/>
                <w:szCs w:val="22"/>
                <w:lang w:eastAsia="en-IN"/>
                <w14:ligatures w14:val="none"/>
              </w:rPr>
              <w:t>(&gt;60years)</w:t>
            </w:r>
          </w:p>
        </w:tc>
        <w:tc>
          <w:tcPr>
            <w:tcW w:w="2220" w:type="dxa"/>
            <w:noWrap/>
            <w:hideMark/>
          </w:tcPr>
          <w:p w14:paraId="3B93954A"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20</w:t>
            </w:r>
          </w:p>
        </w:tc>
        <w:tc>
          <w:tcPr>
            <w:tcW w:w="2300" w:type="dxa"/>
            <w:noWrap/>
            <w:hideMark/>
          </w:tcPr>
          <w:p w14:paraId="27D306D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6.69%</w:t>
            </w:r>
          </w:p>
        </w:tc>
      </w:tr>
      <w:tr w:rsidR="00A85F54" w:rsidRPr="002A6558" w14:paraId="16E49A84" w14:textId="77777777" w:rsidTr="00C9220A">
        <w:trPr>
          <w:trHeight w:val="288"/>
        </w:trPr>
        <w:tc>
          <w:tcPr>
            <w:tcW w:w="960" w:type="dxa"/>
            <w:noWrap/>
            <w:hideMark/>
          </w:tcPr>
          <w:p w14:paraId="6C66AECF" w14:textId="77777777" w:rsidR="00A85F54" w:rsidRPr="002A6558" w:rsidRDefault="00A85F54" w:rsidP="00A85F54">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w:t>
            </w:r>
          </w:p>
        </w:tc>
        <w:tc>
          <w:tcPr>
            <w:tcW w:w="3020" w:type="dxa"/>
            <w:noWrap/>
            <w:hideMark/>
          </w:tcPr>
          <w:p w14:paraId="3A4D393B" w14:textId="77777777" w:rsidR="00A85F54" w:rsidRPr="002A6558" w:rsidRDefault="00A85F54" w:rsidP="006A0E93">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GENDER</w:t>
            </w:r>
          </w:p>
        </w:tc>
        <w:tc>
          <w:tcPr>
            <w:tcW w:w="2220" w:type="dxa"/>
            <w:noWrap/>
            <w:hideMark/>
          </w:tcPr>
          <w:p w14:paraId="3F9953FE" w14:textId="197CC683" w:rsidR="00A85F54" w:rsidRPr="002A6558" w:rsidRDefault="00A85F54" w:rsidP="006A0E93">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7837FCA7" w14:textId="3075A814" w:rsidR="00A85F54" w:rsidRPr="00F80780" w:rsidRDefault="00A85F54" w:rsidP="006A0E93">
            <w:pPr>
              <w:jc w:val="center"/>
              <w:rPr>
                <w:rFonts w:ascii="Times New Roman" w:hAnsi="Times New Roman"/>
                <w:b/>
                <w:bCs/>
                <w:lang w:eastAsia="en-IN"/>
              </w:rPr>
            </w:pPr>
            <w:r w:rsidRPr="00F80780">
              <w:rPr>
                <w:rFonts w:ascii="Times New Roman" w:hAnsi="Times New Roman"/>
                <w:b/>
                <w:bCs/>
                <w:lang w:eastAsia="en-IN"/>
              </w:rPr>
              <w:t>100</w:t>
            </w:r>
          </w:p>
        </w:tc>
      </w:tr>
      <w:tr w:rsidR="00A85F54" w:rsidRPr="002A6558" w14:paraId="22CA0FAC"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5B087991" w14:textId="14E7F093" w:rsidR="00A85F54" w:rsidRPr="002A6558" w:rsidRDefault="00A85F54" w:rsidP="00A85F54">
            <w:pPr>
              <w:pStyle w:val="ListParagraph"/>
              <w:numPr>
                <w:ilvl w:val="1"/>
                <w:numId w:val="38"/>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Male</w:t>
            </w:r>
          </w:p>
        </w:tc>
        <w:tc>
          <w:tcPr>
            <w:tcW w:w="2220" w:type="dxa"/>
            <w:noWrap/>
            <w:hideMark/>
          </w:tcPr>
          <w:p w14:paraId="6F2C91AE"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169</w:t>
            </w:r>
          </w:p>
        </w:tc>
        <w:tc>
          <w:tcPr>
            <w:tcW w:w="2300" w:type="dxa"/>
            <w:noWrap/>
            <w:hideMark/>
          </w:tcPr>
          <w:p w14:paraId="1BDDB088"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65%</w:t>
            </w:r>
          </w:p>
        </w:tc>
      </w:tr>
      <w:tr w:rsidR="00A85F54" w:rsidRPr="002A6558" w14:paraId="46F25E57" w14:textId="77777777" w:rsidTr="00C9220A">
        <w:trPr>
          <w:trHeight w:val="288"/>
        </w:trPr>
        <w:tc>
          <w:tcPr>
            <w:tcW w:w="3980" w:type="dxa"/>
            <w:gridSpan w:val="2"/>
            <w:noWrap/>
            <w:hideMark/>
          </w:tcPr>
          <w:p w14:paraId="3CC81127" w14:textId="2104E33D" w:rsidR="00A85F54" w:rsidRPr="002A6558" w:rsidRDefault="00A85F54" w:rsidP="00A85F54">
            <w:pPr>
              <w:pStyle w:val="ListParagraph"/>
              <w:numPr>
                <w:ilvl w:val="1"/>
                <w:numId w:val="38"/>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Female</w:t>
            </w:r>
          </w:p>
        </w:tc>
        <w:tc>
          <w:tcPr>
            <w:tcW w:w="2220" w:type="dxa"/>
            <w:noWrap/>
            <w:hideMark/>
          </w:tcPr>
          <w:p w14:paraId="6246CC93"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91</w:t>
            </w:r>
          </w:p>
        </w:tc>
        <w:tc>
          <w:tcPr>
            <w:tcW w:w="2300" w:type="dxa"/>
            <w:noWrap/>
            <w:hideMark/>
          </w:tcPr>
          <w:p w14:paraId="51230136"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35%</w:t>
            </w:r>
          </w:p>
        </w:tc>
      </w:tr>
      <w:tr w:rsidR="00A85F54" w:rsidRPr="002A6558" w14:paraId="6533E26A"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960" w:type="dxa"/>
            <w:noWrap/>
            <w:hideMark/>
          </w:tcPr>
          <w:p w14:paraId="129B3890" w14:textId="77777777" w:rsidR="00A85F54" w:rsidRPr="002A6558" w:rsidRDefault="00A85F54" w:rsidP="00A85F54">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w:t>
            </w:r>
          </w:p>
        </w:tc>
        <w:tc>
          <w:tcPr>
            <w:tcW w:w="3020" w:type="dxa"/>
            <w:noWrap/>
            <w:hideMark/>
          </w:tcPr>
          <w:p w14:paraId="67D596DF" w14:textId="3A468BC6" w:rsidR="00A85F54" w:rsidRPr="002A6558" w:rsidRDefault="00A85F54" w:rsidP="006A0E93">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INFECTED</w:t>
            </w:r>
            <w:r w:rsidR="00C9220A">
              <w:rPr>
                <w:rFonts w:ascii="Calibri" w:hAnsi="Calibri" w:cs="Calibri"/>
                <w:b/>
                <w:bCs/>
                <w:color w:val="000000"/>
                <w:sz w:val="22"/>
                <w:szCs w:val="22"/>
                <w:lang w:eastAsia="en-IN"/>
              </w:rPr>
              <w:t xml:space="preserve"> </w:t>
            </w:r>
            <w:r w:rsidRPr="002A6558">
              <w:rPr>
                <w:rFonts w:ascii="Calibri" w:hAnsi="Calibri" w:cs="Calibri"/>
                <w:b/>
                <w:bCs/>
                <w:color w:val="000000"/>
                <w:sz w:val="22"/>
                <w:szCs w:val="22"/>
                <w:lang w:eastAsia="en-IN"/>
              </w:rPr>
              <w:t>(year)</w:t>
            </w:r>
          </w:p>
        </w:tc>
        <w:tc>
          <w:tcPr>
            <w:tcW w:w="2220" w:type="dxa"/>
            <w:noWrap/>
            <w:hideMark/>
          </w:tcPr>
          <w:p w14:paraId="0809C973" w14:textId="6FC14393" w:rsidR="00A85F54" w:rsidRPr="002A6558" w:rsidRDefault="00A85F54" w:rsidP="006A0E93">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7A81EB7C" w14:textId="6C7A48FE" w:rsidR="00A85F54" w:rsidRPr="00A85F54" w:rsidRDefault="00A85F54" w:rsidP="006A0E93">
            <w:pPr>
              <w:jc w:val="center"/>
              <w:rPr>
                <w:rFonts w:ascii="Times New Roman" w:hAnsi="Times New Roman"/>
                <w:b/>
                <w:bCs/>
                <w:lang w:eastAsia="en-IN"/>
              </w:rPr>
            </w:pPr>
            <w:r w:rsidRPr="00A85F54">
              <w:rPr>
                <w:rFonts w:ascii="Times New Roman" w:hAnsi="Times New Roman"/>
                <w:b/>
                <w:bCs/>
                <w:lang w:eastAsia="en-IN"/>
              </w:rPr>
              <w:t>100</w:t>
            </w:r>
          </w:p>
        </w:tc>
      </w:tr>
      <w:tr w:rsidR="00A85F54" w:rsidRPr="002A6558" w14:paraId="28C88D55" w14:textId="77777777" w:rsidTr="00C9220A">
        <w:trPr>
          <w:trHeight w:val="288"/>
        </w:trPr>
        <w:tc>
          <w:tcPr>
            <w:tcW w:w="3980" w:type="dxa"/>
            <w:gridSpan w:val="2"/>
            <w:noWrap/>
            <w:hideMark/>
          </w:tcPr>
          <w:p w14:paraId="1281EBC8" w14:textId="2AC58CA5" w:rsidR="00A85F54" w:rsidRPr="002A6558" w:rsidRDefault="00A85F54" w:rsidP="008F10EF">
            <w:pPr>
              <w:pStyle w:val="ListParagraph"/>
              <w:numPr>
                <w:ilvl w:val="1"/>
                <w:numId w:val="40"/>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2022</w:t>
            </w:r>
          </w:p>
        </w:tc>
        <w:tc>
          <w:tcPr>
            <w:tcW w:w="2220" w:type="dxa"/>
            <w:noWrap/>
            <w:hideMark/>
          </w:tcPr>
          <w:p w14:paraId="1D3F0105"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105</w:t>
            </w:r>
          </w:p>
        </w:tc>
        <w:tc>
          <w:tcPr>
            <w:tcW w:w="2300" w:type="dxa"/>
            <w:noWrap/>
            <w:hideMark/>
          </w:tcPr>
          <w:p w14:paraId="1516DA7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40.38%</w:t>
            </w:r>
          </w:p>
        </w:tc>
      </w:tr>
      <w:tr w:rsidR="00A85F54" w:rsidRPr="002A6558" w14:paraId="38BF69B7"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30E2B7E4" w14:textId="77B15E3E" w:rsidR="00A85F54" w:rsidRPr="002A6558" w:rsidRDefault="00A85F54" w:rsidP="008F10EF">
            <w:pPr>
              <w:pStyle w:val="ListParagraph"/>
              <w:numPr>
                <w:ilvl w:val="1"/>
                <w:numId w:val="40"/>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2023</w:t>
            </w:r>
          </w:p>
        </w:tc>
        <w:tc>
          <w:tcPr>
            <w:tcW w:w="2220" w:type="dxa"/>
            <w:noWrap/>
            <w:hideMark/>
          </w:tcPr>
          <w:p w14:paraId="04B580A5"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115</w:t>
            </w:r>
          </w:p>
        </w:tc>
        <w:tc>
          <w:tcPr>
            <w:tcW w:w="2300" w:type="dxa"/>
            <w:noWrap/>
            <w:hideMark/>
          </w:tcPr>
          <w:p w14:paraId="4214F31D"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44.23%</w:t>
            </w:r>
          </w:p>
        </w:tc>
      </w:tr>
      <w:tr w:rsidR="00A85F54" w:rsidRPr="002A6558" w14:paraId="712C31F3" w14:textId="77777777" w:rsidTr="00C9220A">
        <w:trPr>
          <w:trHeight w:val="288"/>
        </w:trPr>
        <w:tc>
          <w:tcPr>
            <w:tcW w:w="3980" w:type="dxa"/>
            <w:gridSpan w:val="2"/>
            <w:noWrap/>
            <w:hideMark/>
          </w:tcPr>
          <w:p w14:paraId="22476494" w14:textId="6A797B97" w:rsidR="00A85F54" w:rsidRPr="002A6558" w:rsidRDefault="00A85F54" w:rsidP="008F10EF">
            <w:pPr>
              <w:pStyle w:val="ListParagraph"/>
              <w:numPr>
                <w:ilvl w:val="1"/>
                <w:numId w:val="40"/>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2024</w:t>
            </w:r>
          </w:p>
        </w:tc>
        <w:tc>
          <w:tcPr>
            <w:tcW w:w="2220" w:type="dxa"/>
            <w:noWrap/>
            <w:hideMark/>
          </w:tcPr>
          <w:p w14:paraId="27EA461A"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40</w:t>
            </w:r>
          </w:p>
        </w:tc>
        <w:tc>
          <w:tcPr>
            <w:tcW w:w="2300" w:type="dxa"/>
            <w:noWrap/>
            <w:hideMark/>
          </w:tcPr>
          <w:p w14:paraId="61902018"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15.38%</w:t>
            </w:r>
          </w:p>
        </w:tc>
      </w:tr>
      <w:tr w:rsidR="00A85F54" w:rsidRPr="002A6558" w14:paraId="1A17604D"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960" w:type="dxa"/>
            <w:noWrap/>
            <w:hideMark/>
          </w:tcPr>
          <w:p w14:paraId="4785336F" w14:textId="77777777" w:rsidR="00A85F54" w:rsidRDefault="00A85F54" w:rsidP="00A85F54">
            <w:pPr>
              <w:jc w:val="center"/>
              <w:rPr>
                <w:rFonts w:ascii="Calibri" w:hAnsi="Calibri" w:cs="Calibri"/>
                <w:color w:val="000000"/>
                <w:sz w:val="22"/>
                <w:szCs w:val="22"/>
                <w:lang w:eastAsia="en-IN"/>
              </w:rPr>
            </w:pPr>
          </w:p>
          <w:p w14:paraId="5C13026A" w14:textId="77777777" w:rsidR="00A85F54" w:rsidRPr="002A6558" w:rsidRDefault="00A85F54" w:rsidP="00A85F54">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w:t>
            </w:r>
          </w:p>
        </w:tc>
        <w:tc>
          <w:tcPr>
            <w:tcW w:w="3020" w:type="dxa"/>
            <w:noWrap/>
            <w:hideMark/>
          </w:tcPr>
          <w:p w14:paraId="60507539" w14:textId="77777777" w:rsidR="00A85F54" w:rsidRPr="002A6558" w:rsidRDefault="00A85F54" w:rsidP="006A0E93">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SMELL PROFILE</w:t>
            </w:r>
          </w:p>
        </w:tc>
        <w:tc>
          <w:tcPr>
            <w:tcW w:w="2220" w:type="dxa"/>
            <w:noWrap/>
            <w:hideMark/>
          </w:tcPr>
          <w:p w14:paraId="09ADE7F3" w14:textId="65B2FAB9" w:rsidR="00A85F54" w:rsidRPr="002A6558" w:rsidRDefault="00A85F54" w:rsidP="006A0E93">
            <w:pPr>
              <w:jc w:val="center"/>
              <w:rPr>
                <w:rFonts w:ascii="Calibri" w:hAnsi="Calibri" w:cs="Calibri"/>
                <w:b/>
                <w:bCs/>
                <w:color w:val="000000"/>
                <w:sz w:val="22"/>
                <w:szCs w:val="22"/>
                <w:lang w:eastAsia="en-IN"/>
              </w:rPr>
            </w:pPr>
            <w:r>
              <w:rPr>
                <w:rFonts w:ascii="Calibri" w:hAnsi="Calibri" w:cs="Calibri"/>
                <w:b/>
                <w:bCs/>
                <w:color w:val="000000"/>
                <w:lang w:eastAsia="en-IN"/>
              </w:rPr>
              <w:t>260</w:t>
            </w:r>
          </w:p>
        </w:tc>
        <w:tc>
          <w:tcPr>
            <w:tcW w:w="2300" w:type="dxa"/>
            <w:noWrap/>
            <w:hideMark/>
          </w:tcPr>
          <w:p w14:paraId="6FA7F964" w14:textId="63C9603E" w:rsidR="00A85F54" w:rsidRPr="00A85F54" w:rsidRDefault="00A85F54" w:rsidP="006A0E93">
            <w:pPr>
              <w:jc w:val="center"/>
              <w:rPr>
                <w:rFonts w:ascii="Times New Roman" w:hAnsi="Times New Roman"/>
                <w:b/>
                <w:bCs/>
                <w:lang w:eastAsia="en-IN"/>
              </w:rPr>
            </w:pPr>
            <w:r>
              <w:rPr>
                <w:rFonts w:ascii="Times New Roman" w:hAnsi="Times New Roman"/>
                <w:b/>
                <w:bCs/>
                <w:lang w:eastAsia="en-IN"/>
              </w:rPr>
              <w:t>100</w:t>
            </w:r>
          </w:p>
        </w:tc>
      </w:tr>
      <w:tr w:rsidR="00A85F54" w:rsidRPr="002A6558" w14:paraId="1FF08811" w14:textId="77777777" w:rsidTr="00C9220A">
        <w:trPr>
          <w:trHeight w:val="288"/>
        </w:trPr>
        <w:tc>
          <w:tcPr>
            <w:tcW w:w="3980" w:type="dxa"/>
            <w:gridSpan w:val="2"/>
            <w:noWrap/>
            <w:hideMark/>
          </w:tcPr>
          <w:p w14:paraId="0DD61DE7" w14:textId="56D7B3E9" w:rsidR="00A85F54" w:rsidRPr="002A6558" w:rsidRDefault="00A85F54" w:rsidP="00590B2B">
            <w:pPr>
              <w:pStyle w:val="ListParagraph"/>
              <w:numPr>
                <w:ilvl w:val="0"/>
                <w:numId w:val="41"/>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Reduced</w:t>
            </w:r>
          </w:p>
        </w:tc>
        <w:tc>
          <w:tcPr>
            <w:tcW w:w="2220" w:type="dxa"/>
            <w:noWrap/>
            <w:hideMark/>
          </w:tcPr>
          <w:p w14:paraId="6A45D5A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96</w:t>
            </w:r>
          </w:p>
        </w:tc>
        <w:tc>
          <w:tcPr>
            <w:tcW w:w="2300" w:type="dxa"/>
            <w:noWrap/>
            <w:hideMark/>
          </w:tcPr>
          <w:p w14:paraId="14230E84"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36.90%</w:t>
            </w:r>
          </w:p>
        </w:tc>
      </w:tr>
      <w:tr w:rsidR="00A85F54" w:rsidRPr="002A6558" w14:paraId="76752260"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69A0AACC" w14:textId="2C1DCC3C" w:rsidR="00A85F54" w:rsidRPr="002A6558" w:rsidRDefault="00A85F54" w:rsidP="00590B2B">
            <w:pPr>
              <w:pStyle w:val="ListParagraph"/>
              <w:numPr>
                <w:ilvl w:val="0"/>
                <w:numId w:val="41"/>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Average</w:t>
            </w:r>
          </w:p>
        </w:tc>
        <w:tc>
          <w:tcPr>
            <w:tcW w:w="2220" w:type="dxa"/>
            <w:noWrap/>
            <w:hideMark/>
          </w:tcPr>
          <w:p w14:paraId="53C53DE8"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152</w:t>
            </w:r>
          </w:p>
        </w:tc>
        <w:tc>
          <w:tcPr>
            <w:tcW w:w="2300" w:type="dxa"/>
            <w:noWrap/>
            <w:hideMark/>
          </w:tcPr>
          <w:p w14:paraId="50E4D967"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58.50%</w:t>
            </w:r>
          </w:p>
        </w:tc>
      </w:tr>
      <w:tr w:rsidR="00A85F54" w:rsidRPr="002A6558" w14:paraId="69333FC4" w14:textId="77777777" w:rsidTr="00C9220A">
        <w:trPr>
          <w:trHeight w:val="288"/>
        </w:trPr>
        <w:tc>
          <w:tcPr>
            <w:tcW w:w="3980" w:type="dxa"/>
            <w:gridSpan w:val="2"/>
            <w:noWrap/>
            <w:hideMark/>
          </w:tcPr>
          <w:p w14:paraId="06B4B48A" w14:textId="0E30E46E" w:rsidR="00A85F54" w:rsidRPr="002A6558" w:rsidRDefault="00A85F54" w:rsidP="00590B2B">
            <w:pPr>
              <w:pStyle w:val="ListParagraph"/>
              <w:numPr>
                <w:ilvl w:val="0"/>
                <w:numId w:val="41"/>
              </w:numPr>
              <w:spacing w:after="0" w:line="240" w:lineRule="auto"/>
              <w:jc w:val="both"/>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Good</w:t>
            </w:r>
          </w:p>
        </w:tc>
        <w:tc>
          <w:tcPr>
            <w:tcW w:w="2220" w:type="dxa"/>
            <w:noWrap/>
            <w:hideMark/>
          </w:tcPr>
          <w:p w14:paraId="5D7EC8C1"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12</w:t>
            </w:r>
          </w:p>
        </w:tc>
        <w:tc>
          <w:tcPr>
            <w:tcW w:w="2300" w:type="dxa"/>
            <w:noWrap/>
            <w:hideMark/>
          </w:tcPr>
          <w:p w14:paraId="63E87DE9"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4.60%</w:t>
            </w:r>
          </w:p>
        </w:tc>
      </w:tr>
      <w:tr w:rsidR="00A85F54" w:rsidRPr="002A6558" w14:paraId="4B46AF52"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960" w:type="dxa"/>
            <w:noWrap/>
            <w:hideMark/>
          </w:tcPr>
          <w:p w14:paraId="6E222029" w14:textId="77777777" w:rsidR="00A85F54" w:rsidRDefault="00A85F54" w:rsidP="00A85F54">
            <w:pPr>
              <w:jc w:val="center"/>
              <w:rPr>
                <w:rFonts w:ascii="Calibri" w:hAnsi="Calibri" w:cs="Calibri"/>
                <w:color w:val="000000"/>
                <w:sz w:val="22"/>
                <w:szCs w:val="22"/>
                <w:lang w:eastAsia="en-IN"/>
              </w:rPr>
            </w:pPr>
          </w:p>
          <w:p w14:paraId="2E38BC8E" w14:textId="77777777" w:rsidR="00A85F54" w:rsidRPr="002A6558" w:rsidRDefault="00A85F54" w:rsidP="00A85F54">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lastRenderedPageBreak/>
              <w:t>5</w:t>
            </w:r>
          </w:p>
        </w:tc>
        <w:tc>
          <w:tcPr>
            <w:tcW w:w="3020" w:type="dxa"/>
            <w:noWrap/>
            <w:hideMark/>
          </w:tcPr>
          <w:p w14:paraId="51A67092" w14:textId="2CB48616" w:rsidR="00A85F54" w:rsidRPr="002A6558" w:rsidRDefault="00A85F54" w:rsidP="00F80780">
            <w:pP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lastRenderedPageBreak/>
              <w:t>SLEEP PATTERN</w:t>
            </w:r>
          </w:p>
        </w:tc>
        <w:tc>
          <w:tcPr>
            <w:tcW w:w="2220" w:type="dxa"/>
            <w:noWrap/>
            <w:hideMark/>
          </w:tcPr>
          <w:p w14:paraId="79397AD6" w14:textId="301E5452" w:rsidR="00A85F54" w:rsidRPr="002A6558" w:rsidRDefault="00F80780" w:rsidP="006A0E93">
            <w:pPr>
              <w:jc w:val="center"/>
              <w:rPr>
                <w:rFonts w:ascii="Calibri" w:hAnsi="Calibri" w:cs="Calibri"/>
                <w:b/>
                <w:bCs/>
                <w:color w:val="000000"/>
                <w:sz w:val="22"/>
                <w:szCs w:val="22"/>
                <w:lang w:eastAsia="en-IN"/>
              </w:rPr>
            </w:pPr>
            <w:r>
              <w:rPr>
                <w:rFonts w:ascii="Calibri" w:hAnsi="Calibri" w:cs="Calibri"/>
                <w:b/>
                <w:bCs/>
                <w:color w:val="000000"/>
                <w:sz w:val="22"/>
                <w:szCs w:val="22"/>
                <w:lang w:eastAsia="en-IN"/>
              </w:rPr>
              <w:t>260</w:t>
            </w:r>
          </w:p>
        </w:tc>
        <w:tc>
          <w:tcPr>
            <w:tcW w:w="2300" w:type="dxa"/>
            <w:noWrap/>
            <w:hideMark/>
          </w:tcPr>
          <w:p w14:paraId="2D2A4FDD" w14:textId="7E8EB495" w:rsidR="00A85F54" w:rsidRPr="00F80780" w:rsidRDefault="00F80780" w:rsidP="006A0E93">
            <w:pPr>
              <w:jc w:val="center"/>
              <w:rPr>
                <w:rFonts w:ascii="Times New Roman" w:hAnsi="Times New Roman"/>
                <w:b/>
                <w:bCs/>
                <w:lang w:eastAsia="en-IN"/>
              </w:rPr>
            </w:pPr>
            <w:r>
              <w:rPr>
                <w:rFonts w:ascii="Times New Roman" w:hAnsi="Times New Roman"/>
                <w:b/>
                <w:bCs/>
                <w:lang w:eastAsia="en-IN"/>
              </w:rPr>
              <w:t>100</w:t>
            </w:r>
          </w:p>
        </w:tc>
      </w:tr>
      <w:tr w:rsidR="00A85F54" w:rsidRPr="002A6558" w14:paraId="6B11E05B" w14:textId="77777777" w:rsidTr="00C9220A">
        <w:trPr>
          <w:trHeight w:val="251"/>
        </w:trPr>
        <w:tc>
          <w:tcPr>
            <w:tcW w:w="3980" w:type="dxa"/>
            <w:gridSpan w:val="2"/>
            <w:noWrap/>
            <w:hideMark/>
          </w:tcPr>
          <w:p w14:paraId="71C0B50D" w14:textId="0A6164A2" w:rsidR="00A85F54" w:rsidRPr="00F80780" w:rsidRDefault="00A85F54" w:rsidP="00590B2B">
            <w:pPr>
              <w:pStyle w:val="ListParagraph"/>
              <w:numPr>
                <w:ilvl w:val="2"/>
                <w:numId w:val="51"/>
              </w:numPr>
              <w:jc w:val="both"/>
              <w:rPr>
                <w:rFonts w:ascii="Calibri" w:hAnsi="Calibri" w:cs="Calibri"/>
                <w:color w:val="000000"/>
                <w:sz w:val="22"/>
                <w:szCs w:val="22"/>
                <w:lang w:eastAsia="en-IN"/>
              </w:rPr>
            </w:pPr>
            <w:r w:rsidRPr="00F80780">
              <w:rPr>
                <w:rFonts w:ascii="Calibri" w:hAnsi="Calibri" w:cs="Calibri"/>
                <w:color w:val="000000"/>
                <w:sz w:val="22"/>
                <w:szCs w:val="22"/>
                <w:lang w:eastAsia="en-IN"/>
              </w:rPr>
              <w:t>Reduced</w:t>
            </w:r>
          </w:p>
        </w:tc>
        <w:tc>
          <w:tcPr>
            <w:tcW w:w="2220" w:type="dxa"/>
            <w:noWrap/>
            <w:hideMark/>
          </w:tcPr>
          <w:p w14:paraId="08EEB2E1"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244</w:t>
            </w:r>
          </w:p>
        </w:tc>
        <w:tc>
          <w:tcPr>
            <w:tcW w:w="2300" w:type="dxa"/>
            <w:noWrap/>
            <w:hideMark/>
          </w:tcPr>
          <w:p w14:paraId="48511EA8"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93.80%</w:t>
            </w:r>
          </w:p>
        </w:tc>
      </w:tr>
      <w:tr w:rsidR="00A85F54" w:rsidRPr="002A6558" w14:paraId="4EFE5506"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27D8EE48" w14:textId="34FD3EFA" w:rsidR="00A85F54" w:rsidRPr="00F80780" w:rsidRDefault="00A85F54" w:rsidP="00590B2B">
            <w:pPr>
              <w:pStyle w:val="ListParagraph"/>
              <w:numPr>
                <w:ilvl w:val="2"/>
                <w:numId w:val="51"/>
              </w:numPr>
              <w:jc w:val="both"/>
              <w:rPr>
                <w:rFonts w:ascii="Calibri" w:hAnsi="Calibri" w:cs="Calibri"/>
                <w:color w:val="000000"/>
                <w:sz w:val="22"/>
                <w:szCs w:val="22"/>
                <w:lang w:eastAsia="en-IN"/>
              </w:rPr>
            </w:pPr>
            <w:r w:rsidRPr="00F80780">
              <w:rPr>
                <w:rFonts w:ascii="Calibri" w:hAnsi="Calibri" w:cs="Calibri"/>
                <w:color w:val="000000"/>
                <w:sz w:val="22"/>
                <w:szCs w:val="22"/>
                <w:lang w:eastAsia="en-IN"/>
              </w:rPr>
              <w:t>Good</w:t>
            </w:r>
          </w:p>
        </w:tc>
        <w:tc>
          <w:tcPr>
            <w:tcW w:w="2220" w:type="dxa"/>
            <w:noWrap/>
            <w:hideMark/>
          </w:tcPr>
          <w:p w14:paraId="483A174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w:t>
            </w:r>
          </w:p>
        </w:tc>
        <w:tc>
          <w:tcPr>
            <w:tcW w:w="2300" w:type="dxa"/>
            <w:noWrap/>
            <w:hideMark/>
          </w:tcPr>
          <w:p w14:paraId="779CA1F6"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6.20%</w:t>
            </w:r>
          </w:p>
        </w:tc>
      </w:tr>
      <w:tr w:rsidR="00A85F54" w:rsidRPr="002A6558" w14:paraId="03A68677" w14:textId="77777777" w:rsidTr="00C9220A">
        <w:trPr>
          <w:trHeight w:val="288"/>
        </w:trPr>
        <w:tc>
          <w:tcPr>
            <w:tcW w:w="960" w:type="dxa"/>
            <w:noWrap/>
            <w:hideMark/>
          </w:tcPr>
          <w:p w14:paraId="0E10AE5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w:t>
            </w:r>
          </w:p>
        </w:tc>
        <w:tc>
          <w:tcPr>
            <w:tcW w:w="3020" w:type="dxa"/>
            <w:noWrap/>
            <w:hideMark/>
          </w:tcPr>
          <w:p w14:paraId="30FDB778" w14:textId="77777777" w:rsidR="00A85F54" w:rsidRPr="002A6558" w:rsidRDefault="00A85F54" w:rsidP="006A0E93">
            <w:pPr>
              <w:jc w:val="center"/>
              <w:rPr>
                <w:rFonts w:ascii="Calibri" w:hAnsi="Calibri" w:cs="Calibri"/>
                <w:b/>
                <w:bCs/>
                <w:color w:val="000000"/>
                <w:sz w:val="22"/>
                <w:szCs w:val="22"/>
                <w:lang w:eastAsia="en-IN"/>
              </w:rPr>
            </w:pPr>
            <w:r w:rsidRPr="002A6558">
              <w:rPr>
                <w:rFonts w:ascii="Calibri" w:hAnsi="Calibri" w:cs="Calibri"/>
                <w:b/>
                <w:bCs/>
                <w:color w:val="000000"/>
                <w:sz w:val="22"/>
                <w:szCs w:val="22"/>
                <w:lang w:eastAsia="en-IN"/>
              </w:rPr>
              <w:t>SYMPTOMS IN DIFFERENT TIME</w:t>
            </w:r>
            <w:r>
              <w:rPr>
                <w:rFonts w:ascii="Calibri" w:hAnsi="Calibri" w:cs="Calibri"/>
                <w:b/>
                <w:bCs/>
                <w:color w:val="000000"/>
                <w:sz w:val="22"/>
                <w:szCs w:val="22"/>
                <w:lang w:eastAsia="en-IN"/>
              </w:rPr>
              <w:t xml:space="preserve"> </w:t>
            </w:r>
            <w:r w:rsidRPr="002A6558">
              <w:rPr>
                <w:rFonts w:ascii="Calibri" w:hAnsi="Calibri" w:cs="Calibri"/>
                <w:b/>
                <w:bCs/>
                <w:color w:val="000000"/>
                <w:sz w:val="22"/>
                <w:szCs w:val="22"/>
                <w:lang w:eastAsia="en-IN"/>
              </w:rPr>
              <w:t>CATEGORY</w:t>
            </w:r>
          </w:p>
        </w:tc>
        <w:tc>
          <w:tcPr>
            <w:tcW w:w="2220" w:type="dxa"/>
            <w:noWrap/>
            <w:hideMark/>
          </w:tcPr>
          <w:p w14:paraId="10744B57" w14:textId="4F55D7EF" w:rsidR="00A85F54" w:rsidRPr="002A6558" w:rsidRDefault="00F80780" w:rsidP="006A0E93">
            <w:pPr>
              <w:jc w:val="center"/>
              <w:rPr>
                <w:rFonts w:ascii="Calibri" w:hAnsi="Calibri" w:cs="Calibri"/>
                <w:b/>
                <w:bCs/>
                <w:color w:val="000000"/>
                <w:sz w:val="22"/>
                <w:szCs w:val="22"/>
                <w:lang w:eastAsia="en-IN"/>
              </w:rPr>
            </w:pPr>
            <w:r>
              <w:rPr>
                <w:rFonts w:ascii="Calibri" w:hAnsi="Calibri" w:cs="Calibri"/>
                <w:b/>
                <w:bCs/>
                <w:color w:val="000000"/>
                <w:sz w:val="22"/>
                <w:szCs w:val="22"/>
                <w:lang w:eastAsia="en-IN"/>
              </w:rPr>
              <w:t>260</w:t>
            </w:r>
          </w:p>
        </w:tc>
        <w:tc>
          <w:tcPr>
            <w:tcW w:w="2300" w:type="dxa"/>
            <w:noWrap/>
            <w:hideMark/>
          </w:tcPr>
          <w:p w14:paraId="587B0CCA" w14:textId="74E0B10C" w:rsidR="00A85F54" w:rsidRPr="00F80780" w:rsidRDefault="00F80780" w:rsidP="006A0E93">
            <w:pPr>
              <w:jc w:val="center"/>
              <w:rPr>
                <w:rFonts w:ascii="Times New Roman" w:hAnsi="Times New Roman"/>
                <w:b/>
                <w:bCs/>
                <w:lang w:eastAsia="en-IN"/>
              </w:rPr>
            </w:pPr>
            <w:r>
              <w:rPr>
                <w:rFonts w:ascii="Times New Roman" w:hAnsi="Times New Roman"/>
                <w:b/>
                <w:bCs/>
                <w:lang w:eastAsia="en-IN"/>
              </w:rPr>
              <w:t>100</w:t>
            </w:r>
          </w:p>
        </w:tc>
      </w:tr>
      <w:tr w:rsidR="00A85F54" w:rsidRPr="002A6558" w14:paraId="54B10895"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268137FB"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Day</w:t>
            </w:r>
          </w:p>
        </w:tc>
        <w:tc>
          <w:tcPr>
            <w:tcW w:w="2220" w:type="dxa"/>
            <w:noWrap/>
            <w:hideMark/>
          </w:tcPr>
          <w:p w14:paraId="464D6D3A"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43</w:t>
            </w:r>
          </w:p>
        </w:tc>
        <w:tc>
          <w:tcPr>
            <w:tcW w:w="2300" w:type="dxa"/>
            <w:noWrap/>
            <w:hideMark/>
          </w:tcPr>
          <w:p w14:paraId="23642A21"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16.50%</w:t>
            </w:r>
          </w:p>
        </w:tc>
      </w:tr>
      <w:tr w:rsidR="00A85F54" w:rsidRPr="002A6558" w14:paraId="35F600F2" w14:textId="77777777" w:rsidTr="00C9220A">
        <w:trPr>
          <w:trHeight w:val="288"/>
        </w:trPr>
        <w:tc>
          <w:tcPr>
            <w:tcW w:w="3980" w:type="dxa"/>
            <w:gridSpan w:val="2"/>
            <w:noWrap/>
            <w:hideMark/>
          </w:tcPr>
          <w:p w14:paraId="26A318BE"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Night</w:t>
            </w:r>
          </w:p>
        </w:tc>
        <w:tc>
          <w:tcPr>
            <w:tcW w:w="2220" w:type="dxa"/>
            <w:noWrap/>
            <w:hideMark/>
          </w:tcPr>
          <w:p w14:paraId="59F8F7FB"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69</w:t>
            </w:r>
          </w:p>
        </w:tc>
        <w:tc>
          <w:tcPr>
            <w:tcW w:w="2300" w:type="dxa"/>
            <w:noWrap/>
            <w:hideMark/>
          </w:tcPr>
          <w:p w14:paraId="3F4E328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26.50%</w:t>
            </w:r>
          </w:p>
        </w:tc>
      </w:tr>
      <w:tr w:rsidR="00A85F54" w:rsidRPr="002A6558" w14:paraId="665C80E7"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398F26D2"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Both</w:t>
            </w:r>
          </w:p>
        </w:tc>
        <w:tc>
          <w:tcPr>
            <w:tcW w:w="2220" w:type="dxa"/>
            <w:noWrap/>
            <w:hideMark/>
          </w:tcPr>
          <w:p w14:paraId="43D11723"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148</w:t>
            </w:r>
          </w:p>
        </w:tc>
        <w:tc>
          <w:tcPr>
            <w:tcW w:w="2300" w:type="dxa"/>
            <w:noWrap/>
            <w:hideMark/>
          </w:tcPr>
          <w:p w14:paraId="4771732E"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56.40%</w:t>
            </w:r>
          </w:p>
        </w:tc>
      </w:tr>
      <w:tr w:rsidR="00A85F54" w:rsidRPr="002A6558" w14:paraId="00C4E8F0" w14:textId="77777777" w:rsidTr="00C9220A">
        <w:trPr>
          <w:trHeight w:val="288"/>
        </w:trPr>
        <w:tc>
          <w:tcPr>
            <w:tcW w:w="3980" w:type="dxa"/>
            <w:gridSpan w:val="2"/>
            <w:noWrap/>
            <w:hideMark/>
          </w:tcPr>
          <w:p w14:paraId="05CA0BEB"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Indoor</w:t>
            </w:r>
          </w:p>
        </w:tc>
        <w:tc>
          <w:tcPr>
            <w:tcW w:w="2220" w:type="dxa"/>
            <w:noWrap/>
            <w:hideMark/>
          </w:tcPr>
          <w:p w14:paraId="3337DC5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54</w:t>
            </w:r>
          </w:p>
        </w:tc>
        <w:tc>
          <w:tcPr>
            <w:tcW w:w="2300" w:type="dxa"/>
            <w:noWrap/>
            <w:hideMark/>
          </w:tcPr>
          <w:p w14:paraId="010D92C9"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20.80%</w:t>
            </w:r>
          </w:p>
        </w:tc>
      </w:tr>
      <w:tr w:rsidR="00A85F54" w:rsidRPr="002A6558" w14:paraId="15351898"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1D28F058"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Outdoor</w:t>
            </w:r>
          </w:p>
        </w:tc>
        <w:tc>
          <w:tcPr>
            <w:tcW w:w="2220" w:type="dxa"/>
            <w:noWrap/>
            <w:hideMark/>
          </w:tcPr>
          <w:p w14:paraId="469924F0"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36</w:t>
            </w:r>
          </w:p>
        </w:tc>
        <w:tc>
          <w:tcPr>
            <w:tcW w:w="2300" w:type="dxa"/>
            <w:noWrap/>
            <w:hideMark/>
          </w:tcPr>
          <w:p w14:paraId="7C2AE8E2"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13.80%</w:t>
            </w:r>
          </w:p>
        </w:tc>
      </w:tr>
      <w:tr w:rsidR="00A85F54" w:rsidRPr="002A6558" w14:paraId="56E801ED" w14:textId="77777777" w:rsidTr="00C9220A">
        <w:trPr>
          <w:trHeight w:val="288"/>
        </w:trPr>
        <w:tc>
          <w:tcPr>
            <w:tcW w:w="3980" w:type="dxa"/>
            <w:gridSpan w:val="2"/>
            <w:noWrap/>
            <w:hideMark/>
          </w:tcPr>
          <w:p w14:paraId="30FD47AD"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Both</w:t>
            </w:r>
          </w:p>
        </w:tc>
        <w:tc>
          <w:tcPr>
            <w:tcW w:w="2220" w:type="dxa"/>
            <w:noWrap/>
            <w:hideMark/>
          </w:tcPr>
          <w:p w14:paraId="7FB3841F"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170</w:t>
            </w:r>
          </w:p>
        </w:tc>
        <w:tc>
          <w:tcPr>
            <w:tcW w:w="2300" w:type="dxa"/>
            <w:noWrap/>
            <w:hideMark/>
          </w:tcPr>
          <w:p w14:paraId="24E09605"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65.40%</w:t>
            </w:r>
          </w:p>
        </w:tc>
      </w:tr>
      <w:tr w:rsidR="00A85F54" w:rsidRPr="002A6558" w14:paraId="7C203DFE"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1D9EBF36"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Summer</w:t>
            </w:r>
          </w:p>
        </w:tc>
        <w:tc>
          <w:tcPr>
            <w:tcW w:w="2220" w:type="dxa"/>
            <w:noWrap/>
            <w:hideMark/>
          </w:tcPr>
          <w:p w14:paraId="6E1A337C"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27</w:t>
            </w:r>
          </w:p>
        </w:tc>
        <w:tc>
          <w:tcPr>
            <w:tcW w:w="2300" w:type="dxa"/>
            <w:noWrap/>
            <w:hideMark/>
          </w:tcPr>
          <w:p w14:paraId="7E361713"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10.40%</w:t>
            </w:r>
          </w:p>
        </w:tc>
      </w:tr>
      <w:tr w:rsidR="00A85F54" w:rsidRPr="002A6558" w14:paraId="60FA5C69" w14:textId="77777777" w:rsidTr="00C9220A">
        <w:trPr>
          <w:trHeight w:val="288"/>
        </w:trPr>
        <w:tc>
          <w:tcPr>
            <w:tcW w:w="3980" w:type="dxa"/>
            <w:gridSpan w:val="2"/>
            <w:noWrap/>
            <w:hideMark/>
          </w:tcPr>
          <w:p w14:paraId="7BF7307B"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Winter</w:t>
            </w:r>
          </w:p>
        </w:tc>
        <w:tc>
          <w:tcPr>
            <w:tcW w:w="2220" w:type="dxa"/>
            <w:noWrap/>
            <w:hideMark/>
          </w:tcPr>
          <w:p w14:paraId="550BDE96"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11</w:t>
            </w:r>
          </w:p>
        </w:tc>
        <w:tc>
          <w:tcPr>
            <w:tcW w:w="2300" w:type="dxa"/>
            <w:noWrap/>
            <w:hideMark/>
          </w:tcPr>
          <w:p w14:paraId="4366FCBB"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4.20%</w:t>
            </w:r>
          </w:p>
        </w:tc>
      </w:tr>
      <w:tr w:rsidR="00A85F54" w:rsidRPr="002A6558" w14:paraId="2B167EB4"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tcW w:w="3980" w:type="dxa"/>
            <w:gridSpan w:val="2"/>
            <w:noWrap/>
            <w:hideMark/>
          </w:tcPr>
          <w:p w14:paraId="7FB8171C" w14:textId="77777777" w:rsidR="00A85F54" w:rsidRPr="002A6558" w:rsidRDefault="00A85F54" w:rsidP="00590B2B">
            <w:pPr>
              <w:pStyle w:val="ListParagraph"/>
              <w:numPr>
                <w:ilvl w:val="0"/>
                <w:numId w:val="36"/>
              </w:numPr>
              <w:spacing w:after="0" w:line="240" w:lineRule="auto"/>
              <w:rPr>
                <w:rFonts w:ascii="Calibri" w:eastAsia="Times New Roman" w:hAnsi="Calibri" w:cs="Calibri"/>
                <w:color w:val="000000"/>
                <w:kern w:val="0"/>
                <w:sz w:val="22"/>
                <w:szCs w:val="22"/>
                <w:lang w:eastAsia="en-IN"/>
                <w14:ligatures w14:val="none"/>
              </w:rPr>
            </w:pPr>
            <w:r w:rsidRPr="002A6558">
              <w:rPr>
                <w:rFonts w:ascii="Calibri" w:eastAsia="Times New Roman" w:hAnsi="Calibri" w:cs="Calibri"/>
                <w:color w:val="000000"/>
                <w:kern w:val="0"/>
                <w:sz w:val="22"/>
                <w:szCs w:val="22"/>
                <w:lang w:eastAsia="en-IN"/>
                <w14:ligatures w14:val="none"/>
              </w:rPr>
              <w:t>Throughout the year</w:t>
            </w:r>
          </w:p>
        </w:tc>
        <w:tc>
          <w:tcPr>
            <w:tcW w:w="2220" w:type="dxa"/>
            <w:noWrap/>
            <w:hideMark/>
          </w:tcPr>
          <w:p w14:paraId="545B8DBF"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222</w:t>
            </w:r>
          </w:p>
        </w:tc>
        <w:tc>
          <w:tcPr>
            <w:tcW w:w="2300" w:type="dxa"/>
            <w:noWrap/>
            <w:hideMark/>
          </w:tcPr>
          <w:p w14:paraId="5759CCE6" w14:textId="77777777" w:rsidR="00A85F54" w:rsidRPr="002A6558" w:rsidRDefault="00A85F54" w:rsidP="006A0E93">
            <w:pPr>
              <w:jc w:val="center"/>
              <w:rPr>
                <w:rFonts w:ascii="Calibri" w:hAnsi="Calibri" w:cs="Calibri"/>
                <w:color w:val="000000"/>
                <w:sz w:val="22"/>
                <w:szCs w:val="22"/>
                <w:lang w:eastAsia="en-IN"/>
              </w:rPr>
            </w:pPr>
            <w:r w:rsidRPr="002A6558">
              <w:rPr>
                <w:rFonts w:ascii="Calibri" w:hAnsi="Calibri" w:cs="Calibri"/>
                <w:color w:val="000000"/>
                <w:sz w:val="22"/>
                <w:szCs w:val="22"/>
                <w:lang w:eastAsia="en-IN"/>
              </w:rPr>
              <w:t>85.30%</w:t>
            </w:r>
          </w:p>
        </w:tc>
      </w:tr>
    </w:tbl>
    <w:p w14:paraId="0A9325AE" w14:textId="77777777" w:rsidR="009A0106" w:rsidRDefault="009A0106" w:rsidP="00441B6F">
      <w:pPr>
        <w:pStyle w:val="Body"/>
        <w:spacing w:after="0"/>
        <w:rPr>
          <w:rFonts w:ascii="Arial" w:hAnsi="Arial" w:cs="Arial"/>
        </w:rPr>
      </w:pPr>
    </w:p>
    <w:p w14:paraId="7806662D" w14:textId="77777777" w:rsidR="009A0106" w:rsidRDefault="009A0106" w:rsidP="00441B6F">
      <w:pPr>
        <w:pStyle w:val="Body"/>
        <w:spacing w:after="0"/>
        <w:rPr>
          <w:rFonts w:ascii="Arial" w:hAnsi="Arial" w:cs="Arial"/>
        </w:rPr>
      </w:pPr>
    </w:p>
    <w:p w14:paraId="6A32E298" w14:textId="77777777" w:rsidR="009A0106" w:rsidRDefault="009A0106" w:rsidP="00441B6F">
      <w:pPr>
        <w:pStyle w:val="Body"/>
        <w:spacing w:after="0"/>
        <w:rPr>
          <w:rFonts w:ascii="Arial" w:hAnsi="Arial" w:cs="Arial"/>
        </w:rPr>
      </w:pPr>
    </w:p>
    <w:p w14:paraId="70B9139A" w14:textId="77777777" w:rsidR="00590B2B" w:rsidRDefault="00590B2B" w:rsidP="00441B6F">
      <w:pPr>
        <w:pStyle w:val="Body"/>
        <w:spacing w:after="0"/>
        <w:rPr>
          <w:rFonts w:ascii="Arial" w:hAnsi="Arial" w:cs="Arial"/>
          <w:b/>
          <w:bCs/>
          <w:i/>
          <w:iCs/>
          <w:sz w:val="22"/>
          <w:szCs w:val="22"/>
        </w:rPr>
      </w:pPr>
    </w:p>
    <w:p w14:paraId="55EB7B69" w14:textId="77777777" w:rsidR="00590B2B" w:rsidRDefault="00590B2B" w:rsidP="00441B6F">
      <w:pPr>
        <w:pStyle w:val="Body"/>
        <w:spacing w:after="0"/>
        <w:rPr>
          <w:rFonts w:ascii="Arial" w:hAnsi="Arial" w:cs="Arial"/>
          <w:b/>
          <w:bCs/>
          <w:i/>
          <w:iCs/>
          <w:sz w:val="22"/>
          <w:szCs w:val="22"/>
        </w:rPr>
      </w:pPr>
    </w:p>
    <w:p w14:paraId="44E77A81" w14:textId="77777777" w:rsidR="00590B2B" w:rsidRDefault="00590B2B" w:rsidP="00441B6F">
      <w:pPr>
        <w:pStyle w:val="Body"/>
        <w:spacing w:after="0"/>
        <w:rPr>
          <w:rFonts w:ascii="Arial" w:hAnsi="Arial" w:cs="Arial"/>
          <w:b/>
          <w:bCs/>
          <w:i/>
          <w:iCs/>
          <w:sz w:val="22"/>
          <w:szCs w:val="22"/>
        </w:rPr>
      </w:pPr>
    </w:p>
    <w:p w14:paraId="14172FEC" w14:textId="77777777" w:rsidR="00590B2B" w:rsidRDefault="00590B2B" w:rsidP="00441B6F">
      <w:pPr>
        <w:pStyle w:val="Body"/>
        <w:spacing w:after="0"/>
        <w:rPr>
          <w:rFonts w:ascii="Arial" w:hAnsi="Arial" w:cs="Arial"/>
          <w:b/>
          <w:bCs/>
          <w:i/>
          <w:iCs/>
          <w:sz w:val="22"/>
          <w:szCs w:val="22"/>
        </w:rPr>
      </w:pPr>
    </w:p>
    <w:p w14:paraId="71230EAA" w14:textId="77777777" w:rsidR="00590B2B" w:rsidRDefault="00590B2B" w:rsidP="00441B6F">
      <w:pPr>
        <w:pStyle w:val="Body"/>
        <w:spacing w:after="0"/>
        <w:rPr>
          <w:rFonts w:ascii="Arial" w:hAnsi="Arial" w:cs="Arial"/>
          <w:b/>
          <w:bCs/>
          <w:i/>
          <w:iCs/>
          <w:sz w:val="22"/>
          <w:szCs w:val="22"/>
        </w:rPr>
      </w:pPr>
    </w:p>
    <w:p w14:paraId="5E42F44D" w14:textId="77777777" w:rsidR="00590B2B" w:rsidRDefault="00590B2B" w:rsidP="00441B6F">
      <w:pPr>
        <w:pStyle w:val="Body"/>
        <w:spacing w:after="0"/>
        <w:rPr>
          <w:rFonts w:ascii="Arial" w:hAnsi="Arial" w:cs="Arial"/>
          <w:b/>
          <w:bCs/>
          <w:i/>
          <w:iCs/>
          <w:sz w:val="22"/>
          <w:szCs w:val="22"/>
        </w:rPr>
      </w:pPr>
    </w:p>
    <w:p w14:paraId="52D43181" w14:textId="33200266" w:rsidR="009A0106" w:rsidRDefault="009A0106" w:rsidP="00441B6F">
      <w:pPr>
        <w:pStyle w:val="Body"/>
        <w:spacing w:after="0"/>
        <w:rPr>
          <w:rFonts w:ascii="Arial" w:hAnsi="Arial" w:cs="Arial"/>
          <w:b/>
          <w:bCs/>
          <w:i/>
          <w:iCs/>
          <w:sz w:val="22"/>
          <w:szCs w:val="22"/>
        </w:rPr>
      </w:pPr>
      <w:r w:rsidRPr="009A0106">
        <w:rPr>
          <w:rFonts w:ascii="Arial" w:hAnsi="Arial" w:cs="Arial"/>
          <w:b/>
          <w:bCs/>
          <w:i/>
          <w:iCs/>
          <w:sz w:val="22"/>
          <w:szCs w:val="22"/>
        </w:rPr>
        <w:t>TABLE N0:</w:t>
      </w:r>
      <w:r w:rsidR="002E02AE" w:rsidRPr="009A0106">
        <w:rPr>
          <w:rFonts w:ascii="Arial" w:hAnsi="Arial" w:cs="Arial"/>
          <w:b/>
          <w:bCs/>
          <w:i/>
          <w:iCs/>
          <w:sz w:val="22"/>
          <w:szCs w:val="22"/>
        </w:rPr>
        <w:t xml:space="preserve"> </w:t>
      </w:r>
      <w:r w:rsidRPr="009A0106">
        <w:rPr>
          <w:rFonts w:ascii="Arial" w:hAnsi="Arial" w:cs="Arial"/>
          <w:b/>
          <w:bCs/>
          <w:i/>
          <w:iCs/>
          <w:sz w:val="22"/>
          <w:szCs w:val="22"/>
        </w:rPr>
        <w:t>2</w:t>
      </w:r>
      <w:r>
        <w:rPr>
          <w:rFonts w:ascii="Arial" w:hAnsi="Arial" w:cs="Arial"/>
          <w:b/>
          <w:bCs/>
          <w:i/>
          <w:iCs/>
          <w:sz w:val="22"/>
          <w:szCs w:val="22"/>
        </w:rPr>
        <w:t xml:space="preserve"> </w:t>
      </w:r>
      <w:r w:rsidR="001752C0">
        <w:rPr>
          <w:rFonts w:ascii="Arial" w:hAnsi="Arial" w:cs="Arial"/>
          <w:b/>
          <w:bCs/>
          <w:i/>
          <w:iCs/>
          <w:sz w:val="22"/>
          <w:szCs w:val="22"/>
        </w:rPr>
        <w:t>“</w:t>
      </w:r>
      <w:r w:rsidRPr="009A0106">
        <w:rPr>
          <w:rFonts w:ascii="Arial" w:hAnsi="Arial" w:cs="Arial"/>
          <w:b/>
          <w:bCs/>
          <w:i/>
          <w:iCs/>
          <w:sz w:val="22"/>
          <w:szCs w:val="22"/>
        </w:rPr>
        <w:t>Assessment of Symptom Onset, Severity, and Progression in Allergic Reactions"</w:t>
      </w:r>
    </w:p>
    <w:p w14:paraId="7CA4575D" w14:textId="77777777" w:rsidR="009A0106" w:rsidRPr="009A0106" w:rsidRDefault="009A0106" w:rsidP="00441B6F">
      <w:pPr>
        <w:pStyle w:val="Body"/>
        <w:spacing w:after="0"/>
        <w:rPr>
          <w:rFonts w:ascii="Arial" w:hAnsi="Arial" w:cs="Arial"/>
          <w:b/>
          <w:bCs/>
          <w:i/>
          <w:iCs/>
          <w:sz w:val="22"/>
          <w:szCs w:val="22"/>
        </w:rPr>
      </w:pPr>
    </w:p>
    <w:tbl>
      <w:tblPr>
        <w:tblStyle w:val="PlainTable5"/>
        <w:tblW w:w="7100" w:type="dxa"/>
        <w:tblLook w:val="04A0" w:firstRow="1" w:lastRow="0" w:firstColumn="1" w:lastColumn="0" w:noHBand="0" w:noVBand="1"/>
      </w:tblPr>
      <w:tblGrid>
        <w:gridCol w:w="988"/>
        <w:gridCol w:w="3543"/>
        <w:gridCol w:w="2569"/>
      </w:tblGrid>
      <w:tr w:rsidR="000559F5" w:rsidRPr="00B16121" w14:paraId="59894E96" w14:textId="77777777" w:rsidTr="00C9220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988" w:type="dxa"/>
            <w:noWrap/>
            <w:hideMark/>
          </w:tcPr>
          <w:p w14:paraId="7C04E26F" w14:textId="77777777" w:rsidR="000559F5" w:rsidRPr="00B16121" w:rsidRDefault="000559F5" w:rsidP="006A0E93">
            <w:pPr>
              <w:rPr>
                <w:rFonts w:ascii="Calibri" w:hAnsi="Calibri" w:cs="Calibri"/>
                <w:color w:val="000000"/>
                <w:sz w:val="22"/>
                <w:szCs w:val="22"/>
                <w:lang w:eastAsia="en-IN"/>
              </w:rPr>
            </w:pPr>
            <w:r w:rsidRPr="00B16121">
              <w:rPr>
                <w:rFonts w:ascii="Calibri" w:hAnsi="Calibri" w:cs="Calibri"/>
                <w:color w:val="000000"/>
                <w:sz w:val="22"/>
                <w:szCs w:val="22"/>
                <w:lang w:eastAsia="en-IN"/>
              </w:rPr>
              <w:t>SL. NO</w:t>
            </w:r>
          </w:p>
        </w:tc>
        <w:tc>
          <w:tcPr>
            <w:tcW w:w="3543" w:type="dxa"/>
            <w:noWrap/>
            <w:hideMark/>
          </w:tcPr>
          <w:p w14:paraId="626FC42B" w14:textId="77777777" w:rsidR="000559F5" w:rsidRPr="00B16121" w:rsidRDefault="000559F5" w:rsidP="006A0E9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SYMPTOMS SEVERITY</w:t>
            </w:r>
          </w:p>
        </w:tc>
        <w:tc>
          <w:tcPr>
            <w:tcW w:w="2569" w:type="dxa"/>
            <w:noWrap/>
            <w:hideMark/>
          </w:tcPr>
          <w:p w14:paraId="74C58B98" w14:textId="77777777" w:rsidR="000559F5" w:rsidRPr="00B16121" w:rsidRDefault="000559F5" w:rsidP="006A0E9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PERCENTAGE AFFECTED%</w:t>
            </w:r>
          </w:p>
        </w:tc>
      </w:tr>
      <w:tr w:rsidR="000559F5" w:rsidRPr="00B16121" w14:paraId="016479A2" w14:textId="77777777" w:rsidTr="00C9220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88" w:type="dxa"/>
            <w:noWrap/>
            <w:hideMark/>
          </w:tcPr>
          <w:p w14:paraId="2F8EAFAD" w14:textId="77777777" w:rsidR="000559F5" w:rsidRDefault="000559F5" w:rsidP="009A0106">
            <w:pPr>
              <w:jc w:val="center"/>
              <w:rPr>
                <w:rFonts w:ascii="Calibri" w:hAnsi="Calibri" w:cs="Calibri"/>
                <w:b/>
                <w:bCs/>
                <w:color w:val="000000"/>
                <w:sz w:val="22"/>
                <w:szCs w:val="22"/>
                <w:lang w:eastAsia="en-IN"/>
              </w:rPr>
            </w:pPr>
          </w:p>
          <w:p w14:paraId="576221CF" w14:textId="3D056E18" w:rsidR="009A0106" w:rsidRPr="00B16121" w:rsidRDefault="009A0106" w:rsidP="009A0106">
            <w:pPr>
              <w:jc w:val="center"/>
              <w:rPr>
                <w:rFonts w:ascii="Calibri" w:hAnsi="Calibri" w:cs="Calibri"/>
                <w:color w:val="000000"/>
                <w:sz w:val="22"/>
                <w:szCs w:val="22"/>
                <w:lang w:eastAsia="en-IN"/>
              </w:rPr>
            </w:pPr>
            <w:r>
              <w:rPr>
                <w:rFonts w:ascii="Calibri" w:hAnsi="Calibri" w:cs="Calibri"/>
                <w:color w:val="000000"/>
                <w:sz w:val="22"/>
                <w:szCs w:val="22"/>
                <w:lang w:eastAsia="en-IN"/>
              </w:rPr>
              <w:t>1</w:t>
            </w:r>
          </w:p>
        </w:tc>
        <w:tc>
          <w:tcPr>
            <w:tcW w:w="3543" w:type="dxa"/>
            <w:noWrap/>
            <w:hideMark/>
          </w:tcPr>
          <w:p w14:paraId="6AB7F417" w14:textId="72016BB1" w:rsidR="000559F5" w:rsidRPr="00B16121" w:rsidRDefault="000559F5" w:rsidP="000559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EYE</w:t>
            </w:r>
          </w:p>
        </w:tc>
        <w:tc>
          <w:tcPr>
            <w:tcW w:w="2569" w:type="dxa"/>
            <w:noWrap/>
            <w:hideMark/>
          </w:tcPr>
          <w:p w14:paraId="2E1BF3CB" w14:textId="77777777" w:rsidR="000559F5" w:rsidRPr="000559F5" w:rsidRDefault="000559F5" w:rsidP="000559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0559F5">
              <w:rPr>
                <w:rFonts w:ascii="Calibri" w:hAnsi="Calibri" w:cs="Calibri"/>
                <w:b/>
                <w:bCs/>
                <w:color w:val="000000"/>
                <w:sz w:val="22"/>
                <w:szCs w:val="22"/>
                <w:lang w:eastAsia="en-IN"/>
              </w:rPr>
              <w:t>100</w:t>
            </w:r>
          </w:p>
        </w:tc>
      </w:tr>
      <w:tr w:rsidR="000559F5" w:rsidRPr="00B16121" w14:paraId="1A7FA50F"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069AE8E3"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7FE5064F" w14:textId="77777777" w:rsidR="000559F5" w:rsidRPr="00B16121" w:rsidRDefault="000559F5" w:rsidP="000559F5">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Redness</w:t>
            </w:r>
          </w:p>
        </w:tc>
        <w:tc>
          <w:tcPr>
            <w:tcW w:w="2569" w:type="dxa"/>
            <w:noWrap/>
            <w:hideMark/>
          </w:tcPr>
          <w:p w14:paraId="102FF2BB" w14:textId="77777777" w:rsidR="000559F5" w:rsidRPr="00B16121" w:rsidRDefault="000559F5" w:rsidP="000559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84%</w:t>
            </w:r>
          </w:p>
        </w:tc>
      </w:tr>
      <w:tr w:rsidR="000559F5" w:rsidRPr="00B16121" w14:paraId="28BA788A"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2DEC01F9"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521478E9" w14:textId="77777777" w:rsidR="000559F5" w:rsidRPr="00B16121" w:rsidRDefault="000559F5" w:rsidP="000559F5">
            <w:pPr>
              <w:pStyle w:val="ListParagraph"/>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Watery Eyes</w:t>
            </w:r>
          </w:p>
        </w:tc>
        <w:tc>
          <w:tcPr>
            <w:tcW w:w="2569" w:type="dxa"/>
            <w:noWrap/>
            <w:hideMark/>
          </w:tcPr>
          <w:p w14:paraId="766F591C" w14:textId="77777777" w:rsidR="000559F5" w:rsidRPr="00B16121" w:rsidRDefault="000559F5" w:rsidP="000559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74</w:t>
            </w:r>
          </w:p>
        </w:tc>
      </w:tr>
      <w:tr w:rsidR="000559F5" w:rsidRPr="00B16121" w14:paraId="6BFA3136"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14AF193B"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1C67B0C5" w14:textId="77777777" w:rsidR="000559F5" w:rsidRPr="00B16121" w:rsidRDefault="000559F5" w:rsidP="000559F5">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Itching</w:t>
            </w:r>
          </w:p>
        </w:tc>
        <w:tc>
          <w:tcPr>
            <w:tcW w:w="2569" w:type="dxa"/>
            <w:noWrap/>
            <w:hideMark/>
          </w:tcPr>
          <w:p w14:paraId="50F54238" w14:textId="77777777" w:rsidR="000559F5" w:rsidRPr="00B16121" w:rsidRDefault="000559F5" w:rsidP="000559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88.5</w:t>
            </w:r>
          </w:p>
        </w:tc>
      </w:tr>
      <w:tr w:rsidR="000559F5" w:rsidRPr="00B16121" w14:paraId="7F722283"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783EE0C5"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1F41E506" w14:textId="77777777" w:rsidR="000559F5" w:rsidRPr="00B16121" w:rsidRDefault="000559F5" w:rsidP="000559F5">
            <w:pPr>
              <w:pStyle w:val="ListParagraph"/>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Abnormal Sensation in Eyes</w:t>
            </w:r>
          </w:p>
        </w:tc>
        <w:tc>
          <w:tcPr>
            <w:tcW w:w="2569" w:type="dxa"/>
            <w:noWrap/>
            <w:hideMark/>
          </w:tcPr>
          <w:p w14:paraId="3DFBC99B" w14:textId="77777777" w:rsidR="000559F5" w:rsidRPr="00B16121" w:rsidRDefault="000559F5" w:rsidP="000559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21.5</w:t>
            </w:r>
          </w:p>
        </w:tc>
      </w:tr>
      <w:tr w:rsidR="000559F5" w:rsidRPr="00B16121" w14:paraId="0728B3E4"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58A2E84F"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7CB70E1D" w14:textId="77777777" w:rsidR="000559F5" w:rsidRPr="00B16121" w:rsidRDefault="000559F5" w:rsidP="000559F5">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Eyelid Swelling</w:t>
            </w:r>
          </w:p>
        </w:tc>
        <w:tc>
          <w:tcPr>
            <w:tcW w:w="2569" w:type="dxa"/>
            <w:noWrap/>
            <w:hideMark/>
          </w:tcPr>
          <w:p w14:paraId="15A57290" w14:textId="77777777" w:rsidR="000559F5" w:rsidRPr="00B16121" w:rsidRDefault="000559F5" w:rsidP="000559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27.3</w:t>
            </w:r>
          </w:p>
        </w:tc>
      </w:tr>
      <w:tr w:rsidR="000559F5" w:rsidRPr="00B16121" w14:paraId="1FED48F2"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3F89E06F"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2773DB6A" w14:textId="77777777" w:rsidR="000559F5" w:rsidRPr="00B16121" w:rsidRDefault="000559F5" w:rsidP="000559F5">
            <w:pPr>
              <w:pStyle w:val="ListParagraph"/>
              <w:numPr>
                <w:ilvl w:val="0"/>
                <w:numId w:val="44"/>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Dryness</w:t>
            </w:r>
          </w:p>
        </w:tc>
        <w:tc>
          <w:tcPr>
            <w:tcW w:w="2569" w:type="dxa"/>
            <w:noWrap/>
            <w:hideMark/>
          </w:tcPr>
          <w:p w14:paraId="22B54A3A" w14:textId="77777777" w:rsidR="000559F5" w:rsidRPr="00B16121" w:rsidRDefault="000559F5" w:rsidP="000559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4.6</w:t>
            </w:r>
          </w:p>
        </w:tc>
      </w:tr>
      <w:tr w:rsidR="000559F5" w:rsidRPr="00B16121" w14:paraId="2FF10110" w14:textId="77777777" w:rsidTr="00C9220A">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14:paraId="547510CF" w14:textId="3B8E2EA7" w:rsidR="000559F5" w:rsidRDefault="000559F5" w:rsidP="009A0106">
            <w:pPr>
              <w:jc w:val="center"/>
              <w:rPr>
                <w:rFonts w:ascii="Calibri" w:hAnsi="Calibri" w:cs="Calibri"/>
                <w:b/>
                <w:bCs/>
                <w:color w:val="000000"/>
                <w:sz w:val="22"/>
                <w:szCs w:val="22"/>
                <w:lang w:eastAsia="en-IN"/>
              </w:rPr>
            </w:pPr>
          </w:p>
          <w:p w14:paraId="22257D23" w14:textId="5B038F8C" w:rsidR="009A0106" w:rsidRPr="009A0106" w:rsidRDefault="009A0106" w:rsidP="009A0106">
            <w:pPr>
              <w:jc w:val="center"/>
              <w:rPr>
                <w:rFonts w:ascii="Calibri" w:hAnsi="Calibri" w:cs="Calibri"/>
                <w:color w:val="000000"/>
                <w:sz w:val="22"/>
                <w:szCs w:val="22"/>
                <w:lang w:eastAsia="en-IN"/>
              </w:rPr>
            </w:pPr>
            <w:r>
              <w:rPr>
                <w:rFonts w:ascii="Calibri" w:hAnsi="Calibri" w:cs="Calibri"/>
                <w:color w:val="000000"/>
                <w:sz w:val="22"/>
                <w:szCs w:val="22"/>
                <w:lang w:eastAsia="en-IN"/>
              </w:rPr>
              <w:t>2</w:t>
            </w:r>
          </w:p>
          <w:p w14:paraId="73DB02E5" w14:textId="0B5B93EA" w:rsidR="009A0106" w:rsidRPr="00B16121" w:rsidRDefault="009A0106" w:rsidP="006A0E93">
            <w:pPr>
              <w:rPr>
                <w:rFonts w:ascii="Calibri" w:hAnsi="Calibri" w:cs="Calibri"/>
                <w:color w:val="000000"/>
                <w:sz w:val="22"/>
                <w:szCs w:val="22"/>
                <w:lang w:eastAsia="en-IN"/>
              </w:rPr>
            </w:pPr>
          </w:p>
        </w:tc>
        <w:tc>
          <w:tcPr>
            <w:tcW w:w="3543" w:type="dxa"/>
            <w:noWrap/>
            <w:hideMark/>
          </w:tcPr>
          <w:p w14:paraId="340B06AD"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NOSE</w:t>
            </w:r>
          </w:p>
        </w:tc>
        <w:tc>
          <w:tcPr>
            <w:tcW w:w="2569" w:type="dxa"/>
            <w:noWrap/>
            <w:hideMark/>
          </w:tcPr>
          <w:p w14:paraId="260BDB83" w14:textId="77777777" w:rsidR="000559F5" w:rsidRPr="000559F5" w:rsidRDefault="000559F5" w:rsidP="000559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0559F5">
              <w:rPr>
                <w:rFonts w:ascii="Calibri" w:hAnsi="Calibri" w:cs="Calibri"/>
                <w:b/>
                <w:bCs/>
                <w:color w:val="000000"/>
                <w:sz w:val="22"/>
                <w:szCs w:val="22"/>
                <w:lang w:eastAsia="en-IN"/>
              </w:rPr>
              <w:t>58.07</w:t>
            </w:r>
          </w:p>
        </w:tc>
      </w:tr>
      <w:tr w:rsidR="000559F5" w:rsidRPr="00B16121" w14:paraId="5786EB60"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4BC29FCC" w14:textId="77777777" w:rsidR="000559F5" w:rsidRPr="00B16121" w:rsidRDefault="000559F5" w:rsidP="006A0E93">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04793EE9" w14:textId="77777777" w:rsidR="000559F5" w:rsidRPr="00B16121" w:rsidRDefault="000559F5" w:rsidP="000559F5">
            <w:pPr>
              <w:pStyle w:val="ListParagraph"/>
              <w:numPr>
                <w:ilvl w:val="0"/>
                <w:numId w:val="45"/>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Sneezing</w:t>
            </w:r>
          </w:p>
        </w:tc>
        <w:tc>
          <w:tcPr>
            <w:tcW w:w="2569" w:type="dxa"/>
            <w:noWrap/>
            <w:hideMark/>
          </w:tcPr>
          <w:p w14:paraId="3A6F3667"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90.1</w:t>
            </w:r>
          </w:p>
        </w:tc>
      </w:tr>
      <w:tr w:rsidR="000559F5" w:rsidRPr="00B16121" w14:paraId="0250EEE1"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6E00B988" w14:textId="77777777" w:rsidR="000559F5" w:rsidRPr="00B16121" w:rsidRDefault="000559F5" w:rsidP="006A0E93">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2CDA99AF" w14:textId="77777777" w:rsidR="000559F5" w:rsidRPr="00B16121" w:rsidRDefault="000559F5" w:rsidP="000559F5">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Runny nose</w:t>
            </w:r>
          </w:p>
        </w:tc>
        <w:tc>
          <w:tcPr>
            <w:tcW w:w="2569" w:type="dxa"/>
            <w:noWrap/>
            <w:hideMark/>
          </w:tcPr>
          <w:p w14:paraId="59468B0A"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76.8</w:t>
            </w:r>
          </w:p>
        </w:tc>
      </w:tr>
      <w:tr w:rsidR="000559F5" w:rsidRPr="00B16121" w14:paraId="705E9BFB"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75E8E4F5" w14:textId="77777777" w:rsidR="000559F5" w:rsidRPr="00B16121" w:rsidRDefault="000559F5" w:rsidP="006A0E93">
            <w:pPr>
              <w:pStyle w:val="ListParagraph"/>
              <w:jc w:val="center"/>
              <w:rPr>
                <w:rFonts w:ascii="Calibri" w:eastAsia="Times New Roman" w:hAnsi="Calibri" w:cs="Calibri"/>
                <w:color w:val="000000"/>
                <w:kern w:val="0"/>
                <w:sz w:val="22"/>
                <w:szCs w:val="22"/>
                <w:lang w:eastAsia="en-IN"/>
                <w14:ligatures w14:val="none"/>
              </w:rPr>
            </w:pPr>
          </w:p>
        </w:tc>
        <w:tc>
          <w:tcPr>
            <w:tcW w:w="3543" w:type="dxa"/>
            <w:noWrap/>
            <w:hideMark/>
          </w:tcPr>
          <w:p w14:paraId="02A48631" w14:textId="77777777" w:rsidR="000559F5" w:rsidRPr="00B16121" w:rsidRDefault="000559F5" w:rsidP="000559F5">
            <w:pPr>
              <w:pStyle w:val="ListParagraph"/>
              <w:numPr>
                <w:ilvl w:val="0"/>
                <w:numId w:val="45"/>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Block nose</w:t>
            </w:r>
          </w:p>
        </w:tc>
        <w:tc>
          <w:tcPr>
            <w:tcW w:w="2569" w:type="dxa"/>
            <w:noWrap/>
            <w:hideMark/>
          </w:tcPr>
          <w:p w14:paraId="7CBCC1AA"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60.3</w:t>
            </w:r>
          </w:p>
        </w:tc>
      </w:tr>
      <w:tr w:rsidR="000559F5" w:rsidRPr="00B16121" w14:paraId="783CAD77"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7892DB73" w14:textId="77777777" w:rsidR="000559F5" w:rsidRPr="00B16121" w:rsidRDefault="000559F5" w:rsidP="006A0E93">
            <w:pPr>
              <w:pStyle w:val="ListParagraph"/>
              <w:rPr>
                <w:rFonts w:ascii="Calibri" w:eastAsia="Times New Roman" w:hAnsi="Calibri" w:cs="Calibri"/>
                <w:color w:val="000000"/>
                <w:kern w:val="0"/>
                <w:sz w:val="22"/>
                <w:szCs w:val="22"/>
                <w:lang w:eastAsia="en-IN"/>
                <w14:ligatures w14:val="none"/>
              </w:rPr>
            </w:pPr>
          </w:p>
        </w:tc>
        <w:tc>
          <w:tcPr>
            <w:tcW w:w="3543" w:type="dxa"/>
            <w:noWrap/>
            <w:hideMark/>
          </w:tcPr>
          <w:p w14:paraId="34F9C0F1" w14:textId="77777777" w:rsidR="000559F5" w:rsidRPr="00B16121" w:rsidRDefault="000559F5" w:rsidP="000559F5">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Itchy nose</w:t>
            </w:r>
          </w:p>
        </w:tc>
        <w:tc>
          <w:tcPr>
            <w:tcW w:w="2569" w:type="dxa"/>
            <w:noWrap/>
            <w:hideMark/>
          </w:tcPr>
          <w:p w14:paraId="6C6BA242"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54.3</w:t>
            </w:r>
          </w:p>
        </w:tc>
      </w:tr>
      <w:tr w:rsidR="000559F5" w:rsidRPr="00B16121" w14:paraId="09BA6FAB"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4AD7B939" w14:textId="77777777" w:rsidR="000559F5" w:rsidRDefault="000559F5" w:rsidP="006A0E93">
            <w:pPr>
              <w:rPr>
                <w:rFonts w:ascii="Calibri" w:hAnsi="Calibri" w:cs="Calibri"/>
                <w:color w:val="000000"/>
                <w:sz w:val="22"/>
                <w:szCs w:val="22"/>
                <w:lang w:eastAsia="en-IN"/>
              </w:rPr>
            </w:pPr>
          </w:p>
          <w:p w14:paraId="2C63E527" w14:textId="0185161C" w:rsidR="000559F5" w:rsidRPr="00B16121" w:rsidRDefault="009A0106" w:rsidP="009A0106">
            <w:pPr>
              <w:jc w:val="center"/>
              <w:rPr>
                <w:rFonts w:ascii="Calibri" w:hAnsi="Calibri" w:cs="Calibri"/>
                <w:color w:val="000000"/>
                <w:sz w:val="22"/>
                <w:szCs w:val="22"/>
                <w:lang w:eastAsia="en-IN"/>
              </w:rPr>
            </w:pPr>
            <w:r>
              <w:rPr>
                <w:rFonts w:ascii="Calibri" w:hAnsi="Calibri" w:cs="Calibri"/>
                <w:color w:val="000000"/>
                <w:sz w:val="22"/>
                <w:szCs w:val="22"/>
                <w:lang w:eastAsia="en-IN"/>
              </w:rPr>
              <w:t>3</w:t>
            </w:r>
          </w:p>
        </w:tc>
        <w:tc>
          <w:tcPr>
            <w:tcW w:w="3543" w:type="dxa"/>
            <w:noWrap/>
            <w:hideMark/>
          </w:tcPr>
          <w:p w14:paraId="0F5AE2DC" w14:textId="51F6E5B3" w:rsidR="000559F5" w:rsidRPr="00B16121" w:rsidRDefault="000559F5" w:rsidP="009A0106">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FAMILY HISTORY</w:t>
            </w:r>
          </w:p>
        </w:tc>
        <w:tc>
          <w:tcPr>
            <w:tcW w:w="2569" w:type="dxa"/>
            <w:noWrap/>
            <w:hideMark/>
          </w:tcPr>
          <w:p w14:paraId="2CBDD5A9" w14:textId="77777777" w:rsidR="000559F5" w:rsidRPr="00B16121" w:rsidRDefault="000559F5" w:rsidP="006A0E9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eastAsia="en-IN"/>
              </w:rPr>
            </w:pPr>
          </w:p>
        </w:tc>
      </w:tr>
      <w:tr w:rsidR="000559F5" w:rsidRPr="00B16121" w14:paraId="16055323"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505A9A3C"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3EDBC298" w14:textId="77777777" w:rsidR="000559F5" w:rsidRPr="00B16121" w:rsidRDefault="000559F5" w:rsidP="000559F5">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Allergic Conjunctivitis</w:t>
            </w:r>
          </w:p>
        </w:tc>
        <w:tc>
          <w:tcPr>
            <w:tcW w:w="2569" w:type="dxa"/>
            <w:noWrap/>
            <w:hideMark/>
          </w:tcPr>
          <w:p w14:paraId="0FC5100C"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15.38</w:t>
            </w:r>
          </w:p>
        </w:tc>
      </w:tr>
      <w:tr w:rsidR="000559F5" w:rsidRPr="00B16121" w14:paraId="572E9AA5"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655310B9"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3EB56D16" w14:textId="77777777" w:rsidR="000559F5" w:rsidRPr="00B16121" w:rsidRDefault="000559F5" w:rsidP="000559F5">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Allergic Rhinitis</w:t>
            </w:r>
          </w:p>
        </w:tc>
        <w:tc>
          <w:tcPr>
            <w:tcW w:w="2569" w:type="dxa"/>
            <w:noWrap/>
            <w:hideMark/>
          </w:tcPr>
          <w:p w14:paraId="5126C3B3"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10.76</w:t>
            </w:r>
          </w:p>
        </w:tc>
      </w:tr>
      <w:tr w:rsidR="000559F5" w:rsidRPr="00B16121" w14:paraId="1E1C091E"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31EF8602"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4CF4BAF1" w14:textId="77777777" w:rsidR="000559F5" w:rsidRPr="00B16121" w:rsidRDefault="000559F5" w:rsidP="000559F5">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Other Allergy</w:t>
            </w:r>
          </w:p>
        </w:tc>
        <w:tc>
          <w:tcPr>
            <w:tcW w:w="2569" w:type="dxa"/>
            <w:noWrap/>
            <w:hideMark/>
          </w:tcPr>
          <w:p w14:paraId="63B47C93"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5.70%</w:t>
            </w:r>
          </w:p>
        </w:tc>
      </w:tr>
      <w:tr w:rsidR="000559F5" w:rsidRPr="00B16121" w14:paraId="2A0DE595"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34968516" w14:textId="77777777" w:rsidR="000559F5" w:rsidRPr="00B16121" w:rsidRDefault="000559F5" w:rsidP="006A0E93">
            <w:pPr>
              <w:rPr>
                <w:rFonts w:ascii="Calibri" w:hAnsi="Calibri" w:cs="Calibri"/>
                <w:color w:val="000000"/>
                <w:sz w:val="22"/>
                <w:szCs w:val="22"/>
                <w:lang w:eastAsia="en-IN"/>
              </w:rPr>
            </w:pPr>
            <w:r>
              <w:rPr>
                <w:rFonts w:ascii="Calibri" w:hAnsi="Calibri" w:cs="Calibri"/>
                <w:color w:val="000000"/>
                <w:sz w:val="22"/>
                <w:szCs w:val="22"/>
                <w:lang w:eastAsia="en-IN"/>
              </w:rPr>
              <w:t xml:space="preserve">  </w:t>
            </w:r>
          </w:p>
        </w:tc>
        <w:tc>
          <w:tcPr>
            <w:tcW w:w="3543" w:type="dxa"/>
            <w:noWrap/>
            <w:hideMark/>
          </w:tcPr>
          <w:p w14:paraId="0D7C77E2" w14:textId="77777777" w:rsidR="000559F5" w:rsidRPr="00B16121" w:rsidRDefault="000559F5" w:rsidP="000559F5">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No history of Allergy</w:t>
            </w:r>
          </w:p>
        </w:tc>
        <w:tc>
          <w:tcPr>
            <w:tcW w:w="2569" w:type="dxa"/>
            <w:noWrap/>
            <w:hideMark/>
          </w:tcPr>
          <w:p w14:paraId="7B0FD93D"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68.07</w:t>
            </w:r>
          </w:p>
        </w:tc>
      </w:tr>
      <w:tr w:rsidR="000559F5" w:rsidRPr="00B16121" w14:paraId="2CBB6C9B"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722D58AC" w14:textId="77777777" w:rsidR="000559F5" w:rsidRDefault="000559F5" w:rsidP="006A0E93">
            <w:pPr>
              <w:rPr>
                <w:rFonts w:ascii="Calibri" w:hAnsi="Calibri" w:cs="Calibri"/>
                <w:color w:val="000000"/>
                <w:sz w:val="22"/>
                <w:szCs w:val="22"/>
                <w:lang w:eastAsia="en-IN"/>
              </w:rPr>
            </w:pPr>
          </w:p>
          <w:p w14:paraId="7E7E76EC" w14:textId="716DF8E3" w:rsidR="000559F5" w:rsidRPr="00B16121" w:rsidRDefault="009A0106" w:rsidP="009A0106">
            <w:pPr>
              <w:jc w:val="center"/>
              <w:rPr>
                <w:rFonts w:ascii="Calibri" w:hAnsi="Calibri" w:cs="Calibri"/>
                <w:color w:val="000000"/>
                <w:sz w:val="22"/>
                <w:szCs w:val="22"/>
                <w:lang w:eastAsia="en-IN"/>
              </w:rPr>
            </w:pPr>
            <w:r>
              <w:rPr>
                <w:rFonts w:ascii="Calibri" w:hAnsi="Calibri" w:cs="Calibri"/>
                <w:color w:val="000000"/>
                <w:sz w:val="22"/>
                <w:szCs w:val="22"/>
                <w:lang w:eastAsia="en-IN"/>
              </w:rPr>
              <w:t>4</w:t>
            </w:r>
          </w:p>
        </w:tc>
        <w:tc>
          <w:tcPr>
            <w:tcW w:w="3543" w:type="dxa"/>
            <w:noWrap/>
            <w:hideMark/>
          </w:tcPr>
          <w:p w14:paraId="54A54527"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r w:rsidRPr="00B16121">
              <w:rPr>
                <w:rFonts w:ascii="Calibri" w:hAnsi="Calibri" w:cs="Calibri"/>
                <w:b/>
                <w:bCs/>
                <w:color w:val="000000"/>
                <w:sz w:val="22"/>
                <w:szCs w:val="22"/>
                <w:lang w:eastAsia="en-IN"/>
              </w:rPr>
              <w:t>OCCUPATION</w:t>
            </w:r>
          </w:p>
        </w:tc>
        <w:tc>
          <w:tcPr>
            <w:tcW w:w="2569" w:type="dxa"/>
            <w:noWrap/>
            <w:hideMark/>
          </w:tcPr>
          <w:p w14:paraId="635AC81A" w14:textId="77777777" w:rsidR="000559F5" w:rsidRPr="00B16121" w:rsidRDefault="000559F5" w:rsidP="006A0E93">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IN"/>
              </w:rPr>
            </w:pPr>
          </w:p>
        </w:tc>
      </w:tr>
      <w:tr w:rsidR="000559F5" w:rsidRPr="00B16121" w14:paraId="481DBB7E"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2D424403"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6237E86D" w14:textId="77777777" w:rsidR="000559F5" w:rsidRPr="00B16121" w:rsidRDefault="000559F5" w:rsidP="000559F5">
            <w:pPr>
              <w:pStyle w:val="ListParagraph"/>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Working</w:t>
            </w:r>
          </w:p>
        </w:tc>
        <w:tc>
          <w:tcPr>
            <w:tcW w:w="2569" w:type="dxa"/>
            <w:noWrap/>
            <w:hideMark/>
          </w:tcPr>
          <w:p w14:paraId="15DC866D"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49.61</w:t>
            </w:r>
          </w:p>
        </w:tc>
      </w:tr>
      <w:tr w:rsidR="000559F5" w:rsidRPr="00B16121" w14:paraId="30310CFB"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37AEBDF2"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45B9B957" w14:textId="77777777" w:rsidR="000559F5" w:rsidRPr="00B16121" w:rsidRDefault="000559F5" w:rsidP="000559F5">
            <w:pPr>
              <w:pStyle w:val="ListParagraph"/>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Student</w:t>
            </w:r>
          </w:p>
        </w:tc>
        <w:tc>
          <w:tcPr>
            <w:tcW w:w="2569" w:type="dxa"/>
            <w:noWrap/>
            <w:hideMark/>
          </w:tcPr>
          <w:p w14:paraId="010822F0" w14:textId="77777777" w:rsidR="000559F5" w:rsidRPr="00B16121" w:rsidRDefault="000559F5" w:rsidP="009A01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44.23</w:t>
            </w:r>
          </w:p>
        </w:tc>
      </w:tr>
      <w:tr w:rsidR="000559F5" w:rsidRPr="00B16121" w14:paraId="0A6DF3E1"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8" w:type="dxa"/>
            <w:noWrap/>
            <w:hideMark/>
          </w:tcPr>
          <w:p w14:paraId="64CBD113" w14:textId="77777777" w:rsidR="000559F5" w:rsidRPr="00B16121" w:rsidRDefault="000559F5" w:rsidP="006A0E93">
            <w:pPr>
              <w:rPr>
                <w:rFonts w:ascii="Calibri" w:hAnsi="Calibri" w:cs="Calibri"/>
                <w:color w:val="000000"/>
                <w:sz w:val="22"/>
                <w:szCs w:val="22"/>
                <w:lang w:eastAsia="en-IN"/>
              </w:rPr>
            </w:pPr>
          </w:p>
        </w:tc>
        <w:tc>
          <w:tcPr>
            <w:tcW w:w="3543" w:type="dxa"/>
            <w:noWrap/>
            <w:hideMark/>
          </w:tcPr>
          <w:p w14:paraId="7A20ADB6" w14:textId="77777777" w:rsidR="000559F5" w:rsidRPr="00B16121" w:rsidRDefault="000559F5" w:rsidP="000559F5">
            <w:pPr>
              <w:pStyle w:val="ListParagraph"/>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IN"/>
                <w14:ligatures w14:val="none"/>
              </w:rPr>
            </w:pPr>
            <w:r w:rsidRPr="00B16121">
              <w:rPr>
                <w:rFonts w:ascii="Calibri" w:eastAsia="Times New Roman" w:hAnsi="Calibri" w:cs="Calibri"/>
                <w:color w:val="000000"/>
                <w:kern w:val="0"/>
                <w:sz w:val="22"/>
                <w:szCs w:val="22"/>
                <w:lang w:eastAsia="en-IN"/>
                <w14:ligatures w14:val="none"/>
              </w:rPr>
              <w:t>Domestic Spouse</w:t>
            </w:r>
          </w:p>
        </w:tc>
        <w:tc>
          <w:tcPr>
            <w:tcW w:w="2569" w:type="dxa"/>
            <w:noWrap/>
            <w:hideMark/>
          </w:tcPr>
          <w:p w14:paraId="52B5258A" w14:textId="77777777" w:rsidR="000559F5" w:rsidRPr="00B16121" w:rsidRDefault="000559F5" w:rsidP="009A01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B16121">
              <w:rPr>
                <w:rFonts w:ascii="Calibri" w:hAnsi="Calibri" w:cs="Calibri"/>
                <w:color w:val="000000"/>
                <w:sz w:val="22"/>
                <w:szCs w:val="22"/>
                <w:lang w:eastAsia="en-IN"/>
              </w:rPr>
              <w:t>6.15</w:t>
            </w:r>
          </w:p>
        </w:tc>
      </w:tr>
    </w:tbl>
    <w:p w14:paraId="66899A1C" w14:textId="6CEC06F0" w:rsidR="00714F76" w:rsidRDefault="00714F76" w:rsidP="00441B6F">
      <w:pPr>
        <w:pStyle w:val="Body"/>
        <w:spacing w:after="0"/>
        <w:rPr>
          <w:rFonts w:ascii="Arial" w:hAnsi="Arial" w:cs="Arial"/>
        </w:rPr>
      </w:pPr>
    </w:p>
    <w:p w14:paraId="72CFD516" w14:textId="3313BC08" w:rsidR="00714F76" w:rsidRPr="0049190F" w:rsidRDefault="0049190F" w:rsidP="00441B6F">
      <w:pPr>
        <w:pStyle w:val="Body"/>
        <w:spacing w:after="0"/>
        <w:rPr>
          <w:rFonts w:ascii="Arial" w:hAnsi="Arial" w:cs="Arial"/>
          <w:b/>
          <w:bCs/>
          <w:i/>
          <w:iCs/>
          <w:sz w:val="22"/>
          <w:szCs w:val="22"/>
        </w:rPr>
      </w:pPr>
      <w:r w:rsidRPr="0049190F">
        <w:rPr>
          <w:rFonts w:ascii="Arial" w:hAnsi="Arial" w:cs="Arial"/>
          <w:b/>
          <w:bCs/>
          <w:i/>
          <w:iCs/>
          <w:sz w:val="22"/>
          <w:szCs w:val="22"/>
        </w:rPr>
        <w:t>TABLE NO:</w:t>
      </w:r>
      <w:r w:rsidR="002E02AE" w:rsidRPr="0049190F">
        <w:rPr>
          <w:rFonts w:ascii="Arial" w:hAnsi="Arial" w:cs="Arial"/>
          <w:b/>
          <w:bCs/>
          <w:i/>
          <w:iCs/>
          <w:sz w:val="22"/>
          <w:szCs w:val="22"/>
        </w:rPr>
        <w:t xml:space="preserve"> </w:t>
      </w:r>
      <w:r w:rsidRPr="0049190F">
        <w:rPr>
          <w:rFonts w:ascii="Arial" w:hAnsi="Arial" w:cs="Arial"/>
          <w:b/>
          <w:bCs/>
          <w:i/>
          <w:iCs/>
          <w:sz w:val="22"/>
          <w:szCs w:val="22"/>
        </w:rPr>
        <w:t>3</w:t>
      </w:r>
      <w:r>
        <w:rPr>
          <w:rFonts w:ascii="Arial" w:hAnsi="Arial" w:cs="Arial"/>
          <w:b/>
          <w:bCs/>
          <w:i/>
          <w:iCs/>
          <w:sz w:val="22"/>
          <w:szCs w:val="22"/>
        </w:rPr>
        <w:t xml:space="preserve"> </w:t>
      </w:r>
      <w:r w:rsidR="001752C0">
        <w:rPr>
          <w:rFonts w:ascii="Arial" w:hAnsi="Arial" w:cs="Arial"/>
          <w:b/>
          <w:bCs/>
          <w:i/>
          <w:iCs/>
          <w:sz w:val="22"/>
          <w:szCs w:val="22"/>
        </w:rPr>
        <w:t>“</w:t>
      </w:r>
      <w:r w:rsidR="007319A3" w:rsidRPr="007319A3">
        <w:rPr>
          <w:rFonts w:ascii="Arial" w:hAnsi="Arial" w:cs="Arial"/>
          <w:b/>
          <w:bCs/>
          <w:i/>
          <w:iCs/>
          <w:sz w:val="22"/>
          <w:szCs w:val="22"/>
        </w:rPr>
        <w:t>Analysis of Allergen Exposure Sources</w:t>
      </w:r>
      <w:r w:rsidR="001752C0">
        <w:rPr>
          <w:rFonts w:ascii="Arial" w:hAnsi="Arial" w:cs="Arial"/>
          <w:b/>
          <w:bCs/>
          <w:i/>
          <w:iCs/>
          <w:sz w:val="22"/>
          <w:szCs w:val="22"/>
        </w:rPr>
        <w:t>”</w:t>
      </w:r>
    </w:p>
    <w:p w14:paraId="31FB79A4" w14:textId="77777777" w:rsidR="00714F76" w:rsidRPr="00502516" w:rsidRDefault="00714F76" w:rsidP="00441B6F">
      <w:pPr>
        <w:pStyle w:val="Body"/>
        <w:spacing w:after="0"/>
        <w:rPr>
          <w:rFonts w:ascii="Arial" w:hAnsi="Arial" w:cs="Arial"/>
        </w:rPr>
      </w:pPr>
    </w:p>
    <w:tbl>
      <w:tblPr>
        <w:tblStyle w:val="PlainTable5"/>
        <w:tblW w:w="7500" w:type="dxa"/>
        <w:tblLook w:val="04A0" w:firstRow="1" w:lastRow="0" w:firstColumn="1" w:lastColumn="0" w:noHBand="0" w:noVBand="1"/>
      </w:tblPr>
      <w:tblGrid>
        <w:gridCol w:w="960"/>
        <w:gridCol w:w="2721"/>
        <w:gridCol w:w="2059"/>
        <w:gridCol w:w="1760"/>
      </w:tblGrid>
      <w:tr w:rsidR="00714F76" w:rsidRPr="003661E2" w14:paraId="4269D8C0" w14:textId="77777777" w:rsidTr="00C9220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960" w:type="dxa"/>
            <w:noWrap/>
            <w:hideMark/>
          </w:tcPr>
          <w:p w14:paraId="47EA0BB9" w14:textId="77777777" w:rsidR="00714F76" w:rsidRPr="003661E2" w:rsidRDefault="00714F76" w:rsidP="006A0E93">
            <w:pPr>
              <w:rPr>
                <w:rFonts w:ascii="Calibri" w:hAnsi="Calibri" w:cs="Calibri"/>
                <w:color w:val="000000"/>
                <w:sz w:val="22"/>
                <w:szCs w:val="22"/>
                <w:lang w:eastAsia="en-IN"/>
              </w:rPr>
            </w:pPr>
            <w:r w:rsidRPr="003661E2">
              <w:rPr>
                <w:rFonts w:ascii="Calibri" w:hAnsi="Calibri" w:cs="Calibri"/>
                <w:color w:val="000000"/>
                <w:sz w:val="22"/>
                <w:szCs w:val="22"/>
                <w:lang w:eastAsia="en-IN"/>
              </w:rPr>
              <w:t>SL NO</w:t>
            </w:r>
          </w:p>
        </w:tc>
        <w:tc>
          <w:tcPr>
            <w:tcW w:w="2721" w:type="dxa"/>
            <w:noWrap/>
            <w:hideMark/>
          </w:tcPr>
          <w:p w14:paraId="78D09318" w14:textId="77777777" w:rsidR="00714F76" w:rsidRPr="003661E2" w:rsidRDefault="00714F76" w:rsidP="006A0E9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ALLERGENS</w:t>
            </w:r>
          </w:p>
        </w:tc>
        <w:tc>
          <w:tcPr>
            <w:tcW w:w="2059" w:type="dxa"/>
            <w:noWrap/>
            <w:hideMark/>
          </w:tcPr>
          <w:p w14:paraId="74A7E638" w14:textId="77777777" w:rsidR="00714F76" w:rsidRPr="003661E2" w:rsidRDefault="00714F76" w:rsidP="006A0E9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No. OF THE PATIENTS</w:t>
            </w:r>
          </w:p>
        </w:tc>
        <w:tc>
          <w:tcPr>
            <w:tcW w:w="1760" w:type="dxa"/>
            <w:noWrap/>
            <w:hideMark/>
          </w:tcPr>
          <w:p w14:paraId="6837DEC3" w14:textId="428FE890" w:rsidR="00714F76" w:rsidRPr="003661E2" w:rsidRDefault="00714F76" w:rsidP="006A0E9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PERCENTAGE</w:t>
            </w:r>
            <w:r w:rsidR="00C9220A">
              <w:rPr>
                <w:rFonts w:ascii="Calibri" w:hAnsi="Calibri" w:cs="Calibri"/>
                <w:color w:val="000000"/>
                <w:sz w:val="22"/>
                <w:szCs w:val="22"/>
                <w:lang w:eastAsia="en-IN"/>
              </w:rPr>
              <w:t xml:space="preserve"> </w:t>
            </w:r>
            <w:r w:rsidRPr="003661E2">
              <w:rPr>
                <w:rFonts w:ascii="Calibri" w:hAnsi="Calibri" w:cs="Calibri"/>
                <w:color w:val="000000"/>
                <w:sz w:val="22"/>
                <w:szCs w:val="22"/>
                <w:lang w:eastAsia="en-IN"/>
              </w:rPr>
              <w:t>(%)</w:t>
            </w:r>
          </w:p>
        </w:tc>
      </w:tr>
      <w:tr w:rsidR="00714F76" w:rsidRPr="003661E2" w14:paraId="7297038C"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AD0587" w14:textId="77777777" w:rsidR="00714F76" w:rsidRDefault="00714F76" w:rsidP="00714F76">
            <w:pPr>
              <w:jc w:val="center"/>
              <w:rPr>
                <w:rFonts w:ascii="Calibri" w:hAnsi="Calibri" w:cs="Calibri"/>
                <w:color w:val="000000"/>
                <w:sz w:val="22"/>
                <w:szCs w:val="22"/>
                <w:lang w:eastAsia="en-IN"/>
              </w:rPr>
            </w:pPr>
          </w:p>
          <w:p w14:paraId="15BA0CB3" w14:textId="554B917D"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w:t>
            </w:r>
          </w:p>
        </w:tc>
        <w:tc>
          <w:tcPr>
            <w:tcW w:w="2721" w:type="dxa"/>
            <w:noWrap/>
            <w:hideMark/>
          </w:tcPr>
          <w:p w14:paraId="1D85DDDC" w14:textId="5FD171D4" w:rsidR="00714F76" w:rsidRPr="003661E2" w:rsidRDefault="00D63733" w:rsidP="00D637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Pr>
                <w:rFonts w:ascii="Calibri" w:hAnsi="Calibri" w:cs="Calibri"/>
                <w:color w:val="000000"/>
                <w:sz w:val="22"/>
                <w:szCs w:val="22"/>
                <w:lang w:eastAsia="en-IN"/>
              </w:rPr>
              <w:t xml:space="preserve">          </w:t>
            </w:r>
            <w:r w:rsidR="00714F76" w:rsidRPr="003661E2">
              <w:rPr>
                <w:rFonts w:ascii="Calibri" w:hAnsi="Calibri" w:cs="Calibri"/>
                <w:color w:val="000000"/>
                <w:sz w:val="22"/>
                <w:szCs w:val="22"/>
                <w:lang w:eastAsia="en-IN"/>
              </w:rPr>
              <w:t>Cenchrus ciliaris</w:t>
            </w:r>
          </w:p>
        </w:tc>
        <w:tc>
          <w:tcPr>
            <w:tcW w:w="2059" w:type="dxa"/>
            <w:noWrap/>
            <w:hideMark/>
          </w:tcPr>
          <w:p w14:paraId="339D088E"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23</w:t>
            </w:r>
          </w:p>
        </w:tc>
        <w:tc>
          <w:tcPr>
            <w:tcW w:w="1760" w:type="dxa"/>
            <w:noWrap/>
            <w:hideMark/>
          </w:tcPr>
          <w:p w14:paraId="2A5DFBF1"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42.1</w:t>
            </w:r>
          </w:p>
        </w:tc>
      </w:tr>
      <w:tr w:rsidR="00714F76" w:rsidRPr="003661E2" w14:paraId="7100B85D"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6FF823"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2</w:t>
            </w:r>
          </w:p>
        </w:tc>
        <w:tc>
          <w:tcPr>
            <w:tcW w:w="2721" w:type="dxa"/>
            <w:noWrap/>
            <w:hideMark/>
          </w:tcPr>
          <w:p w14:paraId="308F2E4F"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Cyndon</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dactylon</w:t>
            </w:r>
            <w:proofErr w:type="spellEnd"/>
          </w:p>
        </w:tc>
        <w:tc>
          <w:tcPr>
            <w:tcW w:w="2059" w:type="dxa"/>
            <w:noWrap/>
            <w:hideMark/>
          </w:tcPr>
          <w:p w14:paraId="7FF04D22"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18</w:t>
            </w:r>
          </w:p>
        </w:tc>
        <w:tc>
          <w:tcPr>
            <w:tcW w:w="1760" w:type="dxa"/>
            <w:noWrap/>
            <w:hideMark/>
          </w:tcPr>
          <w:p w14:paraId="40CC19A5"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32.1</w:t>
            </w:r>
          </w:p>
        </w:tc>
      </w:tr>
      <w:tr w:rsidR="00714F76" w:rsidRPr="003661E2" w14:paraId="508FD2D9"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ADB76E"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3</w:t>
            </w:r>
          </w:p>
        </w:tc>
        <w:tc>
          <w:tcPr>
            <w:tcW w:w="2721" w:type="dxa"/>
            <w:noWrap/>
            <w:hideMark/>
          </w:tcPr>
          <w:p w14:paraId="7A62C34F"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Pennisetum </w:t>
            </w:r>
            <w:proofErr w:type="spellStart"/>
            <w:r w:rsidRPr="003661E2">
              <w:rPr>
                <w:rFonts w:ascii="Calibri" w:hAnsi="Calibri" w:cs="Calibri"/>
                <w:color w:val="000000"/>
                <w:sz w:val="22"/>
                <w:szCs w:val="22"/>
                <w:lang w:eastAsia="en-IN"/>
              </w:rPr>
              <w:t>typhoides</w:t>
            </w:r>
            <w:proofErr w:type="spellEnd"/>
          </w:p>
        </w:tc>
        <w:tc>
          <w:tcPr>
            <w:tcW w:w="2059" w:type="dxa"/>
            <w:noWrap/>
            <w:hideMark/>
          </w:tcPr>
          <w:p w14:paraId="39EBB16D"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w:t>
            </w:r>
          </w:p>
        </w:tc>
        <w:tc>
          <w:tcPr>
            <w:tcW w:w="1760" w:type="dxa"/>
            <w:noWrap/>
            <w:hideMark/>
          </w:tcPr>
          <w:p w14:paraId="220262AA"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1.8</w:t>
            </w:r>
          </w:p>
        </w:tc>
      </w:tr>
      <w:tr w:rsidR="00714F76" w:rsidRPr="003661E2" w14:paraId="0579FA0E"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98A66D"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4</w:t>
            </w:r>
          </w:p>
        </w:tc>
        <w:tc>
          <w:tcPr>
            <w:tcW w:w="2721" w:type="dxa"/>
            <w:noWrap/>
            <w:hideMark/>
          </w:tcPr>
          <w:p w14:paraId="53356409"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Adhatoda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vasica</w:t>
            </w:r>
            <w:proofErr w:type="spellEnd"/>
          </w:p>
        </w:tc>
        <w:tc>
          <w:tcPr>
            <w:tcW w:w="2059" w:type="dxa"/>
            <w:noWrap/>
            <w:hideMark/>
          </w:tcPr>
          <w:p w14:paraId="424B8F33"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1760" w:type="dxa"/>
            <w:noWrap/>
            <w:hideMark/>
          </w:tcPr>
          <w:p w14:paraId="67C180E0"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17.9</w:t>
            </w:r>
          </w:p>
        </w:tc>
      </w:tr>
      <w:tr w:rsidR="00714F76" w:rsidRPr="003661E2" w14:paraId="4D70E5E6"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7A950C"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5</w:t>
            </w:r>
          </w:p>
        </w:tc>
        <w:tc>
          <w:tcPr>
            <w:tcW w:w="2721" w:type="dxa"/>
            <w:noWrap/>
            <w:hideMark/>
          </w:tcPr>
          <w:p w14:paraId="00B4BC6A"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Ageratum </w:t>
            </w:r>
            <w:proofErr w:type="spellStart"/>
            <w:r w:rsidRPr="003661E2">
              <w:rPr>
                <w:rFonts w:ascii="Calibri" w:hAnsi="Calibri" w:cs="Calibri"/>
                <w:color w:val="000000"/>
                <w:sz w:val="22"/>
                <w:szCs w:val="22"/>
                <w:lang w:eastAsia="en-IN"/>
              </w:rPr>
              <w:t>conyzoides</w:t>
            </w:r>
            <w:proofErr w:type="spellEnd"/>
          </w:p>
        </w:tc>
        <w:tc>
          <w:tcPr>
            <w:tcW w:w="2059" w:type="dxa"/>
            <w:noWrap/>
            <w:hideMark/>
          </w:tcPr>
          <w:p w14:paraId="30ACD3D3"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w:t>
            </w:r>
          </w:p>
        </w:tc>
        <w:tc>
          <w:tcPr>
            <w:tcW w:w="1760" w:type="dxa"/>
            <w:noWrap/>
            <w:hideMark/>
          </w:tcPr>
          <w:p w14:paraId="71470AA9"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30.4</w:t>
            </w:r>
          </w:p>
        </w:tc>
      </w:tr>
      <w:tr w:rsidR="00714F76" w:rsidRPr="003661E2" w14:paraId="6A772E5D"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308B62"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6</w:t>
            </w:r>
          </w:p>
        </w:tc>
        <w:tc>
          <w:tcPr>
            <w:tcW w:w="2721" w:type="dxa"/>
            <w:noWrap/>
            <w:hideMark/>
          </w:tcPr>
          <w:p w14:paraId="04601ED9"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Amaranthus </w:t>
            </w:r>
            <w:proofErr w:type="spellStart"/>
            <w:r w:rsidRPr="003661E2">
              <w:rPr>
                <w:rFonts w:ascii="Calibri" w:hAnsi="Calibri" w:cs="Calibri"/>
                <w:color w:val="000000"/>
                <w:sz w:val="22"/>
                <w:szCs w:val="22"/>
                <w:lang w:eastAsia="en-IN"/>
              </w:rPr>
              <w:t>spinosos</w:t>
            </w:r>
            <w:proofErr w:type="spellEnd"/>
          </w:p>
        </w:tc>
        <w:tc>
          <w:tcPr>
            <w:tcW w:w="2059" w:type="dxa"/>
            <w:noWrap/>
            <w:hideMark/>
          </w:tcPr>
          <w:p w14:paraId="768C2233"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8</w:t>
            </w:r>
          </w:p>
        </w:tc>
        <w:tc>
          <w:tcPr>
            <w:tcW w:w="1760" w:type="dxa"/>
            <w:noWrap/>
            <w:hideMark/>
          </w:tcPr>
          <w:p w14:paraId="790907A5"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14.3</w:t>
            </w:r>
          </w:p>
        </w:tc>
      </w:tr>
      <w:tr w:rsidR="00714F76" w:rsidRPr="003661E2" w14:paraId="52725BDA"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3A9580"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7</w:t>
            </w:r>
          </w:p>
        </w:tc>
        <w:tc>
          <w:tcPr>
            <w:tcW w:w="2721" w:type="dxa"/>
            <w:noWrap/>
            <w:hideMark/>
          </w:tcPr>
          <w:p w14:paraId="57864908"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Cassia occidentalis</w:t>
            </w:r>
          </w:p>
        </w:tc>
        <w:tc>
          <w:tcPr>
            <w:tcW w:w="2059" w:type="dxa"/>
            <w:noWrap/>
            <w:hideMark/>
          </w:tcPr>
          <w:p w14:paraId="55ACA9B9"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5BF7F4AC"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6C2A3A8A"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3A8D38" w14:textId="18E55DD1" w:rsidR="00714F76" w:rsidRPr="003661E2" w:rsidRDefault="00714F76" w:rsidP="00714F76">
            <w:pPr>
              <w:jc w:val="center"/>
              <w:rPr>
                <w:rFonts w:ascii="Calibri" w:hAnsi="Calibri" w:cs="Calibri"/>
                <w:color w:val="000000"/>
                <w:sz w:val="22"/>
                <w:szCs w:val="22"/>
                <w:lang w:eastAsia="en-IN"/>
              </w:rPr>
            </w:pPr>
            <w:r>
              <w:rPr>
                <w:rFonts w:ascii="Calibri" w:hAnsi="Calibri" w:cs="Calibri"/>
                <w:color w:val="000000"/>
                <w:sz w:val="22"/>
                <w:szCs w:val="22"/>
                <w:lang w:eastAsia="en-IN"/>
              </w:rPr>
              <w:t>8</w:t>
            </w:r>
          </w:p>
        </w:tc>
        <w:tc>
          <w:tcPr>
            <w:tcW w:w="2721" w:type="dxa"/>
            <w:noWrap/>
            <w:hideMark/>
          </w:tcPr>
          <w:p w14:paraId="49485AB6" w14:textId="37F8D8FA" w:rsidR="00714F76" w:rsidRPr="003661E2" w:rsidRDefault="00714F76" w:rsidP="004919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Pr>
                <w:rFonts w:ascii="Calibri" w:hAnsi="Calibri" w:cs="Calibri"/>
                <w:color w:val="000000"/>
                <w:sz w:val="22"/>
                <w:szCs w:val="22"/>
                <w:lang w:eastAsia="en-IN"/>
              </w:rPr>
              <w:t>P</w:t>
            </w:r>
            <w:r w:rsidRPr="003661E2">
              <w:rPr>
                <w:rFonts w:ascii="Calibri" w:hAnsi="Calibri" w:cs="Calibri"/>
                <w:color w:val="000000"/>
                <w:sz w:val="22"/>
                <w:szCs w:val="22"/>
                <w:lang w:eastAsia="en-IN"/>
              </w:rPr>
              <w:t>arthenium</w:t>
            </w:r>
            <w:r w:rsidR="0049190F">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hysterophorus</w:t>
            </w:r>
            <w:proofErr w:type="spellEnd"/>
          </w:p>
        </w:tc>
        <w:tc>
          <w:tcPr>
            <w:tcW w:w="2059" w:type="dxa"/>
            <w:noWrap/>
            <w:hideMark/>
          </w:tcPr>
          <w:p w14:paraId="77CCC8E3"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12</w:t>
            </w:r>
          </w:p>
        </w:tc>
        <w:tc>
          <w:tcPr>
            <w:tcW w:w="1760" w:type="dxa"/>
            <w:noWrap/>
            <w:hideMark/>
          </w:tcPr>
          <w:p w14:paraId="0643A554"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21.4</w:t>
            </w:r>
          </w:p>
        </w:tc>
      </w:tr>
      <w:tr w:rsidR="00714F76" w:rsidRPr="003661E2" w14:paraId="680588B6"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14B4B9"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9</w:t>
            </w:r>
          </w:p>
        </w:tc>
        <w:tc>
          <w:tcPr>
            <w:tcW w:w="2721" w:type="dxa"/>
            <w:noWrap/>
            <w:hideMark/>
          </w:tcPr>
          <w:p w14:paraId="5465E8F5"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Ricinus communis</w:t>
            </w:r>
          </w:p>
        </w:tc>
        <w:tc>
          <w:tcPr>
            <w:tcW w:w="2059" w:type="dxa"/>
            <w:noWrap/>
            <w:hideMark/>
          </w:tcPr>
          <w:p w14:paraId="64A6F158"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19</w:t>
            </w:r>
          </w:p>
        </w:tc>
        <w:tc>
          <w:tcPr>
            <w:tcW w:w="1760" w:type="dxa"/>
            <w:noWrap/>
            <w:hideMark/>
          </w:tcPr>
          <w:p w14:paraId="73859DD9"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33.9</w:t>
            </w:r>
          </w:p>
        </w:tc>
      </w:tr>
      <w:tr w:rsidR="00714F76" w:rsidRPr="003661E2" w14:paraId="7D9080FA"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5AAA20"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2721" w:type="dxa"/>
            <w:noWrap/>
            <w:hideMark/>
          </w:tcPr>
          <w:p w14:paraId="2C3D58B4"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Alvizia</w:t>
            </w:r>
            <w:proofErr w:type="spellEnd"/>
            <w:r w:rsidRPr="003661E2">
              <w:rPr>
                <w:rFonts w:ascii="Calibri" w:hAnsi="Calibri" w:cs="Calibri"/>
                <w:color w:val="000000"/>
                <w:sz w:val="22"/>
                <w:szCs w:val="22"/>
                <w:lang w:eastAsia="en-IN"/>
              </w:rPr>
              <w:t xml:space="preserve"> </w:t>
            </w:r>
            <w:proofErr w:type="spellStart"/>
            <w:r w:rsidRPr="003661E2">
              <w:rPr>
                <w:rFonts w:ascii="Calibri" w:hAnsi="Calibri" w:cs="Calibri"/>
                <w:color w:val="000000"/>
                <w:sz w:val="22"/>
                <w:szCs w:val="22"/>
                <w:lang w:eastAsia="en-IN"/>
              </w:rPr>
              <w:t>lebbeck</w:t>
            </w:r>
            <w:proofErr w:type="spellEnd"/>
          </w:p>
        </w:tc>
        <w:tc>
          <w:tcPr>
            <w:tcW w:w="2059" w:type="dxa"/>
            <w:noWrap/>
            <w:hideMark/>
          </w:tcPr>
          <w:p w14:paraId="4880CB61"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14</w:t>
            </w:r>
          </w:p>
        </w:tc>
        <w:tc>
          <w:tcPr>
            <w:tcW w:w="1760" w:type="dxa"/>
            <w:noWrap/>
            <w:hideMark/>
          </w:tcPr>
          <w:p w14:paraId="100727DA"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25</w:t>
            </w:r>
          </w:p>
        </w:tc>
      </w:tr>
      <w:tr w:rsidR="00714F76" w:rsidRPr="003661E2" w14:paraId="38700880"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B0EC29"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2721" w:type="dxa"/>
            <w:noWrap/>
            <w:hideMark/>
          </w:tcPr>
          <w:p w14:paraId="3D60A5C1"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Azadirachta</w:t>
            </w:r>
            <w:proofErr w:type="spellEnd"/>
            <w:r w:rsidRPr="003661E2">
              <w:rPr>
                <w:rFonts w:ascii="Calibri" w:hAnsi="Calibri" w:cs="Calibri"/>
                <w:color w:val="000000"/>
                <w:sz w:val="22"/>
                <w:szCs w:val="22"/>
                <w:lang w:eastAsia="en-IN"/>
              </w:rPr>
              <w:t xml:space="preserve"> indica</w:t>
            </w:r>
          </w:p>
        </w:tc>
        <w:tc>
          <w:tcPr>
            <w:tcW w:w="2059" w:type="dxa"/>
            <w:noWrap/>
            <w:hideMark/>
          </w:tcPr>
          <w:p w14:paraId="3FC3B42E"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51E42519"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2F2F7D45"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02D6DD"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12</w:t>
            </w:r>
          </w:p>
        </w:tc>
        <w:tc>
          <w:tcPr>
            <w:tcW w:w="2721" w:type="dxa"/>
            <w:noWrap/>
            <w:hideMark/>
          </w:tcPr>
          <w:p w14:paraId="30F9B740"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Cassia </w:t>
            </w:r>
            <w:proofErr w:type="spellStart"/>
            <w:r w:rsidRPr="003661E2">
              <w:rPr>
                <w:rFonts w:ascii="Calibri" w:hAnsi="Calibri" w:cs="Calibri"/>
                <w:color w:val="000000"/>
                <w:sz w:val="22"/>
                <w:szCs w:val="22"/>
                <w:lang w:eastAsia="en-IN"/>
              </w:rPr>
              <w:t>siamea</w:t>
            </w:r>
            <w:proofErr w:type="spellEnd"/>
          </w:p>
        </w:tc>
        <w:tc>
          <w:tcPr>
            <w:tcW w:w="2059" w:type="dxa"/>
            <w:noWrap/>
            <w:hideMark/>
          </w:tcPr>
          <w:p w14:paraId="76F7D95B"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11</w:t>
            </w:r>
          </w:p>
        </w:tc>
        <w:tc>
          <w:tcPr>
            <w:tcW w:w="1760" w:type="dxa"/>
            <w:noWrap/>
            <w:hideMark/>
          </w:tcPr>
          <w:p w14:paraId="1D5A605C"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20</w:t>
            </w:r>
          </w:p>
        </w:tc>
      </w:tr>
      <w:tr w:rsidR="00714F76" w:rsidRPr="003661E2" w14:paraId="0B52C585" w14:textId="77777777" w:rsidTr="00C922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E57D5B"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13</w:t>
            </w:r>
          </w:p>
        </w:tc>
        <w:tc>
          <w:tcPr>
            <w:tcW w:w="2721" w:type="dxa"/>
            <w:noWrap/>
            <w:hideMark/>
          </w:tcPr>
          <w:p w14:paraId="3E06FC3A"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proofErr w:type="spellStart"/>
            <w:r w:rsidRPr="003661E2">
              <w:rPr>
                <w:rFonts w:ascii="Calibri" w:hAnsi="Calibri" w:cs="Calibri"/>
                <w:color w:val="000000"/>
                <w:sz w:val="22"/>
                <w:szCs w:val="22"/>
                <w:lang w:eastAsia="en-IN"/>
              </w:rPr>
              <w:t>Holobtelea</w:t>
            </w:r>
            <w:proofErr w:type="spellEnd"/>
            <w:r w:rsidRPr="003661E2">
              <w:rPr>
                <w:rFonts w:ascii="Calibri" w:hAnsi="Calibri" w:cs="Calibri"/>
                <w:color w:val="000000"/>
                <w:sz w:val="22"/>
                <w:szCs w:val="22"/>
                <w:lang w:eastAsia="en-IN"/>
              </w:rPr>
              <w:t xml:space="preserve"> integrifolia</w:t>
            </w:r>
          </w:p>
        </w:tc>
        <w:tc>
          <w:tcPr>
            <w:tcW w:w="2059" w:type="dxa"/>
            <w:noWrap/>
            <w:hideMark/>
          </w:tcPr>
          <w:p w14:paraId="2D0713B0"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10</w:t>
            </w:r>
          </w:p>
        </w:tc>
        <w:tc>
          <w:tcPr>
            <w:tcW w:w="1760" w:type="dxa"/>
            <w:noWrap/>
            <w:hideMark/>
          </w:tcPr>
          <w:p w14:paraId="038B1FE2" w14:textId="77777777" w:rsidR="00714F76" w:rsidRPr="003661E2" w:rsidRDefault="00714F76" w:rsidP="00714F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17.9</w:t>
            </w:r>
          </w:p>
        </w:tc>
      </w:tr>
      <w:tr w:rsidR="00714F76" w:rsidRPr="003661E2" w14:paraId="672CB609" w14:textId="77777777" w:rsidTr="00C9220A">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703D70" w14:textId="77777777" w:rsidR="00714F76" w:rsidRPr="003661E2" w:rsidRDefault="00714F76" w:rsidP="00714F76">
            <w:pPr>
              <w:jc w:val="center"/>
              <w:rPr>
                <w:rFonts w:ascii="Calibri" w:hAnsi="Calibri" w:cs="Calibri"/>
                <w:color w:val="000000"/>
                <w:sz w:val="22"/>
                <w:szCs w:val="22"/>
                <w:lang w:eastAsia="en-IN"/>
              </w:rPr>
            </w:pPr>
            <w:r w:rsidRPr="003661E2">
              <w:rPr>
                <w:rFonts w:ascii="Calibri" w:hAnsi="Calibri" w:cs="Calibri"/>
                <w:color w:val="000000"/>
                <w:sz w:val="22"/>
                <w:szCs w:val="22"/>
                <w:lang w:eastAsia="en-IN"/>
              </w:rPr>
              <w:t>14</w:t>
            </w:r>
          </w:p>
        </w:tc>
        <w:tc>
          <w:tcPr>
            <w:tcW w:w="2721" w:type="dxa"/>
            <w:noWrap/>
            <w:hideMark/>
          </w:tcPr>
          <w:p w14:paraId="49F1950E"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 xml:space="preserve">Prosopis </w:t>
            </w:r>
            <w:proofErr w:type="spellStart"/>
            <w:r w:rsidRPr="003661E2">
              <w:rPr>
                <w:rFonts w:ascii="Calibri" w:hAnsi="Calibri" w:cs="Calibri"/>
                <w:color w:val="000000"/>
                <w:sz w:val="22"/>
                <w:szCs w:val="22"/>
                <w:lang w:eastAsia="en-IN"/>
              </w:rPr>
              <w:t>juliflora</w:t>
            </w:r>
            <w:proofErr w:type="spellEnd"/>
          </w:p>
        </w:tc>
        <w:tc>
          <w:tcPr>
            <w:tcW w:w="2059" w:type="dxa"/>
            <w:noWrap/>
            <w:hideMark/>
          </w:tcPr>
          <w:p w14:paraId="53F009BC"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13</w:t>
            </w:r>
          </w:p>
        </w:tc>
        <w:tc>
          <w:tcPr>
            <w:tcW w:w="1760" w:type="dxa"/>
            <w:noWrap/>
            <w:hideMark/>
          </w:tcPr>
          <w:p w14:paraId="3AB259D3" w14:textId="77777777" w:rsidR="00714F76" w:rsidRPr="003661E2" w:rsidRDefault="00714F76" w:rsidP="00714F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3661E2">
              <w:rPr>
                <w:rFonts w:ascii="Calibri" w:hAnsi="Calibri" w:cs="Calibri"/>
                <w:color w:val="000000"/>
                <w:sz w:val="22"/>
                <w:szCs w:val="22"/>
                <w:lang w:eastAsia="en-IN"/>
              </w:rPr>
              <w:t>23.2</w:t>
            </w:r>
          </w:p>
        </w:tc>
      </w:tr>
    </w:tbl>
    <w:p w14:paraId="356CDFE1" w14:textId="77777777" w:rsidR="00341BC6" w:rsidRDefault="00341BC6" w:rsidP="00441B6F">
      <w:pPr>
        <w:pStyle w:val="Body"/>
        <w:spacing w:after="0"/>
        <w:rPr>
          <w:rFonts w:ascii="Arial" w:hAnsi="Arial" w:cs="Arial"/>
          <w:b/>
          <w:bCs/>
        </w:rPr>
      </w:pPr>
    </w:p>
    <w:p w14:paraId="0B5DA308" w14:textId="77777777" w:rsidR="00341BC6" w:rsidRDefault="00341BC6" w:rsidP="00441B6F">
      <w:pPr>
        <w:pStyle w:val="Body"/>
        <w:spacing w:after="0"/>
        <w:rPr>
          <w:rFonts w:ascii="Arial" w:hAnsi="Arial" w:cs="Arial"/>
          <w:b/>
          <w:bCs/>
        </w:rPr>
      </w:pPr>
    </w:p>
    <w:p w14:paraId="1BDD85AD" w14:textId="6C8D7F68" w:rsidR="00D63733" w:rsidRPr="001752C0" w:rsidRDefault="00D63733" w:rsidP="00441B6F">
      <w:pPr>
        <w:pStyle w:val="Body"/>
        <w:spacing w:after="0"/>
        <w:rPr>
          <w:rFonts w:ascii="Arial" w:hAnsi="Arial" w:cs="Arial"/>
          <w:b/>
          <w:bCs/>
        </w:rPr>
      </w:pPr>
      <w:r w:rsidRPr="001752C0">
        <w:rPr>
          <w:rFonts w:ascii="Arial" w:hAnsi="Arial" w:cs="Arial"/>
          <w:b/>
          <w:bCs/>
        </w:rPr>
        <w:t>DISCUSSION:</w:t>
      </w:r>
    </w:p>
    <w:p w14:paraId="4625B1AD" w14:textId="77777777" w:rsidR="00D63733" w:rsidRDefault="00D63733" w:rsidP="00441B6F">
      <w:pPr>
        <w:pStyle w:val="Body"/>
        <w:spacing w:after="0"/>
        <w:rPr>
          <w:rFonts w:ascii="Arial" w:hAnsi="Arial" w:cs="Arial"/>
        </w:rPr>
      </w:pPr>
    </w:p>
    <w:p w14:paraId="7DC273C6" w14:textId="3165586B" w:rsidR="0031086A" w:rsidRDefault="00943B70" w:rsidP="00C9220A">
      <w:pPr>
        <w:jc w:val="both"/>
      </w:pPr>
      <w:r w:rsidRPr="00943B70">
        <w:t xml:space="preserve">The age distribution of the 263 observed patients was analyzed, revealing that 21.15% (55) were children (0–12 years), 24.23% (63) were adolescents (12–18 years), 47% (122) were adults (19–59 years), and 6.69% (20) were elderly (&gt;60 years). The mean age was calculated to be 28.26 years, with a standard deviation of 18.21 years, indicating a relatively wide spread in the age distribution across the observed population. </w:t>
      </w:r>
      <w:r w:rsidR="0031086A" w:rsidRPr="00CF74B7">
        <w:t>Gender-wise, 65% (169) were male, and 35% (91) were female. The infection rate was distributed across the years as follows: 40.38% (105) in 2022, 44.23% (115) in 2023, and 15.38% (40) in 2024. Regarding smell profile, 36.90% (96) experienced reduced smell, 58.50% (152) had an average sense of smell, and 4.60% (12) had a good sense of smell. Sleep patterns showed that 93.80% (244) had reduced sleep, while only 6.20% (16) had good sleep. Symptom occurrence varied by time and environment, with 16.50% (43) experiencing symptoms during the day, 26.50% (69) at night, and 56.40% (148) experiencing symptoms at both times. Additionally, 20.80% (54) had symptoms indoors, 13.80% (36) outdoors, and 65.40% (170) in both settings. Seasonally, 10.40% (27) experienced symptoms in summer, 4.20% (11) in winter, and 85.30% (222) throughout the year.</w:t>
      </w:r>
    </w:p>
    <w:p w14:paraId="759A77D7" w14:textId="77777777" w:rsidR="0031086A" w:rsidRPr="00CF74B7" w:rsidRDefault="0031086A" w:rsidP="00C9220A">
      <w:pPr>
        <w:jc w:val="both"/>
      </w:pPr>
      <w:r w:rsidRPr="00CF74B7">
        <w:t xml:space="preserve">The severity and prevalence of symptoms were </w:t>
      </w:r>
      <w:r>
        <w:t xml:space="preserve">also observed </w:t>
      </w:r>
      <w:r w:rsidRPr="00CF74B7">
        <w:t xml:space="preserve">among </w:t>
      </w:r>
      <w:r>
        <w:t xml:space="preserve">the </w:t>
      </w:r>
      <w:r w:rsidRPr="00CF74B7">
        <w:t>patients. Eye-related symptoms affected 100% of patients, with 84% experiencing redness, 74% having watery eyes, 88.5% suffering from itching, 21.5% reporting an abnormal sensation in the eyes, 27.3% experiencing eyelid swelling, and 4.6% dealing with dryness. Nasal symptoms affected 58.07% of patients, with 90.1% experiencing sneezing, 76.8% having a runny nose, 60.3% suffering from a blocked nose, and 54.3% reporting an itchy nose. Regarding family history, 15.38% had a history of allergic conjunctivitis, 10.76% had allergic rhinitis, 5.70% had other allergies, while 68.07% had no known allergy history. In terms of occupation, 49.61% were working professionals, 44.23% were students, and 6.15% were domestic spouses.</w:t>
      </w:r>
    </w:p>
    <w:p w14:paraId="29774563" w14:textId="77777777" w:rsidR="0031086A" w:rsidRDefault="0031086A" w:rsidP="00C9220A">
      <w:pPr>
        <w:jc w:val="both"/>
      </w:pPr>
    </w:p>
    <w:p w14:paraId="705A26CE" w14:textId="77777777" w:rsidR="0031086A" w:rsidRPr="00CF74B7" w:rsidRDefault="0031086A" w:rsidP="00C9220A">
      <w:pPr>
        <w:jc w:val="both"/>
      </w:pPr>
      <w:r w:rsidRPr="00CF74B7">
        <w:t>The study analyzed allergen sensitivity among patients</w:t>
      </w:r>
      <w:r>
        <w:t xml:space="preserve"> to</w:t>
      </w:r>
      <w:r w:rsidRPr="00CF74B7">
        <w:t xml:space="preserve"> identify</w:t>
      </w:r>
      <w:r>
        <w:t xml:space="preserve"> </w:t>
      </w:r>
      <w:r w:rsidRPr="00CF74B7">
        <w:t xml:space="preserve">various allergens and their prevalence. Cenchrus ciliaris was the most common allergen, affecting 42.1% (23) of patients, followed by Ricinus communis at 33.9% (19) and </w:t>
      </w:r>
      <w:proofErr w:type="spellStart"/>
      <w:r w:rsidRPr="00CF74B7">
        <w:t>Cyndon</w:t>
      </w:r>
      <w:proofErr w:type="spellEnd"/>
      <w:r w:rsidRPr="00CF74B7">
        <w:t xml:space="preserve"> </w:t>
      </w:r>
      <w:proofErr w:type="spellStart"/>
      <w:r w:rsidRPr="00CF74B7">
        <w:t>dactylon</w:t>
      </w:r>
      <w:proofErr w:type="spellEnd"/>
      <w:r w:rsidRPr="00CF74B7">
        <w:t xml:space="preserve"> at 32.1% (18). Ageratum </w:t>
      </w:r>
      <w:proofErr w:type="spellStart"/>
      <w:r w:rsidRPr="00CF74B7">
        <w:t>conyzoides</w:t>
      </w:r>
      <w:proofErr w:type="spellEnd"/>
      <w:r w:rsidRPr="00CF74B7">
        <w:t xml:space="preserve"> affected 30.4% (17), while </w:t>
      </w:r>
      <w:proofErr w:type="spellStart"/>
      <w:r w:rsidRPr="00CF74B7">
        <w:t>Alvizia</w:t>
      </w:r>
      <w:proofErr w:type="spellEnd"/>
      <w:r w:rsidRPr="00CF74B7">
        <w:t xml:space="preserve"> </w:t>
      </w:r>
      <w:proofErr w:type="spellStart"/>
      <w:r w:rsidRPr="00CF74B7">
        <w:t>lebbeck</w:t>
      </w:r>
      <w:proofErr w:type="spellEnd"/>
      <w:r w:rsidRPr="00CF74B7">
        <w:t xml:space="preserve"> impacted 25% (14). Prosopis </w:t>
      </w:r>
      <w:proofErr w:type="spellStart"/>
      <w:r w:rsidRPr="00CF74B7">
        <w:t>juliflora</w:t>
      </w:r>
      <w:proofErr w:type="spellEnd"/>
      <w:r w:rsidRPr="00CF74B7">
        <w:t xml:space="preserve"> was reported in 23.2% (13) of cases, and Parthenium </w:t>
      </w:r>
      <w:proofErr w:type="spellStart"/>
      <w:r w:rsidRPr="00CF74B7">
        <w:t>hysterophorus</w:t>
      </w:r>
      <w:proofErr w:type="spellEnd"/>
      <w:r w:rsidRPr="00CF74B7">
        <w:t xml:space="preserve"> in 21.4% (12). Cassia occidentalis, </w:t>
      </w:r>
      <w:proofErr w:type="spellStart"/>
      <w:r w:rsidRPr="00CF74B7">
        <w:t>Azadirachta</w:t>
      </w:r>
      <w:proofErr w:type="spellEnd"/>
      <w:r w:rsidRPr="00CF74B7">
        <w:t xml:space="preserve"> indica, and Cassia </w:t>
      </w:r>
      <w:proofErr w:type="spellStart"/>
      <w:r w:rsidRPr="00CF74B7">
        <w:t>siamea</w:t>
      </w:r>
      <w:proofErr w:type="spellEnd"/>
      <w:r w:rsidRPr="00CF74B7">
        <w:t xml:space="preserve"> each affected 20% (11) of patients, whereas </w:t>
      </w:r>
      <w:proofErr w:type="spellStart"/>
      <w:r w:rsidRPr="00CF74B7">
        <w:t>Holobtelea</w:t>
      </w:r>
      <w:proofErr w:type="spellEnd"/>
      <w:r w:rsidRPr="00CF74B7">
        <w:t xml:space="preserve"> integrifolia and </w:t>
      </w:r>
      <w:proofErr w:type="spellStart"/>
      <w:r w:rsidRPr="00CF74B7">
        <w:t>Adhatoda</w:t>
      </w:r>
      <w:proofErr w:type="spellEnd"/>
      <w:r w:rsidRPr="00CF74B7">
        <w:t xml:space="preserve"> </w:t>
      </w:r>
      <w:proofErr w:type="spellStart"/>
      <w:r w:rsidRPr="00CF74B7">
        <w:t>vasica</w:t>
      </w:r>
      <w:proofErr w:type="spellEnd"/>
      <w:r w:rsidRPr="00CF74B7">
        <w:t xml:space="preserve"> were found in 17.9% (10) of cases. Amaranthus </w:t>
      </w:r>
      <w:proofErr w:type="spellStart"/>
      <w:r w:rsidRPr="00CF74B7">
        <w:t>spinosos</w:t>
      </w:r>
      <w:proofErr w:type="spellEnd"/>
      <w:r w:rsidRPr="00CF74B7">
        <w:t xml:space="preserve"> had a prevalence of 14.3% (8), and Pennisetum </w:t>
      </w:r>
      <w:proofErr w:type="spellStart"/>
      <w:r w:rsidRPr="00CF74B7">
        <w:t>typhoides</w:t>
      </w:r>
      <w:proofErr w:type="spellEnd"/>
      <w:r w:rsidRPr="00CF74B7">
        <w:t xml:space="preserve"> was the least common, affecting only 1.8% (1) of patients.</w:t>
      </w:r>
    </w:p>
    <w:p w14:paraId="299ADBD0" w14:textId="499F9CC4" w:rsidR="00502516" w:rsidRDefault="00502516" w:rsidP="00441B6F">
      <w:pPr>
        <w:pStyle w:val="Body"/>
        <w:spacing w:after="0"/>
        <w:rPr>
          <w:rFonts w:ascii="Arial" w:hAnsi="Arial" w:cs="Arial"/>
        </w:rPr>
      </w:pPr>
    </w:p>
    <w:p w14:paraId="34EF8C03" w14:textId="77777777" w:rsidR="00790ADA" w:rsidRDefault="00790ADA" w:rsidP="00441B6F">
      <w:pPr>
        <w:pStyle w:val="Body"/>
        <w:spacing w:after="0"/>
        <w:rPr>
          <w:rFonts w:ascii="Arial" w:hAnsi="Arial" w:cs="Arial"/>
        </w:rPr>
      </w:pPr>
    </w:p>
    <w:p w14:paraId="64DB1393" w14:textId="59E35CE8" w:rsidR="00E053D0" w:rsidRDefault="00E053D0" w:rsidP="00441B6F">
      <w:pPr>
        <w:jc w:val="both"/>
        <w:rPr>
          <w:rFonts w:ascii="Arial" w:hAnsi="Arial" w:cs="Arial"/>
          <w:u w:val="single"/>
          <w:lang w:val="en-GB" w:eastAsia="en-GB"/>
        </w:rPr>
      </w:pPr>
      <w:r w:rsidRPr="00E053D0">
        <w:rPr>
          <w:rFonts w:ascii="Arial" w:hAnsi="Arial" w:cs="Arial"/>
          <w:i/>
          <w:iCs/>
          <w:u w:val="single"/>
          <w:lang w:val="en-GB" w:eastAsia="en-GB"/>
        </w:rPr>
        <w:t>P</w:t>
      </w:r>
      <w:r w:rsidRPr="00E053D0">
        <w:rPr>
          <w:rFonts w:ascii="Arial" w:hAnsi="Arial" w:cs="Arial"/>
          <w:u w:val="single"/>
          <w:lang w:val="en-GB" w:eastAsia="en-GB"/>
        </w:rPr>
        <w:t xml:space="preserve"> values:</w:t>
      </w:r>
    </w:p>
    <w:p w14:paraId="4DECB129" w14:textId="77777777" w:rsidR="001752C0" w:rsidRPr="00E053D0" w:rsidRDefault="001752C0" w:rsidP="00441B6F">
      <w:pPr>
        <w:jc w:val="both"/>
        <w:rPr>
          <w:rFonts w:ascii="Arial" w:hAnsi="Arial" w:cs="Arial"/>
          <w:lang w:val="en-GB" w:eastAsia="en-GB"/>
        </w:rPr>
      </w:pPr>
    </w:p>
    <w:p w14:paraId="758545B1" w14:textId="095CD863" w:rsidR="00C9220A" w:rsidRPr="00C9220A" w:rsidRDefault="00C9220A" w:rsidP="00C9220A">
      <w:pPr>
        <w:rPr>
          <w:rFonts w:ascii="Arial" w:hAnsi="Arial" w:cs="Arial"/>
          <w:lang w:val="en-GB" w:eastAsia="en-GB"/>
        </w:rPr>
      </w:pPr>
      <w:r w:rsidRPr="00C9220A">
        <w:rPr>
          <w:rFonts w:ascii="Arial" w:hAnsi="Arial" w:cs="Arial"/>
          <w:lang w:val="en-GB" w:eastAsia="en-GB"/>
        </w:rPr>
        <w:lastRenderedPageBreak/>
        <w:t>In a prospective cohort study involving 263 patients, the relationship between exposure to three types of allergens—mites, pollens, and insects—and the onset of allergic conjunctivitis symptoms was assessed using the Chi-square test.</w:t>
      </w:r>
    </w:p>
    <w:p w14:paraId="7B16800E" w14:textId="5B34FB7E" w:rsidR="00C9220A" w:rsidRPr="00C9220A" w:rsidRDefault="00C9220A" w:rsidP="00C9220A">
      <w:pPr>
        <w:rPr>
          <w:rFonts w:ascii="Arial" w:hAnsi="Arial" w:cs="Arial"/>
          <w:lang w:val="en-GB" w:eastAsia="en-GB"/>
        </w:rPr>
      </w:pPr>
      <w:r w:rsidRPr="00C9220A">
        <w:rPr>
          <w:rFonts w:ascii="Arial" w:hAnsi="Arial" w:cs="Arial"/>
          <w:lang w:val="en-GB" w:eastAsia="en-GB"/>
        </w:rPr>
        <w:t xml:space="preserve">The results revealed a Chi-square statistic of 19.04 with 2 degrees of freedom, and a </w:t>
      </w:r>
      <w:r>
        <w:rPr>
          <w:rFonts w:ascii="Arial" w:hAnsi="Arial" w:cs="Arial"/>
          <w:i/>
          <w:iCs/>
          <w:lang w:val="en-GB" w:eastAsia="en-GB"/>
        </w:rPr>
        <w:t>P</w:t>
      </w:r>
      <w:r w:rsidRPr="00C9220A">
        <w:rPr>
          <w:rFonts w:ascii="Arial" w:hAnsi="Arial" w:cs="Arial"/>
          <w:lang w:val="en-GB" w:eastAsia="en-GB"/>
        </w:rPr>
        <w:t>-val</w:t>
      </w:r>
      <w:r>
        <w:rPr>
          <w:rFonts w:ascii="Arial" w:hAnsi="Arial" w:cs="Arial"/>
          <w:lang w:val="en-GB" w:eastAsia="en-GB"/>
        </w:rPr>
        <w:t>ue=.</w:t>
      </w:r>
      <w:r w:rsidRPr="00C9220A">
        <w:rPr>
          <w:rFonts w:ascii="Arial" w:hAnsi="Arial" w:cs="Arial"/>
          <w:lang w:val="en-GB" w:eastAsia="en-GB"/>
        </w:rPr>
        <w:t>000073, indicating a highly significant association between the type of allergen and symptom onset.</w:t>
      </w:r>
    </w:p>
    <w:p w14:paraId="293B94B8" w14:textId="77777777" w:rsidR="00C9220A" w:rsidRPr="00C9220A" w:rsidRDefault="00C9220A" w:rsidP="00C9220A">
      <w:pPr>
        <w:rPr>
          <w:rFonts w:ascii="Arial" w:hAnsi="Arial" w:cs="Arial"/>
          <w:lang w:val="en-GB" w:eastAsia="en-GB"/>
        </w:rPr>
      </w:pPr>
    </w:p>
    <w:p w14:paraId="6DC52597" w14:textId="77777777" w:rsidR="00C9220A" w:rsidRPr="00C9220A" w:rsidRDefault="00C9220A" w:rsidP="00C9220A">
      <w:pPr>
        <w:rPr>
          <w:rFonts w:ascii="Arial" w:hAnsi="Arial" w:cs="Arial"/>
          <w:lang w:val="en-GB" w:eastAsia="en-GB"/>
        </w:rPr>
      </w:pPr>
      <w:r w:rsidRPr="00C9220A">
        <w:rPr>
          <w:rFonts w:ascii="Arial" w:hAnsi="Arial" w:cs="Arial"/>
          <w:lang w:val="en-GB" w:eastAsia="en-GB"/>
        </w:rPr>
        <w:t>Notably, a larger proportion of patients exposed to mites developed symptoms compared to those exposed to pollens or insects, suggesting mites may be a more potent trigger. The observed frequencies diverged substantially from expected values under the assumption of no association.</w:t>
      </w:r>
    </w:p>
    <w:p w14:paraId="3F400E63" w14:textId="77777777" w:rsidR="00C9220A" w:rsidRPr="00C9220A" w:rsidRDefault="00C9220A" w:rsidP="00C9220A">
      <w:pPr>
        <w:rPr>
          <w:rFonts w:ascii="Arial" w:hAnsi="Arial" w:cs="Arial"/>
          <w:lang w:val="en-GB" w:eastAsia="en-GB"/>
        </w:rPr>
      </w:pPr>
    </w:p>
    <w:p w14:paraId="4A72F2AF" w14:textId="77777777" w:rsidR="00C9220A" w:rsidRDefault="00C9220A" w:rsidP="00C9220A">
      <w:pPr>
        <w:rPr>
          <w:rFonts w:ascii="Arial" w:hAnsi="Arial" w:cs="Arial"/>
          <w:lang w:val="en-GB" w:eastAsia="en-GB"/>
        </w:rPr>
      </w:pPr>
      <w:r w:rsidRPr="00C9220A">
        <w:rPr>
          <w:rFonts w:ascii="Arial" w:hAnsi="Arial" w:cs="Arial"/>
          <w:lang w:val="en-GB" w:eastAsia="en-GB"/>
        </w:rPr>
        <w:t>These findings underscore the importance of allergen-specific management in preventing and mitigating allergic conjunctivitis.</w:t>
      </w:r>
    </w:p>
    <w:p w14:paraId="1121BA43" w14:textId="77777777" w:rsidR="00C9220A" w:rsidRDefault="00C9220A" w:rsidP="00C9220A">
      <w:pPr>
        <w:rPr>
          <w:rFonts w:ascii="Arial" w:hAnsi="Arial" w:cs="Arial"/>
          <w:lang w:val="en-GB" w:eastAsia="en-GB"/>
        </w:rPr>
      </w:pPr>
    </w:p>
    <w:p w14:paraId="461877D8" w14:textId="1467AB2C" w:rsidR="00790ADA" w:rsidRPr="00C9220A" w:rsidRDefault="00790ADA" w:rsidP="00C9220A">
      <w:pPr>
        <w:rPr>
          <w:rFonts w:ascii="Arial" w:hAnsi="Arial" w:cs="Arial"/>
          <w:lang w:val="en-GB" w:eastAsia="en-GB"/>
        </w:rPr>
      </w:pPr>
    </w:p>
    <w:p w14:paraId="1DEAE125" w14:textId="77777777" w:rsidR="00C75DD0" w:rsidRDefault="00C75DD0" w:rsidP="00441B6F">
      <w:pPr>
        <w:tabs>
          <w:tab w:val="left" w:pos="1080"/>
        </w:tabs>
        <w:jc w:val="both"/>
        <w:rPr>
          <w:rFonts w:ascii="Arial" w:hAnsi="Arial"/>
          <w:b/>
        </w:rPr>
      </w:pPr>
    </w:p>
    <w:p w14:paraId="42DAF707" w14:textId="080DBAA5" w:rsidR="00C9220A" w:rsidRDefault="009500A6" w:rsidP="00441B6F">
      <w:pPr>
        <w:tabs>
          <w:tab w:val="left" w:pos="1080"/>
        </w:tabs>
        <w:jc w:val="both"/>
        <w:rPr>
          <w:rFonts w:ascii="Arial" w:hAnsi="Arial"/>
          <w:b/>
        </w:rPr>
      </w:pPr>
      <w:r>
        <w:rPr>
          <w:rFonts w:ascii="Arial" w:hAnsi="Arial"/>
          <w:b/>
        </w:rPr>
        <w:t xml:space="preserve">Table </w:t>
      </w:r>
      <w:r w:rsidR="002E02AE">
        <w:rPr>
          <w:rFonts w:ascii="Arial" w:hAnsi="Arial"/>
          <w:b/>
        </w:rPr>
        <w:t>4</w:t>
      </w:r>
      <w:r w:rsidR="00C9220A">
        <w:rPr>
          <w:rFonts w:ascii="Arial" w:hAnsi="Arial"/>
          <w:b/>
        </w:rPr>
        <w:t xml:space="preserve">   </w:t>
      </w:r>
      <w:r w:rsidR="00C9220A" w:rsidRPr="00C9220A">
        <w:rPr>
          <w:rFonts w:ascii="Arial" w:hAnsi="Arial"/>
          <w:b/>
        </w:rPr>
        <w:t>Comparison of Observed vs. Expected Allergic Reactions by Allergen Type</w:t>
      </w:r>
    </w:p>
    <w:p w14:paraId="56AA16FC" w14:textId="77777777" w:rsidR="00C9220A" w:rsidRDefault="00C9220A" w:rsidP="00441B6F">
      <w:pPr>
        <w:tabs>
          <w:tab w:val="left" w:pos="1080"/>
        </w:tabs>
        <w:jc w:val="both"/>
        <w:rPr>
          <w:rFonts w:ascii="Arial" w:hAnsi="Arial"/>
          <w:b/>
        </w:rPr>
      </w:pPr>
    </w:p>
    <w:tbl>
      <w:tblPr>
        <w:tblStyle w:val="PlainTable3"/>
        <w:tblW w:w="7280" w:type="dxa"/>
        <w:tblLook w:val="04A0" w:firstRow="1" w:lastRow="0" w:firstColumn="1" w:lastColumn="0" w:noHBand="0" w:noVBand="1"/>
      </w:tblPr>
      <w:tblGrid>
        <w:gridCol w:w="2127"/>
        <w:gridCol w:w="1200"/>
        <w:gridCol w:w="1520"/>
        <w:gridCol w:w="1360"/>
        <w:gridCol w:w="1320"/>
      </w:tblGrid>
      <w:tr w:rsidR="00C9220A" w:rsidRPr="00DE2A23" w14:paraId="21BFDF81" w14:textId="77777777" w:rsidTr="00590B2B">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127" w:type="dxa"/>
            <w:noWrap/>
            <w:hideMark/>
          </w:tcPr>
          <w:p w14:paraId="751BED11" w14:textId="77777777" w:rsidR="00C9220A" w:rsidRPr="00DE2A23" w:rsidRDefault="00C9220A" w:rsidP="004352B5">
            <w:pPr>
              <w:rPr>
                <w:rFonts w:ascii="Calibri" w:hAnsi="Calibri" w:cs="Calibri"/>
                <w:color w:val="000000"/>
                <w:sz w:val="22"/>
                <w:szCs w:val="22"/>
                <w:lang w:eastAsia="en-IN"/>
              </w:rPr>
            </w:pPr>
            <w:bookmarkStart w:id="0" w:name="_Hlk195001386"/>
            <w:r w:rsidRPr="00DE2A23">
              <w:rPr>
                <w:rFonts w:ascii="Calibri" w:hAnsi="Calibri" w:cs="Calibri"/>
                <w:color w:val="000000"/>
                <w:sz w:val="22"/>
                <w:szCs w:val="22"/>
                <w:lang w:eastAsia="en-IN"/>
              </w:rPr>
              <w:t>ALLERGEN TYPE</w:t>
            </w:r>
          </w:p>
        </w:tc>
        <w:tc>
          <w:tcPr>
            <w:tcW w:w="953" w:type="dxa"/>
            <w:noWrap/>
            <w:hideMark/>
          </w:tcPr>
          <w:p w14:paraId="4B629C29" w14:textId="77777777" w:rsidR="00C9220A" w:rsidRPr="00DE2A23" w:rsidRDefault="00C9220A" w:rsidP="004352B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OBSERVED YES</w:t>
            </w:r>
          </w:p>
        </w:tc>
        <w:tc>
          <w:tcPr>
            <w:tcW w:w="1520" w:type="dxa"/>
            <w:noWrap/>
            <w:hideMark/>
          </w:tcPr>
          <w:p w14:paraId="210DBBD2" w14:textId="77777777" w:rsidR="00C9220A" w:rsidRPr="00DE2A23" w:rsidRDefault="00C9220A" w:rsidP="004352B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EXPECTED YES</w:t>
            </w:r>
          </w:p>
        </w:tc>
        <w:tc>
          <w:tcPr>
            <w:tcW w:w="1360" w:type="dxa"/>
            <w:noWrap/>
            <w:hideMark/>
          </w:tcPr>
          <w:p w14:paraId="26EB227C" w14:textId="77777777" w:rsidR="00C9220A" w:rsidRPr="00DE2A23" w:rsidRDefault="00C9220A" w:rsidP="004352B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OBSERVED No</w:t>
            </w:r>
          </w:p>
        </w:tc>
        <w:tc>
          <w:tcPr>
            <w:tcW w:w="1320" w:type="dxa"/>
            <w:noWrap/>
            <w:hideMark/>
          </w:tcPr>
          <w:p w14:paraId="2596B58E" w14:textId="77777777" w:rsidR="00C9220A" w:rsidRPr="00DE2A23" w:rsidRDefault="00C9220A" w:rsidP="004352B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EXPECTED No</w:t>
            </w:r>
          </w:p>
        </w:tc>
      </w:tr>
      <w:tr w:rsidR="00C9220A" w:rsidRPr="00DE2A23" w14:paraId="1E006EDE" w14:textId="77777777" w:rsidTr="00590B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8EE2650" w14:textId="77777777" w:rsidR="00C9220A" w:rsidRPr="00DE2A23" w:rsidRDefault="00C9220A" w:rsidP="004352B5">
            <w:pPr>
              <w:rPr>
                <w:rFonts w:ascii="Calibri" w:hAnsi="Calibri" w:cs="Calibri"/>
                <w:color w:val="000000"/>
                <w:sz w:val="22"/>
                <w:szCs w:val="22"/>
                <w:lang w:eastAsia="en-IN"/>
              </w:rPr>
            </w:pPr>
            <w:r w:rsidRPr="00DE2A23">
              <w:rPr>
                <w:rFonts w:ascii="Calibri" w:hAnsi="Calibri" w:cs="Calibri"/>
                <w:color w:val="000000"/>
                <w:sz w:val="22"/>
                <w:szCs w:val="22"/>
                <w:lang w:eastAsia="en-IN"/>
              </w:rPr>
              <w:t>House dust mites</w:t>
            </w:r>
          </w:p>
        </w:tc>
        <w:tc>
          <w:tcPr>
            <w:tcW w:w="953" w:type="dxa"/>
            <w:noWrap/>
            <w:hideMark/>
          </w:tcPr>
          <w:p w14:paraId="4340ABB8"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112</w:t>
            </w:r>
          </w:p>
        </w:tc>
        <w:tc>
          <w:tcPr>
            <w:tcW w:w="1520" w:type="dxa"/>
            <w:noWrap/>
            <w:hideMark/>
          </w:tcPr>
          <w:p w14:paraId="230897D3"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96.11</w:t>
            </w:r>
          </w:p>
        </w:tc>
        <w:tc>
          <w:tcPr>
            <w:tcW w:w="1360" w:type="dxa"/>
            <w:noWrap/>
            <w:hideMark/>
          </w:tcPr>
          <w:p w14:paraId="1BB5354C"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45</w:t>
            </w:r>
          </w:p>
        </w:tc>
        <w:tc>
          <w:tcPr>
            <w:tcW w:w="1320" w:type="dxa"/>
            <w:noWrap/>
            <w:hideMark/>
          </w:tcPr>
          <w:p w14:paraId="11CA6E91"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60.89</w:t>
            </w:r>
          </w:p>
        </w:tc>
      </w:tr>
      <w:tr w:rsidR="00C9220A" w:rsidRPr="00DE2A23" w14:paraId="481C95E2" w14:textId="77777777" w:rsidTr="00590B2B">
        <w:trPr>
          <w:trHeight w:val="288"/>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1AA0B59" w14:textId="77777777" w:rsidR="00C9220A" w:rsidRPr="00DE2A23" w:rsidRDefault="00C9220A" w:rsidP="004352B5">
            <w:pPr>
              <w:rPr>
                <w:rFonts w:ascii="Calibri" w:hAnsi="Calibri" w:cs="Calibri"/>
                <w:color w:val="000000"/>
                <w:sz w:val="22"/>
                <w:szCs w:val="22"/>
                <w:lang w:eastAsia="en-IN"/>
              </w:rPr>
            </w:pPr>
            <w:r w:rsidRPr="00DE2A23">
              <w:rPr>
                <w:rFonts w:ascii="Calibri" w:hAnsi="Calibri" w:cs="Calibri"/>
                <w:color w:val="000000"/>
                <w:sz w:val="22"/>
                <w:szCs w:val="22"/>
                <w:lang w:eastAsia="en-IN"/>
              </w:rPr>
              <w:t>Pollens</w:t>
            </w:r>
          </w:p>
        </w:tc>
        <w:tc>
          <w:tcPr>
            <w:tcW w:w="953" w:type="dxa"/>
            <w:noWrap/>
            <w:hideMark/>
          </w:tcPr>
          <w:p w14:paraId="438220DC" w14:textId="77777777" w:rsidR="00C9220A" w:rsidRPr="00DE2A23" w:rsidRDefault="00C9220A" w:rsidP="004352B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31</w:t>
            </w:r>
          </w:p>
        </w:tc>
        <w:tc>
          <w:tcPr>
            <w:tcW w:w="1520" w:type="dxa"/>
            <w:noWrap/>
            <w:hideMark/>
          </w:tcPr>
          <w:p w14:paraId="7233755B" w14:textId="77777777" w:rsidR="00C9220A" w:rsidRPr="00DE2A23" w:rsidRDefault="00C9220A" w:rsidP="004352B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36.12</w:t>
            </w:r>
          </w:p>
        </w:tc>
        <w:tc>
          <w:tcPr>
            <w:tcW w:w="1360" w:type="dxa"/>
            <w:noWrap/>
            <w:hideMark/>
          </w:tcPr>
          <w:p w14:paraId="3B2A114E" w14:textId="77777777" w:rsidR="00C9220A" w:rsidRPr="00DE2A23" w:rsidRDefault="00C9220A" w:rsidP="004352B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28</w:t>
            </w:r>
          </w:p>
        </w:tc>
        <w:tc>
          <w:tcPr>
            <w:tcW w:w="1320" w:type="dxa"/>
            <w:noWrap/>
            <w:hideMark/>
          </w:tcPr>
          <w:p w14:paraId="57E6B0E1" w14:textId="77777777" w:rsidR="00C9220A" w:rsidRPr="00DE2A23" w:rsidRDefault="00C9220A" w:rsidP="004352B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22.88</w:t>
            </w:r>
          </w:p>
        </w:tc>
      </w:tr>
      <w:tr w:rsidR="00C9220A" w:rsidRPr="00DE2A23" w14:paraId="6CBF598E" w14:textId="77777777" w:rsidTr="00590B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BAED965" w14:textId="77777777" w:rsidR="00C9220A" w:rsidRPr="00DE2A23" w:rsidRDefault="00C9220A" w:rsidP="004352B5">
            <w:pPr>
              <w:rPr>
                <w:rFonts w:ascii="Calibri" w:hAnsi="Calibri" w:cs="Calibri"/>
                <w:color w:val="000000"/>
                <w:sz w:val="22"/>
                <w:szCs w:val="22"/>
                <w:lang w:eastAsia="en-IN"/>
              </w:rPr>
            </w:pPr>
            <w:r w:rsidRPr="00DE2A23">
              <w:rPr>
                <w:rFonts w:ascii="Calibri" w:hAnsi="Calibri" w:cs="Calibri"/>
                <w:color w:val="000000"/>
                <w:sz w:val="22"/>
                <w:szCs w:val="22"/>
                <w:lang w:eastAsia="en-IN"/>
              </w:rPr>
              <w:t>Insects</w:t>
            </w:r>
          </w:p>
        </w:tc>
        <w:tc>
          <w:tcPr>
            <w:tcW w:w="953" w:type="dxa"/>
            <w:noWrap/>
            <w:hideMark/>
          </w:tcPr>
          <w:p w14:paraId="4DD6A672"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18</w:t>
            </w:r>
          </w:p>
        </w:tc>
        <w:tc>
          <w:tcPr>
            <w:tcW w:w="1520" w:type="dxa"/>
            <w:noWrap/>
            <w:hideMark/>
          </w:tcPr>
          <w:p w14:paraId="3EBC4A71"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28.77</w:t>
            </w:r>
          </w:p>
        </w:tc>
        <w:tc>
          <w:tcPr>
            <w:tcW w:w="1360" w:type="dxa"/>
            <w:noWrap/>
            <w:hideMark/>
          </w:tcPr>
          <w:p w14:paraId="5880A186"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29</w:t>
            </w:r>
          </w:p>
        </w:tc>
        <w:tc>
          <w:tcPr>
            <w:tcW w:w="1320" w:type="dxa"/>
            <w:noWrap/>
            <w:hideMark/>
          </w:tcPr>
          <w:p w14:paraId="59C16EAA" w14:textId="77777777" w:rsidR="00C9220A" w:rsidRPr="00DE2A23" w:rsidRDefault="00C9220A" w:rsidP="004352B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en-IN"/>
              </w:rPr>
            </w:pPr>
            <w:r w:rsidRPr="00DE2A23">
              <w:rPr>
                <w:rFonts w:ascii="Calibri" w:hAnsi="Calibri" w:cs="Calibri"/>
                <w:color w:val="000000"/>
                <w:sz w:val="22"/>
                <w:szCs w:val="22"/>
                <w:lang w:eastAsia="en-IN"/>
              </w:rPr>
              <w:t>18.23</w:t>
            </w:r>
          </w:p>
        </w:tc>
      </w:tr>
      <w:bookmarkEnd w:id="0"/>
    </w:tbl>
    <w:p w14:paraId="4FE6EF4D" w14:textId="77777777" w:rsidR="00C9220A" w:rsidRDefault="00C9220A" w:rsidP="00441B6F">
      <w:pPr>
        <w:tabs>
          <w:tab w:val="left" w:pos="1080"/>
        </w:tabs>
        <w:jc w:val="both"/>
        <w:rPr>
          <w:rFonts w:ascii="Arial" w:hAnsi="Arial"/>
          <w:b/>
        </w:rPr>
      </w:pPr>
    </w:p>
    <w:p w14:paraId="614F451E" w14:textId="77777777" w:rsidR="00C9220A" w:rsidRDefault="00C9220A" w:rsidP="00441B6F">
      <w:pPr>
        <w:tabs>
          <w:tab w:val="left" w:pos="1080"/>
        </w:tabs>
        <w:jc w:val="both"/>
        <w:rPr>
          <w:rFonts w:ascii="Arial" w:hAnsi="Arial"/>
          <w:b/>
        </w:rPr>
      </w:pPr>
    </w:p>
    <w:p w14:paraId="63BF70C4" w14:textId="77777777" w:rsidR="00C9220A" w:rsidRDefault="00C9220A" w:rsidP="00441B6F">
      <w:pPr>
        <w:tabs>
          <w:tab w:val="left" w:pos="1080"/>
        </w:tabs>
        <w:jc w:val="both"/>
        <w:rPr>
          <w:rFonts w:ascii="Arial" w:hAnsi="Arial"/>
          <w:b/>
        </w:rPr>
      </w:pPr>
    </w:p>
    <w:p w14:paraId="7B40EFA9" w14:textId="77777777" w:rsidR="00376BBE" w:rsidRDefault="00376BBE" w:rsidP="00441B6F">
      <w:pPr>
        <w:pStyle w:val="Body"/>
        <w:spacing w:after="0"/>
        <w:rPr>
          <w:rFonts w:ascii="Arial" w:hAnsi="Arial" w:cs="Arial"/>
        </w:rPr>
      </w:pPr>
    </w:p>
    <w:p w14:paraId="053717D7" w14:textId="5E6A8ED5" w:rsidR="00376BBE" w:rsidRDefault="00C9220A" w:rsidP="00441B6F">
      <w:pPr>
        <w:pStyle w:val="Body"/>
        <w:spacing w:after="0"/>
        <w:rPr>
          <w:rFonts w:ascii="Arial" w:hAnsi="Arial" w:cs="Arial"/>
        </w:rPr>
      </w:pPr>
      <w:r>
        <w:rPr>
          <w:noProof/>
        </w:rPr>
        <w:drawing>
          <wp:inline distT="0" distB="0" distL="0" distR="0" wp14:anchorId="38F6572C" wp14:editId="2C7FB70D">
            <wp:extent cx="4572000" cy="2743200"/>
            <wp:effectExtent l="0" t="0" r="0" b="0"/>
            <wp:docPr id="1227347259" name="Chart 1">
              <a:extLst xmlns:a="http://schemas.openxmlformats.org/drawingml/2006/main">
                <a:ext uri="{FF2B5EF4-FFF2-40B4-BE49-F238E27FC236}">
                  <a16:creationId xmlns:a16="http://schemas.microsoft.com/office/drawing/2014/main" id="{F7AEC00F-E61C-A4BE-32D6-436664409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9E1349" w14:textId="77777777" w:rsidR="00927834" w:rsidRDefault="00927834" w:rsidP="00441B6F">
      <w:pPr>
        <w:autoSpaceDE w:val="0"/>
        <w:autoSpaceDN w:val="0"/>
        <w:adjustRightInd w:val="0"/>
        <w:jc w:val="both"/>
        <w:rPr>
          <w:rFonts w:ascii="Arial" w:hAnsi="Arial" w:cs="Arial"/>
          <w:b/>
          <w:bCs/>
          <w:szCs w:val="22"/>
        </w:rPr>
      </w:pPr>
    </w:p>
    <w:p w14:paraId="1DE93C91" w14:textId="77777777" w:rsidR="001752C0" w:rsidRPr="001752C0" w:rsidRDefault="009E048A" w:rsidP="001752C0">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1752C0" w:rsidRPr="001752C0">
        <w:rPr>
          <w:rFonts w:ascii="Arial" w:hAnsi="Arial" w:cs="Arial"/>
          <w:b/>
          <w:bCs/>
          <w:szCs w:val="22"/>
          <w:lang w:val="en-IN"/>
        </w:rPr>
        <w:t>Comparison of observed vs Expected Allergic Reactions by Allergen Type</w:t>
      </w:r>
    </w:p>
    <w:p w14:paraId="5556A06C" w14:textId="17C5398E" w:rsidR="00927834" w:rsidRPr="008247A6" w:rsidRDefault="00927834" w:rsidP="00441B6F">
      <w:pPr>
        <w:autoSpaceDE w:val="0"/>
        <w:autoSpaceDN w:val="0"/>
        <w:adjustRightInd w:val="0"/>
        <w:jc w:val="both"/>
        <w:rPr>
          <w:rFonts w:ascii="Arial" w:hAnsi="Arial" w:cs="Arial"/>
          <w:b/>
          <w:bCs/>
          <w:szCs w:val="22"/>
        </w:rPr>
      </w:pPr>
    </w:p>
    <w:p w14:paraId="37DAFDDD" w14:textId="77777777" w:rsidR="001752C0" w:rsidRPr="001752C0" w:rsidRDefault="001752C0" w:rsidP="001752C0">
      <w:pPr>
        <w:ind w:left="360"/>
        <w:jc w:val="both"/>
        <w:rPr>
          <w:rFonts w:ascii="Arial" w:hAnsi="Arial" w:cs="Arial"/>
          <w:i/>
          <w:sz w:val="18"/>
          <w:lang w:val="en-IN"/>
        </w:rPr>
      </w:pPr>
      <w:r w:rsidRPr="001752C0">
        <w:rPr>
          <w:rFonts w:ascii="Arial" w:hAnsi="Arial" w:cs="Arial"/>
          <w:i/>
          <w:sz w:val="18"/>
          <w:lang w:val="en-IN"/>
        </w:rPr>
        <w:t>The bar chart compares observed and expected allergic reactions for three allergen types: House Dust Mites (orange), Pollens (blue), and Insects (purple). Categories include "Observed Yes" (reactions observed), "Expected Yes" (reactions anticipated), "Observed No" (no reactions observed), and "Expected No" (no reactions expected). House Dust Mites show the highest values for both observed and expected reactions, indicating they are the most significant allergen, while Pollens and Insects have lower and similar reaction counts across all categories. The chart highlights the alignment between observed and predicted reactions for these allergens.</w:t>
      </w:r>
    </w:p>
    <w:p w14:paraId="50E3C4A5" w14:textId="77777777" w:rsidR="00863BD3" w:rsidRPr="00FB3A86" w:rsidRDefault="00863BD3" w:rsidP="00441B6F">
      <w:pPr>
        <w:pStyle w:val="Body"/>
        <w:spacing w:after="0"/>
        <w:rPr>
          <w:rFonts w:ascii="Arial" w:hAnsi="Arial" w:cs="Arial"/>
        </w:rPr>
      </w:pPr>
    </w:p>
    <w:p w14:paraId="69E7771B" w14:textId="77777777" w:rsidR="00790ADA" w:rsidRPr="00FB3A86" w:rsidRDefault="00790ADA" w:rsidP="00441B6F">
      <w:pPr>
        <w:pStyle w:val="Body"/>
        <w:spacing w:after="0"/>
        <w:rPr>
          <w:rFonts w:ascii="Arial" w:hAnsi="Arial" w:cs="Arial"/>
        </w:rPr>
      </w:pPr>
    </w:p>
    <w:p w14:paraId="6FD125B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A1C92F" w14:textId="77777777" w:rsidR="00790ADA" w:rsidRPr="00FB3A86" w:rsidRDefault="00790ADA" w:rsidP="00441B6F">
      <w:pPr>
        <w:pStyle w:val="ConcHead"/>
        <w:spacing w:after="0"/>
        <w:jc w:val="both"/>
        <w:rPr>
          <w:rFonts w:ascii="Arial" w:hAnsi="Arial" w:cs="Arial"/>
        </w:rPr>
      </w:pPr>
    </w:p>
    <w:p w14:paraId="60ED116E" w14:textId="77777777" w:rsidR="00930685" w:rsidRPr="00930685" w:rsidRDefault="00930685" w:rsidP="00930685">
      <w:pPr>
        <w:pStyle w:val="Body"/>
        <w:spacing w:after="0"/>
        <w:rPr>
          <w:rFonts w:ascii="Arial" w:hAnsi="Arial" w:cs="Arial"/>
          <w:lang w:val="en-IN"/>
        </w:rPr>
      </w:pPr>
      <w:r w:rsidRPr="00930685">
        <w:rPr>
          <w:rFonts w:ascii="Arial" w:hAnsi="Arial" w:cs="Arial"/>
          <w:lang w:val="en-IN"/>
        </w:rPr>
        <w:t xml:space="preserve">This study provides valuable insights into the prevalence, severity, and triggers of allergic conjunctivitis, emphasizing the impact of age, gender, environmental factors, and allergen types. Among the allergens </w:t>
      </w:r>
      <w:proofErr w:type="spellStart"/>
      <w:r w:rsidRPr="00930685">
        <w:rPr>
          <w:rFonts w:ascii="Arial" w:hAnsi="Arial" w:cs="Arial"/>
          <w:lang w:val="en-IN"/>
        </w:rPr>
        <w:t>analyzed</w:t>
      </w:r>
      <w:proofErr w:type="spellEnd"/>
      <w:r w:rsidRPr="00930685">
        <w:rPr>
          <w:rFonts w:ascii="Arial" w:hAnsi="Arial" w:cs="Arial"/>
          <w:lang w:val="en-IN"/>
        </w:rPr>
        <w:t xml:space="preserve">, house dust mites were identified as the most significant trigger, showing a strong association with symptom onset compared to pollens and insects. </w:t>
      </w:r>
      <w:r w:rsidRPr="00930685">
        <w:rPr>
          <w:rFonts w:ascii="Arial" w:hAnsi="Arial" w:cs="Arial"/>
          <w:lang w:val="en-IN"/>
        </w:rPr>
        <w:lastRenderedPageBreak/>
        <w:t>The demographic analysis revealed a higher prevalence in males and adults, with a significant portion of cases occurring throughout the year, underscoring the persistent nature of allergic conjunctivitis.</w:t>
      </w:r>
    </w:p>
    <w:p w14:paraId="01C285CD" w14:textId="77777777" w:rsidR="00930685" w:rsidRPr="00930685" w:rsidRDefault="00930685" w:rsidP="00930685">
      <w:pPr>
        <w:pStyle w:val="Body"/>
        <w:spacing w:after="0"/>
        <w:rPr>
          <w:rFonts w:ascii="Arial" w:hAnsi="Arial" w:cs="Arial"/>
          <w:lang w:val="en-IN"/>
        </w:rPr>
      </w:pPr>
      <w:r w:rsidRPr="00930685">
        <w:rPr>
          <w:rFonts w:ascii="Arial" w:hAnsi="Arial" w:cs="Arial"/>
          <w:lang w:val="en-IN"/>
        </w:rPr>
        <w:t>The severity of symptoms, including eye redness, itching, and nasal discomfort, highlights the debilitating effects on quality of life. Additionally, the findings emphasize the importance of targeted allergen-specific interventions, improved diagnostic approaches, and tailored management strategies to mitigate symptoms effectively. These results underscore the critical need for public health initiatives to raise awareness, reduce allergen exposure, and promote timely medical interventions to improve outcomes for individuals with allergic conjunctivitis.</w:t>
      </w:r>
    </w:p>
    <w:p w14:paraId="6AAFDDEC" w14:textId="1E93BEF9" w:rsidR="00B01FCD" w:rsidRDefault="00B01FCD" w:rsidP="00441B6F">
      <w:pPr>
        <w:pStyle w:val="Body"/>
        <w:spacing w:after="0"/>
        <w:rPr>
          <w:rFonts w:ascii="Arial" w:hAnsi="Arial" w:cs="Arial"/>
        </w:rPr>
      </w:pPr>
    </w:p>
    <w:p w14:paraId="77E19C5E" w14:textId="77777777" w:rsidR="00790ADA" w:rsidRPr="00FB3A86" w:rsidRDefault="00790ADA" w:rsidP="00441B6F">
      <w:pPr>
        <w:pStyle w:val="Body"/>
        <w:spacing w:after="0"/>
        <w:rPr>
          <w:rFonts w:ascii="Arial" w:hAnsi="Arial" w:cs="Arial"/>
        </w:rPr>
      </w:pPr>
    </w:p>
    <w:p w14:paraId="27209723" w14:textId="77777777" w:rsidR="00371FB6" w:rsidRDefault="00371FB6" w:rsidP="00441B6F">
      <w:pPr>
        <w:pStyle w:val="ReferHead"/>
        <w:spacing w:after="0"/>
        <w:jc w:val="both"/>
        <w:rPr>
          <w:rFonts w:ascii="Arial" w:hAnsi="Arial" w:cs="Arial"/>
          <w:b w:val="0"/>
          <w:caps w:val="0"/>
          <w:sz w:val="20"/>
        </w:rPr>
      </w:pPr>
    </w:p>
    <w:p w14:paraId="06E16D3F" w14:textId="77777777" w:rsidR="005C784C" w:rsidRDefault="005C784C" w:rsidP="00441B6F">
      <w:pPr>
        <w:pStyle w:val="ReferHead"/>
        <w:spacing w:after="0"/>
        <w:jc w:val="both"/>
        <w:rPr>
          <w:rFonts w:ascii="Arial" w:hAnsi="Arial" w:cs="Arial"/>
          <w:b w:val="0"/>
          <w:caps w:val="0"/>
          <w:sz w:val="20"/>
        </w:rPr>
      </w:pPr>
    </w:p>
    <w:p w14:paraId="1128CF9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5B00206" w14:textId="77777777" w:rsidR="005C784C" w:rsidRPr="002B685A" w:rsidRDefault="005C784C" w:rsidP="00441B6F">
      <w:pPr>
        <w:pStyle w:val="ReferHead"/>
        <w:spacing w:after="0"/>
        <w:jc w:val="both"/>
        <w:rPr>
          <w:rFonts w:ascii="Arial" w:hAnsi="Arial" w:cs="Arial"/>
          <w:bCs/>
        </w:rPr>
      </w:pPr>
    </w:p>
    <w:p w14:paraId="5A03FE51" w14:textId="350814DF" w:rsidR="003B77E9" w:rsidRDefault="003B77E9" w:rsidP="00441B6F">
      <w:pPr>
        <w:pStyle w:val="ReferHead"/>
        <w:spacing w:after="0"/>
        <w:jc w:val="both"/>
        <w:rPr>
          <w:rFonts w:ascii="Arial" w:hAnsi="Arial" w:cs="Arial"/>
          <w:b w:val="0"/>
          <w:caps w:val="0"/>
          <w:sz w:val="20"/>
        </w:rPr>
      </w:pPr>
      <w:r w:rsidRPr="003B77E9">
        <w:rPr>
          <w:rFonts w:ascii="Arial" w:hAnsi="Arial" w:cs="Arial"/>
          <w:b w:val="0"/>
          <w:caps w:val="0"/>
          <w:sz w:val="20"/>
        </w:rPr>
        <w:t>All authors confirm that the experiments have been reviewed and approved by the relevant ethics committee. The studies were conducted in full compliance with the ethical principles outlined in the 1964 Declaration of Helsinki, ensuring adherence to the highest standards of ethical research practices.</w:t>
      </w:r>
    </w:p>
    <w:p w14:paraId="523D5880" w14:textId="77777777" w:rsidR="000E370D" w:rsidRDefault="000E370D" w:rsidP="00441B6F">
      <w:pPr>
        <w:pStyle w:val="ReferHead"/>
        <w:spacing w:after="0"/>
        <w:jc w:val="both"/>
        <w:rPr>
          <w:rFonts w:ascii="Arial" w:hAnsi="Arial" w:cs="Arial"/>
          <w:b w:val="0"/>
          <w:caps w:val="0"/>
          <w:sz w:val="20"/>
        </w:rPr>
      </w:pPr>
    </w:p>
    <w:p w14:paraId="0F5B44A4" w14:textId="77777777" w:rsidR="000E370D" w:rsidRPr="000E370D" w:rsidRDefault="000E370D" w:rsidP="000E370D">
      <w:pPr>
        <w:pStyle w:val="ReferHead"/>
        <w:jc w:val="both"/>
        <w:rPr>
          <w:rFonts w:ascii="Arial" w:hAnsi="Arial" w:cs="Arial"/>
          <w:b w:val="0"/>
          <w:caps w:val="0"/>
          <w:sz w:val="20"/>
        </w:rPr>
      </w:pPr>
      <w:r w:rsidRPr="000E370D">
        <w:rPr>
          <w:rFonts w:ascii="Arial" w:hAnsi="Arial" w:cs="Arial"/>
          <w:b w:val="0"/>
          <w:caps w:val="0"/>
          <w:sz w:val="20"/>
        </w:rPr>
        <w:t>COMPETING INTERESTS DISCLAIMER:</w:t>
      </w:r>
    </w:p>
    <w:p w14:paraId="06F66F4C" w14:textId="3B64F8A8" w:rsidR="000E370D" w:rsidRPr="00590B2B" w:rsidRDefault="000E370D" w:rsidP="000E370D">
      <w:pPr>
        <w:pStyle w:val="ReferHead"/>
        <w:spacing w:after="0"/>
        <w:jc w:val="both"/>
        <w:rPr>
          <w:rFonts w:ascii="Arial" w:hAnsi="Arial" w:cs="Arial"/>
          <w:b w:val="0"/>
          <w:caps w:val="0"/>
          <w:sz w:val="20"/>
        </w:rPr>
      </w:pPr>
      <w:r w:rsidRPr="000E370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F82F21" w14:textId="77777777" w:rsidR="00E10F97" w:rsidRDefault="00E10F97" w:rsidP="00441B6F">
      <w:pPr>
        <w:pStyle w:val="Body"/>
        <w:spacing w:after="0"/>
        <w:rPr>
          <w:rFonts w:ascii="Arial" w:hAnsi="Arial" w:cs="Arial"/>
        </w:rPr>
      </w:pPr>
    </w:p>
    <w:p w14:paraId="5338C555" w14:textId="77777777" w:rsidR="003B77E9" w:rsidRDefault="003B77E9" w:rsidP="003B77E9">
      <w:pPr>
        <w:pStyle w:val="ReferHead"/>
        <w:spacing w:after="0"/>
        <w:jc w:val="both"/>
        <w:rPr>
          <w:rFonts w:ascii="Arial" w:hAnsi="Arial" w:cs="Arial"/>
        </w:rPr>
      </w:pPr>
      <w:r w:rsidRPr="00FB3A86">
        <w:rPr>
          <w:rFonts w:ascii="Arial" w:hAnsi="Arial" w:cs="Arial"/>
        </w:rPr>
        <w:t>References</w:t>
      </w:r>
    </w:p>
    <w:p w14:paraId="4A1AB9DC" w14:textId="77777777" w:rsidR="003B77E9" w:rsidRDefault="003B77E9" w:rsidP="00441B6F">
      <w:pPr>
        <w:pStyle w:val="Body"/>
        <w:spacing w:after="0"/>
        <w:rPr>
          <w:rFonts w:ascii="Arial" w:hAnsi="Arial" w:cs="Arial"/>
        </w:rPr>
      </w:pPr>
    </w:p>
    <w:p w14:paraId="22BE9825" w14:textId="7919AFB5" w:rsidR="00E10F97" w:rsidRDefault="00E10F97" w:rsidP="00A148F6">
      <w:pPr>
        <w:pStyle w:val="Body"/>
        <w:numPr>
          <w:ilvl w:val="0"/>
          <w:numId w:val="49"/>
        </w:numPr>
        <w:spacing w:after="0"/>
        <w:rPr>
          <w:rFonts w:ascii="Arial" w:hAnsi="Arial" w:cs="Arial"/>
        </w:rPr>
      </w:pPr>
      <w:r w:rsidRPr="00E10F97">
        <w:rPr>
          <w:rFonts w:ascii="Arial" w:hAnsi="Arial" w:cs="Arial"/>
        </w:rPr>
        <w:t xml:space="preserve">Palmares J, Delgado L, </w:t>
      </w:r>
      <w:proofErr w:type="spellStart"/>
      <w:r w:rsidRPr="00E10F97">
        <w:rPr>
          <w:rFonts w:ascii="Arial" w:hAnsi="Arial" w:cs="Arial"/>
        </w:rPr>
        <w:t>Cidade</w:t>
      </w:r>
      <w:proofErr w:type="spellEnd"/>
      <w:r w:rsidRPr="00E10F97">
        <w:rPr>
          <w:rFonts w:ascii="Arial" w:hAnsi="Arial" w:cs="Arial"/>
        </w:rPr>
        <w:t xml:space="preserve"> M, Quadrado MJ, Filipe HP. Allergic conjunctivitis: a national cross-sectional study of clinical characteristics and quality of life. European Journal of Ophthalmology. 2010 Mar;20(2):257-64.</w:t>
      </w:r>
    </w:p>
    <w:p w14:paraId="595FBC61" w14:textId="083D688C" w:rsidR="00E10F97" w:rsidRDefault="00E10F97" w:rsidP="00A148F6">
      <w:pPr>
        <w:pStyle w:val="Body"/>
        <w:numPr>
          <w:ilvl w:val="0"/>
          <w:numId w:val="49"/>
        </w:numPr>
        <w:spacing w:after="0"/>
        <w:rPr>
          <w:rFonts w:ascii="Arial" w:hAnsi="Arial" w:cs="Arial"/>
        </w:rPr>
      </w:pPr>
      <w:proofErr w:type="spellStart"/>
      <w:r w:rsidRPr="00E10F97">
        <w:rPr>
          <w:rFonts w:ascii="Arial" w:hAnsi="Arial" w:cs="Arial"/>
        </w:rPr>
        <w:t>Kosrirukvongs</w:t>
      </w:r>
      <w:proofErr w:type="spellEnd"/>
      <w:r w:rsidRPr="00E10F97">
        <w:rPr>
          <w:rFonts w:ascii="Arial" w:hAnsi="Arial" w:cs="Arial"/>
        </w:rPr>
        <w:t xml:space="preserve"> P, </w:t>
      </w:r>
      <w:proofErr w:type="spellStart"/>
      <w:r w:rsidRPr="00E10F97">
        <w:rPr>
          <w:rFonts w:ascii="Arial" w:hAnsi="Arial" w:cs="Arial"/>
        </w:rPr>
        <w:t>Visitsunthorn</w:t>
      </w:r>
      <w:proofErr w:type="spellEnd"/>
      <w:r w:rsidRPr="00E10F97">
        <w:rPr>
          <w:rFonts w:ascii="Arial" w:hAnsi="Arial" w:cs="Arial"/>
        </w:rPr>
        <w:t xml:space="preserve"> N, </w:t>
      </w:r>
      <w:proofErr w:type="spellStart"/>
      <w:r w:rsidRPr="00E10F97">
        <w:rPr>
          <w:rFonts w:ascii="Arial" w:hAnsi="Arial" w:cs="Arial"/>
        </w:rPr>
        <w:t>Vichyanond</w:t>
      </w:r>
      <w:proofErr w:type="spellEnd"/>
      <w:r w:rsidRPr="00E10F97">
        <w:rPr>
          <w:rFonts w:ascii="Arial" w:hAnsi="Arial" w:cs="Arial"/>
        </w:rPr>
        <w:t xml:space="preserve"> P, Bunnag C. Allergic conjunctivitis. Asian Pacific journal of allergy and immunology. 2001 Dec 1;19(4):237. </w:t>
      </w:r>
    </w:p>
    <w:p w14:paraId="55848003" w14:textId="6683F8B1" w:rsidR="00E10F97" w:rsidRDefault="00E10F97" w:rsidP="00A148F6">
      <w:pPr>
        <w:pStyle w:val="Body"/>
        <w:numPr>
          <w:ilvl w:val="0"/>
          <w:numId w:val="49"/>
        </w:numPr>
        <w:spacing w:after="0"/>
        <w:rPr>
          <w:rFonts w:ascii="Arial" w:hAnsi="Arial" w:cs="Arial"/>
        </w:rPr>
      </w:pPr>
      <w:proofErr w:type="spellStart"/>
      <w:r w:rsidRPr="00E10F97">
        <w:rPr>
          <w:rFonts w:ascii="Arial" w:hAnsi="Arial" w:cs="Arial"/>
        </w:rPr>
        <w:t>Bielory</w:t>
      </w:r>
      <w:proofErr w:type="spellEnd"/>
      <w:r w:rsidRPr="00E10F97">
        <w:rPr>
          <w:rFonts w:ascii="Arial" w:hAnsi="Arial" w:cs="Arial"/>
        </w:rPr>
        <w:t xml:space="preserve"> L, Meltzer EO, Nichols KK, Melton R, Thomas RK, Bartlett JD. An algorithm for the management of allergic conjunctivitis. In</w:t>
      </w:r>
      <w:r w:rsidR="00A148F6">
        <w:rPr>
          <w:rFonts w:ascii="Arial" w:hAnsi="Arial" w:cs="Arial"/>
        </w:rPr>
        <w:t xml:space="preserve"> </w:t>
      </w:r>
      <w:r w:rsidRPr="00E10F97">
        <w:rPr>
          <w:rFonts w:ascii="Arial" w:hAnsi="Arial" w:cs="Arial"/>
        </w:rPr>
        <w:t>Allergy and asthma proceedings 2013 Sep 1 (Vol. 34, No. 5, pp. 408-420). Oceanside Publications, Inc.</w:t>
      </w:r>
    </w:p>
    <w:p w14:paraId="3E5A7BB7" w14:textId="5AC49F79" w:rsidR="00E10F97" w:rsidRDefault="00E10F97" w:rsidP="00A148F6">
      <w:pPr>
        <w:pStyle w:val="Body"/>
        <w:numPr>
          <w:ilvl w:val="0"/>
          <w:numId w:val="49"/>
        </w:numPr>
        <w:spacing w:after="0"/>
        <w:rPr>
          <w:rFonts w:ascii="Arial" w:hAnsi="Arial" w:cs="Arial"/>
        </w:rPr>
      </w:pPr>
      <w:r w:rsidRPr="00E10F97">
        <w:rPr>
          <w:rFonts w:ascii="Arial" w:hAnsi="Arial" w:cs="Arial"/>
        </w:rPr>
        <w:t xml:space="preserve">Del </w:t>
      </w:r>
      <w:proofErr w:type="spellStart"/>
      <w:r w:rsidRPr="00E10F97">
        <w:rPr>
          <w:rFonts w:ascii="Arial" w:hAnsi="Arial" w:cs="Arial"/>
        </w:rPr>
        <w:t>Cuvillo</w:t>
      </w:r>
      <w:proofErr w:type="spellEnd"/>
      <w:r w:rsidRPr="00E10F97">
        <w:rPr>
          <w:rFonts w:ascii="Arial" w:hAnsi="Arial" w:cs="Arial"/>
        </w:rPr>
        <w:t xml:space="preserve"> A, Sastre J, Montoro J, Jáuregui I, Dávila I, Ferrer M, Bartra J, </w:t>
      </w:r>
      <w:proofErr w:type="spellStart"/>
      <w:r w:rsidRPr="00E10F97">
        <w:rPr>
          <w:rFonts w:ascii="Arial" w:hAnsi="Arial" w:cs="Arial"/>
        </w:rPr>
        <w:t>Mullol</w:t>
      </w:r>
      <w:proofErr w:type="spellEnd"/>
      <w:r w:rsidRPr="00E10F97">
        <w:rPr>
          <w:rFonts w:ascii="Arial" w:hAnsi="Arial" w:cs="Arial"/>
        </w:rPr>
        <w:t xml:space="preserve"> J, Valero A. Allergic conjunctivitis and H. J </w:t>
      </w:r>
      <w:proofErr w:type="spellStart"/>
      <w:r w:rsidRPr="00E10F97">
        <w:rPr>
          <w:rFonts w:ascii="Arial" w:hAnsi="Arial" w:cs="Arial"/>
        </w:rPr>
        <w:t>Investig</w:t>
      </w:r>
      <w:proofErr w:type="spellEnd"/>
      <w:r w:rsidRPr="00E10F97">
        <w:rPr>
          <w:rFonts w:ascii="Arial" w:hAnsi="Arial" w:cs="Arial"/>
        </w:rPr>
        <w:t xml:space="preserve"> </w:t>
      </w:r>
      <w:proofErr w:type="spellStart"/>
      <w:r w:rsidRPr="00E10F97">
        <w:rPr>
          <w:rFonts w:ascii="Arial" w:hAnsi="Arial" w:cs="Arial"/>
        </w:rPr>
        <w:t>Allergol</w:t>
      </w:r>
      <w:proofErr w:type="spellEnd"/>
      <w:r w:rsidRPr="00E10F97">
        <w:rPr>
          <w:rFonts w:ascii="Arial" w:hAnsi="Arial" w:cs="Arial"/>
        </w:rPr>
        <w:t xml:space="preserve"> Clin Immunol. 2009;19(1):11-8 </w:t>
      </w:r>
    </w:p>
    <w:p w14:paraId="5C664828" w14:textId="4426BA73" w:rsidR="00E10F97" w:rsidRDefault="00E10F97" w:rsidP="00A148F6">
      <w:pPr>
        <w:pStyle w:val="Body"/>
        <w:numPr>
          <w:ilvl w:val="0"/>
          <w:numId w:val="49"/>
        </w:numPr>
        <w:spacing w:after="0"/>
        <w:rPr>
          <w:rFonts w:ascii="Arial" w:hAnsi="Arial" w:cs="Arial"/>
        </w:rPr>
      </w:pPr>
      <w:r w:rsidRPr="00E10F97">
        <w:rPr>
          <w:rFonts w:ascii="Arial" w:hAnsi="Arial" w:cs="Arial"/>
        </w:rPr>
        <w:t>Baig R, Ali AW, Ali T, Ali A, Shah MN, Sarfaraz A, Ahmad K. Prevalence of allergic conjunctivitis in school children of Karachi. Journal of the Pakistan Medical Association. 2010;60(5):371</w:t>
      </w:r>
    </w:p>
    <w:p w14:paraId="516EC84F" w14:textId="77777777" w:rsidR="00E10F97" w:rsidRDefault="00E10F97" w:rsidP="00A148F6">
      <w:pPr>
        <w:pStyle w:val="Body"/>
        <w:numPr>
          <w:ilvl w:val="0"/>
          <w:numId w:val="49"/>
        </w:numPr>
        <w:spacing w:after="0"/>
        <w:rPr>
          <w:rFonts w:ascii="Arial" w:hAnsi="Arial" w:cs="Arial"/>
        </w:rPr>
      </w:pPr>
      <w:r w:rsidRPr="00E10F97">
        <w:rPr>
          <w:rFonts w:ascii="Arial" w:hAnsi="Arial" w:cs="Arial"/>
        </w:rPr>
        <w:t xml:space="preserve">. 6. </w:t>
      </w:r>
      <w:proofErr w:type="spellStart"/>
      <w:r w:rsidRPr="00E10F97">
        <w:rPr>
          <w:rFonts w:ascii="Arial" w:hAnsi="Arial" w:cs="Arial"/>
        </w:rPr>
        <w:t>Bielory</w:t>
      </w:r>
      <w:proofErr w:type="spellEnd"/>
      <w:r w:rsidRPr="00E10F97">
        <w:rPr>
          <w:rFonts w:ascii="Arial" w:hAnsi="Arial" w:cs="Arial"/>
        </w:rPr>
        <w:t xml:space="preserve"> L. Allergic conjunctivitis and the impact of allergic rhinitis. Current allergy and asthma reports. 2010 Mar; 10:122-34. </w:t>
      </w:r>
    </w:p>
    <w:p w14:paraId="67D44B82" w14:textId="1CCBB149" w:rsidR="00E10F97" w:rsidRDefault="00E10F97" w:rsidP="00A148F6">
      <w:pPr>
        <w:pStyle w:val="Body"/>
        <w:numPr>
          <w:ilvl w:val="0"/>
          <w:numId w:val="49"/>
        </w:numPr>
        <w:spacing w:after="0"/>
        <w:rPr>
          <w:rFonts w:ascii="Arial" w:hAnsi="Arial" w:cs="Arial"/>
        </w:rPr>
      </w:pPr>
      <w:r w:rsidRPr="00E10F97">
        <w:rPr>
          <w:rFonts w:ascii="Arial" w:hAnsi="Arial" w:cs="Arial"/>
        </w:rPr>
        <w:t xml:space="preserve">Figus M, </w:t>
      </w:r>
      <w:proofErr w:type="spellStart"/>
      <w:r w:rsidRPr="00E10F97">
        <w:rPr>
          <w:rFonts w:ascii="Arial" w:hAnsi="Arial" w:cs="Arial"/>
        </w:rPr>
        <w:t>Fogagnolo</w:t>
      </w:r>
      <w:proofErr w:type="spellEnd"/>
      <w:r w:rsidRPr="00E10F97">
        <w:rPr>
          <w:rFonts w:ascii="Arial" w:hAnsi="Arial" w:cs="Arial"/>
        </w:rPr>
        <w:t xml:space="preserve"> P, Lazzeri S, Capizzi F, Romagnoli M, </w:t>
      </w:r>
      <w:proofErr w:type="spellStart"/>
      <w:r w:rsidRPr="00E10F97">
        <w:rPr>
          <w:rFonts w:ascii="Arial" w:hAnsi="Arial" w:cs="Arial"/>
        </w:rPr>
        <w:t>Canovetti</w:t>
      </w:r>
      <w:proofErr w:type="spellEnd"/>
      <w:r w:rsidRPr="00E10F97">
        <w:rPr>
          <w:rFonts w:ascii="Arial" w:hAnsi="Arial" w:cs="Arial"/>
        </w:rPr>
        <w:t xml:space="preserve"> A, </w:t>
      </w:r>
      <w:proofErr w:type="spellStart"/>
      <w:r w:rsidRPr="00E10F97">
        <w:rPr>
          <w:rFonts w:ascii="Arial" w:hAnsi="Arial" w:cs="Arial"/>
        </w:rPr>
        <w:t>Iester</w:t>
      </w:r>
      <w:proofErr w:type="spellEnd"/>
      <w:r w:rsidRPr="00E10F97">
        <w:rPr>
          <w:rFonts w:ascii="Arial" w:hAnsi="Arial" w:cs="Arial"/>
        </w:rPr>
        <w:t xml:space="preserve"> M, Ferreras A, Rossetti L, Nardi M. Treatment of allergic conjunctivitis: results of a 1-month, single-masked randomized study. European Journal of Ophthalmology. 2010 Sep;20(5):811-8.</w:t>
      </w:r>
    </w:p>
    <w:p w14:paraId="3D9644C9" w14:textId="02D829D4" w:rsidR="00E10F97" w:rsidRDefault="00E10F97" w:rsidP="00A148F6">
      <w:pPr>
        <w:pStyle w:val="Body"/>
        <w:numPr>
          <w:ilvl w:val="0"/>
          <w:numId w:val="49"/>
        </w:numPr>
        <w:spacing w:after="0"/>
        <w:rPr>
          <w:rFonts w:ascii="Arial" w:hAnsi="Arial" w:cs="Arial"/>
        </w:rPr>
      </w:pPr>
      <w:r w:rsidRPr="00E10F97">
        <w:rPr>
          <w:rFonts w:ascii="Arial" w:hAnsi="Arial" w:cs="Arial"/>
        </w:rPr>
        <w:t xml:space="preserve">Parys W, </w:t>
      </w:r>
      <w:proofErr w:type="spellStart"/>
      <w:r w:rsidRPr="00E10F97">
        <w:rPr>
          <w:rFonts w:ascii="Arial" w:hAnsi="Arial" w:cs="Arial"/>
        </w:rPr>
        <w:t>Blockhuys</w:t>
      </w:r>
      <w:proofErr w:type="spellEnd"/>
      <w:r w:rsidRPr="00E10F97">
        <w:rPr>
          <w:rFonts w:ascii="Arial" w:hAnsi="Arial" w:cs="Arial"/>
        </w:rPr>
        <w:t xml:space="preserve"> S, Janssens M. New trends in the treatment of allergic conjunctivitis. Documenta </w:t>
      </w:r>
      <w:proofErr w:type="spellStart"/>
      <w:r w:rsidRPr="00E10F97">
        <w:rPr>
          <w:rFonts w:ascii="Arial" w:hAnsi="Arial" w:cs="Arial"/>
        </w:rPr>
        <w:t>ophthalmologica</w:t>
      </w:r>
      <w:proofErr w:type="spellEnd"/>
      <w:r w:rsidRPr="00E10F97">
        <w:rPr>
          <w:rFonts w:ascii="Arial" w:hAnsi="Arial" w:cs="Arial"/>
        </w:rPr>
        <w:t xml:space="preserve">. 1992 Dec; 82:353-60 </w:t>
      </w:r>
    </w:p>
    <w:p w14:paraId="2FF644D8" w14:textId="39C95BD8" w:rsidR="00E10F97" w:rsidRDefault="00E10F97" w:rsidP="00A148F6">
      <w:pPr>
        <w:pStyle w:val="Body"/>
        <w:numPr>
          <w:ilvl w:val="0"/>
          <w:numId w:val="49"/>
        </w:numPr>
        <w:spacing w:after="0"/>
        <w:rPr>
          <w:rFonts w:ascii="Arial" w:hAnsi="Arial" w:cs="Arial"/>
        </w:rPr>
      </w:pPr>
      <w:r w:rsidRPr="00E10F97">
        <w:rPr>
          <w:rFonts w:ascii="Arial" w:hAnsi="Arial" w:cs="Arial"/>
        </w:rPr>
        <w:t xml:space="preserve">Kausar A, Akhtar N, Akbar N. Epidemiological Aspects </w:t>
      </w:r>
      <w:proofErr w:type="gramStart"/>
      <w:r w:rsidRPr="00E10F97">
        <w:rPr>
          <w:rFonts w:ascii="Arial" w:hAnsi="Arial" w:cs="Arial"/>
        </w:rPr>
        <w:t>Of</w:t>
      </w:r>
      <w:proofErr w:type="gramEnd"/>
      <w:r w:rsidRPr="00E10F97">
        <w:rPr>
          <w:rFonts w:ascii="Arial" w:hAnsi="Arial" w:cs="Arial"/>
        </w:rPr>
        <w:t xml:space="preserve"> Allergic Conjunctivitis. Journal of Ayub Medical College Abbottabad-Pakistan. 2022 Jan 1;34(1). </w:t>
      </w:r>
    </w:p>
    <w:p w14:paraId="577E9B10" w14:textId="7CD53F4A" w:rsidR="00790ADA" w:rsidRDefault="00E10F97" w:rsidP="00A148F6">
      <w:pPr>
        <w:pStyle w:val="Body"/>
        <w:numPr>
          <w:ilvl w:val="0"/>
          <w:numId w:val="49"/>
        </w:numPr>
        <w:spacing w:after="0"/>
        <w:rPr>
          <w:rFonts w:ascii="Arial" w:hAnsi="Arial" w:cs="Arial"/>
        </w:rPr>
      </w:pPr>
      <w:proofErr w:type="spellStart"/>
      <w:r w:rsidRPr="00E10F97">
        <w:rPr>
          <w:rFonts w:ascii="Arial" w:hAnsi="Arial" w:cs="Arial"/>
        </w:rPr>
        <w:t>Memariani</w:t>
      </w:r>
      <w:proofErr w:type="spellEnd"/>
      <w:r w:rsidRPr="00E10F97">
        <w:rPr>
          <w:rFonts w:ascii="Arial" w:hAnsi="Arial" w:cs="Arial"/>
        </w:rPr>
        <w:t xml:space="preserve"> H, </w:t>
      </w:r>
      <w:proofErr w:type="spellStart"/>
      <w:r w:rsidRPr="00E10F97">
        <w:rPr>
          <w:rFonts w:ascii="Arial" w:hAnsi="Arial" w:cs="Arial"/>
        </w:rPr>
        <w:t>Memariani</w:t>
      </w:r>
      <w:proofErr w:type="spellEnd"/>
      <w:r w:rsidRPr="00E10F97">
        <w:rPr>
          <w:rFonts w:ascii="Arial" w:hAnsi="Arial" w:cs="Arial"/>
        </w:rPr>
        <w:t xml:space="preserve"> M, Ghasemian A. Quercetin as a Promising </w:t>
      </w:r>
      <w:proofErr w:type="spellStart"/>
      <w:r w:rsidRPr="00E10F97">
        <w:rPr>
          <w:rFonts w:ascii="Arial" w:hAnsi="Arial" w:cs="Arial"/>
        </w:rPr>
        <w:t>Antiprotozoan</w:t>
      </w:r>
      <w:proofErr w:type="spellEnd"/>
      <w:r w:rsidRPr="00E10F97">
        <w:rPr>
          <w:rFonts w:ascii="Arial" w:hAnsi="Arial" w:cs="Arial"/>
        </w:rPr>
        <w:t xml:space="preserve"> Phytochemical: Current Knowledge and Future Research Avenues. BioMed Research International. 2024 Feb 29;2024.</w:t>
      </w:r>
    </w:p>
    <w:p w14:paraId="28991717" w14:textId="1BE9F837" w:rsidR="00E10F97" w:rsidRDefault="00E10F97" w:rsidP="00A148F6">
      <w:pPr>
        <w:pStyle w:val="Body"/>
        <w:numPr>
          <w:ilvl w:val="0"/>
          <w:numId w:val="49"/>
        </w:numPr>
        <w:spacing w:after="0"/>
        <w:rPr>
          <w:rFonts w:ascii="Arial" w:hAnsi="Arial" w:cs="Arial"/>
        </w:rPr>
      </w:pPr>
      <w:r w:rsidRPr="00E10F97">
        <w:rPr>
          <w:rFonts w:ascii="Arial" w:hAnsi="Arial" w:cs="Arial"/>
        </w:rPr>
        <w:t xml:space="preserve">Belfort R, Marbeck P, Hsu CC, Freitas D. Epidemiological study of 134 subjects with allergic conjunctivitis. Acta </w:t>
      </w:r>
      <w:proofErr w:type="spellStart"/>
      <w:r w:rsidRPr="00E10F97">
        <w:rPr>
          <w:rFonts w:ascii="Arial" w:hAnsi="Arial" w:cs="Arial"/>
        </w:rPr>
        <w:t>Ophthalmologica</w:t>
      </w:r>
      <w:proofErr w:type="spellEnd"/>
      <w:r w:rsidRPr="00E10F97">
        <w:rPr>
          <w:rFonts w:ascii="Arial" w:hAnsi="Arial" w:cs="Arial"/>
        </w:rPr>
        <w:t xml:space="preserve"> Scandinavica. 2000 Jun; 78:38-40. </w:t>
      </w:r>
    </w:p>
    <w:p w14:paraId="31493733" w14:textId="79E4130B" w:rsidR="00E10F97" w:rsidRDefault="00E10F97" w:rsidP="00A148F6">
      <w:pPr>
        <w:pStyle w:val="Body"/>
        <w:numPr>
          <w:ilvl w:val="0"/>
          <w:numId w:val="49"/>
        </w:numPr>
        <w:spacing w:after="0"/>
        <w:rPr>
          <w:rFonts w:ascii="Arial" w:hAnsi="Arial" w:cs="Arial"/>
        </w:rPr>
      </w:pPr>
      <w:proofErr w:type="spellStart"/>
      <w:r w:rsidRPr="00E10F97">
        <w:rPr>
          <w:rFonts w:ascii="Arial" w:hAnsi="Arial" w:cs="Arial"/>
        </w:rPr>
        <w:t>Bielory</w:t>
      </w:r>
      <w:proofErr w:type="spellEnd"/>
      <w:r w:rsidRPr="00E10F97">
        <w:rPr>
          <w:rFonts w:ascii="Arial" w:hAnsi="Arial" w:cs="Arial"/>
        </w:rPr>
        <w:t xml:space="preserve"> L, Delgado L, </w:t>
      </w:r>
      <w:proofErr w:type="spellStart"/>
      <w:r w:rsidRPr="00E10F97">
        <w:rPr>
          <w:rFonts w:ascii="Arial" w:hAnsi="Arial" w:cs="Arial"/>
        </w:rPr>
        <w:t>Katelaris</w:t>
      </w:r>
      <w:proofErr w:type="spellEnd"/>
      <w:r w:rsidRPr="00E10F97">
        <w:rPr>
          <w:rFonts w:ascii="Arial" w:hAnsi="Arial" w:cs="Arial"/>
        </w:rPr>
        <w:t xml:space="preserve"> CH, Leonardi A, Rosario N, </w:t>
      </w:r>
      <w:proofErr w:type="spellStart"/>
      <w:r w:rsidRPr="00E10F97">
        <w:rPr>
          <w:rFonts w:ascii="Arial" w:hAnsi="Arial" w:cs="Arial"/>
        </w:rPr>
        <w:t>Vichyanoud</w:t>
      </w:r>
      <w:proofErr w:type="spellEnd"/>
      <w:r w:rsidRPr="00E10F97">
        <w:rPr>
          <w:rFonts w:ascii="Arial" w:hAnsi="Arial" w:cs="Arial"/>
        </w:rPr>
        <w:t xml:space="preserve"> P. ICON: diagnosis and management of allergic conjunctivitis. Annals of Allergy, Asthma &amp; Immunology. 2020 Feb 1;124(2):118-34.</w:t>
      </w:r>
    </w:p>
    <w:p w14:paraId="57375D6A" w14:textId="5F5B4CE4" w:rsidR="00A148F6" w:rsidRDefault="00E10F97" w:rsidP="00A148F6">
      <w:pPr>
        <w:pStyle w:val="Body"/>
        <w:numPr>
          <w:ilvl w:val="0"/>
          <w:numId w:val="49"/>
        </w:numPr>
        <w:spacing w:after="0"/>
        <w:rPr>
          <w:rFonts w:ascii="Arial" w:hAnsi="Arial" w:cs="Arial"/>
        </w:rPr>
      </w:pPr>
      <w:r w:rsidRPr="00E10F97">
        <w:rPr>
          <w:rFonts w:ascii="Arial" w:hAnsi="Arial" w:cs="Arial"/>
        </w:rPr>
        <w:t xml:space="preserve">Vazirani J, Shukla S, </w:t>
      </w:r>
      <w:proofErr w:type="spellStart"/>
      <w:r w:rsidRPr="00E10F97">
        <w:rPr>
          <w:rFonts w:ascii="Arial" w:hAnsi="Arial" w:cs="Arial"/>
        </w:rPr>
        <w:t>Chhawchharia</w:t>
      </w:r>
      <w:proofErr w:type="spellEnd"/>
      <w:r w:rsidRPr="00E10F97">
        <w:rPr>
          <w:rFonts w:ascii="Arial" w:hAnsi="Arial" w:cs="Arial"/>
        </w:rPr>
        <w:t xml:space="preserve"> R, Sahu S, Gokhale N, Basu S. Allergic conjunctivitis in children: current understanding and future perspectives. Current opinion in allergy and clinical immunology. 2020 Oct 1;20(5):507-15. </w:t>
      </w:r>
    </w:p>
    <w:p w14:paraId="496C6262" w14:textId="4CA1AC95" w:rsidR="00A148F6" w:rsidRDefault="00E10F97" w:rsidP="00A148F6">
      <w:pPr>
        <w:pStyle w:val="Body"/>
        <w:numPr>
          <w:ilvl w:val="0"/>
          <w:numId w:val="49"/>
        </w:numPr>
        <w:spacing w:after="0"/>
        <w:rPr>
          <w:rFonts w:ascii="Arial" w:hAnsi="Arial" w:cs="Arial"/>
        </w:rPr>
      </w:pPr>
      <w:r w:rsidRPr="00E10F97">
        <w:rPr>
          <w:rFonts w:ascii="Arial" w:hAnsi="Arial" w:cs="Arial"/>
        </w:rPr>
        <w:t xml:space="preserve">Kuruvilla M, </w:t>
      </w:r>
      <w:proofErr w:type="spellStart"/>
      <w:r w:rsidRPr="00E10F97">
        <w:rPr>
          <w:rFonts w:ascii="Arial" w:hAnsi="Arial" w:cs="Arial"/>
        </w:rPr>
        <w:t>Kalangara</w:t>
      </w:r>
      <w:proofErr w:type="spellEnd"/>
      <w:r w:rsidRPr="00E10F97">
        <w:rPr>
          <w:rFonts w:ascii="Arial" w:hAnsi="Arial" w:cs="Arial"/>
        </w:rPr>
        <w:t xml:space="preserve"> J, Lee FE. Neuropathic pain and itch mechanisms underlying allergic conjunctivitis. J </w:t>
      </w:r>
      <w:proofErr w:type="spellStart"/>
      <w:r w:rsidRPr="00E10F97">
        <w:rPr>
          <w:rFonts w:ascii="Arial" w:hAnsi="Arial" w:cs="Arial"/>
        </w:rPr>
        <w:t>Investig</w:t>
      </w:r>
      <w:proofErr w:type="spellEnd"/>
      <w:r w:rsidRPr="00E10F97">
        <w:rPr>
          <w:rFonts w:ascii="Arial" w:hAnsi="Arial" w:cs="Arial"/>
        </w:rPr>
        <w:t xml:space="preserve"> </w:t>
      </w:r>
      <w:proofErr w:type="spellStart"/>
      <w:r w:rsidRPr="00E10F97">
        <w:rPr>
          <w:rFonts w:ascii="Arial" w:hAnsi="Arial" w:cs="Arial"/>
        </w:rPr>
        <w:t>Allergol</w:t>
      </w:r>
      <w:proofErr w:type="spellEnd"/>
      <w:r w:rsidRPr="00E10F97">
        <w:rPr>
          <w:rFonts w:ascii="Arial" w:hAnsi="Arial" w:cs="Arial"/>
        </w:rPr>
        <w:t xml:space="preserve"> Clin Immunol. 2019 Jan 1;29(5):349-56</w:t>
      </w:r>
    </w:p>
    <w:p w14:paraId="7D37CDEB" w14:textId="08AAB6C1" w:rsidR="00A148F6" w:rsidRDefault="00E10F97" w:rsidP="00A148F6">
      <w:pPr>
        <w:pStyle w:val="Body"/>
        <w:numPr>
          <w:ilvl w:val="0"/>
          <w:numId w:val="49"/>
        </w:numPr>
        <w:spacing w:after="0"/>
        <w:rPr>
          <w:rFonts w:ascii="Arial" w:hAnsi="Arial" w:cs="Arial"/>
        </w:rPr>
      </w:pPr>
      <w:proofErr w:type="spellStart"/>
      <w:r w:rsidRPr="00E10F97">
        <w:rPr>
          <w:rFonts w:ascii="Arial" w:hAnsi="Arial" w:cs="Arial"/>
        </w:rPr>
        <w:t>Ridolo</w:t>
      </w:r>
      <w:proofErr w:type="spellEnd"/>
      <w:r w:rsidRPr="00E10F97">
        <w:rPr>
          <w:rFonts w:ascii="Arial" w:hAnsi="Arial" w:cs="Arial"/>
        </w:rPr>
        <w:t xml:space="preserve"> E, </w:t>
      </w:r>
      <w:proofErr w:type="spellStart"/>
      <w:r w:rsidRPr="00E10F97">
        <w:rPr>
          <w:rFonts w:ascii="Arial" w:hAnsi="Arial" w:cs="Arial"/>
        </w:rPr>
        <w:t>Montagni</w:t>
      </w:r>
      <w:proofErr w:type="spellEnd"/>
      <w:r w:rsidRPr="00E10F97">
        <w:rPr>
          <w:rFonts w:ascii="Arial" w:hAnsi="Arial" w:cs="Arial"/>
        </w:rPr>
        <w:t xml:space="preserve"> M, </w:t>
      </w:r>
      <w:proofErr w:type="spellStart"/>
      <w:r w:rsidRPr="00E10F97">
        <w:rPr>
          <w:rFonts w:ascii="Arial" w:hAnsi="Arial" w:cs="Arial"/>
        </w:rPr>
        <w:t>Caminati</w:t>
      </w:r>
      <w:proofErr w:type="spellEnd"/>
      <w:r w:rsidRPr="00E10F97">
        <w:rPr>
          <w:rFonts w:ascii="Arial" w:hAnsi="Arial" w:cs="Arial"/>
        </w:rPr>
        <w:t xml:space="preserve"> M, Senna G, Incorvaia C, Canonica GW. Emerging drugs for allergic conjunctivitis. Expert Opinion on Emerging Drugs. 2014 Jun 1;19(2):291-302.</w:t>
      </w:r>
    </w:p>
    <w:p w14:paraId="2D8F9A32" w14:textId="48B30AF9" w:rsidR="00A148F6" w:rsidRDefault="00E10F97" w:rsidP="00A148F6">
      <w:pPr>
        <w:pStyle w:val="Body"/>
        <w:numPr>
          <w:ilvl w:val="0"/>
          <w:numId w:val="49"/>
        </w:numPr>
        <w:spacing w:after="0"/>
        <w:rPr>
          <w:rFonts w:ascii="Arial" w:hAnsi="Arial" w:cs="Arial"/>
        </w:rPr>
      </w:pPr>
      <w:r w:rsidRPr="00E10F97">
        <w:rPr>
          <w:rFonts w:ascii="Arial" w:hAnsi="Arial" w:cs="Arial"/>
        </w:rPr>
        <w:t xml:space="preserve">Abelson MB, Shetty S, Korchak M, Butrus SI, Smith LM. Advances in pharmacotherapy for allergic conjunctivitis. Expert opinion on pharmacotherapy. 2015 May 24;16(8):1219-31. 17. Chen T, Roelofs KA, </w:t>
      </w:r>
      <w:proofErr w:type="spellStart"/>
      <w:r w:rsidRPr="00E10F97">
        <w:rPr>
          <w:rFonts w:ascii="Arial" w:hAnsi="Arial" w:cs="Arial"/>
        </w:rPr>
        <w:t>Rootman</w:t>
      </w:r>
      <w:proofErr w:type="spellEnd"/>
      <w:r w:rsidRPr="00E10F97">
        <w:rPr>
          <w:rFonts w:ascii="Arial" w:hAnsi="Arial" w:cs="Arial"/>
        </w:rPr>
        <w:t xml:space="preserve"> DB. Allergic </w:t>
      </w:r>
      <w:r w:rsidRPr="00E10F97">
        <w:rPr>
          <w:rFonts w:ascii="Arial" w:hAnsi="Arial" w:cs="Arial"/>
        </w:rPr>
        <w:lastRenderedPageBreak/>
        <w:t>conjunctivitis and contact dermatitis following silicone tube intubation. Canadian Journal of Ophthalmology. 2023 Feb 1;58(1</w:t>
      </w:r>
      <w:proofErr w:type="gramStart"/>
      <w:r w:rsidRPr="00E10F97">
        <w:rPr>
          <w:rFonts w:ascii="Arial" w:hAnsi="Arial" w:cs="Arial"/>
        </w:rPr>
        <w:t>):e</w:t>
      </w:r>
      <w:proofErr w:type="gramEnd"/>
      <w:r w:rsidRPr="00E10F97">
        <w:rPr>
          <w:rFonts w:ascii="Arial" w:hAnsi="Arial" w:cs="Arial"/>
        </w:rPr>
        <w:t xml:space="preserve">36-8. </w:t>
      </w:r>
    </w:p>
    <w:p w14:paraId="093D507A" w14:textId="690D3881" w:rsidR="00A148F6" w:rsidRDefault="00E10F97" w:rsidP="00A148F6">
      <w:pPr>
        <w:pStyle w:val="Body"/>
        <w:numPr>
          <w:ilvl w:val="0"/>
          <w:numId w:val="49"/>
        </w:numPr>
        <w:spacing w:after="0"/>
        <w:rPr>
          <w:rFonts w:ascii="Arial" w:hAnsi="Arial" w:cs="Arial"/>
        </w:rPr>
      </w:pPr>
      <w:r w:rsidRPr="00E10F97">
        <w:rPr>
          <w:rFonts w:ascii="Arial" w:hAnsi="Arial" w:cs="Arial"/>
        </w:rPr>
        <w:t xml:space="preserve"> Berger WE, Granet DB, Kabat AG. Diagnosis and management of allergic conjunctivitis in pediatric patients. </w:t>
      </w:r>
      <w:proofErr w:type="gramStart"/>
      <w:r w:rsidRPr="00E10F97">
        <w:rPr>
          <w:rFonts w:ascii="Arial" w:hAnsi="Arial" w:cs="Arial"/>
        </w:rPr>
        <w:t>In</w:t>
      </w:r>
      <w:r w:rsidR="00A148F6">
        <w:rPr>
          <w:rFonts w:ascii="Arial" w:hAnsi="Arial" w:cs="Arial"/>
        </w:rPr>
        <w:t xml:space="preserve">  </w:t>
      </w:r>
      <w:r w:rsidRPr="00E10F97">
        <w:rPr>
          <w:rFonts w:ascii="Arial" w:hAnsi="Arial" w:cs="Arial"/>
        </w:rPr>
        <w:t>Allergy</w:t>
      </w:r>
      <w:proofErr w:type="gramEnd"/>
      <w:r w:rsidRPr="00E10F97">
        <w:rPr>
          <w:rFonts w:ascii="Arial" w:hAnsi="Arial" w:cs="Arial"/>
        </w:rPr>
        <w:t xml:space="preserve"> &amp; Asthma Proceedings 2017 Jan 1 (Vol. 38, No. 1). </w:t>
      </w:r>
    </w:p>
    <w:p w14:paraId="433D37AB" w14:textId="5C1F1DE5" w:rsidR="00A148F6" w:rsidRDefault="00E10F97" w:rsidP="00A148F6">
      <w:pPr>
        <w:pStyle w:val="Body"/>
        <w:numPr>
          <w:ilvl w:val="0"/>
          <w:numId w:val="49"/>
        </w:numPr>
        <w:spacing w:after="0"/>
        <w:rPr>
          <w:rFonts w:ascii="Arial" w:hAnsi="Arial" w:cs="Arial"/>
        </w:rPr>
      </w:pPr>
      <w:r w:rsidRPr="00E10F97">
        <w:rPr>
          <w:rFonts w:ascii="Arial" w:hAnsi="Arial" w:cs="Arial"/>
        </w:rPr>
        <w:t xml:space="preserve">Villegas BV, Benitez-del-Castillo JM. Current knowledge in allergic conjunctivitis. Turkish journal of ophthalmology. 2021 Jan;51(1):45. </w:t>
      </w:r>
    </w:p>
    <w:p w14:paraId="7ED17837" w14:textId="61BE0249" w:rsidR="00E10F97" w:rsidRPr="002C57D2" w:rsidRDefault="00590B2B" w:rsidP="00590B2B">
      <w:pPr>
        <w:pStyle w:val="Body"/>
        <w:spacing w:after="0"/>
        <w:ind w:left="720"/>
        <w:rPr>
          <w:rFonts w:ascii="Arial" w:hAnsi="Arial" w:cs="Arial"/>
        </w:rPr>
      </w:pPr>
      <w:r>
        <w:rPr>
          <w:rFonts w:ascii="Arial" w:hAnsi="Arial" w:cs="Arial"/>
        </w:rPr>
        <w:t>19</w:t>
      </w:r>
      <w:r w:rsidR="00E10F97" w:rsidRPr="00E10F97">
        <w:rPr>
          <w:rFonts w:ascii="Arial" w:hAnsi="Arial" w:cs="Arial"/>
        </w:rPr>
        <w:t xml:space="preserve"> Izquierdo-Domínguez A, Valero AL, </w:t>
      </w:r>
      <w:proofErr w:type="spellStart"/>
      <w:r w:rsidR="00E10F97" w:rsidRPr="00E10F97">
        <w:rPr>
          <w:rFonts w:ascii="Arial" w:hAnsi="Arial" w:cs="Arial"/>
        </w:rPr>
        <w:t>Mullol</w:t>
      </w:r>
      <w:proofErr w:type="spellEnd"/>
      <w:r w:rsidR="00E10F97" w:rsidRPr="00E10F97">
        <w:rPr>
          <w:rFonts w:ascii="Arial" w:hAnsi="Arial" w:cs="Arial"/>
        </w:rPr>
        <w:t xml:space="preserve"> J. Comparative analysis of allergic rhinitis in children and adults. Current allergy and asthma reports. 2013 Apr; 13:142-51.</w:t>
      </w:r>
    </w:p>
    <w:p w14:paraId="31693DDC" w14:textId="0BC2F51C" w:rsidR="00B01FCD" w:rsidRPr="00B36D47" w:rsidRDefault="00B01FCD" w:rsidP="00B36D47">
      <w:pPr>
        <w:pStyle w:val="DefAcrHead"/>
        <w:spacing w:after="0"/>
        <w:jc w:val="both"/>
        <w:rPr>
          <w:rFonts w:ascii="Arial" w:hAnsi="Arial" w:cs="Arial"/>
        </w:rPr>
      </w:pPr>
    </w:p>
    <w:p w14:paraId="2D76DE5D" w14:textId="77777777" w:rsidR="00790ADA" w:rsidRPr="00FB3A86" w:rsidRDefault="00790ADA" w:rsidP="00441B6F">
      <w:pPr>
        <w:pStyle w:val="Body"/>
        <w:spacing w:after="0"/>
        <w:rPr>
          <w:rFonts w:ascii="Arial" w:hAnsi="Arial" w:cs="Arial"/>
        </w:rPr>
      </w:pPr>
    </w:p>
    <w:p w14:paraId="039FA26C" w14:textId="77777777" w:rsidR="00B01FCD" w:rsidRPr="00FB3A86" w:rsidRDefault="00B01FCD" w:rsidP="00441B6F">
      <w:pPr>
        <w:pStyle w:val="Appendix"/>
        <w:spacing w:after="0"/>
        <w:jc w:val="both"/>
        <w:rPr>
          <w:rFonts w:ascii="Arial" w:hAnsi="Arial" w:cs="Arial"/>
          <w:b w:val="0"/>
        </w:rPr>
      </w:pPr>
    </w:p>
    <w:sectPr w:rsidR="00B01FCD" w:rsidRPr="00FB3A86" w:rsidSect="004A351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FF4A" w14:textId="77777777" w:rsidR="009620D1" w:rsidRDefault="009620D1" w:rsidP="00C37E61">
      <w:r>
        <w:separator/>
      </w:r>
    </w:p>
  </w:endnote>
  <w:endnote w:type="continuationSeparator" w:id="0">
    <w:p w14:paraId="28E1FC6F" w14:textId="77777777" w:rsidR="009620D1" w:rsidRDefault="009620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5BB3" w14:textId="77777777" w:rsidR="004A3512" w:rsidRDefault="004A3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5833" w14:textId="77777777" w:rsidR="004A3512" w:rsidRDefault="004A3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E984" w14:textId="14ECB083" w:rsidR="00754C9A" w:rsidRPr="004A3512" w:rsidRDefault="00754C9A" w:rsidP="004A3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7F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DBB9" w14:textId="77777777" w:rsidR="009620D1" w:rsidRDefault="009620D1" w:rsidP="00C37E61">
      <w:r>
        <w:separator/>
      </w:r>
    </w:p>
  </w:footnote>
  <w:footnote w:type="continuationSeparator" w:id="0">
    <w:p w14:paraId="1633BAD3" w14:textId="77777777" w:rsidR="009620D1" w:rsidRDefault="009620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22C2" w14:textId="15F2E5AA" w:rsidR="004A3512" w:rsidRDefault="004A3512">
    <w:pPr>
      <w:pStyle w:val="Header"/>
    </w:pPr>
    <w:r>
      <w:rPr>
        <w:noProof/>
      </w:rPr>
      <w:pict w14:anchorId="3828F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2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EE4" w14:textId="55691EEE" w:rsidR="004A3512" w:rsidRDefault="004A3512">
    <w:pPr>
      <w:pStyle w:val="Header"/>
    </w:pPr>
    <w:r>
      <w:rPr>
        <w:noProof/>
      </w:rPr>
      <w:pict w14:anchorId="74C57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3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80CB" w14:textId="0D324FFF" w:rsidR="00296529" w:rsidRPr="00296529" w:rsidRDefault="004A3512" w:rsidP="00296529">
    <w:pPr>
      <w:ind w:left="2160"/>
      <w:jc w:val="center"/>
      <w:rPr>
        <w:rFonts w:ascii="Times New Roman" w:eastAsia="Calibri" w:hAnsi="Times New Roman"/>
        <w:i/>
        <w:sz w:val="18"/>
        <w:szCs w:val="22"/>
      </w:rPr>
    </w:pPr>
    <w:r>
      <w:rPr>
        <w:noProof/>
      </w:rPr>
      <w:pict w14:anchorId="36484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2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F989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2244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F90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A7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F23A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B0E2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A871" w14:textId="20E8F5E8" w:rsidR="004A3512" w:rsidRDefault="004A3512">
    <w:pPr>
      <w:pStyle w:val="Header"/>
    </w:pPr>
    <w:r>
      <w:rPr>
        <w:noProof/>
      </w:rPr>
      <w:pict w14:anchorId="1B798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3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2D68" w14:textId="756A9540" w:rsidR="004A3512" w:rsidRDefault="004A3512">
    <w:pPr>
      <w:pStyle w:val="Header"/>
    </w:pPr>
    <w:r>
      <w:rPr>
        <w:noProof/>
      </w:rPr>
      <w:pict w14:anchorId="6626B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3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2BF" w14:textId="731A4CD8" w:rsidR="004A3512" w:rsidRDefault="004A3512">
    <w:pPr>
      <w:pStyle w:val="Header"/>
    </w:pPr>
    <w:r>
      <w:rPr>
        <w:noProof/>
      </w:rPr>
      <w:pict w14:anchorId="13991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5333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66B2"/>
    <w:multiLevelType w:val="multilevel"/>
    <w:tmpl w:val="246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408F"/>
    <w:multiLevelType w:val="hybridMultilevel"/>
    <w:tmpl w:val="DCA6623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1450B9"/>
    <w:multiLevelType w:val="hybridMultilevel"/>
    <w:tmpl w:val="1578F962"/>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27C01"/>
    <w:multiLevelType w:val="hybridMultilevel"/>
    <w:tmpl w:val="19AAE6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3B2619"/>
    <w:multiLevelType w:val="hybridMultilevel"/>
    <w:tmpl w:val="8AB48E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8F20181"/>
    <w:multiLevelType w:val="hybridMultilevel"/>
    <w:tmpl w:val="BD7A92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7B7E38"/>
    <w:multiLevelType w:val="hybridMultilevel"/>
    <w:tmpl w:val="1B62C5B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72C5BE9"/>
    <w:multiLevelType w:val="hybridMultilevel"/>
    <w:tmpl w:val="987C3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D51498"/>
    <w:multiLevelType w:val="hybridMultilevel"/>
    <w:tmpl w:val="7EAAB9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4B43A5"/>
    <w:multiLevelType w:val="hybridMultilevel"/>
    <w:tmpl w:val="18640F62"/>
    <w:lvl w:ilvl="0" w:tplc="40090013">
      <w:start w:val="1"/>
      <w:numFmt w:val="upperRoman"/>
      <w:lvlText w:val="%1."/>
      <w:lvlJc w:val="right"/>
      <w:pPr>
        <w:ind w:left="144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410218DD"/>
    <w:multiLevelType w:val="hybridMultilevel"/>
    <w:tmpl w:val="2DE4E82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456030D6"/>
    <w:multiLevelType w:val="hybridMultilevel"/>
    <w:tmpl w:val="8ADA49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03F356A"/>
    <w:multiLevelType w:val="hybridMultilevel"/>
    <w:tmpl w:val="A67A35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2042251"/>
    <w:multiLevelType w:val="hybridMultilevel"/>
    <w:tmpl w:val="5204F5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B03ED"/>
    <w:multiLevelType w:val="hybridMultilevel"/>
    <w:tmpl w:val="A8B6C1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2D562E3"/>
    <w:multiLevelType w:val="hybridMultilevel"/>
    <w:tmpl w:val="D294EF7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9890347"/>
    <w:multiLevelType w:val="hybridMultilevel"/>
    <w:tmpl w:val="72EE9E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40090013">
      <w:start w:val="1"/>
      <w:numFmt w:val="upperRoman"/>
      <w:lvlText w:val="%3."/>
      <w:lvlJc w:val="righ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6E7B00"/>
    <w:multiLevelType w:val="hybridMultilevel"/>
    <w:tmpl w:val="1C6CD46E"/>
    <w:lvl w:ilvl="0" w:tplc="FFFFFFFF">
      <w:start w:val="1"/>
      <w:numFmt w:val="upperRoman"/>
      <w:lvlText w:val="%1."/>
      <w:lvlJc w:val="right"/>
      <w:pPr>
        <w:ind w:left="1440" w:hanging="360"/>
      </w:pPr>
    </w:lvl>
    <w:lvl w:ilvl="1" w:tplc="40090013">
      <w:start w:val="1"/>
      <w:numFmt w:val="upp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6A32ABC"/>
    <w:multiLevelType w:val="hybridMultilevel"/>
    <w:tmpl w:val="452AF0D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8E07B50"/>
    <w:multiLevelType w:val="hybridMultilevel"/>
    <w:tmpl w:val="D9A884F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282930"/>
    <w:multiLevelType w:val="hybridMultilevel"/>
    <w:tmpl w:val="7DF8323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65690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200304">
    <w:abstractNumId w:val="27"/>
  </w:num>
  <w:num w:numId="3" w16cid:durableId="1894538605">
    <w:abstractNumId w:val="41"/>
  </w:num>
  <w:num w:numId="4" w16cid:durableId="7236736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97636173">
    <w:abstractNumId w:val="11"/>
  </w:num>
  <w:num w:numId="6" w16cid:durableId="1237743725">
    <w:abstractNumId w:val="10"/>
  </w:num>
  <w:num w:numId="7" w16cid:durableId="574242684">
    <w:abstractNumId w:val="4"/>
  </w:num>
  <w:num w:numId="8" w16cid:durableId="1326937110">
    <w:abstractNumId w:val="19"/>
  </w:num>
  <w:num w:numId="9" w16cid:durableId="680161036">
    <w:abstractNumId w:val="44"/>
  </w:num>
  <w:num w:numId="10" w16cid:durableId="1495028973">
    <w:abstractNumId w:val="5"/>
  </w:num>
  <w:num w:numId="11" w16cid:durableId="2018188370">
    <w:abstractNumId w:val="35"/>
  </w:num>
  <w:num w:numId="12" w16cid:durableId="1159148800">
    <w:abstractNumId w:val="6"/>
  </w:num>
  <w:num w:numId="13" w16cid:durableId="1081148354">
    <w:abstractNumId w:val="32"/>
  </w:num>
  <w:num w:numId="14" w16cid:durableId="156894443">
    <w:abstractNumId w:val="12"/>
  </w:num>
  <w:num w:numId="15" w16cid:durableId="1265723424">
    <w:abstractNumId w:val="38"/>
  </w:num>
  <w:num w:numId="16" w16cid:durableId="774397625">
    <w:abstractNumId w:val="9"/>
  </w:num>
  <w:num w:numId="17" w16cid:durableId="1913156742">
    <w:abstractNumId w:val="39"/>
  </w:num>
  <w:num w:numId="18" w16cid:durableId="127629126">
    <w:abstractNumId w:val="21"/>
  </w:num>
  <w:num w:numId="19" w16cid:durableId="539317255">
    <w:abstractNumId w:val="49"/>
  </w:num>
  <w:num w:numId="20" w16cid:durableId="1129932489">
    <w:abstractNumId w:val="16"/>
  </w:num>
  <w:num w:numId="21" w16cid:durableId="1158033682">
    <w:abstractNumId w:val="14"/>
  </w:num>
  <w:num w:numId="22" w16cid:durableId="1080563024">
    <w:abstractNumId w:val="20"/>
  </w:num>
  <w:num w:numId="23" w16cid:durableId="1028213049">
    <w:abstractNumId w:val="36"/>
  </w:num>
  <w:num w:numId="24" w16cid:durableId="1158959955">
    <w:abstractNumId w:val="46"/>
  </w:num>
  <w:num w:numId="25" w16cid:durableId="1383627543">
    <w:abstractNumId w:val="7"/>
  </w:num>
  <w:num w:numId="26" w16cid:durableId="141889599">
    <w:abstractNumId w:val="30"/>
  </w:num>
  <w:num w:numId="27" w16cid:durableId="1381781820">
    <w:abstractNumId w:val="37"/>
  </w:num>
  <w:num w:numId="28" w16cid:durableId="1809662713">
    <w:abstractNumId w:val="47"/>
  </w:num>
  <w:num w:numId="29" w16cid:durableId="469903899">
    <w:abstractNumId w:val="43"/>
  </w:num>
  <w:num w:numId="30" w16cid:durableId="425074033">
    <w:abstractNumId w:val="15"/>
  </w:num>
  <w:num w:numId="31" w16cid:durableId="2137673897">
    <w:abstractNumId w:val="23"/>
  </w:num>
  <w:num w:numId="32" w16cid:durableId="289286411">
    <w:abstractNumId w:val="28"/>
  </w:num>
  <w:num w:numId="33" w16cid:durableId="1466896106">
    <w:abstractNumId w:val="31"/>
  </w:num>
  <w:num w:numId="34" w16cid:durableId="819425479">
    <w:abstractNumId w:val="29"/>
  </w:num>
  <w:num w:numId="35" w16cid:durableId="383332896">
    <w:abstractNumId w:val="26"/>
  </w:num>
  <w:num w:numId="36" w16cid:durableId="1545291354">
    <w:abstractNumId w:val="13"/>
  </w:num>
  <w:num w:numId="37" w16cid:durableId="2091268032">
    <w:abstractNumId w:val="48"/>
  </w:num>
  <w:num w:numId="38" w16cid:durableId="2128232006">
    <w:abstractNumId w:val="24"/>
  </w:num>
  <w:num w:numId="39" w16cid:durableId="2126121170">
    <w:abstractNumId w:val="3"/>
  </w:num>
  <w:num w:numId="40" w16cid:durableId="271941600">
    <w:abstractNumId w:val="40"/>
  </w:num>
  <w:num w:numId="41" w16cid:durableId="1982422126">
    <w:abstractNumId w:val="18"/>
  </w:num>
  <w:num w:numId="42" w16cid:durableId="1657876200">
    <w:abstractNumId w:val="25"/>
  </w:num>
  <w:num w:numId="43" w16cid:durableId="1150366934">
    <w:abstractNumId w:val="17"/>
  </w:num>
  <w:num w:numId="44" w16cid:durableId="751894887">
    <w:abstractNumId w:val="45"/>
  </w:num>
  <w:num w:numId="45" w16cid:durableId="1411611785">
    <w:abstractNumId w:val="33"/>
  </w:num>
  <w:num w:numId="46" w16cid:durableId="1957330781">
    <w:abstractNumId w:val="42"/>
  </w:num>
  <w:num w:numId="47" w16cid:durableId="704410941">
    <w:abstractNumId w:val="2"/>
  </w:num>
  <w:num w:numId="48" w16cid:durableId="1999455716">
    <w:abstractNumId w:val="1"/>
  </w:num>
  <w:num w:numId="49" w16cid:durableId="264771796">
    <w:abstractNumId w:val="22"/>
  </w:num>
  <w:num w:numId="50" w16cid:durableId="2034960280">
    <w:abstractNumId w:val="8"/>
  </w:num>
  <w:num w:numId="51" w16cid:durableId="2018456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7687"/>
    <w:rsid w:val="000559F5"/>
    <w:rsid w:val="000A47FA"/>
    <w:rsid w:val="000A65D3"/>
    <w:rsid w:val="000B1E33"/>
    <w:rsid w:val="000B270C"/>
    <w:rsid w:val="000C3DF7"/>
    <w:rsid w:val="000C41B2"/>
    <w:rsid w:val="000D689F"/>
    <w:rsid w:val="000E3276"/>
    <w:rsid w:val="000E370D"/>
    <w:rsid w:val="000E7B7B"/>
    <w:rsid w:val="000E7D62"/>
    <w:rsid w:val="00103357"/>
    <w:rsid w:val="00111284"/>
    <w:rsid w:val="00123C9F"/>
    <w:rsid w:val="00126190"/>
    <w:rsid w:val="00130F17"/>
    <w:rsid w:val="001320BF"/>
    <w:rsid w:val="0015552E"/>
    <w:rsid w:val="00163BC4"/>
    <w:rsid w:val="001711B0"/>
    <w:rsid w:val="001752C0"/>
    <w:rsid w:val="00190A0C"/>
    <w:rsid w:val="00191062"/>
    <w:rsid w:val="00192B72"/>
    <w:rsid w:val="001A29D8"/>
    <w:rsid w:val="001A5CAA"/>
    <w:rsid w:val="001B0427"/>
    <w:rsid w:val="001C3369"/>
    <w:rsid w:val="001D3A51"/>
    <w:rsid w:val="001E0342"/>
    <w:rsid w:val="001E10D2"/>
    <w:rsid w:val="001E25B4"/>
    <w:rsid w:val="001E44FE"/>
    <w:rsid w:val="00200595"/>
    <w:rsid w:val="00204835"/>
    <w:rsid w:val="0020669C"/>
    <w:rsid w:val="00231920"/>
    <w:rsid w:val="0023195C"/>
    <w:rsid w:val="0024282C"/>
    <w:rsid w:val="002460DC"/>
    <w:rsid w:val="00250985"/>
    <w:rsid w:val="002556F6"/>
    <w:rsid w:val="0026171A"/>
    <w:rsid w:val="00283105"/>
    <w:rsid w:val="00284C4C"/>
    <w:rsid w:val="00287E68"/>
    <w:rsid w:val="00296529"/>
    <w:rsid w:val="002B27FB"/>
    <w:rsid w:val="002B685A"/>
    <w:rsid w:val="002C0CCB"/>
    <w:rsid w:val="002C57D2"/>
    <w:rsid w:val="002E02AE"/>
    <w:rsid w:val="002E0D56"/>
    <w:rsid w:val="0031086A"/>
    <w:rsid w:val="00315186"/>
    <w:rsid w:val="0033343E"/>
    <w:rsid w:val="00341BC6"/>
    <w:rsid w:val="003512C2"/>
    <w:rsid w:val="00371FB6"/>
    <w:rsid w:val="003763C1"/>
    <w:rsid w:val="00376BBE"/>
    <w:rsid w:val="0039224F"/>
    <w:rsid w:val="003A43A4"/>
    <w:rsid w:val="003A7E18"/>
    <w:rsid w:val="003B77E9"/>
    <w:rsid w:val="003C12E6"/>
    <w:rsid w:val="003C316B"/>
    <w:rsid w:val="003C4C86"/>
    <w:rsid w:val="003C6258"/>
    <w:rsid w:val="003E2904"/>
    <w:rsid w:val="003F244B"/>
    <w:rsid w:val="00401927"/>
    <w:rsid w:val="0041027F"/>
    <w:rsid w:val="00412475"/>
    <w:rsid w:val="00423789"/>
    <w:rsid w:val="00440F43"/>
    <w:rsid w:val="00441B6F"/>
    <w:rsid w:val="00446221"/>
    <w:rsid w:val="00450E62"/>
    <w:rsid w:val="00452949"/>
    <w:rsid w:val="004539DB"/>
    <w:rsid w:val="004565CB"/>
    <w:rsid w:val="00465C4C"/>
    <w:rsid w:val="00471A80"/>
    <w:rsid w:val="0049190F"/>
    <w:rsid w:val="004A3512"/>
    <w:rsid w:val="004D305E"/>
    <w:rsid w:val="004D4277"/>
    <w:rsid w:val="00502516"/>
    <w:rsid w:val="00505F06"/>
    <w:rsid w:val="00506828"/>
    <w:rsid w:val="00522F35"/>
    <w:rsid w:val="0053056E"/>
    <w:rsid w:val="00554FDA"/>
    <w:rsid w:val="00590B2B"/>
    <w:rsid w:val="005A1AB8"/>
    <w:rsid w:val="005A50D7"/>
    <w:rsid w:val="005C784C"/>
    <w:rsid w:val="005D17F6"/>
    <w:rsid w:val="005E5539"/>
    <w:rsid w:val="00602BF5"/>
    <w:rsid w:val="00617FDD"/>
    <w:rsid w:val="0062478C"/>
    <w:rsid w:val="00633614"/>
    <w:rsid w:val="00633F68"/>
    <w:rsid w:val="00634BFB"/>
    <w:rsid w:val="00636EB2"/>
    <w:rsid w:val="006375B8"/>
    <w:rsid w:val="0066510A"/>
    <w:rsid w:val="00673F9F"/>
    <w:rsid w:val="00682912"/>
    <w:rsid w:val="00686953"/>
    <w:rsid w:val="00687DEA"/>
    <w:rsid w:val="00687E67"/>
    <w:rsid w:val="006967F7"/>
    <w:rsid w:val="006A250C"/>
    <w:rsid w:val="006B21D3"/>
    <w:rsid w:val="006B57D0"/>
    <w:rsid w:val="006D30FF"/>
    <w:rsid w:val="006D6940"/>
    <w:rsid w:val="006F11EC"/>
    <w:rsid w:val="0070082C"/>
    <w:rsid w:val="00701AC0"/>
    <w:rsid w:val="00714F76"/>
    <w:rsid w:val="007319A3"/>
    <w:rsid w:val="007369E6"/>
    <w:rsid w:val="00746E59"/>
    <w:rsid w:val="00754C9A"/>
    <w:rsid w:val="0075599A"/>
    <w:rsid w:val="00761D52"/>
    <w:rsid w:val="0077749E"/>
    <w:rsid w:val="007843D8"/>
    <w:rsid w:val="00790ADA"/>
    <w:rsid w:val="007D2288"/>
    <w:rsid w:val="007E088F"/>
    <w:rsid w:val="007F7B32"/>
    <w:rsid w:val="00804BC2"/>
    <w:rsid w:val="0081431A"/>
    <w:rsid w:val="008227DF"/>
    <w:rsid w:val="0083216F"/>
    <w:rsid w:val="00860000"/>
    <w:rsid w:val="00863BD3"/>
    <w:rsid w:val="008641ED"/>
    <w:rsid w:val="00866D66"/>
    <w:rsid w:val="008671C6"/>
    <w:rsid w:val="00875803"/>
    <w:rsid w:val="008B459E"/>
    <w:rsid w:val="008E13AE"/>
    <w:rsid w:val="008E1506"/>
    <w:rsid w:val="008E5ED1"/>
    <w:rsid w:val="008E710C"/>
    <w:rsid w:val="008F10EF"/>
    <w:rsid w:val="008F69D6"/>
    <w:rsid w:val="00902823"/>
    <w:rsid w:val="00912990"/>
    <w:rsid w:val="00915CA6"/>
    <w:rsid w:val="00927834"/>
    <w:rsid w:val="00930685"/>
    <w:rsid w:val="00936456"/>
    <w:rsid w:val="00943B70"/>
    <w:rsid w:val="009500A6"/>
    <w:rsid w:val="00956E91"/>
    <w:rsid w:val="00957C18"/>
    <w:rsid w:val="009620D1"/>
    <w:rsid w:val="009659BA"/>
    <w:rsid w:val="00983040"/>
    <w:rsid w:val="009A0106"/>
    <w:rsid w:val="009B3FB9"/>
    <w:rsid w:val="009C2465"/>
    <w:rsid w:val="009D35A0"/>
    <w:rsid w:val="009D7EB7"/>
    <w:rsid w:val="009E048A"/>
    <w:rsid w:val="009E08E9"/>
    <w:rsid w:val="009E3DB9"/>
    <w:rsid w:val="009E6E35"/>
    <w:rsid w:val="009F0EDA"/>
    <w:rsid w:val="00A03B96"/>
    <w:rsid w:val="00A05150"/>
    <w:rsid w:val="00A05B19"/>
    <w:rsid w:val="00A1134E"/>
    <w:rsid w:val="00A148F6"/>
    <w:rsid w:val="00A24E7E"/>
    <w:rsid w:val="00A258C3"/>
    <w:rsid w:val="00A347C0"/>
    <w:rsid w:val="00A37C34"/>
    <w:rsid w:val="00A51431"/>
    <w:rsid w:val="00A539AD"/>
    <w:rsid w:val="00A85F54"/>
    <w:rsid w:val="00A94063"/>
    <w:rsid w:val="00AA09D9"/>
    <w:rsid w:val="00AA23CF"/>
    <w:rsid w:val="00AA6219"/>
    <w:rsid w:val="00AA74E0"/>
    <w:rsid w:val="00AB703F"/>
    <w:rsid w:val="00AC3EF8"/>
    <w:rsid w:val="00AC6BB8"/>
    <w:rsid w:val="00AD57C0"/>
    <w:rsid w:val="00AE008F"/>
    <w:rsid w:val="00B01FCD"/>
    <w:rsid w:val="00B1776C"/>
    <w:rsid w:val="00B238DE"/>
    <w:rsid w:val="00B36D47"/>
    <w:rsid w:val="00B52375"/>
    <w:rsid w:val="00B52583"/>
    <w:rsid w:val="00B52896"/>
    <w:rsid w:val="00B73CC1"/>
    <w:rsid w:val="00B928E2"/>
    <w:rsid w:val="00B95236"/>
    <w:rsid w:val="00B96BD9"/>
    <w:rsid w:val="00B97F5B"/>
    <w:rsid w:val="00BA1B01"/>
    <w:rsid w:val="00BA2641"/>
    <w:rsid w:val="00BB37AA"/>
    <w:rsid w:val="00BC53A0"/>
    <w:rsid w:val="00BE62AD"/>
    <w:rsid w:val="00BF121F"/>
    <w:rsid w:val="00BF1F80"/>
    <w:rsid w:val="00C166EF"/>
    <w:rsid w:val="00C17EB0"/>
    <w:rsid w:val="00C24562"/>
    <w:rsid w:val="00C27F5F"/>
    <w:rsid w:val="00C30A0F"/>
    <w:rsid w:val="00C33AB9"/>
    <w:rsid w:val="00C37E61"/>
    <w:rsid w:val="00C51305"/>
    <w:rsid w:val="00C70F1B"/>
    <w:rsid w:val="00C71A47"/>
    <w:rsid w:val="00C7464C"/>
    <w:rsid w:val="00C75DD0"/>
    <w:rsid w:val="00C8338A"/>
    <w:rsid w:val="00C85588"/>
    <w:rsid w:val="00C9220A"/>
    <w:rsid w:val="00CB2BC1"/>
    <w:rsid w:val="00CD6755"/>
    <w:rsid w:val="00CD6856"/>
    <w:rsid w:val="00CE0089"/>
    <w:rsid w:val="00CE06EE"/>
    <w:rsid w:val="00CE793C"/>
    <w:rsid w:val="00CE7E93"/>
    <w:rsid w:val="00CF193C"/>
    <w:rsid w:val="00D00859"/>
    <w:rsid w:val="00D173F1"/>
    <w:rsid w:val="00D44A13"/>
    <w:rsid w:val="00D63733"/>
    <w:rsid w:val="00D74CB0"/>
    <w:rsid w:val="00D8295D"/>
    <w:rsid w:val="00DB5851"/>
    <w:rsid w:val="00DC2A65"/>
    <w:rsid w:val="00DE15F0"/>
    <w:rsid w:val="00DE5663"/>
    <w:rsid w:val="00DE78AA"/>
    <w:rsid w:val="00E053D0"/>
    <w:rsid w:val="00E10F97"/>
    <w:rsid w:val="00E15994"/>
    <w:rsid w:val="00E3114E"/>
    <w:rsid w:val="00E31A70"/>
    <w:rsid w:val="00E35B02"/>
    <w:rsid w:val="00E36DDB"/>
    <w:rsid w:val="00E66496"/>
    <w:rsid w:val="00E66B35"/>
    <w:rsid w:val="00E66E10"/>
    <w:rsid w:val="00E72156"/>
    <w:rsid w:val="00E769F6"/>
    <w:rsid w:val="00E8407C"/>
    <w:rsid w:val="00E84F3C"/>
    <w:rsid w:val="00E9580A"/>
    <w:rsid w:val="00EA012C"/>
    <w:rsid w:val="00EA583E"/>
    <w:rsid w:val="00EC6A55"/>
    <w:rsid w:val="00ED0288"/>
    <w:rsid w:val="00EE45A1"/>
    <w:rsid w:val="00EE52CB"/>
    <w:rsid w:val="00EF581D"/>
    <w:rsid w:val="00EF7FD8"/>
    <w:rsid w:val="00F06F59"/>
    <w:rsid w:val="00F17988"/>
    <w:rsid w:val="00F210F5"/>
    <w:rsid w:val="00F469F0"/>
    <w:rsid w:val="00F53273"/>
    <w:rsid w:val="00F755E4"/>
    <w:rsid w:val="00F77D02"/>
    <w:rsid w:val="00F80780"/>
    <w:rsid w:val="00FB3A86"/>
    <w:rsid w:val="00FD1EF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F5E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306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85F54"/>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table" w:styleId="PlainTable5">
    <w:name w:val="Plain Table 5"/>
    <w:basedOn w:val="TableNormal"/>
    <w:uiPriority w:val="45"/>
    <w:rsid w:val="008F10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8F1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1Light">
    <w:name w:val="Grid Table 1 Light"/>
    <w:basedOn w:val="TableNormal"/>
    <w:uiPriority w:val="46"/>
    <w:rsid w:val="000559F5"/>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559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3">
    <w:name w:val="Plain Table 3"/>
    <w:basedOn w:val="TableNormal"/>
    <w:uiPriority w:val="43"/>
    <w:rsid w:val="00C922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1752C0"/>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9306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709316">
      <w:bodyDiv w:val="1"/>
      <w:marLeft w:val="0"/>
      <w:marRight w:val="0"/>
      <w:marTop w:val="0"/>
      <w:marBottom w:val="0"/>
      <w:divBdr>
        <w:top w:val="none" w:sz="0" w:space="0" w:color="auto"/>
        <w:left w:val="none" w:sz="0" w:space="0" w:color="auto"/>
        <w:bottom w:val="none" w:sz="0" w:space="0" w:color="auto"/>
        <w:right w:val="none" w:sz="0" w:space="0" w:color="auto"/>
      </w:divBdr>
      <w:divsChild>
        <w:div w:id="59644009">
          <w:marLeft w:val="0"/>
          <w:marRight w:val="0"/>
          <w:marTop w:val="0"/>
          <w:marBottom w:val="0"/>
          <w:divBdr>
            <w:top w:val="none" w:sz="0" w:space="0" w:color="auto"/>
            <w:left w:val="none" w:sz="0" w:space="0" w:color="auto"/>
            <w:bottom w:val="none" w:sz="0" w:space="0" w:color="auto"/>
            <w:right w:val="none" w:sz="0" w:space="0" w:color="auto"/>
          </w:divBdr>
          <w:divsChild>
            <w:div w:id="1202747591">
              <w:marLeft w:val="0"/>
              <w:marRight w:val="0"/>
              <w:marTop w:val="0"/>
              <w:marBottom w:val="0"/>
              <w:divBdr>
                <w:top w:val="none" w:sz="0" w:space="0" w:color="auto"/>
                <w:left w:val="none" w:sz="0" w:space="0" w:color="auto"/>
                <w:bottom w:val="none" w:sz="0" w:space="0" w:color="auto"/>
                <w:right w:val="none" w:sz="0" w:space="0" w:color="auto"/>
              </w:divBdr>
              <w:divsChild>
                <w:div w:id="1735077826">
                  <w:marLeft w:val="0"/>
                  <w:marRight w:val="0"/>
                  <w:marTop w:val="0"/>
                  <w:marBottom w:val="0"/>
                  <w:divBdr>
                    <w:top w:val="none" w:sz="0" w:space="0" w:color="auto"/>
                    <w:left w:val="none" w:sz="0" w:space="0" w:color="auto"/>
                    <w:bottom w:val="none" w:sz="0" w:space="0" w:color="auto"/>
                    <w:right w:val="none" w:sz="0" w:space="0" w:color="auto"/>
                  </w:divBdr>
                  <w:divsChild>
                    <w:div w:id="1531993060">
                      <w:marLeft w:val="0"/>
                      <w:marRight w:val="0"/>
                      <w:marTop w:val="0"/>
                      <w:marBottom w:val="0"/>
                      <w:divBdr>
                        <w:top w:val="none" w:sz="0" w:space="0" w:color="auto"/>
                        <w:left w:val="none" w:sz="0" w:space="0" w:color="auto"/>
                        <w:bottom w:val="none" w:sz="0" w:space="0" w:color="auto"/>
                        <w:right w:val="none" w:sz="0" w:space="0" w:color="auto"/>
                      </w:divBdr>
                      <w:divsChild>
                        <w:div w:id="1536889174">
                          <w:marLeft w:val="0"/>
                          <w:marRight w:val="0"/>
                          <w:marTop w:val="0"/>
                          <w:marBottom w:val="0"/>
                          <w:divBdr>
                            <w:top w:val="none" w:sz="0" w:space="0" w:color="auto"/>
                            <w:left w:val="none" w:sz="0" w:space="0" w:color="auto"/>
                            <w:bottom w:val="none" w:sz="0" w:space="0" w:color="auto"/>
                            <w:right w:val="none" w:sz="0" w:space="0" w:color="auto"/>
                          </w:divBdr>
                          <w:divsChild>
                            <w:div w:id="1408527553">
                              <w:marLeft w:val="0"/>
                              <w:marRight w:val="0"/>
                              <w:marTop w:val="0"/>
                              <w:marBottom w:val="0"/>
                              <w:divBdr>
                                <w:top w:val="none" w:sz="0" w:space="0" w:color="auto"/>
                                <w:left w:val="none" w:sz="0" w:space="0" w:color="auto"/>
                                <w:bottom w:val="none" w:sz="0" w:space="0" w:color="auto"/>
                                <w:right w:val="none" w:sz="0" w:space="0" w:color="auto"/>
                              </w:divBdr>
                              <w:divsChild>
                                <w:div w:id="130708153">
                                  <w:marLeft w:val="0"/>
                                  <w:marRight w:val="0"/>
                                  <w:marTop w:val="0"/>
                                  <w:marBottom w:val="0"/>
                                  <w:divBdr>
                                    <w:top w:val="none" w:sz="0" w:space="0" w:color="auto"/>
                                    <w:left w:val="none" w:sz="0" w:space="0" w:color="auto"/>
                                    <w:bottom w:val="none" w:sz="0" w:space="0" w:color="auto"/>
                                    <w:right w:val="none" w:sz="0" w:space="0" w:color="auto"/>
                                  </w:divBdr>
                                  <w:divsChild>
                                    <w:div w:id="12891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8562">
                          <w:marLeft w:val="0"/>
                          <w:marRight w:val="0"/>
                          <w:marTop w:val="0"/>
                          <w:marBottom w:val="0"/>
                          <w:divBdr>
                            <w:top w:val="none" w:sz="0" w:space="0" w:color="auto"/>
                            <w:left w:val="none" w:sz="0" w:space="0" w:color="auto"/>
                            <w:bottom w:val="none" w:sz="0" w:space="0" w:color="auto"/>
                            <w:right w:val="none" w:sz="0" w:space="0" w:color="auto"/>
                          </w:divBdr>
                          <w:divsChild>
                            <w:div w:id="522018898">
                              <w:marLeft w:val="0"/>
                              <w:marRight w:val="0"/>
                              <w:marTop w:val="0"/>
                              <w:marBottom w:val="0"/>
                              <w:divBdr>
                                <w:top w:val="none" w:sz="0" w:space="0" w:color="auto"/>
                                <w:left w:val="none" w:sz="0" w:space="0" w:color="auto"/>
                                <w:bottom w:val="none" w:sz="0" w:space="0" w:color="auto"/>
                                <w:right w:val="none" w:sz="0" w:space="0" w:color="auto"/>
                              </w:divBdr>
                              <w:divsChild>
                                <w:div w:id="1871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59743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208311">
      <w:bodyDiv w:val="1"/>
      <w:marLeft w:val="0"/>
      <w:marRight w:val="0"/>
      <w:marTop w:val="0"/>
      <w:marBottom w:val="0"/>
      <w:divBdr>
        <w:top w:val="none" w:sz="0" w:space="0" w:color="auto"/>
        <w:left w:val="none" w:sz="0" w:space="0" w:color="auto"/>
        <w:bottom w:val="none" w:sz="0" w:space="0" w:color="auto"/>
        <w:right w:val="none" w:sz="0" w:space="0" w:color="auto"/>
      </w:divBdr>
    </w:div>
    <w:div w:id="811211827">
      <w:bodyDiv w:val="1"/>
      <w:marLeft w:val="0"/>
      <w:marRight w:val="0"/>
      <w:marTop w:val="0"/>
      <w:marBottom w:val="0"/>
      <w:divBdr>
        <w:top w:val="none" w:sz="0" w:space="0" w:color="auto"/>
        <w:left w:val="none" w:sz="0" w:space="0" w:color="auto"/>
        <w:bottom w:val="none" w:sz="0" w:space="0" w:color="auto"/>
        <w:right w:val="none" w:sz="0" w:space="0" w:color="auto"/>
      </w:divBdr>
    </w:div>
    <w:div w:id="863329951">
      <w:bodyDiv w:val="1"/>
      <w:marLeft w:val="0"/>
      <w:marRight w:val="0"/>
      <w:marTop w:val="0"/>
      <w:marBottom w:val="0"/>
      <w:divBdr>
        <w:top w:val="none" w:sz="0" w:space="0" w:color="auto"/>
        <w:left w:val="none" w:sz="0" w:space="0" w:color="auto"/>
        <w:bottom w:val="none" w:sz="0" w:space="0" w:color="auto"/>
        <w:right w:val="none" w:sz="0" w:space="0" w:color="auto"/>
      </w:divBdr>
      <w:divsChild>
        <w:div w:id="1597905413">
          <w:marLeft w:val="0"/>
          <w:marRight w:val="0"/>
          <w:marTop w:val="0"/>
          <w:marBottom w:val="0"/>
          <w:divBdr>
            <w:top w:val="none" w:sz="0" w:space="0" w:color="auto"/>
            <w:left w:val="none" w:sz="0" w:space="0" w:color="auto"/>
            <w:bottom w:val="none" w:sz="0" w:space="0" w:color="auto"/>
            <w:right w:val="none" w:sz="0" w:space="0" w:color="auto"/>
          </w:divBdr>
          <w:divsChild>
            <w:div w:id="1408842715">
              <w:marLeft w:val="0"/>
              <w:marRight w:val="0"/>
              <w:marTop w:val="0"/>
              <w:marBottom w:val="0"/>
              <w:divBdr>
                <w:top w:val="none" w:sz="0" w:space="0" w:color="auto"/>
                <w:left w:val="none" w:sz="0" w:space="0" w:color="auto"/>
                <w:bottom w:val="none" w:sz="0" w:space="0" w:color="auto"/>
                <w:right w:val="none" w:sz="0" w:space="0" w:color="auto"/>
              </w:divBdr>
              <w:divsChild>
                <w:div w:id="118493371">
                  <w:marLeft w:val="0"/>
                  <w:marRight w:val="0"/>
                  <w:marTop w:val="0"/>
                  <w:marBottom w:val="0"/>
                  <w:divBdr>
                    <w:top w:val="none" w:sz="0" w:space="0" w:color="auto"/>
                    <w:left w:val="none" w:sz="0" w:space="0" w:color="auto"/>
                    <w:bottom w:val="none" w:sz="0" w:space="0" w:color="auto"/>
                    <w:right w:val="none" w:sz="0" w:space="0" w:color="auto"/>
                  </w:divBdr>
                  <w:divsChild>
                    <w:div w:id="1911651597">
                      <w:marLeft w:val="0"/>
                      <w:marRight w:val="0"/>
                      <w:marTop w:val="0"/>
                      <w:marBottom w:val="0"/>
                      <w:divBdr>
                        <w:top w:val="none" w:sz="0" w:space="0" w:color="auto"/>
                        <w:left w:val="none" w:sz="0" w:space="0" w:color="auto"/>
                        <w:bottom w:val="none" w:sz="0" w:space="0" w:color="auto"/>
                        <w:right w:val="none" w:sz="0" w:space="0" w:color="auto"/>
                      </w:divBdr>
                      <w:divsChild>
                        <w:div w:id="1803111878">
                          <w:marLeft w:val="0"/>
                          <w:marRight w:val="0"/>
                          <w:marTop w:val="0"/>
                          <w:marBottom w:val="0"/>
                          <w:divBdr>
                            <w:top w:val="none" w:sz="0" w:space="0" w:color="auto"/>
                            <w:left w:val="none" w:sz="0" w:space="0" w:color="auto"/>
                            <w:bottom w:val="none" w:sz="0" w:space="0" w:color="auto"/>
                            <w:right w:val="none" w:sz="0" w:space="0" w:color="auto"/>
                          </w:divBdr>
                          <w:divsChild>
                            <w:div w:id="1944413884">
                              <w:marLeft w:val="0"/>
                              <w:marRight w:val="0"/>
                              <w:marTop w:val="0"/>
                              <w:marBottom w:val="0"/>
                              <w:divBdr>
                                <w:top w:val="none" w:sz="0" w:space="0" w:color="auto"/>
                                <w:left w:val="none" w:sz="0" w:space="0" w:color="auto"/>
                                <w:bottom w:val="none" w:sz="0" w:space="0" w:color="auto"/>
                                <w:right w:val="none" w:sz="0" w:space="0" w:color="auto"/>
                              </w:divBdr>
                              <w:divsChild>
                                <w:div w:id="1738819976">
                                  <w:marLeft w:val="0"/>
                                  <w:marRight w:val="0"/>
                                  <w:marTop w:val="0"/>
                                  <w:marBottom w:val="0"/>
                                  <w:divBdr>
                                    <w:top w:val="none" w:sz="0" w:space="0" w:color="auto"/>
                                    <w:left w:val="none" w:sz="0" w:space="0" w:color="auto"/>
                                    <w:bottom w:val="none" w:sz="0" w:space="0" w:color="auto"/>
                                    <w:right w:val="none" w:sz="0" w:space="0" w:color="auto"/>
                                  </w:divBdr>
                                  <w:divsChild>
                                    <w:div w:id="13821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92875">
                          <w:marLeft w:val="0"/>
                          <w:marRight w:val="0"/>
                          <w:marTop w:val="0"/>
                          <w:marBottom w:val="0"/>
                          <w:divBdr>
                            <w:top w:val="none" w:sz="0" w:space="0" w:color="auto"/>
                            <w:left w:val="none" w:sz="0" w:space="0" w:color="auto"/>
                            <w:bottom w:val="none" w:sz="0" w:space="0" w:color="auto"/>
                            <w:right w:val="none" w:sz="0" w:space="0" w:color="auto"/>
                          </w:divBdr>
                          <w:divsChild>
                            <w:div w:id="411707092">
                              <w:marLeft w:val="0"/>
                              <w:marRight w:val="0"/>
                              <w:marTop w:val="0"/>
                              <w:marBottom w:val="0"/>
                              <w:divBdr>
                                <w:top w:val="none" w:sz="0" w:space="0" w:color="auto"/>
                                <w:left w:val="none" w:sz="0" w:space="0" w:color="auto"/>
                                <w:bottom w:val="none" w:sz="0" w:space="0" w:color="auto"/>
                                <w:right w:val="none" w:sz="0" w:space="0" w:color="auto"/>
                              </w:divBdr>
                              <w:divsChild>
                                <w:div w:id="14507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935146">
      <w:bodyDiv w:val="1"/>
      <w:marLeft w:val="0"/>
      <w:marRight w:val="0"/>
      <w:marTop w:val="0"/>
      <w:marBottom w:val="0"/>
      <w:divBdr>
        <w:top w:val="none" w:sz="0" w:space="0" w:color="auto"/>
        <w:left w:val="none" w:sz="0" w:space="0" w:color="auto"/>
        <w:bottom w:val="none" w:sz="0" w:space="0" w:color="auto"/>
        <w:right w:val="none" w:sz="0" w:space="0" w:color="auto"/>
      </w:divBdr>
      <w:divsChild>
        <w:div w:id="1692493322">
          <w:marLeft w:val="0"/>
          <w:marRight w:val="0"/>
          <w:marTop w:val="0"/>
          <w:marBottom w:val="0"/>
          <w:divBdr>
            <w:top w:val="none" w:sz="0" w:space="0" w:color="auto"/>
            <w:left w:val="none" w:sz="0" w:space="0" w:color="auto"/>
            <w:bottom w:val="none" w:sz="0" w:space="0" w:color="auto"/>
            <w:right w:val="none" w:sz="0" w:space="0" w:color="auto"/>
          </w:divBdr>
          <w:divsChild>
            <w:div w:id="1668358886">
              <w:marLeft w:val="0"/>
              <w:marRight w:val="0"/>
              <w:marTop w:val="0"/>
              <w:marBottom w:val="0"/>
              <w:divBdr>
                <w:top w:val="none" w:sz="0" w:space="0" w:color="auto"/>
                <w:left w:val="none" w:sz="0" w:space="0" w:color="auto"/>
                <w:bottom w:val="none" w:sz="0" w:space="0" w:color="auto"/>
                <w:right w:val="none" w:sz="0" w:space="0" w:color="auto"/>
              </w:divBdr>
              <w:divsChild>
                <w:div w:id="1268999955">
                  <w:marLeft w:val="0"/>
                  <w:marRight w:val="0"/>
                  <w:marTop w:val="0"/>
                  <w:marBottom w:val="0"/>
                  <w:divBdr>
                    <w:top w:val="none" w:sz="0" w:space="0" w:color="auto"/>
                    <w:left w:val="none" w:sz="0" w:space="0" w:color="auto"/>
                    <w:bottom w:val="none" w:sz="0" w:space="0" w:color="auto"/>
                    <w:right w:val="none" w:sz="0" w:space="0" w:color="auto"/>
                  </w:divBdr>
                  <w:divsChild>
                    <w:div w:id="626199575">
                      <w:marLeft w:val="0"/>
                      <w:marRight w:val="0"/>
                      <w:marTop w:val="0"/>
                      <w:marBottom w:val="0"/>
                      <w:divBdr>
                        <w:top w:val="none" w:sz="0" w:space="0" w:color="auto"/>
                        <w:left w:val="none" w:sz="0" w:space="0" w:color="auto"/>
                        <w:bottom w:val="none" w:sz="0" w:space="0" w:color="auto"/>
                        <w:right w:val="none" w:sz="0" w:space="0" w:color="auto"/>
                      </w:divBdr>
                      <w:divsChild>
                        <w:div w:id="1248343252">
                          <w:marLeft w:val="0"/>
                          <w:marRight w:val="0"/>
                          <w:marTop w:val="0"/>
                          <w:marBottom w:val="0"/>
                          <w:divBdr>
                            <w:top w:val="none" w:sz="0" w:space="0" w:color="auto"/>
                            <w:left w:val="none" w:sz="0" w:space="0" w:color="auto"/>
                            <w:bottom w:val="none" w:sz="0" w:space="0" w:color="auto"/>
                            <w:right w:val="none" w:sz="0" w:space="0" w:color="auto"/>
                          </w:divBdr>
                          <w:divsChild>
                            <w:div w:id="1866558427">
                              <w:marLeft w:val="0"/>
                              <w:marRight w:val="0"/>
                              <w:marTop w:val="0"/>
                              <w:marBottom w:val="0"/>
                              <w:divBdr>
                                <w:top w:val="none" w:sz="0" w:space="0" w:color="auto"/>
                                <w:left w:val="none" w:sz="0" w:space="0" w:color="auto"/>
                                <w:bottom w:val="none" w:sz="0" w:space="0" w:color="auto"/>
                                <w:right w:val="none" w:sz="0" w:space="0" w:color="auto"/>
                              </w:divBdr>
                              <w:divsChild>
                                <w:div w:id="1214541010">
                                  <w:marLeft w:val="0"/>
                                  <w:marRight w:val="0"/>
                                  <w:marTop w:val="0"/>
                                  <w:marBottom w:val="0"/>
                                  <w:divBdr>
                                    <w:top w:val="none" w:sz="0" w:space="0" w:color="auto"/>
                                    <w:left w:val="none" w:sz="0" w:space="0" w:color="auto"/>
                                    <w:bottom w:val="none" w:sz="0" w:space="0" w:color="auto"/>
                                    <w:right w:val="none" w:sz="0" w:space="0" w:color="auto"/>
                                  </w:divBdr>
                                  <w:divsChild>
                                    <w:div w:id="1108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4451">
                          <w:marLeft w:val="0"/>
                          <w:marRight w:val="0"/>
                          <w:marTop w:val="0"/>
                          <w:marBottom w:val="0"/>
                          <w:divBdr>
                            <w:top w:val="none" w:sz="0" w:space="0" w:color="auto"/>
                            <w:left w:val="none" w:sz="0" w:space="0" w:color="auto"/>
                            <w:bottom w:val="none" w:sz="0" w:space="0" w:color="auto"/>
                            <w:right w:val="none" w:sz="0" w:space="0" w:color="auto"/>
                          </w:divBdr>
                          <w:divsChild>
                            <w:div w:id="1028800508">
                              <w:marLeft w:val="0"/>
                              <w:marRight w:val="0"/>
                              <w:marTop w:val="0"/>
                              <w:marBottom w:val="0"/>
                              <w:divBdr>
                                <w:top w:val="none" w:sz="0" w:space="0" w:color="auto"/>
                                <w:left w:val="none" w:sz="0" w:space="0" w:color="auto"/>
                                <w:bottom w:val="none" w:sz="0" w:space="0" w:color="auto"/>
                                <w:right w:val="none" w:sz="0" w:space="0" w:color="auto"/>
                              </w:divBdr>
                              <w:divsChild>
                                <w:div w:id="9425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63097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8933755">
      <w:bodyDiv w:val="1"/>
      <w:marLeft w:val="0"/>
      <w:marRight w:val="0"/>
      <w:marTop w:val="0"/>
      <w:marBottom w:val="0"/>
      <w:divBdr>
        <w:top w:val="none" w:sz="0" w:space="0" w:color="auto"/>
        <w:left w:val="none" w:sz="0" w:space="0" w:color="auto"/>
        <w:bottom w:val="none" w:sz="0" w:space="0" w:color="auto"/>
        <w:right w:val="none" w:sz="0" w:space="0" w:color="auto"/>
      </w:divBdr>
    </w:div>
    <w:div w:id="1268728968">
      <w:bodyDiv w:val="1"/>
      <w:marLeft w:val="0"/>
      <w:marRight w:val="0"/>
      <w:marTop w:val="0"/>
      <w:marBottom w:val="0"/>
      <w:divBdr>
        <w:top w:val="none" w:sz="0" w:space="0" w:color="auto"/>
        <w:left w:val="none" w:sz="0" w:space="0" w:color="auto"/>
        <w:bottom w:val="none" w:sz="0" w:space="0" w:color="auto"/>
        <w:right w:val="none" w:sz="0" w:space="0" w:color="auto"/>
      </w:divBdr>
    </w:div>
    <w:div w:id="1324817556">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sChild>
        <w:div w:id="1437486751">
          <w:marLeft w:val="0"/>
          <w:marRight w:val="0"/>
          <w:marTop w:val="0"/>
          <w:marBottom w:val="0"/>
          <w:divBdr>
            <w:top w:val="none" w:sz="0" w:space="0" w:color="auto"/>
            <w:left w:val="none" w:sz="0" w:space="0" w:color="auto"/>
            <w:bottom w:val="none" w:sz="0" w:space="0" w:color="auto"/>
            <w:right w:val="none" w:sz="0" w:space="0" w:color="auto"/>
          </w:divBdr>
          <w:divsChild>
            <w:div w:id="1499880160">
              <w:marLeft w:val="0"/>
              <w:marRight w:val="0"/>
              <w:marTop w:val="0"/>
              <w:marBottom w:val="0"/>
              <w:divBdr>
                <w:top w:val="none" w:sz="0" w:space="0" w:color="auto"/>
                <w:left w:val="none" w:sz="0" w:space="0" w:color="auto"/>
                <w:bottom w:val="none" w:sz="0" w:space="0" w:color="auto"/>
                <w:right w:val="none" w:sz="0" w:space="0" w:color="auto"/>
              </w:divBdr>
              <w:divsChild>
                <w:div w:id="1219049835">
                  <w:marLeft w:val="0"/>
                  <w:marRight w:val="0"/>
                  <w:marTop w:val="0"/>
                  <w:marBottom w:val="0"/>
                  <w:divBdr>
                    <w:top w:val="none" w:sz="0" w:space="0" w:color="auto"/>
                    <w:left w:val="none" w:sz="0" w:space="0" w:color="auto"/>
                    <w:bottom w:val="none" w:sz="0" w:space="0" w:color="auto"/>
                    <w:right w:val="none" w:sz="0" w:space="0" w:color="auto"/>
                  </w:divBdr>
                  <w:divsChild>
                    <w:div w:id="926428986">
                      <w:marLeft w:val="0"/>
                      <w:marRight w:val="0"/>
                      <w:marTop w:val="0"/>
                      <w:marBottom w:val="0"/>
                      <w:divBdr>
                        <w:top w:val="none" w:sz="0" w:space="0" w:color="auto"/>
                        <w:left w:val="none" w:sz="0" w:space="0" w:color="auto"/>
                        <w:bottom w:val="none" w:sz="0" w:space="0" w:color="auto"/>
                        <w:right w:val="none" w:sz="0" w:space="0" w:color="auto"/>
                      </w:divBdr>
                      <w:divsChild>
                        <w:div w:id="1860772370">
                          <w:marLeft w:val="0"/>
                          <w:marRight w:val="0"/>
                          <w:marTop w:val="0"/>
                          <w:marBottom w:val="0"/>
                          <w:divBdr>
                            <w:top w:val="none" w:sz="0" w:space="0" w:color="auto"/>
                            <w:left w:val="none" w:sz="0" w:space="0" w:color="auto"/>
                            <w:bottom w:val="none" w:sz="0" w:space="0" w:color="auto"/>
                            <w:right w:val="none" w:sz="0" w:space="0" w:color="auto"/>
                          </w:divBdr>
                          <w:divsChild>
                            <w:div w:id="976955564">
                              <w:marLeft w:val="0"/>
                              <w:marRight w:val="0"/>
                              <w:marTop w:val="0"/>
                              <w:marBottom w:val="0"/>
                              <w:divBdr>
                                <w:top w:val="none" w:sz="0" w:space="0" w:color="auto"/>
                                <w:left w:val="none" w:sz="0" w:space="0" w:color="auto"/>
                                <w:bottom w:val="none" w:sz="0" w:space="0" w:color="auto"/>
                                <w:right w:val="none" w:sz="0" w:space="0" w:color="auto"/>
                              </w:divBdr>
                              <w:divsChild>
                                <w:div w:id="1291941294">
                                  <w:marLeft w:val="0"/>
                                  <w:marRight w:val="0"/>
                                  <w:marTop w:val="0"/>
                                  <w:marBottom w:val="0"/>
                                  <w:divBdr>
                                    <w:top w:val="none" w:sz="0" w:space="0" w:color="auto"/>
                                    <w:left w:val="none" w:sz="0" w:space="0" w:color="auto"/>
                                    <w:bottom w:val="none" w:sz="0" w:space="0" w:color="auto"/>
                                    <w:right w:val="none" w:sz="0" w:space="0" w:color="auto"/>
                                  </w:divBdr>
                                  <w:divsChild>
                                    <w:div w:id="374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9572">
                          <w:marLeft w:val="0"/>
                          <w:marRight w:val="0"/>
                          <w:marTop w:val="0"/>
                          <w:marBottom w:val="0"/>
                          <w:divBdr>
                            <w:top w:val="none" w:sz="0" w:space="0" w:color="auto"/>
                            <w:left w:val="none" w:sz="0" w:space="0" w:color="auto"/>
                            <w:bottom w:val="none" w:sz="0" w:space="0" w:color="auto"/>
                            <w:right w:val="none" w:sz="0" w:space="0" w:color="auto"/>
                          </w:divBdr>
                          <w:divsChild>
                            <w:div w:id="476996299">
                              <w:marLeft w:val="0"/>
                              <w:marRight w:val="0"/>
                              <w:marTop w:val="0"/>
                              <w:marBottom w:val="0"/>
                              <w:divBdr>
                                <w:top w:val="none" w:sz="0" w:space="0" w:color="auto"/>
                                <w:left w:val="none" w:sz="0" w:space="0" w:color="auto"/>
                                <w:bottom w:val="none" w:sz="0" w:space="0" w:color="auto"/>
                                <w:right w:val="none" w:sz="0" w:space="0" w:color="auto"/>
                              </w:divBdr>
                              <w:divsChild>
                                <w:div w:id="530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15133">
      <w:bodyDiv w:val="1"/>
      <w:marLeft w:val="0"/>
      <w:marRight w:val="0"/>
      <w:marTop w:val="0"/>
      <w:marBottom w:val="0"/>
      <w:divBdr>
        <w:top w:val="none" w:sz="0" w:space="0" w:color="auto"/>
        <w:left w:val="none" w:sz="0" w:space="0" w:color="auto"/>
        <w:bottom w:val="none" w:sz="0" w:space="0" w:color="auto"/>
        <w:right w:val="none" w:sz="0" w:space="0" w:color="auto"/>
      </w:divBdr>
      <w:divsChild>
        <w:div w:id="479658907">
          <w:marLeft w:val="0"/>
          <w:marRight w:val="0"/>
          <w:marTop w:val="0"/>
          <w:marBottom w:val="0"/>
          <w:divBdr>
            <w:top w:val="none" w:sz="0" w:space="0" w:color="auto"/>
            <w:left w:val="none" w:sz="0" w:space="0" w:color="auto"/>
            <w:bottom w:val="none" w:sz="0" w:space="0" w:color="auto"/>
            <w:right w:val="none" w:sz="0" w:space="0" w:color="auto"/>
          </w:divBdr>
          <w:divsChild>
            <w:div w:id="2126001343">
              <w:marLeft w:val="0"/>
              <w:marRight w:val="0"/>
              <w:marTop w:val="0"/>
              <w:marBottom w:val="0"/>
              <w:divBdr>
                <w:top w:val="none" w:sz="0" w:space="0" w:color="auto"/>
                <w:left w:val="none" w:sz="0" w:space="0" w:color="auto"/>
                <w:bottom w:val="none" w:sz="0" w:space="0" w:color="auto"/>
                <w:right w:val="none" w:sz="0" w:space="0" w:color="auto"/>
              </w:divBdr>
              <w:divsChild>
                <w:div w:id="1643119479">
                  <w:marLeft w:val="0"/>
                  <w:marRight w:val="0"/>
                  <w:marTop w:val="0"/>
                  <w:marBottom w:val="0"/>
                  <w:divBdr>
                    <w:top w:val="none" w:sz="0" w:space="0" w:color="auto"/>
                    <w:left w:val="none" w:sz="0" w:space="0" w:color="auto"/>
                    <w:bottom w:val="none" w:sz="0" w:space="0" w:color="auto"/>
                    <w:right w:val="none" w:sz="0" w:space="0" w:color="auto"/>
                  </w:divBdr>
                  <w:divsChild>
                    <w:div w:id="1739748162">
                      <w:marLeft w:val="0"/>
                      <w:marRight w:val="0"/>
                      <w:marTop w:val="0"/>
                      <w:marBottom w:val="0"/>
                      <w:divBdr>
                        <w:top w:val="none" w:sz="0" w:space="0" w:color="auto"/>
                        <w:left w:val="none" w:sz="0" w:space="0" w:color="auto"/>
                        <w:bottom w:val="none" w:sz="0" w:space="0" w:color="auto"/>
                        <w:right w:val="none" w:sz="0" w:space="0" w:color="auto"/>
                      </w:divBdr>
                      <w:divsChild>
                        <w:div w:id="2012298366">
                          <w:marLeft w:val="0"/>
                          <w:marRight w:val="0"/>
                          <w:marTop w:val="0"/>
                          <w:marBottom w:val="0"/>
                          <w:divBdr>
                            <w:top w:val="none" w:sz="0" w:space="0" w:color="auto"/>
                            <w:left w:val="none" w:sz="0" w:space="0" w:color="auto"/>
                            <w:bottom w:val="none" w:sz="0" w:space="0" w:color="auto"/>
                            <w:right w:val="none" w:sz="0" w:space="0" w:color="auto"/>
                          </w:divBdr>
                          <w:divsChild>
                            <w:div w:id="930818895">
                              <w:marLeft w:val="0"/>
                              <w:marRight w:val="0"/>
                              <w:marTop w:val="0"/>
                              <w:marBottom w:val="0"/>
                              <w:divBdr>
                                <w:top w:val="none" w:sz="0" w:space="0" w:color="auto"/>
                                <w:left w:val="none" w:sz="0" w:space="0" w:color="auto"/>
                                <w:bottom w:val="none" w:sz="0" w:space="0" w:color="auto"/>
                                <w:right w:val="none" w:sz="0" w:space="0" w:color="auto"/>
                              </w:divBdr>
                              <w:divsChild>
                                <w:div w:id="1097284433">
                                  <w:marLeft w:val="0"/>
                                  <w:marRight w:val="0"/>
                                  <w:marTop w:val="0"/>
                                  <w:marBottom w:val="0"/>
                                  <w:divBdr>
                                    <w:top w:val="none" w:sz="0" w:space="0" w:color="auto"/>
                                    <w:left w:val="none" w:sz="0" w:space="0" w:color="auto"/>
                                    <w:bottom w:val="none" w:sz="0" w:space="0" w:color="auto"/>
                                    <w:right w:val="none" w:sz="0" w:space="0" w:color="auto"/>
                                  </w:divBdr>
                                  <w:divsChild>
                                    <w:div w:id="18335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95752">
                          <w:marLeft w:val="0"/>
                          <w:marRight w:val="0"/>
                          <w:marTop w:val="0"/>
                          <w:marBottom w:val="0"/>
                          <w:divBdr>
                            <w:top w:val="none" w:sz="0" w:space="0" w:color="auto"/>
                            <w:left w:val="none" w:sz="0" w:space="0" w:color="auto"/>
                            <w:bottom w:val="none" w:sz="0" w:space="0" w:color="auto"/>
                            <w:right w:val="none" w:sz="0" w:space="0" w:color="auto"/>
                          </w:divBdr>
                          <w:divsChild>
                            <w:div w:id="1792162183">
                              <w:marLeft w:val="0"/>
                              <w:marRight w:val="0"/>
                              <w:marTop w:val="0"/>
                              <w:marBottom w:val="0"/>
                              <w:divBdr>
                                <w:top w:val="none" w:sz="0" w:space="0" w:color="auto"/>
                                <w:left w:val="none" w:sz="0" w:space="0" w:color="auto"/>
                                <w:bottom w:val="none" w:sz="0" w:space="0" w:color="auto"/>
                                <w:right w:val="none" w:sz="0" w:space="0" w:color="auto"/>
                              </w:divBdr>
                              <w:divsChild>
                                <w:div w:id="983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2636">
      <w:bodyDiv w:val="1"/>
      <w:marLeft w:val="0"/>
      <w:marRight w:val="0"/>
      <w:marTop w:val="0"/>
      <w:marBottom w:val="0"/>
      <w:divBdr>
        <w:top w:val="none" w:sz="0" w:space="0" w:color="auto"/>
        <w:left w:val="none" w:sz="0" w:space="0" w:color="auto"/>
        <w:bottom w:val="none" w:sz="0" w:space="0" w:color="auto"/>
        <w:right w:val="none" w:sz="0" w:space="0" w:color="auto"/>
      </w:divBdr>
    </w:div>
    <w:div w:id="1412699183">
      <w:bodyDiv w:val="1"/>
      <w:marLeft w:val="0"/>
      <w:marRight w:val="0"/>
      <w:marTop w:val="0"/>
      <w:marBottom w:val="0"/>
      <w:divBdr>
        <w:top w:val="none" w:sz="0" w:space="0" w:color="auto"/>
        <w:left w:val="none" w:sz="0" w:space="0" w:color="auto"/>
        <w:bottom w:val="none" w:sz="0" w:space="0" w:color="auto"/>
        <w:right w:val="none" w:sz="0" w:space="0" w:color="auto"/>
      </w:divBdr>
    </w:div>
    <w:div w:id="1423526494">
      <w:bodyDiv w:val="1"/>
      <w:marLeft w:val="0"/>
      <w:marRight w:val="0"/>
      <w:marTop w:val="0"/>
      <w:marBottom w:val="0"/>
      <w:divBdr>
        <w:top w:val="none" w:sz="0" w:space="0" w:color="auto"/>
        <w:left w:val="none" w:sz="0" w:space="0" w:color="auto"/>
        <w:bottom w:val="none" w:sz="0" w:space="0" w:color="auto"/>
        <w:right w:val="none" w:sz="0" w:space="0" w:color="auto"/>
      </w:divBdr>
      <w:divsChild>
        <w:div w:id="2114783328">
          <w:marLeft w:val="0"/>
          <w:marRight w:val="0"/>
          <w:marTop w:val="0"/>
          <w:marBottom w:val="0"/>
          <w:divBdr>
            <w:top w:val="none" w:sz="0" w:space="0" w:color="auto"/>
            <w:left w:val="none" w:sz="0" w:space="0" w:color="auto"/>
            <w:bottom w:val="none" w:sz="0" w:space="0" w:color="auto"/>
            <w:right w:val="none" w:sz="0" w:space="0" w:color="auto"/>
          </w:divBdr>
          <w:divsChild>
            <w:div w:id="1678580721">
              <w:marLeft w:val="0"/>
              <w:marRight w:val="0"/>
              <w:marTop w:val="0"/>
              <w:marBottom w:val="0"/>
              <w:divBdr>
                <w:top w:val="none" w:sz="0" w:space="0" w:color="auto"/>
                <w:left w:val="none" w:sz="0" w:space="0" w:color="auto"/>
                <w:bottom w:val="none" w:sz="0" w:space="0" w:color="auto"/>
                <w:right w:val="none" w:sz="0" w:space="0" w:color="auto"/>
              </w:divBdr>
              <w:divsChild>
                <w:div w:id="743841356">
                  <w:marLeft w:val="0"/>
                  <w:marRight w:val="0"/>
                  <w:marTop w:val="0"/>
                  <w:marBottom w:val="0"/>
                  <w:divBdr>
                    <w:top w:val="none" w:sz="0" w:space="0" w:color="auto"/>
                    <w:left w:val="none" w:sz="0" w:space="0" w:color="auto"/>
                    <w:bottom w:val="none" w:sz="0" w:space="0" w:color="auto"/>
                    <w:right w:val="none" w:sz="0" w:space="0" w:color="auto"/>
                  </w:divBdr>
                  <w:divsChild>
                    <w:div w:id="586765599">
                      <w:marLeft w:val="0"/>
                      <w:marRight w:val="0"/>
                      <w:marTop w:val="0"/>
                      <w:marBottom w:val="0"/>
                      <w:divBdr>
                        <w:top w:val="none" w:sz="0" w:space="0" w:color="auto"/>
                        <w:left w:val="none" w:sz="0" w:space="0" w:color="auto"/>
                        <w:bottom w:val="none" w:sz="0" w:space="0" w:color="auto"/>
                        <w:right w:val="none" w:sz="0" w:space="0" w:color="auto"/>
                      </w:divBdr>
                      <w:divsChild>
                        <w:div w:id="1191144518">
                          <w:marLeft w:val="0"/>
                          <w:marRight w:val="0"/>
                          <w:marTop w:val="0"/>
                          <w:marBottom w:val="0"/>
                          <w:divBdr>
                            <w:top w:val="none" w:sz="0" w:space="0" w:color="auto"/>
                            <w:left w:val="none" w:sz="0" w:space="0" w:color="auto"/>
                            <w:bottom w:val="none" w:sz="0" w:space="0" w:color="auto"/>
                            <w:right w:val="none" w:sz="0" w:space="0" w:color="auto"/>
                          </w:divBdr>
                          <w:divsChild>
                            <w:div w:id="1073888696">
                              <w:marLeft w:val="0"/>
                              <w:marRight w:val="0"/>
                              <w:marTop w:val="0"/>
                              <w:marBottom w:val="0"/>
                              <w:divBdr>
                                <w:top w:val="none" w:sz="0" w:space="0" w:color="auto"/>
                                <w:left w:val="none" w:sz="0" w:space="0" w:color="auto"/>
                                <w:bottom w:val="none" w:sz="0" w:space="0" w:color="auto"/>
                                <w:right w:val="none" w:sz="0" w:space="0" w:color="auto"/>
                              </w:divBdr>
                              <w:divsChild>
                                <w:div w:id="737091257">
                                  <w:marLeft w:val="0"/>
                                  <w:marRight w:val="0"/>
                                  <w:marTop w:val="0"/>
                                  <w:marBottom w:val="0"/>
                                  <w:divBdr>
                                    <w:top w:val="none" w:sz="0" w:space="0" w:color="auto"/>
                                    <w:left w:val="none" w:sz="0" w:space="0" w:color="auto"/>
                                    <w:bottom w:val="none" w:sz="0" w:space="0" w:color="auto"/>
                                    <w:right w:val="none" w:sz="0" w:space="0" w:color="auto"/>
                                  </w:divBdr>
                                  <w:divsChild>
                                    <w:div w:id="19427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8429">
                          <w:marLeft w:val="0"/>
                          <w:marRight w:val="0"/>
                          <w:marTop w:val="0"/>
                          <w:marBottom w:val="0"/>
                          <w:divBdr>
                            <w:top w:val="none" w:sz="0" w:space="0" w:color="auto"/>
                            <w:left w:val="none" w:sz="0" w:space="0" w:color="auto"/>
                            <w:bottom w:val="none" w:sz="0" w:space="0" w:color="auto"/>
                            <w:right w:val="none" w:sz="0" w:space="0" w:color="auto"/>
                          </w:divBdr>
                          <w:divsChild>
                            <w:div w:id="765346398">
                              <w:marLeft w:val="0"/>
                              <w:marRight w:val="0"/>
                              <w:marTop w:val="0"/>
                              <w:marBottom w:val="0"/>
                              <w:divBdr>
                                <w:top w:val="none" w:sz="0" w:space="0" w:color="auto"/>
                                <w:left w:val="none" w:sz="0" w:space="0" w:color="auto"/>
                                <w:bottom w:val="none" w:sz="0" w:space="0" w:color="auto"/>
                                <w:right w:val="none" w:sz="0" w:space="0" w:color="auto"/>
                              </w:divBdr>
                              <w:divsChild>
                                <w:div w:id="192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65956">
      <w:bodyDiv w:val="1"/>
      <w:marLeft w:val="0"/>
      <w:marRight w:val="0"/>
      <w:marTop w:val="0"/>
      <w:marBottom w:val="0"/>
      <w:divBdr>
        <w:top w:val="none" w:sz="0" w:space="0" w:color="auto"/>
        <w:left w:val="none" w:sz="0" w:space="0" w:color="auto"/>
        <w:bottom w:val="none" w:sz="0" w:space="0" w:color="auto"/>
        <w:right w:val="none" w:sz="0" w:space="0" w:color="auto"/>
      </w:divBdr>
    </w:div>
    <w:div w:id="1646398695">
      <w:bodyDiv w:val="1"/>
      <w:marLeft w:val="0"/>
      <w:marRight w:val="0"/>
      <w:marTop w:val="0"/>
      <w:marBottom w:val="0"/>
      <w:divBdr>
        <w:top w:val="none" w:sz="0" w:space="0" w:color="auto"/>
        <w:left w:val="none" w:sz="0" w:space="0" w:color="auto"/>
        <w:bottom w:val="none" w:sz="0" w:space="0" w:color="auto"/>
        <w:right w:val="none" w:sz="0" w:space="0" w:color="auto"/>
      </w:divBdr>
      <w:divsChild>
        <w:div w:id="1422070294">
          <w:marLeft w:val="0"/>
          <w:marRight w:val="0"/>
          <w:marTop w:val="0"/>
          <w:marBottom w:val="0"/>
          <w:divBdr>
            <w:top w:val="none" w:sz="0" w:space="0" w:color="auto"/>
            <w:left w:val="none" w:sz="0" w:space="0" w:color="auto"/>
            <w:bottom w:val="none" w:sz="0" w:space="0" w:color="auto"/>
            <w:right w:val="none" w:sz="0" w:space="0" w:color="auto"/>
          </w:divBdr>
          <w:divsChild>
            <w:div w:id="1027680141">
              <w:marLeft w:val="0"/>
              <w:marRight w:val="0"/>
              <w:marTop w:val="0"/>
              <w:marBottom w:val="0"/>
              <w:divBdr>
                <w:top w:val="none" w:sz="0" w:space="0" w:color="auto"/>
                <w:left w:val="none" w:sz="0" w:space="0" w:color="auto"/>
                <w:bottom w:val="none" w:sz="0" w:space="0" w:color="auto"/>
                <w:right w:val="none" w:sz="0" w:space="0" w:color="auto"/>
              </w:divBdr>
              <w:divsChild>
                <w:div w:id="363752594">
                  <w:marLeft w:val="0"/>
                  <w:marRight w:val="0"/>
                  <w:marTop w:val="0"/>
                  <w:marBottom w:val="0"/>
                  <w:divBdr>
                    <w:top w:val="none" w:sz="0" w:space="0" w:color="auto"/>
                    <w:left w:val="none" w:sz="0" w:space="0" w:color="auto"/>
                    <w:bottom w:val="none" w:sz="0" w:space="0" w:color="auto"/>
                    <w:right w:val="none" w:sz="0" w:space="0" w:color="auto"/>
                  </w:divBdr>
                  <w:divsChild>
                    <w:div w:id="1735542052">
                      <w:marLeft w:val="0"/>
                      <w:marRight w:val="0"/>
                      <w:marTop w:val="0"/>
                      <w:marBottom w:val="0"/>
                      <w:divBdr>
                        <w:top w:val="none" w:sz="0" w:space="0" w:color="auto"/>
                        <w:left w:val="none" w:sz="0" w:space="0" w:color="auto"/>
                        <w:bottom w:val="none" w:sz="0" w:space="0" w:color="auto"/>
                        <w:right w:val="none" w:sz="0" w:space="0" w:color="auto"/>
                      </w:divBdr>
                      <w:divsChild>
                        <w:div w:id="1909226341">
                          <w:marLeft w:val="0"/>
                          <w:marRight w:val="0"/>
                          <w:marTop w:val="0"/>
                          <w:marBottom w:val="0"/>
                          <w:divBdr>
                            <w:top w:val="none" w:sz="0" w:space="0" w:color="auto"/>
                            <w:left w:val="none" w:sz="0" w:space="0" w:color="auto"/>
                            <w:bottom w:val="none" w:sz="0" w:space="0" w:color="auto"/>
                            <w:right w:val="none" w:sz="0" w:space="0" w:color="auto"/>
                          </w:divBdr>
                          <w:divsChild>
                            <w:div w:id="1948611945">
                              <w:marLeft w:val="0"/>
                              <w:marRight w:val="0"/>
                              <w:marTop w:val="0"/>
                              <w:marBottom w:val="0"/>
                              <w:divBdr>
                                <w:top w:val="none" w:sz="0" w:space="0" w:color="auto"/>
                                <w:left w:val="none" w:sz="0" w:space="0" w:color="auto"/>
                                <w:bottom w:val="none" w:sz="0" w:space="0" w:color="auto"/>
                                <w:right w:val="none" w:sz="0" w:space="0" w:color="auto"/>
                              </w:divBdr>
                              <w:divsChild>
                                <w:div w:id="894969118">
                                  <w:marLeft w:val="0"/>
                                  <w:marRight w:val="0"/>
                                  <w:marTop w:val="0"/>
                                  <w:marBottom w:val="0"/>
                                  <w:divBdr>
                                    <w:top w:val="none" w:sz="0" w:space="0" w:color="auto"/>
                                    <w:left w:val="none" w:sz="0" w:space="0" w:color="auto"/>
                                    <w:bottom w:val="none" w:sz="0" w:space="0" w:color="auto"/>
                                    <w:right w:val="none" w:sz="0" w:space="0" w:color="auto"/>
                                  </w:divBdr>
                                  <w:divsChild>
                                    <w:div w:id="5841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6672">
                          <w:marLeft w:val="0"/>
                          <w:marRight w:val="0"/>
                          <w:marTop w:val="0"/>
                          <w:marBottom w:val="0"/>
                          <w:divBdr>
                            <w:top w:val="none" w:sz="0" w:space="0" w:color="auto"/>
                            <w:left w:val="none" w:sz="0" w:space="0" w:color="auto"/>
                            <w:bottom w:val="none" w:sz="0" w:space="0" w:color="auto"/>
                            <w:right w:val="none" w:sz="0" w:space="0" w:color="auto"/>
                          </w:divBdr>
                          <w:divsChild>
                            <w:div w:id="1251887905">
                              <w:marLeft w:val="0"/>
                              <w:marRight w:val="0"/>
                              <w:marTop w:val="0"/>
                              <w:marBottom w:val="0"/>
                              <w:divBdr>
                                <w:top w:val="none" w:sz="0" w:space="0" w:color="auto"/>
                                <w:left w:val="none" w:sz="0" w:space="0" w:color="auto"/>
                                <w:bottom w:val="none" w:sz="0" w:space="0" w:color="auto"/>
                                <w:right w:val="none" w:sz="0" w:space="0" w:color="auto"/>
                              </w:divBdr>
                              <w:divsChild>
                                <w:div w:id="1626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43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117147">
      <w:bodyDiv w:val="1"/>
      <w:marLeft w:val="0"/>
      <w:marRight w:val="0"/>
      <w:marTop w:val="0"/>
      <w:marBottom w:val="0"/>
      <w:divBdr>
        <w:top w:val="none" w:sz="0" w:space="0" w:color="auto"/>
        <w:left w:val="none" w:sz="0" w:space="0" w:color="auto"/>
        <w:bottom w:val="none" w:sz="0" w:space="0" w:color="auto"/>
        <w:right w:val="none" w:sz="0" w:space="0" w:color="auto"/>
      </w:divBdr>
    </w:div>
    <w:div w:id="1878469348">
      <w:bodyDiv w:val="1"/>
      <w:marLeft w:val="0"/>
      <w:marRight w:val="0"/>
      <w:marTop w:val="0"/>
      <w:marBottom w:val="0"/>
      <w:divBdr>
        <w:top w:val="none" w:sz="0" w:space="0" w:color="auto"/>
        <w:left w:val="none" w:sz="0" w:space="0" w:color="auto"/>
        <w:bottom w:val="none" w:sz="0" w:space="0" w:color="auto"/>
        <w:right w:val="none" w:sz="0" w:space="0" w:color="auto"/>
      </w:divBdr>
    </w:div>
    <w:div w:id="1900631188">
      <w:bodyDiv w:val="1"/>
      <w:marLeft w:val="0"/>
      <w:marRight w:val="0"/>
      <w:marTop w:val="0"/>
      <w:marBottom w:val="0"/>
      <w:divBdr>
        <w:top w:val="none" w:sz="0" w:space="0" w:color="auto"/>
        <w:left w:val="none" w:sz="0" w:space="0" w:color="auto"/>
        <w:bottom w:val="none" w:sz="0" w:space="0" w:color="auto"/>
        <w:right w:val="none" w:sz="0" w:space="0" w:color="auto"/>
      </w:divBdr>
    </w:div>
    <w:div w:id="190270988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570076123">
          <w:marLeft w:val="0"/>
          <w:marRight w:val="0"/>
          <w:marTop w:val="0"/>
          <w:marBottom w:val="0"/>
          <w:divBdr>
            <w:top w:val="none" w:sz="0" w:space="0" w:color="auto"/>
            <w:left w:val="none" w:sz="0" w:space="0" w:color="auto"/>
            <w:bottom w:val="none" w:sz="0" w:space="0" w:color="auto"/>
            <w:right w:val="none" w:sz="0" w:space="0" w:color="auto"/>
          </w:divBdr>
          <w:divsChild>
            <w:div w:id="382095862">
              <w:marLeft w:val="0"/>
              <w:marRight w:val="0"/>
              <w:marTop w:val="0"/>
              <w:marBottom w:val="0"/>
              <w:divBdr>
                <w:top w:val="none" w:sz="0" w:space="0" w:color="auto"/>
                <w:left w:val="none" w:sz="0" w:space="0" w:color="auto"/>
                <w:bottom w:val="none" w:sz="0" w:space="0" w:color="auto"/>
                <w:right w:val="none" w:sz="0" w:space="0" w:color="auto"/>
              </w:divBdr>
              <w:divsChild>
                <w:div w:id="1437214016">
                  <w:marLeft w:val="0"/>
                  <w:marRight w:val="0"/>
                  <w:marTop w:val="0"/>
                  <w:marBottom w:val="0"/>
                  <w:divBdr>
                    <w:top w:val="none" w:sz="0" w:space="0" w:color="auto"/>
                    <w:left w:val="none" w:sz="0" w:space="0" w:color="auto"/>
                    <w:bottom w:val="none" w:sz="0" w:space="0" w:color="auto"/>
                    <w:right w:val="none" w:sz="0" w:space="0" w:color="auto"/>
                  </w:divBdr>
                  <w:divsChild>
                    <w:div w:id="194971163">
                      <w:marLeft w:val="0"/>
                      <w:marRight w:val="0"/>
                      <w:marTop w:val="0"/>
                      <w:marBottom w:val="0"/>
                      <w:divBdr>
                        <w:top w:val="none" w:sz="0" w:space="0" w:color="auto"/>
                        <w:left w:val="none" w:sz="0" w:space="0" w:color="auto"/>
                        <w:bottom w:val="none" w:sz="0" w:space="0" w:color="auto"/>
                        <w:right w:val="none" w:sz="0" w:space="0" w:color="auto"/>
                      </w:divBdr>
                      <w:divsChild>
                        <w:div w:id="405885173">
                          <w:marLeft w:val="0"/>
                          <w:marRight w:val="0"/>
                          <w:marTop w:val="0"/>
                          <w:marBottom w:val="0"/>
                          <w:divBdr>
                            <w:top w:val="none" w:sz="0" w:space="0" w:color="auto"/>
                            <w:left w:val="none" w:sz="0" w:space="0" w:color="auto"/>
                            <w:bottom w:val="none" w:sz="0" w:space="0" w:color="auto"/>
                            <w:right w:val="none" w:sz="0" w:space="0" w:color="auto"/>
                          </w:divBdr>
                          <w:divsChild>
                            <w:div w:id="1707876034">
                              <w:marLeft w:val="0"/>
                              <w:marRight w:val="0"/>
                              <w:marTop w:val="0"/>
                              <w:marBottom w:val="0"/>
                              <w:divBdr>
                                <w:top w:val="none" w:sz="0" w:space="0" w:color="auto"/>
                                <w:left w:val="none" w:sz="0" w:space="0" w:color="auto"/>
                                <w:bottom w:val="none" w:sz="0" w:space="0" w:color="auto"/>
                                <w:right w:val="none" w:sz="0" w:space="0" w:color="auto"/>
                              </w:divBdr>
                              <w:divsChild>
                                <w:div w:id="175578073">
                                  <w:marLeft w:val="0"/>
                                  <w:marRight w:val="0"/>
                                  <w:marTop w:val="0"/>
                                  <w:marBottom w:val="0"/>
                                  <w:divBdr>
                                    <w:top w:val="none" w:sz="0" w:space="0" w:color="auto"/>
                                    <w:left w:val="none" w:sz="0" w:space="0" w:color="auto"/>
                                    <w:bottom w:val="none" w:sz="0" w:space="0" w:color="auto"/>
                                    <w:right w:val="none" w:sz="0" w:space="0" w:color="auto"/>
                                  </w:divBdr>
                                  <w:divsChild>
                                    <w:div w:id="1462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2163">
                          <w:marLeft w:val="0"/>
                          <w:marRight w:val="0"/>
                          <w:marTop w:val="0"/>
                          <w:marBottom w:val="0"/>
                          <w:divBdr>
                            <w:top w:val="none" w:sz="0" w:space="0" w:color="auto"/>
                            <w:left w:val="none" w:sz="0" w:space="0" w:color="auto"/>
                            <w:bottom w:val="none" w:sz="0" w:space="0" w:color="auto"/>
                            <w:right w:val="none" w:sz="0" w:space="0" w:color="auto"/>
                          </w:divBdr>
                          <w:divsChild>
                            <w:div w:id="31002222">
                              <w:marLeft w:val="0"/>
                              <w:marRight w:val="0"/>
                              <w:marTop w:val="0"/>
                              <w:marBottom w:val="0"/>
                              <w:divBdr>
                                <w:top w:val="none" w:sz="0" w:space="0" w:color="auto"/>
                                <w:left w:val="none" w:sz="0" w:space="0" w:color="auto"/>
                                <w:bottom w:val="none" w:sz="0" w:space="0" w:color="auto"/>
                                <w:right w:val="none" w:sz="0" w:space="0" w:color="auto"/>
                              </w:divBdr>
                              <w:divsChild>
                                <w:div w:id="20054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iy\Desktop\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IN" sz="1000"/>
              <a:t>Comparison</a:t>
            </a:r>
            <a:r>
              <a:rPr lang="en-IN" sz="1000" baseline="0"/>
              <a:t> of observed vs Expected Allergic Reactions by Allergen Type</a:t>
            </a:r>
            <a:endParaRPr lang="en-IN" sz="10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IN"/>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Sheet2!$B$2</c:f>
              <c:strCache>
                <c:ptCount val="1"/>
                <c:pt idx="0">
                  <c:v>House dust mites</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Sheet2!$C$2:$F$2</c:f>
              <c:numCache>
                <c:formatCode>General</c:formatCode>
                <c:ptCount val="4"/>
                <c:pt idx="0">
                  <c:v>112</c:v>
                </c:pt>
                <c:pt idx="1">
                  <c:v>96.11</c:v>
                </c:pt>
                <c:pt idx="2">
                  <c:v>45</c:v>
                </c:pt>
                <c:pt idx="3">
                  <c:v>60.89</c:v>
                </c:pt>
              </c:numCache>
            </c:numRef>
          </c:val>
          <c:extLst>
            <c:ext xmlns:c16="http://schemas.microsoft.com/office/drawing/2014/chart" uri="{C3380CC4-5D6E-409C-BE32-E72D297353CC}">
              <c16:uniqueId val="{00000000-C278-49F6-96DF-939E7E9B6389}"/>
            </c:ext>
          </c:extLst>
        </c:ser>
        <c:ser>
          <c:idx val="1"/>
          <c:order val="1"/>
          <c:tx>
            <c:strRef>
              <c:f>Sheet2!$B$3</c:f>
              <c:strCache>
                <c:ptCount val="1"/>
                <c:pt idx="0">
                  <c:v>Pollens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Sheet2!$C$3:$F$3</c:f>
              <c:numCache>
                <c:formatCode>General</c:formatCode>
                <c:ptCount val="4"/>
                <c:pt idx="0">
                  <c:v>31</c:v>
                </c:pt>
                <c:pt idx="1">
                  <c:v>36.119999999999997</c:v>
                </c:pt>
                <c:pt idx="2">
                  <c:v>28</c:v>
                </c:pt>
                <c:pt idx="3">
                  <c:v>22.88</c:v>
                </c:pt>
              </c:numCache>
            </c:numRef>
          </c:val>
          <c:extLst>
            <c:ext xmlns:c16="http://schemas.microsoft.com/office/drawing/2014/chart" uri="{C3380CC4-5D6E-409C-BE32-E72D297353CC}">
              <c16:uniqueId val="{00000001-C278-49F6-96DF-939E7E9B6389}"/>
            </c:ext>
          </c:extLst>
        </c:ser>
        <c:ser>
          <c:idx val="2"/>
          <c:order val="2"/>
          <c:tx>
            <c:strRef>
              <c:f>Sheet2!$B$4</c:f>
              <c:strCache>
                <c:ptCount val="1"/>
                <c:pt idx="0">
                  <c:v>Insects</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Sheet2!$C$1:$F$1</c:f>
              <c:strCache>
                <c:ptCount val="4"/>
                <c:pt idx="0">
                  <c:v>OBSERVED YES</c:v>
                </c:pt>
                <c:pt idx="1">
                  <c:v>EXPECTED YES</c:v>
                </c:pt>
                <c:pt idx="2">
                  <c:v>OBSERVED No</c:v>
                </c:pt>
                <c:pt idx="3">
                  <c:v>EXPECTED No</c:v>
                </c:pt>
              </c:strCache>
            </c:strRef>
          </c:cat>
          <c:val>
            <c:numRef>
              <c:f>Sheet2!$C$4:$F$4</c:f>
              <c:numCache>
                <c:formatCode>General</c:formatCode>
                <c:ptCount val="4"/>
                <c:pt idx="0">
                  <c:v>18</c:v>
                </c:pt>
                <c:pt idx="1">
                  <c:v>28.77</c:v>
                </c:pt>
                <c:pt idx="2">
                  <c:v>29</c:v>
                </c:pt>
                <c:pt idx="3">
                  <c:v>18.23</c:v>
                </c:pt>
              </c:numCache>
            </c:numRef>
          </c:val>
          <c:extLst>
            <c:ext xmlns:c16="http://schemas.microsoft.com/office/drawing/2014/chart" uri="{C3380CC4-5D6E-409C-BE32-E72D297353CC}">
              <c16:uniqueId val="{00000002-C278-49F6-96DF-939E7E9B6389}"/>
            </c:ext>
          </c:extLst>
        </c:ser>
        <c:dLbls>
          <c:showLegendKey val="0"/>
          <c:showVal val="0"/>
          <c:showCatName val="0"/>
          <c:showSerName val="0"/>
          <c:showPercent val="0"/>
          <c:showBubbleSize val="0"/>
        </c:dLbls>
        <c:gapWidth val="65"/>
        <c:shape val="box"/>
        <c:axId val="46524287"/>
        <c:axId val="46524767"/>
        <c:axId val="0"/>
      </c:bar3DChart>
      <c:catAx>
        <c:axId val="465242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46524767"/>
        <c:crosses val="autoZero"/>
        <c:auto val="1"/>
        <c:lblAlgn val="ctr"/>
        <c:lblOffset val="100"/>
        <c:noMultiLvlLbl val="0"/>
      </c:catAx>
      <c:valAx>
        <c:axId val="465247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652428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1999-07-06T11:00:00Z</cp:lastPrinted>
  <dcterms:created xsi:type="dcterms:W3CDTF">2025-05-13T07:02:00Z</dcterms:created>
  <dcterms:modified xsi:type="dcterms:W3CDTF">2025-05-29T13:03:00Z</dcterms:modified>
</cp:coreProperties>
</file>