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9C949" w14:textId="22E0BA06" w:rsidR="000763D2" w:rsidRPr="00851BF9" w:rsidRDefault="000763D2" w:rsidP="000763D2">
      <w:pPr>
        <w:pStyle w:val="Author"/>
        <w:spacing w:line="240" w:lineRule="auto"/>
        <w:jc w:val="left"/>
        <w:rPr>
          <w:rFonts w:ascii="Arial" w:hAnsi="Arial" w:cs="Arial"/>
          <w:bCs/>
          <w:iCs/>
          <w:kern w:val="28"/>
          <w:szCs w:val="24"/>
          <w:u w:val="single"/>
        </w:rPr>
      </w:pPr>
      <w:r w:rsidRPr="00851BF9">
        <w:rPr>
          <w:rFonts w:ascii="Arial" w:hAnsi="Arial" w:cs="Arial"/>
          <w:bCs/>
          <w:iCs/>
          <w:kern w:val="28"/>
          <w:szCs w:val="24"/>
          <w:u w:val="single"/>
        </w:rPr>
        <w:t>Original Research Article</w:t>
      </w:r>
    </w:p>
    <w:p w14:paraId="3E7D367F" w14:textId="77777777" w:rsidR="00604C91" w:rsidRDefault="00604C91" w:rsidP="00604C91">
      <w:pPr>
        <w:jc w:val="right"/>
        <w:rPr>
          <w:rFonts w:ascii="Arial" w:hAnsi="Arial" w:cs="Arial"/>
          <w:b/>
          <w:noProof/>
          <w:sz w:val="28"/>
          <w:szCs w:val="28"/>
          <w:lang w:val="en-PH" w:eastAsia="en-PH"/>
        </w:rPr>
      </w:pPr>
      <w:r>
        <w:rPr>
          <w:rFonts w:ascii="Arial" w:hAnsi="Arial" w:cs="Arial"/>
          <w:b/>
          <w:noProof/>
          <w:sz w:val="28"/>
          <w:szCs w:val="28"/>
          <w:lang w:val="en-PH" w:eastAsia="en-PH"/>
        </w:rPr>
        <w:t xml:space="preserve">MENTAL HEALTH ACTION PRACTICES AND CLASSROOM INTERACTIONAL COMPETENCE IN PUBLIC </w:t>
      </w:r>
    </w:p>
    <w:p w14:paraId="5156F3A4" w14:textId="6A0AE196" w:rsidR="00DC6EF2" w:rsidRDefault="00604C91" w:rsidP="00604C91">
      <w:pPr>
        <w:jc w:val="right"/>
        <w:rPr>
          <w:rFonts w:ascii="Arial" w:hAnsi="Arial" w:cs="Arial"/>
          <w:b/>
          <w:noProof/>
          <w:sz w:val="28"/>
          <w:szCs w:val="28"/>
          <w:lang w:val="en-PH" w:eastAsia="en-PH"/>
        </w:rPr>
      </w:pPr>
      <w:r>
        <w:rPr>
          <w:rFonts w:ascii="Arial" w:hAnsi="Arial" w:cs="Arial"/>
          <w:b/>
          <w:noProof/>
          <w:sz w:val="28"/>
          <w:szCs w:val="28"/>
          <w:lang w:val="en-PH" w:eastAsia="en-PH"/>
        </w:rPr>
        <w:t>ELEMENTARY SCHOOLS</w:t>
      </w:r>
      <w:r w:rsidR="00DC6EF2" w:rsidRPr="00DC6EF2">
        <w:rPr>
          <w:rFonts w:ascii="Arial" w:hAnsi="Arial" w:cs="Arial"/>
          <w:b/>
          <w:noProof/>
          <w:sz w:val="28"/>
          <w:szCs w:val="28"/>
          <w:lang w:val="en-PH" w:eastAsia="en-PH"/>
        </w:rPr>
        <w:t xml:space="preserve"> </w:t>
      </w:r>
    </w:p>
    <w:p w14:paraId="60415DAF" w14:textId="77777777" w:rsidR="00717F2E" w:rsidRDefault="00717F2E">
      <w:pPr>
        <w:pStyle w:val="Affiliation"/>
        <w:spacing w:after="0" w:line="240" w:lineRule="auto"/>
        <w:rPr>
          <w:rFonts w:ascii="Arial" w:hAnsi="Arial" w:cs="Arial"/>
          <w:i/>
        </w:rPr>
      </w:pPr>
    </w:p>
    <w:p w14:paraId="46B3DCDD" w14:textId="77777777" w:rsidR="00717F2E" w:rsidRDefault="00180859">
      <w:pPr>
        <w:pStyle w:val="Affiliation"/>
        <w:spacing w:line="240" w:lineRule="auto"/>
        <w:jc w:val="left"/>
        <w:rPr>
          <w:rFonts w:ascii="Arial" w:hAnsi="Arial" w:cs="Arial"/>
          <w:i/>
        </w:rPr>
        <w:sectPr w:rsidR="00717F2E" w:rsidSect="00413272">
          <w:headerReference w:type="even" r:id="rId8"/>
          <w:headerReference w:type="default" r:id="rId9"/>
          <w:footerReference w:type="even" r:id="rId10"/>
          <w:footerReference w:type="default" r:id="rId11"/>
          <w:headerReference w:type="first" r:id="rId12"/>
          <w:footerReference w:type="first" r:id="rId13"/>
          <w:pgSz w:w="12240" w:h="15840"/>
          <w:pgMar w:top="117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Default="00180859">
      <w:pPr>
        <w:pStyle w:val="AbstHead"/>
        <w:spacing w:after="0"/>
        <w:jc w:val="both"/>
        <w:rPr>
          <w:rFonts w:ascii="Arial" w:hAnsi="Arial" w:cs="Arial"/>
          <w:sz w:val="20"/>
        </w:rPr>
      </w:pPr>
      <w:r>
        <w:rPr>
          <w:rFonts w:ascii="Arial" w:hAnsi="Arial" w:cs="Arial"/>
          <w:sz w:val="20"/>
        </w:rPr>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8825C9">
        <w:trPr>
          <w:trHeight w:val="3167"/>
        </w:trPr>
        <w:tc>
          <w:tcPr>
            <w:tcW w:w="9576" w:type="dxa"/>
            <w:shd w:val="clear" w:color="auto" w:fill="F2F2F2"/>
          </w:tcPr>
          <w:p w14:paraId="10E1D353" w14:textId="37106BF8" w:rsidR="00717F2E" w:rsidRPr="000763D2" w:rsidRDefault="00C9618B" w:rsidP="00896129">
            <w:pPr>
              <w:jc w:val="both"/>
              <w:rPr>
                <w:rFonts w:ascii="Arial" w:hAnsi="Arial" w:cs="Arial"/>
                <w:iCs/>
              </w:rPr>
            </w:pPr>
            <w:r w:rsidRPr="00C9618B">
              <w:rPr>
                <w:rFonts w:ascii="Arial" w:hAnsi="Arial" w:cs="Arial"/>
                <w:iCs/>
              </w:rPr>
              <w:t>This study aimed to investigate the significant relationship between mental health action practices and classroom interactional competence among public elementary school teachers. A descriptive-correlational research design was employed, with a sample of 200 teachers from public elementary schools in the region. Data were gathered using standardized questionnaires administered through face-to-face surveys. The data were analyzed using mean, standard deviation (SD), Pearson product-moment correlation, and multiple linear regression analyses. The findings revealed that mental health action practices and classroom interactional competence were very extensive among teachers. Correlation analysis indicated a significant relationship between mental health action practices and classroom interactional competence. Moreover, the study identified that the domains of mental health action practices, including emotional capability, problem-solving capacity, motivation, and opportunity, significantly influenced classroom interactional competence. It is recommended that school administrators continue to prioritize mental health action practices by offering professional development programs that focus on enhancing teachers' emotional awareness, problem-solving abilities, motivation techniques, and the creation of supportive classroom environments. By strengthening these mental health practices, teachers will be better equipped to foster positive interactions and create a conducive learning atmosphere. This approach can ultimately enhance classroom interactional competence and improve the overall well-being of students, leading to better educational outcomes.</w:t>
            </w:r>
          </w:p>
        </w:tc>
      </w:tr>
    </w:tbl>
    <w:p w14:paraId="175A3F79" w14:textId="77777777" w:rsidR="00717F2E" w:rsidRDefault="00717F2E">
      <w:pPr>
        <w:pStyle w:val="Body"/>
        <w:spacing w:after="0"/>
        <w:rPr>
          <w:rFonts w:ascii="Arial" w:hAnsi="Arial" w:cs="Arial"/>
          <w:i/>
        </w:rPr>
      </w:pPr>
    </w:p>
    <w:p w14:paraId="63DA1D4D" w14:textId="50ECA115" w:rsidR="00DC2754" w:rsidRDefault="00180859" w:rsidP="00BB0E63">
      <w:pPr>
        <w:jc w:val="both"/>
        <w:rPr>
          <w:rFonts w:ascii="Arial" w:hAnsi="Arial" w:cs="Arial"/>
          <w:iCs/>
        </w:rPr>
      </w:pPr>
      <w:r w:rsidRPr="000763D2">
        <w:rPr>
          <w:rFonts w:ascii="Arial" w:hAnsi="Arial" w:cs="Arial"/>
          <w:i/>
          <w:iCs/>
        </w:rPr>
        <w:t>Keywords</w:t>
      </w:r>
      <w:r>
        <w:rPr>
          <w:rFonts w:ascii="Arial" w:hAnsi="Arial" w:cs="Arial"/>
        </w:rPr>
        <w:t xml:space="preserve">: </w:t>
      </w:r>
      <w:r w:rsidR="00C9618B" w:rsidRPr="00C9618B">
        <w:rPr>
          <w:rFonts w:ascii="Arial" w:hAnsi="Arial" w:cs="Arial"/>
          <w:iCs/>
        </w:rPr>
        <w:t>Mental Health Action Practices, Classroom Interactional Competence, Public Elementary School, Descriptive-Correlational, Education</w:t>
      </w:r>
    </w:p>
    <w:p w14:paraId="63A7B6AA" w14:textId="77777777" w:rsidR="00BB0E63" w:rsidRDefault="00BB0E63" w:rsidP="00BB0E63">
      <w:pPr>
        <w:jc w:val="both"/>
        <w:rPr>
          <w:rFonts w:ascii="Arial" w:hAnsi="Arial" w:cs="Arial"/>
        </w:rPr>
      </w:pPr>
    </w:p>
    <w:p w14:paraId="0C7D9A8E" w14:textId="77777777" w:rsidR="00717F2E" w:rsidRDefault="00180859">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6D4C1543" w14:textId="77777777" w:rsidR="00683E8A" w:rsidRPr="00683E8A" w:rsidRDefault="00683E8A" w:rsidP="00683E8A">
      <w:pPr>
        <w:jc w:val="both"/>
        <w:rPr>
          <w:rFonts w:ascii="Arial" w:hAnsi="Arial"/>
        </w:rPr>
      </w:pPr>
      <w:r w:rsidRPr="00683E8A">
        <w:rPr>
          <w:rFonts w:ascii="Arial" w:hAnsi="Arial"/>
        </w:rPr>
        <w:t xml:space="preserve">Classroom interactional competence refers to a teacher's ability to effectively facilitate and sustain meaningful interactions in the classroom to enhance student engagement and learning outcomes. Research suggests that teachers with high interactional competence can foster active student participation, promote critical thinking, and create an inclusive learning environment. However, many teachers struggle with low classroom interactional competence, leading to ineffective communication, reduced student motivation, and lower academic performance.  </w:t>
      </w:r>
    </w:p>
    <w:p w14:paraId="38ADAAC3" w14:textId="77777777" w:rsidR="00683E8A" w:rsidRDefault="00683E8A" w:rsidP="00683E8A">
      <w:pPr>
        <w:jc w:val="both"/>
        <w:rPr>
          <w:rFonts w:ascii="Arial" w:hAnsi="Arial"/>
        </w:rPr>
      </w:pPr>
    </w:p>
    <w:p w14:paraId="1AD89597" w14:textId="72DD8E6C" w:rsidR="00683E8A" w:rsidRPr="00683E8A" w:rsidRDefault="00683E8A" w:rsidP="00683E8A">
      <w:pPr>
        <w:jc w:val="both"/>
        <w:rPr>
          <w:rFonts w:ascii="Arial" w:hAnsi="Arial"/>
        </w:rPr>
      </w:pPr>
      <w:r w:rsidRPr="00683E8A">
        <w:rPr>
          <w:rFonts w:ascii="Arial" w:hAnsi="Arial"/>
        </w:rPr>
        <w:t xml:space="preserve">Internationally, low classroom interactional competence among teachers is a widespread issue affecting student engagement and learning outcomes. In Norway, teachers lack the necessary training to foster interactive classroom discussions (Havik &amp; Westergård, 2020). In China, large class sizes, outdated teaching strategies, and a strong emphasis on rote learning further hinder teachers from improving their interactional competence. As a result, students in these settings often experience passive learning environments, leading to disengagement and poor academic performance (Li &amp; Xue, 2023). </w:t>
      </w:r>
    </w:p>
    <w:p w14:paraId="08E91069" w14:textId="77777777" w:rsidR="00683E8A" w:rsidRDefault="00683E8A" w:rsidP="00683E8A">
      <w:pPr>
        <w:jc w:val="both"/>
        <w:rPr>
          <w:rFonts w:ascii="Arial" w:hAnsi="Arial"/>
        </w:rPr>
      </w:pPr>
    </w:p>
    <w:p w14:paraId="01EF8B37" w14:textId="493171D7" w:rsidR="00683E8A" w:rsidRPr="00683E8A" w:rsidRDefault="00683E8A" w:rsidP="00683E8A">
      <w:pPr>
        <w:jc w:val="both"/>
        <w:rPr>
          <w:rFonts w:ascii="Arial" w:hAnsi="Arial"/>
        </w:rPr>
      </w:pPr>
      <w:r w:rsidRPr="00683E8A">
        <w:rPr>
          <w:rFonts w:ascii="Arial" w:hAnsi="Arial"/>
        </w:rPr>
        <w:lastRenderedPageBreak/>
        <w:t xml:space="preserve">Mental health action practices play a crucial role in improving classroom interactional competence among teachers (Gueldner et al., 2020). Research suggests that teachers experiencing high levels of stress, anxiety, or burnout struggle to create positive and engaging classroom interactions (Cleofas, 2020). Implementing mental health support systems, such as mindfulness training, stress management workshops, and peer support programs, can help teachers develop emotional resilience (Limone &amp; Toto, 2022). When educators have access to mental health resources, they are more likely to exhibit patience, empathy, and enthusiasm in the classroom, ultimately fostering a more interactive and engaging learning environment. </w:t>
      </w:r>
    </w:p>
    <w:p w14:paraId="2D9BF0EA" w14:textId="77777777" w:rsidR="00683E8A" w:rsidRDefault="00683E8A" w:rsidP="00683E8A">
      <w:pPr>
        <w:jc w:val="both"/>
        <w:rPr>
          <w:rFonts w:ascii="Arial" w:hAnsi="Arial"/>
        </w:rPr>
      </w:pPr>
    </w:p>
    <w:p w14:paraId="5DBC69C9" w14:textId="3695D868" w:rsidR="00683E8A" w:rsidRPr="00683E8A" w:rsidRDefault="00683E8A" w:rsidP="00683E8A">
      <w:pPr>
        <w:jc w:val="both"/>
        <w:rPr>
          <w:rFonts w:ascii="Arial" w:hAnsi="Arial"/>
        </w:rPr>
      </w:pPr>
      <w:r w:rsidRPr="00683E8A">
        <w:rPr>
          <w:rFonts w:ascii="Arial" w:hAnsi="Arial"/>
        </w:rPr>
        <w:t xml:space="preserve">Furthermore, mental health action practices can promote emotional intelligence within both teachers and students, which plays a crucial role in classroom interactional competence (Wang, 2023). Educators who are emotionally aware and capable of managing their own emotions can model these behaviors for students, teaching them important skills for emotional regulation, empathy, and effective communication. Students who learn these skills are more likely to engage in positive, respectful interactions with peers and teachers, which contributes to a harmonious and productive classroom atmosphere (Jones, 2022). </w:t>
      </w:r>
    </w:p>
    <w:p w14:paraId="398CAD51" w14:textId="77777777" w:rsidR="00683E8A" w:rsidRDefault="00683E8A" w:rsidP="00683E8A">
      <w:pPr>
        <w:jc w:val="both"/>
        <w:rPr>
          <w:rFonts w:ascii="Arial" w:hAnsi="Arial"/>
        </w:rPr>
      </w:pPr>
    </w:p>
    <w:p w14:paraId="203335B1" w14:textId="1C316023" w:rsidR="00683E8A" w:rsidRPr="00683E8A" w:rsidRDefault="00683E8A" w:rsidP="00683E8A">
      <w:pPr>
        <w:jc w:val="both"/>
        <w:rPr>
          <w:rFonts w:ascii="Arial" w:hAnsi="Arial"/>
        </w:rPr>
      </w:pPr>
      <w:r w:rsidRPr="00683E8A">
        <w:rPr>
          <w:rFonts w:ascii="Arial" w:hAnsi="Arial"/>
        </w:rPr>
        <w:t>In the Philippines, particularly in Palawan, low classroom interactional competence among teachers remains a pressing concern. Many Filipino teachers struggle with implementing interactive teaching strategies due to factors such as overcrowded classrooms, lack of training on communicative approaches, and a curriculum that prioritizes content delivery over student engagement (</w:t>
      </w:r>
      <w:proofErr w:type="spellStart"/>
      <w:r w:rsidRPr="00683E8A">
        <w:rPr>
          <w:rFonts w:ascii="Arial" w:hAnsi="Arial"/>
        </w:rPr>
        <w:t>Agayon</w:t>
      </w:r>
      <w:proofErr w:type="spellEnd"/>
      <w:r w:rsidRPr="00683E8A">
        <w:rPr>
          <w:rFonts w:ascii="Arial" w:hAnsi="Arial"/>
        </w:rPr>
        <w:t xml:space="preserve"> et al., 2022). Studies indicate that traditional lecture-based methods continue to dominate, limiting student participation and hindering the development of </w:t>
      </w:r>
      <w:proofErr w:type="spellStart"/>
      <w:r w:rsidRPr="00683E8A">
        <w:rPr>
          <w:rFonts w:ascii="Arial" w:hAnsi="Arial"/>
        </w:rPr>
        <w:t>higherorder</w:t>
      </w:r>
      <w:proofErr w:type="spellEnd"/>
      <w:r w:rsidRPr="00683E8A">
        <w:rPr>
          <w:rFonts w:ascii="Arial" w:hAnsi="Arial"/>
        </w:rPr>
        <w:t xml:space="preserve"> thinking skills (Alda et al., 2020; De Villa &amp; Manalo, 2020). In Nueva Ecija, another issue is the potential role of technology in enhancing classroom interaction. While overcrowded classrooms and insufficient teacher training are major challenges, integrating digital platforms and interactive tools can support more engaging and collaborative learning, helping overcome traditional lecture-based limitations. However, this approach depends on access to resources and adequate training for both teachers and students (</w:t>
      </w:r>
      <w:r w:rsidR="00E25A37" w:rsidRPr="00E25A37">
        <w:rPr>
          <w:rFonts w:ascii="Arial" w:hAnsi="Arial"/>
        </w:rPr>
        <w:t>Burns</w:t>
      </w:r>
      <w:r w:rsidRPr="00683E8A">
        <w:rPr>
          <w:rFonts w:ascii="Arial" w:hAnsi="Arial"/>
        </w:rPr>
        <w:t>, 202</w:t>
      </w:r>
      <w:r w:rsidR="00E25A37">
        <w:rPr>
          <w:rFonts w:ascii="Arial" w:hAnsi="Arial"/>
        </w:rPr>
        <w:t>3</w:t>
      </w:r>
      <w:r w:rsidRPr="00683E8A">
        <w:rPr>
          <w:rFonts w:ascii="Arial" w:hAnsi="Arial"/>
        </w:rPr>
        <w:t xml:space="preserve">). </w:t>
      </w:r>
    </w:p>
    <w:p w14:paraId="77432314" w14:textId="77777777" w:rsidR="00683E8A" w:rsidRDefault="00683E8A" w:rsidP="00683E8A">
      <w:pPr>
        <w:jc w:val="both"/>
        <w:rPr>
          <w:rFonts w:ascii="Arial" w:hAnsi="Arial"/>
        </w:rPr>
      </w:pPr>
    </w:p>
    <w:p w14:paraId="679F8078" w14:textId="36F62DC3" w:rsidR="00683E8A" w:rsidRPr="00683E8A" w:rsidRDefault="00683E8A" w:rsidP="00683E8A">
      <w:pPr>
        <w:jc w:val="both"/>
        <w:rPr>
          <w:rFonts w:ascii="Arial" w:hAnsi="Arial"/>
        </w:rPr>
      </w:pPr>
      <w:r w:rsidRPr="00683E8A">
        <w:rPr>
          <w:rFonts w:ascii="Arial" w:hAnsi="Arial"/>
        </w:rPr>
        <w:t>Moreover, research shows that mental health action practices directly impact teachers’ ability to manage classroom interactions effectively (Blewitt et al., 202</w:t>
      </w:r>
      <w:r w:rsidR="00F60FA1">
        <w:rPr>
          <w:rFonts w:ascii="Arial" w:hAnsi="Arial"/>
        </w:rPr>
        <w:t>0</w:t>
      </w:r>
      <w:r w:rsidRPr="00683E8A">
        <w:rPr>
          <w:rFonts w:ascii="Arial" w:hAnsi="Arial"/>
        </w:rPr>
        <w:t>). For example, teachers who are trained to recognize signs of stress, anxiety, or depression in students can intervene early, offering appropriate support or accommodations that help students engage more fully in class activities. This proactive approach reduces disruptions caused by emotional distress, enabling smoother and more constructive interactions between students and teachers (Shim &amp; Lee, 2020). Moreover, teachers who incorporate mental health awareness into their practices are better able to create inclusive, non-judgmental spaces that foster open communication and trust (</w:t>
      </w:r>
      <w:proofErr w:type="spellStart"/>
      <w:r w:rsidRPr="00683E8A">
        <w:rPr>
          <w:rFonts w:ascii="Arial" w:hAnsi="Arial"/>
        </w:rPr>
        <w:t>Ruhela</w:t>
      </w:r>
      <w:proofErr w:type="spellEnd"/>
      <w:r w:rsidRPr="00683E8A">
        <w:rPr>
          <w:rFonts w:ascii="Arial" w:hAnsi="Arial"/>
        </w:rPr>
        <w:t xml:space="preserve">, 2024). </w:t>
      </w:r>
    </w:p>
    <w:p w14:paraId="52E210AD" w14:textId="77777777" w:rsidR="00683E8A" w:rsidRDefault="00683E8A" w:rsidP="00683E8A">
      <w:pPr>
        <w:jc w:val="both"/>
        <w:rPr>
          <w:rFonts w:ascii="Arial" w:hAnsi="Arial"/>
        </w:rPr>
      </w:pPr>
    </w:p>
    <w:p w14:paraId="55825A4D" w14:textId="77777777" w:rsidR="00683E8A" w:rsidRDefault="00683E8A" w:rsidP="00683E8A">
      <w:pPr>
        <w:jc w:val="both"/>
        <w:rPr>
          <w:rFonts w:ascii="Arial" w:hAnsi="Arial"/>
        </w:rPr>
      </w:pPr>
      <w:r w:rsidRPr="00683E8A">
        <w:rPr>
          <w:rFonts w:ascii="Arial" w:hAnsi="Arial"/>
        </w:rPr>
        <w:t>Effective classroom interactional competence also relies on teachers’ ability to cultivate a positive classroom environment, one where emotional and psychological safety is prioritized. Mental health action practices, such as promoting emotional regulation strategies or encouraging self-care, empower students to participate more confidently and engage in group discussions without fear of judgment or stigmatization (</w:t>
      </w:r>
      <w:proofErr w:type="spellStart"/>
      <w:r w:rsidRPr="00683E8A">
        <w:rPr>
          <w:rFonts w:ascii="Arial" w:hAnsi="Arial"/>
        </w:rPr>
        <w:t>Ruhela</w:t>
      </w:r>
      <w:proofErr w:type="spellEnd"/>
      <w:r w:rsidRPr="00683E8A">
        <w:rPr>
          <w:rFonts w:ascii="Arial" w:hAnsi="Arial"/>
        </w:rPr>
        <w:t xml:space="preserve">, 2024). When students feel emotionally supported, they are more likely to actively participate, ask questions, and interact with peers and teachers in meaningful ways. This leads to increased student engagement, which is a key aspect of effective classroom interaction (Havik &amp; Westergård, 2020). </w:t>
      </w:r>
    </w:p>
    <w:p w14:paraId="244EB37D" w14:textId="77777777" w:rsidR="00683E8A" w:rsidRDefault="00683E8A" w:rsidP="00683E8A">
      <w:pPr>
        <w:jc w:val="both"/>
        <w:rPr>
          <w:rFonts w:ascii="Arial" w:hAnsi="Arial"/>
        </w:rPr>
      </w:pPr>
    </w:p>
    <w:p w14:paraId="2A114DD0" w14:textId="05E10378" w:rsidR="00683E8A" w:rsidRPr="00683E8A" w:rsidRDefault="00683E8A" w:rsidP="00683E8A">
      <w:pPr>
        <w:jc w:val="both"/>
        <w:rPr>
          <w:rFonts w:ascii="Arial" w:hAnsi="Arial"/>
        </w:rPr>
      </w:pPr>
      <w:r w:rsidRPr="00683E8A">
        <w:rPr>
          <w:rFonts w:ascii="Arial" w:hAnsi="Arial"/>
        </w:rPr>
        <w:t xml:space="preserve">In </w:t>
      </w:r>
      <w:proofErr w:type="spellStart"/>
      <w:r w:rsidRPr="00683E8A">
        <w:rPr>
          <w:rFonts w:ascii="Arial" w:hAnsi="Arial"/>
        </w:rPr>
        <w:t>Baganga</w:t>
      </w:r>
      <w:proofErr w:type="spellEnd"/>
      <w:r w:rsidRPr="00683E8A">
        <w:rPr>
          <w:rFonts w:ascii="Arial" w:hAnsi="Arial"/>
        </w:rPr>
        <w:t xml:space="preserve"> District, Division of Davao Oriental, the issue of low classroom interactional competence among teachers persists, particularly in public elementary schools. Many educators rely on teacher-centered instruction, limiting students' opportunities to engage in meaningful discussions. The lack of localized professional development programs and limited </w:t>
      </w:r>
      <w:r w:rsidRPr="00683E8A">
        <w:rPr>
          <w:rFonts w:ascii="Arial" w:hAnsi="Arial"/>
        </w:rPr>
        <w:lastRenderedPageBreak/>
        <w:t xml:space="preserve">access to interactive teaching resources contribute to this problem. Additionally, large class sizes and administrative burdens make it difficult for teachers to focus on enhancing their interactional skills. Without targeted interventions, students </w:t>
      </w:r>
      <w:proofErr w:type="gramStart"/>
      <w:r w:rsidRPr="00683E8A">
        <w:rPr>
          <w:rFonts w:ascii="Arial" w:hAnsi="Arial"/>
        </w:rPr>
        <w:t xml:space="preserve">in  </w:t>
      </w:r>
      <w:proofErr w:type="spellStart"/>
      <w:r w:rsidRPr="00683E8A">
        <w:rPr>
          <w:rFonts w:ascii="Arial" w:hAnsi="Arial"/>
        </w:rPr>
        <w:t>Baganga</w:t>
      </w:r>
      <w:proofErr w:type="spellEnd"/>
      <w:proofErr w:type="gramEnd"/>
      <w:r w:rsidRPr="00683E8A">
        <w:rPr>
          <w:rFonts w:ascii="Arial" w:hAnsi="Arial"/>
        </w:rPr>
        <w:t xml:space="preserve"> District, Division of Davao Oriental risk experiencing disengaged learning environments that hinder their academic and personal development. </w:t>
      </w:r>
    </w:p>
    <w:p w14:paraId="1C113866" w14:textId="77777777" w:rsidR="00683E8A" w:rsidRDefault="00683E8A" w:rsidP="00683E8A">
      <w:pPr>
        <w:jc w:val="both"/>
        <w:rPr>
          <w:rFonts w:ascii="Arial" w:hAnsi="Arial"/>
        </w:rPr>
      </w:pPr>
    </w:p>
    <w:p w14:paraId="5DF8BEF5" w14:textId="68DA5C3B" w:rsidR="00CA30FF" w:rsidRDefault="00683E8A" w:rsidP="00683E8A">
      <w:pPr>
        <w:jc w:val="both"/>
        <w:rPr>
          <w:noProof/>
        </w:rPr>
      </w:pPr>
      <w:r w:rsidRPr="00683E8A">
        <w:rPr>
          <w:rFonts w:ascii="Arial" w:hAnsi="Arial"/>
        </w:rPr>
        <w:t xml:space="preserve">Henceforth, this study aims to determine the relationship between teachers' mental health action practices and their classroom interactional competence in public elementary schools </w:t>
      </w:r>
      <w:proofErr w:type="gramStart"/>
      <w:r w:rsidRPr="00683E8A">
        <w:rPr>
          <w:rFonts w:ascii="Arial" w:hAnsi="Arial"/>
        </w:rPr>
        <w:t xml:space="preserve">in  </w:t>
      </w:r>
      <w:proofErr w:type="spellStart"/>
      <w:r w:rsidRPr="00683E8A">
        <w:rPr>
          <w:rFonts w:ascii="Arial" w:hAnsi="Arial"/>
        </w:rPr>
        <w:t>Baganga</w:t>
      </w:r>
      <w:proofErr w:type="spellEnd"/>
      <w:proofErr w:type="gramEnd"/>
      <w:r w:rsidRPr="00683E8A">
        <w:rPr>
          <w:rFonts w:ascii="Arial" w:hAnsi="Arial"/>
        </w:rPr>
        <w:t xml:space="preserve"> District, Division of Davao Oriental. Given the urgency of improving educational quality, this research seeks to provide empirical evidence on how mental health practices influence teachers' ability to engage with students effectively. The findings will be valuable for educators, policymakers, and school administrators in designing professional development programs and mental health support initiatives to enhance teaching effectiveness. Ultimately, this study contributes to the broader goal of fostering a more interactive and student-centered learning environment in public schools.</w:t>
      </w:r>
    </w:p>
    <w:p w14:paraId="7AEEE99D" w14:textId="544C5C05" w:rsidR="0074551A" w:rsidRDefault="0074551A" w:rsidP="00D8415F">
      <w:pPr>
        <w:jc w:val="both"/>
        <w:rPr>
          <w:rFonts w:ascii="Arial" w:eastAsia="MS Mincho" w:hAnsi="Arial" w:cs="Arial"/>
          <w:b/>
          <w:bCs/>
          <w:lang w:eastAsia="ja-JP"/>
        </w:rPr>
      </w:pPr>
    </w:p>
    <w:p w14:paraId="24AB303C" w14:textId="77777777" w:rsidR="0074551A" w:rsidRDefault="0074551A" w:rsidP="00323BB4">
      <w:pPr>
        <w:jc w:val="center"/>
        <w:rPr>
          <w:rFonts w:ascii="Arial" w:eastAsia="MS Mincho" w:hAnsi="Arial" w:cs="Arial"/>
          <w:b/>
          <w:bCs/>
          <w:lang w:eastAsia="ja-JP"/>
        </w:rPr>
      </w:pPr>
    </w:p>
    <w:p w14:paraId="779EF7AF" w14:textId="77777777" w:rsidR="0056218A" w:rsidRDefault="0056218A" w:rsidP="00323BB4">
      <w:pPr>
        <w:jc w:val="center"/>
        <w:rPr>
          <w:rFonts w:ascii="Arial" w:eastAsia="MS Mincho" w:hAnsi="Arial" w:cs="Arial"/>
          <w:b/>
          <w:bCs/>
          <w:lang w:eastAsia="ja-JP"/>
        </w:rPr>
      </w:pPr>
    </w:p>
    <w:p w14:paraId="3017206B" w14:textId="77777777" w:rsidR="003227FA" w:rsidRDefault="003227FA" w:rsidP="00323BB4">
      <w:pPr>
        <w:jc w:val="center"/>
        <w:rPr>
          <w:rFonts w:ascii="Arial" w:eastAsia="MS Mincho" w:hAnsi="Arial" w:cs="Arial"/>
          <w:b/>
          <w:bCs/>
          <w:lang w:eastAsia="ja-JP"/>
        </w:rPr>
      </w:pPr>
    </w:p>
    <w:p w14:paraId="4E2B6B39" w14:textId="77777777" w:rsidR="003227FA" w:rsidRDefault="003227FA" w:rsidP="00323BB4">
      <w:pPr>
        <w:jc w:val="center"/>
        <w:rPr>
          <w:rFonts w:ascii="Arial" w:eastAsia="MS Mincho" w:hAnsi="Arial" w:cs="Arial"/>
          <w:b/>
          <w:bCs/>
          <w:lang w:eastAsia="ja-JP"/>
        </w:rPr>
      </w:pPr>
    </w:p>
    <w:p w14:paraId="14CB7266" w14:textId="77777777" w:rsidR="003227FA" w:rsidRDefault="003227FA" w:rsidP="00323BB4">
      <w:pPr>
        <w:jc w:val="center"/>
        <w:rPr>
          <w:rFonts w:ascii="Arial" w:eastAsia="MS Mincho" w:hAnsi="Arial" w:cs="Arial"/>
          <w:b/>
          <w:bCs/>
          <w:lang w:eastAsia="ja-JP"/>
        </w:rPr>
      </w:pPr>
    </w:p>
    <w:p w14:paraId="2816209E" w14:textId="42286B22" w:rsidR="003227FA" w:rsidRDefault="00683E8A" w:rsidP="003340B8">
      <w:pPr>
        <w:jc w:val="center"/>
        <w:rPr>
          <w:rFonts w:ascii="Arial" w:eastAsia="MS Mincho" w:hAnsi="Arial" w:cs="Arial"/>
          <w:b/>
          <w:bCs/>
          <w:lang w:eastAsia="ja-JP"/>
        </w:rPr>
      </w:pPr>
      <w:r w:rsidRPr="00683E8A">
        <w:rPr>
          <w:rFonts w:ascii="Arial" w:eastAsia="MS Mincho" w:hAnsi="Arial" w:cs="Arial"/>
          <w:b/>
          <w:bCs/>
          <w:noProof/>
        </w:rPr>
        <w:drawing>
          <wp:inline distT="0" distB="0" distL="0" distR="0" wp14:anchorId="2D250F6D" wp14:editId="5C4B65DE">
            <wp:extent cx="2224423" cy="162306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243748" cy="1637161"/>
                    </a:xfrm>
                    <a:prstGeom prst="rect">
                      <a:avLst/>
                    </a:prstGeom>
                  </pic:spPr>
                </pic:pic>
              </a:graphicData>
            </a:graphic>
          </wp:inline>
        </w:drawing>
      </w:r>
    </w:p>
    <w:p w14:paraId="37236F59" w14:textId="77777777" w:rsidR="003227FA" w:rsidRDefault="003227FA" w:rsidP="00323BB4">
      <w:pPr>
        <w:jc w:val="center"/>
        <w:rPr>
          <w:rFonts w:ascii="Arial" w:eastAsia="MS Mincho" w:hAnsi="Arial" w:cs="Arial"/>
          <w:b/>
          <w:bCs/>
          <w:lang w:eastAsia="ja-JP"/>
        </w:rPr>
      </w:pPr>
    </w:p>
    <w:p w14:paraId="70BF97C8" w14:textId="5B81A52E" w:rsidR="00717F2E" w:rsidRDefault="00180859" w:rsidP="00323BB4">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0ED0213D" w14:textId="60A60C46" w:rsidR="002F5C4B" w:rsidRDefault="002F5C4B" w:rsidP="002F5C4B">
      <w:pPr>
        <w:rPr>
          <w:rFonts w:ascii="Arial" w:eastAsia="MS Mincho" w:hAnsi="Arial" w:cs="Arial"/>
          <w:lang w:eastAsia="ja-JP"/>
        </w:rPr>
      </w:pPr>
    </w:p>
    <w:p w14:paraId="305CBFC1" w14:textId="23EF8DCF" w:rsidR="000D23E6" w:rsidRPr="000D23E6" w:rsidRDefault="002F5C4B" w:rsidP="000D23E6">
      <w:pPr>
        <w:rPr>
          <w:rFonts w:ascii="Arial" w:eastAsia="MS Mincho" w:hAnsi="Arial" w:cs="Arial"/>
          <w:b/>
          <w:lang w:eastAsia="ja-JP"/>
        </w:rPr>
      </w:pPr>
      <w:r w:rsidRPr="002F5C4B">
        <w:rPr>
          <w:rFonts w:ascii="Arial" w:eastAsia="MS Mincho" w:hAnsi="Arial" w:cs="Arial"/>
          <w:b/>
          <w:lang w:eastAsia="ja-JP"/>
        </w:rPr>
        <w:t>1.1 Statement of the Problem</w:t>
      </w:r>
    </w:p>
    <w:p w14:paraId="71350A61" w14:textId="77777777" w:rsidR="000D23E6" w:rsidRPr="000D23E6" w:rsidRDefault="000D23E6" w:rsidP="000D23E6">
      <w:pPr>
        <w:rPr>
          <w:rFonts w:ascii="Arial" w:eastAsia="MS Mincho" w:hAnsi="Arial" w:cs="Arial"/>
          <w:lang w:eastAsia="ja-JP"/>
        </w:rPr>
      </w:pPr>
    </w:p>
    <w:p w14:paraId="6245B12B" w14:textId="77777777" w:rsidR="00A744E8" w:rsidRPr="00A744E8" w:rsidRDefault="00A744E8" w:rsidP="00A744E8">
      <w:pPr>
        <w:rPr>
          <w:rFonts w:ascii="Arial" w:eastAsia="MS Mincho" w:hAnsi="Arial" w:cs="Arial"/>
          <w:lang w:eastAsia="ja-JP"/>
        </w:rPr>
      </w:pPr>
      <w:r w:rsidRPr="00A744E8">
        <w:rPr>
          <w:rFonts w:ascii="Arial" w:eastAsia="MS Mincho" w:hAnsi="Arial" w:cs="Arial"/>
          <w:lang w:eastAsia="ja-JP"/>
        </w:rPr>
        <w:t xml:space="preserve">This study aimed to determine the significant relationship between mental health action practices and classroom interactional competence in public elementary schools in </w:t>
      </w:r>
      <w:proofErr w:type="spellStart"/>
      <w:r w:rsidRPr="00A744E8">
        <w:rPr>
          <w:rFonts w:ascii="Arial" w:eastAsia="MS Mincho" w:hAnsi="Arial" w:cs="Arial"/>
          <w:lang w:eastAsia="ja-JP"/>
        </w:rPr>
        <w:t>Baganga</w:t>
      </w:r>
      <w:proofErr w:type="spellEnd"/>
      <w:r w:rsidRPr="00A744E8">
        <w:rPr>
          <w:rFonts w:ascii="Arial" w:eastAsia="MS Mincho" w:hAnsi="Arial" w:cs="Arial"/>
          <w:lang w:eastAsia="ja-JP"/>
        </w:rPr>
        <w:t xml:space="preserve"> South District, Division of Davao Oriental. Specifically, it sought to answer the following questions: </w:t>
      </w:r>
    </w:p>
    <w:p w14:paraId="73A22916" w14:textId="77777777" w:rsidR="00A744E8" w:rsidRDefault="00A744E8" w:rsidP="00A744E8">
      <w:pPr>
        <w:rPr>
          <w:rFonts w:ascii="Arial" w:eastAsia="MS Mincho" w:hAnsi="Arial" w:cs="Arial"/>
          <w:lang w:eastAsia="ja-JP"/>
        </w:rPr>
      </w:pPr>
    </w:p>
    <w:p w14:paraId="26AA977D" w14:textId="6F2182C1" w:rsidR="00A744E8" w:rsidRPr="00A744E8" w:rsidRDefault="00A744E8" w:rsidP="00A744E8">
      <w:pPr>
        <w:rPr>
          <w:rFonts w:ascii="Arial" w:eastAsia="MS Mincho" w:hAnsi="Arial" w:cs="Arial"/>
          <w:lang w:eastAsia="ja-JP"/>
        </w:rPr>
      </w:pPr>
      <w:r>
        <w:rPr>
          <w:rFonts w:ascii="Arial" w:eastAsia="MS Mincho" w:hAnsi="Arial" w:cs="Arial"/>
          <w:lang w:eastAsia="ja-JP"/>
        </w:rPr>
        <w:t xml:space="preserve">1. </w:t>
      </w:r>
      <w:r w:rsidRPr="00A744E8">
        <w:rPr>
          <w:rFonts w:ascii="Arial" w:eastAsia="MS Mincho" w:hAnsi="Arial" w:cs="Arial"/>
          <w:lang w:eastAsia="ja-JP"/>
        </w:rPr>
        <w:t xml:space="preserve">What is the degree of mental health action practices of teachers in terms of: </w:t>
      </w:r>
    </w:p>
    <w:p w14:paraId="79825A38" w14:textId="77777777" w:rsidR="00A744E8" w:rsidRPr="00A744E8" w:rsidRDefault="00A744E8" w:rsidP="00A744E8">
      <w:pPr>
        <w:rPr>
          <w:rFonts w:ascii="Arial" w:eastAsia="MS Mincho" w:hAnsi="Arial" w:cs="Arial"/>
          <w:lang w:eastAsia="ja-JP"/>
        </w:rPr>
      </w:pPr>
      <w:r w:rsidRPr="00A744E8">
        <w:rPr>
          <w:rFonts w:ascii="Arial" w:eastAsia="MS Mincho" w:hAnsi="Arial" w:cs="Arial"/>
          <w:lang w:eastAsia="ja-JP"/>
        </w:rPr>
        <w:t xml:space="preserve">emotional capability; </w:t>
      </w:r>
    </w:p>
    <w:p w14:paraId="18CBFEF2" w14:textId="180D8BAE" w:rsidR="00A744E8" w:rsidRPr="00A744E8" w:rsidRDefault="00A744E8" w:rsidP="00A744E8">
      <w:pPr>
        <w:rPr>
          <w:rFonts w:ascii="Arial" w:eastAsia="MS Mincho" w:hAnsi="Arial" w:cs="Arial"/>
          <w:lang w:eastAsia="ja-JP"/>
        </w:rPr>
      </w:pPr>
      <w:r>
        <w:rPr>
          <w:rFonts w:ascii="Arial" w:eastAsia="MS Mincho" w:hAnsi="Arial" w:cs="Arial"/>
          <w:lang w:eastAsia="ja-JP"/>
        </w:rPr>
        <w:t xml:space="preserve">1.1 </w:t>
      </w:r>
      <w:r w:rsidRPr="00A744E8">
        <w:rPr>
          <w:rFonts w:ascii="Arial" w:eastAsia="MS Mincho" w:hAnsi="Arial" w:cs="Arial"/>
          <w:lang w:eastAsia="ja-JP"/>
        </w:rPr>
        <w:t xml:space="preserve">problem solving creativity;  </w:t>
      </w:r>
    </w:p>
    <w:p w14:paraId="65005344" w14:textId="58C39957" w:rsidR="00A744E8" w:rsidRPr="00A744E8" w:rsidRDefault="00A744E8" w:rsidP="00A744E8">
      <w:pPr>
        <w:rPr>
          <w:rFonts w:ascii="Arial" w:eastAsia="MS Mincho" w:hAnsi="Arial" w:cs="Arial"/>
          <w:lang w:eastAsia="ja-JP"/>
        </w:rPr>
      </w:pPr>
      <w:r>
        <w:rPr>
          <w:rFonts w:ascii="Arial" w:eastAsia="MS Mincho" w:hAnsi="Arial" w:cs="Arial"/>
          <w:lang w:eastAsia="ja-JP"/>
        </w:rPr>
        <w:t xml:space="preserve">1.2 </w:t>
      </w:r>
      <w:r w:rsidRPr="00A744E8">
        <w:rPr>
          <w:rFonts w:ascii="Arial" w:eastAsia="MS Mincho" w:hAnsi="Arial" w:cs="Arial"/>
          <w:lang w:eastAsia="ja-JP"/>
        </w:rPr>
        <w:t xml:space="preserve">motivation; and </w:t>
      </w:r>
    </w:p>
    <w:p w14:paraId="5887513C" w14:textId="5069C401" w:rsidR="00A744E8" w:rsidRPr="00A744E8" w:rsidRDefault="00A744E8" w:rsidP="00A744E8">
      <w:pPr>
        <w:rPr>
          <w:rFonts w:ascii="Arial" w:eastAsia="MS Mincho" w:hAnsi="Arial" w:cs="Arial"/>
          <w:lang w:eastAsia="ja-JP"/>
        </w:rPr>
      </w:pPr>
      <w:r w:rsidRPr="00A744E8">
        <w:rPr>
          <w:rFonts w:ascii="Arial" w:eastAsia="MS Mincho" w:hAnsi="Arial" w:cs="Arial"/>
          <w:lang w:eastAsia="ja-JP"/>
        </w:rPr>
        <w:t xml:space="preserve">1.3 opportunity? </w:t>
      </w:r>
    </w:p>
    <w:p w14:paraId="27F0CD7F" w14:textId="77777777" w:rsidR="00A744E8" w:rsidRDefault="00A744E8" w:rsidP="00A744E8">
      <w:pPr>
        <w:rPr>
          <w:rFonts w:ascii="Arial" w:eastAsia="MS Mincho" w:hAnsi="Arial" w:cs="Arial"/>
          <w:lang w:eastAsia="ja-JP"/>
        </w:rPr>
      </w:pPr>
    </w:p>
    <w:p w14:paraId="5A445C76" w14:textId="754D0CCB" w:rsidR="00A744E8" w:rsidRPr="00A744E8" w:rsidRDefault="00A744E8" w:rsidP="00A744E8">
      <w:pPr>
        <w:rPr>
          <w:rFonts w:ascii="Arial" w:eastAsia="MS Mincho" w:hAnsi="Arial" w:cs="Arial"/>
          <w:lang w:eastAsia="ja-JP"/>
        </w:rPr>
      </w:pPr>
      <w:r>
        <w:rPr>
          <w:rFonts w:ascii="Arial" w:eastAsia="MS Mincho" w:hAnsi="Arial" w:cs="Arial"/>
          <w:lang w:eastAsia="ja-JP"/>
        </w:rPr>
        <w:t xml:space="preserve">2. </w:t>
      </w:r>
      <w:r w:rsidRPr="00A744E8">
        <w:rPr>
          <w:rFonts w:ascii="Arial" w:eastAsia="MS Mincho" w:hAnsi="Arial" w:cs="Arial"/>
          <w:lang w:eastAsia="ja-JP"/>
        </w:rPr>
        <w:t xml:space="preserve">What is the level of classroom interactional competence of teachers in terms of: </w:t>
      </w:r>
    </w:p>
    <w:p w14:paraId="0B9C09C4" w14:textId="3CC63C07" w:rsidR="00A744E8" w:rsidRPr="00A744E8" w:rsidRDefault="00A744E8" w:rsidP="00A744E8">
      <w:pPr>
        <w:rPr>
          <w:rFonts w:ascii="Arial" w:eastAsia="MS Mincho" w:hAnsi="Arial" w:cs="Arial"/>
          <w:lang w:eastAsia="ja-JP"/>
        </w:rPr>
      </w:pPr>
      <w:r>
        <w:rPr>
          <w:rFonts w:ascii="Arial" w:eastAsia="MS Mincho" w:hAnsi="Arial" w:cs="Arial"/>
          <w:lang w:eastAsia="ja-JP"/>
        </w:rPr>
        <w:t xml:space="preserve">2.1 </w:t>
      </w:r>
      <w:r w:rsidRPr="00A744E8">
        <w:rPr>
          <w:rFonts w:ascii="Arial" w:eastAsia="MS Mincho" w:hAnsi="Arial" w:cs="Arial"/>
          <w:lang w:eastAsia="ja-JP"/>
        </w:rPr>
        <w:t xml:space="preserve">visual organizers; </w:t>
      </w:r>
    </w:p>
    <w:p w14:paraId="7C2F5115" w14:textId="715D0807" w:rsidR="00A744E8" w:rsidRPr="00A744E8" w:rsidRDefault="00A744E8" w:rsidP="00A744E8">
      <w:pPr>
        <w:rPr>
          <w:rFonts w:ascii="Arial" w:eastAsia="MS Mincho" w:hAnsi="Arial" w:cs="Arial"/>
          <w:lang w:eastAsia="ja-JP"/>
        </w:rPr>
      </w:pPr>
      <w:r>
        <w:rPr>
          <w:rFonts w:ascii="Arial" w:eastAsia="MS Mincho" w:hAnsi="Arial" w:cs="Arial"/>
          <w:lang w:eastAsia="ja-JP"/>
        </w:rPr>
        <w:t xml:space="preserve">2.2 </w:t>
      </w:r>
      <w:r w:rsidRPr="00A744E8">
        <w:rPr>
          <w:rFonts w:ascii="Arial" w:eastAsia="MS Mincho" w:hAnsi="Arial" w:cs="Arial"/>
          <w:lang w:eastAsia="ja-JP"/>
        </w:rPr>
        <w:t xml:space="preserve">sociocultural interaction; </w:t>
      </w:r>
    </w:p>
    <w:p w14:paraId="3E468B44" w14:textId="0E1CEFE8" w:rsidR="00A744E8" w:rsidRPr="00A744E8" w:rsidRDefault="00A744E8" w:rsidP="00A744E8">
      <w:pPr>
        <w:rPr>
          <w:rFonts w:ascii="Arial" w:eastAsia="MS Mincho" w:hAnsi="Arial" w:cs="Arial"/>
          <w:lang w:eastAsia="ja-JP"/>
        </w:rPr>
      </w:pPr>
      <w:r>
        <w:rPr>
          <w:rFonts w:ascii="Arial" w:eastAsia="MS Mincho" w:hAnsi="Arial" w:cs="Arial"/>
          <w:lang w:eastAsia="ja-JP"/>
        </w:rPr>
        <w:t xml:space="preserve">2.3 </w:t>
      </w:r>
      <w:r w:rsidRPr="00A744E8">
        <w:rPr>
          <w:rFonts w:ascii="Arial" w:eastAsia="MS Mincho" w:hAnsi="Arial" w:cs="Arial"/>
          <w:lang w:eastAsia="ja-JP"/>
        </w:rPr>
        <w:t xml:space="preserve">questioning; and </w:t>
      </w:r>
    </w:p>
    <w:p w14:paraId="33597443" w14:textId="2EC95F6B" w:rsidR="00A744E8" w:rsidRPr="00A744E8" w:rsidRDefault="00A744E8" w:rsidP="00A744E8">
      <w:pPr>
        <w:rPr>
          <w:rFonts w:ascii="Arial" w:eastAsia="MS Mincho" w:hAnsi="Arial" w:cs="Arial"/>
          <w:lang w:eastAsia="ja-JP"/>
        </w:rPr>
      </w:pPr>
      <w:r w:rsidRPr="00A744E8">
        <w:rPr>
          <w:rFonts w:ascii="Arial" w:eastAsia="MS Mincho" w:hAnsi="Arial" w:cs="Arial"/>
          <w:lang w:eastAsia="ja-JP"/>
        </w:rPr>
        <w:t>2.</w:t>
      </w:r>
      <w:r>
        <w:rPr>
          <w:rFonts w:ascii="Arial" w:eastAsia="MS Mincho" w:hAnsi="Arial" w:cs="Arial"/>
          <w:lang w:eastAsia="ja-JP"/>
        </w:rPr>
        <w:t>4</w:t>
      </w:r>
      <w:r w:rsidRPr="00A744E8">
        <w:rPr>
          <w:rFonts w:ascii="Arial" w:eastAsia="MS Mincho" w:hAnsi="Arial" w:cs="Arial"/>
          <w:lang w:eastAsia="ja-JP"/>
        </w:rPr>
        <w:t xml:space="preserve"> interactional patterns? </w:t>
      </w:r>
    </w:p>
    <w:p w14:paraId="08CD6B0B" w14:textId="77777777" w:rsidR="00A744E8" w:rsidRDefault="00A744E8" w:rsidP="00A744E8">
      <w:pPr>
        <w:rPr>
          <w:rFonts w:ascii="Arial" w:eastAsia="MS Mincho" w:hAnsi="Arial" w:cs="Arial"/>
          <w:lang w:eastAsia="ja-JP"/>
        </w:rPr>
      </w:pPr>
    </w:p>
    <w:p w14:paraId="09CE0FE6" w14:textId="60B7DE06" w:rsidR="00A744E8" w:rsidRPr="00A744E8" w:rsidRDefault="00A744E8" w:rsidP="00A744E8">
      <w:pPr>
        <w:rPr>
          <w:rFonts w:ascii="Arial" w:eastAsia="MS Mincho" w:hAnsi="Arial" w:cs="Arial"/>
          <w:lang w:eastAsia="ja-JP"/>
        </w:rPr>
      </w:pPr>
      <w:r>
        <w:rPr>
          <w:rFonts w:ascii="Arial" w:eastAsia="MS Mincho" w:hAnsi="Arial" w:cs="Arial"/>
          <w:lang w:eastAsia="ja-JP"/>
        </w:rPr>
        <w:t xml:space="preserve">3. </w:t>
      </w:r>
      <w:r w:rsidRPr="00A744E8">
        <w:rPr>
          <w:rFonts w:ascii="Arial" w:eastAsia="MS Mincho" w:hAnsi="Arial" w:cs="Arial"/>
          <w:lang w:eastAsia="ja-JP"/>
        </w:rPr>
        <w:t xml:space="preserve">Is there a significant relationship between mental health action practices and classroom interactional competence? </w:t>
      </w:r>
    </w:p>
    <w:p w14:paraId="5D23FE10" w14:textId="77777777" w:rsidR="00A744E8" w:rsidRDefault="00A744E8" w:rsidP="00A744E8">
      <w:pPr>
        <w:rPr>
          <w:rFonts w:ascii="Arial" w:eastAsia="MS Mincho" w:hAnsi="Arial" w:cs="Arial"/>
          <w:lang w:eastAsia="ja-JP"/>
        </w:rPr>
      </w:pPr>
    </w:p>
    <w:p w14:paraId="5A8C5127" w14:textId="2A56C082" w:rsidR="000D23E6" w:rsidRDefault="00A744E8" w:rsidP="00A744E8">
      <w:pPr>
        <w:rPr>
          <w:rFonts w:ascii="Arial" w:eastAsia="MS Mincho" w:hAnsi="Arial" w:cs="Arial"/>
          <w:lang w:eastAsia="ja-JP"/>
        </w:rPr>
      </w:pPr>
      <w:r>
        <w:rPr>
          <w:rFonts w:ascii="Arial" w:eastAsia="MS Mincho" w:hAnsi="Arial" w:cs="Arial"/>
          <w:lang w:eastAsia="ja-JP"/>
        </w:rPr>
        <w:t xml:space="preserve">4. </w:t>
      </w:r>
      <w:r w:rsidRPr="00A744E8">
        <w:rPr>
          <w:rFonts w:ascii="Arial" w:eastAsia="MS Mincho" w:hAnsi="Arial" w:cs="Arial"/>
          <w:lang w:eastAsia="ja-JP"/>
        </w:rPr>
        <w:t>Which domains of mental health action practices significantly influence classroom interactional competence?</w:t>
      </w:r>
    </w:p>
    <w:p w14:paraId="3243C943" w14:textId="77777777" w:rsidR="00B43C88" w:rsidRPr="002F5C4B" w:rsidRDefault="00B43C88" w:rsidP="00B43C88">
      <w:pPr>
        <w:rPr>
          <w:rFonts w:ascii="Arial" w:eastAsia="MS Mincho" w:hAnsi="Arial" w:cs="Arial"/>
          <w:lang w:eastAsia="ja-JP"/>
        </w:rPr>
      </w:pPr>
    </w:p>
    <w:p w14:paraId="4110F409" w14:textId="2A19F9F9" w:rsidR="002F5C4B" w:rsidRPr="002F5C4B" w:rsidRDefault="002F5C4B" w:rsidP="002F5C4B">
      <w:pPr>
        <w:rPr>
          <w:rFonts w:ascii="Arial" w:eastAsia="MS Mincho" w:hAnsi="Arial" w:cs="Arial"/>
          <w:b/>
          <w:lang w:eastAsia="ja-JP"/>
        </w:rPr>
      </w:pPr>
      <w:r w:rsidRPr="002F5C4B">
        <w:rPr>
          <w:rFonts w:ascii="Arial" w:eastAsia="MS Mincho" w:hAnsi="Arial" w:cs="Arial"/>
          <w:b/>
          <w:lang w:eastAsia="ja-JP"/>
        </w:rPr>
        <w:t>1.2 Hypotheses</w:t>
      </w:r>
    </w:p>
    <w:p w14:paraId="426EE532" w14:textId="77777777" w:rsidR="002F5C4B" w:rsidRPr="002F5C4B" w:rsidRDefault="002F5C4B" w:rsidP="002F5C4B">
      <w:pPr>
        <w:rPr>
          <w:rFonts w:ascii="Arial" w:eastAsia="MS Mincho" w:hAnsi="Arial" w:cs="Arial"/>
          <w:lang w:eastAsia="ja-JP"/>
        </w:rPr>
      </w:pPr>
    </w:p>
    <w:p w14:paraId="3EB42913" w14:textId="77777777" w:rsidR="007D50EA" w:rsidRPr="007D50EA" w:rsidRDefault="007D50EA" w:rsidP="007D50EA">
      <w:pPr>
        <w:ind w:firstLine="720"/>
        <w:jc w:val="both"/>
        <w:rPr>
          <w:rFonts w:ascii="Arial" w:hAnsi="Arial" w:cs="Arial"/>
        </w:rPr>
      </w:pPr>
      <w:r w:rsidRPr="007D50EA">
        <w:rPr>
          <w:rFonts w:ascii="Arial" w:hAnsi="Arial" w:cs="Arial"/>
        </w:rPr>
        <w:t xml:space="preserve">Ho1: There is no significant relationship between mental health action practices and classroom interactional competence. </w:t>
      </w:r>
    </w:p>
    <w:p w14:paraId="4C8C0E14" w14:textId="20988443" w:rsidR="00E77968" w:rsidRPr="00E77968" w:rsidRDefault="007D50EA" w:rsidP="007D50EA">
      <w:pPr>
        <w:ind w:firstLine="720"/>
        <w:jc w:val="both"/>
        <w:rPr>
          <w:rFonts w:ascii="Arial" w:hAnsi="Arial" w:cs="Arial"/>
        </w:rPr>
      </w:pPr>
      <w:r w:rsidRPr="007D50EA">
        <w:rPr>
          <w:rFonts w:ascii="Arial" w:hAnsi="Arial" w:cs="Arial"/>
        </w:rPr>
        <w:t>Ho2: None of the domains of mental health action practices significantly influence classroom interactional competence.</w:t>
      </w:r>
    </w:p>
    <w:p w14:paraId="2761BBBA" w14:textId="77777777" w:rsidR="000D23E6" w:rsidRDefault="000D23E6" w:rsidP="000D23E6">
      <w:pPr>
        <w:rPr>
          <w:rFonts w:ascii="Arial" w:hAnsi="Arial" w:cs="Arial"/>
        </w:rPr>
      </w:pPr>
    </w:p>
    <w:p w14:paraId="012EB897" w14:textId="367C4A5B" w:rsidR="00717F2E" w:rsidRDefault="00180859">
      <w:pPr>
        <w:pStyle w:val="AbstHead"/>
        <w:spacing w:after="0"/>
        <w:jc w:val="both"/>
        <w:rPr>
          <w:rFonts w:ascii="Arial" w:hAnsi="Arial" w:cs="Arial"/>
          <w:sz w:val="20"/>
        </w:rPr>
      </w:pPr>
      <w:r>
        <w:rPr>
          <w:rFonts w:ascii="Arial" w:hAnsi="Arial" w:cs="Arial"/>
          <w:sz w:val="20"/>
        </w:rPr>
        <w:t>2. methodology</w:t>
      </w:r>
    </w:p>
    <w:p w14:paraId="786C1FBD" w14:textId="25BFEE82" w:rsidR="00717F2E" w:rsidRDefault="00717F2E">
      <w:pPr>
        <w:pStyle w:val="Body"/>
        <w:spacing w:after="0"/>
        <w:rPr>
          <w:rFonts w:ascii="Arial" w:hAnsi="Arial" w:cs="Arial"/>
        </w:rPr>
      </w:pPr>
    </w:p>
    <w:p w14:paraId="4F2DBD6E" w14:textId="604E5BD9" w:rsidR="00E77968" w:rsidRDefault="00E77968">
      <w:pPr>
        <w:pStyle w:val="Body"/>
        <w:spacing w:after="0"/>
        <w:rPr>
          <w:rFonts w:ascii="Arial" w:hAnsi="Arial" w:cs="Arial"/>
        </w:rPr>
      </w:pPr>
    </w:p>
    <w:p w14:paraId="392683DA" w14:textId="5251D5BF" w:rsidR="00E77968" w:rsidRDefault="00E77968">
      <w:pPr>
        <w:pStyle w:val="Body"/>
        <w:spacing w:after="0"/>
        <w:rPr>
          <w:rFonts w:ascii="Arial" w:hAnsi="Arial" w:cs="Arial"/>
        </w:rPr>
      </w:pPr>
    </w:p>
    <w:p w14:paraId="2881E8B0" w14:textId="77777777" w:rsidR="00E77968" w:rsidRDefault="00E77968">
      <w:pPr>
        <w:pStyle w:val="Body"/>
        <w:spacing w:after="0"/>
        <w:rPr>
          <w:rFonts w:ascii="Arial" w:hAnsi="Arial" w:cs="Arial"/>
        </w:rPr>
      </w:pPr>
    </w:p>
    <w:p w14:paraId="670AA047" w14:textId="77777777" w:rsidR="00717F2E" w:rsidRDefault="00180859">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521EBD31" w14:textId="0E43AC13" w:rsidR="005939F7" w:rsidRPr="005939F7" w:rsidRDefault="005939F7" w:rsidP="005939F7">
      <w:pPr>
        <w:jc w:val="both"/>
        <w:rPr>
          <w:rFonts w:ascii="Arial" w:hAnsi="Arial" w:cs="Arial"/>
        </w:rPr>
      </w:pPr>
      <w:r w:rsidRPr="005939F7">
        <w:rPr>
          <w:rFonts w:ascii="Arial" w:hAnsi="Arial" w:cs="Arial"/>
        </w:rPr>
        <w:t>The study employed a quantitative research design, specifically utilizing a descriptive correlational approach. Quantitative research involves the systematic collection of numerical data, with statistical, mathematical, or computational techniques to ensure objective, accurate, and measurable results (</w:t>
      </w:r>
      <w:proofErr w:type="spellStart"/>
      <w:r w:rsidRPr="005939F7">
        <w:rPr>
          <w:rFonts w:ascii="Arial" w:hAnsi="Arial" w:cs="Arial"/>
        </w:rPr>
        <w:t>Mohajan</w:t>
      </w:r>
      <w:proofErr w:type="spellEnd"/>
      <w:r w:rsidRPr="005939F7">
        <w:rPr>
          <w:rFonts w:ascii="Arial" w:hAnsi="Arial" w:cs="Arial"/>
        </w:rPr>
        <w:t>, 2020). To achieve reliable findings, the study uses standardized and controlled data collection methods, such as surveys, to quantify variables and test hypotheses (</w:t>
      </w:r>
      <w:r w:rsidR="008A4C66" w:rsidRPr="008A4C66">
        <w:rPr>
          <w:rFonts w:ascii="Arial" w:hAnsi="Arial" w:cs="Arial"/>
        </w:rPr>
        <w:t>Mellinger</w:t>
      </w:r>
      <w:r w:rsidR="008A4C66">
        <w:rPr>
          <w:rFonts w:ascii="Arial" w:hAnsi="Arial" w:cs="Arial"/>
        </w:rPr>
        <w:t xml:space="preserve"> &amp; </w:t>
      </w:r>
      <w:r w:rsidR="008A4C66" w:rsidRPr="008A4C66">
        <w:rPr>
          <w:rFonts w:ascii="Arial" w:hAnsi="Arial" w:cs="Arial"/>
        </w:rPr>
        <w:t>Hanson</w:t>
      </w:r>
      <w:r w:rsidRPr="005939F7">
        <w:rPr>
          <w:rFonts w:ascii="Arial" w:hAnsi="Arial" w:cs="Arial"/>
        </w:rPr>
        <w:t xml:space="preserve">., 2020). </w:t>
      </w:r>
    </w:p>
    <w:p w14:paraId="3386ADC0" w14:textId="77777777" w:rsidR="005939F7" w:rsidRDefault="005939F7" w:rsidP="005939F7">
      <w:pPr>
        <w:jc w:val="both"/>
        <w:rPr>
          <w:rFonts w:ascii="Arial" w:hAnsi="Arial" w:cs="Arial"/>
        </w:rPr>
      </w:pPr>
    </w:p>
    <w:p w14:paraId="004CDB52" w14:textId="33F5B956" w:rsidR="005939F7" w:rsidRPr="005939F7" w:rsidRDefault="005939F7" w:rsidP="005939F7">
      <w:pPr>
        <w:jc w:val="both"/>
        <w:rPr>
          <w:rFonts w:ascii="Arial" w:hAnsi="Arial" w:cs="Arial"/>
        </w:rPr>
      </w:pPr>
      <w:r w:rsidRPr="005939F7">
        <w:rPr>
          <w:rFonts w:ascii="Arial" w:hAnsi="Arial" w:cs="Arial"/>
        </w:rPr>
        <w:t>Additionally, the research follows a non-experimental framework, which focuses on observing and analyzing naturally occurring relationships between variables (</w:t>
      </w:r>
      <w:proofErr w:type="spellStart"/>
      <w:r w:rsidR="008A4C66" w:rsidRPr="008A4C66">
        <w:rPr>
          <w:rFonts w:ascii="Arial" w:hAnsi="Arial" w:cs="Arial"/>
        </w:rPr>
        <w:t>LaVigne</w:t>
      </w:r>
      <w:proofErr w:type="spellEnd"/>
      <w:r w:rsidR="008A4C66" w:rsidRPr="008A4C66">
        <w:rPr>
          <w:rFonts w:ascii="Arial" w:hAnsi="Arial" w:cs="Arial"/>
        </w:rPr>
        <w:t>-Jones</w:t>
      </w:r>
      <w:r w:rsidRPr="005939F7">
        <w:rPr>
          <w:rFonts w:ascii="Arial" w:hAnsi="Arial" w:cs="Arial"/>
        </w:rPr>
        <w:t>, 202</w:t>
      </w:r>
      <w:r w:rsidR="008A4C66">
        <w:rPr>
          <w:rFonts w:ascii="Arial" w:hAnsi="Arial" w:cs="Arial"/>
        </w:rPr>
        <w:t>3</w:t>
      </w:r>
      <w:r w:rsidRPr="005939F7">
        <w:rPr>
          <w:rFonts w:ascii="Arial" w:hAnsi="Arial" w:cs="Arial"/>
        </w:rPr>
        <w:t xml:space="preserve">). Unlike experimental research, </w:t>
      </w:r>
      <w:bookmarkStart w:id="0" w:name="_Hlk201014518"/>
      <w:r w:rsidRPr="005939F7">
        <w:rPr>
          <w:rFonts w:ascii="Arial" w:hAnsi="Arial" w:cs="Arial"/>
        </w:rPr>
        <w:t>which manipulates variables to explore cause-and-effect relationships, non-experimental research aims to understand and describe relationships as they naturally unfold in real-world settings</w:t>
      </w:r>
      <w:bookmarkEnd w:id="0"/>
      <w:r w:rsidRPr="005939F7">
        <w:rPr>
          <w:rFonts w:ascii="Arial" w:hAnsi="Arial" w:cs="Arial"/>
        </w:rPr>
        <w:t xml:space="preserve"> (</w:t>
      </w:r>
      <w:r w:rsidR="008A4C66">
        <w:rPr>
          <w:rFonts w:ascii="Arial" w:hAnsi="Arial" w:cs="Arial"/>
        </w:rPr>
        <w:t>Gamage</w:t>
      </w:r>
      <w:r w:rsidRPr="005939F7">
        <w:rPr>
          <w:rFonts w:ascii="Arial" w:hAnsi="Arial" w:cs="Arial"/>
        </w:rPr>
        <w:t>, 20</w:t>
      </w:r>
      <w:r w:rsidR="008A4C66">
        <w:rPr>
          <w:rFonts w:ascii="Arial" w:hAnsi="Arial" w:cs="Arial"/>
        </w:rPr>
        <w:t>25</w:t>
      </w:r>
      <w:r w:rsidRPr="005939F7">
        <w:rPr>
          <w:rFonts w:ascii="Arial" w:hAnsi="Arial" w:cs="Arial"/>
        </w:rPr>
        <w:t xml:space="preserve">). </w:t>
      </w:r>
    </w:p>
    <w:p w14:paraId="170C12B1" w14:textId="77777777" w:rsidR="005939F7" w:rsidRDefault="005939F7" w:rsidP="005939F7">
      <w:pPr>
        <w:jc w:val="both"/>
        <w:rPr>
          <w:rFonts w:ascii="Arial" w:hAnsi="Arial" w:cs="Arial"/>
        </w:rPr>
      </w:pPr>
    </w:p>
    <w:p w14:paraId="1F867617" w14:textId="7BA203FB" w:rsidR="005939F7" w:rsidRPr="005939F7" w:rsidRDefault="005939F7" w:rsidP="005939F7">
      <w:pPr>
        <w:jc w:val="both"/>
        <w:rPr>
          <w:rFonts w:ascii="Arial" w:hAnsi="Arial" w:cs="Arial"/>
        </w:rPr>
      </w:pPr>
      <w:r w:rsidRPr="005939F7">
        <w:rPr>
          <w:rFonts w:ascii="Arial" w:hAnsi="Arial" w:cs="Arial"/>
        </w:rPr>
        <w:t>Furthermore, a descriptive correlational research approach was applied to explore and describe the connections between two or more variables without altering them. The primary goal of this approach was to identify and understand patterns, relationships, or associations between variables (</w:t>
      </w:r>
      <w:proofErr w:type="spellStart"/>
      <w:r w:rsidRPr="005939F7">
        <w:rPr>
          <w:rFonts w:ascii="Arial" w:hAnsi="Arial" w:cs="Arial"/>
        </w:rPr>
        <w:t>Mertler</w:t>
      </w:r>
      <w:proofErr w:type="spellEnd"/>
      <w:r w:rsidRPr="005939F7">
        <w:rPr>
          <w:rFonts w:ascii="Arial" w:hAnsi="Arial" w:cs="Arial"/>
        </w:rPr>
        <w:t xml:space="preserve"> et al., 2021). Unlike experimental research, which sought to establish causality by manipulating conditions, descriptive correlational research focuses on measuring the strength and direction of relationships as they naturally occur (</w:t>
      </w:r>
      <w:r w:rsidR="00EA0A49" w:rsidRPr="00EA0A49">
        <w:rPr>
          <w:rFonts w:ascii="Arial" w:hAnsi="Arial" w:cs="Arial"/>
        </w:rPr>
        <w:t>Devi</w:t>
      </w:r>
      <w:r w:rsidR="00EA0A49">
        <w:rPr>
          <w:rFonts w:ascii="Arial" w:hAnsi="Arial" w:cs="Arial"/>
        </w:rPr>
        <w:t xml:space="preserve"> et al.,</w:t>
      </w:r>
      <w:r w:rsidRPr="005939F7">
        <w:rPr>
          <w:rFonts w:ascii="Arial" w:hAnsi="Arial" w:cs="Arial"/>
        </w:rPr>
        <w:t xml:space="preserve"> 20</w:t>
      </w:r>
      <w:r w:rsidR="00EA0A49">
        <w:rPr>
          <w:rFonts w:ascii="Arial" w:hAnsi="Arial" w:cs="Arial"/>
        </w:rPr>
        <w:t>22</w:t>
      </w:r>
      <w:r w:rsidRPr="005939F7">
        <w:rPr>
          <w:rFonts w:ascii="Arial" w:hAnsi="Arial" w:cs="Arial"/>
        </w:rPr>
        <w:t xml:space="preserve">). </w:t>
      </w:r>
    </w:p>
    <w:p w14:paraId="410C8E16" w14:textId="77777777" w:rsidR="005939F7" w:rsidRDefault="005939F7" w:rsidP="005939F7">
      <w:pPr>
        <w:jc w:val="both"/>
        <w:rPr>
          <w:rFonts w:ascii="Arial" w:hAnsi="Arial" w:cs="Arial"/>
        </w:rPr>
      </w:pPr>
    </w:p>
    <w:p w14:paraId="60D88826" w14:textId="2E45A660" w:rsidR="000D23E6" w:rsidRDefault="005939F7" w:rsidP="005939F7">
      <w:pPr>
        <w:jc w:val="both"/>
        <w:rPr>
          <w:rFonts w:ascii="Arial" w:hAnsi="Arial" w:cs="Arial"/>
        </w:rPr>
      </w:pPr>
      <w:r w:rsidRPr="005939F7">
        <w:rPr>
          <w:rFonts w:ascii="Arial" w:hAnsi="Arial" w:cs="Arial"/>
        </w:rPr>
        <w:t>In the context of this study, the descriptive-correlational research design was deemed appropriate as it aimed to describe the extent of mental health action practices and classroom interactional competence among teachers. The study sought to identify the significant relationship between mental health action practices and classroom interactional competence among teachers.</w:t>
      </w:r>
    </w:p>
    <w:p w14:paraId="227BD7A9" w14:textId="77777777" w:rsidR="00F121AE" w:rsidRDefault="00F121AE" w:rsidP="003340B8">
      <w:pPr>
        <w:jc w:val="both"/>
        <w:rPr>
          <w:rFonts w:ascii="Arial" w:hAnsi="Arial" w:cs="Arial"/>
          <w:b/>
          <w:bCs/>
        </w:rPr>
      </w:pPr>
    </w:p>
    <w:p w14:paraId="318F0781" w14:textId="3871AFA8" w:rsidR="00717F2E" w:rsidRDefault="00180859">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1D77E60D" w14:textId="77777777" w:rsidR="00FB6411" w:rsidRPr="00FB6411" w:rsidRDefault="00FB6411" w:rsidP="00FB6411">
      <w:pPr>
        <w:jc w:val="both"/>
        <w:rPr>
          <w:rFonts w:ascii="Arial" w:hAnsi="Arial" w:cs="Arial"/>
        </w:rPr>
      </w:pPr>
      <w:r w:rsidRPr="00FB6411">
        <w:rPr>
          <w:rFonts w:ascii="Arial" w:hAnsi="Arial" w:cs="Arial"/>
        </w:rPr>
        <w:t xml:space="preserve">This study was conducted in </w:t>
      </w:r>
      <w:proofErr w:type="spellStart"/>
      <w:r w:rsidRPr="00FB6411">
        <w:rPr>
          <w:rFonts w:ascii="Arial" w:hAnsi="Arial" w:cs="Arial"/>
        </w:rPr>
        <w:t>Baganga</w:t>
      </w:r>
      <w:proofErr w:type="spellEnd"/>
      <w:r w:rsidRPr="00FB6411">
        <w:rPr>
          <w:rFonts w:ascii="Arial" w:hAnsi="Arial" w:cs="Arial"/>
        </w:rPr>
        <w:t xml:space="preserve"> South District, Division of Davao Oriental. It included the 21 schools of </w:t>
      </w:r>
      <w:proofErr w:type="spellStart"/>
      <w:r w:rsidRPr="00FB6411">
        <w:rPr>
          <w:rFonts w:ascii="Arial" w:hAnsi="Arial" w:cs="Arial"/>
        </w:rPr>
        <w:t>Baganga</w:t>
      </w:r>
      <w:proofErr w:type="spellEnd"/>
      <w:r w:rsidRPr="00FB6411">
        <w:rPr>
          <w:rFonts w:ascii="Arial" w:hAnsi="Arial" w:cs="Arial"/>
        </w:rPr>
        <w:t xml:space="preserve"> South District. There were 154 teachers involved as respondents of the study out of a population of 250, determined using Slovin’s Formula. These respondents </w:t>
      </w:r>
      <w:r w:rsidRPr="00FB6411">
        <w:rPr>
          <w:rFonts w:ascii="Arial" w:hAnsi="Arial" w:cs="Arial"/>
        </w:rPr>
        <w:lastRenderedPageBreak/>
        <w:t>rated the Mental Health Action Practices and Classroom Interactional Competence in Public Elementary Schools. The study was conducted during the school year 2024–2025.</w:t>
      </w:r>
    </w:p>
    <w:p w14:paraId="357D4270" w14:textId="77777777" w:rsidR="00FB6411" w:rsidRDefault="00FB6411" w:rsidP="00FB6411">
      <w:pPr>
        <w:jc w:val="both"/>
        <w:rPr>
          <w:rFonts w:ascii="Arial" w:hAnsi="Arial" w:cs="Arial"/>
        </w:rPr>
      </w:pPr>
    </w:p>
    <w:p w14:paraId="1BC13B48" w14:textId="05DE1FF9" w:rsidR="00FB6411" w:rsidRPr="00FB6411" w:rsidRDefault="00FB6411" w:rsidP="00FB6411">
      <w:pPr>
        <w:jc w:val="both"/>
        <w:rPr>
          <w:rFonts w:ascii="Arial" w:hAnsi="Arial" w:cs="Arial"/>
        </w:rPr>
      </w:pPr>
      <w:r w:rsidRPr="00FB6411">
        <w:rPr>
          <w:rFonts w:ascii="Arial" w:hAnsi="Arial" w:cs="Arial"/>
        </w:rPr>
        <w:t>In selecting the respondents, the researcher employed simple random sampling using the lottery or fishbowl technique. Numbers were assigned to each member of the population and placed in a container large enough to allow the rolled pieces of paper to move freely when shaken. The researcher then drew the desired number of participants from the container. Only teachers with at least three years of service were selected as respondents.</w:t>
      </w:r>
    </w:p>
    <w:p w14:paraId="0E0D6860" w14:textId="77777777" w:rsidR="00FB6411" w:rsidRDefault="00FB6411" w:rsidP="00FB6411">
      <w:pPr>
        <w:jc w:val="both"/>
        <w:rPr>
          <w:rFonts w:ascii="Arial" w:hAnsi="Arial" w:cs="Arial"/>
        </w:rPr>
      </w:pPr>
    </w:p>
    <w:p w14:paraId="3B0B4E9D" w14:textId="706C83E9" w:rsidR="00A67B21" w:rsidRPr="00A67B21" w:rsidRDefault="00FB6411" w:rsidP="00FB6411">
      <w:pPr>
        <w:jc w:val="both"/>
        <w:rPr>
          <w:rFonts w:ascii="Arial" w:hAnsi="Arial" w:cs="Arial"/>
        </w:rPr>
      </w:pPr>
      <w:r w:rsidRPr="00FB6411">
        <w:rPr>
          <w:rFonts w:ascii="Arial" w:hAnsi="Arial" w:cs="Arial"/>
        </w:rPr>
        <w:t xml:space="preserve">The inclusion criteria were as follows: first, the teacher was currently employed at a public elementary school within </w:t>
      </w:r>
      <w:proofErr w:type="spellStart"/>
      <w:r w:rsidRPr="00FB6411">
        <w:rPr>
          <w:rFonts w:ascii="Arial" w:hAnsi="Arial" w:cs="Arial"/>
        </w:rPr>
        <w:t>Baganga</w:t>
      </w:r>
      <w:proofErr w:type="spellEnd"/>
      <w:r w:rsidRPr="00FB6411">
        <w:rPr>
          <w:rFonts w:ascii="Arial" w:hAnsi="Arial" w:cs="Arial"/>
        </w:rPr>
        <w:t xml:space="preserve"> South District, Division of Davao Oriental during the 2024–2025 school year; second, the teacher had at least three years of teaching experience in any subject; and third, the teacher had attended training or seminars on Psychosocial, Health, and Wellness. Teachers who did not meet these criteria were excluded from the study.</w:t>
      </w:r>
    </w:p>
    <w:p w14:paraId="1E725D10" w14:textId="7F1637FA" w:rsidR="00A67B21" w:rsidRDefault="00A67B21">
      <w:pPr>
        <w:rPr>
          <w:rFonts w:ascii="Arial" w:hAnsi="Arial" w:cs="Arial"/>
        </w:rPr>
      </w:pPr>
    </w:p>
    <w:p w14:paraId="6BE2C45C" w14:textId="112B9625" w:rsidR="00717F2E" w:rsidRDefault="00180859">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4E849674" w14:textId="4942732E" w:rsidR="00C52519" w:rsidRPr="00C52519" w:rsidRDefault="00FB6411" w:rsidP="00C52519">
      <w:pPr>
        <w:jc w:val="both"/>
        <w:rPr>
          <w:rFonts w:ascii="Arial" w:hAnsi="Arial" w:cs="Arial"/>
        </w:rPr>
      </w:pPr>
      <w:r w:rsidRPr="00FB6411">
        <w:rPr>
          <w:rFonts w:ascii="Arial" w:hAnsi="Arial" w:cs="Arial"/>
        </w:rPr>
        <w:t xml:space="preserve">The first part of the questionnaire was based on the Mental Health Action Practices Scale by </w:t>
      </w:r>
      <w:r w:rsidR="00605D00" w:rsidRPr="00605D00">
        <w:rPr>
          <w:rFonts w:ascii="Arial" w:hAnsi="Arial" w:cs="Arial"/>
        </w:rPr>
        <w:t>Thornicroft</w:t>
      </w:r>
      <w:r w:rsidRPr="00FB6411">
        <w:rPr>
          <w:rFonts w:ascii="Arial" w:hAnsi="Arial" w:cs="Arial"/>
        </w:rPr>
        <w:t xml:space="preserve"> et al. (20</w:t>
      </w:r>
      <w:r w:rsidR="000E7F4D">
        <w:rPr>
          <w:rFonts w:ascii="Arial" w:hAnsi="Arial" w:cs="Arial"/>
        </w:rPr>
        <w:t>22</w:t>
      </w:r>
      <w:r w:rsidRPr="00FB6411">
        <w:rPr>
          <w:rFonts w:ascii="Arial" w:hAnsi="Arial" w:cs="Arial"/>
        </w:rPr>
        <w:t>), as cited in Rocha et al. (2021). Questions in this section are designed to gather data on how teachers incorporate emotional capability, problem-solving capability, motivation, and opportunity for mental health practices into their teaching. Its overall Cronbach’s alpha coefficient is 0.738, which supports the reliability of the questionnaire for measuring the mental health action practices. In this study, the mental health action practices scale also demonstrated excellent reliability, with a Cronbach’s alpha value of 0.993.</w:t>
      </w:r>
    </w:p>
    <w:p w14:paraId="4F8CD075" w14:textId="77777777" w:rsidR="00C52519" w:rsidRPr="00C52519" w:rsidRDefault="00C52519" w:rsidP="00C52519">
      <w:pPr>
        <w:jc w:val="both"/>
        <w:rPr>
          <w:rFonts w:ascii="Arial" w:hAnsi="Arial" w:cs="Arial"/>
        </w:rPr>
      </w:pPr>
    </w:p>
    <w:p w14:paraId="04BEB936" w14:textId="62C24725" w:rsidR="000D23E6" w:rsidRDefault="00FB6411" w:rsidP="00C52519">
      <w:pPr>
        <w:jc w:val="both"/>
        <w:rPr>
          <w:rFonts w:ascii="Arial" w:hAnsi="Arial" w:cs="Arial"/>
        </w:rPr>
      </w:pPr>
      <w:r w:rsidRPr="00FB6411">
        <w:rPr>
          <w:rFonts w:ascii="Arial" w:hAnsi="Arial" w:cs="Arial"/>
        </w:rPr>
        <w:t>The second part of the questionnaire was developed by Tajeddin and Kamali (2023) to assess classroom interactional competence. The Classroom Interactional Competence Scale evaluated the use of visual organizers, sociocultural interaction, questioning techniques, and interactional patterns in the classroom. The overall Cronbach’s alpha coefficient for the scale is 0.880, indicating that the questionnaire was reliable for measuring the variable classroom interactional competence. Additionally, the classroom interactional competence questionnaire demonstrated excellent reliability in this study, with a Cronbach’s alpha value of 0.962.</w:t>
      </w:r>
    </w:p>
    <w:p w14:paraId="4CF42F12" w14:textId="77777777" w:rsidR="00C52519" w:rsidRDefault="00C52519" w:rsidP="00C52519">
      <w:pPr>
        <w:rPr>
          <w:rFonts w:ascii="Arial" w:hAnsi="Arial" w:cs="Arial"/>
          <w:b/>
          <w:bCs/>
        </w:rPr>
      </w:pPr>
    </w:p>
    <w:p w14:paraId="27C6641A" w14:textId="563AE792" w:rsidR="005D71AE" w:rsidRDefault="00180859" w:rsidP="005D71AE">
      <w:pPr>
        <w:rPr>
          <w:rFonts w:ascii="Arial" w:hAnsi="Arial" w:cs="Arial"/>
          <w:b/>
          <w:bCs/>
        </w:rPr>
      </w:pPr>
      <w:r>
        <w:rPr>
          <w:rFonts w:ascii="Arial" w:hAnsi="Arial" w:cs="Arial"/>
          <w:b/>
          <w:bCs/>
        </w:rPr>
        <w:t>2.4 Data Gathering Procedure</w:t>
      </w:r>
    </w:p>
    <w:p w14:paraId="0409FDF5" w14:textId="77777777" w:rsidR="00CC5ECD" w:rsidRPr="005D71AE" w:rsidRDefault="00CC5ECD" w:rsidP="005D71AE">
      <w:pPr>
        <w:rPr>
          <w:rFonts w:ascii="Arial" w:hAnsi="Arial" w:cs="Arial"/>
          <w:b/>
          <w:bCs/>
        </w:rPr>
      </w:pPr>
    </w:p>
    <w:p w14:paraId="5B3D5313" w14:textId="77777777" w:rsidR="00FB6411" w:rsidRPr="00FB6411" w:rsidRDefault="00FB6411" w:rsidP="00FB6411">
      <w:pPr>
        <w:pStyle w:val="Heading1"/>
        <w:jc w:val="both"/>
        <w:rPr>
          <w:rFonts w:cs="Arial"/>
          <w:b w:val="0"/>
          <w:kern w:val="0"/>
          <w:sz w:val="20"/>
        </w:rPr>
      </w:pPr>
      <w:r w:rsidRPr="00FB6411">
        <w:rPr>
          <w:rFonts w:cs="Arial"/>
          <w:b w:val="0"/>
          <w:kern w:val="0"/>
          <w:sz w:val="20"/>
        </w:rPr>
        <w:t>In order to collect data for this study, the researcher went through the following processes and procedures:</w:t>
      </w:r>
    </w:p>
    <w:p w14:paraId="5AA8D685" w14:textId="77777777" w:rsidR="00FB6411" w:rsidRPr="00FB6411" w:rsidRDefault="00FB6411" w:rsidP="00FB6411">
      <w:pPr>
        <w:pStyle w:val="Heading1"/>
        <w:jc w:val="both"/>
        <w:rPr>
          <w:rFonts w:cs="Arial"/>
          <w:b w:val="0"/>
          <w:kern w:val="0"/>
          <w:sz w:val="20"/>
        </w:rPr>
      </w:pPr>
      <w:r w:rsidRPr="00FB6411">
        <w:rPr>
          <w:rFonts w:cs="Arial"/>
          <w:b w:val="0"/>
          <w:kern w:val="0"/>
          <w:sz w:val="20"/>
        </w:rPr>
        <w:t>The data collection procedure for this study were carried out in a systematic manner to ensure ethical adherence and obtain the necessary approvals. Initially, formal permission was requested from the Dean of the Graduate School. Once granted, the request was forwarded to the School's Division Superintendent for further evaluation. This step-by-step approval process ensures that all institutional and educational guidelines were followed.</w:t>
      </w:r>
    </w:p>
    <w:p w14:paraId="1A3A8542" w14:textId="77777777" w:rsidR="00FB6411" w:rsidRPr="00FB6411" w:rsidRDefault="00FB6411" w:rsidP="00FB6411">
      <w:pPr>
        <w:pStyle w:val="Heading1"/>
        <w:jc w:val="both"/>
        <w:rPr>
          <w:rFonts w:cs="Arial"/>
          <w:b w:val="0"/>
          <w:kern w:val="0"/>
          <w:sz w:val="20"/>
        </w:rPr>
      </w:pPr>
      <w:r w:rsidRPr="00FB6411">
        <w:rPr>
          <w:rFonts w:cs="Arial"/>
          <w:b w:val="0"/>
          <w:kern w:val="0"/>
          <w:sz w:val="20"/>
        </w:rPr>
        <w:t>The next phase involved gathering data by creating and distributing survey questionnaires that were thoughtfully designed to meet the study's objectives. Coordination with school officials ensured the smooth distribution of the surveys to public school teachers, along with a clear explanation of the study's purpose. During the data collection phase, the confidentiality and anonymity of participants were prioritized to encourage candid responses.</w:t>
      </w:r>
    </w:p>
    <w:p w14:paraId="4E317C99" w14:textId="5216FFC1" w:rsidR="00AB365B" w:rsidRPr="00AB365B" w:rsidRDefault="00FB6411" w:rsidP="00FB6411">
      <w:pPr>
        <w:pStyle w:val="Heading1"/>
        <w:jc w:val="both"/>
        <w:rPr>
          <w:rFonts w:cs="Arial"/>
          <w:b w:val="0"/>
          <w:kern w:val="0"/>
          <w:sz w:val="20"/>
        </w:rPr>
      </w:pPr>
      <w:r w:rsidRPr="00FB6411">
        <w:rPr>
          <w:rFonts w:cs="Arial"/>
          <w:b w:val="0"/>
          <w:kern w:val="0"/>
          <w:sz w:val="20"/>
        </w:rPr>
        <w:t xml:space="preserve">After data collection, the retrieval process involves carefully organizing and analyzing the collected information. The completed questionnaires were counted, and responses were </w:t>
      </w:r>
      <w:r w:rsidRPr="00FB6411">
        <w:rPr>
          <w:rFonts w:cs="Arial"/>
          <w:b w:val="0"/>
          <w:kern w:val="0"/>
          <w:sz w:val="20"/>
        </w:rPr>
        <w:lastRenderedPageBreak/>
        <w:t>systematically recorded for statistical evaluation using statistical tools such as mean, standard deviation, and correlation analysis.</w:t>
      </w:r>
    </w:p>
    <w:p w14:paraId="1C13872C" w14:textId="435CD373" w:rsidR="00717F2E" w:rsidRPr="005D71AE" w:rsidRDefault="00180859" w:rsidP="000D23E6">
      <w:pPr>
        <w:pStyle w:val="Heading1"/>
        <w:rPr>
          <w:rFonts w:cs="Arial"/>
          <w:sz w:val="20"/>
        </w:rPr>
      </w:pPr>
      <w:r>
        <w:rPr>
          <w:rFonts w:cs="Arial"/>
          <w:sz w:val="20"/>
        </w:rPr>
        <w:t>2.5 Data Analysis</w:t>
      </w:r>
    </w:p>
    <w:p w14:paraId="3CB0DE7E" w14:textId="77777777" w:rsidR="005D71AE" w:rsidRPr="007D4CAA" w:rsidRDefault="005D71AE" w:rsidP="00304469">
      <w:pPr>
        <w:pStyle w:val="Head1"/>
        <w:jc w:val="both"/>
        <w:rPr>
          <w:rFonts w:ascii="Arial" w:hAnsi="Arial" w:cs="Arial"/>
          <w:b w:val="0"/>
          <w:caps w:val="0"/>
          <w:sz w:val="20"/>
        </w:rPr>
      </w:pPr>
    </w:p>
    <w:p w14:paraId="165B5823" w14:textId="77777777" w:rsidR="00FB6411" w:rsidRPr="00FB6411" w:rsidRDefault="00FB6411" w:rsidP="00FB6411">
      <w:pPr>
        <w:pStyle w:val="Head1"/>
        <w:jc w:val="both"/>
        <w:rPr>
          <w:rFonts w:ascii="Arial" w:hAnsi="Arial" w:cs="Arial"/>
          <w:b w:val="0"/>
          <w:caps w:val="0"/>
          <w:sz w:val="20"/>
        </w:rPr>
      </w:pPr>
      <w:r w:rsidRPr="00FB6411">
        <w:rPr>
          <w:rFonts w:ascii="Arial" w:hAnsi="Arial" w:cs="Arial"/>
          <w:b w:val="0"/>
          <w:caps w:val="0"/>
          <w:sz w:val="20"/>
        </w:rPr>
        <w:t xml:space="preserve">In analyzing and interpreting the data gathered for this study, several statistical tools were utilized to determine the aim of the study. </w:t>
      </w:r>
    </w:p>
    <w:p w14:paraId="4950F2F5" w14:textId="77777777" w:rsidR="00FB6411" w:rsidRPr="00FB6411" w:rsidRDefault="00FB6411" w:rsidP="00FB6411">
      <w:pPr>
        <w:pStyle w:val="Head1"/>
        <w:jc w:val="both"/>
        <w:rPr>
          <w:rFonts w:ascii="Arial" w:hAnsi="Arial" w:cs="Arial"/>
          <w:b w:val="0"/>
          <w:caps w:val="0"/>
          <w:sz w:val="20"/>
        </w:rPr>
      </w:pPr>
      <w:r w:rsidRPr="00FB6411">
        <w:rPr>
          <w:rFonts w:ascii="Arial" w:hAnsi="Arial" w:cs="Arial"/>
          <w:b w:val="0"/>
          <w:caps w:val="0"/>
          <w:sz w:val="20"/>
        </w:rPr>
        <w:t xml:space="preserve">Mean was used to assess the extent of mental health action practices and classroom interactional competence in public elementary schools.  </w:t>
      </w:r>
    </w:p>
    <w:p w14:paraId="41857C57" w14:textId="77777777" w:rsidR="00FB6411" w:rsidRPr="00FB6411" w:rsidRDefault="00FB6411" w:rsidP="00FB6411">
      <w:pPr>
        <w:pStyle w:val="Head1"/>
        <w:jc w:val="both"/>
        <w:rPr>
          <w:rFonts w:ascii="Arial" w:hAnsi="Arial" w:cs="Arial"/>
          <w:b w:val="0"/>
          <w:caps w:val="0"/>
          <w:sz w:val="20"/>
        </w:rPr>
      </w:pPr>
      <w:r w:rsidRPr="00FB6411">
        <w:rPr>
          <w:rFonts w:ascii="Arial" w:hAnsi="Arial" w:cs="Arial"/>
          <w:b w:val="0"/>
          <w:caps w:val="0"/>
          <w:sz w:val="20"/>
        </w:rPr>
        <w:t xml:space="preserve">Pearson r-moment correlation analysis was applied to examine the strength and direction of the relationship between mental health action practices and classroom interactional competence in public elementary schools. </w:t>
      </w:r>
    </w:p>
    <w:p w14:paraId="54E1E55E" w14:textId="38FFFF8E" w:rsidR="005923EA" w:rsidRDefault="00FB6411" w:rsidP="00FB6411">
      <w:pPr>
        <w:pStyle w:val="Head1"/>
        <w:spacing w:after="0"/>
        <w:jc w:val="both"/>
        <w:rPr>
          <w:rFonts w:ascii="Arial" w:hAnsi="Arial" w:cs="Arial"/>
          <w:b w:val="0"/>
          <w:caps w:val="0"/>
          <w:sz w:val="20"/>
        </w:rPr>
      </w:pPr>
      <w:r w:rsidRPr="00FB6411">
        <w:rPr>
          <w:rFonts w:ascii="Arial" w:hAnsi="Arial" w:cs="Arial"/>
          <w:b w:val="0"/>
          <w:caps w:val="0"/>
          <w:sz w:val="20"/>
        </w:rPr>
        <w:t>Multiple linear regression analysis was employed to identify which specific domains of mental health action practices significantly influence classroom interactional competence in public elementary schools.</w:t>
      </w:r>
    </w:p>
    <w:p w14:paraId="08B1DEAA" w14:textId="77777777" w:rsidR="00C84872" w:rsidRDefault="00C84872" w:rsidP="00C84872">
      <w:pPr>
        <w:pStyle w:val="Head1"/>
        <w:spacing w:after="0"/>
        <w:jc w:val="both"/>
        <w:rPr>
          <w:rFonts w:ascii="Arial" w:hAnsi="Arial" w:cs="Arial"/>
          <w:sz w:val="20"/>
        </w:rPr>
      </w:pPr>
    </w:p>
    <w:p w14:paraId="54D02440" w14:textId="330D7BFD" w:rsidR="00717F2E" w:rsidRDefault="00180859">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1DF55D87" w14:textId="142E5E15" w:rsidR="005D71AE" w:rsidRDefault="00180859">
      <w:pPr>
        <w:suppressAutoHyphens/>
        <w:jc w:val="both"/>
        <w:rPr>
          <w:rFonts w:ascii="Arial" w:hAnsi="Arial" w:cs="Arial"/>
          <w:b/>
        </w:rPr>
      </w:pPr>
      <w:r>
        <w:rPr>
          <w:rFonts w:ascii="Arial" w:hAnsi="Arial" w:cs="Arial"/>
          <w:b/>
        </w:rPr>
        <w:t xml:space="preserve">3.1 </w:t>
      </w:r>
      <w:r w:rsidR="0021315A" w:rsidRPr="0021315A">
        <w:rPr>
          <w:rFonts w:ascii="Arial" w:hAnsi="Arial" w:cs="Arial"/>
          <w:b/>
        </w:rPr>
        <w:t>Extent of Mental Health Action Practices of Teachers</w:t>
      </w:r>
      <w:r w:rsidR="00483EDC" w:rsidRPr="00483EDC">
        <w:rPr>
          <w:rFonts w:ascii="Arial" w:hAnsi="Arial" w:cs="Arial"/>
          <w:b/>
        </w:rPr>
        <w:t xml:space="preserve"> </w:t>
      </w:r>
      <w:r w:rsidR="0021315A">
        <w:rPr>
          <w:rFonts w:ascii="Arial" w:hAnsi="Arial" w:cs="Arial"/>
          <w:b/>
        </w:rPr>
        <w:t>in</w:t>
      </w:r>
      <w:r w:rsidR="00483EDC" w:rsidRPr="00483EDC">
        <w:rPr>
          <w:rFonts w:ascii="Arial" w:hAnsi="Arial" w:cs="Arial"/>
          <w:b/>
        </w:rPr>
        <w:t xml:space="preserve"> Public Elementary School</w:t>
      </w:r>
      <w:r w:rsidR="0021315A">
        <w:rPr>
          <w:rFonts w:ascii="Arial" w:hAnsi="Arial" w:cs="Arial"/>
          <w:b/>
        </w:rPr>
        <w:t>s</w:t>
      </w:r>
    </w:p>
    <w:p w14:paraId="1B38FF68" w14:textId="77777777" w:rsidR="00EF4B2D" w:rsidRDefault="00EF4B2D">
      <w:pPr>
        <w:suppressAutoHyphens/>
        <w:jc w:val="both"/>
        <w:rPr>
          <w:rFonts w:ascii="Arial" w:hAnsi="Arial" w:cs="Arial"/>
          <w:b/>
        </w:rPr>
      </w:pPr>
    </w:p>
    <w:p w14:paraId="69D23EB0" w14:textId="697F2B69" w:rsidR="008927A1" w:rsidRDefault="00180859">
      <w:pPr>
        <w:suppressAutoHyphens/>
        <w:jc w:val="both"/>
        <w:rPr>
          <w:rFonts w:ascii="Arial" w:hAnsi="Arial" w:cs="Arial"/>
          <w:i/>
          <w:iCs/>
        </w:rPr>
      </w:pPr>
      <w:r w:rsidRPr="00781D5E">
        <w:rPr>
          <w:rFonts w:ascii="Arial" w:hAnsi="Arial" w:cs="Arial"/>
          <w:iCs/>
        </w:rPr>
        <w:t>Table 1</w:t>
      </w:r>
      <w:r w:rsidR="00CC5ECD">
        <w:rPr>
          <w:rFonts w:ascii="Arial" w:hAnsi="Arial" w:cs="Arial"/>
          <w:iCs/>
        </w:rPr>
        <w:t>.</w:t>
      </w:r>
      <w:r w:rsidR="00CC5ECD" w:rsidRPr="00CC5ECD">
        <w:t xml:space="preserve"> </w:t>
      </w:r>
      <w:r w:rsidR="0021315A" w:rsidRPr="0021315A">
        <w:rPr>
          <w:rFonts w:ascii="Arial" w:hAnsi="Arial" w:cs="Arial"/>
          <w:i/>
          <w:iCs/>
        </w:rPr>
        <w:t xml:space="preserve">Extent of Mental Health Action Practices of Teachers </w:t>
      </w:r>
      <w:r w:rsidR="008149CC">
        <w:rPr>
          <w:rFonts w:ascii="Arial" w:hAnsi="Arial" w:cs="Arial"/>
          <w:i/>
          <w:iCs/>
        </w:rPr>
        <w:t>in</w:t>
      </w:r>
      <w:r w:rsidR="0021315A" w:rsidRPr="0021315A">
        <w:rPr>
          <w:rFonts w:ascii="Arial" w:hAnsi="Arial" w:cs="Arial"/>
          <w:i/>
          <w:iCs/>
        </w:rPr>
        <w:t xml:space="preserve"> Public Elementary School</w:t>
      </w:r>
      <w:r w:rsidR="0021315A">
        <w:rPr>
          <w:rFonts w:ascii="Arial" w:hAnsi="Arial" w:cs="Arial"/>
          <w:i/>
          <w:iCs/>
        </w:rPr>
        <w:t>s</w:t>
      </w:r>
    </w:p>
    <w:p w14:paraId="496DE70A" w14:textId="77777777" w:rsidR="002F5C4B" w:rsidRDefault="002F5C4B">
      <w:pPr>
        <w:suppressAutoHyphens/>
        <w:jc w:val="both"/>
        <w:rPr>
          <w:rFonts w:ascii="Arial" w:hAnsi="Arial" w:cs="Arial"/>
          <w:i/>
        </w:rPr>
      </w:pPr>
    </w:p>
    <w:tbl>
      <w:tblPr>
        <w:tblW w:w="8069" w:type="dxa"/>
        <w:jc w:val="center"/>
        <w:tblCellMar>
          <w:top w:w="15" w:type="dxa"/>
          <w:left w:w="15" w:type="dxa"/>
          <w:bottom w:w="15" w:type="dxa"/>
          <w:right w:w="15" w:type="dxa"/>
        </w:tblCellMar>
        <w:tblLook w:val="04A0" w:firstRow="1" w:lastRow="0" w:firstColumn="1" w:lastColumn="0" w:noHBand="0" w:noVBand="1"/>
      </w:tblPr>
      <w:tblGrid>
        <w:gridCol w:w="3546"/>
        <w:gridCol w:w="858"/>
        <w:gridCol w:w="1030"/>
        <w:gridCol w:w="2635"/>
      </w:tblGrid>
      <w:tr w:rsidR="00037C89" w:rsidRPr="00037C89" w14:paraId="2603ECB4" w14:textId="77777777" w:rsidTr="00037C89">
        <w:trPr>
          <w:trHeight w:val="41"/>
          <w:jc w:val="center"/>
        </w:trPr>
        <w:tc>
          <w:tcPr>
            <w:tcW w:w="0" w:type="auto"/>
            <w:tcBorders>
              <w:top w:val="single" w:sz="4" w:space="0" w:color="auto"/>
              <w:bottom w:val="single" w:sz="4" w:space="0" w:color="000000"/>
            </w:tcBorders>
            <w:tcMar>
              <w:top w:w="0" w:type="dxa"/>
              <w:left w:w="108" w:type="dxa"/>
              <w:bottom w:w="0" w:type="dxa"/>
              <w:right w:w="108" w:type="dxa"/>
            </w:tcMar>
            <w:hideMark/>
          </w:tcPr>
          <w:p w14:paraId="198D56CD" w14:textId="77777777" w:rsidR="00037C89" w:rsidRPr="00037C89" w:rsidRDefault="00037C89" w:rsidP="00037C89">
            <w:pPr>
              <w:jc w:val="center"/>
              <w:rPr>
                <w:rFonts w:ascii="Arial" w:hAnsi="Arial" w:cs="Arial"/>
                <w:lang w:val="en-PH" w:eastAsia="en-PH"/>
              </w:rPr>
            </w:pPr>
            <w:r w:rsidRPr="00037C89">
              <w:rPr>
                <w:rFonts w:ascii="Arial" w:hAnsi="Arial" w:cs="Arial"/>
                <w:b/>
                <w:bCs/>
                <w:color w:val="000000"/>
                <w:lang w:val="en-PH" w:eastAsia="en-PH"/>
              </w:rPr>
              <w:t>Indicators</w:t>
            </w:r>
          </w:p>
        </w:tc>
        <w:tc>
          <w:tcPr>
            <w:tcW w:w="0" w:type="auto"/>
            <w:tcBorders>
              <w:top w:val="single" w:sz="4" w:space="0" w:color="auto"/>
              <w:bottom w:val="single" w:sz="4" w:space="0" w:color="000000"/>
            </w:tcBorders>
            <w:tcMar>
              <w:top w:w="0" w:type="dxa"/>
              <w:left w:w="108" w:type="dxa"/>
              <w:bottom w:w="0" w:type="dxa"/>
              <w:right w:w="108" w:type="dxa"/>
            </w:tcMar>
            <w:hideMark/>
          </w:tcPr>
          <w:p w14:paraId="5E47BE67" w14:textId="77777777" w:rsidR="00037C89" w:rsidRPr="00037C89" w:rsidRDefault="00037C89" w:rsidP="00037C89">
            <w:pPr>
              <w:jc w:val="center"/>
              <w:rPr>
                <w:rFonts w:ascii="Arial" w:hAnsi="Arial" w:cs="Arial"/>
                <w:lang w:val="en-PH" w:eastAsia="en-PH"/>
              </w:rPr>
            </w:pPr>
            <w:r w:rsidRPr="00037C89">
              <w:rPr>
                <w:rFonts w:ascii="Arial" w:hAnsi="Arial" w:cs="Arial"/>
                <w:b/>
                <w:bCs/>
                <w:color w:val="000000"/>
                <w:lang w:val="en-PH" w:eastAsia="en-PH"/>
              </w:rPr>
              <w:t>SD</w:t>
            </w:r>
          </w:p>
        </w:tc>
        <w:tc>
          <w:tcPr>
            <w:tcW w:w="0" w:type="auto"/>
            <w:tcBorders>
              <w:top w:val="single" w:sz="4" w:space="0" w:color="auto"/>
              <w:bottom w:val="single" w:sz="4" w:space="0" w:color="000000"/>
            </w:tcBorders>
            <w:tcMar>
              <w:top w:w="0" w:type="dxa"/>
              <w:left w:w="108" w:type="dxa"/>
              <w:bottom w:w="0" w:type="dxa"/>
              <w:right w:w="108" w:type="dxa"/>
            </w:tcMar>
            <w:hideMark/>
          </w:tcPr>
          <w:p w14:paraId="01605DA6" w14:textId="77777777" w:rsidR="00037C89" w:rsidRPr="00037C89" w:rsidRDefault="00037C89" w:rsidP="00037C89">
            <w:pPr>
              <w:jc w:val="center"/>
              <w:rPr>
                <w:rFonts w:ascii="Arial" w:hAnsi="Arial" w:cs="Arial"/>
                <w:lang w:val="en-PH" w:eastAsia="en-PH"/>
              </w:rPr>
            </w:pPr>
            <w:r w:rsidRPr="00037C89">
              <w:rPr>
                <w:rFonts w:ascii="Arial" w:hAnsi="Arial" w:cs="Arial"/>
                <w:b/>
                <w:bCs/>
                <w:color w:val="000000"/>
                <w:lang w:val="en-PH" w:eastAsia="en-PH"/>
              </w:rPr>
              <w:t>Mean</w:t>
            </w:r>
          </w:p>
        </w:tc>
        <w:tc>
          <w:tcPr>
            <w:tcW w:w="0" w:type="auto"/>
            <w:tcBorders>
              <w:top w:val="single" w:sz="4" w:space="0" w:color="auto"/>
              <w:bottom w:val="single" w:sz="4" w:space="0" w:color="000000"/>
            </w:tcBorders>
            <w:tcMar>
              <w:top w:w="0" w:type="dxa"/>
              <w:left w:w="108" w:type="dxa"/>
              <w:bottom w:w="0" w:type="dxa"/>
              <w:right w:w="108" w:type="dxa"/>
            </w:tcMar>
            <w:hideMark/>
          </w:tcPr>
          <w:p w14:paraId="68F54FD1" w14:textId="77777777" w:rsidR="00037C89" w:rsidRPr="00037C89" w:rsidRDefault="00037C89" w:rsidP="00037C89">
            <w:pPr>
              <w:jc w:val="center"/>
              <w:rPr>
                <w:rFonts w:ascii="Arial" w:hAnsi="Arial" w:cs="Arial"/>
                <w:lang w:val="en-PH" w:eastAsia="en-PH"/>
              </w:rPr>
            </w:pPr>
            <w:r w:rsidRPr="00037C89">
              <w:rPr>
                <w:rFonts w:ascii="Arial" w:hAnsi="Arial" w:cs="Arial"/>
                <w:b/>
                <w:bCs/>
                <w:color w:val="000000"/>
                <w:lang w:val="en-PH" w:eastAsia="en-PH"/>
              </w:rPr>
              <w:t>Descriptive Level</w:t>
            </w:r>
          </w:p>
        </w:tc>
      </w:tr>
      <w:tr w:rsidR="00037C89" w:rsidRPr="00037C89" w14:paraId="242E7484" w14:textId="77777777" w:rsidTr="00037C89">
        <w:trPr>
          <w:trHeight w:val="316"/>
          <w:jc w:val="center"/>
        </w:trPr>
        <w:tc>
          <w:tcPr>
            <w:tcW w:w="0" w:type="auto"/>
            <w:tcBorders>
              <w:top w:val="single" w:sz="4" w:space="0" w:color="000000"/>
            </w:tcBorders>
            <w:tcMar>
              <w:top w:w="0" w:type="dxa"/>
              <w:left w:w="108" w:type="dxa"/>
              <w:bottom w:w="0" w:type="dxa"/>
              <w:right w:w="108" w:type="dxa"/>
            </w:tcMar>
            <w:hideMark/>
          </w:tcPr>
          <w:p w14:paraId="7F9C8A48" w14:textId="77777777" w:rsidR="00037C89" w:rsidRPr="00037C89" w:rsidRDefault="00037C89" w:rsidP="00037C89">
            <w:pPr>
              <w:jc w:val="center"/>
              <w:rPr>
                <w:rFonts w:ascii="Arial" w:hAnsi="Arial" w:cs="Arial"/>
                <w:lang w:val="en-PH" w:eastAsia="en-PH"/>
              </w:rPr>
            </w:pPr>
            <w:r w:rsidRPr="00037C89">
              <w:rPr>
                <w:rFonts w:ascii="Arial" w:hAnsi="Arial" w:cs="Arial"/>
                <w:color w:val="000000"/>
                <w:lang w:val="en-PH" w:eastAsia="en-PH"/>
              </w:rPr>
              <w:t>Emotional Capability</w:t>
            </w:r>
          </w:p>
        </w:tc>
        <w:tc>
          <w:tcPr>
            <w:tcW w:w="0" w:type="auto"/>
            <w:tcBorders>
              <w:top w:val="single" w:sz="4" w:space="0" w:color="000000"/>
            </w:tcBorders>
            <w:tcMar>
              <w:top w:w="0" w:type="dxa"/>
              <w:left w:w="108" w:type="dxa"/>
              <w:bottom w:w="0" w:type="dxa"/>
              <w:right w:w="108" w:type="dxa"/>
            </w:tcMar>
            <w:hideMark/>
          </w:tcPr>
          <w:p w14:paraId="3371E4A4" w14:textId="77777777" w:rsidR="00037C89" w:rsidRPr="00037C89" w:rsidRDefault="00037C89" w:rsidP="00037C89">
            <w:pPr>
              <w:jc w:val="center"/>
              <w:rPr>
                <w:rFonts w:ascii="Arial" w:hAnsi="Arial" w:cs="Arial"/>
                <w:lang w:val="en-PH" w:eastAsia="en-PH"/>
              </w:rPr>
            </w:pPr>
            <w:r w:rsidRPr="00037C89">
              <w:rPr>
                <w:rFonts w:ascii="Arial" w:hAnsi="Arial" w:cs="Arial"/>
                <w:color w:val="000000"/>
                <w:lang w:val="en-PH" w:eastAsia="en-PH"/>
              </w:rPr>
              <w:t>0.55</w:t>
            </w:r>
          </w:p>
        </w:tc>
        <w:tc>
          <w:tcPr>
            <w:tcW w:w="0" w:type="auto"/>
            <w:tcBorders>
              <w:top w:val="single" w:sz="4" w:space="0" w:color="000000"/>
            </w:tcBorders>
            <w:tcMar>
              <w:top w:w="0" w:type="dxa"/>
              <w:left w:w="108" w:type="dxa"/>
              <w:bottom w:w="0" w:type="dxa"/>
              <w:right w:w="108" w:type="dxa"/>
            </w:tcMar>
            <w:hideMark/>
          </w:tcPr>
          <w:p w14:paraId="335D446A" w14:textId="77777777" w:rsidR="00037C89" w:rsidRPr="00037C89" w:rsidRDefault="00037C89" w:rsidP="00037C89">
            <w:pPr>
              <w:jc w:val="center"/>
              <w:rPr>
                <w:rFonts w:ascii="Arial" w:hAnsi="Arial" w:cs="Arial"/>
                <w:lang w:val="en-PH" w:eastAsia="en-PH"/>
              </w:rPr>
            </w:pPr>
            <w:r w:rsidRPr="00037C89">
              <w:rPr>
                <w:rFonts w:ascii="Arial" w:hAnsi="Arial" w:cs="Arial"/>
                <w:color w:val="000000"/>
                <w:lang w:val="en-PH" w:eastAsia="en-PH"/>
              </w:rPr>
              <w:t>4.39</w:t>
            </w:r>
          </w:p>
        </w:tc>
        <w:tc>
          <w:tcPr>
            <w:tcW w:w="0" w:type="auto"/>
            <w:tcBorders>
              <w:top w:val="single" w:sz="4" w:space="0" w:color="000000"/>
            </w:tcBorders>
            <w:tcMar>
              <w:top w:w="0" w:type="dxa"/>
              <w:left w:w="108" w:type="dxa"/>
              <w:bottom w:w="0" w:type="dxa"/>
              <w:right w:w="108" w:type="dxa"/>
            </w:tcMar>
            <w:hideMark/>
          </w:tcPr>
          <w:p w14:paraId="1C16725F" w14:textId="77777777" w:rsidR="00037C89" w:rsidRPr="00037C89" w:rsidRDefault="00037C89" w:rsidP="00037C89">
            <w:pPr>
              <w:jc w:val="center"/>
              <w:rPr>
                <w:rFonts w:ascii="Arial" w:hAnsi="Arial" w:cs="Arial"/>
                <w:lang w:val="en-PH" w:eastAsia="en-PH"/>
              </w:rPr>
            </w:pPr>
            <w:r w:rsidRPr="00037C89">
              <w:rPr>
                <w:rFonts w:ascii="Arial" w:hAnsi="Arial" w:cs="Arial"/>
                <w:color w:val="000000"/>
                <w:lang w:val="en-PH" w:eastAsia="en-PH"/>
              </w:rPr>
              <w:t>Very Extensive</w:t>
            </w:r>
          </w:p>
        </w:tc>
      </w:tr>
      <w:tr w:rsidR="00037C89" w:rsidRPr="00037C89" w14:paraId="6AB9951B" w14:textId="77777777" w:rsidTr="00037C89">
        <w:trPr>
          <w:trHeight w:val="329"/>
          <w:jc w:val="center"/>
        </w:trPr>
        <w:tc>
          <w:tcPr>
            <w:tcW w:w="0" w:type="auto"/>
            <w:tcMar>
              <w:top w:w="0" w:type="dxa"/>
              <w:left w:w="108" w:type="dxa"/>
              <w:bottom w:w="0" w:type="dxa"/>
              <w:right w:w="108" w:type="dxa"/>
            </w:tcMar>
            <w:hideMark/>
          </w:tcPr>
          <w:p w14:paraId="2538A2CD" w14:textId="77777777" w:rsidR="00037C89" w:rsidRPr="00037C89" w:rsidRDefault="00037C89" w:rsidP="00037C89">
            <w:pPr>
              <w:jc w:val="center"/>
              <w:rPr>
                <w:rFonts w:ascii="Arial" w:hAnsi="Arial" w:cs="Arial"/>
                <w:lang w:val="en-PH" w:eastAsia="en-PH"/>
              </w:rPr>
            </w:pPr>
            <w:r w:rsidRPr="00037C89">
              <w:rPr>
                <w:rFonts w:ascii="Arial" w:hAnsi="Arial" w:cs="Arial"/>
                <w:color w:val="000000"/>
                <w:lang w:val="en-PH" w:eastAsia="en-PH"/>
              </w:rPr>
              <w:t>Problem Solving Capacity</w:t>
            </w:r>
          </w:p>
        </w:tc>
        <w:tc>
          <w:tcPr>
            <w:tcW w:w="0" w:type="auto"/>
            <w:tcMar>
              <w:top w:w="0" w:type="dxa"/>
              <w:left w:w="108" w:type="dxa"/>
              <w:bottom w:w="0" w:type="dxa"/>
              <w:right w:w="108" w:type="dxa"/>
            </w:tcMar>
            <w:hideMark/>
          </w:tcPr>
          <w:p w14:paraId="08CA6AD1" w14:textId="77777777" w:rsidR="00037C89" w:rsidRPr="00037C89" w:rsidRDefault="00037C89" w:rsidP="00037C89">
            <w:pPr>
              <w:jc w:val="center"/>
              <w:rPr>
                <w:rFonts w:ascii="Arial" w:hAnsi="Arial" w:cs="Arial"/>
                <w:lang w:val="en-PH" w:eastAsia="en-PH"/>
              </w:rPr>
            </w:pPr>
            <w:r w:rsidRPr="00037C89">
              <w:rPr>
                <w:rFonts w:ascii="Arial" w:hAnsi="Arial" w:cs="Arial"/>
                <w:color w:val="000000"/>
                <w:lang w:val="en-PH" w:eastAsia="en-PH"/>
              </w:rPr>
              <w:t>0.70</w:t>
            </w:r>
          </w:p>
        </w:tc>
        <w:tc>
          <w:tcPr>
            <w:tcW w:w="0" w:type="auto"/>
            <w:tcMar>
              <w:top w:w="0" w:type="dxa"/>
              <w:left w:w="108" w:type="dxa"/>
              <w:bottom w:w="0" w:type="dxa"/>
              <w:right w:w="108" w:type="dxa"/>
            </w:tcMar>
            <w:hideMark/>
          </w:tcPr>
          <w:p w14:paraId="58708D52" w14:textId="77777777" w:rsidR="00037C89" w:rsidRPr="00037C89" w:rsidRDefault="00037C89" w:rsidP="00037C89">
            <w:pPr>
              <w:jc w:val="center"/>
              <w:rPr>
                <w:rFonts w:ascii="Arial" w:hAnsi="Arial" w:cs="Arial"/>
                <w:lang w:val="en-PH" w:eastAsia="en-PH"/>
              </w:rPr>
            </w:pPr>
            <w:r w:rsidRPr="00037C89">
              <w:rPr>
                <w:rFonts w:ascii="Arial" w:hAnsi="Arial" w:cs="Arial"/>
                <w:color w:val="000000"/>
                <w:lang w:val="en-PH" w:eastAsia="en-PH"/>
              </w:rPr>
              <w:t>4.40</w:t>
            </w:r>
          </w:p>
        </w:tc>
        <w:tc>
          <w:tcPr>
            <w:tcW w:w="0" w:type="auto"/>
            <w:tcMar>
              <w:top w:w="0" w:type="dxa"/>
              <w:left w:w="108" w:type="dxa"/>
              <w:bottom w:w="0" w:type="dxa"/>
              <w:right w:w="108" w:type="dxa"/>
            </w:tcMar>
            <w:hideMark/>
          </w:tcPr>
          <w:p w14:paraId="70EA61DF" w14:textId="77777777" w:rsidR="00037C89" w:rsidRPr="00037C89" w:rsidRDefault="00037C89" w:rsidP="00037C89">
            <w:pPr>
              <w:jc w:val="center"/>
              <w:rPr>
                <w:rFonts w:ascii="Arial" w:hAnsi="Arial" w:cs="Arial"/>
                <w:lang w:val="en-PH" w:eastAsia="en-PH"/>
              </w:rPr>
            </w:pPr>
            <w:r w:rsidRPr="00037C89">
              <w:rPr>
                <w:rFonts w:ascii="Arial" w:hAnsi="Arial" w:cs="Arial"/>
                <w:color w:val="000000"/>
                <w:lang w:val="en-PH" w:eastAsia="en-PH"/>
              </w:rPr>
              <w:t>Very Extensive</w:t>
            </w:r>
          </w:p>
        </w:tc>
      </w:tr>
      <w:tr w:rsidR="00037C89" w:rsidRPr="00037C89" w14:paraId="0DDA2270" w14:textId="77777777" w:rsidTr="00037C89">
        <w:trPr>
          <w:trHeight w:val="329"/>
          <w:jc w:val="center"/>
        </w:trPr>
        <w:tc>
          <w:tcPr>
            <w:tcW w:w="0" w:type="auto"/>
            <w:tcMar>
              <w:top w:w="0" w:type="dxa"/>
              <w:left w:w="108" w:type="dxa"/>
              <w:bottom w:w="0" w:type="dxa"/>
              <w:right w:w="108" w:type="dxa"/>
            </w:tcMar>
            <w:hideMark/>
          </w:tcPr>
          <w:p w14:paraId="6C9A18A1" w14:textId="77777777" w:rsidR="00037C89" w:rsidRPr="00037C89" w:rsidRDefault="00037C89" w:rsidP="00037C89">
            <w:pPr>
              <w:jc w:val="center"/>
              <w:rPr>
                <w:rFonts w:ascii="Arial" w:hAnsi="Arial" w:cs="Arial"/>
                <w:lang w:val="en-PH" w:eastAsia="en-PH"/>
              </w:rPr>
            </w:pPr>
            <w:r w:rsidRPr="00037C89">
              <w:rPr>
                <w:rFonts w:ascii="Arial" w:hAnsi="Arial" w:cs="Arial"/>
                <w:color w:val="000000"/>
                <w:lang w:val="en-PH" w:eastAsia="en-PH"/>
              </w:rPr>
              <w:t>Motivation</w:t>
            </w:r>
          </w:p>
        </w:tc>
        <w:tc>
          <w:tcPr>
            <w:tcW w:w="0" w:type="auto"/>
            <w:tcMar>
              <w:top w:w="0" w:type="dxa"/>
              <w:left w:w="108" w:type="dxa"/>
              <w:bottom w:w="0" w:type="dxa"/>
              <w:right w:w="108" w:type="dxa"/>
            </w:tcMar>
            <w:hideMark/>
          </w:tcPr>
          <w:p w14:paraId="6EAFC0F0" w14:textId="77777777" w:rsidR="00037C89" w:rsidRPr="00037C89" w:rsidRDefault="00037C89" w:rsidP="00037C89">
            <w:pPr>
              <w:jc w:val="center"/>
              <w:rPr>
                <w:rFonts w:ascii="Arial" w:hAnsi="Arial" w:cs="Arial"/>
                <w:lang w:val="en-PH" w:eastAsia="en-PH"/>
              </w:rPr>
            </w:pPr>
            <w:r w:rsidRPr="00037C89">
              <w:rPr>
                <w:rFonts w:ascii="Arial" w:hAnsi="Arial" w:cs="Arial"/>
                <w:color w:val="000000"/>
                <w:lang w:val="en-PH" w:eastAsia="en-PH"/>
              </w:rPr>
              <w:t>0.75</w:t>
            </w:r>
          </w:p>
        </w:tc>
        <w:tc>
          <w:tcPr>
            <w:tcW w:w="0" w:type="auto"/>
            <w:tcMar>
              <w:top w:w="0" w:type="dxa"/>
              <w:left w:w="108" w:type="dxa"/>
              <w:bottom w:w="0" w:type="dxa"/>
              <w:right w:w="108" w:type="dxa"/>
            </w:tcMar>
            <w:hideMark/>
          </w:tcPr>
          <w:p w14:paraId="6789991E" w14:textId="77777777" w:rsidR="00037C89" w:rsidRPr="00037C89" w:rsidRDefault="00037C89" w:rsidP="00037C89">
            <w:pPr>
              <w:jc w:val="center"/>
              <w:rPr>
                <w:rFonts w:ascii="Arial" w:hAnsi="Arial" w:cs="Arial"/>
                <w:lang w:val="en-PH" w:eastAsia="en-PH"/>
              </w:rPr>
            </w:pPr>
            <w:r w:rsidRPr="00037C89">
              <w:rPr>
                <w:rFonts w:ascii="Arial" w:hAnsi="Arial" w:cs="Arial"/>
                <w:color w:val="000000"/>
                <w:lang w:val="en-PH" w:eastAsia="en-PH"/>
              </w:rPr>
              <w:t>4.37</w:t>
            </w:r>
          </w:p>
        </w:tc>
        <w:tc>
          <w:tcPr>
            <w:tcW w:w="0" w:type="auto"/>
            <w:tcMar>
              <w:top w:w="0" w:type="dxa"/>
              <w:left w:w="108" w:type="dxa"/>
              <w:bottom w:w="0" w:type="dxa"/>
              <w:right w:w="108" w:type="dxa"/>
            </w:tcMar>
            <w:hideMark/>
          </w:tcPr>
          <w:p w14:paraId="24C3FD53" w14:textId="77777777" w:rsidR="00037C89" w:rsidRPr="00037C89" w:rsidRDefault="00037C89" w:rsidP="00037C89">
            <w:pPr>
              <w:jc w:val="center"/>
              <w:rPr>
                <w:rFonts w:ascii="Arial" w:hAnsi="Arial" w:cs="Arial"/>
                <w:lang w:val="en-PH" w:eastAsia="en-PH"/>
              </w:rPr>
            </w:pPr>
            <w:r w:rsidRPr="00037C89">
              <w:rPr>
                <w:rFonts w:ascii="Arial" w:hAnsi="Arial" w:cs="Arial"/>
                <w:color w:val="000000"/>
                <w:lang w:val="en-PH" w:eastAsia="en-PH"/>
              </w:rPr>
              <w:t>Very Extensive</w:t>
            </w:r>
          </w:p>
        </w:tc>
      </w:tr>
      <w:tr w:rsidR="00037C89" w:rsidRPr="00037C89" w14:paraId="142BEFD5" w14:textId="77777777" w:rsidTr="00037C89">
        <w:trPr>
          <w:trHeight w:val="329"/>
          <w:jc w:val="center"/>
        </w:trPr>
        <w:tc>
          <w:tcPr>
            <w:tcW w:w="0" w:type="auto"/>
            <w:tcBorders>
              <w:bottom w:val="single" w:sz="4" w:space="0" w:color="000000"/>
            </w:tcBorders>
            <w:tcMar>
              <w:top w:w="0" w:type="dxa"/>
              <w:left w:w="108" w:type="dxa"/>
              <w:bottom w:w="0" w:type="dxa"/>
              <w:right w:w="108" w:type="dxa"/>
            </w:tcMar>
            <w:hideMark/>
          </w:tcPr>
          <w:p w14:paraId="0467C888" w14:textId="77777777" w:rsidR="00037C89" w:rsidRPr="00037C89" w:rsidRDefault="00037C89" w:rsidP="00037C89">
            <w:pPr>
              <w:jc w:val="center"/>
              <w:rPr>
                <w:rFonts w:ascii="Arial" w:hAnsi="Arial" w:cs="Arial"/>
                <w:lang w:val="en-PH" w:eastAsia="en-PH"/>
              </w:rPr>
            </w:pPr>
            <w:r w:rsidRPr="00037C89">
              <w:rPr>
                <w:rFonts w:ascii="Arial" w:hAnsi="Arial" w:cs="Arial"/>
                <w:color w:val="000000"/>
                <w:lang w:val="en-PH" w:eastAsia="en-PH"/>
              </w:rPr>
              <w:t>Opportunity</w:t>
            </w:r>
          </w:p>
        </w:tc>
        <w:tc>
          <w:tcPr>
            <w:tcW w:w="0" w:type="auto"/>
            <w:tcBorders>
              <w:bottom w:val="single" w:sz="4" w:space="0" w:color="000000"/>
            </w:tcBorders>
            <w:tcMar>
              <w:top w:w="0" w:type="dxa"/>
              <w:left w:w="108" w:type="dxa"/>
              <w:bottom w:w="0" w:type="dxa"/>
              <w:right w:w="108" w:type="dxa"/>
            </w:tcMar>
            <w:hideMark/>
          </w:tcPr>
          <w:p w14:paraId="1C84B278" w14:textId="77777777" w:rsidR="00037C89" w:rsidRPr="00037C89" w:rsidRDefault="00037C89" w:rsidP="00037C89">
            <w:pPr>
              <w:jc w:val="center"/>
              <w:rPr>
                <w:rFonts w:ascii="Arial" w:hAnsi="Arial" w:cs="Arial"/>
                <w:lang w:val="en-PH" w:eastAsia="en-PH"/>
              </w:rPr>
            </w:pPr>
            <w:r w:rsidRPr="00037C89">
              <w:rPr>
                <w:rFonts w:ascii="Arial" w:hAnsi="Arial" w:cs="Arial"/>
                <w:color w:val="000000"/>
                <w:lang w:val="en-PH" w:eastAsia="en-PH"/>
              </w:rPr>
              <w:t>0.52</w:t>
            </w:r>
          </w:p>
        </w:tc>
        <w:tc>
          <w:tcPr>
            <w:tcW w:w="0" w:type="auto"/>
            <w:tcBorders>
              <w:bottom w:val="single" w:sz="4" w:space="0" w:color="000000"/>
            </w:tcBorders>
            <w:tcMar>
              <w:top w:w="0" w:type="dxa"/>
              <w:left w:w="108" w:type="dxa"/>
              <w:bottom w:w="0" w:type="dxa"/>
              <w:right w:w="108" w:type="dxa"/>
            </w:tcMar>
            <w:hideMark/>
          </w:tcPr>
          <w:p w14:paraId="29BF6DC0" w14:textId="77777777" w:rsidR="00037C89" w:rsidRPr="00037C89" w:rsidRDefault="00037C89" w:rsidP="00037C89">
            <w:pPr>
              <w:jc w:val="center"/>
              <w:rPr>
                <w:rFonts w:ascii="Arial" w:hAnsi="Arial" w:cs="Arial"/>
                <w:lang w:val="en-PH" w:eastAsia="en-PH"/>
              </w:rPr>
            </w:pPr>
            <w:r w:rsidRPr="00037C89">
              <w:rPr>
                <w:rFonts w:ascii="Arial" w:hAnsi="Arial" w:cs="Arial"/>
                <w:color w:val="000000"/>
                <w:lang w:val="en-PH" w:eastAsia="en-PH"/>
              </w:rPr>
              <w:t>4.39</w:t>
            </w:r>
          </w:p>
        </w:tc>
        <w:tc>
          <w:tcPr>
            <w:tcW w:w="0" w:type="auto"/>
            <w:tcBorders>
              <w:bottom w:val="single" w:sz="4" w:space="0" w:color="000000"/>
            </w:tcBorders>
            <w:tcMar>
              <w:top w:w="0" w:type="dxa"/>
              <w:left w:w="108" w:type="dxa"/>
              <w:bottom w:w="0" w:type="dxa"/>
              <w:right w:w="108" w:type="dxa"/>
            </w:tcMar>
            <w:hideMark/>
          </w:tcPr>
          <w:p w14:paraId="2FE23585" w14:textId="77777777" w:rsidR="00037C89" w:rsidRPr="00037C89" w:rsidRDefault="00037C89" w:rsidP="00037C89">
            <w:pPr>
              <w:jc w:val="center"/>
              <w:rPr>
                <w:rFonts w:ascii="Arial" w:hAnsi="Arial" w:cs="Arial"/>
                <w:lang w:val="en-PH" w:eastAsia="en-PH"/>
              </w:rPr>
            </w:pPr>
            <w:r w:rsidRPr="00037C89">
              <w:rPr>
                <w:rFonts w:ascii="Arial" w:hAnsi="Arial" w:cs="Arial"/>
                <w:color w:val="000000"/>
                <w:lang w:val="en-PH" w:eastAsia="en-PH"/>
              </w:rPr>
              <w:t>Very Extensive</w:t>
            </w:r>
          </w:p>
        </w:tc>
      </w:tr>
      <w:tr w:rsidR="00037C89" w:rsidRPr="00037C89" w14:paraId="194BE28D" w14:textId="77777777" w:rsidTr="00037C89">
        <w:trPr>
          <w:trHeight w:val="310"/>
          <w:jc w:val="center"/>
        </w:trPr>
        <w:tc>
          <w:tcPr>
            <w:tcW w:w="0" w:type="auto"/>
            <w:tcBorders>
              <w:top w:val="single" w:sz="4" w:space="0" w:color="000000"/>
              <w:bottom w:val="single" w:sz="4" w:space="0" w:color="auto"/>
            </w:tcBorders>
            <w:tcMar>
              <w:top w:w="0" w:type="dxa"/>
              <w:left w:w="108" w:type="dxa"/>
              <w:bottom w:w="0" w:type="dxa"/>
              <w:right w:w="108" w:type="dxa"/>
            </w:tcMar>
            <w:hideMark/>
          </w:tcPr>
          <w:p w14:paraId="749C80EA" w14:textId="77777777" w:rsidR="00037C89" w:rsidRPr="00037C89" w:rsidRDefault="00037C89" w:rsidP="00037C89">
            <w:pPr>
              <w:jc w:val="center"/>
              <w:rPr>
                <w:rFonts w:ascii="Arial" w:hAnsi="Arial" w:cs="Arial"/>
                <w:lang w:val="en-PH" w:eastAsia="en-PH"/>
              </w:rPr>
            </w:pPr>
            <w:r w:rsidRPr="00037C89">
              <w:rPr>
                <w:rFonts w:ascii="Arial" w:hAnsi="Arial" w:cs="Arial"/>
                <w:b/>
                <w:bCs/>
                <w:color w:val="000000"/>
                <w:lang w:val="en-PH" w:eastAsia="en-PH"/>
              </w:rPr>
              <w:t>Overall</w:t>
            </w:r>
          </w:p>
        </w:tc>
        <w:tc>
          <w:tcPr>
            <w:tcW w:w="0" w:type="auto"/>
            <w:tcBorders>
              <w:top w:val="single" w:sz="4" w:space="0" w:color="000000"/>
              <w:bottom w:val="single" w:sz="4" w:space="0" w:color="auto"/>
            </w:tcBorders>
            <w:tcMar>
              <w:top w:w="0" w:type="dxa"/>
              <w:left w:w="108" w:type="dxa"/>
              <w:bottom w:w="0" w:type="dxa"/>
              <w:right w:w="108" w:type="dxa"/>
            </w:tcMar>
            <w:hideMark/>
          </w:tcPr>
          <w:p w14:paraId="330A763D" w14:textId="77777777" w:rsidR="00037C89" w:rsidRPr="00037C89" w:rsidRDefault="00037C89" w:rsidP="00037C89">
            <w:pPr>
              <w:jc w:val="center"/>
              <w:rPr>
                <w:rFonts w:ascii="Arial" w:hAnsi="Arial" w:cs="Arial"/>
                <w:lang w:val="en-PH" w:eastAsia="en-PH"/>
              </w:rPr>
            </w:pPr>
            <w:r w:rsidRPr="00037C89">
              <w:rPr>
                <w:rFonts w:ascii="Arial" w:hAnsi="Arial" w:cs="Arial"/>
                <w:b/>
                <w:bCs/>
                <w:color w:val="000000"/>
                <w:lang w:val="en-PH" w:eastAsia="en-PH"/>
              </w:rPr>
              <w:t>0.38</w:t>
            </w:r>
          </w:p>
        </w:tc>
        <w:tc>
          <w:tcPr>
            <w:tcW w:w="0" w:type="auto"/>
            <w:tcBorders>
              <w:top w:val="single" w:sz="4" w:space="0" w:color="000000"/>
              <w:bottom w:val="single" w:sz="4" w:space="0" w:color="auto"/>
            </w:tcBorders>
            <w:tcMar>
              <w:top w:w="0" w:type="dxa"/>
              <w:left w:w="108" w:type="dxa"/>
              <w:bottom w:w="0" w:type="dxa"/>
              <w:right w:w="108" w:type="dxa"/>
            </w:tcMar>
            <w:hideMark/>
          </w:tcPr>
          <w:p w14:paraId="3366C4EC" w14:textId="77777777" w:rsidR="00037C89" w:rsidRPr="00037C89" w:rsidRDefault="00037C89" w:rsidP="00037C89">
            <w:pPr>
              <w:jc w:val="center"/>
              <w:rPr>
                <w:rFonts w:ascii="Arial" w:hAnsi="Arial" w:cs="Arial"/>
                <w:lang w:val="en-PH" w:eastAsia="en-PH"/>
              </w:rPr>
            </w:pPr>
            <w:r w:rsidRPr="00037C89">
              <w:rPr>
                <w:rFonts w:ascii="Arial" w:hAnsi="Arial" w:cs="Arial"/>
                <w:b/>
                <w:bCs/>
                <w:color w:val="000000"/>
                <w:lang w:val="en-PH" w:eastAsia="en-PH"/>
              </w:rPr>
              <w:t>4.39</w:t>
            </w:r>
          </w:p>
        </w:tc>
        <w:tc>
          <w:tcPr>
            <w:tcW w:w="0" w:type="auto"/>
            <w:tcBorders>
              <w:top w:val="single" w:sz="4" w:space="0" w:color="000000"/>
              <w:bottom w:val="single" w:sz="4" w:space="0" w:color="auto"/>
            </w:tcBorders>
            <w:tcMar>
              <w:top w:w="0" w:type="dxa"/>
              <w:left w:w="108" w:type="dxa"/>
              <w:bottom w:w="0" w:type="dxa"/>
              <w:right w:w="108" w:type="dxa"/>
            </w:tcMar>
            <w:hideMark/>
          </w:tcPr>
          <w:p w14:paraId="089D6582" w14:textId="77777777" w:rsidR="00037C89" w:rsidRPr="00037C89" w:rsidRDefault="00037C89" w:rsidP="00037C89">
            <w:pPr>
              <w:jc w:val="center"/>
              <w:rPr>
                <w:rFonts w:ascii="Arial" w:hAnsi="Arial" w:cs="Arial"/>
                <w:lang w:val="en-PH" w:eastAsia="en-PH"/>
              </w:rPr>
            </w:pPr>
            <w:r w:rsidRPr="00037C89">
              <w:rPr>
                <w:rFonts w:ascii="Arial" w:hAnsi="Arial" w:cs="Arial"/>
                <w:b/>
                <w:bCs/>
                <w:color w:val="000000"/>
                <w:lang w:val="en-PH" w:eastAsia="en-PH"/>
              </w:rPr>
              <w:t>Very Extensive</w:t>
            </w:r>
          </w:p>
        </w:tc>
      </w:tr>
    </w:tbl>
    <w:p w14:paraId="41411444" w14:textId="77777777" w:rsidR="00037C89" w:rsidRDefault="00037C89" w:rsidP="00A8786A">
      <w:pPr>
        <w:jc w:val="both"/>
        <w:rPr>
          <w:rFonts w:ascii="Arial" w:hAnsi="Arial" w:cs="Arial"/>
        </w:rPr>
      </w:pPr>
    </w:p>
    <w:p w14:paraId="172B706F" w14:textId="2BE504CD" w:rsidR="001D7B13" w:rsidRPr="001D7B13" w:rsidRDefault="00A8786A" w:rsidP="001D7B13">
      <w:pPr>
        <w:jc w:val="both"/>
        <w:rPr>
          <w:rFonts w:ascii="Arial" w:hAnsi="Arial" w:cs="Arial"/>
        </w:rPr>
      </w:pPr>
      <w:r w:rsidRPr="00A8786A">
        <w:rPr>
          <w:rFonts w:ascii="Arial" w:hAnsi="Arial" w:cs="Arial"/>
        </w:rPr>
        <w:t>Presented in Table 1</w:t>
      </w:r>
      <w:r w:rsidR="00693A52">
        <w:rPr>
          <w:rFonts w:ascii="Arial" w:hAnsi="Arial" w:cs="Arial"/>
        </w:rPr>
        <w:t xml:space="preserve"> </w:t>
      </w:r>
      <w:r w:rsidR="001D7B13" w:rsidRPr="001D7B13">
        <w:rPr>
          <w:rFonts w:ascii="Arial" w:hAnsi="Arial" w:cs="Arial"/>
        </w:rPr>
        <w:t>is the summary of indicators in the extent of mental health action practices of teachers, including emotional capability, problem-solving capacity, motivation, and opportunity, based on the mean scores and standard deviations. The indicators of problem-solving capacity received the highest mean of 4.40, categorized as "very extensive." Both the emotional capability and opportunity indicators followed closely with a mean of 4.39, also categorized as "very extensive." The motivation indicator had a mean of 4.37, categorized as "very extensive." The overall mean of 4.39 is described as "very extensive," indicating that teachers generally demonstrate a very high level of mental health action practices across all indicators.</w:t>
      </w:r>
    </w:p>
    <w:p w14:paraId="4AAC233F" w14:textId="77777777" w:rsidR="001D7B13" w:rsidRDefault="001D7B13" w:rsidP="001D7B13">
      <w:pPr>
        <w:jc w:val="both"/>
        <w:rPr>
          <w:rFonts w:ascii="Arial" w:hAnsi="Arial" w:cs="Arial"/>
        </w:rPr>
      </w:pPr>
    </w:p>
    <w:p w14:paraId="78851C33" w14:textId="39FD6F85" w:rsidR="001D7B13" w:rsidRPr="001D7B13" w:rsidRDefault="001D7B13" w:rsidP="001D7B13">
      <w:pPr>
        <w:jc w:val="both"/>
        <w:rPr>
          <w:rFonts w:ascii="Arial" w:hAnsi="Arial" w:cs="Arial"/>
        </w:rPr>
      </w:pPr>
      <w:r w:rsidRPr="001D7B13">
        <w:rPr>
          <w:rFonts w:ascii="Arial" w:hAnsi="Arial" w:cs="Arial"/>
        </w:rPr>
        <w:t>This suggests that teachers exhibit extensive skills in supporting students' emotional needs, solving problems related to mental health, motivating students, and creating opportunities for mental health awareness and action. The high consistency in scores across these indicators reflects that teachers are highly competent in addressing and supporting mental health issues in the classroom.</w:t>
      </w:r>
    </w:p>
    <w:p w14:paraId="322C616A" w14:textId="77777777" w:rsidR="001D7B13" w:rsidRDefault="001D7B13" w:rsidP="001D7B13">
      <w:pPr>
        <w:jc w:val="both"/>
        <w:rPr>
          <w:rFonts w:ascii="Arial" w:hAnsi="Arial" w:cs="Arial"/>
        </w:rPr>
      </w:pPr>
    </w:p>
    <w:p w14:paraId="21914BA2" w14:textId="5B965AF5" w:rsidR="00A8786A" w:rsidRDefault="001D7B13" w:rsidP="001D7B13">
      <w:pPr>
        <w:jc w:val="both"/>
        <w:rPr>
          <w:rFonts w:ascii="Arial" w:hAnsi="Arial" w:cs="Arial"/>
        </w:rPr>
      </w:pPr>
      <w:r w:rsidRPr="001D7B13">
        <w:rPr>
          <w:rFonts w:ascii="Arial" w:hAnsi="Arial" w:cs="Arial"/>
        </w:rPr>
        <w:t>The overall standard deviation of 0.38, being less than 1, indicates that the ratings were very consistent and closely clustered around the mean.</w:t>
      </w:r>
    </w:p>
    <w:p w14:paraId="6108A930" w14:textId="77777777" w:rsidR="00A8786A" w:rsidRPr="00A8786A" w:rsidRDefault="00A8786A" w:rsidP="00A8786A">
      <w:pPr>
        <w:jc w:val="both"/>
        <w:rPr>
          <w:rFonts w:ascii="Arial" w:hAnsi="Arial" w:cs="Arial"/>
        </w:rPr>
      </w:pPr>
    </w:p>
    <w:p w14:paraId="68D2CDDA" w14:textId="31750135" w:rsidR="005923EA" w:rsidRDefault="001D7B13" w:rsidP="00A8786A">
      <w:pPr>
        <w:jc w:val="both"/>
        <w:rPr>
          <w:rFonts w:ascii="Arial" w:hAnsi="Arial" w:cs="Arial"/>
        </w:rPr>
      </w:pPr>
      <w:r w:rsidRPr="001D7B13">
        <w:rPr>
          <w:rFonts w:ascii="Arial" w:hAnsi="Arial" w:cs="Arial"/>
        </w:rPr>
        <w:t xml:space="preserve">This is consistent with the findings of Cefai et al. (2021), who emphasized that teachers who implement high mental health action practices are better able to create a positive, supportive environment that promotes both emotional well-being and academic success. Their study highlighted the importance of teachers being proactive in addressing mental health concerns and providing students with the necessary resources to manage stress and emotional challenges. Moreover, </w:t>
      </w:r>
      <w:proofErr w:type="spellStart"/>
      <w:r w:rsidRPr="001D7B13">
        <w:rPr>
          <w:rFonts w:ascii="Arial" w:hAnsi="Arial" w:cs="Arial"/>
        </w:rPr>
        <w:t>Wiedermann</w:t>
      </w:r>
      <w:proofErr w:type="spellEnd"/>
      <w:r w:rsidRPr="001D7B13">
        <w:rPr>
          <w:rFonts w:ascii="Arial" w:hAnsi="Arial" w:cs="Arial"/>
        </w:rPr>
        <w:t xml:space="preserve"> et al. (2023) argued that teachers who prioritize mental health practices help students develop resilience and coping skills, which are essential for navigating both academic and personal challenges. Additionally, research by Li (2024) found that students in classrooms where teachers actively promote mental health awareness are more likely to engage with their peers, exhibit higher levels of self-esteem, and demonstrate greater academic motivation, leading to overall improved outcomes.</w:t>
      </w:r>
    </w:p>
    <w:p w14:paraId="60DA6EEE" w14:textId="77777777" w:rsidR="00A8786A" w:rsidRPr="00A8786A" w:rsidRDefault="00A8786A" w:rsidP="00A8786A">
      <w:pPr>
        <w:jc w:val="both"/>
        <w:rPr>
          <w:rFonts w:ascii="Arial" w:hAnsi="Arial" w:cs="Arial"/>
        </w:rPr>
      </w:pPr>
    </w:p>
    <w:p w14:paraId="49153FC3" w14:textId="5A3CD88F" w:rsidR="00E16D4E" w:rsidRDefault="00180859">
      <w:pPr>
        <w:jc w:val="both"/>
        <w:rPr>
          <w:rFonts w:ascii="Arial" w:hAnsi="Arial" w:cs="Arial"/>
          <w:b/>
        </w:rPr>
      </w:pPr>
      <w:r>
        <w:rPr>
          <w:rFonts w:ascii="Arial" w:hAnsi="Arial" w:cs="Arial"/>
          <w:b/>
        </w:rPr>
        <w:t xml:space="preserve">3.2 </w:t>
      </w:r>
      <w:r w:rsidR="008A623F" w:rsidRPr="008A623F">
        <w:rPr>
          <w:rFonts w:ascii="Arial" w:hAnsi="Arial" w:cs="Arial"/>
          <w:b/>
        </w:rPr>
        <w:t>Extent of Classroom Interactional Competence of Students</w:t>
      </w:r>
      <w:r w:rsidR="008A623F">
        <w:rPr>
          <w:rFonts w:ascii="Arial" w:hAnsi="Arial" w:cs="Arial"/>
          <w:b/>
        </w:rPr>
        <w:t xml:space="preserve"> in</w:t>
      </w:r>
      <w:r w:rsidR="00D532E8" w:rsidRPr="00D532E8">
        <w:rPr>
          <w:rFonts w:ascii="Arial" w:hAnsi="Arial" w:cs="Arial"/>
          <w:b/>
        </w:rPr>
        <w:t xml:space="preserve"> Public Elementary School</w:t>
      </w:r>
      <w:r w:rsidR="008A623F">
        <w:rPr>
          <w:rFonts w:ascii="Arial" w:hAnsi="Arial" w:cs="Arial"/>
          <w:b/>
        </w:rPr>
        <w:t>s</w:t>
      </w:r>
    </w:p>
    <w:p w14:paraId="5B335AF5" w14:textId="77777777" w:rsidR="00D532E8" w:rsidRDefault="00D532E8">
      <w:pPr>
        <w:jc w:val="both"/>
        <w:rPr>
          <w:rFonts w:ascii="Arial" w:hAnsi="Arial" w:cs="Arial"/>
          <w:b/>
        </w:rPr>
      </w:pPr>
    </w:p>
    <w:p w14:paraId="2745F126" w14:textId="3E070405" w:rsidR="00781D5E" w:rsidRDefault="00180859">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8A623F" w:rsidRPr="008A623F">
        <w:rPr>
          <w:rFonts w:ascii="Arial" w:hAnsi="Arial" w:cs="Arial"/>
          <w:i/>
        </w:rPr>
        <w:t>Extent of Classroom Interactional Competence of Students in Public Elementary Schools</w:t>
      </w:r>
    </w:p>
    <w:p w14:paraId="0470EF4F" w14:textId="77777777" w:rsidR="00D532E8" w:rsidRDefault="00D532E8">
      <w:pPr>
        <w:jc w:val="both"/>
        <w:rPr>
          <w:rFonts w:ascii="Arial" w:hAnsi="Arial" w:cs="Arial"/>
          <w:i/>
        </w:rPr>
      </w:pPr>
    </w:p>
    <w:tbl>
      <w:tblPr>
        <w:tblW w:w="8168" w:type="dxa"/>
        <w:jc w:val="center"/>
        <w:tblCellMar>
          <w:top w:w="15" w:type="dxa"/>
          <w:left w:w="15" w:type="dxa"/>
          <w:bottom w:w="15" w:type="dxa"/>
          <w:right w:w="15" w:type="dxa"/>
        </w:tblCellMar>
        <w:tblLook w:val="04A0" w:firstRow="1" w:lastRow="0" w:firstColumn="1" w:lastColumn="0" w:noHBand="0" w:noVBand="1"/>
      </w:tblPr>
      <w:tblGrid>
        <w:gridCol w:w="3462"/>
        <w:gridCol w:w="892"/>
        <w:gridCol w:w="1072"/>
        <w:gridCol w:w="2742"/>
      </w:tblGrid>
      <w:tr w:rsidR="008A623F" w:rsidRPr="008A623F" w14:paraId="3C5F320A" w14:textId="77777777" w:rsidTr="008A623F">
        <w:trPr>
          <w:trHeight w:val="636"/>
          <w:jc w:val="center"/>
        </w:trPr>
        <w:tc>
          <w:tcPr>
            <w:tcW w:w="0" w:type="auto"/>
            <w:tcBorders>
              <w:top w:val="single" w:sz="4" w:space="0" w:color="auto"/>
              <w:bottom w:val="single" w:sz="4" w:space="0" w:color="000000"/>
            </w:tcBorders>
            <w:tcMar>
              <w:top w:w="0" w:type="dxa"/>
              <w:left w:w="108" w:type="dxa"/>
              <w:bottom w:w="0" w:type="dxa"/>
              <w:right w:w="108" w:type="dxa"/>
            </w:tcMar>
            <w:hideMark/>
          </w:tcPr>
          <w:p w14:paraId="6D5BAF29" w14:textId="77777777" w:rsidR="008A623F" w:rsidRPr="008A623F" w:rsidRDefault="008A623F" w:rsidP="008A623F">
            <w:pPr>
              <w:jc w:val="center"/>
              <w:rPr>
                <w:rFonts w:ascii="Arial" w:hAnsi="Arial" w:cs="Arial"/>
                <w:lang w:val="en-PH" w:eastAsia="en-PH"/>
              </w:rPr>
            </w:pPr>
            <w:r w:rsidRPr="008A623F">
              <w:rPr>
                <w:rFonts w:ascii="Arial" w:hAnsi="Arial" w:cs="Arial"/>
                <w:b/>
                <w:bCs/>
                <w:color w:val="000000"/>
                <w:lang w:val="en-PH" w:eastAsia="en-PH"/>
              </w:rPr>
              <w:t>Indicators</w:t>
            </w:r>
          </w:p>
        </w:tc>
        <w:tc>
          <w:tcPr>
            <w:tcW w:w="0" w:type="auto"/>
            <w:tcBorders>
              <w:top w:val="single" w:sz="4" w:space="0" w:color="auto"/>
              <w:bottom w:val="single" w:sz="4" w:space="0" w:color="000000"/>
            </w:tcBorders>
            <w:tcMar>
              <w:top w:w="0" w:type="dxa"/>
              <w:left w:w="108" w:type="dxa"/>
              <w:bottom w:w="0" w:type="dxa"/>
              <w:right w:w="108" w:type="dxa"/>
            </w:tcMar>
            <w:hideMark/>
          </w:tcPr>
          <w:p w14:paraId="715BB1BA" w14:textId="77777777" w:rsidR="008A623F" w:rsidRPr="008A623F" w:rsidRDefault="008A623F" w:rsidP="008A623F">
            <w:pPr>
              <w:jc w:val="center"/>
              <w:rPr>
                <w:rFonts w:ascii="Arial" w:hAnsi="Arial" w:cs="Arial"/>
                <w:lang w:val="en-PH" w:eastAsia="en-PH"/>
              </w:rPr>
            </w:pPr>
            <w:r w:rsidRPr="008A623F">
              <w:rPr>
                <w:rFonts w:ascii="Arial" w:hAnsi="Arial" w:cs="Arial"/>
                <w:b/>
                <w:bCs/>
                <w:color w:val="000000"/>
                <w:lang w:val="en-PH" w:eastAsia="en-PH"/>
              </w:rPr>
              <w:t>SD</w:t>
            </w:r>
          </w:p>
        </w:tc>
        <w:tc>
          <w:tcPr>
            <w:tcW w:w="0" w:type="auto"/>
            <w:tcBorders>
              <w:top w:val="single" w:sz="4" w:space="0" w:color="auto"/>
              <w:bottom w:val="single" w:sz="4" w:space="0" w:color="000000"/>
            </w:tcBorders>
            <w:tcMar>
              <w:top w:w="0" w:type="dxa"/>
              <w:left w:w="108" w:type="dxa"/>
              <w:bottom w:w="0" w:type="dxa"/>
              <w:right w:w="108" w:type="dxa"/>
            </w:tcMar>
            <w:hideMark/>
          </w:tcPr>
          <w:p w14:paraId="65BE13E5" w14:textId="77777777" w:rsidR="008A623F" w:rsidRPr="008A623F" w:rsidRDefault="008A623F" w:rsidP="008A623F">
            <w:pPr>
              <w:jc w:val="center"/>
              <w:rPr>
                <w:rFonts w:ascii="Arial" w:hAnsi="Arial" w:cs="Arial"/>
                <w:lang w:val="en-PH" w:eastAsia="en-PH"/>
              </w:rPr>
            </w:pPr>
            <w:r w:rsidRPr="008A623F">
              <w:rPr>
                <w:rFonts w:ascii="Arial" w:hAnsi="Arial" w:cs="Arial"/>
                <w:b/>
                <w:bCs/>
                <w:color w:val="000000"/>
                <w:lang w:val="en-PH" w:eastAsia="en-PH"/>
              </w:rPr>
              <w:t>Mean</w:t>
            </w:r>
          </w:p>
          <w:p w14:paraId="480E249D" w14:textId="77777777" w:rsidR="008A623F" w:rsidRPr="008A623F" w:rsidRDefault="008A623F" w:rsidP="008A623F">
            <w:pPr>
              <w:jc w:val="center"/>
              <w:rPr>
                <w:rFonts w:ascii="Arial" w:hAnsi="Arial" w:cs="Arial"/>
                <w:lang w:val="en-PH" w:eastAsia="en-PH"/>
              </w:rPr>
            </w:pPr>
          </w:p>
        </w:tc>
        <w:tc>
          <w:tcPr>
            <w:tcW w:w="0" w:type="auto"/>
            <w:tcBorders>
              <w:top w:val="single" w:sz="4" w:space="0" w:color="auto"/>
              <w:bottom w:val="single" w:sz="4" w:space="0" w:color="000000"/>
            </w:tcBorders>
            <w:tcMar>
              <w:top w:w="0" w:type="dxa"/>
              <w:left w:w="108" w:type="dxa"/>
              <w:bottom w:w="0" w:type="dxa"/>
              <w:right w:w="108" w:type="dxa"/>
            </w:tcMar>
            <w:hideMark/>
          </w:tcPr>
          <w:p w14:paraId="619F6E81" w14:textId="77777777" w:rsidR="008A623F" w:rsidRPr="008A623F" w:rsidRDefault="008A623F" w:rsidP="008A623F">
            <w:pPr>
              <w:jc w:val="center"/>
              <w:rPr>
                <w:rFonts w:ascii="Arial" w:hAnsi="Arial" w:cs="Arial"/>
                <w:lang w:val="en-PH" w:eastAsia="en-PH"/>
              </w:rPr>
            </w:pPr>
            <w:r w:rsidRPr="008A623F">
              <w:rPr>
                <w:rFonts w:ascii="Arial" w:hAnsi="Arial" w:cs="Arial"/>
                <w:b/>
                <w:bCs/>
                <w:color w:val="000000"/>
                <w:lang w:val="en-PH" w:eastAsia="en-PH"/>
              </w:rPr>
              <w:t>Descriptive Level</w:t>
            </w:r>
          </w:p>
        </w:tc>
      </w:tr>
      <w:tr w:rsidR="008A623F" w:rsidRPr="008A623F" w14:paraId="1DD7A4FE" w14:textId="77777777" w:rsidTr="008A623F">
        <w:trPr>
          <w:trHeight w:val="313"/>
          <w:jc w:val="center"/>
        </w:trPr>
        <w:tc>
          <w:tcPr>
            <w:tcW w:w="0" w:type="auto"/>
            <w:tcBorders>
              <w:top w:val="single" w:sz="4" w:space="0" w:color="000000"/>
            </w:tcBorders>
            <w:tcMar>
              <w:top w:w="0" w:type="dxa"/>
              <w:left w:w="108" w:type="dxa"/>
              <w:bottom w:w="0" w:type="dxa"/>
              <w:right w:w="108" w:type="dxa"/>
            </w:tcMar>
            <w:hideMark/>
          </w:tcPr>
          <w:p w14:paraId="2B0F880B" w14:textId="77777777" w:rsidR="008A623F" w:rsidRPr="008A623F" w:rsidRDefault="008A623F" w:rsidP="008A623F">
            <w:pPr>
              <w:jc w:val="center"/>
              <w:rPr>
                <w:rFonts w:ascii="Arial" w:hAnsi="Arial" w:cs="Arial"/>
                <w:lang w:val="en-PH" w:eastAsia="en-PH"/>
              </w:rPr>
            </w:pPr>
            <w:r w:rsidRPr="008A623F">
              <w:rPr>
                <w:rFonts w:ascii="Arial" w:hAnsi="Arial" w:cs="Arial"/>
                <w:color w:val="000000"/>
                <w:lang w:val="en-PH" w:eastAsia="en-PH"/>
              </w:rPr>
              <w:t>Visual Organizers</w:t>
            </w:r>
          </w:p>
        </w:tc>
        <w:tc>
          <w:tcPr>
            <w:tcW w:w="0" w:type="auto"/>
            <w:tcBorders>
              <w:top w:val="single" w:sz="4" w:space="0" w:color="000000"/>
            </w:tcBorders>
            <w:tcMar>
              <w:top w:w="0" w:type="dxa"/>
              <w:left w:w="108" w:type="dxa"/>
              <w:bottom w:w="0" w:type="dxa"/>
              <w:right w:w="108" w:type="dxa"/>
            </w:tcMar>
            <w:hideMark/>
          </w:tcPr>
          <w:p w14:paraId="0DE2E2BE" w14:textId="77777777" w:rsidR="008A623F" w:rsidRPr="008A623F" w:rsidRDefault="008A623F" w:rsidP="008A623F">
            <w:pPr>
              <w:jc w:val="center"/>
              <w:rPr>
                <w:rFonts w:ascii="Arial" w:hAnsi="Arial" w:cs="Arial"/>
                <w:lang w:val="en-PH" w:eastAsia="en-PH"/>
              </w:rPr>
            </w:pPr>
            <w:r w:rsidRPr="008A623F">
              <w:rPr>
                <w:rFonts w:ascii="Arial" w:hAnsi="Arial" w:cs="Arial"/>
                <w:color w:val="000000"/>
                <w:lang w:val="en-PH" w:eastAsia="en-PH"/>
              </w:rPr>
              <w:t>0.72</w:t>
            </w:r>
          </w:p>
        </w:tc>
        <w:tc>
          <w:tcPr>
            <w:tcW w:w="0" w:type="auto"/>
            <w:tcBorders>
              <w:top w:val="single" w:sz="4" w:space="0" w:color="000000"/>
            </w:tcBorders>
            <w:tcMar>
              <w:top w:w="0" w:type="dxa"/>
              <w:left w:w="108" w:type="dxa"/>
              <w:bottom w:w="0" w:type="dxa"/>
              <w:right w:w="108" w:type="dxa"/>
            </w:tcMar>
            <w:hideMark/>
          </w:tcPr>
          <w:p w14:paraId="54215735" w14:textId="77777777" w:rsidR="008A623F" w:rsidRPr="008A623F" w:rsidRDefault="008A623F" w:rsidP="008A623F">
            <w:pPr>
              <w:jc w:val="center"/>
              <w:rPr>
                <w:rFonts w:ascii="Arial" w:hAnsi="Arial" w:cs="Arial"/>
                <w:lang w:val="en-PH" w:eastAsia="en-PH"/>
              </w:rPr>
            </w:pPr>
            <w:r w:rsidRPr="008A623F">
              <w:rPr>
                <w:rFonts w:ascii="Arial" w:hAnsi="Arial" w:cs="Arial"/>
                <w:color w:val="000000"/>
                <w:lang w:val="en-PH" w:eastAsia="en-PH"/>
              </w:rPr>
              <w:t>4.38</w:t>
            </w:r>
          </w:p>
        </w:tc>
        <w:tc>
          <w:tcPr>
            <w:tcW w:w="0" w:type="auto"/>
            <w:tcBorders>
              <w:top w:val="single" w:sz="4" w:space="0" w:color="000000"/>
            </w:tcBorders>
            <w:tcMar>
              <w:top w:w="0" w:type="dxa"/>
              <w:left w:w="108" w:type="dxa"/>
              <w:bottom w:w="0" w:type="dxa"/>
              <w:right w:w="108" w:type="dxa"/>
            </w:tcMar>
            <w:hideMark/>
          </w:tcPr>
          <w:p w14:paraId="1E1B7156" w14:textId="77777777" w:rsidR="008A623F" w:rsidRPr="008A623F" w:rsidRDefault="008A623F" w:rsidP="008A623F">
            <w:pPr>
              <w:jc w:val="center"/>
              <w:rPr>
                <w:rFonts w:ascii="Arial" w:hAnsi="Arial" w:cs="Arial"/>
                <w:lang w:val="en-PH" w:eastAsia="en-PH"/>
              </w:rPr>
            </w:pPr>
            <w:r w:rsidRPr="008A623F">
              <w:rPr>
                <w:rFonts w:ascii="Arial" w:hAnsi="Arial" w:cs="Arial"/>
                <w:color w:val="000000"/>
                <w:lang w:val="en-PH" w:eastAsia="en-PH"/>
              </w:rPr>
              <w:t>Very Extensive</w:t>
            </w:r>
          </w:p>
        </w:tc>
      </w:tr>
      <w:tr w:rsidR="008A623F" w:rsidRPr="008A623F" w14:paraId="04A0EB8B" w14:textId="77777777" w:rsidTr="008A623F">
        <w:trPr>
          <w:trHeight w:val="326"/>
          <w:jc w:val="center"/>
        </w:trPr>
        <w:tc>
          <w:tcPr>
            <w:tcW w:w="0" w:type="auto"/>
            <w:tcMar>
              <w:top w:w="0" w:type="dxa"/>
              <w:left w:w="108" w:type="dxa"/>
              <w:bottom w:w="0" w:type="dxa"/>
              <w:right w:w="108" w:type="dxa"/>
            </w:tcMar>
            <w:hideMark/>
          </w:tcPr>
          <w:p w14:paraId="74E17950" w14:textId="77777777" w:rsidR="008A623F" w:rsidRPr="008A623F" w:rsidRDefault="008A623F" w:rsidP="008A623F">
            <w:pPr>
              <w:jc w:val="center"/>
              <w:rPr>
                <w:rFonts w:ascii="Arial" w:hAnsi="Arial" w:cs="Arial"/>
                <w:lang w:val="en-PH" w:eastAsia="en-PH"/>
              </w:rPr>
            </w:pPr>
            <w:r w:rsidRPr="008A623F">
              <w:rPr>
                <w:rFonts w:ascii="Arial" w:hAnsi="Arial" w:cs="Arial"/>
                <w:color w:val="000000"/>
                <w:lang w:val="en-PH" w:eastAsia="en-PH"/>
              </w:rPr>
              <w:t>Sociocultural Interaction</w:t>
            </w:r>
          </w:p>
        </w:tc>
        <w:tc>
          <w:tcPr>
            <w:tcW w:w="0" w:type="auto"/>
            <w:tcMar>
              <w:top w:w="0" w:type="dxa"/>
              <w:left w:w="108" w:type="dxa"/>
              <w:bottom w:w="0" w:type="dxa"/>
              <w:right w:w="108" w:type="dxa"/>
            </w:tcMar>
            <w:hideMark/>
          </w:tcPr>
          <w:p w14:paraId="08F7F87D" w14:textId="77777777" w:rsidR="008A623F" w:rsidRPr="008A623F" w:rsidRDefault="008A623F" w:rsidP="008A623F">
            <w:pPr>
              <w:jc w:val="center"/>
              <w:rPr>
                <w:rFonts w:ascii="Arial" w:hAnsi="Arial" w:cs="Arial"/>
                <w:lang w:val="en-PH" w:eastAsia="en-PH"/>
              </w:rPr>
            </w:pPr>
            <w:r w:rsidRPr="008A623F">
              <w:rPr>
                <w:rFonts w:ascii="Arial" w:hAnsi="Arial" w:cs="Arial"/>
                <w:color w:val="000000"/>
                <w:lang w:val="en-PH" w:eastAsia="en-PH"/>
              </w:rPr>
              <w:t>0.70</w:t>
            </w:r>
          </w:p>
        </w:tc>
        <w:tc>
          <w:tcPr>
            <w:tcW w:w="0" w:type="auto"/>
            <w:tcMar>
              <w:top w:w="0" w:type="dxa"/>
              <w:left w:w="108" w:type="dxa"/>
              <w:bottom w:w="0" w:type="dxa"/>
              <w:right w:w="108" w:type="dxa"/>
            </w:tcMar>
            <w:hideMark/>
          </w:tcPr>
          <w:p w14:paraId="2C0481CB" w14:textId="77777777" w:rsidR="008A623F" w:rsidRPr="008A623F" w:rsidRDefault="008A623F" w:rsidP="008A623F">
            <w:pPr>
              <w:jc w:val="center"/>
              <w:rPr>
                <w:rFonts w:ascii="Arial" w:hAnsi="Arial" w:cs="Arial"/>
                <w:lang w:val="en-PH" w:eastAsia="en-PH"/>
              </w:rPr>
            </w:pPr>
            <w:r w:rsidRPr="008A623F">
              <w:rPr>
                <w:rFonts w:ascii="Arial" w:hAnsi="Arial" w:cs="Arial"/>
                <w:color w:val="000000"/>
                <w:lang w:val="en-PH" w:eastAsia="en-PH"/>
              </w:rPr>
              <w:t>4.37</w:t>
            </w:r>
          </w:p>
        </w:tc>
        <w:tc>
          <w:tcPr>
            <w:tcW w:w="0" w:type="auto"/>
            <w:tcMar>
              <w:top w:w="0" w:type="dxa"/>
              <w:left w:w="108" w:type="dxa"/>
              <w:bottom w:w="0" w:type="dxa"/>
              <w:right w:w="108" w:type="dxa"/>
            </w:tcMar>
            <w:hideMark/>
          </w:tcPr>
          <w:p w14:paraId="43F40CEE" w14:textId="77777777" w:rsidR="008A623F" w:rsidRPr="008A623F" w:rsidRDefault="008A623F" w:rsidP="008A623F">
            <w:pPr>
              <w:jc w:val="center"/>
              <w:rPr>
                <w:rFonts w:ascii="Arial" w:hAnsi="Arial" w:cs="Arial"/>
                <w:lang w:val="en-PH" w:eastAsia="en-PH"/>
              </w:rPr>
            </w:pPr>
            <w:r w:rsidRPr="008A623F">
              <w:rPr>
                <w:rFonts w:ascii="Arial" w:hAnsi="Arial" w:cs="Arial"/>
                <w:color w:val="000000"/>
                <w:lang w:val="en-PH" w:eastAsia="en-PH"/>
              </w:rPr>
              <w:t>Very Extensive</w:t>
            </w:r>
          </w:p>
        </w:tc>
      </w:tr>
      <w:tr w:rsidR="008A623F" w:rsidRPr="008A623F" w14:paraId="38455C42" w14:textId="77777777" w:rsidTr="008A623F">
        <w:trPr>
          <w:trHeight w:val="326"/>
          <w:jc w:val="center"/>
        </w:trPr>
        <w:tc>
          <w:tcPr>
            <w:tcW w:w="0" w:type="auto"/>
            <w:tcMar>
              <w:top w:w="0" w:type="dxa"/>
              <w:left w:w="108" w:type="dxa"/>
              <w:bottom w:w="0" w:type="dxa"/>
              <w:right w:w="108" w:type="dxa"/>
            </w:tcMar>
            <w:hideMark/>
          </w:tcPr>
          <w:p w14:paraId="2C78E83F" w14:textId="77777777" w:rsidR="008A623F" w:rsidRPr="008A623F" w:rsidRDefault="008A623F" w:rsidP="008A623F">
            <w:pPr>
              <w:jc w:val="center"/>
              <w:rPr>
                <w:rFonts w:ascii="Arial" w:hAnsi="Arial" w:cs="Arial"/>
                <w:lang w:val="en-PH" w:eastAsia="en-PH"/>
              </w:rPr>
            </w:pPr>
            <w:r w:rsidRPr="008A623F">
              <w:rPr>
                <w:rFonts w:ascii="Arial" w:hAnsi="Arial" w:cs="Arial"/>
                <w:color w:val="000000"/>
                <w:lang w:val="en-PH" w:eastAsia="en-PH"/>
              </w:rPr>
              <w:t>Questioning</w:t>
            </w:r>
          </w:p>
        </w:tc>
        <w:tc>
          <w:tcPr>
            <w:tcW w:w="0" w:type="auto"/>
            <w:tcMar>
              <w:top w:w="0" w:type="dxa"/>
              <w:left w:w="108" w:type="dxa"/>
              <w:bottom w:w="0" w:type="dxa"/>
              <w:right w:w="108" w:type="dxa"/>
            </w:tcMar>
            <w:hideMark/>
          </w:tcPr>
          <w:p w14:paraId="35728DEE" w14:textId="77777777" w:rsidR="008A623F" w:rsidRPr="008A623F" w:rsidRDefault="008A623F" w:rsidP="008A623F">
            <w:pPr>
              <w:jc w:val="center"/>
              <w:rPr>
                <w:rFonts w:ascii="Arial" w:hAnsi="Arial" w:cs="Arial"/>
                <w:lang w:val="en-PH" w:eastAsia="en-PH"/>
              </w:rPr>
            </w:pPr>
            <w:r w:rsidRPr="008A623F">
              <w:rPr>
                <w:rFonts w:ascii="Arial" w:hAnsi="Arial" w:cs="Arial"/>
                <w:color w:val="000000"/>
                <w:lang w:val="en-PH" w:eastAsia="en-PH"/>
              </w:rPr>
              <w:t>0.67</w:t>
            </w:r>
          </w:p>
        </w:tc>
        <w:tc>
          <w:tcPr>
            <w:tcW w:w="0" w:type="auto"/>
            <w:tcMar>
              <w:top w:w="0" w:type="dxa"/>
              <w:left w:w="108" w:type="dxa"/>
              <w:bottom w:w="0" w:type="dxa"/>
              <w:right w:w="108" w:type="dxa"/>
            </w:tcMar>
            <w:hideMark/>
          </w:tcPr>
          <w:p w14:paraId="06BBC386" w14:textId="77777777" w:rsidR="008A623F" w:rsidRPr="008A623F" w:rsidRDefault="008A623F" w:rsidP="008A623F">
            <w:pPr>
              <w:jc w:val="center"/>
              <w:rPr>
                <w:rFonts w:ascii="Arial" w:hAnsi="Arial" w:cs="Arial"/>
                <w:lang w:val="en-PH" w:eastAsia="en-PH"/>
              </w:rPr>
            </w:pPr>
            <w:r w:rsidRPr="008A623F">
              <w:rPr>
                <w:rFonts w:ascii="Arial" w:hAnsi="Arial" w:cs="Arial"/>
                <w:color w:val="000000"/>
                <w:lang w:val="en-PH" w:eastAsia="en-PH"/>
              </w:rPr>
              <w:t>4.38</w:t>
            </w:r>
          </w:p>
        </w:tc>
        <w:tc>
          <w:tcPr>
            <w:tcW w:w="0" w:type="auto"/>
            <w:tcMar>
              <w:top w:w="0" w:type="dxa"/>
              <w:left w:w="108" w:type="dxa"/>
              <w:bottom w:w="0" w:type="dxa"/>
              <w:right w:w="108" w:type="dxa"/>
            </w:tcMar>
            <w:hideMark/>
          </w:tcPr>
          <w:p w14:paraId="6C4899E8" w14:textId="77777777" w:rsidR="008A623F" w:rsidRPr="008A623F" w:rsidRDefault="008A623F" w:rsidP="008A623F">
            <w:pPr>
              <w:jc w:val="center"/>
              <w:rPr>
                <w:rFonts w:ascii="Arial" w:hAnsi="Arial" w:cs="Arial"/>
                <w:lang w:val="en-PH" w:eastAsia="en-PH"/>
              </w:rPr>
            </w:pPr>
            <w:r w:rsidRPr="008A623F">
              <w:rPr>
                <w:rFonts w:ascii="Arial" w:hAnsi="Arial" w:cs="Arial"/>
                <w:color w:val="000000"/>
                <w:lang w:val="en-PH" w:eastAsia="en-PH"/>
              </w:rPr>
              <w:t>Very Extensive</w:t>
            </w:r>
          </w:p>
        </w:tc>
      </w:tr>
      <w:tr w:rsidR="008A623F" w:rsidRPr="008A623F" w14:paraId="28568857" w14:textId="77777777" w:rsidTr="008A623F">
        <w:trPr>
          <w:trHeight w:val="326"/>
          <w:jc w:val="center"/>
        </w:trPr>
        <w:tc>
          <w:tcPr>
            <w:tcW w:w="0" w:type="auto"/>
            <w:tcBorders>
              <w:bottom w:val="single" w:sz="4" w:space="0" w:color="000000"/>
            </w:tcBorders>
            <w:tcMar>
              <w:top w:w="0" w:type="dxa"/>
              <w:left w:w="108" w:type="dxa"/>
              <w:bottom w:w="0" w:type="dxa"/>
              <w:right w:w="108" w:type="dxa"/>
            </w:tcMar>
            <w:hideMark/>
          </w:tcPr>
          <w:p w14:paraId="57F116EF" w14:textId="77777777" w:rsidR="008A623F" w:rsidRPr="008A623F" w:rsidRDefault="008A623F" w:rsidP="008A623F">
            <w:pPr>
              <w:jc w:val="center"/>
              <w:rPr>
                <w:rFonts w:ascii="Arial" w:hAnsi="Arial" w:cs="Arial"/>
                <w:lang w:val="en-PH" w:eastAsia="en-PH"/>
              </w:rPr>
            </w:pPr>
            <w:r w:rsidRPr="008A623F">
              <w:rPr>
                <w:rFonts w:ascii="Arial" w:hAnsi="Arial" w:cs="Arial"/>
                <w:color w:val="000000"/>
                <w:lang w:val="en-PH" w:eastAsia="en-PH"/>
              </w:rPr>
              <w:t>Interactional Patterns</w:t>
            </w:r>
          </w:p>
        </w:tc>
        <w:tc>
          <w:tcPr>
            <w:tcW w:w="0" w:type="auto"/>
            <w:tcBorders>
              <w:bottom w:val="single" w:sz="4" w:space="0" w:color="000000"/>
            </w:tcBorders>
            <w:tcMar>
              <w:top w:w="0" w:type="dxa"/>
              <w:left w:w="108" w:type="dxa"/>
              <w:bottom w:w="0" w:type="dxa"/>
              <w:right w:w="108" w:type="dxa"/>
            </w:tcMar>
            <w:hideMark/>
          </w:tcPr>
          <w:p w14:paraId="5709A930" w14:textId="77777777" w:rsidR="008A623F" w:rsidRPr="008A623F" w:rsidRDefault="008A623F" w:rsidP="008A623F">
            <w:pPr>
              <w:jc w:val="center"/>
              <w:rPr>
                <w:rFonts w:ascii="Arial" w:hAnsi="Arial" w:cs="Arial"/>
                <w:lang w:val="en-PH" w:eastAsia="en-PH"/>
              </w:rPr>
            </w:pPr>
            <w:r w:rsidRPr="008A623F">
              <w:rPr>
                <w:rFonts w:ascii="Arial" w:hAnsi="Arial" w:cs="Arial"/>
                <w:color w:val="000000"/>
                <w:lang w:val="en-PH" w:eastAsia="en-PH"/>
              </w:rPr>
              <w:t>0.75</w:t>
            </w:r>
          </w:p>
        </w:tc>
        <w:tc>
          <w:tcPr>
            <w:tcW w:w="0" w:type="auto"/>
            <w:tcBorders>
              <w:bottom w:val="single" w:sz="4" w:space="0" w:color="000000"/>
            </w:tcBorders>
            <w:tcMar>
              <w:top w:w="0" w:type="dxa"/>
              <w:left w:w="108" w:type="dxa"/>
              <w:bottom w:w="0" w:type="dxa"/>
              <w:right w:w="108" w:type="dxa"/>
            </w:tcMar>
            <w:hideMark/>
          </w:tcPr>
          <w:p w14:paraId="28AC7287" w14:textId="77777777" w:rsidR="008A623F" w:rsidRPr="008A623F" w:rsidRDefault="008A623F" w:rsidP="008A623F">
            <w:pPr>
              <w:jc w:val="center"/>
              <w:rPr>
                <w:rFonts w:ascii="Arial" w:hAnsi="Arial" w:cs="Arial"/>
                <w:lang w:val="en-PH" w:eastAsia="en-PH"/>
              </w:rPr>
            </w:pPr>
            <w:r w:rsidRPr="008A623F">
              <w:rPr>
                <w:rFonts w:ascii="Arial" w:hAnsi="Arial" w:cs="Arial"/>
                <w:color w:val="000000"/>
                <w:lang w:val="en-PH" w:eastAsia="en-PH"/>
              </w:rPr>
              <w:t>4.39</w:t>
            </w:r>
          </w:p>
        </w:tc>
        <w:tc>
          <w:tcPr>
            <w:tcW w:w="0" w:type="auto"/>
            <w:tcBorders>
              <w:bottom w:val="single" w:sz="4" w:space="0" w:color="000000"/>
            </w:tcBorders>
            <w:tcMar>
              <w:top w:w="0" w:type="dxa"/>
              <w:left w:w="108" w:type="dxa"/>
              <w:bottom w:w="0" w:type="dxa"/>
              <w:right w:w="108" w:type="dxa"/>
            </w:tcMar>
            <w:hideMark/>
          </w:tcPr>
          <w:p w14:paraId="7AB26195" w14:textId="77777777" w:rsidR="008A623F" w:rsidRPr="008A623F" w:rsidRDefault="008A623F" w:rsidP="008A623F">
            <w:pPr>
              <w:jc w:val="center"/>
              <w:rPr>
                <w:rFonts w:ascii="Arial" w:hAnsi="Arial" w:cs="Arial"/>
                <w:lang w:val="en-PH" w:eastAsia="en-PH"/>
              </w:rPr>
            </w:pPr>
            <w:r w:rsidRPr="008A623F">
              <w:rPr>
                <w:rFonts w:ascii="Arial" w:hAnsi="Arial" w:cs="Arial"/>
                <w:color w:val="000000"/>
                <w:lang w:val="en-PH" w:eastAsia="en-PH"/>
              </w:rPr>
              <w:t>Very Extensive</w:t>
            </w:r>
          </w:p>
        </w:tc>
      </w:tr>
      <w:tr w:rsidR="008A623F" w:rsidRPr="008A623F" w14:paraId="3BB2674B" w14:textId="77777777" w:rsidTr="008A623F">
        <w:trPr>
          <w:trHeight w:val="307"/>
          <w:jc w:val="center"/>
        </w:trPr>
        <w:tc>
          <w:tcPr>
            <w:tcW w:w="0" w:type="auto"/>
            <w:tcBorders>
              <w:top w:val="single" w:sz="4" w:space="0" w:color="000000"/>
              <w:bottom w:val="single" w:sz="4" w:space="0" w:color="auto"/>
            </w:tcBorders>
            <w:tcMar>
              <w:top w:w="0" w:type="dxa"/>
              <w:left w:w="108" w:type="dxa"/>
              <w:bottom w:w="0" w:type="dxa"/>
              <w:right w:w="108" w:type="dxa"/>
            </w:tcMar>
            <w:hideMark/>
          </w:tcPr>
          <w:p w14:paraId="1AB94B26" w14:textId="77777777" w:rsidR="008A623F" w:rsidRPr="008A623F" w:rsidRDefault="008A623F" w:rsidP="008A623F">
            <w:pPr>
              <w:jc w:val="center"/>
              <w:rPr>
                <w:rFonts w:ascii="Arial" w:hAnsi="Arial" w:cs="Arial"/>
                <w:lang w:val="en-PH" w:eastAsia="en-PH"/>
              </w:rPr>
            </w:pPr>
            <w:r w:rsidRPr="008A623F">
              <w:rPr>
                <w:rFonts w:ascii="Arial" w:hAnsi="Arial" w:cs="Arial"/>
                <w:b/>
                <w:bCs/>
                <w:color w:val="000000"/>
                <w:lang w:val="en-PH" w:eastAsia="en-PH"/>
              </w:rPr>
              <w:t>Overall</w:t>
            </w:r>
          </w:p>
        </w:tc>
        <w:tc>
          <w:tcPr>
            <w:tcW w:w="0" w:type="auto"/>
            <w:tcBorders>
              <w:top w:val="single" w:sz="4" w:space="0" w:color="000000"/>
              <w:bottom w:val="single" w:sz="4" w:space="0" w:color="auto"/>
            </w:tcBorders>
            <w:tcMar>
              <w:top w:w="0" w:type="dxa"/>
              <w:left w:w="108" w:type="dxa"/>
              <w:bottom w:w="0" w:type="dxa"/>
              <w:right w:w="108" w:type="dxa"/>
            </w:tcMar>
            <w:hideMark/>
          </w:tcPr>
          <w:p w14:paraId="5184A69A" w14:textId="77777777" w:rsidR="008A623F" w:rsidRPr="008A623F" w:rsidRDefault="008A623F" w:rsidP="008A623F">
            <w:pPr>
              <w:jc w:val="center"/>
              <w:rPr>
                <w:rFonts w:ascii="Arial" w:hAnsi="Arial" w:cs="Arial"/>
                <w:lang w:val="en-PH" w:eastAsia="en-PH"/>
              </w:rPr>
            </w:pPr>
            <w:r w:rsidRPr="008A623F">
              <w:rPr>
                <w:rFonts w:ascii="Arial" w:hAnsi="Arial" w:cs="Arial"/>
                <w:b/>
                <w:bCs/>
                <w:color w:val="000000"/>
                <w:lang w:val="en-PH" w:eastAsia="en-PH"/>
              </w:rPr>
              <w:t>0.43</w:t>
            </w:r>
          </w:p>
        </w:tc>
        <w:tc>
          <w:tcPr>
            <w:tcW w:w="0" w:type="auto"/>
            <w:tcBorders>
              <w:top w:val="single" w:sz="4" w:space="0" w:color="000000"/>
              <w:bottom w:val="single" w:sz="4" w:space="0" w:color="auto"/>
            </w:tcBorders>
            <w:tcMar>
              <w:top w:w="0" w:type="dxa"/>
              <w:left w:w="108" w:type="dxa"/>
              <w:bottom w:w="0" w:type="dxa"/>
              <w:right w:w="108" w:type="dxa"/>
            </w:tcMar>
            <w:hideMark/>
          </w:tcPr>
          <w:p w14:paraId="68F84BD1" w14:textId="77777777" w:rsidR="008A623F" w:rsidRPr="008A623F" w:rsidRDefault="008A623F" w:rsidP="008A623F">
            <w:pPr>
              <w:jc w:val="center"/>
              <w:rPr>
                <w:rFonts w:ascii="Arial" w:hAnsi="Arial" w:cs="Arial"/>
                <w:lang w:val="en-PH" w:eastAsia="en-PH"/>
              </w:rPr>
            </w:pPr>
            <w:r w:rsidRPr="008A623F">
              <w:rPr>
                <w:rFonts w:ascii="Arial" w:hAnsi="Arial" w:cs="Arial"/>
                <w:b/>
                <w:bCs/>
                <w:color w:val="000000"/>
                <w:lang w:val="en-PH" w:eastAsia="en-PH"/>
              </w:rPr>
              <w:t>4.38</w:t>
            </w:r>
          </w:p>
        </w:tc>
        <w:tc>
          <w:tcPr>
            <w:tcW w:w="0" w:type="auto"/>
            <w:tcBorders>
              <w:top w:val="single" w:sz="4" w:space="0" w:color="000000"/>
              <w:bottom w:val="single" w:sz="4" w:space="0" w:color="auto"/>
            </w:tcBorders>
            <w:tcMar>
              <w:top w:w="0" w:type="dxa"/>
              <w:left w:w="108" w:type="dxa"/>
              <w:bottom w:w="0" w:type="dxa"/>
              <w:right w:w="108" w:type="dxa"/>
            </w:tcMar>
            <w:hideMark/>
          </w:tcPr>
          <w:p w14:paraId="18818405" w14:textId="77777777" w:rsidR="008A623F" w:rsidRPr="008A623F" w:rsidRDefault="008A623F" w:rsidP="008A623F">
            <w:pPr>
              <w:jc w:val="center"/>
              <w:rPr>
                <w:rFonts w:ascii="Arial" w:hAnsi="Arial" w:cs="Arial"/>
                <w:lang w:val="en-PH" w:eastAsia="en-PH"/>
              </w:rPr>
            </w:pPr>
            <w:r w:rsidRPr="008A623F">
              <w:rPr>
                <w:rFonts w:ascii="Arial" w:hAnsi="Arial" w:cs="Arial"/>
                <w:b/>
                <w:bCs/>
                <w:color w:val="000000"/>
                <w:lang w:val="en-PH" w:eastAsia="en-PH"/>
              </w:rPr>
              <w:t>Very Extensive</w:t>
            </w:r>
          </w:p>
        </w:tc>
      </w:tr>
    </w:tbl>
    <w:p w14:paraId="4CF452AE" w14:textId="77777777" w:rsidR="008A623F" w:rsidRDefault="008A623F" w:rsidP="00691641">
      <w:pPr>
        <w:jc w:val="both"/>
        <w:rPr>
          <w:rFonts w:ascii="Arial" w:hAnsi="Arial" w:cs="Arial"/>
        </w:rPr>
      </w:pPr>
    </w:p>
    <w:p w14:paraId="1E04838F" w14:textId="51588BB4" w:rsidR="00691641" w:rsidRDefault="00691641" w:rsidP="00691641">
      <w:pPr>
        <w:jc w:val="both"/>
        <w:rPr>
          <w:rFonts w:ascii="Arial" w:hAnsi="Arial" w:cs="Arial"/>
        </w:rPr>
      </w:pPr>
      <w:r>
        <w:rPr>
          <w:rFonts w:ascii="Arial" w:hAnsi="Arial" w:cs="Arial"/>
        </w:rPr>
        <w:t>Presented in Table 2</w:t>
      </w:r>
      <w:r w:rsidRPr="00691641">
        <w:rPr>
          <w:rFonts w:ascii="Arial" w:hAnsi="Arial" w:cs="Arial"/>
        </w:rPr>
        <w:t xml:space="preserve"> </w:t>
      </w:r>
      <w:r w:rsidR="00693A52" w:rsidRPr="00693A52">
        <w:rPr>
          <w:rFonts w:ascii="Arial" w:hAnsi="Arial" w:cs="Arial"/>
        </w:rPr>
        <w:t>is the summary of indicators in the extent of classroom interactional competence of students, including visual organizers, sociocultural interaction, questioning, and interactional patterns, based on the mean scores and standard deviations. The indicator of interactional patterns received the highest mean of 4.39, categorized as "very extensive." The indicators of visual organizers and questioning followed closely with a mean of 4.38, also categorized as "very extensive." The sociocultural interaction indicator had a mean of 4.37, categorized as "very extensive." The overall mean of 4.38 is described as "very extensive," indicating that students generally demonstrate a very high level of classroom interactional competence across all indicators.</w:t>
      </w:r>
    </w:p>
    <w:p w14:paraId="664AA127" w14:textId="77777777" w:rsidR="00691641" w:rsidRPr="00691641" w:rsidRDefault="00691641" w:rsidP="00691641">
      <w:pPr>
        <w:jc w:val="both"/>
        <w:rPr>
          <w:rFonts w:ascii="Arial" w:hAnsi="Arial" w:cs="Arial"/>
        </w:rPr>
      </w:pPr>
    </w:p>
    <w:p w14:paraId="69442D1C" w14:textId="77777777" w:rsidR="00693A52" w:rsidRPr="00693A52" w:rsidRDefault="00693A52" w:rsidP="00693A52">
      <w:pPr>
        <w:jc w:val="both"/>
        <w:rPr>
          <w:rFonts w:ascii="Arial" w:hAnsi="Arial" w:cs="Arial"/>
        </w:rPr>
      </w:pPr>
      <w:r w:rsidRPr="00693A52">
        <w:rPr>
          <w:rFonts w:ascii="Arial" w:hAnsi="Arial" w:cs="Arial"/>
        </w:rPr>
        <w:t>This suggests that students exhibit extensive skills in engaging with their peers and teachers, utilizing visual aids to enhance their understanding, actively participating in cultural and social exchanges, and effectively responding to questioning techniques. The consistent performance across these areas indicates that students are proficient in adapting their communication styles and utilizing various interactional strategies to engage in meaningful classroom exchanges.</w:t>
      </w:r>
    </w:p>
    <w:p w14:paraId="06726F7F" w14:textId="77777777" w:rsidR="00693A52" w:rsidRDefault="00693A52" w:rsidP="00693A52">
      <w:pPr>
        <w:jc w:val="both"/>
        <w:rPr>
          <w:rFonts w:ascii="Arial" w:hAnsi="Arial" w:cs="Arial"/>
        </w:rPr>
      </w:pPr>
    </w:p>
    <w:p w14:paraId="77837425" w14:textId="6392812C" w:rsidR="00693A52" w:rsidRPr="00693A52" w:rsidRDefault="00693A52" w:rsidP="00693A52">
      <w:pPr>
        <w:jc w:val="both"/>
        <w:rPr>
          <w:rFonts w:ascii="Arial" w:hAnsi="Arial" w:cs="Arial"/>
        </w:rPr>
      </w:pPr>
      <w:r w:rsidRPr="00693A52">
        <w:rPr>
          <w:rFonts w:ascii="Arial" w:hAnsi="Arial" w:cs="Arial"/>
        </w:rPr>
        <w:t>The overall standard deviation of 0.43, being less than 1, indicates that the ratings were very consistent and closely clustered around the mean.</w:t>
      </w:r>
    </w:p>
    <w:p w14:paraId="10267604" w14:textId="77777777" w:rsidR="00693A52" w:rsidRDefault="00693A52" w:rsidP="00693A52">
      <w:pPr>
        <w:jc w:val="both"/>
        <w:rPr>
          <w:rFonts w:ascii="Arial" w:hAnsi="Arial" w:cs="Arial"/>
        </w:rPr>
      </w:pPr>
    </w:p>
    <w:p w14:paraId="5759009B" w14:textId="2D566A32" w:rsidR="00D815DA" w:rsidRPr="00691641" w:rsidRDefault="00693A52" w:rsidP="00693A52">
      <w:pPr>
        <w:jc w:val="both"/>
        <w:rPr>
          <w:rFonts w:ascii="Arial" w:hAnsi="Arial" w:cs="Arial"/>
        </w:rPr>
      </w:pPr>
      <w:r w:rsidRPr="00693A52">
        <w:rPr>
          <w:rFonts w:ascii="Arial" w:hAnsi="Arial" w:cs="Arial"/>
        </w:rPr>
        <w:t xml:space="preserve">This is in line with the research of Moorhouse et al. (2023), who emphasized that teachers with high classroom interactional competence are better equipped to facilitate meaningful student engagement and interaction. Their study demonstrated that teachers who are adept </w:t>
      </w:r>
      <w:r w:rsidRPr="00693A52">
        <w:rPr>
          <w:rFonts w:ascii="Arial" w:hAnsi="Arial" w:cs="Arial"/>
        </w:rPr>
        <w:lastRenderedPageBreak/>
        <w:t xml:space="preserve">at managing classroom dynamics, using clear communication strategies, and encouraging student participation create a more inclusive and effective learning environment. Similarly, Gulnaz (2020) found that teachers who excel in classroom interactional competence help students develop stronger communication skills, critical thinking, and collaboration. Furthermore, </w:t>
      </w:r>
      <w:r w:rsidR="00275A6D" w:rsidRPr="00275A6D">
        <w:rPr>
          <w:rFonts w:ascii="Arial" w:hAnsi="Arial" w:cs="Arial"/>
        </w:rPr>
        <w:t>Ahmed</w:t>
      </w:r>
      <w:r w:rsidRPr="00693A52">
        <w:rPr>
          <w:rFonts w:ascii="Arial" w:hAnsi="Arial" w:cs="Arial"/>
        </w:rPr>
        <w:t xml:space="preserve"> et al. (202</w:t>
      </w:r>
      <w:r w:rsidR="00275A6D">
        <w:rPr>
          <w:rFonts w:ascii="Arial" w:hAnsi="Arial" w:cs="Arial"/>
        </w:rPr>
        <w:t>4</w:t>
      </w:r>
      <w:r w:rsidRPr="00693A52">
        <w:rPr>
          <w:rFonts w:ascii="Arial" w:hAnsi="Arial" w:cs="Arial"/>
        </w:rPr>
        <w:t>) highlighted that such teachers foster an atmosphere of mutual respect and trust, which enhances student confidence and overall academic performance.</w:t>
      </w:r>
      <w:r w:rsidR="00691641">
        <w:rPr>
          <w:rFonts w:ascii="Arial" w:hAnsi="Arial" w:cs="Arial"/>
        </w:rPr>
        <w:t xml:space="preserve"> </w:t>
      </w:r>
    </w:p>
    <w:p w14:paraId="1F13EE89" w14:textId="77777777" w:rsidR="00D815DA" w:rsidRDefault="00D815DA" w:rsidP="00D815DA">
      <w:pPr>
        <w:jc w:val="both"/>
        <w:rPr>
          <w:rFonts w:ascii="Arial" w:hAnsi="Arial" w:cs="Arial"/>
        </w:rPr>
      </w:pPr>
    </w:p>
    <w:p w14:paraId="308FAF8A" w14:textId="3A21F3A5" w:rsidR="00D82866" w:rsidRDefault="00781D5E" w:rsidP="00F600DB">
      <w:pPr>
        <w:jc w:val="both"/>
        <w:rPr>
          <w:rFonts w:ascii="Arial" w:hAnsi="Arial" w:cs="Arial"/>
          <w:b/>
          <w:bCs/>
          <w:iCs/>
        </w:rPr>
      </w:pPr>
      <w:r>
        <w:rPr>
          <w:rFonts w:ascii="Arial" w:hAnsi="Arial" w:cs="Arial"/>
          <w:b/>
          <w:bCs/>
          <w:iCs/>
        </w:rPr>
        <w:t xml:space="preserve">3.3 </w:t>
      </w:r>
      <w:r w:rsidR="00B73AF8" w:rsidRPr="00B73AF8">
        <w:rPr>
          <w:rFonts w:ascii="Arial" w:hAnsi="Arial" w:cs="Arial"/>
          <w:b/>
          <w:bCs/>
          <w:iCs/>
        </w:rPr>
        <w:t>Significant Relationship between Mental Health Action Practices and Classroom Interactional Competence of Teachers</w:t>
      </w:r>
    </w:p>
    <w:p w14:paraId="30567870" w14:textId="77777777" w:rsidR="00D815DA" w:rsidRDefault="00D815DA" w:rsidP="00F600DB">
      <w:pPr>
        <w:jc w:val="both"/>
        <w:rPr>
          <w:rFonts w:ascii="Arial" w:hAnsi="Arial" w:cs="Arial"/>
          <w:iCs/>
        </w:rPr>
      </w:pPr>
    </w:p>
    <w:p w14:paraId="1C8DB0B6" w14:textId="08859EBF" w:rsidR="00F927B2" w:rsidRDefault="00180859" w:rsidP="00F927B2">
      <w:pPr>
        <w:jc w:val="both"/>
        <w:rPr>
          <w:rFonts w:ascii="Arial" w:hAnsi="Arial" w:cs="Arial"/>
          <w:i/>
        </w:rPr>
      </w:pPr>
      <w:r>
        <w:rPr>
          <w:rFonts w:ascii="Arial" w:hAnsi="Arial" w:cs="Arial"/>
          <w:iCs/>
        </w:rPr>
        <w:t>Table 3</w:t>
      </w:r>
      <w:r w:rsidR="00781D5E">
        <w:rPr>
          <w:rFonts w:ascii="Arial" w:hAnsi="Arial" w:cs="Arial"/>
          <w:iCs/>
        </w:rPr>
        <w:t>.</w:t>
      </w:r>
      <w:r>
        <w:rPr>
          <w:rFonts w:ascii="Arial" w:hAnsi="Arial" w:cs="Arial"/>
          <w:iCs/>
        </w:rPr>
        <w:t xml:space="preserve">  </w:t>
      </w:r>
      <w:r w:rsidR="00B73AF8" w:rsidRPr="00B73AF8">
        <w:rPr>
          <w:rFonts w:ascii="Arial" w:hAnsi="Arial" w:cs="Arial"/>
          <w:i/>
        </w:rPr>
        <w:t>Significant Relationship between Mental Health Action Practices and Classroom Interactional Competence of Teachers</w:t>
      </w:r>
    </w:p>
    <w:p w14:paraId="3E38AC03" w14:textId="77777777" w:rsidR="00D815DA" w:rsidRDefault="00D815DA" w:rsidP="00F927B2">
      <w:pPr>
        <w:jc w:val="both"/>
        <w:rPr>
          <w:rFonts w:ascii="Arial" w:hAnsi="Arial" w:cs="Arial"/>
          <w:i/>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042"/>
        <w:gridCol w:w="728"/>
        <w:gridCol w:w="606"/>
        <w:gridCol w:w="606"/>
        <w:gridCol w:w="606"/>
        <w:gridCol w:w="1731"/>
        <w:gridCol w:w="789"/>
        <w:gridCol w:w="1100"/>
      </w:tblGrid>
      <w:tr w:rsidR="00FF5C68" w:rsidRPr="00FF5C68" w14:paraId="6A494845" w14:textId="77777777" w:rsidTr="00FF5C68">
        <w:trPr>
          <w:jc w:val="center"/>
        </w:trPr>
        <w:tc>
          <w:tcPr>
            <w:tcW w:w="0" w:type="auto"/>
            <w:tcBorders>
              <w:top w:val="single" w:sz="4" w:space="0" w:color="000000"/>
              <w:bottom w:val="single" w:sz="4" w:space="0" w:color="000000"/>
            </w:tcBorders>
            <w:tcMar>
              <w:top w:w="0" w:type="dxa"/>
              <w:left w:w="108" w:type="dxa"/>
              <w:bottom w:w="0" w:type="dxa"/>
              <w:right w:w="108" w:type="dxa"/>
            </w:tcMar>
            <w:hideMark/>
          </w:tcPr>
          <w:p w14:paraId="4EB06987" w14:textId="77777777" w:rsidR="00FF5C68" w:rsidRPr="00FF5C68" w:rsidRDefault="00FF5C68" w:rsidP="00FF5C68">
            <w:pPr>
              <w:jc w:val="center"/>
              <w:rPr>
                <w:rFonts w:ascii="Arial" w:hAnsi="Arial" w:cs="Arial"/>
                <w:lang w:val="en-PH" w:eastAsia="en-PH"/>
              </w:rPr>
            </w:pPr>
            <w:r w:rsidRPr="00FF5C68">
              <w:rPr>
                <w:rFonts w:ascii="Arial" w:hAnsi="Arial" w:cs="Arial"/>
                <w:b/>
                <w:bCs/>
                <w:color w:val="000000"/>
                <w:lang w:val="en-PH" w:eastAsia="en-PH"/>
              </w:rPr>
              <w:t>Variables</w:t>
            </w:r>
          </w:p>
        </w:tc>
        <w:tc>
          <w:tcPr>
            <w:tcW w:w="0" w:type="auto"/>
            <w:tcBorders>
              <w:top w:val="single" w:sz="4" w:space="0" w:color="000000"/>
              <w:bottom w:val="single" w:sz="4" w:space="0" w:color="000000"/>
            </w:tcBorders>
            <w:tcMar>
              <w:top w:w="0" w:type="dxa"/>
              <w:left w:w="108" w:type="dxa"/>
              <w:bottom w:w="0" w:type="dxa"/>
              <w:right w:w="108" w:type="dxa"/>
            </w:tcMar>
            <w:hideMark/>
          </w:tcPr>
          <w:p w14:paraId="60CD35E9" w14:textId="77777777" w:rsidR="00FF5C68" w:rsidRPr="00FF5C68" w:rsidRDefault="00FF5C68" w:rsidP="00FF5C68">
            <w:pPr>
              <w:jc w:val="center"/>
              <w:rPr>
                <w:rFonts w:ascii="Arial" w:hAnsi="Arial" w:cs="Arial"/>
                <w:lang w:val="en-PH" w:eastAsia="en-PH"/>
              </w:rPr>
            </w:pPr>
            <w:r w:rsidRPr="00FF5C68">
              <w:rPr>
                <w:rFonts w:ascii="Arial" w:hAnsi="Arial" w:cs="Arial"/>
                <w:b/>
                <w:bCs/>
                <w:color w:val="000000"/>
                <w:lang w:val="en-PH" w:eastAsia="en-PH"/>
              </w:rPr>
              <w:t>Mean</w:t>
            </w:r>
          </w:p>
        </w:tc>
        <w:tc>
          <w:tcPr>
            <w:tcW w:w="0" w:type="auto"/>
            <w:tcBorders>
              <w:top w:val="single" w:sz="4" w:space="0" w:color="000000"/>
              <w:bottom w:val="single" w:sz="4" w:space="0" w:color="000000"/>
            </w:tcBorders>
            <w:tcMar>
              <w:top w:w="0" w:type="dxa"/>
              <w:left w:w="108" w:type="dxa"/>
              <w:bottom w:w="0" w:type="dxa"/>
              <w:right w:w="108" w:type="dxa"/>
            </w:tcMar>
            <w:hideMark/>
          </w:tcPr>
          <w:p w14:paraId="3B9A0BA1" w14:textId="77777777" w:rsidR="00FF5C68" w:rsidRPr="00FF5C68" w:rsidRDefault="00FF5C68" w:rsidP="00FF5C68">
            <w:pPr>
              <w:jc w:val="center"/>
              <w:rPr>
                <w:rFonts w:ascii="Arial" w:hAnsi="Arial" w:cs="Arial"/>
                <w:lang w:val="en-PH" w:eastAsia="en-PH"/>
              </w:rPr>
            </w:pPr>
            <w:r w:rsidRPr="00FF5C68">
              <w:rPr>
                <w:rFonts w:ascii="Arial" w:hAnsi="Arial" w:cs="Arial"/>
                <w:b/>
                <w:bCs/>
                <w:color w:val="000000"/>
                <w:lang w:val="en-PH" w:eastAsia="en-PH"/>
              </w:rPr>
              <w:t>SD</w:t>
            </w:r>
          </w:p>
        </w:tc>
        <w:tc>
          <w:tcPr>
            <w:tcW w:w="0" w:type="auto"/>
            <w:tcBorders>
              <w:top w:val="single" w:sz="4" w:space="0" w:color="000000"/>
              <w:bottom w:val="single" w:sz="4" w:space="0" w:color="000000"/>
            </w:tcBorders>
            <w:tcMar>
              <w:top w:w="0" w:type="dxa"/>
              <w:left w:w="108" w:type="dxa"/>
              <w:bottom w:w="0" w:type="dxa"/>
              <w:right w:w="108" w:type="dxa"/>
            </w:tcMar>
            <w:hideMark/>
          </w:tcPr>
          <w:p w14:paraId="1FBCED1E" w14:textId="77777777" w:rsidR="00FF5C68" w:rsidRPr="00FF5C68" w:rsidRDefault="00FF5C68" w:rsidP="00FF5C68">
            <w:pPr>
              <w:jc w:val="center"/>
              <w:rPr>
                <w:rFonts w:ascii="Arial" w:hAnsi="Arial" w:cs="Arial"/>
                <w:lang w:val="en-PH" w:eastAsia="en-PH"/>
              </w:rPr>
            </w:pPr>
            <w:r w:rsidRPr="00FF5C68">
              <w:rPr>
                <w:rFonts w:ascii="Arial" w:hAnsi="Arial" w:cs="Arial"/>
                <w:b/>
                <w:bCs/>
                <w:color w:val="000000"/>
                <w:lang w:val="en-PH" w:eastAsia="en-PH"/>
              </w:rPr>
              <w:t>R</w:t>
            </w:r>
          </w:p>
        </w:tc>
        <w:tc>
          <w:tcPr>
            <w:tcW w:w="0" w:type="auto"/>
            <w:tcBorders>
              <w:top w:val="single" w:sz="4" w:space="0" w:color="000000"/>
              <w:bottom w:val="single" w:sz="4" w:space="0" w:color="000000"/>
            </w:tcBorders>
            <w:tcMar>
              <w:top w:w="0" w:type="dxa"/>
              <w:left w:w="108" w:type="dxa"/>
              <w:bottom w:w="0" w:type="dxa"/>
              <w:right w:w="108" w:type="dxa"/>
            </w:tcMar>
            <w:hideMark/>
          </w:tcPr>
          <w:p w14:paraId="2DE15245" w14:textId="77777777" w:rsidR="00FF5C68" w:rsidRPr="00FF5C68" w:rsidRDefault="00FF5C68" w:rsidP="00FF5C68">
            <w:pPr>
              <w:shd w:val="clear" w:color="auto" w:fill="FFFFFF"/>
              <w:jc w:val="center"/>
              <w:rPr>
                <w:rFonts w:ascii="Arial" w:hAnsi="Arial" w:cs="Arial"/>
                <w:lang w:val="en-PH" w:eastAsia="en-PH"/>
              </w:rPr>
            </w:pPr>
            <w:r w:rsidRPr="00FF5C68">
              <w:rPr>
                <w:rFonts w:ascii="Arial" w:hAnsi="Arial" w:cs="Arial"/>
                <w:b/>
                <w:bCs/>
                <w:color w:val="000000"/>
                <w:lang w:val="en-PH" w:eastAsia="en-PH"/>
              </w:rPr>
              <w:t>R²</w:t>
            </w:r>
          </w:p>
          <w:p w14:paraId="381DE7A6" w14:textId="77777777" w:rsidR="00FF5C68" w:rsidRPr="00FF5C68" w:rsidRDefault="00FF5C68" w:rsidP="00FF5C68">
            <w:pPr>
              <w:jc w:val="center"/>
              <w:rPr>
                <w:rFonts w:ascii="Arial" w:hAnsi="Arial" w:cs="Arial"/>
                <w:lang w:val="en-PH" w:eastAsia="en-PH"/>
              </w:rPr>
            </w:pPr>
          </w:p>
        </w:tc>
        <w:tc>
          <w:tcPr>
            <w:tcW w:w="0" w:type="auto"/>
            <w:tcBorders>
              <w:top w:val="single" w:sz="4" w:space="0" w:color="000000"/>
              <w:bottom w:val="single" w:sz="4" w:space="0" w:color="000000"/>
            </w:tcBorders>
            <w:tcMar>
              <w:top w:w="0" w:type="dxa"/>
              <w:left w:w="108" w:type="dxa"/>
              <w:bottom w:w="0" w:type="dxa"/>
              <w:right w:w="108" w:type="dxa"/>
            </w:tcMar>
            <w:hideMark/>
          </w:tcPr>
          <w:p w14:paraId="6E4CA930" w14:textId="77777777" w:rsidR="00FF5C68" w:rsidRPr="00FF5C68" w:rsidRDefault="00FF5C68" w:rsidP="00FF5C68">
            <w:pPr>
              <w:jc w:val="center"/>
              <w:rPr>
                <w:rFonts w:ascii="Arial" w:hAnsi="Arial" w:cs="Arial"/>
                <w:lang w:val="en-PH" w:eastAsia="en-PH"/>
              </w:rPr>
            </w:pPr>
            <w:r w:rsidRPr="00FF5C68">
              <w:rPr>
                <w:rFonts w:ascii="Arial" w:hAnsi="Arial" w:cs="Arial"/>
                <w:b/>
                <w:bCs/>
                <w:color w:val="000000"/>
                <w:lang w:val="en-PH" w:eastAsia="en-PH"/>
              </w:rPr>
              <w:t>Degree of Relationship</w:t>
            </w:r>
          </w:p>
        </w:tc>
        <w:tc>
          <w:tcPr>
            <w:tcW w:w="0" w:type="auto"/>
            <w:tcBorders>
              <w:top w:val="single" w:sz="4" w:space="0" w:color="000000"/>
              <w:bottom w:val="single" w:sz="4" w:space="0" w:color="000000"/>
            </w:tcBorders>
            <w:tcMar>
              <w:top w:w="0" w:type="dxa"/>
              <w:left w:w="108" w:type="dxa"/>
              <w:bottom w:w="0" w:type="dxa"/>
              <w:right w:w="108" w:type="dxa"/>
            </w:tcMar>
            <w:hideMark/>
          </w:tcPr>
          <w:p w14:paraId="0E038722" w14:textId="77777777" w:rsidR="00FF5C68" w:rsidRPr="00FF5C68" w:rsidRDefault="00FF5C68" w:rsidP="00FF5C68">
            <w:pPr>
              <w:jc w:val="center"/>
              <w:rPr>
                <w:rFonts w:ascii="Arial" w:hAnsi="Arial" w:cs="Arial"/>
                <w:lang w:val="en-PH" w:eastAsia="en-PH"/>
              </w:rPr>
            </w:pPr>
            <w:r w:rsidRPr="00FF5C68">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08" w:type="dxa"/>
              <w:bottom w:w="0" w:type="dxa"/>
              <w:right w:w="108" w:type="dxa"/>
            </w:tcMar>
            <w:hideMark/>
          </w:tcPr>
          <w:p w14:paraId="3863DE05" w14:textId="77777777" w:rsidR="00FF5C68" w:rsidRPr="00FF5C68" w:rsidRDefault="00FF5C68" w:rsidP="00FF5C68">
            <w:pPr>
              <w:jc w:val="center"/>
              <w:rPr>
                <w:rFonts w:ascii="Arial" w:hAnsi="Arial" w:cs="Arial"/>
                <w:lang w:val="en-PH" w:eastAsia="en-PH"/>
              </w:rPr>
            </w:pPr>
            <w:r w:rsidRPr="00FF5C68">
              <w:rPr>
                <w:rFonts w:ascii="Arial" w:hAnsi="Arial" w:cs="Arial"/>
                <w:b/>
                <w:bCs/>
                <w:color w:val="000000"/>
                <w:lang w:val="en-PH" w:eastAsia="en-PH"/>
              </w:rPr>
              <w:t>Decision</w:t>
            </w:r>
          </w:p>
        </w:tc>
      </w:tr>
      <w:tr w:rsidR="00FF5C68" w:rsidRPr="00FF5C68" w14:paraId="1EEFDBBB" w14:textId="77777777" w:rsidTr="00FF5C68">
        <w:trPr>
          <w:jc w:val="center"/>
        </w:trPr>
        <w:tc>
          <w:tcPr>
            <w:tcW w:w="0" w:type="auto"/>
            <w:tcBorders>
              <w:top w:val="single" w:sz="4" w:space="0" w:color="000000"/>
            </w:tcBorders>
            <w:tcMar>
              <w:top w:w="0" w:type="dxa"/>
              <w:left w:w="108" w:type="dxa"/>
              <w:bottom w:w="0" w:type="dxa"/>
              <w:right w:w="108" w:type="dxa"/>
            </w:tcMar>
            <w:hideMark/>
          </w:tcPr>
          <w:p w14:paraId="186672D5" w14:textId="77777777" w:rsidR="00FF5C68" w:rsidRPr="00FF5C68" w:rsidRDefault="00FF5C68" w:rsidP="00FF5C68">
            <w:pPr>
              <w:jc w:val="center"/>
              <w:rPr>
                <w:rFonts w:ascii="Arial" w:hAnsi="Arial" w:cs="Arial"/>
                <w:lang w:val="en-PH" w:eastAsia="en-PH"/>
              </w:rPr>
            </w:pPr>
            <w:r w:rsidRPr="00FF5C68">
              <w:rPr>
                <w:rFonts w:ascii="Arial" w:hAnsi="Arial" w:cs="Arial"/>
                <w:color w:val="000000"/>
                <w:lang w:val="en-PH" w:eastAsia="en-PH"/>
              </w:rPr>
              <w:t>Mental Health Action Practices</w:t>
            </w:r>
          </w:p>
        </w:tc>
        <w:tc>
          <w:tcPr>
            <w:tcW w:w="0" w:type="auto"/>
            <w:tcBorders>
              <w:top w:val="single" w:sz="4" w:space="0" w:color="000000"/>
            </w:tcBorders>
            <w:tcMar>
              <w:top w:w="0" w:type="dxa"/>
              <w:left w:w="108" w:type="dxa"/>
              <w:bottom w:w="0" w:type="dxa"/>
              <w:right w:w="108" w:type="dxa"/>
            </w:tcMar>
            <w:hideMark/>
          </w:tcPr>
          <w:p w14:paraId="2D502135" w14:textId="77777777" w:rsidR="00FF5C68" w:rsidRPr="00FF5C68" w:rsidRDefault="00FF5C68" w:rsidP="00FF5C68">
            <w:pPr>
              <w:spacing w:line="480" w:lineRule="auto"/>
              <w:jc w:val="center"/>
              <w:rPr>
                <w:rFonts w:ascii="Arial" w:hAnsi="Arial" w:cs="Arial"/>
                <w:lang w:val="en-PH" w:eastAsia="en-PH"/>
              </w:rPr>
            </w:pPr>
            <w:r w:rsidRPr="00FF5C68">
              <w:rPr>
                <w:rFonts w:ascii="Arial" w:hAnsi="Arial" w:cs="Arial"/>
                <w:color w:val="000000"/>
                <w:lang w:val="en-PH" w:eastAsia="en-PH"/>
              </w:rPr>
              <w:t>4.39</w:t>
            </w:r>
          </w:p>
        </w:tc>
        <w:tc>
          <w:tcPr>
            <w:tcW w:w="0" w:type="auto"/>
            <w:tcBorders>
              <w:top w:val="single" w:sz="4" w:space="0" w:color="000000"/>
            </w:tcBorders>
            <w:tcMar>
              <w:top w:w="0" w:type="dxa"/>
              <w:left w:w="108" w:type="dxa"/>
              <w:bottom w:w="0" w:type="dxa"/>
              <w:right w:w="108" w:type="dxa"/>
            </w:tcMar>
            <w:hideMark/>
          </w:tcPr>
          <w:p w14:paraId="7616C132" w14:textId="77777777" w:rsidR="00FF5C68" w:rsidRPr="00FF5C68" w:rsidRDefault="00FF5C68" w:rsidP="00FF5C68">
            <w:pPr>
              <w:spacing w:line="480" w:lineRule="auto"/>
              <w:jc w:val="center"/>
              <w:rPr>
                <w:rFonts w:ascii="Arial" w:hAnsi="Arial" w:cs="Arial"/>
                <w:lang w:val="en-PH" w:eastAsia="en-PH"/>
              </w:rPr>
            </w:pPr>
            <w:r w:rsidRPr="00FF5C68">
              <w:rPr>
                <w:rFonts w:ascii="Arial" w:hAnsi="Arial" w:cs="Arial"/>
                <w:color w:val="000000"/>
                <w:lang w:val="en-PH" w:eastAsia="en-PH"/>
              </w:rPr>
              <w:t>0.38</w:t>
            </w:r>
          </w:p>
        </w:tc>
        <w:tc>
          <w:tcPr>
            <w:tcW w:w="0" w:type="auto"/>
            <w:tcBorders>
              <w:top w:val="single" w:sz="4" w:space="0" w:color="000000"/>
            </w:tcBorders>
            <w:tcMar>
              <w:top w:w="0" w:type="dxa"/>
              <w:left w:w="108" w:type="dxa"/>
              <w:bottom w:w="0" w:type="dxa"/>
              <w:right w:w="108" w:type="dxa"/>
            </w:tcMar>
            <w:hideMark/>
          </w:tcPr>
          <w:p w14:paraId="61FE9E49" w14:textId="77777777" w:rsidR="00FF5C68" w:rsidRPr="00FF5C68" w:rsidRDefault="00FF5C68" w:rsidP="00FF5C68">
            <w:pPr>
              <w:jc w:val="center"/>
              <w:rPr>
                <w:rFonts w:ascii="Arial" w:hAnsi="Arial" w:cs="Arial"/>
                <w:lang w:val="en-PH" w:eastAsia="en-PH"/>
              </w:rPr>
            </w:pPr>
          </w:p>
        </w:tc>
        <w:tc>
          <w:tcPr>
            <w:tcW w:w="0" w:type="auto"/>
            <w:tcBorders>
              <w:top w:val="single" w:sz="4" w:space="0" w:color="000000"/>
            </w:tcBorders>
            <w:tcMar>
              <w:top w:w="0" w:type="dxa"/>
              <w:left w:w="108" w:type="dxa"/>
              <w:bottom w:w="0" w:type="dxa"/>
              <w:right w:w="108" w:type="dxa"/>
            </w:tcMar>
            <w:hideMark/>
          </w:tcPr>
          <w:p w14:paraId="000B51EE" w14:textId="77777777" w:rsidR="00FF5C68" w:rsidRPr="00FF5C68" w:rsidRDefault="00FF5C68" w:rsidP="00FF5C68">
            <w:pPr>
              <w:jc w:val="center"/>
              <w:rPr>
                <w:rFonts w:ascii="Arial" w:hAnsi="Arial" w:cs="Arial"/>
                <w:lang w:val="en-PH" w:eastAsia="en-PH"/>
              </w:rPr>
            </w:pPr>
          </w:p>
        </w:tc>
        <w:tc>
          <w:tcPr>
            <w:tcW w:w="0" w:type="auto"/>
            <w:tcBorders>
              <w:top w:val="single" w:sz="4" w:space="0" w:color="000000"/>
            </w:tcBorders>
            <w:tcMar>
              <w:top w:w="0" w:type="dxa"/>
              <w:left w:w="108" w:type="dxa"/>
              <w:bottom w:w="0" w:type="dxa"/>
              <w:right w:w="108" w:type="dxa"/>
            </w:tcMar>
            <w:hideMark/>
          </w:tcPr>
          <w:p w14:paraId="4D52D128" w14:textId="77777777" w:rsidR="00FF5C68" w:rsidRPr="00FF5C68" w:rsidRDefault="00FF5C68" w:rsidP="00FF5C68">
            <w:pPr>
              <w:jc w:val="center"/>
              <w:rPr>
                <w:rFonts w:ascii="Arial" w:hAnsi="Arial" w:cs="Arial"/>
                <w:lang w:val="en-PH" w:eastAsia="en-PH"/>
              </w:rPr>
            </w:pPr>
          </w:p>
        </w:tc>
        <w:tc>
          <w:tcPr>
            <w:tcW w:w="0" w:type="auto"/>
            <w:tcBorders>
              <w:top w:val="single" w:sz="4" w:space="0" w:color="000000"/>
            </w:tcBorders>
            <w:tcMar>
              <w:top w:w="0" w:type="dxa"/>
              <w:left w:w="108" w:type="dxa"/>
              <w:bottom w:w="0" w:type="dxa"/>
              <w:right w:w="108" w:type="dxa"/>
            </w:tcMar>
            <w:hideMark/>
          </w:tcPr>
          <w:p w14:paraId="7D2EC020" w14:textId="77777777" w:rsidR="00FF5C68" w:rsidRPr="00FF5C68" w:rsidRDefault="00FF5C68" w:rsidP="00FF5C68">
            <w:pPr>
              <w:jc w:val="center"/>
              <w:rPr>
                <w:rFonts w:ascii="Arial" w:hAnsi="Arial" w:cs="Arial"/>
                <w:lang w:val="en-PH" w:eastAsia="en-PH"/>
              </w:rPr>
            </w:pPr>
          </w:p>
        </w:tc>
        <w:tc>
          <w:tcPr>
            <w:tcW w:w="0" w:type="auto"/>
            <w:tcBorders>
              <w:top w:val="single" w:sz="4" w:space="0" w:color="000000"/>
            </w:tcBorders>
            <w:tcMar>
              <w:top w:w="0" w:type="dxa"/>
              <w:left w:w="108" w:type="dxa"/>
              <w:bottom w:w="0" w:type="dxa"/>
              <w:right w:w="108" w:type="dxa"/>
            </w:tcMar>
            <w:hideMark/>
          </w:tcPr>
          <w:p w14:paraId="058D75E1" w14:textId="77777777" w:rsidR="00FF5C68" w:rsidRPr="00FF5C68" w:rsidRDefault="00FF5C68" w:rsidP="00FF5C68">
            <w:pPr>
              <w:jc w:val="center"/>
              <w:rPr>
                <w:rFonts w:ascii="Arial" w:hAnsi="Arial" w:cs="Arial"/>
                <w:lang w:val="en-PH" w:eastAsia="en-PH"/>
              </w:rPr>
            </w:pPr>
          </w:p>
        </w:tc>
      </w:tr>
      <w:tr w:rsidR="00FF5C68" w:rsidRPr="00FF5C68" w14:paraId="230DA14B" w14:textId="77777777" w:rsidTr="00FF5C68">
        <w:trPr>
          <w:jc w:val="center"/>
        </w:trPr>
        <w:tc>
          <w:tcPr>
            <w:tcW w:w="0" w:type="auto"/>
            <w:tcMar>
              <w:top w:w="0" w:type="dxa"/>
              <w:left w:w="108" w:type="dxa"/>
              <w:bottom w:w="0" w:type="dxa"/>
              <w:right w:w="108" w:type="dxa"/>
            </w:tcMar>
            <w:hideMark/>
          </w:tcPr>
          <w:p w14:paraId="72CD681A" w14:textId="77777777" w:rsidR="00FF5C68" w:rsidRPr="00FF5C68" w:rsidRDefault="00FF5C68" w:rsidP="00FF5C68">
            <w:pPr>
              <w:jc w:val="center"/>
              <w:rPr>
                <w:rFonts w:ascii="Arial" w:hAnsi="Arial" w:cs="Arial"/>
                <w:lang w:val="en-PH" w:eastAsia="en-PH"/>
              </w:rPr>
            </w:pPr>
          </w:p>
        </w:tc>
        <w:tc>
          <w:tcPr>
            <w:tcW w:w="0" w:type="auto"/>
            <w:tcMar>
              <w:top w:w="0" w:type="dxa"/>
              <w:left w:w="108" w:type="dxa"/>
              <w:bottom w:w="0" w:type="dxa"/>
              <w:right w:w="108" w:type="dxa"/>
            </w:tcMar>
            <w:hideMark/>
          </w:tcPr>
          <w:p w14:paraId="4D1F9F1C" w14:textId="77777777" w:rsidR="00FF5C68" w:rsidRPr="00FF5C68" w:rsidRDefault="00FF5C68" w:rsidP="00FF5C68">
            <w:pPr>
              <w:jc w:val="center"/>
              <w:rPr>
                <w:rFonts w:ascii="Arial" w:hAnsi="Arial" w:cs="Arial"/>
                <w:lang w:val="en-PH" w:eastAsia="en-PH"/>
              </w:rPr>
            </w:pPr>
          </w:p>
        </w:tc>
        <w:tc>
          <w:tcPr>
            <w:tcW w:w="0" w:type="auto"/>
            <w:tcMar>
              <w:top w:w="0" w:type="dxa"/>
              <w:left w:w="108" w:type="dxa"/>
              <w:bottom w:w="0" w:type="dxa"/>
              <w:right w:w="108" w:type="dxa"/>
            </w:tcMar>
            <w:hideMark/>
          </w:tcPr>
          <w:p w14:paraId="5127E424" w14:textId="77777777" w:rsidR="00FF5C68" w:rsidRPr="00FF5C68" w:rsidRDefault="00FF5C68" w:rsidP="00FF5C68">
            <w:pPr>
              <w:jc w:val="center"/>
              <w:rPr>
                <w:rFonts w:ascii="Arial" w:hAnsi="Arial" w:cs="Arial"/>
                <w:lang w:val="en-PH" w:eastAsia="en-PH"/>
              </w:rPr>
            </w:pPr>
          </w:p>
        </w:tc>
        <w:tc>
          <w:tcPr>
            <w:tcW w:w="0" w:type="auto"/>
            <w:tcMar>
              <w:top w:w="0" w:type="dxa"/>
              <w:left w:w="108" w:type="dxa"/>
              <w:bottom w:w="0" w:type="dxa"/>
              <w:right w:w="108" w:type="dxa"/>
            </w:tcMar>
            <w:hideMark/>
          </w:tcPr>
          <w:p w14:paraId="0268134C" w14:textId="77777777" w:rsidR="00FF5C68" w:rsidRPr="00FF5C68" w:rsidRDefault="00FF5C68" w:rsidP="00FF5C68">
            <w:pPr>
              <w:spacing w:line="480" w:lineRule="auto"/>
              <w:jc w:val="center"/>
              <w:rPr>
                <w:rFonts w:ascii="Arial" w:hAnsi="Arial" w:cs="Arial"/>
                <w:lang w:val="en-PH" w:eastAsia="en-PH"/>
              </w:rPr>
            </w:pPr>
            <w:r w:rsidRPr="00FF5C68">
              <w:rPr>
                <w:rFonts w:ascii="Arial" w:hAnsi="Arial" w:cs="Arial"/>
                <w:color w:val="000000"/>
                <w:lang w:val="en-PH" w:eastAsia="en-PH"/>
              </w:rPr>
              <w:t>0.70</w:t>
            </w:r>
          </w:p>
        </w:tc>
        <w:tc>
          <w:tcPr>
            <w:tcW w:w="0" w:type="auto"/>
            <w:tcMar>
              <w:top w:w="0" w:type="dxa"/>
              <w:left w:w="108" w:type="dxa"/>
              <w:bottom w:w="0" w:type="dxa"/>
              <w:right w:w="108" w:type="dxa"/>
            </w:tcMar>
            <w:hideMark/>
          </w:tcPr>
          <w:p w14:paraId="6DB8F265" w14:textId="77777777" w:rsidR="00FF5C68" w:rsidRPr="00FF5C68" w:rsidRDefault="00FF5C68" w:rsidP="00FF5C68">
            <w:pPr>
              <w:spacing w:line="480" w:lineRule="auto"/>
              <w:jc w:val="center"/>
              <w:rPr>
                <w:rFonts w:ascii="Arial" w:hAnsi="Arial" w:cs="Arial"/>
                <w:lang w:val="en-PH" w:eastAsia="en-PH"/>
              </w:rPr>
            </w:pPr>
            <w:r w:rsidRPr="00FF5C68">
              <w:rPr>
                <w:rFonts w:ascii="Arial" w:hAnsi="Arial" w:cs="Arial"/>
                <w:color w:val="000000"/>
                <w:lang w:val="en-PH" w:eastAsia="en-PH"/>
              </w:rPr>
              <w:t>0.49</w:t>
            </w:r>
          </w:p>
        </w:tc>
        <w:tc>
          <w:tcPr>
            <w:tcW w:w="0" w:type="auto"/>
            <w:tcMar>
              <w:top w:w="0" w:type="dxa"/>
              <w:left w:w="108" w:type="dxa"/>
              <w:bottom w:w="0" w:type="dxa"/>
              <w:right w:w="108" w:type="dxa"/>
            </w:tcMar>
            <w:hideMark/>
          </w:tcPr>
          <w:p w14:paraId="6B37F7D7" w14:textId="77777777" w:rsidR="00FF5C68" w:rsidRPr="00FF5C68" w:rsidRDefault="00FF5C68" w:rsidP="00FF5C68">
            <w:pPr>
              <w:spacing w:line="480" w:lineRule="auto"/>
              <w:jc w:val="center"/>
              <w:rPr>
                <w:rFonts w:ascii="Arial" w:hAnsi="Arial" w:cs="Arial"/>
                <w:lang w:val="en-PH" w:eastAsia="en-PH"/>
              </w:rPr>
            </w:pPr>
            <w:r w:rsidRPr="00FF5C68">
              <w:rPr>
                <w:rFonts w:ascii="Arial" w:hAnsi="Arial" w:cs="Arial"/>
                <w:color w:val="000000"/>
                <w:lang w:val="en-PH" w:eastAsia="en-PH"/>
              </w:rPr>
              <w:t>High</w:t>
            </w:r>
          </w:p>
        </w:tc>
        <w:tc>
          <w:tcPr>
            <w:tcW w:w="0" w:type="auto"/>
            <w:tcMar>
              <w:top w:w="0" w:type="dxa"/>
              <w:left w:w="108" w:type="dxa"/>
              <w:bottom w:w="0" w:type="dxa"/>
              <w:right w:w="108" w:type="dxa"/>
            </w:tcMar>
            <w:hideMark/>
          </w:tcPr>
          <w:p w14:paraId="5D2BDA48" w14:textId="77777777" w:rsidR="00FF5C68" w:rsidRPr="00FF5C68" w:rsidRDefault="00FF5C68" w:rsidP="00FF5C68">
            <w:pPr>
              <w:spacing w:line="480" w:lineRule="auto"/>
              <w:jc w:val="center"/>
              <w:rPr>
                <w:rFonts w:ascii="Arial" w:hAnsi="Arial" w:cs="Arial"/>
                <w:lang w:val="en-PH" w:eastAsia="en-PH"/>
              </w:rPr>
            </w:pPr>
            <w:r w:rsidRPr="00FF5C68">
              <w:rPr>
                <w:rFonts w:ascii="Arial" w:hAnsi="Arial" w:cs="Arial"/>
                <w:color w:val="000000"/>
                <w:lang w:val="en-PH" w:eastAsia="en-PH"/>
              </w:rPr>
              <w:t>0.000</w:t>
            </w:r>
          </w:p>
        </w:tc>
        <w:tc>
          <w:tcPr>
            <w:tcW w:w="0" w:type="auto"/>
            <w:tcMar>
              <w:top w:w="0" w:type="dxa"/>
              <w:left w:w="108" w:type="dxa"/>
              <w:bottom w:w="0" w:type="dxa"/>
              <w:right w:w="108" w:type="dxa"/>
            </w:tcMar>
            <w:hideMark/>
          </w:tcPr>
          <w:p w14:paraId="7661DAA3" w14:textId="77777777" w:rsidR="00FF5C68" w:rsidRPr="00FF5C68" w:rsidRDefault="00FF5C68" w:rsidP="00FF5C68">
            <w:pPr>
              <w:jc w:val="center"/>
              <w:rPr>
                <w:rFonts w:ascii="Arial" w:hAnsi="Arial" w:cs="Arial"/>
                <w:lang w:val="en-PH" w:eastAsia="en-PH"/>
              </w:rPr>
            </w:pPr>
            <w:r w:rsidRPr="00FF5C68">
              <w:rPr>
                <w:rFonts w:ascii="Arial" w:hAnsi="Arial" w:cs="Arial"/>
                <w:color w:val="000000"/>
                <w:lang w:val="en-PH" w:eastAsia="en-PH"/>
              </w:rPr>
              <w:t>Reject Ho1</w:t>
            </w:r>
          </w:p>
        </w:tc>
      </w:tr>
      <w:tr w:rsidR="00FF5C68" w:rsidRPr="00FF5C68" w14:paraId="1FBCABCF" w14:textId="77777777" w:rsidTr="00FF5C68">
        <w:trPr>
          <w:jc w:val="center"/>
        </w:trPr>
        <w:tc>
          <w:tcPr>
            <w:tcW w:w="0" w:type="auto"/>
            <w:tcBorders>
              <w:bottom w:val="single" w:sz="4" w:space="0" w:color="000000"/>
            </w:tcBorders>
            <w:tcMar>
              <w:top w:w="0" w:type="dxa"/>
              <w:left w:w="108" w:type="dxa"/>
              <w:bottom w:w="0" w:type="dxa"/>
              <w:right w:w="108" w:type="dxa"/>
            </w:tcMar>
            <w:hideMark/>
          </w:tcPr>
          <w:p w14:paraId="5CF17A4F" w14:textId="77777777" w:rsidR="00FF5C68" w:rsidRPr="00FF5C68" w:rsidRDefault="00FF5C68" w:rsidP="00FF5C68">
            <w:pPr>
              <w:jc w:val="center"/>
              <w:rPr>
                <w:rFonts w:ascii="Arial" w:hAnsi="Arial" w:cs="Arial"/>
                <w:lang w:val="en-PH" w:eastAsia="en-PH"/>
              </w:rPr>
            </w:pPr>
            <w:r w:rsidRPr="00FF5C68">
              <w:rPr>
                <w:rFonts w:ascii="Arial" w:hAnsi="Arial" w:cs="Arial"/>
                <w:color w:val="000000"/>
                <w:lang w:val="en-PH" w:eastAsia="en-PH"/>
              </w:rPr>
              <w:t>Classroom Interactional Competence</w:t>
            </w:r>
          </w:p>
        </w:tc>
        <w:tc>
          <w:tcPr>
            <w:tcW w:w="0" w:type="auto"/>
            <w:tcBorders>
              <w:bottom w:val="single" w:sz="4" w:space="0" w:color="000000"/>
            </w:tcBorders>
            <w:tcMar>
              <w:top w:w="0" w:type="dxa"/>
              <w:left w:w="108" w:type="dxa"/>
              <w:bottom w:w="0" w:type="dxa"/>
              <w:right w:w="108" w:type="dxa"/>
            </w:tcMar>
            <w:hideMark/>
          </w:tcPr>
          <w:p w14:paraId="36EE0E27" w14:textId="77777777" w:rsidR="00FF5C68" w:rsidRPr="00FF5C68" w:rsidRDefault="00FF5C68" w:rsidP="00FF5C68">
            <w:pPr>
              <w:spacing w:line="480" w:lineRule="auto"/>
              <w:jc w:val="center"/>
              <w:rPr>
                <w:rFonts w:ascii="Arial" w:hAnsi="Arial" w:cs="Arial"/>
                <w:lang w:val="en-PH" w:eastAsia="en-PH"/>
              </w:rPr>
            </w:pPr>
            <w:r w:rsidRPr="00FF5C68">
              <w:rPr>
                <w:rFonts w:ascii="Arial" w:hAnsi="Arial" w:cs="Arial"/>
                <w:color w:val="000000"/>
                <w:lang w:val="en-PH" w:eastAsia="en-PH"/>
              </w:rPr>
              <w:t>4.38</w:t>
            </w:r>
          </w:p>
        </w:tc>
        <w:tc>
          <w:tcPr>
            <w:tcW w:w="0" w:type="auto"/>
            <w:tcBorders>
              <w:bottom w:val="single" w:sz="4" w:space="0" w:color="000000"/>
            </w:tcBorders>
            <w:tcMar>
              <w:top w:w="0" w:type="dxa"/>
              <w:left w:w="108" w:type="dxa"/>
              <w:bottom w:w="0" w:type="dxa"/>
              <w:right w:w="108" w:type="dxa"/>
            </w:tcMar>
            <w:hideMark/>
          </w:tcPr>
          <w:p w14:paraId="65A1C5C2" w14:textId="77777777" w:rsidR="00FF5C68" w:rsidRPr="00FF5C68" w:rsidRDefault="00FF5C68" w:rsidP="00FF5C68">
            <w:pPr>
              <w:spacing w:line="480" w:lineRule="auto"/>
              <w:jc w:val="center"/>
              <w:rPr>
                <w:rFonts w:ascii="Arial" w:hAnsi="Arial" w:cs="Arial"/>
                <w:lang w:val="en-PH" w:eastAsia="en-PH"/>
              </w:rPr>
            </w:pPr>
            <w:r w:rsidRPr="00FF5C68">
              <w:rPr>
                <w:rFonts w:ascii="Arial" w:hAnsi="Arial" w:cs="Arial"/>
                <w:color w:val="000000"/>
                <w:lang w:val="en-PH" w:eastAsia="en-PH"/>
              </w:rPr>
              <w:t>0.43</w:t>
            </w:r>
          </w:p>
        </w:tc>
        <w:tc>
          <w:tcPr>
            <w:tcW w:w="0" w:type="auto"/>
            <w:tcBorders>
              <w:bottom w:val="single" w:sz="4" w:space="0" w:color="000000"/>
            </w:tcBorders>
            <w:tcMar>
              <w:top w:w="0" w:type="dxa"/>
              <w:left w:w="108" w:type="dxa"/>
              <w:bottom w:w="0" w:type="dxa"/>
              <w:right w:w="108" w:type="dxa"/>
            </w:tcMar>
            <w:hideMark/>
          </w:tcPr>
          <w:p w14:paraId="0A2C8A48" w14:textId="77777777" w:rsidR="00FF5C68" w:rsidRPr="00FF5C68" w:rsidRDefault="00FF5C68" w:rsidP="00FF5C68">
            <w:pPr>
              <w:jc w:val="center"/>
              <w:rPr>
                <w:rFonts w:ascii="Arial" w:hAnsi="Arial" w:cs="Arial"/>
                <w:lang w:val="en-PH" w:eastAsia="en-PH"/>
              </w:rPr>
            </w:pPr>
          </w:p>
        </w:tc>
        <w:tc>
          <w:tcPr>
            <w:tcW w:w="0" w:type="auto"/>
            <w:tcBorders>
              <w:bottom w:val="single" w:sz="4" w:space="0" w:color="000000"/>
            </w:tcBorders>
            <w:tcMar>
              <w:top w:w="0" w:type="dxa"/>
              <w:left w:w="108" w:type="dxa"/>
              <w:bottom w:w="0" w:type="dxa"/>
              <w:right w:w="108" w:type="dxa"/>
            </w:tcMar>
            <w:hideMark/>
          </w:tcPr>
          <w:p w14:paraId="69C1A7B9" w14:textId="77777777" w:rsidR="00FF5C68" w:rsidRPr="00FF5C68" w:rsidRDefault="00FF5C68" w:rsidP="00FF5C68">
            <w:pPr>
              <w:jc w:val="center"/>
              <w:rPr>
                <w:rFonts w:ascii="Arial" w:hAnsi="Arial" w:cs="Arial"/>
                <w:lang w:val="en-PH" w:eastAsia="en-PH"/>
              </w:rPr>
            </w:pPr>
          </w:p>
        </w:tc>
        <w:tc>
          <w:tcPr>
            <w:tcW w:w="0" w:type="auto"/>
            <w:tcBorders>
              <w:bottom w:val="single" w:sz="4" w:space="0" w:color="000000"/>
            </w:tcBorders>
            <w:tcMar>
              <w:top w:w="0" w:type="dxa"/>
              <w:left w:w="108" w:type="dxa"/>
              <w:bottom w:w="0" w:type="dxa"/>
              <w:right w:w="108" w:type="dxa"/>
            </w:tcMar>
            <w:hideMark/>
          </w:tcPr>
          <w:p w14:paraId="454C4D8E" w14:textId="77777777" w:rsidR="00FF5C68" w:rsidRPr="00FF5C68" w:rsidRDefault="00FF5C68" w:rsidP="00FF5C68">
            <w:pPr>
              <w:jc w:val="center"/>
              <w:rPr>
                <w:rFonts w:ascii="Arial" w:hAnsi="Arial" w:cs="Arial"/>
                <w:lang w:val="en-PH" w:eastAsia="en-PH"/>
              </w:rPr>
            </w:pPr>
          </w:p>
        </w:tc>
        <w:tc>
          <w:tcPr>
            <w:tcW w:w="0" w:type="auto"/>
            <w:tcBorders>
              <w:bottom w:val="single" w:sz="4" w:space="0" w:color="000000"/>
            </w:tcBorders>
            <w:tcMar>
              <w:top w:w="0" w:type="dxa"/>
              <w:left w:w="108" w:type="dxa"/>
              <w:bottom w:w="0" w:type="dxa"/>
              <w:right w:w="108" w:type="dxa"/>
            </w:tcMar>
            <w:hideMark/>
          </w:tcPr>
          <w:p w14:paraId="1B482943" w14:textId="77777777" w:rsidR="00FF5C68" w:rsidRPr="00FF5C68" w:rsidRDefault="00FF5C68" w:rsidP="00FF5C68">
            <w:pPr>
              <w:jc w:val="center"/>
              <w:rPr>
                <w:rFonts w:ascii="Arial" w:hAnsi="Arial" w:cs="Arial"/>
                <w:lang w:val="en-PH" w:eastAsia="en-PH"/>
              </w:rPr>
            </w:pPr>
          </w:p>
        </w:tc>
        <w:tc>
          <w:tcPr>
            <w:tcW w:w="0" w:type="auto"/>
            <w:tcBorders>
              <w:bottom w:val="single" w:sz="4" w:space="0" w:color="000000"/>
            </w:tcBorders>
            <w:tcMar>
              <w:top w:w="0" w:type="dxa"/>
              <w:left w:w="108" w:type="dxa"/>
              <w:bottom w:w="0" w:type="dxa"/>
              <w:right w:w="108" w:type="dxa"/>
            </w:tcMar>
            <w:hideMark/>
          </w:tcPr>
          <w:p w14:paraId="3A63BFAA" w14:textId="77777777" w:rsidR="00FF5C68" w:rsidRPr="00FF5C68" w:rsidRDefault="00FF5C68" w:rsidP="00FF5C68">
            <w:pPr>
              <w:jc w:val="center"/>
              <w:rPr>
                <w:rFonts w:ascii="Arial" w:hAnsi="Arial" w:cs="Arial"/>
                <w:lang w:val="en-PH" w:eastAsia="en-PH"/>
              </w:rPr>
            </w:pPr>
          </w:p>
        </w:tc>
      </w:tr>
    </w:tbl>
    <w:p w14:paraId="3580D37C" w14:textId="77777777" w:rsidR="00017E5D" w:rsidRDefault="00017E5D" w:rsidP="00F927B2">
      <w:pPr>
        <w:jc w:val="both"/>
        <w:rPr>
          <w:rFonts w:ascii="Arial" w:hAnsi="Arial" w:cs="Arial"/>
          <w:iCs/>
        </w:rPr>
      </w:pPr>
    </w:p>
    <w:p w14:paraId="4ED1180F" w14:textId="77777777" w:rsidR="00DB3B0C" w:rsidRPr="00DB3B0C" w:rsidRDefault="00691641" w:rsidP="00DB3B0C">
      <w:pPr>
        <w:jc w:val="both"/>
        <w:rPr>
          <w:rFonts w:ascii="Arial" w:hAnsi="Arial" w:cs="Arial"/>
        </w:rPr>
      </w:pPr>
      <w:r>
        <w:rPr>
          <w:rFonts w:ascii="Arial" w:hAnsi="Arial" w:cs="Arial"/>
        </w:rPr>
        <w:t>Presented in Table 3</w:t>
      </w:r>
      <w:r w:rsidRPr="00691641">
        <w:rPr>
          <w:rFonts w:ascii="Arial" w:hAnsi="Arial" w:cs="Arial"/>
        </w:rPr>
        <w:t xml:space="preserve"> </w:t>
      </w:r>
      <w:r w:rsidR="00DB3B0C" w:rsidRPr="00DB3B0C">
        <w:rPr>
          <w:rFonts w:ascii="Arial" w:hAnsi="Arial" w:cs="Arial"/>
        </w:rPr>
        <w:t>is the correlation analysis between mental health action practices and classroom interactional competence of teachers. The relationship between mental health action practices and classroom interactional competence has a correlation coefficient of 0.70 with a p-value of 0.000, which is less than the 0.05 significance level. This indicates a high and statistically significant positive relationship between mental health action practices and classroom interactional competence. The R² value of 0.49 suggests that approximately 49% of the variation in classroom interactional competence can be explained by mental health action practices. Given that the p-value is less than 0.05, the null hypothesis (Ho1) is rejected, supporting the claim that mental health action practices significantly influence classroom interactional competence.</w:t>
      </w:r>
    </w:p>
    <w:p w14:paraId="4A972BE0" w14:textId="77777777" w:rsidR="00DB3B0C" w:rsidRDefault="00DB3B0C" w:rsidP="00DB3B0C">
      <w:pPr>
        <w:jc w:val="both"/>
        <w:rPr>
          <w:rFonts w:ascii="Arial" w:hAnsi="Arial" w:cs="Arial"/>
        </w:rPr>
      </w:pPr>
    </w:p>
    <w:p w14:paraId="6D22D613" w14:textId="27DC5435" w:rsidR="00691641" w:rsidRPr="00691641" w:rsidRDefault="00DB3B0C" w:rsidP="00DB3B0C">
      <w:pPr>
        <w:jc w:val="both"/>
        <w:rPr>
          <w:rFonts w:ascii="Arial" w:hAnsi="Arial" w:cs="Arial"/>
        </w:rPr>
      </w:pPr>
      <w:r w:rsidRPr="00DB3B0C">
        <w:rPr>
          <w:rFonts w:ascii="Arial" w:hAnsi="Arial" w:cs="Arial"/>
        </w:rPr>
        <w:t>This suggests that teachers who implement effective mental health action practices, such as recognizing students' emotional needs, providing support during challenging situations, and promoting a positive environment, are more likely to exhibit higher classroom interactional competence. This enhanced competence helps in fostering better communication, engagement, and overall interaction in the classroom, thereby contributing to a more supportive and productive learning environment for students.</w:t>
      </w:r>
    </w:p>
    <w:p w14:paraId="3F8D6C38" w14:textId="77777777" w:rsidR="00691641" w:rsidRDefault="00691641" w:rsidP="00691641">
      <w:pPr>
        <w:jc w:val="both"/>
        <w:rPr>
          <w:rFonts w:ascii="Arial" w:hAnsi="Arial" w:cs="Arial"/>
        </w:rPr>
      </w:pPr>
    </w:p>
    <w:p w14:paraId="48AFAC1B" w14:textId="77777777" w:rsidR="00DB3B0C" w:rsidRPr="00DB3B0C" w:rsidRDefault="00DB3B0C" w:rsidP="00DB3B0C">
      <w:pPr>
        <w:jc w:val="both"/>
        <w:rPr>
          <w:rFonts w:ascii="Arial" w:hAnsi="Arial" w:cs="Arial"/>
        </w:rPr>
      </w:pPr>
      <w:r w:rsidRPr="00DB3B0C">
        <w:rPr>
          <w:rFonts w:ascii="Arial" w:hAnsi="Arial" w:cs="Arial"/>
        </w:rPr>
        <w:t>Therefore, strengthening mental health action practices among teachers can significantly improve classroom interactional competence, resulting in better teaching outcomes and student interactions.</w:t>
      </w:r>
    </w:p>
    <w:p w14:paraId="6D20ECCC" w14:textId="77777777" w:rsidR="00DB3B0C" w:rsidRDefault="00DB3B0C" w:rsidP="00DB3B0C">
      <w:pPr>
        <w:jc w:val="both"/>
        <w:rPr>
          <w:rFonts w:ascii="Arial" w:hAnsi="Arial" w:cs="Arial"/>
        </w:rPr>
      </w:pPr>
    </w:p>
    <w:p w14:paraId="1FB8CBC1" w14:textId="4F25830A" w:rsidR="00017E5D" w:rsidRPr="00691641" w:rsidRDefault="00DB3B0C" w:rsidP="00DB3B0C">
      <w:pPr>
        <w:jc w:val="both"/>
        <w:rPr>
          <w:rFonts w:ascii="Arial" w:hAnsi="Arial" w:cs="Arial"/>
        </w:rPr>
      </w:pPr>
      <w:r w:rsidRPr="00DB3B0C">
        <w:rPr>
          <w:rFonts w:ascii="Arial" w:hAnsi="Arial" w:cs="Arial"/>
        </w:rPr>
        <w:t xml:space="preserve">This finding resonates with the study by Moorhouse et al. (2023), which highlighted the importance of mental health action practices in fostering effective classroom interactional competence. Their research revealed that teachers who prioritize mental health awareness and support can significantly enhance their ability to engage with students, promote a positive classroom environment, and encourage open communication. Similarly, Ferreira et al. (2020) found that when teachers are skilled in addressing students' emotional needs, they create a more conducive environment for interaction, leading to improved student participation and </w:t>
      </w:r>
      <w:r w:rsidRPr="00DB3B0C">
        <w:rPr>
          <w:rFonts w:ascii="Arial" w:hAnsi="Arial" w:cs="Arial"/>
        </w:rPr>
        <w:lastRenderedPageBreak/>
        <w:t xml:space="preserve">learning outcomes. Additionally, </w:t>
      </w:r>
      <w:proofErr w:type="spellStart"/>
      <w:r w:rsidRPr="00DB3B0C">
        <w:rPr>
          <w:rFonts w:ascii="Arial" w:hAnsi="Arial" w:cs="Arial"/>
        </w:rPr>
        <w:t>Alwaely</w:t>
      </w:r>
      <w:proofErr w:type="spellEnd"/>
      <w:r w:rsidRPr="00DB3B0C">
        <w:rPr>
          <w:rFonts w:ascii="Arial" w:hAnsi="Arial" w:cs="Arial"/>
        </w:rPr>
        <w:t xml:space="preserve"> et al. (2024) emphasized that teachers who integrate mental health practices into their teaching strategies are more successful in building strong rapport with students, thereby improving overall classroom dynamics and interactional competence.</w:t>
      </w:r>
    </w:p>
    <w:p w14:paraId="3B6CC02D" w14:textId="77777777" w:rsidR="00691641" w:rsidRDefault="00691641" w:rsidP="00151F8F">
      <w:pPr>
        <w:jc w:val="both"/>
        <w:rPr>
          <w:rFonts w:ascii="Arial" w:hAnsi="Arial" w:cs="Arial"/>
          <w:b/>
          <w:bCs/>
          <w:iCs/>
        </w:rPr>
      </w:pPr>
    </w:p>
    <w:p w14:paraId="0D8ABDEF" w14:textId="49967E03" w:rsidR="00914755" w:rsidRPr="00914755" w:rsidRDefault="00665D1C" w:rsidP="00151F8F">
      <w:pPr>
        <w:jc w:val="both"/>
        <w:rPr>
          <w:rFonts w:ascii="Arial" w:hAnsi="Arial" w:cs="Arial"/>
          <w:b/>
          <w:bCs/>
          <w:iCs/>
        </w:rPr>
      </w:pPr>
      <w:r>
        <w:rPr>
          <w:rFonts w:ascii="Arial" w:hAnsi="Arial" w:cs="Arial"/>
          <w:b/>
          <w:bCs/>
          <w:iCs/>
        </w:rPr>
        <w:t>3.4</w:t>
      </w:r>
      <w:r w:rsidR="00271F07">
        <w:rPr>
          <w:rFonts w:ascii="Arial" w:hAnsi="Arial" w:cs="Arial"/>
          <w:b/>
          <w:bCs/>
          <w:iCs/>
        </w:rPr>
        <w:t>.</w:t>
      </w:r>
      <w:r>
        <w:rPr>
          <w:rFonts w:ascii="Arial" w:hAnsi="Arial" w:cs="Arial"/>
          <w:b/>
          <w:bCs/>
          <w:iCs/>
        </w:rPr>
        <w:t xml:space="preserve"> </w:t>
      </w:r>
      <w:r w:rsidR="006E404C" w:rsidRPr="006E404C">
        <w:rPr>
          <w:rFonts w:ascii="Arial" w:hAnsi="Arial" w:cs="Arial"/>
          <w:b/>
          <w:bCs/>
          <w:iCs/>
        </w:rPr>
        <w:t>Influence of the Domains of Mental Health Action Practices on Classroom Interactional Competence of Public Elementary School Teachers</w:t>
      </w:r>
    </w:p>
    <w:p w14:paraId="7568132A" w14:textId="77777777" w:rsidR="00914755" w:rsidRDefault="00914755" w:rsidP="00665D1C">
      <w:pPr>
        <w:rPr>
          <w:rFonts w:ascii="Arial" w:hAnsi="Arial" w:cs="Arial"/>
          <w:b/>
          <w:bCs/>
          <w:iCs/>
        </w:rPr>
      </w:pPr>
    </w:p>
    <w:p w14:paraId="461FD1E7" w14:textId="17175E9C" w:rsidR="00DE3EAB" w:rsidRPr="00D82866" w:rsidRDefault="00B364F1" w:rsidP="00D82866">
      <w:pPr>
        <w:jc w:val="both"/>
        <w:rPr>
          <w:rFonts w:ascii="Arial" w:eastAsia="Arial" w:hAnsi="Arial"/>
          <w:i/>
        </w:rPr>
      </w:pPr>
      <w:r w:rsidRPr="00B364F1">
        <w:rPr>
          <w:rFonts w:ascii="Arial" w:eastAsia="Arial" w:hAnsi="Arial"/>
          <w:b/>
        </w:rPr>
        <w:t xml:space="preserve">Table 4. </w:t>
      </w:r>
      <w:r w:rsidR="006E404C" w:rsidRPr="006E404C">
        <w:rPr>
          <w:rFonts w:ascii="Arial" w:eastAsia="Arial" w:hAnsi="Arial"/>
          <w:i/>
        </w:rPr>
        <w:t>Influence of the Domains of Mental Health Action Practices on Classroom Interactional Competence of Public Elementary School Teachers</w:t>
      </w:r>
    </w:p>
    <w:p w14:paraId="42F31227" w14:textId="708EB413" w:rsidR="00187916" w:rsidRPr="00B364F1" w:rsidRDefault="00187916" w:rsidP="00B364F1">
      <w:pPr>
        <w:jc w:val="both"/>
        <w:rPr>
          <w:rFonts w:ascii="Arial" w:eastAsia="Arial" w:hAnsi="Arial"/>
          <w:i/>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412"/>
        <w:gridCol w:w="785"/>
        <w:gridCol w:w="785"/>
        <w:gridCol w:w="842"/>
        <w:gridCol w:w="847"/>
        <w:gridCol w:w="1062"/>
        <w:gridCol w:w="1475"/>
      </w:tblGrid>
      <w:tr w:rsidR="006E404C" w:rsidRPr="006E404C" w14:paraId="5D61FBE9" w14:textId="77777777" w:rsidTr="006E404C">
        <w:trPr>
          <w:trHeight w:val="323"/>
          <w:jc w:val="center"/>
        </w:trPr>
        <w:tc>
          <w:tcPr>
            <w:tcW w:w="0" w:type="auto"/>
            <w:tcBorders>
              <w:top w:val="single" w:sz="4" w:space="0" w:color="000000"/>
              <w:bottom w:val="single" w:sz="4" w:space="0" w:color="000000"/>
            </w:tcBorders>
            <w:tcMar>
              <w:top w:w="0" w:type="dxa"/>
              <w:left w:w="108" w:type="dxa"/>
              <w:bottom w:w="0" w:type="dxa"/>
              <w:right w:w="108" w:type="dxa"/>
            </w:tcMar>
            <w:hideMark/>
          </w:tcPr>
          <w:p w14:paraId="6EE45836" w14:textId="77777777" w:rsidR="006E404C" w:rsidRPr="006E404C" w:rsidRDefault="006E404C" w:rsidP="006E404C">
            <w:pPr>
              <w:spacing w:line="480" w:lineRule="auto"/>
              <w:jc w:val="center"/>
              <w:rPr>
                <w:rFonts w:ascii="Arial" w:hAnsi="Arial" w:cs="Arial"/>
                <w:lang w:val="en-PH" w:eastAsia="en-PH"/>
              </w:rPr>
            </w:pPr>
            <w:r w:rsidRPr="006E404C">
              <w:rPr>
                <w:rFonts w:ascii="Arial" w:hAnsi="Arial" w:cs="Arial"/>
                <w:b/>
                <w:bCs/>
                <w:color w:val="000000"/>
                <w:lang w:val="en-PH" w:eastAsia="en-PH"/>
              </w:rPr>
              <w:t>Domains</w:t>
            </w:r>
          </w:p>
        </w:tc>
        <w:tc>
          <w:tcPr>
            <w:tcW w:w="0" w:type="auto"/>
            <w:tcBorders>
              <w:top w:val="single" w:sz="4" w:space="0" w:color="000000"/>
              <w:bottom w:val="single" w:sz="4" w:space="0" w:color="000000"/>
            </w:tcBorders>
            <w:tcMar>
              <w:top w:w="0" w:type="dxa"/>
              <w:left w:w="108" w:type="dxa"/>
              <w:bottom w:w="0" w:type="dxa"/>
              <w:right w:w="108" w:type="dxa"/>
            </w:tcMar>
            <w:hideMark/>
          </w:tcPr>
          <w:p w14:paraId="4919125E" w14:textId="77777777" w:rsidR="006E404C" w:rsidRPr="006E404C" w:rsidRDefault="006E404C" w:rsidP="006E404C">
            <w:pPr>
              <w:spacing w:line="480" w:lineRule="auto"/>
              <w:jc w:val="center"/>
              <w:rPr>
                <w:rFonts w:ascii="Arial" w:hAnsi="Arial" w:cs="Arial"/>
                <w:lang w:val="en-PH" w:eastAsia="en-PH"/>
              </w:rPr>
            </w:pPr>
            <w:r w:rsidRPr="006E404C">
              <w:rPr>
                <w:rFonts w:ascii="Arial" w:hAnsi="Arial" w:cs="Arial"/>
                <w:b/>
                <w:bCs/>
                <w:color w:val="000000"/>
                <w:lang w:val="en-PH" w:eastAsia="en-PH"/>
              </w:rPr>
              <w:t>B</w:t>
            </w:r>
          </w:p>
        </w:tc>
        <w:tc>
          <w:tcPr>
            <w:tcW w:w="0" w:type="auto"/>
            <w:tcBorders>
              <w:top w:val="single" w:sz="4" w:space="0" w:color="000000"/>
              <w:bottom w:val="single" w:sz="4" w:space="0" w:color="000000"/>
            </w:tcBorders>
            <w:tcMar>
              <w:top w:w="0" w:type="dxa"/>
              <w:left w:w="108" w:type="dxa"/>
              <w:bottom w:w="0" w:type="dxa"/>
              <w:right w:w="108" w:type="dxa"/>
            </w:tcMar>
            <w:hideMark/>
          </w:tcPr>
          <w:p w14:paraId="61E278A3" w14:textId="77777777" w:rsidR="006E404C" w:rsidRPr="006E404C" w:rsidRDefault="006E404C" w:rsidP="006E404C">
            <w:pPr>
              <w:spacing w:line="480" w:lineRule="auto"/>
              <w:jc w:val="center"/>
              <w:rPr>
                <w:rFonts w:ascii="Arial" w:hAnsi="Arial" w:cs="Arial"/>
                <w:lang w:val="en-PH" w:eastAsia="en-PH"/>
              </w:rPr>
            </w:pPr>
            <w:r w:rsidRPr="006E404C">
              <w:rPr>
                <w:rFonts w:ascii="Arial" w:hAnsi="Arial" w:cs="Arial"/>
                <w:b/>
                <w:bCs/>
                <w:color w:val="000000"/>
                <w:lang w:val="en-PH" w:eastAsia="en-PH"/>
              </w:rPr>
              <w:t>BE</w:t>
            </w:r>
          </w:p>
        </w:tc>
        <w:tc>
          <w:tcPr>
            <w:tcW w:w="0" w:type="auto"/>
            <w:tcBorders>
              <w:top w:val="single" w:sz="4" w:space="0" w:color="000000"/>
              <w:bottom w:val="single" w:sz="4" w:space="0" w:color="000000"/>
            </w:tcBorders>
            <w:tcMar>
              <w:top w:w="0" w:type="dxa"/>
              <w:left w:w="108" w:type="dxa"/>
              <w:bottom w:w="0" w:type="dxa"/>
              <w:right w:w="108" w:type="dxa"/>
            </w:tcMar>
            <w:hideMark/>
          </w:tcPr>
          <w:p w14:paraId="483AF2E9" w14:textId="77777777" w:rsidR="006E404C" w:rsidRPr="006E404C" w:rsidRDefault="006E404C" w:rsidP="006E404C">
            <w:pPr>
              <w:spacing w:line="480" w:lineRule="auto"/>
              <w:jc w:val="center"/>
              <w:rPr>
                <w:rFonts w:ascii="Arial" w:hAnsi="Arial" w:cs="Arial"/>
                <w:lang w:val="en-PH" w:eastAsia="en-PH"/>
              </w:rPr>
            </w:pPr>
            <w:r w:rsidRPr="006E404C">
              <w:rPr>
                <w:rFonts w:ascii="Arial" w:hAnsi="Arial" w:cs="Arial"/>
                <w:b/>
                <w:bCs/>
                <w:color w:val="000000"/>
                <w:lang w:val="en-PH" w:eastAsia="en-PH"/>
              </w:rPr>
              <w:t>Beta</w:t>
            </w:r>
          </w:p>
        </w:tc>
        <w:tc>
          <w:tcPr>
            <w:tcW w:w="0" w:type="auto"/>
            <w:tcBorders>
              <w:top w:val="single" w:sz="4" w:space="0" w:color="000000"/>
              <w:bottom w:val="single" w:sz="4" w:space="0" w:color="000000"/>
            </w:tcBorders>
            <w:tcMar>
              <w:top w:w="0" w:type="dxa"/>
              <w:left w:w="108" w:type="dxa"/>
              <w:bottom w:w="0" w:type="dxa"/>
              <w:right w:w="108" w:type="dxa"/>
            </w:tcMar>
            <w:hideMark/>
          </w:tcPr>
          <w:p w14:paraId="1885AB7D" w14:textId="77777777" w:rsidR="006E404C" w:rsidRPr="006E404C" w:rsidRDefault="006E404C" w:rsidP="006E404C">
            <w:pPr>
              <w:spacing w:line="480" w:lineRule="auto"/>
              <w:jc w:val="center"/>
              <w:rPr>
                <w:rFonts w:ascii="Arial" w:hAnsi="Arial" w:cs="Arial"/>
                <w:lang w:val="en-PH" w:eastAsia="en-PH"/>
              </w:rPr>
            </w:pPr>
            <w:r w:rsidRPr="006E404C">
              <w:rPr>
                <w:rFonts w:ascii="Arial" w:hAnsi="Arial" w:cs="Arial"/>
                <w:b/>
                <w:bCs/>
                <w:color w:val="000000"/>
                <w:lang w:val="en-PH" w:eastAsia="en-PH"/>
              </w:rPr>
              <w:t>t-stat</w:t>
            </w:r>
          </w:p>
        </w:tc>
        <w:tc>
          <w:tcPr>
            <w:tcW w:w="0" w:type="auto"/>
            <w:tcBorders>
              <w:top w:val="single" w:sz="4" w:space="0" w:color="000000"/>
              <w:bottom w:val="single" w:sz="4" w:space="0" w:color="000000"/>
            </w:tcBorders>
            <w:tcMar>
              <w:top w:w="0" w:type="dxa"/>
              <w:left w:w="108" w:type="dxa"/>
              <w:bottom w:w="0" w:type="dxa"/>
              <w:right w:w="108" w:type="dxa"/>
            </w:tcMar>
            <w:hideMark/>
          </w:tcPr>
          <w:p w14:paraId="5B10A1E4" w14:textId="77777777" w:rsidR="006E404C" w:rsidRPr="006E404C" w:rsidRDefault="006E404C" w:rsidP="006E404C">
            <w:pPr>
              <w:spacing w:line="480" w:lineRule="auto"/>
              <w:jc w:val="center"/>
              <w:rPr>
                <w:rFonts w:ascii="Arial" w:hAnsi="Arial" w:cs="Arial"/>
                <w:lang w:val="en-PH" w:eastAsia="en-PH"/>
              </w:rPr>
            </w:pPr>
            <w:r w:rsidRPr="006E404C">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08" w:type="dxa"/>
              <w:bottom w:w="0" w:type="dxa"/>
              <w:right w:w="108" w:type="dxa"/>
            </w:tcMar>
            <w:hideMark/>
          </w:tcPr>
          <w:p w14:paraId="281F8C9C" w14:textId="77777777" w:rsidR="006E404C" w:rsidRPr="006E404C" w:rsidRDefault="006E404C" w:rsidP="006E404C">
            <w:pPr>
              <w:spacing w:line="480" w:lineRule="auto"/>
              <w:jc w:val="center"/>
              <w:rPr>
                <w:rFonts w:ascii="Arial" w:hAnsi="Arial" w:cs="Arial"/>
                <w:lang w:val="en-PH" w:eastAsia="en-PH"/>
              </w:rPr>
            </w:pPr>
            <w:r w:rsidRPr="006E404C">
              <w:rPr>
                <w:rFonts w:ascii="Arial" w:hAnsi="Arial" w:cs="Arial"/>
                <w:b/>
                <w:bCs/>
                <w:color w:val="000000"/>
                <w:lang w:val="en-PH" w:eastAsia="en-PH"/>
              </w:rPr>
              <w:t>Decision</w:t>
            </w:r>
          </w:p>
        </w:tc>
      </w:tr>
      <w:tr w:rsidR="006E404C" w:rsidRPr="006E404C" w14:paraId="4C0DB99B" w14:textId="77777777" w:rsidTr="006E404C">
        <w:trPr>
          <w:trHeight w:val="536"/>
          <w:jc w:val="center"/>
        </w:trPr>
        <w:tc>
          <w:tcPr>
            <w:tcW w:w="0" w:type="auto"/>
            <w:tcBorders>
              <w:top w:val="single" w:sz="4" w:space="0" w:color="000000"/>
            </w:tcBorders>
            <w:tcMar>
              <w:top w:w="0" w:type="dxa"/>
              <w:left w:w="108" w:type="dxa"/>
              <w:bottom w:w="0" w:type="dxa"/>
              <w:right w:w="108" w:type="dxa"/>
            </w:tcMar>
            <w:hideMark/>
          </w:tcPr>
          <w:p w14:paraId="1309FF2D" w14:textId="77777777" w:rsidR="006E404C" w:rsidRPr="006E404C" w:rsidRDefault="006E404C" w:rsidP="006E404C">
            <w:pPr>
              <w:spacing w:line="480" w:lineRule="auto"/>
              <w:jc w:val="both"/>
              <w:rPr>
                <w:rFonts w:ascii="Arial" w:hAnsi="Arial" w:cs="Arial"/>
                <w:lang w:val="en-PH" w:eastAsia="en-PH"/>
              </w:rPr>
            </w:pPr>
            <w:r w:rsidRPr="006E404C">
              <w:rPr>
                <w:rFonts w:ascii="Arial" w:hAnsi="Arial" w:cs="Arial"/>
                <w:color w:val="000000"/>
                <w:lang w:val="en-PH" w:eastAsia="en-PH"/>
              </w:rPr>
              <w:t>Constant</w:t>
            </w:r>
          </w:p>
        </w:tc>
        <w:tc>
          <w:tcPr>
            <w:tcW w:w="0" w:type="auto"/>
            <w:tcBorders>
              <w:top w:val="single" w:sz="4" w:space="0" w:color="000000"/>
            </w:tcBorders>
            <w:tcMar>
              <w:top w:w="0" w:type="dxa"/>
              <w:left w:w="108" w:type="dxa"/>
              <w:bottom w:w="0" w:type="dxa"/>
              <w:right w:w="108" w:type="dxa"/>
            </w:tcMar>
            <w:hideMark/>
          </w:tcPr>
          <w:p w14:paraId="018F198C" w14:textId="77777777" w:rsidR="006E404C" w:rsidRPr="006E404C" w:rsidRDefault="006E404C" w:rsidP="006E404C">
            <w:pPr>
              <w:spacing w:line="480" w:lineRule="auto"/>
              <w:jc w:val="center"/>
              <w:rPr>
                <w:rFonts w:ascii="Arial" w:hAnsi="Arial" w:cs="Arial"/>
                <w:lang w:val="en-PH" w:eastAsia="en-PH"/>
              </w:rPr>
            </w:pPr>
            <w:r w:rsidRPr="006E404C">
              <w:rPr>
                <w:rFonts w:ascii="Arial" w:hAnsi="Arial" w:cs="Arial"/>
                <w:color w:val="000000"/>
                <w:lang w:val="en-PH" w:eastAsia="en-PH"/>
              </w:rPr>
              <w:t>3.10</w:t>
            </w:r>
          </w:p>
        </w:tc>
        <w:tc>
          <w:tcPr>
            <w:tcW w:w="0" w:type="auto"/>
            <w:tcBorders>
              <w:top w:val="single" w:sz="4" w:space="0" w:color="000000"/>
            </w:tcBorders>
            <w:tcMar>
              <w:top w:w="0" w:type="dxa"/>
              <w:left w:w="108" w:type="dxa"/>
              <w:bottom w:w="0" w:type="dxa"/>
              <w:right w:w="108" w:type="dxa"/>
            </w:tcMar>
            <w:hideMark/>
          </w:tcPr>
          <w:p w14:paraId="69D3CC2D" w14:textId="77777777" w:rsidR="006E404C" w:rsidRPr="006E404C" w:rsidRDefault="006E404C" w:rsidP="006E404C">
            <w:pPr>
              <w:spacing w:line="480" w:lineRule="auto"/>
              <w:jc w:val="center"/>
              <w:rPr>
                <w:rFonts w:ascii="Arial" w:hAnsi="Arial" w:cs="Arial"/>
                <w:lang w:val="en-PH" w:eastAsia="en-PH"/>
              </w:rPr>
            </w:pPr>
            <w:r w:rsidRPr="006E404C">
              <w:rPr>
                <w:rFonts w:ascii="Arial" w:hAnsi="Arial" w:cs="Arial"/>
                <w:color w:val="000000"/>
                <w:lang w:val="en-PH" w:eastAsia="en-PH"/>
              </w:rPr>
              <w:t>0.80</w:t>
            </w:r>
          </w:p>
        </w:tc>
        <w:tc>
          <w:tcPr>
            <w:tcW w:w="0" w:type="auto"/>
            <w:tcBorders>
              <w:top w:val="single" w:sz="4" w:space="0" w:color="000000"/>
            </w:tcBorders>
            <w:tcMar>
              <w:top w:w="0" w:type="dxa"/>
              <w:left w:w="108" w:type="dxa"/>
              <w:bottom w:w="0" w:type="dxa"/>
              <w:right w:w="108" w:type="dxa"/>
            </w:tcMar>
            <w:hideMark/>
          </w:tcPr>
          <w:p w14:paraId="7D4CBCA7" w14:textId="77777777" w:rsidR="006E404C" w:rsidRPr="006E404C" w:rsidRDefault="006E404C" w:rsidP="006E404C">
            <w:pPr>
              <w:jc w:val="center"/>
              <w:rPr>
                <w:rFonts w:ascii="Arial" w:hAnsi="Arial" w:cs="Arial"/>
                <w:lang w:val="en-PH" w:eastAsia="en-PH"/>
              </w:rPr>
            </w:pPr>
          </w:p>
        </w:tc>
        <w:tc>
          <w:tcPr>
            <w:tcW w:w="0" w:type="auto"/>
            <w:tcBorders>
              <w:top w:val="single" w:sz="4" w:space="0" w:color="000000"/>
            </w:tcBorders>
            <w:tcMar>
              <w:top w:w="0" w:type="dxa"/>
              <w:left w:w="108" w:type="dxa"/>
              <w:bottom w:w="0" w:type="dxa"/>
              <w:right w:w="108" w:type="dxa"/>
            </w:tcMar>
            <w:hideMark/>
          </w:tcPr>
          <w:p w14:paraId="03EE43F7" w14:textId="77777777" w:rsidR="006E404C" w:rsidRPr="006E404C" w:rsidRDefault="006E404C" w:rsidP="006E404C">
            <w:pPr>
              <w:spacing w:line="480" w:lineRule="auto"/>
              <w:jc w:val="center"/>
              <w:rPr>
                <w:rFonts w:ascii="Arial" w:hAnsi="Arial" w:cs="Arial"/>
                <w:lang w:val="en-PH" w:eastAsia="en-PH"/>
              </w:rPr>
            </w:pPr>
            <w:r w:rsidRPr="006E404C">
              <w:rPr>
                <w:rFonts w:ascii="Arial" w:hAnsi="Arial" w:cs="Arial"/>
                <w:color w:val="000000"/>
                <w:lang w:val="en-PH" w:eastAsia="en-PH"/>
              </w:rPr>
              <w:t>8.20</w:t>
            </w:r>
          </w:p>
        </w:tc>
        <w:tc>
          <w:tcPr>
            <w:tcW w:w="0" w:type="auto"/>
            <w:tcBorders>
              <w:top w:val="single" w:sz="4" w:space="0" w:color="000000"/>
            </w:tcBorders>
            <w:tcMar>
              <w:top w:w="0" w:type="dxa"/>
              <w:left w:w="108" w:type="dxa"/>
              <w:bottom w:w="0" w:type="dxa"/>
              <w:right w:w="108" w:type="dxa"/>
            </w:tcMar>
            <w:hideMark/>
          </w:tcPr>
          <w:p w14:paraId="66B2006B" w14:textId="77777777" w:rsidR="006E404C" w:rsidRPr="006E404C" w:rsidRDefault="006E404C" w:rsidP="006E404C">
            <w:pPr>
              <w:spacing w:line="480" w:lineRule="auto"/>
              <w:jc w:val="center"/>
              <w:rPr>
                <w:rFonts w:ascii="Arial" w:hAnsi="Arial" w:cs="Arial"/>
                <w:lang w:val="en-PH" w:eastAsia="en-PH"/>
              </w:rPr>
            </w:pPr>
            <w:r w:rsidRPr="006E404C">
              <w:rPr>
                <w:rFonts w:ascii="Arial" w:hAnsi="Arial" w:cs="Arial"/>
                <w:color w:val="000000"/>
                <w:lang w:val="en-PH" w:eastAsia="en-PH"/>
              </w:rPr>
              <w:t>0.000</w:t>
            </w:r>
          </w:p>
        </w:tc>
        <w:tc>
          <w:tcPr>
            <w:tcW w:w="0" w:type="auto"/>
            <w:tcBorders>
              <w:top w:val="single" w:sz="4" w:space="0" w:color="000000"/>
            </w:tcBorders>
            <w:tcMar>
              <w:top w:w="0" w:type="dxa"/>
              <w:left w:w="108" w:type="dxa"/>
              <w:bottom w:w="0" w:type="dxa"/>
              <w:right w:w="108" w:type="dxa"/>
            </w:tcMar>
            <w:hideMark/>
          </w:tcPr>
          <w:p w14:paraId="55C6F0B8" w14:textId="77777777" w:rsidR="006E404C" w:rsidRPr="006E404C" w:rsidRDefault="006E404C" w:rsidP="006E404C">
            <w:pPr>
              <w:spacing w:line="480" w:lineRule="auto"/>
              <w:jc w:val="center"/>
              <w:rPr>
                <w:rFonts w:ascii="Arial" w:hAnsi="Arial" w:cs="Arial"/>
                <w:lang w:val="en-PH" w:eastAsia="en-PH"/>
              </w:rPr>
            </w:pPr>
            <w:r w:rsidRPr="006E404C">
              <w:rPr>
                <w:rFonts w:ascii="Arial" w:hAnsi="Arial" w:cs="Arial"/>
                <w:color w:val="000000"/>
                <w:lang w:val="en-PH" w:eastAsia="en-PH"/>
              </w:rPr>
              <w:t>Significant</w:t>
            </w:r>
          </w:p>
        </w:tc>
      </w:tr>
      <w:tr w:rsidR="006E404C" w:rsidRPr="006E404C" w14:paraId="24B77472" w14:textId="77777777" w:rsidTr="006E404C">
        <w:trPr>
          <w:trHeight w:val="521"/>
          <w:jc w:val="center"/>
        </w:trPr>
        <w:tc>
          <w:tcPr>
            <w:tcW w:w="0" w:type="auto"/>
            <w:tcMar>
              <w:top w:w="0" w:type="dxa"/>
              <w:left w:w="108" w:type="dxa"/>
              <w:bottom w:w="0" w:type="dxa"/>
              <w:right w:w="108" w:type="dxa"/>
            </w:tcMar>
            <w:hideMark/>
          </w:tcPr>
          <w:p w14:paraId="45964554" w14:textId="77777777" w:rsidR="006E404C" w:rsidRPr="006E404C" w:rsidRDefault="006E404C" w:rsidP="006E404C">
            <w:pPr>
              <w:spacing w:after="240"/>
              <w:jc w:val="both"/>
              <w:rPr>
                <w:rFonts w:ascii="Arial" w:hAnsi="Arial" w:cs="Arial"/>
                <w:lang w:val="en-PH" w:eastAsia="en-PH"/>
              </w:rPr>
            </w:pPr>
            <w:r w:rsidRPr="006E404C">
              <w:rPr>
                <w:rFonts w:ascii="Arial" w:hAnsi="Arial" w:cs="Arial"/>
                <w:color w:val="000000"/>
                <w:lang w:val="en-PH" w:eastAsia="en-PH"/>
              </w:rPr>
              <w:t>Emotional Capability</w:t>
            </w:r>
          </w:p>
        </w:tc>
        <w:tc>
          <w:tcPr>
            <w:tcW w:w="0" w:type="auto"/>
            <w:tcMar>
              <w:top w:w="0" w:type="dxa"/>
              <w:left w:w="108" w:type="dxa"/>
              <w:bottom w:w="0" w:type="dxa"/>
              <w:right w:w="108" w:type="dxa"/>
            </w:tcMar>
            <w:hideMark/>
          </w:tcPr>
          <w:p w14:paraId="30EE6F13" w14:textId="77777777" w:rsidR="006E404C" w:rsidRPr="006E404C" w:rsidRDefault="006E404C" w:rsidP="006E404C">
            <w:pPr>
              <w:spacing w:after="240" w:line="480" w:lineRule="auto"/>
              <w:jc w:val="center"/>
              <w:rPr>
                <w:rFonts w:ascii="Arial" w:hAnsi="Arial" w:cs="Arial"/>
                <w:lang w:val="en-PH" w:eastAsia="en-PH"/>
              </w:rPr>
            </w:pPr>
            <w:r w:rsidRPr="006E404C">
              <w:rPr>
                <w:rFonts w:ascii="Arial" w:hAnsi="Arial" w:cs="Arial"/>
                <w:color w:val="000000"/>
                <w:lang w:val="en-PH" w:eastAsia="en-PH"/>
              </w:rPr>
              <w:t>0.82</w:t>
            </w:r>
          </w:p>
        </w:tc>
        <w:tc>
          <w:tcPr>
            <w:tcW w:w="0" w:type="auto"/>
            <w:tcMar>
              <w:top w:w="0" w:type="dxa"/>
              <w:left w:w="108" w:type="dxa"/>
              <w:bottom w:w="0" w:type="dxa"/>
              <w:right w:w="108" w:type="dxa"/>
            </w:tcMar>
            <w:hideMark/>
          </w:tcPr>
          <w:p w14:paraId="4627F149" w14:textId="77777777" w:rsidR="006E404C" w:rsidRPr="006E404C" w:rsidRDefault="006E404C" w:rsidP="006E404C">
            <w:pPr>
              <w:spacing w:after="240" w:line="480" w:lineRule="auto"/>
              <w:jc w:val="center"/>
              <w:rPr>
                <w:rFonts w:ascii="Arial" w:hAnsi="Arial" w:cs="Arial"/>
                <w:lang w:val="en-PH" w:eastAsia="en-PH"/>
              </w:rPr>
            </w:pPr>
            <w:r w:rsidRPr="006E404C">
              <w:rPr>
                <w:rFonts w:ascii="Arial" w:hAnsi="Arial" w:cs="Arial"/>
                <w:color w:val="000000"/>
                <w:lang w:val="en-PH" w:eastAsia="en-PH"/>
              </w:rPr>
              <w:t>0.76</w:t>
            </w:r>
          </w:p>
        </w:tc>
        <w:tc>
          <w:tcPr>
            <w:tcW w:w="0" w:type="auto"/>
            <w:tcMar>
              <w:top w:w="0" w:type="dxa"/>
              <w:left w:w="108" w:type="dxa"/>
              <w:bottom w:w="0" w:type="dxa"/>
              <w:right w:w="108" w:type="dxa"/>
            </w:tcMar>
            <w:hideMark/>
          </w:tcPr>
          <w:p w14:paraId="05605F01" w14:textId="77777777" w:rsidR="006E404C" w:rsidRPr="006E404C" w:rsidRDefault="006E404C" w:rsidP="006E404C">
            <w:pPr>
              <w:spacing w:after="240" w:line="480" w:lineRule="auto"/>
              <w:jc w:val="center"/>
              <w:rPr>
                <w:rFonts w:ascii="Arial" w:hAnsi="Arial" w:cs="Arial"/>
                <w:lang w:val="en-PH" w:eastAsia="en-PH"/>
              </w:rPr>
            </w:pPr>
            <w:r w:rsidRPr="006E404C">
              <w:rPr>
                <w:rFonts w:ascii="Arial" w:hAnsi="Arial" w:cs="Arial"/>
                <w:color w:val="000000"/>
                <w:lang w:val="en-PH" w:eastAsia="en-PH"/>
              </w:rPr>
              <w:t>0.65</w:t>
            </w:r>
          </w:p>
        </w:tc>
        <w:tc>
          <w:tcPr>
            <w:tcW w:w="0" w:type="auto"/>
            <w:tcMar>
              <w:top w:w="0" w:type="dxa"/>
              <w:left w:w="108" w:type="dxa"/>
              <w:bottom w:w="0" w:type="dxa"/>
              <w:right w:w="108" w:type="dxa"/>
            </w:tcMar>
            <w:hideMark/>
          </w:tcPr>
          <w:p w14:paraId="5D2968E7" w14:textId="77777777" w:rsidR="006E404C" w:rsidRPr="006E404C" w:rsidRDefault="006E404C" w:rsidP="006E404C">
            <w:pPr>
              <w:spacing w:after="240" w:line="480" w:lineRule="auto"/>
              <w:jc w:val="center"/>
              <w:rPr>
                <w:rFonts w:ascii="Arial" w:hAnsi="Arial" w:cs="Arial"/>
                <w:lang w:val="en-PH" w:eastAsia="en-PH"/>
              </w:rPr>
            </w:pPr>
            <w:r w:rsidRPr="006E404C">
              <w:rPr>
                <w:rFonts w:ascii="Arial" w:hAnsi="Arial" w:cs="Arial"/>
                <w:color w:val="000000"/>
                <w:lang w:val="en-PH" w:eastAsia="en-PH"/>
              </w:rPr>
              <w:t>3.38</w:t>
            </w:r>
          </w:p>
        </w:tc>
        <w:tc>
          <w:tcPr>
            <w:tcW w:w="0" w:type="auto"/>
            <w:tcMar>
              <w:top w:w="0" w:type="dxa"/>
              <w:left w:w="108" w:type="dxa"/>
              <w:bottom w:w="0" w:type="dxa"/>
              <w:right w:w="108" w:type="dxa"/>
            </w:tcMar>
            <w:hideMark/>
          </w:tcPr>
          <w:p w14:paraId="18AA40F5" w14:textId="77777777" w:rsidR="006E404C" w:rsidRPr="006E404C" w:rsidRDefault="006E404C" w:rsidP="006E404C">
            <w:pPr>
              <w:spacing w:after="240" w:line="480" w:lineRule="auto"/>
              <w:jc w:val="center"/>
              <w:rPr>
                <w:rFonts w:ascii="Arial" w:hAnsi="Arial" w:cs="Arial"/>
                <w:lang w:val="en-PH" w:eastAsia="en-PH"/>
              </w:rPr>
            </w:pPr>
            <w:r w:rsidRPr="006E404C">
              <w:rPr>
                <w:rFonts w:ascii="Arial" w:hAnsi="Arial" w:cs="Arial"/>
                <w:color w:val="000000"/>
                <w:lang w:val="en-PH" w:eastAsia="en-PH"/>
              </w:rPr>
              <w:t>0.000</w:t>
            </w:r>
          </w:p>
        </w:tc>
        <w:tc>
          <w:tcPr>
            <w:tcW w:w="0" w:type="auto"/>
            <w:tcMar>
              <w:top w:w="0" w:type="dxa"/>
              <w:left w:w="108" w:type="dxa"/>
              <w:bottom w:w="0" w:type="dxa"/>
              <w:right w:w="108" w:type="dxa"/>
            </w:tcMar>
            <w:hideMark/>
          </w:tcPr>
          <w:p w14:paraId="568AC514" w14:textId="77777777" w:rsidR="006E404C" w:rsidRPr="006E404C" w:rsidRDefault="006E404C" w:rsidP="006E404C">
            <w:pPr>
              <w:spacing w:after="240" w:line="480" w:lineRule="auto"/>
              <w:jc w:val="center"/>
              <w:rPr>
                <w:rFonts w:ascii="Arial" w:hAnsi="Arial" w:cs="Arial"/>
                <w:lang w:val="en-PH" w:eastAsia="en-PH"/>
              </w:rPr>
            </w:pPr>
            <w:r w:rsidRPr="006E404C">
              <w:rPr>
                <w:rFonts w:ascii="Arial" w:hAnsi="Arial" w:cs="Arial"/>
                <w:color w:val="000000"/>
                <w:lang w:val="en-PH" w:eastAsia="en-PH"/>
              </w:rPr>
              <w:t>Significant</w:t>
            </w:r>
          </w:p>
        </w:tc>
      </w:tr>
      <w:tr w:rsidR="006E404C" w:rsidRPr="006E404C" w14:paraId="11622782" w14:textId="77777777" w:rsidTr="006E404C">
        <w:trPr>
          <w:trHeight w:val="603"/>
          <w:jc w:val="center"/>
        </w:trPr>
        <w:tc>
          <w:tcPr>
            <w:tcW w:w="0" w:type="auto"/>
            <w:tcMar>
              <w:top w:w="0" w:type="dxa"/>
              <w:left w:w="108" w:type="dxa"/>
              <w:bottom w:w="0" w:type="dxa"/>
              <w:right w:w="108" w:type="dxa"/>
            </w:tcMar>
            <w:hideMark/>
          </w:tcPr>
          <w:p w14:paraId="2CFB0DA3" w14:textId="77777777" w:rsidR="006E404C" w:rsidRPr="006E404C" w:rsidRDefault="006E404C" w:rsidP="006E404C">
            <w:pPr>
              <w:spacing w:after="240"/>
              <w:jc w:val="both"/>
              <w:rPr>
                <w:rFonts w:ascii="Arial" w:hAnsi="Arial" w:cs="Arial"/>
                <w:lang w:val="en-PH" w:eastAsia="en-PH"/>
              </w:rPr>
            </w:pPr>
            <w:r w:rsidRPr="006E404C">
              <w:rPr>
                <w:rFonts w:ascii="Arial" w:hAnsi="Arial" w:cs="Arial"/>
                <w:color w:val="000000"/>
                <w:lang w:val="en-PH" w:eastAsia="en-PH"/>
              </w:rPr>
              <w:t>Problem Solving Capacity</w:t>
            </w:r>
          </w:p>
        </w:tc>
        <w:tc>
          <w:tcPr>
            <w:tcW w:w="0" w:type="auto"/>
            <w:tcMar>
              <w:top w:w="0" w:type="dxa"/>
              <w:left w:w="108" w:type="dxa"/>
              <w:bottom w:w="0" w:type="dxa"/>
              <w:right w:w="108" w:type="dxa"/>
            </w:tcMar>
            <w:hideMark/>
          </w:tcPr>
          <w:p w14:paraId="3646DFFC" w14:textId="77777777" w:rsidR="006E404C" w:rsidRPr="006E404C" w:rsidRDefault="006E404C" w:rsidP="006E404C">
            <w:pPr>
              <w:spacing w:after="240" w:line="480" w:lineRule="auto"/>
              <w:jc w:val="center"/>
              <w:rPr>
                <w:rFonts w:ascii="Arial" w:hAnsi="Arial" w:cs="Arial"/>
                <w:lang w:val="en-PH" w:eastAsia="en-PH"/>
              </w:rPr>
            </w:pPr>
            <w:r w:rsidRPr="006E404C">
              <w:rPr>
                <w:rFonts w:ascii="Arial" w:hAnsi="Arial" w:cs="Arial"/>
                <w:color w:val="000000"/>
                <w:lang w:val="en-PH" w:eastAsia="en-PH"/>
              </w:rPr>
              <w:t>0.80</w:t>
            </w:r>
          </w:p>
        </w:tc>
        <w:tc>
          <w:tcPr>
            <w:tcW w:w="0" w:type="auto"/>
            <w:tcMar>
              <w:top w:w="0" w:type="dxa"/>
              <w:left w:w="108" w:type="dxa"/>
              <w:bottom w:w="0" w:type="dxa"/>
              <w:right w:w="108" w:type="dxa"/>
            </w:tcMar>
            <w:hideMark/>
          </w:tcPr>
          <w:p w14:paraId="580BA21C" w14:textId="77777777" w:rsidR="006E404C" w:rsidRPr="006E404C" w:rsidRDefault="006E404C" w:rsidP="006E404C">
            <w:pPr>
              <w:spacing w:after="240" w:line="480" w:lineRule="auto"/>
              <w:jc w:val="center"/>
              <w:rPr>
                <w:rFonts w:ascii="Arial" w:hAnsi="Arial" w:cs="Arial"/>
                <w:lang w:val="en-PH" w:eastAsia="en-PH"/>
              </w:rPr>
            </w:pPr>
            <w:r w:rsidRPr="006E404C">
              <w:rPr>
                <w:rFonts w:ascii="Arial" w:hAnsi="Arial" w:cs="Arial"/>
                <w:color w:val="000000"/>
                <w:lang w:val="en-PH" w:eastAsia="en-PH"/>
              </w:rPr>
              <w:t>0.75</w:t>
            </w:r>
          </w:p>
        </w:tc>
        <w:tc>
          <w:tcPr>
            <w:tcW w:w="0" w:type="auto"/>
            <w:tcMar>
              <w:top w:w="0" w:type="dxa"/>
              <w:left w:w="108" w:type="dxa"/>
              <w:bottom w:w="0" w:type="dxa"/>
              <w:right w:w="108" w:type="dxa"/>
            </w:tcMar>
            <w:hideMark/>
          </w:tcPr>
          <w:p w14:paraId="5156E4A9" w14:textId="77777777" w:rsidR="006E404C" w:rsidRPr="006E404C" w:rsidRDefault="006E404C" w:rsidP="006E404C">
            <w:pPr>
              <w:spacing w:after="240" w:line="480" w:lineRule="auto"/>
              <w:jc w:val="center"/>
              <w:rPr>
                <w:rFonts w:ascii="Arial" w:hAnsi="Arial" w:cs="Arial"/>
                <w:lang w:val="en-PH" w:eastAsia="en-PH"/>
              </w:rPr>
            </w:pPr>
            <w:r w:rsidRPr="006E404C">
              <w:rPr>
                <w:rFonts w:ascii="Arial" w:hAnsi="Arial" w:cs="Arial"/>
                <w:color w:val="000000"/>
                <w:lang w:val="en-PH" w:eastAsia="en-PH"/>
              </w:rPr>
              <w:t>0.65</w:t>
            </w:r>
          </w:p>
        </w:tc>
        <w:tc>
          <w:tcPr>
            <w:tcW w:w="0" w:type="auto"/>
            <w:tcMar>
              <w:top w:w="0" w:type="dxa"/>
              <w:left w:w="108" w:type="dxa"/>
              <w:bottom w:w="0" w:type="dxa"/>
              <w:right w:w="108" w:type="dxa"/>
            </w:tcMar>
            <w:hideMark/>
          </w:tcPr>
          <w:p w14:paraId="0D8F1518" w14:textId="77777777" w:rsidR="006E404C" w:rsidRPr="006E404C" w:rsidRDefault="006E404C" w:rsidP="006E404C">
            <w:pPr>
              <w:spacing w:after="240" w:line="480" w:lineRule="auto"/>
              <w:jc w:val="center"/>
              <w:rPr>
                <w:rFonts w:ascii="Arial" w:hAnsi="Arial" w:cs="Arial"/>
                <w:lang w:val="en-PH" w:eastAsia="en-PH"/>
              </w:rPr>
            </w:pPr>
            <w:r w:rsidRPr="006E404C">
              <w:rPr>
                <w:rFonts w:ascii="Arial" w:hAnsi="Arial" w:cs="Arial"/>
                <w:color w:val="000000"/>
                <w:lang w:val="en-PH" w:eastAsia="en-PH"/>
              </w:rPr>
              <w:t>3.35</w:t>
            </w:r>
          </w:p>
        </w:tc>
        <w:tc>
          <w:tcPr>
            <w:tcW w:w="0" w:type="auto"/>
            <w:tcMar>
              <w:top w:w="0" w:type="dxa"/>
              <w:left w:w="108" w:type="dxa"/>
              <w:bottom w:w="0" w:type="dxa"/>
              <w:right w:w="108" w:type="dxa"/>
            </w:tcMar>
            <w:hideMark/>
          </w:tcPr>
          <w:p w14:paraId="4528EA33" w14:textId="77777777" w:rsidR="006E404C" w:rsidRPr="006E404C" w:rsidRDefault="006E404C" w:rsidP="006E404C">
            <w:pPr>
              <w:spacing w:after="240" w:line="480" w:lineRule="auto"/>
              <w:jc w:val="center"/>
              <w:rPr>
                <w:rFonts w:ascii="Arial" w:hAnsi="Arial" w:cs="Arial"/>
                <w:lang w:val="en-PH" w:eastAsia="en-PH"/>
              </w:rPr>
            </w:pPr>
            <w:r w:rsidRPr="006E404C">
              <w:rPr>
                <w:rFonts w:ascii="Arial" w:hAnsi="Arial" w:cs="Arial"/>
                <w:color w:val="000000"/>
                <w:lang w:val="en-PH" w:eastAsia="en-PH"/>
              </w:rPr>
              <w:t>0.000</w:t>
            </w:r>
          </w:p>
        </w:tc>
        <w:tc>
          <w:tcPr>
            <w:tcW w:w="0" w:type="auto"/>
            <w:tcMar>
              <w:top w:w="0" w:type="dxa"/>
              <w:left w:w="108" w:type="dxa"/>
              <w:bottom w:w="0" w:type="dxa"/>
              <w:right w:w="108" w:type="dxa"/>
            </w:tcMar>
            <w:hideMark/>
          </w:tcPr>
          <w:p w14:paraId="4DAD6E02" w14:textId="77777777" w:rsidR="006E404C" w:rsidRPr="006E404C" w:rsidRDefault="006E404C" w:rsidP="006E404C">
            <w:pPr>
              <w:spacing w:after="240" w:line="480" w:lineRule="auto"/>
              <w:jc w:val="center"/>
              <w:rPr>
                <w:rFonts w:ascii="Arial" w:hAnsi="Arial" w:cs="Arial"/>
                <w:lang w:val="en-PH" w:eastAsia="en-PH"/>
              </w:rPr>
            </w:pPr>
            <w:r w:rsidRPr="006E404C">
              <w:rPr>
                <w:rFonts w:ascii="Arial" w:hAnsi="Arial" w:cs="Arial"/>
                <w:color w:val="000000"/>
                <w:lang w:val="en-PH" w:eastAsia="en-PH"/>
              </w:rPr>
              <w:t>Significant</w:t>
            </w:r>
          </w:p>
        </w:tc>
      </w:tr>
      <w:tr w:rsidR="006E404C" w:rsidRPr="006E404C" w14:paraId="56471C3E" w14:textId="77777777" w:rsidTr="006E404C">
        <w:trPr>
          <w:trHeight w:val="225"/>
          <w:jc w:val="center"/>
        </w:trPr>
        <w:tc>
          <w:tcPr>
            <w:tcW w:w="0" w:type="auto"/>
            <w:tcMar>
              <w:top w:w="0" w:type="dxa"/>
              <w:left w:w="108" w:type="dxa"/>
              <w:bottom w:w="0" w:type="dxa"/>
              <w:right w:w="108" w:type="dxa"/>
            </w:tcMar>
            <w:hideMark/>
          </w:tcPr>
          <w:p w14:paraId="7D926576" w14:textId="77777777" w:rsidR="006E404C" w:rsidRPr="006E404C" w:rsidRDefault="006E404C" w:rsidP="006E404C">
            <w:pPr>
              <w:spacing w:after="240"/>
              <w:jc w:val="both"/>
              <w:rPr>
                <w:rFonts w:ascii="Arial" w:hAnsi="Arial" w:cs="Arial"/>
                <w:lang w:val="en-PH" w:eastAsia="en-PH"/>
              </w:rPr>
            </w:pPr>
            <w:r w:rsidRPr="006E404C">
              <w:rPr>
                <w:rFonts w:ascii="Arial" w:hAnsi="Arial" w:cs="Arial"/>
                <w:color w:val="000000"/>
                <w:lang w:val="en-PH" w:eastAsia="en-PH"/>
              </w:rPr>
              <w:t>Motivation</w:t>
            </w:r>
          </w:p>
        </w:tc>
        <w:tc>
          <w:tcPr>
            <w:tcW w:w="0" w:type="auto"/>
            <w:tcMar>
              <w:top w:w="0" w:type="dxa"/>
              <w:left w:w="108" w:type="dxa"/>
              <w:bottom w:w="0" w:type="dxa"/>
              <w:right w:w="108" w:type="dxa"/>
            </w:tcMar>
            <w:hideMark/>
          </w:tcPr>
          <w:p w14:paraId="744B6BC1" w14:textId="77777777" w:rsidR="006E404C" w:rsidRPr="006E404C" w:rsidRDefault="006E404C" w:rsidP="006E404C">
            <w:pPr>
              <w:spacing w:after="240"/>
              <w:jc w:val="center"/>
              <w:rPr>
                <w:rFonts w:ascii="Arial" w:hAnsi="Arial" w:cs="Arial"/>
                <w:lang w:val="en-PH" w:eastAsia="en-PH"/>
              </w:rPr>
            </w:pPr>
            <w:r w:rsidRPr="006E404C">
              <w:rPr>
                <w:rFonts w:ascii="Arial" w:hAnsi="Arial" w:cs="Arial"/>
                <w:color w:val="000000"/>
                <w:lang w:val="en-PH" w:eastAsia="en-PH"/>
              </w:rPr>
              <w:t>0.84</w:t>
            </w:r>
          </w:p>
        </w:tc>
        <w:tc>
          <w:tcPr>
            <w:tcW w:w="0" w:type="auto"/>
            <w:tcMar>
              <w:top w:w="0" w:type="dxa"/>
              <w:left w:w="108" w:type="dxa"/>
              <w:bottom w:w="0" w:type="dxa"/>
              <w:right w:w="108" w:type="dxa"/>
            </w:tcMar>
            <w:hideMark/>
          </w:tcPr>
          <w:p w14:paraId="0C71D01D" w14:textId="77777777" w:rsidR="006E404C" w:rsidRPr="006E404C" w:rsidRDefault="006E404C" w:rsidP="006E404C">
            <w:pPr>
              <w:spacing w:after="240"/>
              <w:jc w:val="center"/>
              <w:rPr>
                <w:rFonts w:ascii="Arial" w:hAnsi="Arial" w:cs="Arial"/>
                <w:lang w:val="en-PH" w:eastAsia="en-PH"/>
              </w:rPr>
            </w:pPr>
            <w:r w:rsidRPr="006E404C">
              <w:rPr>
                <w:rFonts w:ascii="Arial" w:hAnsi="Arial" w:cs="Arial"/>
                <w:color w:val="000000"/>
                <w:lang w:val="en-PH" w:eastAsia="en-PH"/>
              </w:rPr>
              <w:t>0.78</w:t>
            </w:r>
          </w:p>
        </w:tc>
        <w:tc>
          <w:tcPr>
            <w:tcW w:w="0" w:type="auto"/>
            <w:tcMar>
              <w:top w:w="0" w:type="dxa"/>
              <w:left w:w="108" w:type="dxa"/>
              <w:bottom w:w="0" w:type="dxa"/>
              <w:right w:w="108" w:type="dxa"/>
            </w:tcMar>
            <w:hideMark/>
          </w:tcPr>
          <w:p w14:paraId="0549ABE6" w14:textId="77777777" w:rsidR="006E404C" w:rsidRPr="006E404C" w:rsidRDefault="006E404C" w:rsidP="006E404C">
            <w:pPr>
              <w:spacing w:after="240"/>
              <w:jc w:val="center"/>
              <w:rPr>
                <w:rFonts w:ascii="Arial" w:hAnsi="Arial" w:cs="Arial"/>
                <w:lang w:val="en-PH" w:eastAsia="en-PH"/>
              </w:rPr>
            </w:pPr>
            <w:r w:rsidRPr="006E404C">
              <w:rPr>
                <w:rFonts w:ascii="Arial" w:hAnsi="Arial" w:cs="Arial"/>
                <w:color w:val="000000"/>
                <w:lang w:val="en-PH" w:eastAsia="en-PH"/>
              </w:rPr>
              <w:t>0.68</w:t>
            </w:r>
          </w:p>
        </w:tc>
        <w:tc>
          <w:tcPr>
            <w:tcW w:w="0" w:type="auto"/>
            <w:tcMar>
              <w:top w:w="0" w:type="dxa"/>
              <w:left w:w="108" w:type="dxa"/>
              <w:bottom w:w="0" w:type="dxa"/>
              <w:right w:w="108" w:type="dxa"/>
            </w:tcMar>
            <w:hideMark/>
          </w:tcPr>
          <w:p w14:paraId="76545557" w14:textId="77777777" w:rsidR="006E404C" w:rsidRPr="006E404C" w:rsidRDefault="006E404C" w:rsidP="006E404C">
            <w:pPr>
              <w:spacing w:after="240"/>
              <w:jc w:val="center"/>
              <w:rPr>
                <w:rFonts w:ascii="Arial" w:hAnsi="Arial" w:cs="Arial"/>
                <w:lang w:val="en-PH" w:eastAsia="en-PH"/>
              </w:rPr>
            </w:pPr>
            <w:r w:rsidRPr="006E404C">
              <w:rPr>
                <w:rFonts w:ascii="Arial" w:hAnsi="Arial" w:cs="Arial"/>
                <w:color w:val="000000"/>
                <w:lang w:val="en-PH" w:eastAsia="en-PH"/>
              </w:rPr>
              <w:t>3.40</w:t>
            </w:r>
          </w:p>
        </w:tc>
        <w:tc>
          <w:tcPr>
            <w:tcW w:w="0" w:type="auto"/>
            <w:tcMar>
              <w:top w:w="0" w:type="dxa"/>
              <w:left w:w="108" w:type="dxa"/>
              <w:bottom w:w="0" w:type="dxa"/>
              <w:right w:w="108" w:type="dxa"/>
            </w:tcMar>
            <w:hideMark/>
          </w:tcPr>
          <w:p w14:paraId="1C5AF30D" w14:textId="77777777" w:rsidR="006E404C" w:rsidRPr="006E404C" w:rsidRDefault="006E404C" w:rsidP="006E404C">
            <w:pPr>
              <w:spacing w:after="240"/>
              <w:jc w:val="center"/>
              <w:rPr>
                <w:rFonts w:ascii="Arial" w:hAnsi="Arial" w:cs="Arial"/>
                <w:lang w:val="en-PH" w:eastAsia="en-PH"/>
              </w:rPr>
            </w:pPr>
            <w:r w:rsidRPr="006E404C">
              <w:rPr>
                <w:rFonts w:ascii="Arial" w:hAnsi="Arial" w:cs="Arial"/>
                <w:color w:val="000000"/>
                <w:lang w:val="en-PH" w:eastAsia="en-PH"/>
              </w:rPr>
              <w:t>0.000</w:t>
            </w:r>
          </w:p>
        </w:tc>
        <w:tc>
          <w:tcPr>
            <w:tcW w:w="0" w:type="auto"/>
            <w:tcMar>
              <w:top w:w="0" w:type="dxa"/>
              <w:left w:w="108" w:type="dxa"/>
              <w:bottom w:w="0" w:type="dxa"/>
              <w:right w:w="108" w:type="dxa"/>
            </w:tcMar>
            <w:hideMark/>
          </w:tcPr>
          <w:p w14:paraId="682B0AB8" w14:textId="77777777" w:rsidR="006E404C" w:rsidRPr="006E404C" w:rsidRDefault="006E404C" w:rsidP="006E404C">
            <w:pPr>
              <w:spacing w:after="240"/>
              <w:jc w:val="center"/>
              <w:rPr>
                <w:rFonts w:ascii="Arial" w:hAnsi="Arial" w:cs="Arial"/>
                <w:lang w:val="en-PH" w:eastAsia="en-PH"/>
              </w:rPr>
            </w:pPr>
            <w:r w:rsidRPr="006E404C">
              <w:rPr>
                <w:rFonts w:ascii="Arial" w:hAnsi="Arial" w:cs="Arial"/>
                <w:color w:val="000000"/>
                <w:lang w:val="en-PH" w:eastAsia="en-PH"/>
              </w:rPr>
              <w:t>Significant</w:t>
            </w:r>
          </w:p>
        </w:tc>
      </w:tr>
      <w:tr w:rsidR="006E404C" w:rsidRPr="006E404C" w14:paraId="20C4D959" w14:textId="77777777" w:rsidTr="006E404C">
        <w:trPr>
          <w:trHeight w:val="521"/>
          <w:jc w:val="center"/>
        </w:trPr>
        <w:tc>
          <w:tcPr>
            <w:tcW w:w="0" w:type="auto"/>
            <w:tcMar>
              <w:top w:w="0" w:type="dxa"/>
              <w:left w:w="108" w:type="dxa"/>
              <w:bottom w:w="0" w:type="dxa"/>
              <w:right w:w="108" w:type="dxa"/>
            </w:tcMar>
            <w:hideMark/>
          </w:tcPr>
          <w:p w14:paraId="011369D8" w14:textId="77777777" w:rsidR="006E404C" w:rsidRPr="006E404C" w:rsidRDefault="006E404C" w:rsidP="006E404C">
            <w:pPr>
              <w:spacing w:after="240"/>
              <w:jc w:val="both"/>
              <w:rPr>
                <w:rFonts w:ascii="Arial" w:hAnsi="Arial" w:cs="Arial"/>
                <w:lang w:val="en-PH" w:eastAsia="en-PH"/>
              </w:rPr>
            </w:pPr>
            <w:r w:rsidRPr="006E404C">
              <w:rPr>
                <w:rFonts w:ascii="Arial" w:hAnsi="Arial" w:cs="Arial"/>
                <w:color w:val="000000"/>
                <w:lang w:val="en-PH" w:eastAsia="en-PH"/>
              </w:rPr>
              <w:t>Opportunity</w:t>
            </w:r>
          </w:p>
        </w:tc>
        <w:tc>
          <w:tcPr>
            <w:tcW w:w="0" w:type="auto"/>
            <w:tcMar>
              <w:top w:w="0" w:type="dxa"/>
              <w:left w:w="108" w:type="dxa"/>
              <w:bottom w:w="0" w:type="dxa"/>
              <w:right w:w="108" w:type="dxa"/>
            </w:tcMar>
            <w:hideMark/>
          </w:tcPr>
          <w:p w14:paraId="60D0257C" w14:textId="77777777" w:rsidR="006E404C" w:rsidRPr="006E404C" w:rsidRDefault="006E404C" w:rsidP="006E404C">
            <w:pPr>
              <w:spacing w:after="240" w:line="480" w:lineRule="auto"/>
              <w:jc w:val="center"/>
              <w:rPr>
                <w:rFonts w:ascii="Arial" w:hAnsi="Arial" w:cs="Arial"/>
                <w:lang w:val="en-PH" w:eastAsia="en-PH"/>
              </w:rPr>
            </w:pPr>
            <w:r w:rsidRPr="006E404C">
              <w:rPr>
                <w:rFonts w:ascii="Arial" w:hAnsi="Arial" w:cs="Arial"/>
                <w:color w:val="000000"/>
                <w:lang w:val="en-PH" w:eastAsia="en-PH"/>
              </w:rPr>
              <w:t>0.78</w:t>
            </w:r>
          </w:p>
        </w:tc>
        <w:tc>
          <w:tcPr>
            <w:tcW w:w="0" w:type="auto"/>
            <w:tcMar>
              <w:top w:w="0" w:type="dxa"/>
              <w:left w:w="108" w:type="dxa"/>
              <w:bottom w:w="0" w:type="dxa"/>
              <w:right w:w="108" w:type="dxa"/>
            </w:tcMar>
            <w:hideMark/>
          </w:tcPr>
          <w:p w14:paraId="2C3AF1B9" w14:textId="77777777" w:rsidR="006E404C" w:rsidRPr="006E404C" w:rsidRDefault="006E404C" w:rsidP="006E404C">
            <w:pPr>
              <w:spacing w:after="240" w:line="480" w:lineRule="auto"/>
              <w:jc w:val="center"/>
              <w:rPr>
                <w:rFonts w:ascii="Arial" w:hAnsi="Arial" w:cs="Arial"/>
                <w:lang w:val="en-PH" w:eastAsia="en-PH"/>
              </w:rPr>
            </w:pPr>
            <w:r w:rsidRPr="006E404C">
              <w:rPr>
                <w:rFonts w:ascii="Arial" w:hAnsi="Arial" w:cs="Arial"/>
                <w:color w:val="000000"/>
                <w:lang w:val="en-PH" w:eastAsia="en-PH"/>
              </w:rPr>
              <w:t>0.73</w:t>
            </w:r>
          </w:p>
        </w:tc>
        <w:tc>
          <w:tcPr>
            <w:tcW w:w="0" w:type="auto"/>
            <w:tcMar>
              <w:top w:w="0" w:type="dxa"/>
              <w:left w:w="108" w:type="dxa"/>
              <w:bottom w:w="0" w:type="dxa"/>
              <w:right w:w="108" w:type="dxa"/>
            </w:tcMar>
            <w:hideMark/>
          </w:tcPr>
          <w:p w14:paraId="6C5805D2" w14:textId="77777777" w:rsidR="006E404C" w:rsidRPr="006E404C" w:rsidRDefault="006E404C" w:rsidP="006E404C">
            <w:pPr>
              <w:spacing w:after="240" w:line="480" w:lineRule="auto"/>
              <w:jc w:val="center"/>
              <w:rPr>
                <w:rFonts w:ascii="Arial" w:hAnsi="Arial" w:cs="Arial"/>
                <w:lang w:val="en-PH" w:eastAsia="en-PH"/>
              </w:rPr>
            </w:pPr>
            <w:r w:rsidRPr="006E404C">
              <w:rPr>
                <w:rFonts w:ascii="Arial" w:hAnsi="Arial" w:cs="Arial"/>
                <w:color w:val="000000"/>
                <w:lang w:val="en-PH" w:eastAsia="en-PH"/>
              </w:rPr>
              <w:t>0.70</w:t>
            </w:r>
          </w:p>
        </w:tc>
        <w:tc>
          <w:tcPr>
            <w:tcW w:w="0" w:type="auto"/>
            <w:tcMar>
              <w:top w:w="0" w:type="dxa"/>
              <w:left w:w="108" w:type="dxa"/>
              <w:bottom w:w="0" w:type="dxa"/>
              <w:right w:w="108" w:type="dxa"/>
            </w:tcMar>
            <w:hideMark/>
          </w:tcPr>
          <w:p w14:paraId="07E42B4D" w14:textId="77777777" w:rsidR="006E404C" w:rsidRPr="006E404C" w:rsidRDefault="006E404C" w:rsidP="006E404C">
            <w:pPr>
              <w:spacing w:after="240" w:line="480" w:lineRule="auto"/>
              <w:jc w:val="center"/>
              <w:rPr>
                <w:rFonts w:ascii="Arial" w:hAnsi="Arial" w:cs="Arial"/>
                <w:lang w:val="en-PH" w:eastAsia="en-PH"/>
              </w:rPr>
            </w:pPr>
            <w:r w:rsidRPr="006E404C">
              <w:rPr>
                <w:rFonts w:ascii="Arial" w:hAnsi="Arial" w:cs="Arial"/>
                <w:color w:val="000000"/>
                <w:lang w:val="en-PH" w:eastAsia="en-PH"/>
              </w:rPr>
              <w:t>3.32</w:t>
            </w:r>
          </w:p>
        </w:tc>
        <w:tc>
          <w:tcPr>
            <w:tcW w:w="0" w:type="auto"/>
            <w:tcMar>
              <w:top w:w="0" w:type="dxa"/>
              <w:left w:w="108" w:type="dxa"/>
              <w:bottom w:w="0" w:type="dxa"/>
              <w:right w:w="108" w:type="dxa"/>
            </w:tcMar>
            <w:hideMark/>
          </w:tcPr>
          <w:p w14:paraId="575DCC90" w14:textId="77777777" w:rsidR="006E404C" w:rsidRPr="006E404C" w:rsidRDefault="006E404C" w:rsidP="006E404C">
            <w:pPr>
              <w:spacing w:after="240" w:line="480" w:lineRule="auto"/>
              <w:jc w:val="center"/>
              <w:rPr>
                <w:rFonts w:ascii="Arial" w:hAnsi="Arial" w:cs="Arial"/>
                <w:lang w:val="en-PH" w:eastAsia="en-PH"/>
              </w:rPr>
            </w:pPr>
            <w:r w:rsidRPr="006E404C">
              <w:rPr>
                <w:rFonts w:ascii="Arial" w:hAnsi="Arial" w:cs="Arial"/>
                <w:color w:val="000000"/>
                <w:lang w:val="en-PH" w:eastAsia="en-PH"/>
              </w:rPr>
              <w:t>0.000</w:t>
            </w:r>
          </w:p>
        </w:tc>
        <w:tc>
          <w:tcPr>
            <w:tcW w:w="0" w:type="auto"/>
            <w:tcMar>
              <w:top w:w="0" w:type="dxa"/>
              <w:left w:w="108" w:type="dxa"/>
              <w:bottom w:w="0" w:type="dxa"/>
              <w:right w:w="108" w:type="dxa"/>
            </w:tcMar>
            <w:hideMark/>
          </w:tcPr>
          <w:p w14:paraId="447D94DE" w14:textId="77777777" w:rsidR="006E404C" w:rsidRPr="006E404C" w:rsidRDefault="006E404C" w:rsidP="006E404C">
            <w:pPr>
              <w:spacing w:after="240" w:line="480" w:lineRule="auto"/>
              <w:jc w:val="center"/>
              <w:rPr>
                <w:rFonts w:ascii="Arial" w:hAnsi="Arial" w:cs="Arial"/>
                <w:lang w:val="en-PH" w:eastAsia="en-PH"/>
              </w:rPr>
            </w:pPr>
            <w:r w:rsidRPr="006E404C">
              <w:rPr>
                <w:rFonts w:ascii="Arial" w:hAnsi="Arial" w:cs="Arial"/>
                <w:color w:val="000000"/>
                <w:lang w:val="en-PH" w:eastAsia="en-PH"/>
              </w:rPr>
              <w:t>Significant</w:t>
            </w:r>
          </w:p>
        </w:tc>
      </w:tr>
      <w:tr w:rsidR="006E404C" w:rsidRPr="006E404C" w14:paraId="6D2909A5" w14:textId="77777777" w:rsidTr="006E404C">
        <w:trPr>
          <w:trHeight w:val="536"/>
          <w:jc w:val="center"/>
        </w:trPr>
        <w:tc>
          <w:tcPr>
            <w:tcW w:w="0" w:type="auto"/>
            <w:tcMar>
              <w:top w:w="0" w:type="dxa"/>
              <w:left w:w="108" w:type="dxa"/>
              <w:bottom w:w="0" w:type="dxa"/>
              <w:right w:w="108" w:type="dxa"/>
            </w:tcMar>
            <w:hideMark/>
          </w:tcPr>
          <w:p w14:paraId="3AD2F6DC" w14:textId="77777777" w:rsidR="006E404C" w:rsidRPr="006E404C" w:rsidRDefault="006E404C" w:rsidP="006E404C">
            <w:pPr>
              <w:rPr>
                <w:rFonts w:ascii="Arial" w:hAnsi="Arial" w:cs="Arial"/>
                <w:lang w:val="en-PH" w:eastAsia="en-PH"/>
              </w:rPr>
            </w:pPr>
          </w:p>
        </w:tc>
        <w:tc>
          <w:tcPr>
            <w:tcW w:w="0" w:type="auto"/>
            <w:tcMar>
              <w:top w:w="0" w:type="dxa"/>
              <w:left w:w="108" w:type="dxa"/>
              <w:bottom w:w="0" w:type="dxa"/>
              <w:right w:w="108" w:type="dxa"/>
            </w:tcMar>
            <w:hideMark/>
          </w:tcPr>
          <w:p w14:paraId="4A55335B" w14:textId="77777777" w:rsidR="006E404C" w:rsidRPr="006E404C" w:rsidRDefault="006E404C" w:rsidP="006E404C">
            <w:pPr>
              <w:rPr>
                <w:rFonts w:ascii="Arial" w:hAnsi="Arial" w:cs="Arial"/>
                <w:lang w:val="en-PH" w:eastAsia="en-PH"/>
              </w:rPr>
            </w:pPr>
          </w:p>
        </w:tc>
        <w:tc>
          <w:tcPr>
            <w:tcW w:w="0" w:type="auto"/>
            <w:tcMar>
              <w:top w:w="0" w:type="dxa"/>
              <w:left w:w="108" w:type="dxa"/>
              <w:bottom w:w="0" w:type="dxa"/>
              <w:right w:w="108" w:type="dxa"/>
            </w:tcMar>
            <w:hideMark/>
          </w:tcPr>
          <w:p w14:paraId="41A0174E" w14:textId="77777777" w:rsidR="006E404C" w:rsidRPr="006E404C" w:rsidRDefault="006E404C" w:rsidP="006E404C">
            <w:pPr>
              <w:rPr>
                <w:rFonts w:ascii="Arial" w:hAnsi="Arial" w:cs="Arial"/>
                <w:lang w:val="en-PH" w:eastAsia="en-PH"/>
              </w:rPr>
            </w:pPr>
          </w:p>
        </w:tc>
        <w:tc>
          <w:tcPr>
            <w:tcW w:w="0" w:type="auto"/>
            <w:tcMar>
              <w:top w:w="0" w:type="dxa"/>
              <w:left w:w="108" w:type="dxa"/>
              <w:bottom w:w="0" w:type="dxa"/>
              <w:right w:w="108" w:type="dxa"/>
            </w:tcMar>
            <w:hideMark/>
          </w:tcPr>
          <w:p w14:paraId="35AADEBB" w14:textId="77777777" w:rsidR="006E404C" w:rsidRPr="006E404C" w:rsidRDefault="006E404C" w:rsidP="006E404C">
            <w:pPr>
              <w:rPr>
                <w:rFonts w:ascii="Arial" w:hAnsi="Arial" w:cs="Arial"/>
                <w:lang w:val="en-PH" w:eastAsia="en-PH"/>
              </w:rPr>
            </w:pPr>
          </w:p>
        </w:tc>
        <w:tc>
          <w:tcPr>
            <w:tcW w:w="0" w:type="auto"/>
            <w:tcMar>
              <w:top w:w="0" w:type="dxa"/>
              <w:left w:w="108" w:type="dxa"/>
              <w:bottom w:w="0" w:type="dxa"/>
              <w:right w:w="108" w:type="dxa"/>
            </w:tcMar>
            <w:hideMark/>
          </w:tcPr>
          <w:p w14:paraId="772F8C23" w14:textId="77777777" w:rsidR="006E404C" w:rsidRPr="006E404C" w:rsidRDefault="006E404C" w:rsidP="006E404C">
            <w:pPr>
              <w:rPr>
                <w:rFonts w:ascii="Arial" w:hAnsi="Arial" w:cs="Arial"/>
                <w:lang w:val="en-PH" w:eastAsia="en-PH"/>
              </w:rPr>
            </w:pPr>
          </w:p>
        </w:tc>
        <w:tc>
          <w:tcPr>
            <w:tcW w:w="0" w:type="auto"/>
            <w:tcMar>
              <w:top w:w="0" w:type="dxa"/>
              <w:left w:w="108" w:type="dxa"/>
              <w:bottom w:w="0" w:type="dxa"/>
              <w:right w:w="108" w:type="dxa"/>
            </w:tcMar>
            <w:hideMark/>
          </w:tcPr>
          <w:p w14:paraId="7620239B" w14:textId="77777777" w:rsidR="006E404C" w:rsidRPr="006E404C" w:rsidRDefault="006E404C" w:rsidP="006E404C">
            <w:pPr>
              <w:rPr>
                <w:rFonts w:ascii="Arial" w:hAnsi="Arial" w:cs="Arial"/>
                <w:lang w:val="en-PH" w:eastAsia="en-PH"/>
              </w:rPr>
            </w:pPr>
          </w:p>
        </w:tc>
        <w:tc>
          <w:tcPr>
            <w:tcW w:w="0" w:type="auto"/>
            <w:tcMar>
              <w:top w:w="0" w:type="dxa"/>
              <w:left w:w="108" w:type="dxa"/>
              <w:bottom w:w="0" w:type="dxa"/>
              <w:right w:w="108" w:type="dxa"/>
            </w:tcMar>
            <w:hideMark/>
          </w:tcPr>
          <w:p w14:paraId="4A02EC1E" w14:textId="77777777" w:rsidR="006E404C" w:rsidRPr="006E404C" w:rsidRDefault="006E404C" w:rsidP="006E404C">
            <w:pPr>
              <w:rPr>
                <w:rFonts w:ascii="Arial" w:hAnsi="Arial" w:cs="Arial"/>
                <w:lang w:val="en-PH" w:eastAsia="en-PH"/>
              </w:rPr>
            </w:pPr>
          </w:p>
        </w:tc>
      </w:tr>
      <w:tr w:rsidR="006E404C" w:rsidRPr="006E404C" w14:paraId="48B3269A" w14:textId="77777777" w:rsidTr="006E404C">
        <w:trPr>
          <w:trHeight w:val="342"/>
          <w:jc w:val="center"/>
        </w:trPr>
        <w:tc>
          <w:tcPr>
            <w:tcW w:w="0" w:type="auto"/>
            <w:gridSpan w:val="7"/>
            <w:tcMar>
              <w:top w:w="0" w:type="dxa"/>
              <w:left w:w="108" w:type="dxa"/>
              <w:bottom w:w="0" w:type="dxa"/>
              <w:right w:w="108" w:type="dxa"/>
            </w:tcMar>
            <w:hideMark/>
          </w:tcPr>
          <w:p w14:paraId="5A63FB79" w14:textId="77777777" w:rsidR="006E404C" w:rsidRPr="006E404C" w:rsidRDefault="006E404C" w:rsidP="006E404C">
            <w:pPr>
              <w:jc w:val="both"/>
              <w:rPr>
                <w:rFonts w:ascii="Arial" w:hAnsi="Arial" w:cs="Arial"/>
                <w:lang w:val="en-PH" w:eastAsia="en-PH"/>
              </w:rPr>
            </w:pPr>
            <w:r w:rsidRPr="006E404C">
              <w:rPr>
                <w:rFonts w:ascii="Arial" w:hAnsi="Arial" w:cs="Arial"/>
                <w:b/>
                <w:bCs/>
                <w:color w:val="000000"/>
                <w:u w:val="single"/>
                <w:lang w:val="en-PH" w:eastAsia="en-PH"/>
              </w:rPr>
              <w:t>Regression Model</w:t>
            </w:r>
          </w:p>
        </w:tc>
      </w:tr>
      <w:tr w:rsidR="006E404C" w:rsidRPr="006E404C" w14:paraId="7BE6992A" w14:textId="77777777" w:rsidTr="006E404C">
        <w:trPr>
          <w:trHeight w:val="521"/>
          <w:jc w:val="center"/>
        </w:trPr>
        <w:tc>
          <w:tcPr>
            <w:tcW w:w="0" w:type="auto"/>
            <w:gridSpan w:val="7"/>
            <w:tcMar>
              <w:top w:w="0" w:type="dxa"/>
              <w:left w:w="108" w:type="dxa"/>
              <w:bottom w:w="0" w:type="dxa"/>
              <w:right w:w="108" w:type="dxa"/>
            </w:tcMar>
            <w:hideMark/>
          </w:tcPr>
          <w:p w14:paraId="1BDCAD07" w14:textId="77777777" w:rsidR="006E404C" w:rsidRPr="006E404C" w:rsidRDefault="006E404C" w:rsidP="006E404C">
            <w:pPr>
              <w:jc w:val="both"/>
              <w:rPr>
                <w:rFonts w:ascii="Arial" w:hAnsi="Arial" w:cs="Arial"/>
                <w:lang w:val="en-PH" w:eastAsia="en-PH"/>
              </w:rPr>
            </w:pPr>
            <w:r w:rsidRPr="006E404C">
              <w:rPr>
                <w:rFonts w:ascii="Arial" w:hAnsi="Arial" w:cs="Arial"/>
                <w:color w:val="000000"/>
                <w:lang w:val="en-PH" w:eastAsia="en-PH"/>
              </w:rPr>
              <w:t>Classroom Interactional Competence =3.10 + 0.82 (Emotional Capability) + 0.80 (Problem Solving Capacity) + 0.84 (Motivation) + 0.78 (Opportunity)</w:t>
            </w:r>
          </w:p>
        </w:tc>
      </w:tr>
      <w:tr w:rsidR="006E404C" w:rsidRPr="006E404C" w14:paraId="7D233694" w14:textId="77777777" w:rsidTr="006E404C">
        <w:trPr>
          <w:trHeight w:val="80"/>
          <w:jc w:val="center"/>
        </w:trPr>
        <w:tc>
          <w:tcPr>
            <w:tcW w:w="0" w:type="auto"/>
            <w:gridSpan w:val="7"/>
            <w:tcBorders>
              <w:bottom w:val="single" w:sz="4" w:space="0" w:color="000000"/>
            </w:tcBorders>
            <w:tcMar>
              <w:top w:w="0" w:type="dxa"/>
              <w:left w:w="108" w:type="dxa"/>
              <w:bottom w:w="0" w:type="dxa"/>
              <w:right w:w="108" w:type="dxa"/>
            </w:tcMar>
            <w:hideMark/>
          </w:tcPr>
          <w:p w14:paraId="588EE63A" w14:textId="77777777" w:rsidR="006E404C" w:rsidRPr="006E404C" w:rsidRDefault="006E404C" w:rsidP="006E404C">
            <w:pPr>
              <w:jc w:val="both"/>
              <w:rPr>
                <w:rFonts w:ascii="Arial" w:hAnsi="Arial" w:cs="Arial"/>
                <w:lang w:val="en-PH" w:eastAsia="en-PH"/>
              </w:rPr>
            </w:pPr>
            <w:r w:rsidRPr="006E404C">
              <w:rPr>
                <w:rFonts w:ascii="Arial" w:hAnsi="Arial" w:cs="Arial"/>
                <w:color w:val="000000"/>
                <w:lang w:val="en-PH" w:eastAsia="en-PH"/>
              </w:rPr>
              <w:t>R=0.70; R²=0.490; F=58.65; p-value=0.000</w:t>
            </w:r>
          </w:p>
        </w:tc>
      </w:tr>
    </w:tbl>
    <w:p w14:paraId="5CB07BF5" w14:textId="7437914E" w:rsidR="00D82866" w:rsidRPr="00D815DA" w:rsidRDefault="00D82866" w:rsidP="00D82866">
      <w:pPr>
        <w:jc w:val="both"/>
        <w:rPr>
          <w:rFonts w:ascii="Arial" w:hAnsi="Arial" w:cs="Arial"/>
        </w:rPr>
      </w:pPr>
    </w:p>
    <w:p w14:paraId="6FDD1CAA" w14:textId="77777777" w:rsidR="00717F2E" w:rsidRDefault="00717F2E">
      <w:pPr>
        <w:jc w:val="both"/>
        <w:rPr>
          <w:rFonts w:ascii="Arial" w:hAnsi="Arial" w:cs="Arial"/>
        </w:rPr>
      </w:pPr>
    </w:p>
    <w:p w14:paraId="77D83AAF" w14:textId="77777777" w:rsidR="00236924" w:rsidRDefault="004C5898" w:rsidP="00AA3A1D">
      <w:pPr>
        <w:pStyle w:val="Body"/>
        <w:rPr>
          <w:rFonts w:ascii="Arial" w:hAnsi="Arial" w:cs="Arial"/>
        </w:rPr>
      </w:pPr>
      <w:r>
        <w:rPr>
          <w:rFonts w:ascii="Arial" w:hAnsi="Arial" w:cs="Arial"/>
        </w:rPr>
        <w:t>Presented in Table 4</w:t>
      </w:r>
      <w:r w:rsidRPr="004C5898">
        <w:rPr>
          <w:rFonts w:ascii="Arial" w:hAnsi="Arial" w:cs="Arial"/>
        </w:rPr>
        <w:t xml:space="preserve"> </w:t>
      </w:r>
      <w:r w:rsidR="00236924" w:rsidRPr="00236924">
        <w:rPr>
          <w:rFonts w:ascii="Arial" w:hAnsi="Arial" w:cs="Arial"/>
        </w:rPr>
        <w:t>is the regression analysis of how the different domains of mental health action practices emotional capability, problem solving capacity, motivation, and opportunity significantly influence classroom interactional competence of public elementary school teachers. The regression model shows that all four domains positively contribute to classroom interactional competence. Specifically, the motivation domain (with a Beta of 0.84) has the strongest influence, followed by emotional capability (Beta of 0.82), problem solving capacity (Beta of 0.80), and opportunity (Beta of 0.78). The t-statistics for each domain (3.40 for motivation, 3.38 for emotional capability, 3.35 for problem solving capacity, and 3.32 for opportunity) and the p-values (all 0.000) confirm that these relationships are statistically significant.</w:t>
      </w:r>
    </w:p>
    <w:p w14:paraId="761437C1" w14:textId="5F205E8D" w:rsidR="00236924" w:rsidRDefault="00236924" w:rsidP="00AA3A1D">
      <w:pPr>
        <w:pStyle w:val="Body"/>
        <w:rPr>
          <w:rFonts w:ascii="Arial" w:hAnsi="Arial" w:cs="Arial"/>
        </w:rPr>
      </w:pPr>
      <w:r w:rsidRPr="00236924">
        <w:rPr>
          <w:rFonts w:ascii="Arial" w:hAnsi="Arial" w:cs="Arial"/>
        </w:rPr>
        <w:t>The regression equation, classroom interactional competence = 3.10 + 0.82(emotional capability) + 0.80(problem solving capacity) + 0.84(motivation) + 0.78(opportunity), reveals that the overall model explains 49% of the variance in classroom interactional competence (R² = 0.490). Additionally, the model’s F-value of 58.65 and its p-value of 0.000 indicate that the model is statistically significant.</w:t>
      </w:r>
    </w:p>
    <w:p w14:paraId="45C6F441" w14:textId="77777777" w:rsidR="00236924" w:rsidRPr="00236924" w:rsidRDefault="00236924" w:rsidP="00236924">
      <w:pPr>
        <w:pStyle w:val="Body"/>
        <w:rPr>
          <w:rFonts w:ascii="Arial" w:hAnsi="Arial" w:cs="Arial"/>
        </w:rPr>
      </w:pPr>
      <w:r w:rsidRPr="00236924">
        <w:rPr>
          <w:rFonts w:ascii="Arial" w:hAnsi="Arial" w:cs="Arial"/>
        </w:rPr>
        <w:lastRenderedPageBreak/>
        <w:t>In conclusion, these results highlight that the domains of mental health action practices particularly motivation, emotional capability, problem solving capacity, and opportunity, play a crucial role in enhancing classroom interactional competence among public elementary school teachers. Effective mental health action practices in these domains help teachers foster better communication, engagement, and overall interaction with their students. This, in turn, leads to a more supportive and productive learning environment. Therefore, strengthening mental health action practices in these domains can significantly improve teachers' classroom interactional competence, ultimately benefiting student-teacher relationships and classroom dynamics.</w:t>
      </w:r>
    </w:p>
    <w:p w14:paraId="7C954291" w14:textId="77777777" w:rsidR="00236924" w:rsidRPr="00236924" w:rsidRDefault="00236924" w:rsidP="00236924">
      <w:pPr>
        <w:pStyle w:val="Body"/>
        <w:rPr>
          <w:rFonts w:ascii="Arial" w:hAnsi="Arial" w:cs="Arial"/>
        </w:rPr>
      </w:pPr>
      <w:r w:rsidRPr="00236924">
        <w:rPr>
          <w:rFonts w:ascii="Arial" w:hAnsi="Arial" w:cs="Arial"/>
        </w:rPr>
        <w:t>This suggests that teachers who demonstrate strong mental health action practices, particularly in the areas of emotional capability, problem solving capacity, motivation, and opportunity, are more likely to foster effective classroom interactional competence. Teachers who are able to identify and address students' emotional needs, provide tailored solutions, motivate students, and create opportunities for meaningful interactions are better equipped to manage classroom dynamics and promote positive student engagement. Therefore, these domains of mental health action practices significantly contribute to enhancing classroom interactional competence, which ultimately leads to a more supportive, communicative, and productive learning environment.</w:t>
      </w:r>
    </w:p>
    <w:p w14:paraId="4BCDA1E6" w14:textId="0527B688" w:rsidR="004C5898" w:rsidRDefault="00236924" w:rsidP="00236924">
      <w:pPr>
        <w:pStyle w:val="Body"/>
        <w:rPr>
          <w:rFonts w:ascii="Arial" w:hAnsi="Arial" w:cs="Arial"/>
        </w:rPr>
      </w:pPr>
      <w:r w:rsidRPr="00236924">
        <w:rPr>
          <w:rFonts w:ascii="Arial" w:hAnsi="Arial" w:cs="Arial"/>
        </w:rPr>
        <w:t xml:space="preserve">This finding supports the work of Blewitt et al. (2020), who highlighted the significant influence of mental health action practices on teachers' classroom interactional competence. Their research found that teachers who are skilled in emotional awareness, problem-solving, and providing a supportive environment contribute to more effective classroom interactions. Similarly, the study by Morgan et al. (2022) showed that when teachers incorporate mental health strategies such as motivation and providing opportunities for emotional expression, they are better able to engage students in meaningful interaction. Furthermore, the work of </w:t>
      </w:r>
      <w:proofErr w:type="gramStart"/>
      <w:r w:rsidRPr="00236924">
        <w:rPr>
          <w:rFonts w:ascii="Arial" w:hAnsi="Arial" w:cs="Arial"/>
        </w:rPr>
        <w:t>Li  (</w:t>
      </w:r>
      <w:proofErr w:type="gramEnd"/>
      <w:r w:rsidRPr="00236924">
        <w:rPr>
          <w:rFonts w:ascii="Arial" w:hAnsi="Arial" w:cs="Arial"/>
        </w:rPr>
        <w:t>2024) emphasized that teachers who demonstrate high mental health competence create a positive classroom atmosphere, resulting in improved student participation and stronger teacher-student relationships, which enhances overall classroom dynamics.</w:t>
      </w:r>
    </w:p>
    <w:p w14:paraId="411B73A7" w14:textId="77777777" w:rsidR="004C5898" w:rsidRDefault="004C5898" w:rsidP="00850E61">
      <w:pPr>
        <w:pStyle w:val="Body"/>
        <w:rPr>
          <w:rFonts w:ascii="Arial" w:hAnsi="Arial" w:cs="Arial"/>
        </w:rPr>
      </w:pPr>
    </w:p>
    <w:p w14:paraId="08FEB9C6" w14:textId="6BA2015E" w:rsidR="002039CD" w:rsidRPr="002039CD" w:rsidRDefault="00180859" w:rsidP="00850E61">
      <w:pPr>
        <w:pStyle w:val="Body"/>
        <w:rPr>
          <w:rFonts w:ascii="Arial" w:hAnsi="Arial" w:cs="Arial"/>
          <w:b/>
          <w:bCs/>
        </w:rPr>
      </w:pPr>
      <w:r>
        <w:rPr>
          <w:rFonts w:ascii="Arial" w:hAnsi="Arial" w:cs="Arial"/>
          <w:b/>
          <w:bCs/>
        </w:rPr>
        <w:t xml:space="preserve">5. </w:t>
      </w:r>
      <w:r w:rsidR="00B364F1">
        <w:rPr>
          <w:rFonts w:ascii="Arial" w:hAnsi="Arial" w:cs="Arial"/>
          <w:b/>
          <w:bCs/>
        </w:rPr>
        <w:t>CONCLUSIONS</w:t>
      </w:r>
    </w:p>
    <w:p w14:paraId="097A36FF" w14:textId="77777777" w:rsidR="00641F4A" w:rsidRPr="00641F4A" w:rsidRDefault="00641F4A" w:rsidP="00641F4A">
      <w:pPr>
        <w:pStyle w:val="ReferHead"/>
        <w:jc w:val="both"/>
        <w:rPr>
          <w:rFonts w:ascii="Arial" w:hAnsi="Arial" w:cs="Arial"/>
          <w:b w:val="0"/>
          <w:caps w:val="0"/>
          <w:sz w:val="20"/>
        </w:rPr>
      </w:pPr>
      <w:r w:rsidRPr="00641F4A">
        <w:rPr>
          <w:rFonts w:ascii="Arial" w:hAnsi="Arial" w:cs="Arial"/>
          <w:b w:val="0"/>
          <w:caps w:val="0"/>
          <w:sz w:val="20"/>
        </w:rPr>
        <w:t>Based on the findings of the study, the following conclusions were formulated:</w:t>
      </w:r>
    </w:p>
    <w:p w14:paraId="0277572F" w14:textId="77777777" w:rsidR="00641F4A" w:rsidRPr="00641F4A" w:rsidRDefault="00641F4A" w:rsidP="00641F4A">
      <w:pPr>
        <w:pStyle w:val="ReferHead"/>
        <w:jc w:val="both"/>
        <w:rPr>
          <w:rFonts w:ascii="Arial" w:hAnsi="Arial" w:cs="Arial"/>
          <w:b w:val="0"/>
          <w:caps w:val="0"/>
          <w:sz w:val="20"/>
        </w:rPr>
      </w:pPr>
      <w:r w:rsidRPr="00641F4A">
        <w:rPr>
          <w:rFonts w:ascii="Arial" w:hAnsi="Arial" w:cs="Arial"/>
          <w:b w:val="0"/>
          <w:caps w:val="0"/>
          <w:sz w:val="20"/>
        </w:rPr>
        <w:t>Firstly, the extent of mental health action practices among teachers is always manifested. This indicates that teachers consistently engage in practices that prioritize the emotional well-being and mental health of their students, which is crucial for creating a supportive and positive learning environment.</w:t>
      </w:r>
    </w:p>
    <w:p w14:paraId="375847CB" w14:textId="77777777" w:rsidR="00641F4A" w:rsidRPr="00641F4A" w:rsidRDefault="00641F4A" w:rsidP="00641F4A">
      <w:pPr>
        <w:pStyle w:val="ReferHead"/>
        <w:jc w:val="both"/>
        <w:rPr>
          <w:rFonts w:ascii="Arial" w:hAnsi="Arial" w:cs="Arial"/>
          <w:b w:val="0"/>
          <w:caps w:val="0"/>
          <w:sz w:val="20"/>
        </w:rPr>
      </w:pPr>
      <w:r w:rsidRPr="00641F4A">
        <w:rPr>
          <w:rFonts w:ascii="Arial" w:hAnsi="Arial" w:cs="Arial"/>
          <w:b w:val="0"/>
          <w:caps w:val="0"/>
          <w:sz w:val="20"/>
        </w:rPr>
        <w:t>Secondly, the extent of classroom interactional competence among teachers is always manifested. This suggests that teachers employ effective strategies to engage students in meaningful interactions, facilitating communication and fostering a conducive learning atmosphere in the classroom.</w:t>
      </w:r>
    </w:p>
    <w:p w14:paraId="50C7068C" w14:textId="77777777" w:rsidR="00641F4A" w:rsidRPr="00641F4A" w:rsidRDefault="00641F4A" w:rsidP="00641F4A">
      <w:pPr>
        <w:pStyle w:val="ReferHead"/>
        <w:jc w:val="both"/>
        <w:rPr>
          <w:rFonts w:ascii="Arial" w:hAnsi="Arial" w:cs="Arial"/>
          <w:b w:val="0"/>
          <w:caps w:val="0"/>
          <w:sz w:val="20"/>
        </w:rPr>
      </w:pPr>
      <w:r w:rsidRPr="00641F4A">
        <w:rPr>
          <w:rFonts w:ascii="Arial" w:hAnsi="Arial" w:cs="Arial"/>
          <w:b w:val="0"/>
          <w:caps w:val="0"/>
          <w:sz w:val="20"/>
        </w:rPr>
        <w:t xml:space="preserve">Thirdly, a significant relationship between mental health action practices and classroom interactional competence was observed. This indicates that teachers who prioritize mental health actions tend to exhibit stronger classroom interactional competence. The findings </w:t>
      </w:r>
      <w:r w:rsidRPr="00641F4A">
        <w:rPr>
          <w:rFonts w:ascii="Arial" w:hAnsi="Arial" w:cs="Arial"/>
          <w:b w:val="0"/>
          <w:caps w:val="0"/>
          <w:sz w:val="20"/>
        </w:rPr>
        <w:lastRenderedPageBreak/>
        <w:t>suggest that promoting mental well-being among students enhances teachers' ability to manage classroom dynamics and foster better student engagement.</w:t>
      </w:r>
    </w:p>
    <w:p w14:paraId="7E53047E" w14:textId="77777777" w:rsidR="00641F4A" w:rsidRPr="00641F4A" w:rsidRDefault="00641F4A" w:rsidP="00641F4A">
      <w:pPr>
        <w:pStyle w:val="ReferHead"/>
        <w:jc w:val="both"/>
        <w:rPr>
          <w:rFonts w:ascii="Arial" w:hAnsi="Arial" w:cs="Arial"/>
          <w:b w:val="0"/>
          <w:caps w:val="0"/>
          <w:sz w:val="20"/>
        </w:rPr>
      </w:pPr>
      <w:r w:rsidRPr="00641F4A">
        <w:rPr>
          <w:rFonts w:ascii="Arial" w:hAnsi="Arial" w:cs="Arial"/>
          <w:b w:val="0"/>
          <w:caps w:val="0"/>
          <w:sz w:val="20"/>
        </w:rPr>
        <w:t>Lastly, the domains of mental health action practices—emotional capability, problem-solving capacity, motivation, and opportunity significantly influence classroom interactional competence. This emphasizes the importance of teachers' emotional awareness, problem-solving skills, motivation, and ability to create opportunities for student interaction. Teachers who excel in these areas are more likely to create an interactive, supportive, and effective classroom environment that positively impacts student learning and engagement.</w:t>
      </w:r>
    </w:p>
    <w:p w14:paraId="51E05B98" w14:textId="77777777" w:rsidR="00641F4A" w:rsidRPr="00641F4A" w:rsidRDefault="00641F4A" w:rsidP="00641F4A">
      <w:pPr>
        <w:pStyle w:val="ReferHead"/>
        <w:jc w:val="both"/>
        <w:rPr>
          <w:rFonts w:ascii="Arial" w:hAnsi="Arial" w:cs="Arial"/>
          <w:b w:val="0"/>
          <w:caps w:val="0"/>
          <w:sz w:val="20"/>
        </w:rPr>
      </w:pPr>
      <w:r w:rsidRPr="00641F4A">
        <w:rPr>
          <w:rFonts w:ascii="Arial" w:hAnsi="Arial" w:cs="Arial"/>
          <w:b w:val="0"/>
          <w:caps w:val="0"/>
          <w:sz w:val="20"/>
        </w:rPr>
        <w:t>The findings of this study on the significant influence of mental health action practices on classroom interactional competence align with several well-established theories in psychology and education.</w:t>
      </w:r>
    </w:p>
    <w:p w14:paraId="2726BFF2" w14:textId="77777777" w:rsidR="00641F4A" w:rsidRPr="00641F4A" w:rsidRDefault="00641F4A" w:rsidP="00641F4A">
      <w:pPr>
        <w:pStyle w:val="ReferHead"/>
        <w:jc w:val="both"/>
        <w:rPr>
          <w:rFonts w:ascii="Arial" w:hAnsi="Arial" w:cs="Arial"/>
          <w:b w:val="0"/>
          <w:caps w:val="0"/>
          <w:sz w:val="20"/>
        </w:rPr>
      </w:pPr>
      <w:r w:rsidRPr="00641F4A">
        <w:rPr>
          <w:rFonts w:ascii="Arial" w:hAnsi="Arial" w:cs="Arial"/>
          <w:b w:val="0"/>
          <w:caps w:val="0"/>
          <w:sz w:val="20"/>
        </w:rPr>
        <w:t>Firstly, Bronfenbrenner’s Ecological Systems Theory (1979), as cited by Crawford (2020), emphasizes the interconnectedness of individuals with their broader environments. This theory is relevant to understanding how mental health action practices influence classroom interactional competence because it recognizes that students are shaped by various systems, such as family, peers, school culture, and community. The study’s results support this notion, indicating that teachers who address students' mental health needs and consider their external environments can foster better, more empathetic interactions in the classroom. Teachers who recognize the broader contexts influencing students' behavior, such as family or community issues, are better able to create a supportive and nurturing classroom environment, which positively impacts the quality of teacher-student interactions.</w:t>
      </w:r>
    </w:p>
    <w:p w14:paraId="149E65B5" w14:textId="77777777" w:rsidR="00641F4A" w:rsidRPr="00641F4A" w:rsidRDefault="00641F4A" w:rsidP="00641F4A">
      <w:pPr>
        <w:pStyle w:val="ReferHead"/>
        <w:jc w:val="both"/>
        <w:rPr>
          <w:rFonts w:ascii="Arial" w:hAnsi="Arial" w:cs="Arial"/>
          <w:b w:val="0"/>
          <w:caps w:val="0"/>
          <w:sz w:val="20"/>
        </w:rPr>
      </w:pPr>
      <w:r w:rsidRPr="00641F4A">
        <w:rPr>
          <w:rFonts w:ascii="Arial" w:hAnsi="Arial" w:cs="Arial"/>
          <w:b w:val="0"/>
          <w:caps w:val="0"/>
          <w:sz w:val="20"/>
        </w:rPr>
        <w:t>Secondly, Bandura’s Social Learning Theory (1977), as cited by Rumjaun and Narod (2020), highlights the importance of observation and modeling in the learning process. This theory suggests that teachers, as role models, play a crucial role in shaping students' emotional responses, social behavior, and communication skills. The study's findings support this view, showing that teachers who model effective coping mechanisms, emotional regulation, and healthy interpersonal interactions help students develop similar skills. Teachers who manage their own mental health and demonstrate positive emotional responses create a learning environment where students can observe and imitate these behaviors, improving their social interactions and overall well-being.</w:t>
      </w:r>
    </w:p>
    <w:p w14:paraId="31EFD7C0" w14:textId="5EE025DA" w:rsidR="009676BB" w:rsidRDefault="00641F4A" w:rsidP="00641F4A">
      <w:pPr>
        <w:pStyle w:val="ReferHead"/>
        <w:spacing w:after="0"/>
        <w:jc w:val="both"/>
        <w:rPr>
          <w:rFonts w:ascii="Arial" w:hAnsi="Arial" w:cs="Arial"/>
          <w:b w:val="0"/>
          <w:caps w:val="0"/>
          <w:sz w:val="20"/>
        </w:rPr>
      </w:pPr>
      <w:r w:rsidRPr="00641F4A">
        <w:rPr>
          <w:rFonts w:ascii="Arial" w:hAnsi="Arial" w:cs="Arial"/>
          <w:b w:val="0"/>
          <w:caps w:val="0"/>
          <w:sz w:val="20"/>
        </w:rPr>
        <w:t xml:space="preserve">Lastly, </w:t>
      </w:r>
      <w:r w:rsidR="00684C2C" w:rsidRPr="00684C2C">
        <w:rPr>
          <w:rFonts w:ascii="Arial" w:hAnsi="Arial" w:cs="Arial"/>
          <w:b w:val="0"/>
          <w:caps w:val="0"/>
          <w:sz w:val="20"/>
        </w:rPr>
        <w:t>Petrovici</w:t>
      </w:r>
      <w:r w:rsidR="00684C2C">
        <w:rPr>
          <w:rFonts w:ascii="Arial" w:hAnsi="Arial" w:cs="Arial"/>
          <w:b w:val="0"/>
          <w:caps w:val="0"/>
          <w:sz w:val="20"/>
        </w:rPr>
        <w:t xml:space="preserve"> and </w:t>
      </w:r>
      <w:r w:rsidR="00684C2C" w:rsidRPr="00684C2C">
        <w:rPr>
          <w:rFonts w:ascii="Arial" w:hAnsi="Arial" w:cs="Arial"/>
          <w:b w:val="0"/>
          <w:caps w:val="0"/>
          <w:sz w:val="20"/>
        </w:rPr>
        <w:t>Dobrescu</w:t>
      </w:r>
      <w:r w:rsidR="00684C2C">
        <w:rPr>
          <w:rFonts w:ascii="Arial" w:hAnsi="Arial" w:cs="Arial"/>
          <w:b w:val="0"/>
          <w:caps w:val="0"/>
          <w:sz w:val="20"/>
        </w:rPr>
        <w:t>’</w:t>
      </w:r>
      <w:r w:rsidRPr="00641F4A">
        <w:rPr>
          <w:rFonts w:ascii="Arial" w:hAnsi="Arial" w:cs="Arial"/>
          <w:b w:val="0"/>
          <w:caps w:val="0"/>
          <w:sz w:val="20"/>
        </w:rPr>
        <w:t>s Emotional Intelligence Theory (</w:t>
      </w:r>
      <w:r w:rsidR="00684C2C">
        <w:rPr>
          <w:rFonts w:ascii="Arial" w:hAnsi="Arial" w:cs="Arial"/>
          <w:b w:val="0"/>
          <w:caps w:val="0"/>
          <w:sz w:val="20"/>
        </w:rPr>
        <w:t>2014</w:t>
      </w:r>
      <w:r w:rsidRPr="00641F4A">
        <w:rPr>
          <w:rFonts w:ascii="Arial" w:hAnsi="Arial" w:cs="Arial"/>
          <w:b w:val="0"/>
          <w:caps w:val="0"/>
          <w:sz w:val="20"/>
        </w:rPr>
        <w:t>), as cited by Fianko et al. (2020), underscores the importance of emotional awareness in interpersonal relationships. According to this framework, teachers who integrate mental health action practices into their teaching are better equipped to manage their own emotions and respond to students' emotional needs. The results of this study affirm that high emotional intelligence enables teachers to navigate classroom dynamics effectively. By recognizing and understanding both their own emotions and those of their students, teachers can provide more targeted interventions, strengthen relationships, and create a classroom atmosphere where students feel understood and supported. This enhances classroom interactional competence and promotes positive emotional development in students.</w:t>
      </w:r>
    </w:p>
    <w:p w14:paraId="38D65CF8" w14:textId="77777777" w:rsidR="00F35314" w:rsidRDefault="00F35314" w:rsidP="00F35314">
      <w:pPr>
        <w:pStyle w:val="ReferHead"/>
        <w:spacing w:after="0"/>
        <w:jc w:val="both"/>
        <w:rPr>
          <w:rFonts w:ascii="Arial" w:hAnsi="Arial" w:cs="Arial"/>
          <w:b w:val="0"/>
          <w:caps w:val="0"/>
          <w:sz w:val="20"/>
        </w:rPr>
      </w:pPr>
    </w:p>
    <w:p w14:paraId="32CA4429" w14:textId="77777777" w:rsidR="009676BB" w:rsidRDefault="009676BB" w:rsidP="009676BB">
      <w:pPr>
        <w:pStyle w:val="ReferHead"/>
        <w:spacing w:after="0"/>
        <w:jc w:val="both"/>
        <w:rPr>
          <w:rFonts w:ascii="Arial" w:hAnsi="Arial" w:cs="Arial"/>
          <w:b w:val="0"/>
          <w:caps w:val="0"/>
          <w:sz w:val="20"/>
        </w:rPr>
      </w:pPr>
    </w:p>
    <w:p w14:paraId="295DD41E" w14:textId="01F6025E" w:rsidR="006A0F34" w:rsidRDefault="006A0F34" w:rsidP="006A0F34">
      <w:pPr>
        <w:pStyle w:val="Body"/>
        <w:rPr>
          <w:rFonts w:ascii="Arial" w:hAnsi="Arial" w:cs="Arial"/>
        </w:rPr>
      </w:pPr>
      <w:r>
        <w:rPr>
          <w:rFonts w:ascii="Arial" w:hAnsi="Arial" w:cs="Arial"/>
          <w:b/>
          <w:bCs/>
        </w:rPr>
        <w:t>6. RECOMMENDATIONS</w:t>
      </w:r>
    </w:p>
    <w:p w14:paraId="0E3EAC77" w14:textId="77777777" w:rsidR="007876B8" w:rsidRPr="007876B8" w:rsidRDefault="007876B8" w:rsidP="007876B8">
      <w:pPr>
        <w:pStyle w:val="ReferHead"/>
        <w:jc w:val="both"/>
        <w:rPr>
          <w:rFonts w:ascii="Arial" w:hAnsi="Arial" w:cs="Arial"/>
          <w:b w:val="0"/>
          <w:caps w:val="0"/>
          <w:sz w:val="20"/>
        </w:rPr>
      </w:pPr>
      <w:r w:rsidRPr="007876B8">
        <w:rPr>
          <w:rFonts w:ascii="Arial" w:hAnsi="Arial" w:cs="Arial"/>
          <w:b w:val="0"/>
          <w:caps w:val="0"/>
          <w:sz w:val="20"/>
        </w:rPr>
        <w:lastRenderedPageBreak/>
        <w:t>Based on the findings and conclusions of the study, the following recommendations were proposed:</w:t>
      </w:r>
    </w:p>
    <w:p w14:paraId="156B13EB" w14:textId="77777777" w:rsidR="007876B8" w:rsidRPr="007876B8" w:rsidRDefault="007876B8" w:rsidP="007876B8">
      <w:pPr>
        <w:pStyle w:val="ReferHead"/>
        <w:jc w:val="both"/>
        <w:rPr>
          <w:rFonts w:ascii="Arial" w:hAnsi="Arial" w:cs="Arial"/>
          <w:b w:val="0"/>
          <w:caps w:val="0"/>
          <w:sz w:val="20"/>
        </w:rPr>
      </w:pPr>
      <w:r w:rsidRPr="007876B8">
        <w:rPr>
          <w:rFonts w:ascii="Arial" w:hAnsi="Arial" w:cs="Arial"/>
          <w:b w:val="0"/>
          <w:caps w:val="0"/>
          <w:sz w:val="20"/>
        </w:rPr>
        <w:t>Firstly, since mental health action practices among teachers are found to be very extensive, school administrators may continue to promote and strengthen the importance of mental health initiatives within the school system. Administrators may consider organizing professional development programs that focus on enhancing teachers' capacity to integrate mental health practices into their daily teaching routines. These programs will equip teachers with the skills and knowledge needed to identify and support students' emotional and mental health needs effectively. Teachers may be encouraged to adopt a more holistic approach in their classroom management and interactions, ensuring that students' emotional well-being is considered alongside academic growth.</w:t>
      </w:r>
    </w:p>
    <w:p w14:paraId="47E7EB2C" w14:textId="77777777" w:rsidR="007876B8" w:rsidRPr="007876B8" w:rsidRDefault="007876B8" w:rsidP="007876B8">
      <w:pPr>
        <w:pStyle w:val="ReferHead"/>
        <w:jc w:val="both"/>
        <w:rPr>
          <w:rFonts w:ascii="Arial" w:hAnsi="Arial" w:cs="Arial"/>
          <w:b w:val="0"/>
          <w:caps w:val="0"/>
          <w:sz w:val="20"/>
        </w:rPr>
      </w:pPr>
      <w:r w:rsidRPr="007876B8">
        <w:rPr>
          <w:rFonts w:ascii="Arial" w:hAnsi="Arial" w:cs="Arial"/>
          <w:b w:val="0"/>
          <w:caps w:val="0"/>
          <w:sz w:val="20"/>
        </w:rPr>
        <w:t>Secondly, given that classroom interactional competence among teachers is very extensive, school administrators may prioritize improving teacher-student interactions by providing training on effective communication skills, emotional intelligence, and relationship-building techniques. Administrators may encourage teachers to develop positive, supportive relationships with students, which are crucial for creating an inclusive and effective learning environment. Teachers may be provided with strategies on how to foster a collaborative and empathetic classroom atmosphere that can improve both the social and academic development of students.</w:t>
      </w:r>
    </w:p>
    <w:p w14:paraId="2735D7CB" w14:textId="77777777" w:rsidR="007876B8" w:rsidRPr="007876B8" w:rsidRDefault="007876B8" w:rsidP="007876B8">
      <w:pPr>
        <w:pStyle w:val="ReferHead"/>
        <w:jc w:val="both"/>
        <w:rPr>
          <w:rFonts w:ascii="Arial" w:hAnsi="Arial" w:cs="Arial"/>
          <w:b w:val="0"/>
          <w:caps w:val="0"/>
          <w:sz w:val="20"/>
        </w:rPr>
      </w:pPr>
      <w:r w:rsidRPr="007876B8">
        <w:rPr>
          <w:rFonts w:ascii="Arial" w:hAnsi="Arial" w:cs="Arial"/>
          <w:b w:val="0"/>
          <w:caps w:val="0"/>
          <w:sz w:val="20"/>
        </w:rPr>
        <w:t>Thirdly, in light of the significant relationship between mental health action practices and classroom interactional competence, school administrators may promote the continued integration of mental health action practices into the daily classroom environment. Administrators may organize workshops that focus on how teachers can develop emotional resilience and offer better support to students experiencing mental health challenges. Teachers may be encouraged to incorporate mental health check-ins, discussions on emotional well-being, and provide more personalized support to students, contributing to stronger interactions and overall better student outcomes.</w:t>
      </w:r>
    </w:p>
    <w:p w14:paraId="4D83D2E6" w14:textId="57A4544C" w:rsidR="00F35314" w:rsidRPr="00F35314" w:rsidRDefault="007876B8" w:rsidP="007876B8">
      <w:pPr>
        <w:pStyle w:val="ReferHead"/>
        <w:jc w:val="both"/>
        <w:rPr>
          <w:rFonts w:ascii="Arial" w:hAnsi="Arial" w:cs="Arial"/>
          <w:b w:val="0"/>
          <w:caps w:val="0"/>
          <w:sz w:val="20"/>
        </w:rPr>
      </w:pPr>
      <w:r w:rsidRPr="007876B8">
        <w:rPr>
          <w:rFonts w:ascii="Arial" w:hAnsi="Arial" w:cs="Arial"/>
          <w:b w:val="0"/>
          <w:caps w:val="0"/>
          <w:sz w:val="20"/>
        </w:rPr>
        <w:t>Lastly, recognizing the significant influence of the domains of mental health action practices on classroom interactional competence, school administrators may prioritize the continued professional development of teachers in these key areas. By fostering a school culture that supports mental health awareness and positive classroom interactions, administrators can help ensure that students feel safe, supported, and respected. Teachers may be encouraged to collaborate with counselors, support staff, and fellow teachers to build a more cohesive and supportive environment for students. Additionally, future researchers could explore the specific mental health practices that have the greatest impact on teacher-student interactions and how these practices can be further refined to maximize student well-being and academic success.</w:t>
      </w:r>
    </w:p>
    <w:p w14:paraId="53E88C64" w14:textId="77777777" w:rsidR="009676BB" w:rsidRDefault="009676BB" w:rsidP="009676BB">
      <w:pPr>
        <w:pStyle w:val="ReferHead"/>
        <w:spacing w:after="0"/>
        <w:jc w:val="both"/>
        <w:rPr>
          <w:rFonts w:ascii="Arial" w:hAnsi="Arial" w:cs="Arial"/>
          <w:b w:val="0"/>
          <w:caps w:val="0"/>
          <w:sz w:val="20"/>
        </w:rPr>
      </w:pPr>
    </w:p>
    <w:p w14:paraId="7242A187" w14:textId="77777777" w:rsidR="00717F2E" w:rsidRDefault="00717F2E">
      <w:pPr>
        <w:pStyle w:val="ReferHead"/>
        <w:spacing w:after="0"/>
        <w:jc w:val="both"/>
        <w:rPr>
          <w:rFonts w:ascii="Arial" w:hAnsi="Arial" w:cs="Arial"/>
          <w:b w:val="0"/>
          <w:caps w:val="0"/>
          <w:sz w:val="20"/>
        </w:rPr>
      </w:pPr>
    </w:p>
    <w:p w14:paraId="013BA332" w14:textId="77777777" w:rsidR="00717F2E" w:rsidRDefault="00180859">
      <w:pPr>
        <w:pStyle w:val="ReferHead"/>
        <w:spacing w:after="0"/>
        <w:jc w:val="both"/>
        <w:rPr>
          <w:rFonts w:ascii="Arial" w:hAnsi="Arial" w:cs="Arial"/>
          <w:bCs/>
          <w:sz w:val="20"/>
        </w:rPr>
      </w:pPr>
      <w:r>
        <w:rPr>
          <w:rFonts w:ascii="Arial" w:hAnsi="Arial" w:cs="Arial"/>
          <w:bCs/>
          <w:sz w:val="20"/>
        </w:rPr>
        <w:t>Consent (where ever applicable)</w:t>
      </w:r>
    </w:p>
    <w:p w14:paraId="67F05F0C" w14:textId="77777777" w:rsidR="00717F2E" w:rsidRDefault="00717F2E">
      <w:pPr>
        <w:pStyle w:val="ReferHead"/>
        <w:spacing w:after="0"/>
        <w:jc w:val="both"/>
        <w:rPr>
          <w:rFonts w:ascii="Arial" w:hAnsi="Arial" w:cs="Arial"/>
          <w:bCs/>
          <w:sz w:val="20"/>
        </w:rPr>
      </w:pPr>
    </w:p>
    <w:p w14:paraId="606EA7F2" w14:textId="7925ED5A" w:rsidR="00624A8B" w:rsidRDefault="006127AF" w:rsidP="00CD4D57">
      <w:pPr>
        <w:pStyle w:val="ReferHead"/>
        <w:spacing w:after="0"/>
        <w:jc w:val="both"/>
        <w:rPr>
          <w:rFonts w:ascii="Arial" w:hAnsi="Arial" w:cs="Arial"/>
          <w:b w:val="0"/>
          <w:caps w:val="0"/>
          <w:sz w:val="20"/>
        </w:rPr>
      </w:pPr>
      <w:r w:rsidRPr="006127AF">
        <w:rPr>
          <w:rFonts w:ascii="Arial" w:hAnsi="Arial" w:cs="Arial"/>
          <w:b w:val="0"/>
          <w:caps w:val="0"/>
          <w:sz w:val="20"/>
        </w:rPr>
        <w:t xml:space="preserve">This study was conducted in full compliance with established ethical standards to protect the rights, dignity, and well-being of all participants. Prior to starting data collection, the researcher obtained all required approvals, including a recommendation from the Dean of the Graduate School at Rizal Memorial Colleges and ethical clearance from the institution’s Ethics Review Committee. The ethical procedures followed were based on the guidelines provided by </w:t>
      </w:r>
      <w:proofErr w:type="spellStart"/>
      <w:r w:rsidRPr="006127AF">
        <w:rPr>
          <w:rFonts w:ascii="Arial" w:hAnsi="Arial" w:cs="Arial"/>
          <w:b w:val="0"/>
          <w:caps w:val="0"/>
          <w:sz w:val="20"/>
        </w:rPr>
        <w:t>Pregoner</w:t>
      </w:r>
      <w:proofErr w:type="spellEnd"/>
      <w:r w:rsidRPr="006127AF">
        <w:rPr>
          <w:rFonts w:ascii="Arial" w:hAnsi="Arial" w:cs="Arial"/>
          <w:b w:val="0"/>
          <w:caps w:val="0"/>
          <w:sz w:val="20"/>
        </w:rPr>
        <w:t xml:space="preserve"> et al. (2025), ensuring adherence to current protocols for research involving human participants in educational environments. Participation was completely voluntary, with all </w:t>
      </w:r>
      <w:r w:rsidRPr="006127AF">
        <w:rPr>
          <w:rFonts w:ascii="Arial" w:hAnsi="Arial" w:cs="Arial"/>
          <w:b w:val="0"/>
          <w:caps w:val="0"/>
          <w:sz w:val="20"/>
        </w:rPr>
        <w:lastRenderedPageBreak/>
        <w:t>participants being thoroughly informed about the study’s objectives, scope, and their right to withdraw or decline participation at any time without penalty. Informed consent was obtained to confirm participants’ understanding and agreement to take part. To protect privacy, no personally identifiable information was collected, and all responses were kept confidential. The data collected were used exclusively for academic purposes. These practices ensured the study was carried out with full transparency, ethical responsibility, and professional integrity.</w:t>
      </w:r>
    </w:p>
    <w:p w14:paraId="2421F161" w14:textId="77777777" w:rsidR="00624A8B" w:rsidRDefault="00624A8B" w:rsidP="00CD4D57">
      <w:pPr>
        <w:pStyle w:val="ReferHead"/>
        <w:spacing w:after="0"/>
        <w:jc w:val="both"/>
        <w:rPr>
          <w:rFonts w:ascii="Arial" w:hAnsi="Arial" w:cs="Arial"/>
          <w:b w:val="0"/>
          <w:caps w:val="0"/>
          <w:sz w:val="20"/>
        </w:rPr>
      </w:pPr>
    </w:p>
    <w:p w14:paraId="2BC90047" w14:textId="7585ABEF" w:rsidR="00CD4D57" w:rsidRDefault="00CD4D57" w:rsidP="00CD4D57">
      <w:pPr>
        <w:pStyle w:val="ReferHead"/>
        <w:spacing w:after="0"/>
        <w:jc w:val="both"/>
        <w:rPr>
          <w:rFonts w:ascii="Arial" w:hAnsi="Arial" w:cs="Arial"/>
          <w:b w:val="0"/>
          <w:caps w:val="0"/>
          <w:sz w:val="20"/>
          <w:highlight w:val="yellow"/>
        </w:rPr>
      </w:pPr>
      <w:r>
        <w:rPr>
          <w:rFonts w:ascii="Arial" w:hAnsi="Arial" w:cs="Arial"/>
          <w:b w:val="0"/>
          <w:caps w:val="0"/>
          <w:sz w:val="20"/>
          <w:highlight w:val="yellow"/>
        </w:rPr>
        <w:t>Disclaimer (Artificial Intelligence)</w:t>
      </w:r>
    </w:p>
    <w:p w14:paraId="591C5FF6" w14:textId="77777777" w:rsidR="00CD4D57" w:rsidRDefault="00CD4D57" w:rsidP="00CD4D57">
      <w:pPr>
        <w:pStyle w:val="ReferHead"/>
        <w:spacing w:after="0"/>
        <w:jc w:val="both"/>
        <w:rPr>
          <w:rFonts w:ascii="Arial" w:hAnsi="Arial" w:cs="Arial"/>
          <w:b w:val="0"/>
          <w:caps w:val="0"/>
          <w:sz w:val="20"/>
          <w:highlight w:val="yellow"/>
        </w:rPr>
      </w:pPr>
    </w:p>
    <w:p w14:paraId="309A34BD" w14:textId="77777777" w:rsidR="00CD4D57" w:rsidRDefault="00CD4D57" w:rsidP="00CD4D57">
      <w:pPr>
        <w:pStyle w:val="ReferHead"/>
        <w:spacing w:after="0"/>
        <w:jc w:val="both"/>
        <w:rPr>
          <w:rFonts w:ascii="Arial" w:hAnsi="Arial" w:cs="Arial"/>
          <w:b w:val="0"/>
          <w:caps w:val="0"/>
          <w:sz w:val="20"/>
          <w:highlight w:val="yellow"/>
        </w:rPr>
      </w:pPr>
    </w:p>
    <w:p w14:paraId="26E5FE5E" w14:textId="77777777" w:rsidR="00CD4D57" w:rsidRDefault="00CD4D57" w:rsidP="00CD4D57">
      <w:pPr>
        <w:jc w:val="both"/>
        <w:rPr>
          <w:rFonts w:ascii="Arial" w:eastAsia="Calibri" w:hAnsi="Arial" w:cs="Arial"/>
          <w:kern w:val="2"/>
          <w:highlight w:val="yellow"/>
        </w:rPr>
      </w:pPr>
      <w:r>
        <w:rPr>
          <w:rFonts w:ascii="Arial" w:eastAsia="Calibri" w:hAnsi="Arial" w:cs="Arial"/>
          <w:kern w:val="2"/>
          <w:highlight w:val="yellow"/>
        </w:rPr>
        <w:t xml:space="preserve">The author(s) hereby declare that generative AI technologies have been used during the writing and editing of this manuscript. The details of the AI usage are as follows: </w:t>
      </w:r>
    </w:p>
    <w:p w14:paraId="605C2F78" w14:textId="77777777" w:rsidR="00CD4D57" w:rsidRDefault="00CD4D57" w:rsidP="00CD4D57">
      <w:pPr>
        <w:jc w:val="both"/>
        <w:rPr>
          <w:rFonts w:ascii="Arial" w:eastAsia="Calibri" w:hAnsi="Arial" w:cs="Arial"/>
          <w:kern w:val="2"/>
          <w:highlight w:val="yellow"/>
        </w:rPr>
      </w:pPr>
    </w:p>
    <w:p w14:paraId="4B95E7D5" w14:textId="77777777" w:rsidR="00CD4D57" w:rsidRDefault="00CD4D57" w:rsidP="00CD4D57">
      <w:pPr>
        <w:numPr>
          <w:ilvl w:val="0"/>
          <w:numId w:val="4"/>
        </w:numPr>
        <w:ind w:left="540"/>
        <w:jc w:val="both"/>
        <w:rPr>
          <w:rFonts w:ascii="Arial" w:eastAsia="Calibri" w:hAnsi="Arial" w:cs="Arial"/>
          <w:kern w:val="2"/>
          <w:highlight w:val="yellow"/>
        </w:rPr>
      </w:pPr>
      <w:r>
        <w:rPr>
          <w:rFonts w:ascii="Arial" w:eastAsia="Calibri" w:hAnsi="Arial" w:cs="Arial"/>
          <w:kern w:val="2"/>
          <w:highlight w:val="yellow"/>
        </w:rPr>
        <w:t xml:space="preserve">Grammarly: Used for grammar and spellchecking, as well as suggestions for improving sentence structure and overall clarity. </w:t>
      </w:r>
    </w:p>
    <w:p w14:paraId="50EBBD08" w14:textId="77777777" w:rsidR="00CD4D57" w:rsidRDefault="00CD4D57" w:rsidP="00CD4D57">
      <w:pPr>
        <w:numPr>
          <w:ilvl w:val="0"/>
          <w:numId w:val="4"/>
        </w:numPr>
        <w:ind w:left="540"/>
        <w:jc w:val="both"/>
        <w:rPr>
          <w:rFonts w:ascii="Arial" w:hAnsi="Arial" w:cs="Arial"/>
          <w:highlight w:val="yellow"/>
        </w:rPr>
      </w:pPr>
      <w:proofErr w:type="spellStart"/>
      <w:r>
        <w:rPr>
          <w:rFonts w:ascii="Arial" w:eastAsia="Calibri" w:hAnsi="Arial" w:cs="Arial"/>
          <w:kern w:val="2"/>
          <w:highlight w:val="yellow"/>
        </w:rPr>
        <w:t>Quillbot</w:t>
      </w:r>
      <w:proofErr w:type="spellEnd"/>
      <w:r>
        <w:rPr>
          <w:rFonts w:ascii="Arial" w:eastAsia="Calibri" w:hAnsi="Arial" w:cs="Arial"/>
          <w:kern w:val="2"/>
          <w:highlight w:val="yellow"/>
        </w:rPr>
        <w:t>: Employed for paraphrasing and refining sentence flow to enhance readability and coherence.</w:t>
      </w:r>
    </w:p>
    <w:p w14:paraId="31F11220" w14:textId="77777777" w:rsidR="00CD4D57" w:rsidRDefault="00CD4D57" w:rsidP="00505231">
      <w:pPr>
        <w:pStyle w:val="ReferHead"/>
        <w:spacing w:after="0"/>
        <w:jc w:val="both"/>
        <w:rPr>
          <w:rFonts w:ascii="Arial" w:hAnsi="Arial" w:cs="Arial"/>
          <w:b w:val="0"/>
          <w:caps w:val="0"/>
          <w:sz w:val="20"/>
        </w:rPr>
      </w:pPr>
    </w:p>
    <w:p w14:paraId="3710B9F1" w14:textId="77777777" w:rsidR="00151F8F" w:rsidRDefault="00151F8F" w:rsidP="00505231">
      <w:pPr>
        <w:pStyle w:val="ReferHead"/>
        <w:spacing w:after="0"/>
        <w:jc w:val="both"/>
        <w:rPr>
          <w:rFonts w:ascii="Arial" w:hAnsi="Arial" w:cs="Arial"/>
          <w:b w:val="0"/>
          <w:caps w:val="0"/>
          <w:sz w:val="20"/>
        </w:rPr>
      </w:pPr>
    </w:p>
    <w:p w14:paraId="0E59BDBB" w14:textId="1325B6B4" w:rsidR="007D2B80" w:rsidRPr="007D2B80" w:rsidRDefault="00180859" w:rsidP="007D2B80">
      <w:pPr>
        <w:pStyle w:val="ReferHead"/>
        <w:spacing w:after="0"/>
        <w:jc w:val="both"/>
        <w:rPr>
          <w:rFonts w:ascii="Arial" w:hAnsi="Arial" w:cs="Arial"/>
          <w:sz w:val="20"/>
        </w:rPr>
      </w:pPr>
      <w:r>
        <w:rPr>
          <w:rFonts w:ascii="Arial" w:hAnsi="Arial" w:cs="Arial"/>
          <w:sz w:val="20"/>
        </w:rPr>
        <w:t>References</w:t>
      </w:r>
    </w:p>
    <w:p w14:paraId="2C952D29" w14:textId="6B5B19E7" w:rsidR="002B4E2B" w:rsidRPr="002C3567" w:rsidRDefault="002B4E2B" w:rsidP="002B4E2B">
      <w:pPr>
        <w:rPr>
          <w:rFonts w:ascii="Arial" w:hAnsi="Arial" w:cs="Arial"/>
          <w:color w:val="222222"/>
          <w:shd w:val="clear" w:color="auto" w:fill="FFFFFF"/>
        </w:rPr>
      </w:pPr>
    </w:p>
    <w:p w14:paraId="095D7E44" w14:textId="77777777" w:rsidR="00E0166B" w:rsidRPr="000C6018" w:rsidRDefault="00E0166B" w:rsidP="00E0166B">
      <w:pPr>
        <w:ind w:left="720" w:hanging="720"/>
        <w:rPr>
          <w:color w:val="000000" w:themeColor="text1"/>
        </w:rPr>
      </w:pPr>
    </w:p>
    <w:p w14:paraId="2826BC1F" w14:textId="77777777" w:rsidR="00954470" w:rsidRPr="00954470" w:rsidRDefault="00954470" w:rsidP="00954470">
      <w:pPr>
        <w:ind w:left="720" w:hanging="720"/>
        <w:rPr>
          <w:rFonts w:ascii="Arial" w:hAnsi="Arial" w:cs="Arial"/>
          <w:color w:val="000000" w:themeColor="text1"/>
          <w:shd w:val="clear" w:color="auto" w:fill="FFFFFF"/>
        </w:rPr>
      </w:pPr>
      <w:proofErr w:type="spellStart"/>
      <w:r w:rsidRPr="00954470">
        <w:rPr>
          <w:rFonts w:ascii="Arial" w:hAnsi="Arial" w:cs="Arial"/>
          <w:color w:val="000000" w:themeColor="text1"/>
          <w:shd w:val="clear" w:color="auto" w:fill="FFFFFF"/>
        </w:rPr>
        <w:t>Agayon</w:t>
      </w:r>
      <w:proofErr w:type="spellEnd"/>
      <w:r w:rsidRPr="00954470">
        <w:rPr>
          <w:rFonts w:ascii="Arial" w:hAnsi="Arial" w:cs="Arial"/>
          <w:color w:val="000000" w:themeColor="text1"/>
          <w:shd w:val="clear" w:color="auto" w:fill="FFFFFF"/>
        </w:rPr>
        <w:t xml:space="preserve">, A. J. D., </w:t>
      </w:r>
      <w:proofErr w:type="spellStart"/>
      <w:r w:rsidRPr="00954470">
        <w:rPr>
          <w:rFonts w:ascii="Arial" w:hAnsi="Arial" w:cs="Arial"/>
          <w:color w:val="000000" w:themeColor="text1"/>
          <w:shd w:val="clear" w:color="auto" w:fill="FFFFFF"/>
        </w:rPr>
        <w:t>Agayon</w:t>
      </w:r>
      <w:proofErr w:type="spellEnd"/>
      <w:r w:rsidRPr="00954470">
        <w:rPr>
          <w:rFonts w:ascii="Arial" w:hAnsi="Arial" w:cs="Arial"/>
          <w:color w:val="000000" w:themeColor="text1"/>
          <w:shd w:val="clear" w:color="auto" w:fill="FFFFFF"/>
        </w:rPr>
        <w:t>, A. K. R., &amp; Pentang, J. (2022). Teachers in the new normal: Challenges and coping mechanisms in secondary schools. https://philarchive.org/archive/AGATIT-3</w:t>
      </w:r>
    </w:p>
    <w:p w14:paraId="710BCA46" w14:textId="77777777" w:rsidR="00954470" w:rsidRPr="00954470" w:rsidRDefault="00954470" w:rsidP="00954470">
      <w:pPr>
        <w:ind w:left="720" w:hanging="720"/>
        <w:rPr>
          <w:rFonts w:ascii="Arial" w:hAnsi="Arial" w:cs="Arial"/>
          <w:color w:val="000000" w:themeColor="text1"/>
          <w:shd w:val="clear" w:color="auto" w:fill="FFFFFF"/>
        </w:rPr>
      </w:pPr>
      <w:r w:rsidRPr="00954470">
        <w:rPr>
          <w:rFonts w:ascii="Arial" w:hAnsi="Arial" w:cs="Arial"/>
          <w:color w:val="000000" w:themeColor="text1"/>
          <w:shd w:val="clear" w:color="auto" w:fill="FFFFFF"/>
        </w:rPr>
        <w:t xml:space="preserve">Ahmed, R., Adhikary, S., &amp; Rahaman, M. M. (2024). The </w:t>
      </w:r>
      <w:proofErr w:type="spellStart"/>
      <w:r w:rsidRPr="00954470">
        <w:rPr>
          <w:rFonts w:ascii="Arial" w:hAnsi="Arial" w:cs="Arial"/>
          <w:color w:val="000000" w:themeColor="text1"/>
          <w:shd w:val="clear" w:color="auto" w:fill="FFFFFF"/>
        </w:rPr>
        <w:t>The</w:t>
      </w:r>
      <w:proofErr w:type="spellEnd"/>
      <w:r w:rsidRPr="00954470">
        <w:rPr>
          <w:rFonts w:ascii="Arial" w:hAnsi="Arial" w:cs="Arial"/>
          <w:color w:val="000000" w:themeColor="text1"/>
          <w:shd w:val="clear" w:color="auto" w:fill="FFFFFF"/>
        </w:rPr>
        <w:t xml:space="preserve"> Effect of Teacher-Student Reciprocal Relationships on Academic Performance in Bangladeshi Primary Schools. Teacher’s World: Journal of Education and Research, 50(1), 43-60. https://banglajol.info/index.php/TWJER/article/download/74903/50256</w:t>
      </w:r>
    </w:p>
    <w:p w14:paraId="6C5BD78A" w14:textId="77777777" w:rsidR="00954470" w:rsidRPr="00954470" w:rsidRDefault="00954470" w:rsidP="00954470">
      <w:pPr>
        <w:ind w:left="720" w:hanging="720"/>
        <w:rPr>
          <w:rFonts w:ascii="Arial" w:hAnsi="Arial" w:cs="Arial"/>
          <w:color w:val="000000" w:themeColor="text1"/>
          <w:shd w:val="clear" w:color="auto" w:fill="FFFFFF"/>
        </w:rPr>
      </w:pPr>
      <w:r w:rsidRPr="00954470">
        <w:rPr>
          <w:rFonts w:ascii="Arial" w:hAnsi="Arial" w:cs="Arial"/>
          <w:color w:val="000000" w:themeColor="text1"/>
          <w:shd w:val="clear" w:color="auto" w:fill="FFFFFF"/>
        </w:rPr>
        <w:t xml:space="preserve">Alda, R., Boholano, H., &amp; </w:t>
      </w:r>
      <w:proofErr w:type="spellStart"/>
      <w:r w:rsidRPr="00954470">
        <w:rPr>
          <w:rFonts w:ascii="Arial" w:hAnsi="Arial" w:cs="Arial"/>
          <w:color w:val="000000" w:themeColor="text1"/>
          <w:shd w:val="clear" w:color="auto" w:fill="FFFFFF"/>
        </w:rPr>
        <w:t>Dayagbil</w:t>
      </w:r>
      <w:proofErr w:type="spellEnd"/>
      <w:r w:rsidRPr="00954470">
        <w:rPr>
          <w:rFonts w:ascii="Arial" w:hAnsi="Arial" w:cs="Arial"/>
          <w:color w:val="000000" w:themeColor="text1"/>
          <w:shd w:val="clear" w:color="auto" w:fill="FFFFFF"/>
        </w:rPr>
        <w:t>, F. (2020). Teacher education institutions in the Philippines towards education 4.0. International Journal of Learning, Teaching and Educational Research, 19(8), 137-154. http://ijlter.myres.net/index.php/ijlter/article/download/266/267</w:t>
      </w:r>
    </w:p>
    <w:p w14:paraId="1A68A991" w14:textId="77777777" w:rsidR="00954470" w:rsidRPr="00954470" w:rsidRDefault="00954470" w:rsidP="00954470">
      <w:pPr>
        <w:ind w:left="720" w:hanging="720"/>
        <w:rPr>
          <w:rFonts w:ascii="Arial" w:hAnsi="Arial" w:cs="Arial"/>
          <w:color w:val="000000" w:themeColor="text1"/>
          <w:shd w:val="clear" w:color="auto" w:fill="FFFFFF"/>
        </w:rPr>
      </w:pPr>
      <w:proofErr w:type="spellStart"/>
      <w:r w:rsidRPr="00954470">
        <w:rPr>
          <w:rFonts w:ascii="Arial" w:hAnsi="Arial" w:cs="Arial"/>
          <w:color w:val="000000" w:themeColor="text1"/>
          <w:shd w:val="clear" w:color="auto" w:fill="FFFFFF"/>
        </w:rPr>
        <w:t>Alwaely</w:t>
      </w:r>
      <w:proofErr w:type="spellEnd"/>
      <w:r w:rsidRPr="00954470">
        <w:rPr>
          <w:rFonts w:ascii="Arial" w:hAnsi="Arial" w:cs="Arial"/>
          <w:color w:val="000000" w:themeColor="text1"/>
          <w:shd w:val="clear" w:color="auto" w:fill="FFFFFF"/>
        </w:rPr>
        <w:t xml:space="preserve">, S. A., Almousa, N. A., </w:t>
      </w:r>
      <w:proofErr w:type="spellStart"/>
      <w:r w:rsidRPr="00954470">
        <w:rPr>
          <w:rFonts w:ascii="Arial" w:hAnsi="Arial" w:cs="Arial"/>
          <w:color w:val="000000" w:themeColor="text1"/>
          <w:shd w:val="clear" w:color="auto" w:fill="FFFFFF"/>
        </w:rPr>
        <w:t>Helali</w:t>
      </w:r>
      <w:proofErr w:type="spellEnd"/>
      <w:r w:rsidRPr="00954470">
        <w:rPr>
          <w:rFonts w:ascii="Arial" w:hAnsi="Arial" w:cs="Arial"/>
          <w:color w:val="000000" w:themeColor="text1"/>
          <w:shd w:val="clear" w:color="auto" w:fill="FFFFFF"/>
        </w:rPr>
        <w:t xml:space="preserve">, M. M., Alali, R. M., Rashed, R. M., Mashal, A. A., ... &amp; </w:t>
      </w:r>
      <w:proofErr w:type="spellStart"/>
      <w:r w:rsidRPr="00954470">
        <w:rPr>
          <w:rFonts w:ascii="Arial" w:hAnsi="Arial" w:cs="Arial"/>
          <w:color w:val="000000" w:themeColor="text1"/>
          <w:shd w:val="clear" w:color="auto" w:fill="FFFFFF"/>
        </w:rPr>
        <w:t>Khasawneh</w:t>
      </w:r>
      <w:proofErr w:type="spellEnd"/>
      <w:r w:rsidRPr="00954470">
        <w:rPr>
          <w:rFonts w:ascii="Arial" w:hAnsi="Arial" w:cs="Arial"/>
          <w:color w:val="000000" w:themeColor="text1"/>
          <w:shd w:val="clear" w:color="auto" w:fill="FFFFFF"/>
        </w:rPr>
        <w:t>, M. A. S. (2024). Teacher-student rapport and gamified learning: Investigating the role of interpersonal variables in classroom integration. https://www.researchgate.net/profile/Rommel-Alali-2/publication/375759046_Teacher-student_rapport_and_gamified_learning_Investigating_the_role_of_interpersonal_variables_in_classroom_integration/links/65b1e83a9ce29c458bad4d40/Teacher-student-rapport-and-gamified-learning-Investigating-the-role-of-interpersonal-variables-in-classroom-integration.pdf</w:t>
      </w:r>
    </w:p>
    <w:p w14:paraId="3C3DF0D3" w14:textId="77777777" w:rsidR="00954470" w:rsidRPr="00954470" w:rsidRDefault="00954470" w:rsidP="00954470">
      <w:pPr>
        <w:ind w:left="720" w:hanging="720"/>
        <w:rPr>
          <w:rFonts w:ascii="Arial" w:hAnsi="Arial" w:cs="Arial"/>
          <w:color w:val="000000" w:themeColor="text1"/>
          <w:shd w:val="clear" w:color="auto" w:fill="FFFFFF"/>
        </w:rPr>
      </w:pPr>
      <w:r w:rsidRPr="00954470">
        <w:rPr>
          <w:rFonts w:ascii="Arial" w:hAnsi="Arial" w:cs="Arial"/>
          <w:color w:val="000000" w:themeColor="text1"/>
          <w:shd w:val="clear" w:color="auto" w:fill="FFFFFF"/>
        </w:rPr>
        <w:t>Bandura, A. (1977). Self-efficacy: toward a unifying theory of behavioral change. Psychological review, 84(2), 191. https://www.academia.edu/download/55330532/Bandura1977_SelfEfficacy_for_Behavioral_Change.pdf</w:t>
      </w:r>
    </w:p>
    <w:p w14:paraId="2F4C9DA1" w14:textId="77777777" w:rsidR="00954470" w:rsidRPr="00954470" w:rsidRDefault="00954470" w:rsidP="00954470">
      <w:pPr>
        <w:ind w:left="720" w:hanging="720"/>
        <w:rPr>
          <w:rFonts w:ascii="Arial" w:hAnsi="Arial" w:cs="Arial"/>
          <w:color w:val="000000" w:themeColor="text1"/>
          <w:shd w:val="clear" w:color="auto" w:fill="FFFFFF"/>
        </w:rPr>
      </w:pPr>
      <w:r w:rsidRPr="00954470">
        <w:rPr>
          <w:rFonts w:ascii="Arial" w:hAnsi="Arial" w:cs="Arial"/>
          <w:color w:val="000000" w:themeColor="text1"/>
          <w:shd w:val="clear" w:color="auto" w:fill="FFFFFF"/>
        </w:rPr>
        <w:t xml:space="preserve">Blewitt, C., Morris, H., Nolan, A., Jackson, K., Barrett, H., &amp; </w:t>
      </w:r>
      <w:proofErr w:type="spellStart"/>
      <w:r w:rsidRPr="00954470">
        <w:rPr>
          <w:rFonts w:ascii="Arial" w:hAnsi="Arial" w:cs="Arial"/>
          <w:color w:val="000000" w:themeColor="text1"/>
          <w:shd w:val="clear" w:color="auto" w:fill="FFFFFF"/>
        </w:rPr>
        <w:t>Skouteris</w:t>
      </w:r>
      <w:proofErr w:type="spellEnd"/>
      <w:r w:rsidRPr="00954470">
        <w:rPr>
          <w:rFonts w:ascii="Arial" w:hAnsi="Arial" w:cs="Arial"/>
          <w:color w:val="000000" w:themeColor="text1"/>
          <w:shd w:val="clear" w:color="auto" w:fill="FFFFFF"/>
        </w:rPr>
        <w:t>, H. (2020). Strengthening the quality of educator-child interactions in early childhood education and care settings: A conceptual model to improve mental health outcomes for preschoolers. Early Child Development and Care. https://www.academia.edu/download/95555804/03004430.2018.150702820221211-1-u3n89h.pdf</w:t>
      </w:r>
    </w:p>
    <w:p w14:paraId="2947EE33" w14:textId="77777777" w:rsidR="00954470" w:rsidRPr="00954470" w:rsidRDefault="00954470" w:rsidP="00954470">
      <w:pPr>
        <w:ind w:left="720" w:hanging="720"/>
        <w:rPr>
          <w:rFonts w:ascii="Arial" w:hAnsi="Arial" w:cs="Arial"/>
          <w:color w:val="000000" w:themeColor="text1"/>
          <w:shd w:val="clear" w:color="auto" w:fill="FFFFFF"/>
        </w:rPr>
      </w:pPr>
      <w:r w:rsidRPr="00954470">
        <w:rPr>
          <w:rFonts w:ascii="Arial" w:hAnsi="Arial" w:cs="Arial"/>
          <w:color w:val="000000" w:themeColor="text1"/>
          <w:shd w:val="clear" w:color="auto" w:fill="FFFFFF"/>
        </w:rPr>
        <w:lastRenderedPageBreak/>
        <w:t>Bronfenbrenner, U. (1979). The ecology of human development: Experiments by nature and design. Harvard university press. https://books.google.com/books?hl=en&amp;lr=&amp;id=OCmbzWka6xUC&amp;oi=fnd&amp;pg=PA3&amp;dq=Bronfenbrenner+1979&amp;ots=yAOVJ5QQc7&amp;sig=YjrUL5ag1sGrxatTXVxEnVjifws</w:t>
      </w:r>
    </w:p>
    <w:p w14:paraId="4789E3A8" w14:textId="77777777" w:rsidR="00954470" w:rsidRPr="00954470" w:rsidRDefault="00954470" w:rsidP="00954470">
      <w:pPr>
        <w:ind w:left="720" w:hanging="720"/>
        <w:rPr>
          <w:rFonts w:ascii="Arial" w:hAnsi="Arial" w:cs="Arial"/>
          <w:color w:val="000000" w:themeColor="text1"/>
          <w:shd w:val="clear" w:color="auto" w:fill="FFFFFF"/>
        </w:rPr>
      </w:pPr>
      <w:r w:rsidRPr="00954470">
        <w:rPr>
          <w:rFonts w:ascii="Arial" w:hAnsi="Arial" w:cs="Arial"/>
          <w:color w:val="000000" w:themeColor="text1"/>
          <w:shd w:val="clear" w:color="auto" w:fill="FFFFFF"/>
        </w:rPr>
        <w:t>Burns, M. (2023). Distance Education for Teacher Training: Modes, Models, and Methods. Education Development Center, Inc. https://files.eric.ed.gov/fulltext/ED629889.pdf</w:t>
      </w:r>
    </w:p>
    <w:p w14:paraId="0FEF88AA" w14:textId="77777777" w:rsidR="00954470" w:rsidRPr="00954470" w:rsidRDefault="00954470" w:rsidP="00954470">
      <w:pPr>
        <w:ind w:left="720" w:hanging="720"/>
        <w:rPr>
          <w:rFonts w:ascii="Arial" w:hAnsi="Arial" w:cs="Arial"/>
          <w:color w:val="000000" w:themeColor="text1"/>
          <w:shd w:val="clear" w:color="auto" w:fill="FFFFFF"/>
        </w:rPr>
      </w:pPr>
      <w:r w:rsidRPr="00954470">
        <w:rPr>
          <w:rFonts w:ascii="Arial" w:hAnsi="Arial" w:cs="Arial"/>
          <w:color w:val="000000" w:themeColor="text1"/>
          <w:shd w:val="clear" w:color="auto" w:fill="FFFFFF"/>
        </w:rPr>
        <w:t xml:space="preserve">Cefai, C., Simões, C., &amp; </w:t>
      </w:r>
      <w:proofErr w:type="spellStart"/>
      <w:r w:rsidRPr="00954470">
        <w:rPr>
          <w:rFonts w:ascii="Arial" w:hAnsi="Arial" w:cs="Arial"/>
          <w:color w:val="000000" w:themeColor="text1"/>
          <w:shd w:val="clear" w:color="auto" w:fill="FFFFFF"/>
        </w:rPr>
        <w:t>Caravita</w:t>
      </w:r>
      <w:proofErr w:type="spellEnd"/>
      <w:r w:rsidRPr="00954470">
        <w:rPr>
          <w:rFonts w:ascii="Arial" w:hAnsi="Arial" w:cs="Arial"/>
          <w:color w:val="000000" w:themeColor="text1"/>
          <w:shd w:val="clear" w:color="auto" w:fill="FFFFFF"/>
        </w:rPr>
        <w:t xml:space="preserve">, S. (2021). A systemic, whole-school approach to mental health and well-being in </w:t>
      </w:r>
      <w:proofErr w:type="spellStart"/>
      <w:r w:rsidRPr="00954470">
        <w:rPr>
          <w:rFonts w:ascii="Arial" w:hAnsi="Arial" w:cs="Arial"/>
          <w:color w:val="000000" w:themeColor="text1"/>
          <w:shd w:val="clear" w:color="auto" w:fill="FFFFFF"/>
        </w:rPr>
        <w:t>scho</w:t>
      </w:r>
      <w:proofErr w:type="spellEnd"/>
      <w:r w:rsidRPr="00954470">
        <w:rPr>
          <w:rFonts w:ascii="Arial" w:hAnsi="Arial" w:cs="Arial"/>
          <w:color w:val="000000" w:themeColor="text1"/>
          <w:shd w:val="clear" w:color="auto" w:fill="FFFFFF"/>
        </w:rPr>
        <w:t xml:space="preserve"> </w:t>
      </w:r>
      <w:proofErr w:type="spellStart"/>
      <w:r w:rsidRPr="00954470">
        <w:rPr>
          <w:rFonts w:ascii="Arial" w:hAnsi="Arial" w:cs="Arial"/>
          <w:color w:val="000000" w:themeColor="text1"/>
          <w:shd w:val="clear" w:color="auto" w:fill="FFFFFF"/>
        </w:rPr>
        <w:t>ols</w:t>
      </w:r>
      <w:proofErr w:type="spellEnd"/>
      <w:r w:rsidRPr="00954470">
        <w:rPr>
          <w:rFonts w:ascii="Arial" w:hAnsi="Arial" w:cs="Arial"/>
          <w:color w:val="000000" w:themeColor="text1"/>
          <w:shd w:val="clear" w:color="auto" w:fill="FFFFFF"/>
        </w:rPr>
        <w:t xml:space="preserve"> in the EU. https://www.um.edu.mt/library/oar/bitstream/123456789/101739/1/A_systemic%2C_whole-school_approach_to_mental_health_and_well-being_in_schools_in_the_EU%282021%29.pdf</w:t>
      </w:r>
    </w:p>
    <w:p w14:paraId="735A930F" w14:textId="77777777" w:rsidR="00954470" w:rsidRPr="00954470" w:rsidRDefault="00954470" w:rsidP="00954470">
      <w:pPr>
        <w:ind w:left="720" w:hanging="720"/>
        <w:rPr>
          <w:rFonts w:ascii="Arial" w:hAnsi="Arial" w:cs="Arial"/>
          <w:color w:val="000000" w:themeColor="text1"/>
          <w:shd w:val="clear" w:color="auto" w:fill="FFFFFF"/>
        </w:rPr>
      </w:pPr>
      <w:r w:rsidRPr="00954470">
        <w:rPr>
          <w:rFonts w:ascii="Arial" w:hAnsi="Arial" w:cs="Arial"/>
          <w:color w:val="000000" w:themeColor="text1"/>
          <w:shd w:val="clear" w:color="auto" w:fill="FFFFFF"/>
        </w:rPr>
        <w:t>Cleofas, J. V. (2020). Student involvement, mental health and quality of life of college students in a selected university in Manila, Philippines. International Journal of Adolescence and Youth, 25(1), 435-447. https://www.tandfonline.com/doi/pdf/10.1080/02673843.2019.1670683</w:t>
      </w:r>
    </w:p>
    <w:p w14:paraId="74C89437" w14:textId="77777777" w:rsidR="00954470" w:rsidRPr="00954470" w:rsidRDefault="00954470" w:rsidP="00954470">
      <w:pPr>
        <w:ind w:left="720" w:hanging="720"/>
        <w:rPr>
          <w:rFonts w:ascii="Arial" w:hAnsi="Arial" w:cs="Arial"/>
          <w:color w:val="000000" w:themeColor="text1"/>
          <w:shd w:val="clear" w:color="auto" w:fill="FFFFFF"/>
        </w:rPr>
      </w:pPr>
      <w:r w:rsidRPr="00954470">
        <w:rPr>
          <w:rFonts w:ascii="Arial" w:hAnsi="Arial" w:cs="Arial"/>
          <w:color w:val="000000" w:themeColor="text1"/>
          <w:shd w:val="clear" w:color="auto" w:fill="FFFFFF"/>
        </w:rPr>
        <w:t>Crawford, M. (2020). Ecological Systems theory: Exploring the development of the theoretical framework as con-</w:t>
      </w:r>
      <w:proofErr w:type="spellStart"/>
      <w:r w:rsidRPr="00954470">
        <w:rPr>
          <w:rFonts w:ascii="Arial" w:hAnsi="Arial" w:cs="Arial"/>
          <w:color w:val="000000" w:themeColor="text1"/>
          <w:shd w:val="clear" w:color="auto" w:fill="FFFFFF"/>
        </w:rPr>
        <w:t>ceived</w:t>
      </w:r>
      <w:proofErr w:type="spellEnd"/>
      <w:r w:rsidRPr="00954470">
        <w:rPr>
          <w:rFonts w:ascii="Arial" w:hAnsi="Arial" w:cs="Arial"/>
          <w:color w:val="000000" w:themeColor="text1"/>
          <w:shd w:val="clear" w:color="auto" w:fill="FFFFFF"/>
        </w:rPr>
        <w:t xml:space="preserve"> by Bronfenbrenner. J Pub Health Issue </w:t>
      </w:r>
      <w:proofErr w:type="spellStart"/>
      <w:r w:rsidRPr="00954470">
        <w:rPr>
          <w:rFonts w:ascii="Arial" w:hAnsi="Arial" w:cs="Arial"/>
          <w:color w:val="000000" w:themeColor="text1"/>
          <w:shd w:val="clear" w:color="auto" w:fill="FFFFFF"/>
        </w:rPr>
        <w:t>Pract</w:t>
      </w:r>
      <w:proofErr w:type="spellEnd"/>
      <w:r w:rsidRPr="00954470">
        <w:rPr>
          <w:rFonts w:ascii="Arial" w:hAnsi="Arial" w:cs="Arial"/>
          <w:color w:val="000000" w:themeColor="text1"/>
          <w:shd w:val="clear" w:color="auto" w:fill="FFFFFF"/>
        </w:rPr>
        <w:t>, 4(2), 170. https://gexinonline.com/uploads/articles/article-jphip-170.pdf</w:t>
      </w:r>
    </w:p>
    <w:p w14:paraId="4DEB063A" w14:textId="77777777" w:rsidR="00954470" w:rsidRPr="00954470" w:rsidRDefault="00954470" w:rsidP="00954470">
      <w:pPr>
        <w:ind w:left="720" w:hanging="720"/>
        <w:rPr>
          <w:rFonts w:ascii="Arial" w:hAnsi="Arial" w:cs="Arial"/>
          <w:color w:val="000000" w:themeColor="text1"/>
          <w:shd w:val="clear" w:color="auto" w:fill="FFFFFF"/>
        </w:rPr>
      </w:pPr>
      <w:r w:rsidRPr="00954470">
        <w:rPr>
          <w:rFonts w:ascii="Arial" w:hAnsi="Arial" w:cs="Arial"/>
          <w:color w:val="000000" w:themeColor="text1"/>
          <w:shd w:val="clear" w:color="auto" w:fill="FFFFFF"/>
        </w:rPr>
        <w:t>De Villa, J. A., &amp; Manalo, F. K. B. (2020). Secondary teachers' preparation, challenges, and coping mechanism in the pre-implementation of distance learning in the new normal. IOER International Multidisciplinary Research Journal, 2(3), 144-154. https://papers.ssrn.com/sol3/Delivery.cfm?abstractid=3717608</w:t>
      </w:r>
    </w:p>
    <w:p w14:paraId="4C5ACFD6" w14:textId="77777777" w:rsidR="00954470" w:rsidRPr="00954470" w:rsidRDefault="00954470" w:rsidP="00954470">
      <w:pPr>
        <w:ind w:left="720" w:hanging="720"/>
        <w:rPr>
          <w:rFonts w:ascii="Arial" w:hAnsi="Arial" w:cs="Arial"/>
          <w:color w:val="000000" w:themeColor="text1"/>
          <w:shd w:val="clear" w:color="auto" w:fill="FFFFFF"/>
        </w:rPr>
      </w:pPr>
      <w:r w:rsidRPr="00954470">
        <w:rPr>
          <w:rFonts w:ascii="Arial" w:hAnsi="Arial" w:cs="Arial"/>
          <w:color w:val="000000" w:themeColor="text1"/>
          <w:shd w:val="clear" w:color="auto" w:fill="FFFFFF"/>
        </w:rPr>
        <w:t>Devi, R. A. N. J. I. T. A., Pradhan, S. H. R. I. J. A. N. A., Giri, D. O. M. A., Lepcha, N. A. Z. U. N. G., &amp; Basnet, S. H. A. K. E. E. L. A. (2022). Application of correlational research design in nursing and medical research. Journal of Xi'an Shiyou University, Natural Sciences Edition, 65(11), 60-69. https://www.researchgate.net/profile/Barkha-Devi-2/publication/368958213_APPLICATION_OF_CORRELATIONAL_RESEARCH_DESIGN_IN_NURSING_AND_MEDICAL_RESEARCH/links/6401a0330cf1030a566a0022/APPLICATION-OF-CORRELATIONAL-RESEARCH-DESIGN-IN-NURSING-AND-MEDICAL-RESEARCH.pdf</w:t>
      </w:r>
    </w:p>
    <w:p w14:paraId="52E42CBE" w14:textId="77777777" w:rsidR="00954470" w:rsidRPr="00954470" w:rsidRDefault="00954470" w:rsidP="00954470">
      <w:pPr>
        <w:ind w:left="720" w:hanging="720"/>
        <w:rPr>
          <w:rFonts w:ascii="Arial" w:hAnsi="Arial" w:cs="Arial"/>
          <w:color w:val="000000" w:themeColor="text1"/>
          <w:shd w:val="clear" w:color="auto" w:fill="FFFFFF"/>
        </w:rPr>
      </w:pPr>
      <w:r w:rsidRPr="00954470">
        <w:rPr>
          <w:rFonts w:ascii="Arial" w:hAnsi="Arial" w:cs="Arial"/>
          <w:color w:val="000000" w:themeColor="text1"/>
          <w:shd w:val="clear" w:color="auto" w:fill="FFFFFF"/>
        </w:rPr>
        <w:t xml:space="preserve">Ferreira, M., </w:t>
      </w:r>
      <w:proofErr w:type="spellStart"/>
      <w:r w:rsidRPr="00954470">
        <w:rPr>
          <w:rFonts w:ascii="Arial" w:hAnsi="Arial" w:cs="Arial"/>
          <w:color w:val="000000" w:themeColor="text1"/>
          <w:shd w:val="clear" w:color="auto" w:fill="FFFFFF"/>
        </w:rPr>
        <w:t>Martinsone</w:t>
      </w:r>
      <w:proofErr w:type="spellEnd"/>
      <w:r w:rsidRPr="00954470">
        <w:rPr>
          <w:rFonts w:ascii="Arial" w:hAnsi="Arial" w:cs="Arial"/>
          <w:color w:val="000000" w:themeColor="text1"/>
          <w:shd w:val="clear" w:color="auto" w:fill="FFFFFF"/>
        </w:rPr>
        <w:t xml:space="preserve">, B., &amp; </w:t>
      </w:r>
      <w:proofErr w:type="spellStart"/>
      <w:r w:rsidRPr="00954470">
        <w:rPr>
          <w:rFonts w:ascii="Arial" w:hAnsi="Arial" w:cs="Arial"/>
          <w:color w:val="000000" w:themeColor="text1"/>
          <w:shd w:val="clear" w:color="auto" w:fill="FFFFFF"/>
        </w:rPr>
        <w:t>Talić</w:t>
      </w:r>
      <w:proofErr w:type="spellEnd"/>
      <w:r w:rsidRPr="00954470">
        <w:rPr>
          <w:rFonts w:ascii="Arial" w:hAnsi="Arial" w:cs="Arial"/>
          <w:color w:val="000000" w:themeColor="text1"/>
          <w:shd w:val="clear" w:color="auto" w:fill="FFFFFF"/>
        </w:rPr>
        <w:t>, S. (2020). Promoting sustainable social emotional learning at school through relationship-centered learning environment, teaching methods and formative assessment. Journal of Teacher Education for Sustainability, 22(1), 21-36. https://sciendo.com/pdf/10.2478/jtes-2020-0003</w:t>
      </w:r>
    </w:p>
    <w:p w14:paraId="1695535C" w14:textId="77777777" w:rsidR="00954470" w:rsidRPr="00954470" w:rsidRDefault="00954470" w:rsidP="00954470">
      <w:pPr>
        <w:ind w:left="720" w:hanging="720"/>
        <w:rPr>
          <w:rFonts w:ascii="Arial" w:hAnsi="Arial" w:cs="Arial"/>
          <w:color w:val="000000" w:themeColor="text1"/>
          <w:shd w:val="clear" w:color="auto" w:fill="FFFFFF"/>
        </w:rPr>
      </w:pPr>
      <w:r w:rsidRPr="00954470">
        <w:rPr>
          <w:rFonts w:ascii="Arial" w:hAnsi="Arial" w:cs="Arial"/>
          <w:color w:val="000000" w:themeColor="text1"/>
          <w:shd w:val="clear" w:color="auto" w:fill="FFFFFF"/>
        </w:rPr>
        <w:t xml:space="preserve">Fianko, S. K., Jnr, S. A. J. S. A., &amp; </w:t>
      </w:r>
      <w:proofErr w:type="spellStart"/>
      <w:r w:rsidRPr="00954470">
        <w:rPr>
          <w:rFonts w:ascii="Arial" w:hAnsi="Arial" w:cs="Arial"/>
          <w:color w:val="000000" w:themeColor="text1"/>
          <w:shd w:val="clear" w:color="auto" w:fill="FFFFFF"/>
        </w:rPr>
        <w:t>Dzogbewu</w:t>
      </w:r>
      <w:proofErr w:type="spellEnd"/>
      <w:r w:rsidRPr="00954470">
        <w:rPr>
          <w:rFonts w:ascii="Arial" w:hAnsi="Arial" w:cs="Arial"/>
          <w:color w:val="000000" w:themeColor="text1"/>
          <w:shd w:val="clear" w:color="auto" w:fill="FFFFFF"/>
        </w:rPr>
        <w:t xml:space="preserve">, T. C. (2020). Does the interpersonal dimension of Goleman's emotional intelligence model predict effective </w:t>
      </w:r>
      <w:proofErr w:type="gramStart"/>
      <w:r w:rsidRPr="00954470">
        <w:rPr>
          <w:rFonts w:ascii="Arial" w:hAnsi="Arial" w:cs="Arial"/>
          <w:color w:val="000000" w:themeColor="text1"/>
          <w:shd w:val="clear" w:color="auto" w:fill="FFFFFF"/>
        </w:rPr>
        <w:t>leadership?.</w:t>
      </w:r>
      <w:proofErr w:type="gramEnd"/>
      <w:r w:rsidRPr="00954470">
        <w:rPr>
          <w:rFonts w:ascii="Arial" w:hAnsi="Arial" w:cs="Arial"/>
          <w:color w:val="000000" w:themeColor="text1"/>
          <w:shd w:val="clear" w:color="auto" w:fill="FFFFFF"/>
        </w:rPr>
        <w:t xml:space="preserve"> African Journal of Business and Economic Research, 15(4), 221. https://www.researchgate.net/profile/Thywill-Cephas-Dzogbewu/publication/347837690_Does_the_Interpersonal_Dimension_of_Goleman's_Emotional_Intelligence_Model_Predict_Effective_Leadership/links/659529c80bb2c7472b2db4cf/Does-the-Interpersonal-Dimension-of-Golemans-Emotional-Intelligence-Model-Predict-Effective-Leadership.pdfCadiz, M. C. D., Manuel, L. A. F., Reyes, M. M., Natividad, L. R., &amp; Ibarra, F. P. (2024).</w:t>
      </w:r>
    </w:p>
    <w:p w14:paraId="79ABBE32" w14:textId="77777777" w:rsidR="00954470" w:rsidRPr="00954470" w:rsidRDefault="00954470" w:rsidP="00954470">
      <w:pPr>
        <w:ind w:left="720" w:hanging="720"/>
        <w:rPr>
          <w:rFonts w:ascii="Arial" w:hAnsi="Arial" w:cs="Arial"/>
          <w:color w:val="000000" w:themeColor="text1"/>
          <w:shd w:val="clear" w:color="auto" w:fill="FFFFFF"/>
        </w:rPr>
      </w:pPr>
      <w:r w:rsidRPr="00954470">
        <w:rPr>
          <w:rFonts w:ascii="Arial" w:hAnsi="Arial" w:cs="Arial"/>
          <w:color w:val="000000" w:themeColor="text1"/>
          <w:shd w:val="clear" w:color="auto" w:fill="FFFFFF"/>
        </w:rPr>
        <w:t>Gamage, A. N. (2025). Research Design, Philosophy, and Quantitative Approaches in Scientific Research Methodology. Sch J Eng Tech, 2, 91-103. https://www.researchgate.net/profile/Amila-Gamage/publication/389026547_Research_Design_Philosophy_and_Quantitative_Approaches_in_Scientific_Research_Methodology/links/67b0ad04207c0c20fa8add82/Research-Design-Philosophy-and-Quantitative-Approaches-in-Scientific-Research-Methodology.pdf</w:t>
      </w:r>
    </w:p>
    <w:p w14:paraId="4CAC72D5" w14:textId="77777777" w:rsidR="00954470" w:rsidRPr="00954470" w:rsidRDefault="00954470" w:rsidP="00954470">
      <w:pPr>
        <w:ind w:left="720" w:hanging="720"/>
        <w:rPr>
          <w:rFonts w:ascii="Arial" w:hAnsi="Arial" w:cs="Arial"/>
          <w:color w:val="000000" w:themeColor="text1"/>
          <w:shd w:val="clear" w:color="auto" w:fill="FFFFFF"/>
        </w:rPr>
      </w:pPr>
      <w:r w:rsidRPr="00954470">
        <w:rPr>
          <w:rFonts w:ascii="Arial" w:hAnsi="Arial" w:cs="Arial"/>
          <w:color w:val="000000" w:themeColor="text1"/>
          <w:shd w:val="clear" w:color="auto" w:fill="FFFFFF"/>
        </w:rPr>
        <w:t xml:space="preserve">Gueldner, B. A., Feuerborn, L. L., &amp; Merrell, K. W. (2020). Social and emotional learning in the classroom: Promoting mental health and academic success. Guilford </w:t>
      </w:r>
      <w:proofErr w:type="spellStart"/>
      <w:r w:rsidRPr="00954470">
        <w:rPr>
          <w:rFonts w:ascii="Arial" w:hAnsi="Arial" w:cs="Arial"/>
          <w:color w:val="000000" w:themeColor="text1"/>
          <w:shd w:val="clear" w:color="auto" w:fill="FFFFFF"/>
        </w:rPr>
        <w:t>Publications.Tomé</w:t>
      </w:r>
      <w:proofErr w:type="spellEnd"/>
      <w:r w:rsidRPr="00954470">
        <w:rPr>
          <w:rFonts w:ascii="Arial" w:hAnsi="Arial" w:cs="Arial"/>
          <w:color w:val="000000" w:themeColor="text1"/>
          <w:shd w:val="clear" w:color="auto" w:fill="FFFFFF"/>
        </w:rPr>
        <w:t xml:space="preserve">, G., Matos, M. G., Camacho, I., Gomes, P., Reis, M., &amp; </w:t>
      </w:r>
      <w:proofErr w:type="spellStart"/>
      <w:r w:rsidRPr="00954470">
        <w:rPr>
          <w:rFonts w:ascii="Arial" w:hAnsi="Arial" w:cs="Arial"/>
          <w:color w:val="000000" w:themeColor="text1"/>
          <w:shd w:val="clear" w:color="auto" w:fill="FFFFFF"/>
        </w:rPr>
        <w:lastRenderedPageBreak/>
        <w:t>Branquinho</w:t>
      </w:r>
      <w:proofErr w:type="spellEnd"/>
      <w:r w:rsidRPr="00954470">
        <w:rPr>
          <w:rFonts w:ascii="Arial" w:hAnsi="Arial" w:cs="Arial"/>
          <w:color w:val="000000" w:themeColor="text1"/>
          <w:shd w:val="clear" w:color="auto" w:fill="FFFFFF"/>
        </w:rPr>
        <w:t>, C. S. D. S. (2018). Mental health promotion in school context: validation of the ES’COOL scale for teachers. Journal of Psychiatry and Behavioral Sciences. https://meddocsonline.org/journal-of-psychiatry-and-behavioral-sciences/mental-health-promotion-in-school-context%E2%80%93Validation-of-the-ESCOOL-scale-for-teachers.pdf</w:t>
      </w:r>
    </w:p>
    <w:p w14:paraId="0EBE3A29" w14:textId="77777777" w:rsidR="00954470" w:rsidRPr="00954470" w:rsidRDefault="00954470" w:rsidP="00954470">
      <w:pPr>
        <w:ind w:left="720" w:hanging="720"/>
        <w:rPr>
          <w:rFonts w:ascii="Arial" w:hAnsi="Arial" w:cs="Arial"/>
          <w:color w:val="000000" w:themeColor="text1"/>
          <w:shd w:val="clear" w:color="auto" w:fill="FFFFFF"/>
        </w:rPr>
      </w:pPr>
      <w:r w:rsidRPr="00954470">
        <w:rPr>
          <w:rFonts w:ascii="Arial" w:hAnsi="Arial" w:cs="Arial"/>
          <w:color w:val="000000" w:themeColor="text1"/>
          <w:shd w:val="clear" w:color="auto" w:fill="FFFFFF"/>
        </w:rPr>
        <w:t>Gulnaz, F. (2020). Fostering Saudi EFL learners’ communicative, collaborative and critical thinking skills through the technique of in-class debate. International Journal of English Linguistics, 10(5), 265. https://www.academia.edu/download/84784693/45485.pdf</w:t>
      </w:r>
    </w:p>
    <w:p w14:paraId="32C9F623" w14:textId="77777777" w:rsidR="00954470" w:rsidRPr="00954470" w:rsidRDefault="00954470" w:rsidP="00954470">
      <w:pPr>
        <w:ind w:left="720" w:hanging="720"/>
        <w:rPr>
          <w:rFonts w:ascii="Arial" w:hAnsi="Arial" w:cs="Arial"/>
          <w:color w:val="000000" w:themeColor="text1"/>
          <w:shd w:val="clear" w:color="auto" w:fill="FFFFFF"/>
        </w:rPr>
      </w:pPr>
      <w:r w:rsidRPr="00954470">
        <w:rPr>
          <w:rFonts w:ascii="Arial" w:hAnsi="Arial" w:cs="Arial"/>
          <w:color w:val="000000" w:themeColor="text1"/>
          <w:shd w:val="clear" w:color="auto" w:fill="FFFFFF"/>
        </w:rPr>
        <w:t>Havik, T., &amp; Westergård, E. (2020). Do teachers matter? Students’ perceptions of classroom interactions and student engagement. Scandinavian journal of educational research, 64(4), 488-507. https://www.tandfonline.com/doi/pdf/10.1080/00313831.2019.1577754</w:t>
      </w:r>
    </w:p>
    <w:p w14:paraId="08F45BE2" w14:textId="77777777" w:rsidR="00954470" w:rsidRPr="00954470" w:rsidRDefault="00954470" w:rsidP="00954470">
      <w:pPr>
        <w:ind w:left="720" w:hanging="720"/>
        <w:rPr>
          <w:rFonts w:ascii="Arial" w:hAnsi="Arial" w:cs="Arial"/>
          <w:color w:val="000000" w:themeColor="text1"/>
          <w:shd w:val="clear" w:color="auto" w:fill="FFFFFF"/>
        </w:rPr>
      </w:pPr>
      <w:r w:rsidRPr="00954470">
        <w:rPr>
          <w:rFonts w:ascii="Arial" w:hAnsi="Arial" w:cs="Arial"/>
          <w:color w:val="000000" w:themeColor="text1"/>
          <w:shd w:val="clear" w:color="auto" w:fill="FFFFFF"/>
        </w:rPr>
        <w:t>Havik, T., &amp; Westergård, E. (2020). Do teachers matter? Students’ perceptions of classroom interactions and student engagement. Scandinavian journal of educational research, 64(4), 488-507. https://www.tandfonline.com/doi/pdf/10.1080/00313831.2019.1577754</w:t>
      </w:r>
    </w:p>
    <w:p w14:paraId="2175A54D" w14:textId="77777777" w:rsidR="00954470" w:rsidRPr="00954470" w:rsidRDefault="00954470" w:rsidP="00954470">
      <w:pPr>
        <w:ind w:left="720" w:hanging="720"/>
        <w:rPr>
          <w:rFonts w:ascii="Arial" w:hAnsi="Arial" w:cs="Arial"/>
          <w:color w:val="000000" w:themeColor="text1"/>
          <w:shd w:val="clear" w:color="auto" w:fill="FFFFFF"/>
        </w:rPr>
      </w:pPr>
      <w:r w:rsidRPr="00954470">
        <w:rPr>
          <w:rFonts w:ascii="Arial" w:hAnsi="Arial" w:cs="Arial"/>
          <w:color w:val="000000" w:themeColor="text1"/>
          <w:shd w:val="clear" w:color="auto" w:fill="FFFFFF"/>
        </w:rPr>
        <w:t>Jones, C. (2022). Fostering a respectful and engaging classroom environment. https://digitalcommons.iwu.edu/cgi/viewcontent.cgi?article=3908&amp;context=jwprc</w:t>
      </w:r>
    </w:p>
    <w:p w14:paraId="3953374A" w14:textId="77777777" w:rsidR="00954470" w:rsidRPr="00954470" w:rsidRDefault="00954470" w:rsidP="00954470">
      <w:pPr>
        <w:ind w:left="720" w:hanging="720"/>
        <w:rPr>
          <w:rFonts w:ascii="Arial" w:hAnsi="Arial" w:cs="Arial"/>
          <w:color w:val="000000" w:themeColor="text1"/>
          <w:shd w:val="clear" w:color="auto" w:fill="FFFFFF"/>
        </w:rPr>
      </w:pPr>
      <w:proofErr w:type="spellStart"/>
      <w:r w:rsidRPr="00954470">
        <w:rPr>
          <w:rFonts w:ascii="Arial" w:hAnsi="Arial" w:cs="Arial"/>
          <w:color w:val="000000" w:themeColor="text1"/>
          <w:shd w:val="clear" w:color="auto" w:fill="FFFFFF"/>
        </w:rPr>
        <w:t>LaVigne</w:t>
      </w:r>
      <w:proofErr w:type="spellEnd"/>
      <w:r w:rsidRPr="00954470">
        <w:rPr>
          <w:rFonts w:ascii="Arial" w:hAnsi="Arial" w:cs="Arial"/>
          <w:color w:val="000000" w:themeColor="text1"/>
          <w:shd w:val="clear" w:color="auto" w:fill="FFFFFF"/>
        </w:rPr>
        <w:t>-Jones, D. (2023). Instructional Practices Impacting Struggling Eighth Graders’ Reading Achievement: A Non-Experimental Quantitative Analysis. St. John's University (New York). https://scholar.stjohns.edu/cgi/viewcontent.cgi?article=1621&amp;context=theses_dissertations</w:t>
      </w:r>
    </w:p>
    <w:p w14:paraId="487CF430" w14:textId="77777777" w:rsidR="00954470" w:rsidRPr="00954470" w:rsidRDefault="00954470" w:rsidP="00954470">
      <w:pPr>
        <w:ind w:left="720" w:hanging="720"/>
        <w:rPr>
          <w:rFonts w:ascii="Arial" w:hAnsi="Arial" w:cs="Arial"/>
          <w:color w:val="000000" w:themeColor="text1"/>
          <w:shd w:val="clear" w:color="auto" w:fill="FFFFFF"/>
        </w:rPr>
      </w:pPr>
      <w:r w:rsidRPr="00954470">
        <w:rPr>
          <w:rFonts w:ascii="Arial" w:hAnsi="Arial" w:cs="Arial"/>
          <w:color w:val="000000" w:themeColor="text1"/>
          <w:shd w:val="clear" w:color="auto" w:fill="FFFFFF"/>
        </w:rPr>
        <w:t xml:space="preserve">Li, J., &amp; Xue, E. (2023). Dynamic interaction between student learning </w:t>
      </w:r>
      <w:proofErr w:type="spellStart"/>
      <w:r w:rsidRPr="00954470">
        <w:rPr>
          <w:rFonts w:ascii="Arial" w:hAnsi="Arial" w:cs="Arial"/>
          <w:color w:val="000000" w:themeColor="text1"/>
          <w:shd w:val="clear" w:color="auto" w:fill="FFFFFF"/>
        </w:rPr>
        <w:t>behaviour</w:t>
      </w:r>
      <w:proofErr w:type="spellEnd"/>
      <w:r w:rsidRPr="00954470">
        <w:rPr>
          <w:rFonts w:ascii="Arial" w:hAnsi="Arial" w:cs="Arial"/>
          <w:color w:val="000000" w:themeColor="text1"/>
          <w:shd w:val="clear" w:color="auto" w:fill="FFFFFF"/>
        </w:rPr>
        <w:t xml:space="preserve"> and learning environment: Meta-analysis of student engagement and its influencing factors. Behavioral Sciences, 13(1), 59. https://www.mdpi.com/2076-328X/13/1/59/pdf</w:t>
      </w:r>
    </w:p>
    <w:p w14:paraId="7CB0BB43" w14:textId="77777777" w:rsidR="00954470" w:rsidRPr="00954470" w:rsidRDefault="00954470" w:rsidP="00954470">
      <w:pPr>
        <w:ind w:left="720" w:hanging="720"/>
        <w:rPr>
          <w:rFonts w:ascii="Arial" w:hAnsi="Arial" w:cs="Arial"/>
          <w:color w:val="000000" w:themeColor="text1"/>
          <w:shd w:val="clear" w:color="auto" w:fill="FFFFFF"/>
        </w:rPr>
      </w:pPr>
      <w:r w:rsidRPr="00954470">
        <w:rPr>
          <w:rFonts w:ascii="Arial" w:hAnsi="Arial" w:cs="Arial"/>
          <w:color w:val="000000" w:themeColor="text1"/>
          <w:shd w:val="clear" w:color="auto" w:fill="FFFFFF"/>
        </w:rPr>
        <w:t>Li, Y. (2024). The Impact of Teacher-student Relationships on Students' Mental Health. Lecture Notes in Education Psychology and Public Media, 33, 30-35. https://www.ewadirect.com/proceedings/lnep/article/view/9005</w:t>
      </w:r>
    </w:p>
    <w:p w14:paraId="230CF3C6" w14:textId="77777777" w:rsidR="00954470" w:rsidRPr="00954470" w:rsidRDefault="00954470" w:rsidP="00954470">
      <w:pPr>
        <w:ind w:left="720" w:hanging="720"/>
        <w:rPr>
          <w:rFonts w:ascii="Arial" w:hAnsi="Arial" w:cs="Arial"/>
          <w:color w:val="000000" w:themeColor="text1"/>
          <w:shd w:val="clear" w:color="auto" w:fill="FFFFFF"/>
        </w:rPr>
      </w:pPr>
      <w:r w:rsidRPr="00954470">
        <w:rPr>
          <w:rFonts w:ascii="Arial" w:hAnsi="Arial" w:cs="Arial"/>
          <w:color w:val="000000" w:themeColor="text1"/>
          <w:shd w:val="clear" w:color="auto" w:fill="FFFFFF"/>
        </w:rPr>
        <w:t>Limone, P., &amp; Toto, G. A. (2022). Factors that predispose undergraduates to mental issues: A cumulative literature review for future research perspectives. Frontiers in public health, 10, 831349. https://www.frontiersin.org/articles/10.3389/fpubh.2022.831349/pdf</w:t>
      </w:r>
    </w:p>
    <w:p w14:paraId="42F0C547" w14:textId="77777777" w:rsidR="00954470" w:rsidRPr="00954470" w:rsidRDefault="00954470" w:rsidP="00954470">
      <w:pPr>
        <w:ind w:left="720" w:hanging="720"/>
        <w:rPr>
          <w:rFonts w:ascii="Arial" w:hAnsi="Arial" w:cs="Arial"/>
          <w:color w:val="000000" w:themeColor="text1"/>
          <w:shd w:val="clear" w:color="auto" w:fill="FFFFFF"/>
        </w:rPr>
      </w:pPr>
      <w:r w:rsidRPr="00954470">
        <w:rPr>
          <w:rFonts w:ascii="Arial" w:hAnsi="Arial" w:cs="Arial"/>
          <w:color w:val="000000" w:themeColor="text1"/>
          <w:shd w:val="clear" w:color="auto" w:fill="FFFFFF"/>
        </w:rPr>
        <w:t xml:space="preserve">Mellinger, C. D., &amp; Hanson, T. A. (2020). Methodological considerations for survey research: Validity, reliability, and quantitative analysis. </w:t>
      </w:r>
      <w:proofErr w:type="spellStart"/>
      <w:r w:rsidRPr="00954470">
        <w:rPr>
          <w:rFonts w:ascii="Arial" w:hAnsi="Arial" w:cs="Arial"/>
          <w:color w:val="000000" w:themeColor="text1"/>
          <w:shd w:val="clear" w:color="auto" w:fill="FFFFFF"/>
        </w:rPr>
        <w:t>Linguistica</w:t>
      </w:r>
      <w:proofErr w:type="spellEnd"/>
      <w:r w:rsidRPr="00954470">
        <w:rPr>
          <w:rFonts w:ascii="Arial" w:hAnsi="Arial" w:cs="Arial"/>
          <w:color w:val="000000" w:themeColor="text1"/>
          <w:shd w:val="clear" w:color="auto" w:fill="FFFFFF"/>
        </w:rPr>
        <w:t xml:space="preserve"> </w:t>
      </w:r>
      <w:proofErr w:type="spellStart"/>
      <w:r w:rsidRPr="00954470">
        <w:rPr>
          <w:rFonts w:ascii="Arial" w:hAnsi="Arial" w:cs="Arial"/>
          <w:color w:val="000000" w:themeColor="text1"/>
          <w:shd w:val="clear" w:color="auto" w:fill="FFFFFF"/>
        </w:rPr>
        <w:t>Antverpiensia</w:t>
      </w:r>
      <w:proofErr w:type="spellEnd"/>
      <w:r w:rsidRPr="00954470">
        <w:rPr>
          <w:rFonts w:ascii="Arial" w:hAnsi="Arial" w:cs="Arial"/>
          <w:color w:val="000000" w:themeColor="text1"/>
          <w:shd w:val="clear" w:color="auto" w:fill="FFFFFF"/>
        </w:rPr>
        <w:t>, New Series–Themes in Translation Studies, 19. https://lans-tts.uantwerpen.be/index.php/LANS-TTS/article/download/549/548</w:t>
      </w:r>
    </w:p>
    <w:p w14:paraId="29CD002C" w14:textId="77777777" w:rsidR="00954470" w:rsidRPr="00954470" w:rsidRDefault="00954470" w:rsidP="00954470">
      <w:pPr>
        <w:ind w:left="720" w:hanging="720"/>
        <w:rPr>
          <w:rFonts w:ascii="Arial" w:hAnsi="Arial" w:cs="Arial"/>
          <w:color w:val="000000" w:themeColor="text1"/>
          <w:shd w:val="clear" w:color="auto" w:fill="FFFFFF"/>
        </w:rPr>
      </w:pPr>
      <w:proofErr w:type="spellStart"/>
      <w:r w:rsidRPr="00954470">
        <w:rPr>
          <w:rFonts w:ascii="Arial" w:hAnsi="Arial" w:cs="Arial"/>
          <w:color w:val="000000" w:themeColor="text1"/>
          <w:shd w:val="clear" w:color="auto" w:fill="FFFFFF"/>
        </w:rPr>
        <w:t>Mertler</w:t>
      </w:r>
      <w:proofErr w:type="spellEnd"/>
      <w:r w:rsidRPr="00954470">
        <w:rPr>
          <w:rFonts w:ascii="Arial" w:hAnsi="Arial" w:cs="Arial"/>
          <w:color w:val="000000" w:themeColor="text1"/>
          <w:shd w:val="clear" w:color="auto" w:fill="FFFFFF"/>
        </w:rPr>
        <w:t xml:space="preserve">, C. A., Vannatta, R. A., &amp; </w:t>
      </w:r>
      <w:proofErr w:type="spellStart"/>
      <w:r w:rsidRPr="00954470">
        <w:rPr>
          <w:rFonts w:ascii="Arial" w:hAnsi="Arial" w:cs="Arial"/>
          <w:color w:val="000000" w:themeColor="text1"/>
          <w:shd w:val="clear" w:color="auto" w:fill="FFFFFF"/>
        </w:rPr>
        <w:t>LaVenia</w:t>
      </w:r>
      <w:proofErr w:type="spellEnd"/>
      <w:r w:rsidRPr="00954470">
        <w:rPr>
          <w:rFonts w:ascii="Arial" w:hAnsi="Arial" w:cs="Arial"/>
          <w:color w:val="000000" w:themeColor="text1"/>
          <w:shd w:val="clear" w:color="auto" w:fill="FFFFFF"/>
        </w:rPr>
        <w:t>, K. N. (2021). Advanced and multivariate statistical methods: Practical application and interpretation. Routledge. https://www.academia.edu/download/84637996/DecisionTree_MertlerVannatta.pdf</w:t>
      </w:r>
    </w:p>
    <w:p w14:paraId="388C677C" w14:textId="77777777" w:rsidR="00954470" w:rsidRPr="00954470" w:rsidRDefault="00954470" w:rsidP="00954470">
      <w:pPr>
        <w:ind w:left="720" w:hanging="720"/>
        <w:rPr>
          <w:rFonts w:ascii="Arial" w:hAnsi="Arial" w:cs="Arial"/>
          <w:color w:val="000000" w:themeColor="text1"/>
          <w:shd w:val="clear" w:color="auto" w:fill="FFFFFF"/>
        </w:rPr>
      </w:pPr>
      <w:proofErr w:type="spellStart"/>
      <w:r w:rsidRPr="00954470">
        <w:rPr>
          <w:rFonts w:ascii="Arial" w:hAnsi="Arial" w:cs="Arial"/>
          <w:color w:val="000000" w:themeColor="text1"/>
          <w:shd w:val="clear" w:color="auto" w:fill="FFFFFF"/>
        </w:rPr>
        <w:t>Mohajan</w:t>
      </w:r>
      <w:proofErr w:type="spellEnd"/>
      <w:r w:rsidRPr="00954470">
        <w:rPr>
          <w:rFonts w:ascii="Arial" w:hAnsi="Arial" w:cs="Arial"/>
          <w:color w:val="000000" w:themeColor="text1"/>
          <w:shd w:val="clear" w:color="auto" w:fill="FFFFFF"/>
        </w:rPr>
        <w:t>, H. K. (2020). Quantitative research: A successful investigation in natural and social sciences. Journal of economic development, environment and people, 9(4), 50-79. https://mpra.ub.uni-muenchen.de/105149/1/MPRA_paper_105149.pdf</w:t>
      </w:r>
    </w:p>
    <w:p w14:paraId="7D6ACF2B" w14:textId="77777777" w:rsidR="00954470" w:rsidRPr="00954470" w:rsidRDefault="00954470" w:rsidP="00954470">
      <w:pPr>
        <w:ind w:left="720" w:hanging="720"/>
        <w:rPr>
          <w:rFonts w:ascii="Arial" w:hAnsi="Arial" w:cs="Arial"/>
          <w:color w:val="000000" w:themeColor="text1"/>
          <w:shd w:val="clear" w:color="auto" w:fill="FFFFFF"/>
        </w:rPr>
      </w:pPr>
      <w:r w:rsidRPr="00954470">
        <w:rPr>
          <w:rFonts w:ascii="Arial" w:hAnsi="Arial" w:cs="Arial"/>
          <w:color w:val="000000" w:themeColor="text1"/>
          <w:shd w:val="clear" w:color="auto" w:fill="FFFFFF"/>
        </w:rPr>
        <w:t xml:space="preserve">Moorhouse, B. L., Li, Y., &amp; Walsh, S. (2023). E-classroom interactional competencies: Mediating and assisting language learning during synchronous online lessons. </w:t>
      </w:r>
      <w:proofErr w:type="spellStart"/>
      <w:r w:rsidRPr="00954470">
        <w:rPr>
          <w:rFonts w:ascii="Arial" w:hAnsi="Arial" w:cs="Arial"/>
          <w:color w:val="000000" w:themeColor="text1"/>
          <w:shd w:val="clear" w:color="auto" w:fill="FFFFFF"/>
        </w:rPr>
        <w:t>Relc</w:t>
      </w:r>
      <w:proofErr w:type="spellEnd"/>
      <w:r w:rsidRPr="00954470">
        <w:rPr>
          <w:rFonts w:ascii="Arial" w:hAnsi="Arial" w:cs="Arial"/>
          <w:color w:val="000000" w:themeColor="text1"/>
          <w:shd w:val="clear" w:color="auto" w:fill="FFFFFF"/>
        </w:rPr>
        <w:t xml:space="preserve"> Journal, 54(1), 114-128. https://journals.sagepub.com/doi/pdf/10.1177/0033688220985274</w:t>
      </w:r>
    </w:p>
    <w:p w14:paraId="059A9DA2" w14:textId="77777777" w:rsidR="00954470" w:rsidRPr="00954470" w:rsidRDefault="00954470" w:rsidP="00954470">
      <w:pPr>
        <w:ind w:left="720" w:hanging="720"/>
        <w:rPr>
          <w:rFonts w:ascii="Arial" w:hAnsi="Arial" w:cs="Arial"/>
          <w:color w:val="000000" w:themeColor="text1"/>
          <w:shd w:val="clear" w:color="auto" w:fill="FFFFFF"/>
        </w:rPr>
      </w:pPr>
      <w:r w:rsidRPr="00954470">
        <w:rPr>
          <w:rFonts w:ascii="Arial" w:hAnsi="Arial" w:cs="Arial"/>
          <w:color w:val="000000" w:themeColor="text1"/>
          <w:shd w:val="clear" w:color="auto" w:fill="FFFFFF"/>
        </w:rPr>
        <w:t>Morgan, L., Close, S., Siller, M., Kushner, E., &amp; Brasher, S. (2022). Teachers’ experiences: social emotional engagement–knowledge and skills. Educational Research, 64(1), 41-59. https://www.researchgate.net/profile/Lindee-Morgan/publication/357057429_Teachers'_experiences_social_emotional_engagem</w:t>
      </w:r>
      <w:r w:rsidRPr="00954470">
        <w:rPr>
          <w:rFonts w:ascii="Arial" w:hAnsi="Arial" w:cs="Arial"/>
          <w:color w:val="000000" w:themeColor="text1"/>
          <w:shd w:val="clear" w:color="auto" w:fill="FFFFFF"/>
        </w:rPr>
        <w:lastRenderedPageBreak/>
        <w:t>ent_-_knowledge_and_skills/links/6239cf2154e2be6c99410c37/Teachers-experiences-social-emotional-engagement-knowledge-and-skills.pdf?_sg%5B0%5D=started_experiment_milestone&amp;origin=journalDetail&amp;_rtd=e30%3D</w:t>
      </w:r>
    </w:p>
    <w:p w14:paraId="179E10D1" w14:textId="77777777" w:rsidR="00954470" w:rsidRPr="00954470" w:rsidRDefault="00954470" w:rsidP="00954470">
      <w:pPr>
        <w:ind w:left="720" w:hanging="720"/>
        <w:rPr>
          <w:rFonts w:ascii="Arial" w:hAnsi="Arial" w:cs="Arial"/>
          <w:color w:val="000000" w:themeColor="text1"/>
          <w:shd w:val="clear" w:color="auto" w:fill="FFFFFF"/>
        </w:rPr>
      </w:pPr>
      <w:r w:rsidRPr="00954470">
        <w:rPr>
          <w:rFonts w:ascii="Arial" w:hAnsi="Arial" w:cs="Arial"/>
          <w:color w:val="000000" w:themeColor="text1"/>
          <w:shd w:val="clear" w:color="auto" w:fill="FFFFFF"/>
        </w:rPr>
        <w:t>Petrovici, A., &amp; Dobrescu, T. (2014). The role of emotional intelligence in building interpersonal communication skills. Procedia-Social and Behavioral Sciences, 116, 1405-1410. https://www.sciencedirect.com/science/article/pii/S1877042814004236/pdf?md5=9184ca87d29f123c7d7cd97cd4ee748c&amp;pid=1-s2.0-S1877042814004236-main.pdf</w:t>
      </w:r>
    </w:p>
    <w:p w14:paraId="25F7E7E9" w14:textId="77777777" w:rsidR="00954470" w:rsidRPr="00954470" w:rsidRDefault="00954470" w:rsidP="00954470">
      <w:pPr>
        <w:ind w:left="720" w:hanging="720"/>
        <w:rPr>
          <w:rFonts w:ascii="Arial" w:hAnsi="Arial" w:cs="Arial"/>
          <w:color w:val="000000" w:themeColor="text1"/>
          <w:shd w:val="clear" w:color="auto" w:fill="FFFFFF"/>
        </w:rPr>
      </w:pPr>
      <w:proofErr w:type="spellStart"/>
      <w:r w:rsidRPr="00954470">
        <w:rPr>
          <w:rFonts w:ascii="Arial" w:hAnsi="Arial" w:cs="Arial"/>
          <w:color w:val="000000" w:themeColor="text1"/>
          <w:shd w:val="clear" w:color="auto" w:fill="FFFFFF"/>
        </w:rPr>
        <w:t>Pregoner</w:t>
      </w:r>
      <w:proofErr w:type="spellEnd"/>
      <w:r w:rsidRPr="00954470">
        <w:rPr>
          <w:rFonts w:ascii="Arial" w:hAnsi="Arial" w:cs="Arial"/>
          <w:color w:val="000000" w:themeColor="text1"/>
          <w:shd w:val="clear" w:color="auto" w:fill="FFFFFF"/>
        </w:rPr>
        <w:t xml:space="preserve">, J. D., </w:t>
      </w:r>
      <w:proofErr w:type="spellStart"/>
      <w:r w:rsidRPr="00954470">
        <w:rPr>
          <w:rFonts w:ascii="Arial" w:hAnsi="Arial" w:cs="Arial"/>
          <w:color w:val="000000" w:themeColor="text1"/>
          <w:shd w:val="clear" w:color="auto" w:fill="FFFFFF"/>
        </w:rPr>
        <w:t>Leopardas</w:t>
      </w:r>
      <w:proofErr w:type="spellEnd"/>
      <w:r w:rsidRPr="00954470">
        <w:rPr>
          <w:rFonts w:ascii="Arial" w:hAnsi="Arial" w:cs="Arial"/>
          <w:color w:val="000000" w:themeColor="text1"/>
          <w:shd w:val="clear" w:color="auto" w:fill="FFFFFF"/>
        </w:rPr>
        <w:t xml:space="preserve">, R., Ganancial, I. J., </w:t>
      </w:r>
      <w:proofErr w:type="spellStart"/>
      <w:r w:rsidRPr="00954470">
        <w:rPr>
          <w:rFonts w:ascii="Arial" w:hAnsi="Arial" w:cs="Arial"/>
          <w:color w:val="000000" w:themeColor="text1"/>
          <w:shd w:val="clear" w:color="auto" w:fill="FFFFFF"/>
        </w:rPr>
        <w:t>Baguhin</w:t>
      </w:r>
      <w:proofErr w:type="spellEnd"/>
      <w:r w:rsidRPr="00954470">
        <w:rPr>
          <w:rFonts w:ascii="Arial" w:hAnsi="Arial" w:cs="Arial"/>
          <w:color w:val="000000" w:themeColor="text1"/>
          <w:shd w:val="clear" w:color="auto" w:fill="FFFFFF"/>
        </w:rPr>
        <w:t>, M., &amp; Sedo, F. (2025). Ethical Issues in Conducting Research Using Human Participants in the Post-COVID Era. IMCC Journal of Science, 5(1), 1-9. https://hal.science/hal-05073466/</w:t>
      </w:r>
    </w:p>
    <w:p w14:paraId="3288A226" w14:textId="77777777" w:rsidR="00954470" w:rsidRPr="00954470" w:rsidRDefault="00954470" w:rsidP="00954470">
      <w:pPr>
        <w:ind w:left="720" w:hanging="720"/>
        <w:rPr>
          <w:rFonts w:ascii="Arial" w:hAnsi="Arial" w:cs="Arial"/>
          <w:color w:val="000000" w:themeColor="text1"/>
          <w:shd w:val="clear" w:color="auto" w:fill="FFFFFF"/>
        </w:rPr>
      </w:pPr>
      <w:r w:rsidRPr="00954470">
        <w:rPr>
          <w:rFonts w:ascii="Arial" w:hAnsi="Arial" w:cs="Arial"/>
          <w:color w:val="000000" w:themeColor="text1"/>
          <w:shd w:val="clear" w:color="auto" w:fill="FFFFFF"/>
        </w:rPr>
        <w:t xml:space="preserve">Rocha, S. P., Farias, Q. L. T., Vasconcelos, M. I. O., Lopes, S. M. B., Castro-Silva, I. I., Silva, K. K. D. D., &amp; Teixeira, I. X. (2021). Mental health in adolescence: Elaboration and validation of an educational technology for health promotion. </w:t>
      </w:r>
      <w:proofErr w:type="spellStart"/>
      <w:r w:rsidRPr="00954470">
        <w:rPr>
          <w:rFonts w:ascii="Arial" w:hAnsi="Arial" w:cs="Arial"/>
          <w:color w:val="000000" w:themeColor="text1"/>
          <w:shd w:val="clear" w:color="auto" w:fill="FFFFFF"/>
        </w:rPr>
        <w:t>Revista</w:t>
      </w:r>
      <w:proofErr w:type="spellEnd"/>
      <w:r w:rsidRPr="00954470">
        <w:rPr>
          <w:rFonts w:ascii="Arial" w:hAnsi="Arial" w:cs="Arial"/>
          <w:color w:val="000000" w:themeColor="text1"/>
          <w:shd w:val="clear" w:color="auto" w:fill="FFFFFF"/>
        </w:rPr>
        <w:t xml:space="preserve"> Brasileira de Enfermagem, 74(05), e20201023. https://www.scielo.br/j/reben/a/yWksY3fYQfzwWPWpVqMH4mF/?format=pdf&amp;lang=en</w:t>
      </w:r>
    </w:p>
    <w:p w14:paraId="3EC150BD" w14:textId="77777777" w:rsidR="00954470" w:rsidRPr="00954470" w:rsidRDefault="00954470" w:rsidP="00954470">
      <w:pPr>
        <w:ind w:left="720" w:hanging="720"/>
        <w:rPr>
          <w:rFonts w:ascii="Arial" w:hAnsi="Arial" w:cs="Arial"/>
          <w:color w:val="000000" w:themeColor="text1"/>
          <w:shd w:val="clear" w:color="auto" w:fill="FFFFFF"/>
        </w:rPr>
      </w:pPr>
      <w:proofErr w:type="spellStart"/>
      <w:r w:rsidRPr="00954470">
        <w:rPr>
          <w:rFonts w:ascii="Arial" w:hAnsi="Arial" w:cs="Arial"/>
          <w:color w:val="000000" w:themeColor="text1"/>
          <w:shd w:val="clear" w:color="auto" w:fill="FFFFFF"/>
        </w:rPr>
        <w:t>Ruhela</w:t>
      </w:r>
      <w:proofErr w:type="spellEnd"/>
      <w:r w:rsidRPr="00954470">
        <w:rPr>
          <w:rFonts w:ascii="Arial" w:hAnsi="Arial" w:cs="Arial"/>
          <w:color w:val="000000" w:themeColor="text1"/>
          <w:shd w:val="clear" w:color="auto" w:fill="FFFFFF"/>
        </w:rPr>
        <w:t>, M. V. S. (2024). Chapter-5 Inclusive Minds: Promoting Positive Mental Health Practices in Special Education Classrooms. Asian-African: Towards a Novel Understanding of Special Education, 45. https://www.researchgate.net/profile/Ravindra-Kushwaha-2/publication/378144973_Asian-African_Towards_a_Novel_Understanding_of_Special_Education/links/65c9febf1e1ec12eff885b31/Asian-African-Towards-a-Novel-Understanding-of-Special-Education.pdf#page=56</w:t>
      </w:r>
    </w:p>
    <w:p w14:paraId="194340B3" w14:textId="77777777" w:rsidR="00954470" w:rsidRPr="00954470" w:rsidRDefault="00954470" w:rsidP="00954470">
      <w:pPr>
        <w:ind w:left="720" w:hanging="720"/>
        <w:rPr>
          <w:rFonts w:ascii="Arial" w:hAnsi="Arial" w:cs="Arial"/>
          <w:color w:val="000000" w:themeColor="text1"/>
          <w:shd w:val="clear" w:color="auto" w:fill="FFFFFF"/>
        </w:rPr>
      </w:pPr>
      <w:r w:rsidRPr="00954470">
        <w:rPr>
          <w:rFonts w:ascii="Arial" w:hAnsi="Arial" w:cs="Arial"/>
          <w:color w:val="000000" w:themeColor="text1"/>
          <w:shd w:val="clear" w:color="auto" w:fill="FFFFFF"/>
        </w:rPr>
        <w:t>Rumjaun, A., &amp; Narod, F. (2020). Social learning theory—albert bandura. Science education in theory and practice: An introductory guide to learning theory, 85-99. https://link.springer.com/chapter/10.1007/978-3-030-43620-9_7</w:t>
      </w:r>
    </w:p>
    <w:p w14:paraId="4415C4EE" w14:textId="77777777" w:rsidR="00954470" w:rsidRPr="00954470" w:rsidRDefault="00954470" w:rsidP="00954470">
      <w:pPr>
        <w:ind w:left="720" w:hanging="720"/>
        <w:rPr>
          <w:rFonts w:ascii="Arial" w:hAnsi="Arial" w:cs="Arial"/>
          <w:color w:val="000000" w:themeColor="text1"/>
          <w:shd w:val="clear" w:color="auto" w:fill="FFFFFF"/>
        </w:rPr>
      </w:pPr>
      <w:r w:rsidRPr="00954470">
        <w:rPr>
          <w:rFonts w:ascii="Arial" w:hAnsi="Arial" w:cs="Arial"/>
          <w:color w:val="000000" w:themeColor="text1"/>
          <w:shd w:val="clear" w:color="auto" w:fill="FFFFFF"/>
        </w:rPr>
        <w:t xml:space="preserve">Shim, T. E., &amp; Lee, S. Y. (2020). College students’ experience of emergency remote teaching due to COVID-19. Children and youth services review, 119, 105578. https://pmc.ncbi.nlm.nih.gov/articles/PMC7550861/pdf/main.pdf </w:t>
      </w:r>
    </w:p>
    <w:p w14:paraId="1230B741" w14:textId="77777777" w:rsidR="00954470" w:rsidRPr="00954470" w:rsidRDefault="00954470" w:rsidP="00954470">
      <w:pPr>
        <w:ind w:left="720" w:hanging="720"/>
        <w:rPr>
          <w:rFonts w:ascii="Arial" w:hAnsi="Arial" w:cs="Arial"/>
          <w:color w:val="000000" w:themeColor="text1"/>
          <w:shd w:val="clear" w:color="auto" w:fill="FFFFFF"/>
        </w:rPr>
      </w:pPr>
      <w:r w:rsidRPr="00954470">
        <w:rPr>
          <w:rFonts w:ascii="Arial" w:hAnsi="Arial" w:cs="Arial"/>
          <w:color w:val="000000" w:themeColor="text1"/>
          <w:shd w:val="clear" w:color="auto" w:fill="FFFFFF"/>
        </w:rPr>
        <w:t>Tajeddin, Z., &amp; Kamali, J. (2023). Teachers' Classroom Interactional Competence: Scale Development and Validation. Language Teaching Research Quarterly, 35, 1-20. https://files.eric.ed.gov/fulltext/EJ1408193.pdf</w:t>
      </w:r>
    </w:p>
    <w:p w14:paraId="71F2F574" w14:textId="77777777" w:rsidR="00954470" w:rsidRPr="00954470" w:rsidRDefault="00954470" w:rsidP="00954470">
      <w:pPr>
        <w:ind w:left="720" w:hanging="720"/>
        <w:rPr>
          <w:rFonts w:ascii="Arial" w:hAnsi="Arial" w:cs="Arial"/>
          <w:color w:val="000000" w:themeColor="text1"/>
          <w:shd w:val="clear" w:color="auto" w:fill="FFFFFF"/>
        </w:rPr>
      </w:pPr>
      <w:r w:rsidRPr="00954470">
        <w:rPr>
          <w:rFonts w:ascii="Arial" w:hAnsi="Arial" w:cs="Arial"/>
          <w:color w:val="000000" w:themeColor="text1"/>
          <w:shd w:val="clear" w:color="auto" w:fill="FFFFFF"/>
        </w:rPr>
        <w:t xml:space="preserve">Thornicroft, G., Sunkel, C., Aliev, A. A., Baker, S., Brohan, E., El </w:t>
      </w:r>
      <w:proofErr w:type="spellStart"/>
      <w:r w:rsidRPr="00954470">
        <w:rPr>
          <w:rFonts w:ascii="Arial" w:hAnsi="Arial" w:cs="Arial"/>
          <w:color w:val="000000" w:themeColor="text1"/>
          <w:shd w:val="clear" w:color="auto" w:fill="FFFFFF"/>
        </w:rPr>
        <w:t>Chammay</w:t>
      </w:r>
      <w:proofErr w:type="spellEnd"/>
      <w:r w:rsidRPr="00954470">
        <w:rPr>
          <w:rFonts w:ascii="Arial" w:hAnsi="Arial" w:cs="Arial"/>
          <w:color w:val="000000" w:themeColor="text1"/>
          <w:shd w:val="clear" w:color="auto" w:fill="FFFFFF"/>
        </w:rPr>
        <w:t>, R., ... &amp; Winkler, P. (2022). The Lancet Commission on ending stigma and discrimination in mental health. The Lancet, 400(10361), 1438-1480. https://drive.google.com/file/d/1HQabPHeMIwlzyhBJHfxLEkt4DATrJJg0/view</w:t>
      </w:r>
    </w:p>
    <w:p w14:paraId="10BF4FDD" w14:textId="77777777" w:rsidR="00954470" w:rsidRPr="00954470" w:rsidRDefault="00954470" w:rsidP="00954470">
      <w:pPr>
        <w:ind w:left="720" w:hanging="720"/>
        <w:rPr>
          <w:rFonts w:ascii="Arial" w:hAnsi="Arial" w:cs="Arial"/>
          <w:color w:val="000000" w:themeColor="text1"/>
          <w:shd w:val="clear" w:color="auto" w:fill="FFFFFF"/>
        </w:rPr>
      </w:pPr>
      <w:r w:rsidRPr="00954470">
        <w:rPr>
          <w:rFonts w:ascii="Arial" w:hAnsi="Arial" w:cs="Arial"/>
          <w:color w:val="000000" w:themeColor="text1"/>
          <w:shd w:val="clear" w:color="auto" w:fill="FFFFFF"/>
        </w:rPr>
        <w:t>Wang, X. (2023). Exploring positive teacher-student relationships: The synergy of teacher mindfulness and emotional intelligence. Frontiers in Psychology, 14, 1301786. https://www.frontiersin.org/journals/psychology/articles/10.3389/fpsyg.2023.1301786/pdf</w:t>
      </w:r>
    </w:p>
    <w:p w14:paraId="35D1FDA3" w14:textId="16679A58" w:rsidR="00E0166B" w:rsidRPr="000C6018" w:rsidRDefault="00954470" w:rsidP="00954470">
      <w:pPr>
        <w:ind w:left="720" w:hanging="720"/>
        <w:rPr>
          <w:rFonts w:ascii="Arial" w:hAnsi="Arial" w:cs="Arial"/>
          <w:color w:val="000000" w:themeColor="text1"/>
          <w:shd w:val="clear" w:color="auto" w:fill="FFFFFF"/>
        </w:rPr>
      </w:pPr>
      <w:proofErr w:type="spellStart"/>
      <w:r w:rsidRPr="00954470">
        <w:rPr>
          <w:rFonts w:ascii="Arial" w:hAnsi="Arial" w:cs="Arial"/>
          <w:color w:val="000000" w:themeColor="text1"/>
          <w:shd w:val="clear" w:color="auto" w:fill="FFFFFF"/>
        </w:rPr>
        <w:t>Wiedermann</w:t>
      </w:r>
      <w:proofErr w:type="spellEnd"/>
      <w:r w:rsidRPr="00954470">
        <w:rPr>
          <w:rFonts w:ascii="Arial" w:hAnsi="Arial" w:cs="Arial"/>
          <w:color w:val="000000" w:themeColor="text1"/>
          <w:shd w:val="clear" w:color="auto" w:fill="FFFFFF"/>
        </w:rPr>
        <w:t xml:space="preserve">, C. J., Barbieri, V., </w:t>
      </w:r>
      <w:proofErr w:type="spellStart"/>
      <w:r w:rsidRPr="00954470">
        <w:rPr>
          <w:rFonts w:ascii="Arial" w:hAnsi="Arial" w:cs="Arial"/>
          <w:color w:val="000000" w:themeColor="text1"/>
          <w:shd w:val="clear" w:color="auto" w:fill="FFFFFF"/>
        </w:rPr>
        <w:t>Plagg</w:t>
      </w:r>
      <w:proofErr w:type="spellEnd"/>
      <w:r w:rsidRPr="00954470">
        <w:rPr>
          <w:rFonts w:ascii="Arial" w:hAnsi="Arial" w:cs="Arial"/>
          <w:color w:val="000000" w:themeColor="text1"/>
          <w:shd w:val="clear" w:color="auto" w:fill="FFFFFF"/>
        </w:rPr>
        <w:t xml:space="preserve">, B., Marino, P., </w:t>
      </w:r>
      <w:proofErr w:type="spellStart"/>
      <w:r w:rsidRPr="00954470">
        <w:rPr>
          <w:rFonts w:ascii="Arial" w:hAnsi="Arial" w:cs="Arial"/>
          <w:color w:val="000000" w:themeColor="text1"/>
          <w:shd w:val="clear" w:color="auto" w:fill="FFFFFF"/>
        </w:rPr>
        <w:t>Piccoliori</w:t>
      </w:r>
      <w:proofErr w:type="spellEnd"/>
      <w:r w:rsidRPr="00954470">
        <w:rPr>
          <w:rFonts w:ascii="Arial" w:hAnsi="Arial" w:cs="Arial"/>
          <w:color w:val="000000" w:themeColor="text1"/>
          <w:shd w:val="clear" w:color="auto" w:fill="FFFFFF"/>
        </w:rPr>
        <w:t>, G., &amp; Engl, A. (2023, May). Fortifying the foundations: a comprehensive approach to enhancing mental health support in educational policies amidst crises. In Healthcare (Vol. 11, No. 10, p. 1423). MDPI. https://www.mdpi.com/2227-9032/11/10/1423/pdf</w:t>
      </w:r>
    </w:p>
    <w:p w14:paraId="5B6B9734" w14:textId="5C8D05E1" w:rsidR="00CD4D57" w:rsidRDefault="00CD4D57" w:rsidP="00505231">
      <w:pPr>
        <w:tabs>
          <w:tab w:val="left" w:pos="270"/>
        </w:tabs>
        <w:rPr>
          <w:rFonts w:ascii="Arial" w:hAnsi="Arial" w:cs="Arial"/>
          <w:b/>
        </w:rPr>
      </w:pPr>
    </w:p>
    <w:sectPr w:rsidR="00CD4D57" w:rsidSect="00413272">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D87A96" w14:textId="77777777" w:rsidR="0035152C" w:rsidRDefault="0035152C">
      <w:r>
        <w:separator/>
      </w:r>
    </w:p>
  </w:endnote>
  <w:endnote w:type="continuationSeparator" w:id="0">
    <w:p w14:paraId="4D481BD5" w14:textId="77777777" w:rsidR="0035152C" w:rsidRDefault="00351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EEE3D" w14:textId="77777777" w:rsidR="00413272" w:rsidRDefault="004132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8DAD5" w14:textId="77777777" w:rsidR="00413272" w:rsidRDefault="004132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67F36" w14:textId="170DBF24" w:rsidR="00717F2E" w:rsidRPr="00413272" w:rsidRDefault="00717F2E" w:rsidP="0041327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7EF05" w14:textId="77777777" w:rsidR="0035152C" w:rsidRDefault="0035152C">
      <w:r>
        <w:separator/>
      </w:r>
    </w:p>
  </w:footnote>
  <w:footnote w:type="continuationSeparator" w:id="0">
    <w:p w14:paraId="70FAA687" w14:textId="77777777" w:rsidR="0035152C" w:rsidRDefault="00351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558E7" w14:textId="126394B4" w:rsidR="00413272" w:rsidRDefault="00413272">
    <w:pPr>
      <w:pStyle w:val="Header"/>
    </w:pPr>
    <w:r>
      <w:rPr>
        <w:noProof/>
      </w:rPr>
      <w:pict w14:anchorId="55AABE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23563"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2D4B1" w14:textId="3E44039C" w:rsidR="00413272" w:rsidRDefault="00413272">
    <w:pPr>
      <w:pStyle w:val="Header"/>
    </w:pPr>
    <w:r>
      <w:rPr>
        <w:noProof/>
      </w:rPr>
      <w:pict w14:anchorId="1D82CE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23564"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8CE6B" w14:textId="11008EE3" w:rsidR="00717F2E" w:rsidRDefault="00413272">
    <w:pPr>
      <w:ind w:left="2160"/>
      <w:jc w:val="center"/>
      <w:rPr>
        <w:rFonts w:ascii="Times New Roman" w:eastAsia="Calibri" w:hAnsi="Times New Roman"/>
        <w:i/>
        <w:sz w:val="18"/>
        <w:szCs w:val="22"/>
      </w:rPr>
    </w:pPr>
    <w:r>
      <w:rPr>
        <w:noProof/>
      </w:rPr>
      <w:pict w14:anchorId="1C26A1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23562"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FE390C6" w14:textId="77777777" w:rsidR="00717F2E" w:rsidRDefault="00180859">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835D4B8"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w:t>
    </w:r>
  </w:p>
  <w:p w14:paraId="542E7A0C" w14:textId="77777777" w:rsidR="00717F2E" w:rsidRDefault="00180859">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60D0B15"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D6EED9D" w14:textId="77777777" w:rsidR="00717F2E" w:rsidRDefault="0018085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9E505C" w14:textId="77777777" w:rsidR="00717F2E" w:rsidRDefault="00180859">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CEE62" w14:textId="2A08F36D" w:rsidR="00413272" w:rsidRDefault="00413272">
    <w:pPr>
      <w:pStyle w:val="Header"/>
    </w:pPr>
    <w:r>
      <w:rPr>
        <w:noProof/>
      </w:rPr>
      <w:pict w14:anchorId="185FB0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23566"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AFDFF" w14:textId="79FDC223" w:rsidR="00413272" w:rsidRDefault="00413272">
    <w:pPr>
      <w:pStyle w:val="Header"/>
    </w:pPr>
    <w:r>
      <w:rPr>
        <w:noProof/>
      </w:rPr>
      <w:pict w14:anchorId="573A7D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23567"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196A3" w14:textId="1742568C" w:rsidR="00413272" w:rsidRDefault="00413272">
    <w:pPr>
      <w:pStyle w:val="Header"/>
    </w:pPr>
    <w:r>
      <w:rPr>
        <w:noProof/>
      </w:rPr>
      <w:pict w14:anchorId="27A59B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23565"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4BCD34FF"/>
    <w:multiLevelType w:val="hybridMultilevel"/>
    <w:tmpl w:val="DA36010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16cid:durableId="618420004">
    <w:abstractNumId w:val="4"/>
  </w:num>
  <w:num w:numId="2" w16cid:durableId="2086955233">
    <w:abstractNumId w:val="3"/>
  </w:num>
  <w:num w:numId="3" w16cid:durableId="1282958695">
    <w:abstractNumId w:val="0"/>
  </w:num>
  <w:num w:numId="4" w16cid:durableId="16228846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63984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NqwFANybwzktAAAA"/>
  </w:docVars>
  <w:rsids>
    <w:rsidRoot w:val="00AA6219"/>
    <w:rsid w:val="00000F8F"/>
    <w:rsid w:val="000017FA"/>
    <w:rsid w:val="00004CD1"/>
    <w:rsid w:val="00005BE3"/>
    <w:rsid w:val="00007102"/>
    <w:rsid w:val="000077E4"/>
    <w:rsid w:val="00007978"/>
    <w:rsid w:val="000110B5"/>
    <w:rsid w:val="00014095"/>
    <w:rsid w:val="00015C44"/>
    <w:rsid w:val="00017E5D"/>
    <w:rsid w:val="00021967"/>
    <w:rsid w:val="00021FDF"/>
    <w:rsid w:val="00024B4F"/>
    <w:rsid w:val="000254BB"/>
    <w:rsid w:val="00025BD1"/>
    <w:rsid w:val="000260E3"/>
    <w:rsid w:val="00030174"/>
    <w:rsid w:val="00037406"/>
    <w:rsid w:val="00037475"/>
    <w:rsid w:val="00037C89"/>
    <w:rsid w:val="00043453"/>
    <w:rsid w:val="0004445B"/>
    <w:rsid w:val="0004512C"/>
    <w:rsid w:val="0004579C"/>
    <w:rsid w:val="00045CD6"/>
    <w:rsid w:val="00046AE8"/>
    <w:rsid w:val="00052575"/>
    <w:rsid w:val="00052710"/>
    <w:rsid w:val="000531C9"/>
    <w:rsid w:val="00053CE0"/>
    <w:rsid w:val="00054B24"/>
    <w:rsid w:val="00054B91"/>
    <w:rsid w:val="0005727A"/>
    <w:rsid w:val="00057C65"/>
    <w:rsid w:val="000603D4"/>
    <w:rsid w:val="00061339"/>
    <w:rsid w:val="000647E2"/>
    <w:rsid w:val="00065B83"/>
    <w:rsid w:val="0006706E"/>
    <w:rsid w:val="0006786A"/>
    <w:rsid w:val="00067A0F"/>
    <w:rsid w:val="00067B98"/>
    <w:rsid w:val="00073DA5"/>
    <w:rsid w:val="000763D2"/>
    <w:rsid w:val="00081ACB"/>
    <w:rsid w:val="000827FD"/>
    <w:rsid w:val="00084A16"/>
    <w:rsid w:val="00086702"/>
    <w:rsid w:val="00090DFA"/>
    <w:rsid w:val="00095BAE"/>
    <w:rsid w:val="00095F34"/>
    <w:rsid w:val="000960F6"/>
    <w:rsid w:val="00096483"/>
    <w:rsid w:val="00096CB5"/>
    <w:rsid w:val="000A2230"/>
    <w:rsid w:val="000A3474"/>
    <w:rsid w:val="000A3EDA"/>
    <w:rsid w:val="000A47FA"/>
    <w:rsid w:val="000A61FE"/>
    <w:rsid w:val="000A65D3"/>
    <w:rsid w:val="000A77F6"/>
    <w:rsid w:val="000B03FC"/>
    <w:rsid w:val="000B1E33"/>
    <w:rsid w:val="000B6BC1"/>
    <w:rsid w:val="000C43E4"/>
    <w:rsid w:val="000C5AE7"/>
    <w:rsid w:val="000C6E8D"/>
    <w:rsid w:val="000C70E2"/>
    <w:rsid w:val="000C73EB"/>
    <w:rsid w:val="000D2384"/>
    <w:rsid w:val="000D23E6"/>
    <w:rsid w:val="000D31C5"/>
    <w:rsid w:val="000D6596"/>
    <w:rsid w:val="000D6816"/>
    <w:rsid w:val="000D689F"/>
    <w:rsid w:val="000D75B5"/>
    <w:rsid w:val="000D7A6E"/>
    <w:rsid w:val="000D7D15"/>
    <w:rsid w:val="000E14BC"/>
    <w:rsid w:val="000E2902"/>
    <w:rsid w:val="000E2A0D"/>
    <w:rsid w:val="000E3042"/>
    <w:rsid w:val="000E3FD1"/>
    <w:rsid w:val="000E4A79"/>
    <w:rsid w:val="000E7B7B"/>
    <w:rsid w:val="000E7C38"/>
    <w:rsid w:val="000E7D62"/>
    <w:rsid w:val="000E7F4D"/>
    <w:rsid w:val="000F64BC"/>
    <w:rsid w:val="000F668F"/>
    <w:rsid w:val="000F7123"/>
    <w:rsid w:val="00103357"/>
    <w:rsid w:val="00107572"/>
    <w:rsid w:val="00113238"/>
    <w:rsid w:val="00115F49"/>
    <w:rsid w:val="00117553"/>
    <w:rsid w:val="00122285"/>
    <w:rsid w:val="00122E99"/>
    <w:rsid w:val="00123C9F"/>
    <w:rsid w:val="001242A5"/>
    <w:rsid w:val="00126190"/>
    <w:rsid w:val="00126507"/>
    <w:rsid w:val="00126BC5"/>
    <w:rsid w:val="00130F17"/>
    <w:rsid w:val="00131057"/>
    <w:rsid w:val="001320BF"/>
    <w:rsid w:val="00141329"/>
    <w:rsid w:val="00142F12"/>
    <w:rsid w:val="00143F8B"/>
    <w:rsid w:val="00146358"/>
    <w:rsid w:val="00147E94"/>
    <w:rsid w:val="00147F5C"/>
    <w:rsid w:val="00151F8F"/>
    <w:rsid w:val="001542F7"/>
    <w:rsid w:val="001550F4"/>
    <w:rsid w:val="001568A2"/>
    <w:rsid w:val="0016056F"/>
    <w:rsid w:val="00162528"/>
    <w:rsid w:val="001627B6"/>
    <w:rsid w:val="00163510"/>
    <w:rsid w:val="00163988"/>
    <w:rsid w:val="00163BC4"/>
    <w:rsid w:val="00171A32"/>
    <w:rsid w:val="001720E7"/>
    <w:rsid w:val="001746F8"/>
    <w:rsid w:val="001758C5"/>
    <w:rsid w:val="00176FD0"/>
    <w:rsid w:val="00177A80"/>
    <w:rsid w:val="00180859"/>
    <w:rsid w:val="00180B05"/>
    <w:rsid w:val="00180F6F"/>
    <w:rsid w:val="00182742"/>
    <w:rsid w:val="0018329C"/>
    <w:rsid w:val="00185183"/>
    <w:rsid w:val="001858C3"/>
    <w:rsid w:val="00185B38"/>
    <w:rsid w:val="00187916"/>
    <w:rsid w:val="00191062"/>
    <w:rsid w:val="00192B72"/>
    <w:rsid w:val="00192F07"/>
    <w:rsid w:val="0019304D"/>
    <w:rsid w:val="001A0366"/>
    <w:rsid w:val="001A1291"/>
    <w:rsid w:val="001A18F4"/>
    <w:rsid w:val="001A23A3"/>
    <w:rsid w:val="001A29D8"/>
    <w:rsid w:val="001A5CAA"/>
    <w:rsid w:val="001B0427"/>
    <w:rsid w:val="001B0E69"/>
    <w:rsid w:val="001B1ACC"/>
    <w:rsid w:val="001B41D7"/>
    <w:rsid w:val="001B785F"/>
    <w:rsid w:val="001B7F30"/>
    <w:rsid w:val="001C12F6"/>
    <w:rsid w:val="001C2FC3"/>
    <w:rsid w:val="001C4AD5"/>
    <w:rsid w:val="001C572B"/>
    <w:rsid w:val="001C71EE"/>
    <w:rsid w:val="001C73EE"/>
    <w:rsid w:val="001D0BDE"/>
    <w:rsid w:val="001D10E2"/>
    <w:rsid w:val="001D3A51"/>
    <w:rsid w:val="001D4380"/>
    <w:rsid w:val="001D7B13"/>
    <w:rsid w:val="001D7B49"/>
    <w:rsid w:val="001E10D2"/>
    <w:rsid w:val="001E25B4"/>
    <w:rsid w:val="001E44FE"/>
    <w:rsid w:val="001E5B29"/>
    <w:rsid w:val="001E6121"/>
    <w:rsid w:val="001E7EB7"/>
    <w:rsid w:val="001F72C3"/>
    <w:rsid w:val="001F7F3C"/>
    <w:rsid w:val="00200595"/>
    <w:rsid w:val="00200CF7"/>
    <w:rsid w:val="0020136A"/>
    <w:rsid w:val="002039CD"/>
    <w:rsid w:val="00203AF9"/>
    <w:rsid w:val="00204835"/>
    <w:rsid w:val="002074B8"/>
    <w:rsid w:val="00210C28"/>
    <w:rsid w:val="0021315A"/>
    <w:rsid w:val="002170C0"/>
    <w:rsid w:val="00224DE5"/>
    <w:rsid w:val="002274C1"/>
    <w:rsid w:val="002309B8"/>
    <w:rsid w:val="00231920"/>
    <w:rsid w:val="0023195C"/>
    <w:rsid w:val="00236924"/>
    <w:rsid w:val="00237589"/>
    <w:rsid w:val="00240CE3"/>
    <w:rsid w:val="00241741"/>
    <w:rsid w:val="002425B9"/>
    <w:rsid w:val="0024282C"/>
    <w:rsid w:val="00245CB7"/>
    <w:rsid w:val="002460DC"/>
    <w:rsid w:val="00246DC7"/>
    <w:rsid w:val="00250985"/>
    <w:rsid w:val="0025105D"/>
    <w:rsid w:val="00251946"/>
    <w:rsid w:val="002556F6"/>
    <w:rsid w:val="00256882"/>
    <w:rsid w:val="002622D4"/>
    <w:rsid w:val="00264A59"/>
    <w:rsid w:val="00266E67"/>
    <w:rsid w:val="00271F07"/>
    <w:rsid w:val="002755D7"/>
    <w:rsid w:val="00275A6D"/>
    <w:rsid w:val="002814B3"/>
    <w:rsid w:val="00281E88"/>
    <w:rsid w:val="00283105"/>
    <w:rsid w:val="00284C4C"/>
    <w:rsid w:val="002855A6"/>
    <w:rsid w:val="0029366A"/>
    <w:rsid w:val="00293C16"/>
    <w:rsid w:val="00293C4C"/>
    <w:rsid w:val="00296529"/>
    <w:rsid w:val="0029657B"/>
    <w:rsid w:val="00296ED2"/>
    <w:rsid w:val="002A22A5"/>
    <w:rsid w:val="002A238C"/>
    <w:rsid w:val="002A423F"/>
    <w:rsid w:val="002A58A7"/>
    <w:rsid w:val="002A64FD"/>
    <w:rsid w:val="002A71AC"/>
    <w:rsid w:val="002A77FD"/>
    <w:rsid w:val="002B27FB"/>
    <w:rsid w:val="002B4E2B"/>
    <w:rsid w:val="002B4EDC"/>
    <w:rsid w:val="002B528F"/>
    <w:rsid w:val="002B685A"/>
    <w:rsid w:val="002C0715"/>
    <w:rsid w:val="002C2BD6"/>
    <w:rsid w:val="002C3741"/>
    <w:rsid w:val="002C424B"/>
    <w:rsid w:val="002C4E16"/>
    <w:rsid w:val="002C57D2"/>
    <w:rsid w:val="002C6217"/>
    <w:rsid w:val="002D194A"/>
    <w:rsid w:val="002D2A9F"/>
    <w:rsid w:val="002D3AE7"/>
    <w:rsid w:val="002D53D9"/>
    <w:rsid w:val="002D7B25"/>
    <w:rsid w:val="002E0D56"/>
    <w:rsid w:val="002E3D6C"/>
    <w:rsid w:val="002E4205"/>
    <w:rsid w:val="002F2031"/>
    <w:rsid w:val="002F2D06"/>
    <w:rsid w:val="002F42EB"/>
    <w:rsid w:val="002F5C4B"/>
    <w:rsid w:val="002F5E64"/>
    <w:rsid w:val="0030202C"/>
    <w:rsid w:val="00303A6C"/>
    <w:rsid w:val="00303E14"/>
    <w:rsid w:val="00304434"/>
    <w:rsid w:val="00304469"/>
    <w:rsid w:val="003078F7"/>
    <w:rsid w:val="00314853"/>
    <w:rsid w:val="00315186"/>
    <w:rsid w:val="00315729"/>
    <w:rsid w:val="003157D5"/>
    <w:rsid w:val="00315947"/>
    <w:rsid w:val="003207E7"/>
    <w:rsid w:val="00320B81"/>
    <w:rsid w:val="003227FA"/>
    <w:rsid w:val="00323BB4"/>
    <w:rsid w:val="003248E3"/>
    <w:rsid w:val="00324CBC"/>
    <w:rsid w:val="00324DE7"/>
    <w:rsid w:val="00325EA8"/>
    <w:rsid w:val="00326909"/>
    <w:rsid w:val="0033343E"/>
    <w:rsid w:val="00333690"/>
    <w:rsid w:val="003340B8"/>
    <w:rsid w:val="00337044"/>
    <w:rsid w:val="003377DA"/>
    <w:rsid w:val="0034085D"/>
    <w:rsid w:val="0034099F"/>
    <w:rsid w:val="00340BF5"/>
    <w:rsid w:val="0034224A"/>
    <w:rsid w:val="00344502"/>
    <w:rsid w:val="003455D7"/>
    <w:rsid w:val="00346014"/>
    <w:rsid w:val="0034653D"/>
    <w:rsid w:val="003466A1"/>
    <w:rsid w:val="003512C2"/>
    <w:rsid w:val="0035152C"/>
    <w:rsid w:val="00351B03"/>
    <w:rsid w:val="00351E2F"/>
    <w:rsid w:val="00351F41"/>
    <w:rsid w:val="003541EC"/>
    <w:rsid w:val="00362B79"/>
    <w:rsid w:val="00362D97"/>
    <w:rsid w:val="00363B3A"/>
    <w:rsid w:val="00363CA7"/>
    <w:rsid w:val="00371FB6"/>
    <w:rsid w:val="003763C1"/>
    <w:rsid w:val="00376A55"/>
    <w:rsid w:val="00376BBE"/>
    <w:rsid w:val="00377430"/>
    <w:rsid w:val="0038437D"/>
    <w:rsid w:val="00384B44"/>
    <w:rsid w:val="003872C9"/>
    <w:rsid w:val="0039224F"/>
    <w:rsid w:val="00394EAF"/>
    <w:rsid w:val="00395884"/>
    <w:rsid w:val="00396B64"/>
    <w:rsid w:val="003A1837"/>
    <w:rsid w:val="003A32D6"/>
    <w:rsid w:val="003A43A4"/>
    <w:rsid w:val="003A4D6B"/>
    <w:rsid w:val="003A539B"/>
    <w:rsid w:val="003A67AC"/>
    <w:rsid w:val="003A6DA1"/>
    <w:rsid w:val="003A7E18"/>
    <w:rsid w:val="003B103B"/>
    <w:rsid w:val="003B1AE0"/>
    <w:rsid w:val="003B2756"/>
    <w:rsid w:val="003B2A9F"/>
    <w:rsid w:val="003B6DFE"/>
    <w:rsid w:val="003B73F0"/>
    <w:rsid w:val="003C4335"/>
    <w:rsid w:val="003C44A6"/>
    <w:rsid w:val="003C4C86"/>
    <w:rsid w:val="003C6258"/>
    <w:rsid w:val="003D171B"/>
    <w:rsid w:val="003D2D0A"/>
    <w:rsid w:val="003D3677"/>
    <w:rsid w:val="003D4C18"/>
    <w:rsid w:val="003D6BA6"/>
    <w:rsid w:val="003D7548"/>
    <w:rsid w:val="003D7E45"/>
    <w:rsid w:val="003E2904"/>
    <w:rsid w:val="003E3399"/>
    <w:rsid w:val="003E37A2"/>
    <w:rsid w:val="003E49AD"/>
    <w:rsid w:val="003E671C"/>
    <w:rsid w:val="003E7C0F"/>
    <w:rsid w:val="003F10CF"/>
    <w:rsid w:val="003F2281"/>
    <w:rsid w:val="003F3B63"/>
    <w:rsid w:val="003F760A"/>
    <w:rsid w:val="00401927"/>
    <w:rsid w:val="004040B3"/>
    <w:rsid w:val="00404135"/>
    <w:rsid w:val="0041027F"/>
    <w:rsid w:val="00410AB7"/>
    <w:rsid w:val="00412475"/>
    <w:rsid w:val="0041280F"/>
    <w:rsid w:val="00413272"/>
    <w:rsid w:val="004138D3"/>
    <w:rsid w:val="00415D76"/>
    <w:rsid w:val="00416DDE"/>
    <w:rsid w:val="00423789"/>
    <w:rsid w:val="00424CA3"/>
    <w:rsid w:val="00432C42"/>
    <w:rsid w:val="00432DD0"/>
    <w:rsid w:val="00434182"/>
    <w:rsid w:val="004346E5"/>
    <w:rsid w:val="00437079"/>
    <w:rsid w:val="00440F43"/>
    <w:rsid w:val="0044134F"/>
    <w:rsid w:val="00441B6F"/>
    <w:rsid w:val="00446221"/>
    <w:rsid w:val="00450E62"/>
    <w:rsid w:val="004539DB"/>
    <w:rsid w:val="00454D68"/>
    <w:rsid w:val="004605A5"/>
    <w:rsid w:val="004608EE"/>
    <w:rsid w:val="00460BE9"/>
    <w:rsid w:val="004611A9"/>
    <w:rsid w:val="00461262"/>
    <w:rsid w:val="0046509F"/>
    <w:rsid w:val="004653D0"/>
    <w:rsid w:val="004658C8"/>
    <w:rsid w:val="00465C00"/>
    <w:rsid w:val="00465DA5"/>
    <w:rsid w:val="00466478"/>
    <w:rsid w:val="00470E83"/>
    <w:rsid w:val="00471A80"/>
    <w:rsid w:val="004735A4"/>
    <w:rsid w:val="00474519"/>
    <w:rsid w:val="00483372"/>
    <w:rsid w:val="00483EDC"/>
    <w:rsid w:val="0048547F"/>
    <w:rsid w:val="00490B0B"/>
    <w:rsid w:val="00491EFD"/>
    <w:rsid w:val="00493313"/>
    <w:rsid w:val="00495915"/>
    <w:rsid w:val="004A23B7"/>
    <w:rsid w:val="004B1A50"/>
    <w:rsid w:val="004B1AFD"/>
    <w:rsid w:val="004B72AD"/>
    <w:rsid w:val="004C0CFF"/>
    <w:rsid w:val="004C0FB0"/>
    <w:rsid w:val="004C23DD"/>
    <w:rsid w:val="004C482A"/>
    <w:rsid w:val="004C5898"/>
    <w:rsid w:val="004C6530"/>
    <w:rsid w:val="004D07E8"/>
    <w:rsid w:val="004D0827"/>
    <w:rsid w:val="004D0C87"/>
    <w:rsid w:val="004D305E"/>
    <w:rsid w:val="004D4277"/>
    <w:rsid w:val="004D4879"/>
    <w:rsid w:val="004E1DA9"/>
    <w:rsid w:val="004E21A0"/>
    <w:rsid w:val="004E5345"/>
    <w:rsid w:val="004E5924"/>
    <w:rsid w:val="004E6386"/>
    <w:rsid w:val="004F0467"/>
    <w:rsid w:val="004F45E4"/>
    <w:rsid w:val="004F7E11"/>
    <w:rsid w:val="00500D35"/>
    <w:rsid w:val="00502516"/>
    <w:rsid w:val="00502C0C"/>
    <w:rsid w:val="00502D46"/>
    <w:rsid w:val="00503ADC"/>
    <w:rsid w:val="00504CAB"/>
    <w:rsid w:val="00505231"/>
    <w:rsid w:val="00505F06"/>
    <w:rsid w:val="00506828"/>
    <w:rsid w:val="0050761B"/>
    <w:rsid w:val="00507A73"/>
    <w:rsid w:val="00523F46"/>
    <w:rsid w:val="00524ED0"/>
    <w:rsid w:val="0053056E"/>
    <w:rsid w:val="0053144C"/>
    <w:rsid w:val="00533886"/>
    <w:rsid w:val="0053558A"/>
    <w:rsid w:val="00535C8B"/>
    <w:rsid w:val="00535CBD"/>
    <w:rsid w:val="005404AD"/>
    <w:rsid w:val="00541DA0"/>
    <w:rsid w:val="005428F9"/>
    <w:rsid w:val="005435C6"/>
    <w:rsid w:val="00550463"/>
    <w:rsid w:val="00553354"/>
    <w:rsid w:val="0055379E"/>
    <w:rsid w:val="00554C2B"/>
    <w:rsid w:val="00554EEE"/>
    <w:rsid w:val="00554FDA"/>
    <w:rsid w:val="00555852"/>
    <w:rsid w:val="00555A79"/>
    <w:rsid w:val="0055611F"/>
    <w:rsid w:val="00557ED8"/>
    <w:rsid w:val="005602BC"/>
    <w:rsid w:val="00561EAE"/>
    <w:rsid w:val="0056218A"/>
    <w:rsid w:val="00564650"/>
    <w:rsid w:val="00567306"/>
    <w:rsid w:val="00570131"/>
    <w:rsid w:val="0057110B"/>
    <w:rsid w:val="00572250"/>
    <w:rsid w:val="00573D3E"/>
    <w:rsid w:val="00574C91"/>
    <w:rsid w:val="00575E98"/>
    <w:rsid w:val="005811D6"/>
    <w:rsid w:val="00582069"/>
    <w:rsid w:val="00586B1C"/>
    <w:rsid w:val="00587F26"/>
    <w:rsid w:val="00590BF3"/>
    <w:rsid w:val="00591549"/>
    <w:rsid w:val="005923EA"/>
    <w:rsid w:val="005939F7"/>
    <w:rsid w:val="005A463E"/>
    <w:rsid w:val="005A4C3F"/>
    <w:rsid w:val="005A6405"/>
    <w:rsid w:val="005A6625"/>
    <w:rsid w:val="005B0E96"/>
    <w:rsid w:val="005B222E"/>
    <w:rsid w:val="005B2E0E"/>
    <w:rsid w:val="005B3F31"/>
    <w:rsid w:val="005B5EA4"/>
    <w:rsid w:val="005C2662"/>
    <w:rsid w:val="005C2AB0"/>
    <w:rsid w:val="005C3039"/>
    <w:rsid w:val="005C540B"/>
    <w:rsid w:val="005C6F1A"/>
    <w:rsid w:val="005C784C"/>
    <w:rsid w:val="005D17F6"/>
    <w:rsid w:val="005D1CBB"/>
    <w:rsid w:val="005D28C5"/>
    <w:rsid w:val="005D2C58"/>
    <w:rsid w:val="005D4AE9"/>
    <w:rsid w:val="005D5C0A"/>
    <w:rsid w:val="005D5F0B"/>
    <w:rsid w:val="005D71AE"/>
    <w:rsid w:val="005E2A7F"/>
    <w:rsid w:val="005E5539"/>
    <w:rsid w:val="005F3517"/>
    <w:rsid w:val="005F3FD1"/>
    <w:rsid w:val="005F4FB1"/>
    <w:rsid w:val="005F5CD3"/>
    <w:rsid w:val="005F7B39"/>
    <w:rsid w:val="006013F0"/>
    <w:rsid w:val="00602BF5"/>
    <w:rsid w:val="006039E7"/>
    <w:rsid w:val="00604A7A"/>
    <w:rsid w:val="00604C91"/>
    <w:rsid w:val="00605D00"/>
    <w:rsid w:val="0060632C"/>
    <w:rsid w:val="00606EB7"/>
    <w:rsid w:val="00611918"/>
    <w:rsid w:val="006127AF"/>
    <w:rsid w:val="0061357D"/>
    <w:rsid w:val="00613CF9"/>
    <w:rsid w:val="00615452"/>
    <w:rsid w:val="006162E2"/>
    <w:rsid w:val="00617FDD"/>
    <w:rsid w:val="00620108"/>
    <w:rsid w:val="006203C5"/>
    <w:rsid w:val="00621CBF"/>
    <w:rsid w:val="00622252"/>
    <w:rsid w:val="0062246A"/>
    <w:rsid w:val="00624014"/>
    <w:rsid w:val="00624A8B"/>
    <w:rsid w:val="006273A5"/>
    <w:rsid w:val="00633614"/>
    <w:rsid w:val="00633D23"/>
    <w:rsid w:val="00633F68"/>
    <w:rsid w:val="00635BF6"/>
    <w:rsid w:val="00636EB2"/>
    <w:rsid w:val="006375B8"/>
    <w:rsid w:val="00641362"/>
    <w:rsid w:val="00641364"/>
    <w:rsid w:val="00641370"/>
    <w:rsid w:val="00641BF9"/>
    <w:rsid w:val="00641F4A"/>
    <w:rsid w:val="00642019"/>
    <w:rsid w:val="00642BE9"/>
    <w:rsid w:val="0065095A"/>
    <w:rsid w:val="0065144C"/>
    <w:rsid w:val="00651627"/>
    <w:rsid w:val="0065364D"/>
    <w:rsid w:val="0065384F"/>
    <w:rsid w:val="00653EC9"/>
    <w:rsid w:val="006543BB"/>
    <w:rsid w:val="00654533"/>
    <w:rsid w:val="00655095"/>
    <w:rsid w:val="00657A66"/>
    <w:rsid w:val="00663234"/>
    <w:rsid w:val="0066510A"/>
    <w:rsid w:val="00665B52"/>
    <w:rsid w:val="00665BF0"/>
    <w:rsid w:val="00665D1C"/>
    <w:rsid w:val="006706E9"/>
    <w:rsid w:val="00673F9F"/>
    <w:rsid w:val="00681775"/>
    <w:rsid w:val="00681E63"/>
    <w:rsid w:val="00682376"/>
    <w:rsid w:val="00683035"/>
    <w:rsid w:val="00683E8A"/>
    <w:rsid w:val="00684C2C"/>
    <w:rsid w:val="00686953"/>
    <w:rsid w:val="00686A69"/>
    <w:rsid w:val="00687DEA"/>
    <w:rsid w:val="00687E67"/>
    <w:rsid w:val="00687FCD"/>
    <w:rsid w:val="00691641"/>
    <w:rsid w:val="00692B46"/>
    <w:rsid w:val="00693A52"/>
    <w:rsid w:val="006967F7"/>
    <w:rsid w:val="00696934"/>
    <w:rsid w:val="0069756F"/>
    <w:rsid w:val="00697B55"/>
    <w:rsid w:val="006A0A28"/>
    <w:rsid w:val="006A0F34"/>
    <w:rsid w:val="006A1A0B"/>
    <w:rsid w:val="006A250C"/>
    <w:rsid w:val="006A2AD3"/>
    <w:rsid w:val="006A6872"/>
    <w:rsid w:val="006A68BD"/>
    <w:rsid w:val="006A71C2"/>
    <w:rsid w:val="006B0BD5"/>
    <w:rsid w:val="006B21D3"/>
    <w:rsid w:val="006B57D0"/>
    <w:rsid w:val="006B7388"/>
    <w:rsid w:val="006B77F3"/>
    <w:rsid w:val="006C24B2"/>
    <w:rsid w:val="006C294F"/>
    <w:rsid w:val="006C3422"/>
    <w:rsid w:val="006C6977"/>
    <w:rsid w:val="006D0988"/>
    <w:rsid w:val="006D30FF"/>
    <w:rsid w:val="006D6940"/>
    <w:rsid w:val="006E0AD9"/>
    <w:rsid w:val="006E38F4"/>
    <w:rsid w:val="006E404C"/>
    <w:rsid w:val="006E4138"/>
    <w:rsid w:val="006E67C9"/>
    <w:rsid w:val="006E6A7D"/>
    <w:rsid w:val="006F0C7A"/>
    <w:rsid w:val="006F11EC"/>
    <w:rsid w:val="006F3835"/>
    <w:rsid w:val="006F4747"/>
    <w:rsid w:val="006F5599"/>
    <w:rsid w:val="006F6002"/>
    <w:rsid w:val="006F74CA"/>
    <w:rsid w:val="006F7EB7"/>
    <w:rsid w:val="006F7F32"/>
    <w:rsid w:val="0070082C"/>
    <w:rsid w:val="007033E6"/>
    <w:rsid w:val="00703AE3"/>
    <w:rsid w:val="007057ED"/>
    <w:rsid w:val="00706DF3"/>
    <w:rsid w:val="007101DE"/>
    <w:rsid w:val="00717F2E"/>
    <w:rsid w:val="00720093"/>
    <w:rsid w:val="00720256"/>
    <w:rsid w:val="007210FA"/>
    <w:rsid w:val="00722C51"/>
    <w:rsid w:val="00725C58"/>
    <w:rsid w:val="00727A12"/>
    <w:rsid w:val="00730CFF"/>
    <w:rsid w:val="00730DD1"/>
    <w:rsid w:val="0073519E"/>
    <w:rsid w:val="00736110"/>
    <w:rsid w:val="0073677C"/>
    <w:rsid w:val="007369E6"/>
    <w:rsid w:val="00736D42"/>
    <w:rsid w:val="0073721D"/>
    <w:rsid w:val="00737401"/>
    <w:rsid w:val="00740B58"/>
    <w:rsid w:val="00742E2C"/>
    <w:rsid w:val="00744278"/>
    <w:rsid w:val="00745358"/>
    <w:rsid w:val="0074551A"/>
    <w:rsid w:val="00746E59"/>
    <w:rsid w:val="0074780A"/>
    <w:rsid w:val="00754C9A"/>
    <w:rsid w:val="00754DDF"/>
    <w:rsid w:val="0075599A"/>
    <w:rsid w:val="00756316"/>
    <w:rsid w:val="00756864"/>
    <w:rsid w:val="0075735E"/>
    <w:rsid w:val="00757F7F"/>
    <w:rsid w:val="00761BE2"/>
    <w:rsid w:val="00761D52"/>
    <w:rsid w:val="007632DC"/>
    <w:rsid w:val="00766500"/>
    <w:rsid w:val="00766599"/>
    <w:rsid w:val="0076770C"/>
    <w:rsid w:val="007701E3"/>
    <w:rsid w:val="00771EA9"/>
    <w:rsid w:val="00776F82"/>
    <w:rsid w:val="0077749E"/>
    <w:rsid w:val="00777894"/>
    <w:rsid w:val="00777EFB"/>
    <w:rsid w:val="00781D5E"/>
    <w:rsid w:val="00781F66"/>
    <w:rsid w:val="007876B8"/>
    <w:rsid w:val="00790ADA"/>
    <w:rsid w:val="00791230"/>
    <w:rsid w:val="0079158F"/>
    <w:rsid w:val="007969E9"/>
    <w:rsid w:val="007976E2"/>
    <w:rsid w:val="007A2E32"/>
    <w:rsid w:val="007A351A"/>
    <w:rsid w:val="007B0C10"/>
    <w:rsid w:val="007B541F"/>
    <w:rsid w:val="007C102A"/>
    <w:rsid w:val="007C3792"/>
    <w:rsid w:val="007C3CD9"/>
    <w:rsid w:val="007C4C8B"/>
    <w:rsid w:val="007C4E84"/>
    <w:rsid w:val="007C6F64"/>
    <w:rsid w:val="007D0606"/>
    <w:rsid w:val="007D2288"/>
    <w:rsid w:val="007D2B80"/>
    <w:rsid w:val="007D30D2"/>
    <w:rsid w:val="007D3FB5"/>
    <w:rsid w:val="007D4CAA"/>
    <w:rsid w:val="007D50EA"/>
    <w:rsid w:val="007D7251"/>
    <w:rsid w:val="007D7C3E"/>
    <w:rsid w:val="007E088F"/>
    <w:rsid w:val="007E565A"/>
    <w:rsid w:val="007E7A7F"/>
    <w:rsid w:val="007F209D"/>
    <w:rsid w:val="007F2720"/>
    <w:rsid w:val="007F43D3"/>
    <w:rsid w:val="007F6C64"/>
    <w:rsid w:val="007F6D8D"/>
    <w:rsid w:val="007F750C"/>
    <w:rsid w:val="007F7B32"/>
    <w:rsid w:val="007F7FDC"/>
    <w:rsid w:val="00804067"/>
    <w:rsid w:val="00804BC2"/>
    <w:rsid w:val="00807D3D"/>
    <w:rsid w:val="00810B02"/>
    <w:rsid w:val="0081431A"/>
    <w:rsid w:val="00814597"/>
    <w:rsid w:val="00814943"/>
    <w:rsid w:val="008149CC"/>
    <w:rsid w:val="008157DD"/>
    <w:rsid w:val="008204D0"/>
    <w:rsid w:val="00821486"/>
    <w:rsid w:val="008216D2"/>
    <w:rsid w:val="008244F8"/>
    <w:rsid w:val="00826162"/>
    <w:rsid w:val="00830F00"/>
    <w:rsid w:val="00831639"/>
    <w:rsid w:val="00831C82"/>
    <w:rsid w:val="0083216F"/>
    <w:rsid w:val="00834274"/>
    <w:rsid w:val="00836887"/>
    <w:rsid w:val="00844419"/>
    <w:rsid w:val="008453DD"/>
    <w:rsid w:val="00847952"/>
    <w:rsid w:val="00850E61"/>
    <w:rsid w:val="00851BF9"/>
    <w:rsid w:val="00851CF6"/>
    <w:rsid w:val="0085546E"/>
    <w:rsid w:val="0085657A"/>
    <w:rsid w:val="00860000"/>
    <w:rsid w:val="00862163"/>
    <w:rsid w:val="00863BD3"/>
    <w:rsid w:val="00866D66"/>
    <w:rsid w:val="008671C6"/>
    <w:rsid w:val="00872099"/>
    <w:rsid w:val="00872C97"/>
    <w:rsid w:val="00875803"/>
    <w:rsid w:val="00876CE5"/>
    <w:rsid w:val="00877D36"/>
    <w:rsid w:val="00881869"/>
    <w:rsid w:val="00881D2A"/>
    <w:rsid w:val="008825C9"/>
    <w:rsid w:val="0088785F"/>
    <w:rsid w:val="0089014A"/>
    <w:rsid w:val="008927A1"/>
    <w:rsid w:val="008945A3"/>
    <w:rsid w:val="00895953"/>
    <w:rsid w:val="00896129"/>
    <w:rsid w:val="00896524"/>
    <w:rsid w:val="00897A9D"/>
    <w:rsid w:val="00897FB9"/>
    <w:rsid w:val="008A09AF"/>
    <w:rsid w:val="008A1FCD"/>
    <w:rsid w:val="008A4C66"/>
    <w:rsid w:val="008A623F"/>
    <w:rsid w:val="008A7E29"/>
    <w:rsid w:val="008B3509"/>
    <w:rsid w:val="008B459E"/>
    <w:rsid w:val="008B6AE3"/>
    <w:rsid w:val="008C2330"/>
    <w:rsid w:val="008C3CF9"/>
    <w:rsid w:val="008C65DE"/>
    <w:rsid w:val="008D1544"/>
    <w:rsid w:val="008D4CC6"/>
    <w:rsid w:val="008D5531"/>
    <w:rsid w:val="008D6E31"/>
    <w:rsid w:val="008E13AE"/>
    <w:rsid w:val="008E1506"/>
    <w:rsid w:val="008E1D48"/>
    <w:rsid w:val="008E710C"/>
    <w:rsid w:val="008F0221"/>
    <w:rsid w:val="008F2E29"/>
    <w:rsid w:val="008F446C"/>
    <w:rsid w:val="008F5B17"/>
    <w:rsid w:val="008F69D6"/>
    <w:rsid w:val="00902823"/>
    <w:rsid w:val="00907A49"/>
    <w:rsid w:val="00912783"/>
    <w:rsid w:val="00914755"/>
    <w:rsid w:val="00914956"/>
    <w:rsid w:val="00915CA6"/>
    <w:rsid w:val="00915CD7"/>
    <w:rsid w:val="009205F6"/>
    <w:rsid w:val="00922FF1"/>
    <w:rsid w:val="0092466B"/>
    <w:rsid w:val="00924904"/>
    <w:rsid w:val="00925012"/>
    <w:rsid w:val="00926B4B"/>
    <w:rsid w:val="0092777F"/>
    <w:rsid w:val="00927834"/>
    <w:rsid w:val="009316B6"/>
    <w:rsid w:val="00932889"/>
    <w:rsid w:val="00934E13"/>
    <w:rsid w:val="00940320"/>
    <w:rsid w:val="009500A6"/>
    <w:rsid w:val="00951100"/>
    <w:rsid w:val="00952916"/>
    <w:rsid w:val="00954470"/>
    <w:rsid w:val="00957C18"/>
    <w:rsid w:val="00957C4C"/>
    <w:rsid w:val="00960222"/>
    <w:rsid w:val="00962B44"/>
    <w:rsid w:val="00962C41"/>
    <w:rsid w:val="009648BB"/>
    <w:rsid w:val="009659BA"/>
    <w:rsid w:val="0096663E"/>
    <w:rsid w:val="0096697A"/>
    <w:rsid w:val="00966B8A"/>
    <w:rsid w:val="009676BB"/>
    <w:rsid w:val="00970217"/>
    <w:rsid w:val="00972E76"/>
    <w:rsid w:val="00973D3A"/>
    <w:rsid w:val="0097678A"/>
    <w:rsid w:val="00976CB2"/>
    <w:rsid w:val="00982C5E"/>
    <w:rsid w:val="00982CC1"/>
    <w:rsid w:val="00982E47"/>
    <w:rsid w:val="00983040"/>
    <w:rsid w:val="0098668C"/>
    <w:rsid w:val="009913C6"/>
    <w:rsid w:val="00991ABC"/>
    <w:rsid w:val="00994FC5"/>
    <w:rsid w:val="009950D9"/>
    <w:rsid w:val="00995521"/>
    <w:rsid w:val="009A4B52"/>
    <w:rsid w:val="009A5463"/>
    <w:rsid w:val="009A5ABF"/>
    <w:rsid w:val="009B02B2"/>
    <w:rsid w:val="009B2A64"/>
    <w:rsid w:val="009B3195"/>
    <w:rsid w:val="009B3FB9"/>
    <w:rsid w:val="009B4824"/>
    <w:rsid w:val="009B4BA0"/>
    <w:rsid w:val="009B614E"/>
    <w:rsid w:val="009C211B"/>
    <w:rsid w:val="009C2465"/>
    <w:rsid w:val="009C4360"/>
    <w:rsid w:val="009C6219"/>
    <w:rsid w:val="009D062A"/>
    <w:rsid w:val="009D346B"/>
    <w:rsid w:val="009D35A0"/>
    <w:rsid w:val="009D5D98"/>
    <w:rsid w:val="009D5F81"/>
    <w:rsid w:val="009D7EB7"/>
    <w:rsid w:val="009E048A"/>
    <w:rsid w:val="009E06BC"/>
    <w:rsid w:val="009E08E9"/>
    <w:rsid w:val="009E115B"/>
    <w:rsid w:val="009E3762"/>
    <w:rsid w:val="009E3DB9"/>
    <w:rsid w:val="009E68DA"/>
    <w:rsid w:val="009E6E35"/>
    <w:rsid w:val="009E74A6"/>
    <w:rsid w:val="009F0EDA"/>
    <w:rsid w:val="009F5D06"/>
    <w:rsid w:val="009F743A"/>
    <w:rsid w:val="00A03B96"/>
    <w:rsid w:val="00A03BA8"/>
    <w:rsid w:val="00A04439"/>
    <w:rsid w:val="00A04985"/>
    <w:rsid w:val="00A05387"/>
    <w:rsid w:val="00A05B19"/>
    <w:rsid w:val="00A1134E"/>
    <w:rsid w:val="00A12A42"/>
    <w:rsid w:val="00A12E1C"/>
    <w:rsid w:val="00A21D6E"/>
    <w:rsid w:val="00A24E7E"/>
    <w:rsid w:val="00A254E5"/>
    <w:rsid w:val="00A258C3"/>
    <w:rsid w:val="00A313D4"/>
    <w:rsid w:val="00A32872"/>
    <w:rsid w:val="00A34302"/>
    <w:rsid w:val="00A347C0"/>
    <w:rsid w:val="00A40F15"/>
    <w:rsid w:val="00A44B85"/>
    <w:rsid w:val="00A46357"/>
    <w:rsid w:val="00A47DC3"/>
    <w:rsid w:val="00A50958"/>
    <w:rsid w:val="00A51431"/>
    <w:rsid w:val="00A52A80"/>
    <w:rsid w:val="00A539AD"/>
    <w:rsid w:val="00A54DA1"/>
    <w:rsid w:val="00A54DF9"/>
    <w:rsid w:val="00A561C5"/>
    <w:rsid w:val="00A57115"/>
    <w:rsid w:val="00A574C3"/>
    <w:rsid w:val="00A577B9"/>
    <w:rsid w:val="00A61C0B"/>
    <w:rsid w:val="00A66CD3"/>
    <w:rsid w:val="00A67B21"/>
    <w:rsid w:val="00A705F7"/>
    <w:rsid w:val="00A732C4"/>
    <w:rsid w:val="00A73CD6"/>
    <w:rsid w:val="00A744E8"/>
    <w:rsid w:val="00A74632"/>
    <w:rsid w:val="00A863CA"/>
    <w:rsid w:val="00A8786A"/>
    <w:rsid w:val="00A9100D"/>
    <w:rsid w:val="00A94063"/>
    <w:rsid w:val="00A97CA7"/>
    <w:rsid w:val="00AA021D"/>
    <w:rsid w:val="00AA046F"/>
    <w:rsid w:val="00AA1319"/>
    <w:rsid w:val="00AA2464"/>
    <w:rsid w:val="00AA39D0"/>
    <w:rsid w:val="00AA3A1D"/>
    <w:rsid w:val="00AA619C"/>
    <w:rsid w:val="00AA6219"/>
    <w:rsid w:val="00AA74E0"/>
    <w:rsid w:val="00AB03A5"/>
    <w:rsid w:val="00AB0ED9"/>
    <w:rsid w:val="00AB132C"/>
    <w:rsid w:val="00AB365B"/>
    <w:rsid w:val="00AB3E72"/>
    <w:rsid w:val="00AB45D9"/>
    <w:rsid w:val="00AB4638"/>
    <w:rsid w:val="00AB703F"/>
    <w:rsid w:val="00AB71CE"/>
    <w:rsid w:val="00AB7BD9"/>
    <w:rsid w:val="00AB7F0D"/>
    <w:rsid w:val="00AC14F6"/>
    <w:rsid w:val="00AC2477"/>
    <w:rsid w:val="00AC5747"/>
    <w:rsid w:val="00AC6BB8"/>
    <w:rsid w:val="00AD3432"/>
    <w:rsid w:val="00AD41CE"/>
    <w:rsid w:val="00AD47EC"/>
    <w:rsid w:val="00AD6E79"/>
    <w:rsid w:val="00AD766B"/>
    <w:rsid w:val="00AD7C27"/>
    <w:rsid w:val="00AE008F"/>
    <w:rsid w:val="00AE082E"/>
    <w:rsid w:val="00AE2CF7"/>
    <w:rsid w:val="00AE3293"/>
    <w:rsid w:val="00AE3FEB"/>
    <w:rsid w:val="00AE3FFB"/>
    <w:rsid w:val="00AE4F46"/>
    <w:rsid w:val="00AF0598"/>
    <w:rsid w:val="00AF0868"/>
    <w:rsid w:val="00AF2CBB"/>
    <w:rsid w:val="00AF52FA"/>
    <w:rsid w:val="00AF7082"/>
    <w:rsid w:val="00B0064D"/>
    <w:rsid w:val="00B01FCD"/>
    <w:rsid w:val="00B02104"/>
    <w:rsid w:val="00B07178"/>
    <w:rsid w:val="00B07779"/>
    <w:rsid w:val="00B07F18"/>
    <w:rsid w:val="00B10A58"/>
    <w:rsid w:val="00B10C30"/>
    <w:rsid w:val="00B112C4"/>
    <w:rsid w:val="00B14546"/>
    <w:rsid w:val="00B14AA9"/>
    <w:rsid w:val="00B14F9A"/>
    <w:rsid w:val="00B1776C"/>
    <w:rsid w:val="00B211F4"/>
    <w:rsid w:val="00B21345"/>
    <w:rsid w:val="00B23046"/>
    <w:rsid w:val="00B23383"/>
    <w:rsid w:val="00B237FB"/>
    <w:rsid w:val="00B278F0"/>
    <w:rsid w:val="00B31AFA"/>
    <w:rsid w:val="00B32415"/>
    <w:rsid w:val="00B346C5"/>
    <w:rsid w:val="00B346D1"/>
    <w:rsid w:val="00B35A5F"/>
    <w:rsid w:val="00B364F1"/>
    <w:rsid w:val="00B36CD1"/>
    <w:rsid w:val="00B37CEB"/>
    <w:rsid w:val="00B41F6F"/>
    <w:rsid w:val="00B43C88"/>
    <w:rsid w:val="00B44933"/>
    <w:rsid w:val="00B527D2"/>
    <w:rsid w:val="00B52896"/>
    <w:rsid w:val="00B52A44"/>
    <w:rsid w:val="00B549CE"/>
    <w:rsid w:val="00B55B85"/>
    <w:rsid w:val="00B55D37"/>
    <w:rsid w:val="00B55FCC"/>
    <w:rsid w:val="00B60155"/>
    <w:rsid w:val="00B62947"/>
    <w:rsid w:val="00B64177"/>
    <w:rsid w:val="00B66AB4"/>
    <w:rsid w:val="00B72B39"/>
    <w:rsid w:val="00B73AF8"/>
    <w:rsid w:val="00B76F94"/>
    <w:rsid w:val="00B771E5"/>
    <w:rsid w:val="00B8032C"/>
    <w:rsid w:val="00B804A2"/>
    <w:rsid w:val="00B83A45"/>
    <w:rsid w:val="00B859F0"/>
    <w:rsid w:val="00B927F2"/>
    <w:rsid w:val="00B95236"/>
    <w:rsid w:val="00B96BD9"/>
    <w:rsid w:val="00B978D8"/>
    <w:rsid w:val="00BA1B01"/>
    <w:rsid w:val="00BA2193"/>
    <w:rsid w:val="00BA2641"/>
    <w:rsid w:val="00BA35EB"/>
    <w:rsid w:val="00BA4CDF"/>
    <w:rsid w:val="00BA4D4E"/>
    <w:rsid w:val="00BA5BD8"/>
    <w:rsid w:val="00BA5C84"/>
    <w:rsid w:val="00BA7061"/>
    <w:rsid w:val="00BB0E63"/>
    <w:rsid w:val="00BB37AA"/>
    <w:rsid w:val="00BB4C24"/>
    <w:rsid w:val="00BB698A"/>
    <w:rsid w:val="00BB6D95"/>
    <w:rsid w:val="00BB6DA6"/>
    <w:rsid w:val="00BC0735"/>
    <w:rsid w:val="00BC2A3C"/>
    <w:rsid w:val="00BC53A0"/>
    <w:rsid w:val="00BC78EB"/>
    <w:rsid w:val="00BD07D8"/>
    <w:rsid w:val="00BD504C"/>
    <w:rsid w:val="00BD7404"/>
    <w:rsid w:val="00BD7576"/>
    <w:rsid w:val="00BD76E4"/>
    <w:rsid w:val="00BE0A38"/>
    <w:rsid w:val="00BE0E4E"/>
    <w:rsid w:val="00BE1295"/>
    <w:rsid w:val="00BE230B"/>
    <w:rsid w:val="00BE62AD"/>
    <w:rsid w:val="00BF121F"/>
    <w:rsid w:val="00BF1D4D"/>
    <w:rsid w:val="00BF1F80"/>
    <w:rsid w:val="00BF2939"/>
    <w:rsid w:val="00BF7728"/>
    <w:rsid w:val="00C0082E"/>
    <w:rsid w:val="00C01D17"/>
    <w:rsid w:val="00C021EA"/>
    <w:rsid w:val="00C05B06"/>
    <w:rsid w:val="00C05F9F"/>
    <w:rsid w:val="00C06F68"/>
    <w:rsid w:val="00C07CB7"/>
    <w:rsid w:val="00C11D4D"/>
    <w:rsid w:val="00C13D7A"/>
    <w:rsid w:val="00C13DDA"/>
    <w:rsid w:val="00C15151"/>
    <w:rsid w:val="00C15740"/>
    <w:rsid w:val="00C15F69"/>
    <w:rsid w:val="00C166EF"/>
    <w:rsid w:val="00C17EB0"/>
    <w:rsid w:val="00C20AB9"/>
    <w:rsid w:val="00C237B6"/>
    <w:rsid w:val="00C24DF4"/>
    <w:rsid w:val="00C275A8"/>
    <w:rsid w:val="00C27F5F"/>
    <w:rsid w:val="00C3075A"/>
    <w:rsid w:val="00C30A0F"/>
    <w:rsid w:val="00C31AEC"/>
    <w:rsid w:val="00C362F5"/>
    <w:rsid w:val="00C37E61"/>
    <w:rsid w:val="00C41063"/>
    <w:rsid w:val="00C4218D"/>
    <w:rsid w:val="00C425E7"/>
    <w:rsid w:val="00C43FC7"/>
    <w:rsid w:val="00C4471A"/>
    <w:rsid w:val="00C455E5"/>
    <w:rsid w:val="00C52519"/>
    <w:rsid w:val="00C532EF"/>
    <w:rsid w:val="00C5460A"/>
    <w:rsid w:val="00C555E5"/>
    <w:rsid w:val="00C56639"/>
    <w:rsid w:val="00C63EF9"/>
    <w:rsid w:val="00C65D13"/>
    <w:rsid w:val="00C705A4"/>
    <w:rsid w:val="00C70F1B"/>
    <w:rsid w:val="00C71A47"/>
    <w:rsid w:val="00C72DF1"/>
    <w:rsid w:val="00C73A36"/>
    <w:rsid w:val="00C73E17"/>
    <w:rsid w:val="00C741DB"/>
    <w:rsid w:val="00C7464C"/>
    <w:rsid w:val="00C75625"/>
    <w:rsid w:val="00C75E29"/>
    <w:rsid w:val="00C8034F"/>
    <w:rsid w:val="00C8198B"/>
    <w:rsid w:val="00C81A14"/>
    <w:rsid w:val="00C838DC"/>
    <w:rsid w:val="00C84872"/>
    <w:rsid w:val="00C85588"/>
    <w:rsid w:val="00C85987"/>
    <w:rsid w:val="00C868A2"/>
    <w:rsid w:val="00C90676"/>
    <w:rsid w:val="00C944B7"/>
    <w:rsid w:val="00C94706"/>
    <w:rsid w:val="00C9618B"/>
    <w:rsid w:val="00C972A1"/>
    <w:rsid w:val="00CA1A21"/>
    <w:rsid w:val="00CA30FF"/>
    <w:rsid w:val="00CA5187"/>
    <w:rsid w:val="00CA7890"/>
    <w:rsid w:val="00CB059F"/>
    <w:rsid w:val="00CB11B3"/>
    <w:rsid w:val="00CB2155"/>
    <w:rsid w:val="00CB37FD"/>
    <w:rsid w:val="00CB6F3A"/>
    <w:rsid w:val="00CB7AC1"/>
    <w:rsid w:val="00CC5ECD"/>
    <w:rsid w:val="00CC701F"/>
    <w:rsid w:val="00CC7073"/>
    <w:rsid w:val="00CD0616"/>
    <w:rsid w:val="00CD1124"/>
    <w:rsid w:val="00CD4D57"/>
    <w:rsid w:val="00CD6339"/>
    <w:rsid w:val="00CD6755"/>
    <w:rsid w:val="00CD6856"/>
    <w:rsid w:val="00CD6F56"/>
    <w:rsid w:val="00CE0089"/>
    <w:rsid w:val="00CE1FD7"/>
    <w:rsid w:val="00CE3176"/>
    <w:rsid w:val="00CE5E13"/>
    <w:rsid w:val="00CE793C"/>
    <w:rsid w:val="00CF1243"/>
    <w:rsid w:val="00CF2E29"/>
    <w:rsid w:val="00D00F3E"/>
    <w:rsid w:val="00D01782"/>
    <w:rsid w:val="00D0289A"/>
    <w:rsid w:val="00D03BEB"/>
    <w:rsid w:val="00D04A8F"/>
    <w:rsid w:val="00D065CB"/>
    <w:rsid w:val="00D13BF4"/>
    <w:rsid w:val="00D16A04"/>
    <w:rsid w:val="00D17273"/>
    <w:rsid w:val="00D173F1"/>
    <w:rsid w:val="00D21E8D"/>
    <w:rsid w:val="00D227D5"/>
    <w:rsid w:val="00D23445"/>
    <w:rsid w:val="00D23B1F"/>
    <w:rsid w:val="00D24440"/>
    <w:rsid w:val="00D311B1"/>
    <w:rsid w:val="00D31407"/>
    <w:rsid w:val="00D32F12"/>
    <w:rsid w:val="00D341E9"/>
    <w:rsid w:val="00D41A18"/>
    <w:rsid w:val="00D42848"/>
    <w:rsid w:val="00D429C7"/>
    <w:rsid w:val="00D42F2F"/>
    <w:rsid w:val="00D430F1"/>
    <w:rsid w:val="00D453B9"/>
    <w:rsid w:val="00D468AD"/>
    <w:rsid w:val="00D46AD9"/>
    <w:rsid w:val="00D5041B"/>
    <w:rsid w:val="00D532E8"/>
    <w:rsid w:val="00D53603"/>
    <w:rsid w:val="00D53D1B"/>
    <w:rsid w:val="00D54014"/>
    <w:rsid w:val="00D5414B"/>
    <w:rsid w:val="00D542B6"/>
    <w:rsid w:val="00D545D7"/>
    <w:rsid w:val="00D54B4E"/>
    <w:rsid w:val="00D54EB8"/>
    <w:rsid w:val="00D550A7"/>
    <w:rsid w:val="00D56A11"/>
    <w:rsid w:val="00D57184"/>
    <w:rsid w:val="00D60E73"/>
    <w:rsid w:val="00D615D3"/>
    <w:rsid w:val="00D62A6B"/>
    <w:rsid w:val="00D64B9B"/>
    <w:rsid w:val="00D66561"/>
    <w:rsid w:val="00D668D6"/>
    <w:rsid w:val="00D67D5C"/>
    <w:rsid w:val="00D717BB"/>
    <w:rsid w:val="00D71E66"/>
    <w:rsid w:val="00D72CC0"/>
    <w:rsid w:val="00D76D49"/>
    <w:rsid w:val="00D772CA"/>
    <w:rsid w:val="00D77F8D"/>
    <w:rsid w:val="00D77FBA"/>
    <w:rsid w:val="00D815DA"/>
    <w:rsid w:val="00D82866"/>
    <w:rsid w:val="00D8295D"/>
    <w:rsid w:val="00D83816"/>
    <w:rsid w:val="00D83D9C"/>
    <w:rsid w:val="00D8415F"/>
    <w:rsid w:val="00D927CC"/>
    <w:rsid w:val="00D92CBE"/>
    <w:rsid w:val="00D95C45"/>
    <w:rsid w:val="00DA28B7"/>
    <w:rsid w:val="00DA3A1E"/>
    <w:rsid w:val="00DA3D24"/>
    <w:rsid w:val="00DB03BF"/>
    <w:rsid w:val="00DB0B12"/>
    <w:rsid w:val="00DB0B8E"/>
    <w:rsid w:val="00DB27EE"/>
    <w:rsid w:val="00DB3B0C"/>
    <w:rsid w:val="00DB46B2"/>
    <w:rsid w:val="00DC09E0"/>
    <w:rsid w:val="00DC0BFC"/>
    <w:rsid w:val="00DC2754"/>
    <w:rsid w:val="00DC2A65"/>
    <w:rsid w:val="00DC6EF2"/>
    <w:rsid w:val="00DD0B2B"/>
    <w:rsid w:val="00DD1370"/>
    <w:rsid w:val="00DD1EA9"/>
    <w:rsid w:val="00DD5EA2"/>
    <w:rsid w:val="00DD6431"/>
    <w:rsid w:val="00DD68C1"/>
    <w:rsid w:val="00DD733B"/>
    <w:rsid w:val="00DD7E9A"/>
    <w:rsid w:val="00DE15F0"/>
    <w:rsid w:val="00DE32FA"/>
    <w:rsid w:val="00DE3EAB"/>
    <w:rsid w:val="00DE5663"/>
    <w:rsid w:val="00DE7644"/>
    <w:rsid w:val="00DE78AA"/>
    <w:rsid w:val="00DF4C95"/>
    <w:rsid w:val="00E009EA"/>
    <w:rsid w:val="00E0166B"/>
    <w:rsid w:val="00E01AF4"/>
    <w:rsid w:val="00E053D0"/>
    <w:rsid w:val="00E05D72"/>
    <w:rsid w:val="00E0760C"/>
    <w:rsid w:val="00E100D0"/>
    <w:rsid w:val="00E103CF"/>
    <w:rsid w:val="00E112E6"/>
    <w:rsid w:val="00E1142D"/>
    <w:rsid w:val="00E12CED"/>
    <w:rsid w:val="00E146D8"/>
    <w:rsid w:val="00E15994"/>
    <w:rsid w:val="00E16D4E"/>
    <w:rsid w:val="00E22B41"/>
    <w:rsid w:val="00E2395E"/>
    <w:rsid w:val="00E2437E"/>
    <w:rsid w:val="00E25A37"/>
    <w:rsid w:val="00E25EC4"/>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3BA2"/>
    <w:rsid w:val="00E479C2"/>
    <w:rsid w:val="00E50424"/>
    <w:rsid w:val="00E508C3"/>
    <w:rsid w:val="00E55050"/>
    <w:rsid w:val="00E557DA"/>
    <w:rsid w:val="00E60AB4"/>
    <w:rsid w:val="00E61952"/>
    <w:rsid w:val="00E64B1B"/>
    <w:rsid w:val="00E66496"/>
    <w:rsid w:val="00E66A3C"/>
    <w:rsid w:val="00E66B35"/>
    <w:rsid w:val="00E66E10"/>
    <w:rsid w:val="00E70CB4"/>
    <w:rsid w:val="00E71A6B"/>
    <w:rsid w:val="00E744D3"/>
    <w:rsid w:val="00E75068"/>
    <w:rsid w:val="00E75538"/>
    <w:rsid w:val="00E769F6"/>
    <w:rsid w:val="00E77968"/>
    <w:rsid w:val="00E77D53"/>
    <w:rsid w:val="00E80D52"/>
    <w:rsid w:val="00E8217A"/>
    <w:rsid w:val="00E82357"/>
    <w:rsid w:val="00E824CE"/>
    <w:rsid w:val="00E8407C"/>
    <w:rsid w:val="00E84F3C"/>
    <w:rsid w:val="00E855E0"/>
    <w:rsid w:val="00E94E5E"/>
    <w:rsid w:val="00E9718F"/>
    <w:rsid w:val="00EA012C"/>
    <w:rsid w:val="00EA0A49"/>
    <w:rsid w:val="00EA70C1"/>
    <w:rsid w:val="00EB1CD4"/>
    <w:rsid w:val="00EB1D47"/>
    <w:rsid w:val="00EB2E0E"/>
    <w:rsid w:val="00EB7104"/>
    <w:rsid w:val="00EB7AEC"/>
    <w:rsid w:val="00EC0D56"/>
    <w:rsid w:val="00EC3636"/>
    <w:rsid w:val="00EC7AAE"/>
    <w:rsid w:val="00ED0288"/>
    <w:rsid w:val="00ED079D"/>
    <w:rsid w:val="00ED2411"/>
    <w:rsid w:val="00ED54F5"/>
    <w:rsid w:val="00ED755D"/>
    <w:rsid w:val="00EE04B6"/>
    <w:rsid w:val="00EE0BC5"/>
    <w:rsid w:val="00EE3755"/>
    <w:rsid w:val="00EE52CB"/>
    <w:rsid w:val="00EE66A5"/>
    <w:rsid w:val="00EF15DE"/>
    <w:rsid w:val="00EF1EB5"/>
    <w:rsid w:val="00EF2383"/>
    <w:rsid w:val="00EF4B2D"/>
    <w:rsid w:val="00EF581D"/>
    <w:rsid w:val="00EF7DF2"/>
    <w:rsid w:val="00EF7FD8"/>
    <w:rsid w:val="00F02CEA"/>
    <w:rsid w:val="00F03243"/>
    <w:rsid w:val="00F036A4"/>
    <w:rsid w:val="00F04F13"/>
    <w:rsid w:val="00F05FAA"/>
    <w:rsid w:val="00F06F59"/>
    <w:rsid w:val="00F071D7"/>
    <w:rsid w:val="00F07371"/>
    <w:rsid w:val="00F11DDA"/>
    <w:rsid w:val="00F12135"/>
    <w:rsid w:val="00F121AE"/>
    <w:rsid w:val="00F159E4"/>
    <w:rsid w:val="00F174B8"/>
    <w:rsid w:val="00F17988"/>
    <w:rsid w:val="00F17F60"/>
    <w:rsid w:val="00F20BD8"/>
    <w:rsid w:val="00F2100D"/>
    <w:rsid w:val="00F21FC5"/>
    <w:rsid w:val="00F23A67"/>
    <w:rsid w:val="00F266FB"/>
    <w:rsid w:val="00F26DEB"/>
    <w:rsid w:val="00F2706C"/>
    <w:rsid w:val="00F303EB"/>
    <w:rsid w:val="00F30D27"/>
    <w:rsid w:val="00F35314"/>
    <w:rsid w:val="00F36ABC"/>
    <w:rsid w:val="00F40FB0"/>
    <w:rsid w:val="00F41F1C"/>
    <w:rsid w:val="00F42FC6"/>
    <w:rsid w:val="00F458DD"/>
    <w:rsid w:val="00F4685B"/>
    <w:rsid w:val="00F469F0"/>
    <w:rsid w:val="00F51246"/>
    <w:rsid w:val="00F53273"/>
    <w:rsid w:val="00F53CF3"/>
    <w:rsid w:val="00F576D3"/>
    <w:rsid w:val="00F57E77"/>
    <w:rsid w:val="00F57FA7"/>
    <w:rsid w:val="00F600DB"/>
    <w:rsid w:val="00F606EA"/>
    <w:rsid w:val="00F60FA1"/>
    <w:rsid w:val="00F63AD9"/>
    <w:rsid w:val="00F63EA4"/>
    <w:rsid w:val="00F665DE"/>
    <w:rsid w:val="00F70217"/>
    <w:rsid w:val="00F70245"/>
    <w:rsid w:val="00F7028B"/>
    <w:rsid w:val="00F70399"/>
    <w:rsid w:val="00F70BCD"/>
    <w:rsid w:val="00F71EB8"/>
    <w:rsid w:val="00F74F93"/>
    <w:rsid w:val="00F755E4"/>
    <w:rsid w:val="00F759B7"/>
    <w:rsid w:val="00F77D02"/>
    <w:rsid w:val="00F80106"/>
    <w:rsid w:val="00F828E1"/>
    <w:rsid w:val="00F927B2"/>
    <w:rsid w:val="00F947E3"/>
    <w:rsid w:val="00F96071"/>
    <w:rsid w:val="00FA0D6E"/>
    <w:rsid w:val="00FA2543"/>
    <w:rsid w:val="00FB3A86"/>
    <w:rsid w:val="00FB469D"/>
    <w:rsid w:val="00FB6411"/>
    <w:rsid w:val="00FB6C0F"/>
    <w:rsid w:val="00FB7F6C"/>
    <w:rsid w:val="00FC4F69"/>
    <w:rsid w:val="00FD227E"/>
    <w:rsid w:val="00FD270D"/>
    <w:rsid w:val="00FD2B99"/>
    <w:rsid w:val="00FD36C8"/>
    <w:rsid w:val="00FD5070"/>
    <w:rsid w:val="00FE32B3"/>
    <w:rsid w:val="00FE44DE"/>
    <w:rsid w:val="00FE46CD"/>
    <w:rsid w:val="00FF23CD"/>
    <w:rsid w:val="00FF30BA"/>
    <w:rsid w:val="00FF5C68"/>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851B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958874">
      <w:bodyDiv w:val="1"/>
      <w:marLeft w:val="0"/>
      <w:marRight w:val="0"/>
      <w:marTop w:val="0"/>
      <w:marBottom w:val="0"/>
      <w:divBdr>
        <w:top w:val="none" w:sz="0" w:space="0" w:color="auto"/>
        <w:left w:val="none" w:sz="0" w:space="0" w:color="auto"/>
        <w:bottom w:val="none" w:sz="0" w:space="0" w:color="auto"/>
        <w:right w:val="none" w:sz="0" w:space="0" w:color="auto"/>
      </w:divBdr>
    </w:div>
    <w:div w:id="474956450">
      <w:bodyDiv w:val="1"/>
      <w:marLeft w:val="0"/>
      <w:marRight w:val="0"/>
      <w:marTop w:val="0"/>
      <w:marBottom w:val="0"/>
      <w:divBdr>
        <w:top w:val="none" w:sz="0" w:space="0" w:color="auto"/>
        <w:left w:val="none" w:sz="0" w:space="0" w:color="auto"/>
        <w:bottom w:val="none" w:sz="0" w:space="0" w:color="auto"/>
        <w:right w:val="none" w:sz="0" w:space="0" w:color="auto"/>
      </w:divBdr>
    </w:div>
    <w:div w:id="858201457">
      <w:bodyDiv w:val="1"/>
      <w:marLeft w:val="0"/>
      <w:marRight w:val="0"/>
      <w:marTop w:val="0"/>
      <w:marBottom w:val="0"/>
      <w:divBdr>
        <w:top w:val="none" w:sz="0" w:space="0" w:color="auto"/>
        <w:left w:val="none" w:sz="0" w:space="0" w:color="auto"/>
        <w:bottom w:val="none" w:sz="0" w:space="0" w:color="auto"/>
        <w:right w:val="none" w:sz="0" w:space="0" w:color="auto"/>
      </w:divBdr>
    </w:div>
    <w:div w:id="1984196645">
      <w:bodyDiv w:val="1"/>
      <w:marLeft w:val="0"/>
      <w:marRight w:val="0"/>
      <w:marTop w:val="0"/>
      <w:marBottom w:val="0"/>
      <w:divBdr>
        <w:top w:val="none" w:sz="0" w:space="0" w:color="auto"/>
        <w:left w:val="none" w:sz="0" w:space="0" w:color="auto"/>
        <w:bottom w:val="none" w:sz="0" w:space="0" w:color="auto"/>
        <w:right w:val="none" w:sz="0" w:space="0" w:color="auto"/>
      </w:divBdr>
    </w:div>
    <w:div w:id="19860092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TotalTime>
  <Pages>16</Pages>
  <Words>7563</Words>
  <Characters>43114</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4</cp:revision>
  <cp:lastPrinted>2024-10-20T02:52:00Z</cp:lastPrinted>
  <dcterms:created xsi:type="dcterms:W3CDTF">2025-06-17T08:57:00Z</dcterms:created>
  <dcterms:modified xsi:type="dcterms:W3CDTF">2025-06-17T11:13:00Z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