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2499" w14:textId="048179C5" w:rsidR="00363471" w:rsidRPr="00A05E2A" w:rsidRDefault="00FC1402" w:rsidP="00702321">
      <w:pPr>
        <w:spacing w:line="240" w:lineRule="auto"/>
        <w:jc w:val="center"/>
        <w:rPr>
          <w:rFonts w:ascii="Times New Roman" w:hAnsi="Times New Roman" w:cs="Times New Roman"/>
          <w:b/>
          <w:bCs/>
        </w:rPr>
      </w:pPr>
      <w:r w:rsidRPr="00A05E2A">
        <w:rPr>
          <w:rFonts w:ascii="Times New Roman" w:hAnsi="Times New Roman" w:cs="Times New Roman"/>
          <w:b/>
          <w:bCs/>
        </w:rPr>
        <w:t xml:space="preserve">Effect of aqueous extract of </w:t>
      </w:r>
      <w:proofErr w:type="spellStart"/>
      <w:r w:rsidRPr="00A05E2A">
        <w:rPr>
          <w:rFonts w:ascii="Times New Roman" w:hAnsi="Times New Roman" w:cs="Times New Roman"/>
          <w:b/>
          <w:bCs/>
          <w:i/>
          <w:iCs/>
        </w:rPr>
        <w:t>C</w:t>
      </w:r>
      <w:r w:rsidR="00291126" w:rsidRPr="00A05E2A">
        <w:rPr>
          <w:rFonts w:ascii="Times New Roman" w:hAnsi="Times New Roman" w:cs="Times New Roman"/>
          <w:b/>
          <w:bCs/>
          <w:i/>
          <w:iCs/>
        </w:rPr>
        <w:t>hromolaena</w:t>
      </w:r>
      <w:proofErr w:type="spellEnd"/>
      <w:r w:rsidR="00291126" w:rsidRPr="00A05E2A">
        <w:rPr>
          <w:rFonts w:ascii="Times New Roman" w:hAnsi="Times New Roman" w:cs="Times New Roman"/>
          <w:b/>
          <w:bCs/>
          <w:i/>
          <w:iCs/>
        </w:rPr>
        <w:t xml:space="preserve"> </w:t>
      </w:r>
      <w:r w:rsidRPr="00A05E2A">
        <w:rPr>
          <w:rFonts w:ascii="Times New Roman" w:hAnsi="Times New Roman" w:cs="Times New Roman"/>
          <w:b/>
          <w:bCs/>
          <w:i/>
          <w:iCs/>
        </w:rPr>
        <w:t>odorata</w:t>
      </w:r>
      <w:r w:rsidRPr="00A05E2A">
        <w:rPr>
          <w:rFonts w:ascii="Times New Roman" w:hAnsi="Times New Roman" w:cs="Times New Roman"/>
          <w:b/>
          <w:bCs/>
        </w:rPr>
        <w:t xml:space="preserve"> on </w:t>
      </w:r>
      <w:proofErr w:type="spellStart"/>
      <w:r w:rsidRPr="00A05E2A">
        <w:rPr>
          <w:rFonts w:ascii="Times New Roman" w:hAnsi="Times New Roman" w:cs="Times New Roman"/>
          <w:b/>
          <w:bCs/>
        </w:rPr>
        <w:t>haematological</w:t>
      </w:r>
      <w:proofErr w:type="spellEnd"/>
      <w:r w:rsidR="00A05E2A" w:rsidRPr="00A05E2A">
        <w:rPr>
          <w:rFonts w:ascii="Times New Roman" w:hAnsi="Times New Roman" w:cs="Times New Roman"/>
          <w:b/>
          <w:bCs/>
        </w:rPr>
        <w:t xml:space="preserve"> indices</w:t>
      </w:r>
      <w:r w:rsidRPr="00A05E2A">
        <w:rPr>
          <w:rFonts w:ascii="Times New Roman" w:hAnsi="Times New Roman" w:cs="Times New Roman"/>
          <w:b/>
          <w:bCs/>
        </w:rPr>
        <w:t xml:space="preserve"> of acetaminophen-induced toxicity in rats</w:t>
      </w:r>
    </w:p>
    <w:p w14:paraId="1FDF3F5D" w14:textId="77777777" w:rsidR="009A5292" w:rsidRDefault="009A5292" w:rsidP="00702321">
      <w:pPr>
        <w:spacing w:line="240" w:lineRule="auto"/>
        <w:rPr>
          <w:rFonts w:ascii="Times New Roman" w:hAnsi="Times New Roman" w:cs="Times New Roman"/>
          <w:b/>
          <w:bCs/>
        </w:rPr>
      </w:pPr>
    </w:p>
    <w:p w14:paraId="422EB097" w14:textId="77777777" w:rsidR="009A5292" w:rsidRDefault="009A5292" w:rsidP="00702321">
      <w:pPr>
        <w:spacing w:line="240" w:lineRule="auto"/>
        <w:rPr>
          <w:rFonts w:ascii="Times New Roman" w:hAnsi="Times New Roman" w:cs="Times New Roman"/>
          <w:b/>
          <w:bCs/>
        </w:rPr>
      </w:pPr>
    </w:p>
    <w:p w14:paraId="6CF9783F" w14:textId="528E8FC7" w:rsidR="00F40B88" w:rsidRPr="00A05E2A" w:rsidRDefault="00F40B88" w:rsidP="00702321">
      <w:pPr>
        <w:spacing w:line="240" w:lineRule="auto"/>
        <w:rPr>
          <w:rFonts w:ascii="Times New Roman" w:hAnsi="Times New Roman" w:cs="Times New Roman"/>
          <w:b/>
          <w:bCs/>
        </w:rPr>
      </w:pPr>
      <w:r w:rsidRPr="00A05E2A">
        <w:rPr>
          <w:rFonts w:ascii="Times New Roman" w:hAnsi="Times New Roman" w:cs="Times New Roman"/>
          <w:b/>
          <w:bCs/>
        </w:rPr>
        <w:t>ABSTRACT</w:t>
      </w:r>
    </w:p>
    <w:p w14:paraId="3FCD370E" w14:textId="624CBB31" w:rsidR="00CA53BC" w:rsidRPr="00A05E2A" w:rsidRDefault="00777A24" w:rsidP="004B3C2C">
      <w:pPr>
        <w:spacing w:after="0" w:line="240" w:lineRule="auto"/>
        <w:jc w:val="both"/>
        <w:rPr>
          <w:rFonts w:ascii="Times New Roman" w:hAnsi="Times New Roman" w:cs="Times New Roman"/>
        </w:rPr>
      </w:pPr>
      <w:r w:rsidRPr="00A05E2A">
        <w:rPr>
          <w:rFonts w:ascii="Times New Roman" w:hAnsi="Times New Roman" w:cs="Times New Roman"/>
        </w:rPr>
        <w:t>This study was designed to investigate the effect of aqueous</w:t>
      </w:r>
      <w:r w:rsidR="009376B0" w:rsidRPr="00A05E2A">
        <w:rPr>
          <w:rFonts w:ascii="Times New Roman" w:hAnsi="Times New Roman" w:cs="Times New Roman"/>
        </w:rPr>
        <w:t xml:space="preserve"> extracts of </w:t>
      </w:r>
      <w:proofErr w:type="spellStart"/>
      <w:r w:rsidR="009376B0" w:rsidRPr="00A05E2A">
        <w:rPr>
          <w:rFonts w:ascii="Times New Roman" w:hAnsi="Times New Roman" w:cs="Times New Roman"/>
          <w:i/>
          <w:iCs/>
        </w:rPr>
        <w:t>Chromolaena</w:t>
      </w:r>
      <w:proofErr w:type="spellEnd"/>
      <w:r w:rsidR="009376B0" w:rsidRPr="00A05E2A">
        <w:rPr>
          <w:rFonts w:ascii="Times New Roman" w:hAnsi="Times New Roman" w:cs="Times New Roman"/>
          <w:i/>
          <w:iCs/>
        </w:rPr>
        <w:t xml:space="preserve"> odorata</w:t>
      </w:r>
      <w:r w:rsidR="009376B0" w:rsidRPr="00A05E2A">
        <w:rPr>
          <w:rFonts w:ascii="Times New Roman" w:hAnsi="Times New Roman" w:cs="Times New Roman"/>
        </w:rPr>
        <w:t xml:space="preserve"> </w:t>
      </w:r>
      <w:r w:rsidR="00A05E2A">
        <w:rPr>
          <w:rFonts w:ascii="Times New Roman" w:hAnsi="Times New Roman" w:cs="Times New Roman"/>
        </w:rPr>
        <w:t>leaves</w:t>
      </w:r>
      <w:r w:rsidR="009376B0" w:rsidRPr="00A05E2A">
        <w:rPr>
          <w:rFonts w:ascii="Times New Roman" w:hAnsi="Times New Roman" w:cs="Times New Roman"/>
        </w:rPr>
        <w:t xml:space="preserve"> on the hemato</w:t>
      </w:r>
      <w:r w:rsidR="009957DD" w:rsidRPr="00A05E2A">
        <w:rPr>
          <w:rFonts w:ascii="Times New Roman" w:hAnsi="Times New Roman" w:cs="Times New Roman"/>
        </w:rPr>
        <w:t>logical indices</w:t>
      </w:r>
      <w:r w:rsidR="009376B0" w:rsidRPr="00A05E2A">
        <w:rPr>
          <w:rFonts w:ascii="Times New Roman" w:hAnsi="Times New Roman" w:cs="Times New Roman"/>
        </w:rPr>
        <w:t xml:space="preserve"> of </w:t>
      </w:r>
      <w:r w:rsidRPr="00A05E2A">
        <w:rPr>
          <w:rFonts w:ascii="Times New Roman" w:hAnsi="Times New Roman" w:cs="Times New Roman"/>
        </w:rPr>
        <w:t xml:space="preserve">acetaminophen-induced toxicity in </w:t>
      </w:r>
      <w:r w:rsidR="009376B0" w:rsidRPr="00A05E2A">
        <w:rPr>
          <w:rFonts w:ascii="Times New Roman" w:hAnsi="Times New Roman" w:cs="Times New Roman"/>
        </w:rPr>
        <w:t xml:space="preserve">Wistar rats. </w:t>
      </w:r>
      <w:r w:rsidRPr="00A05E2A">
        <w:rPr>
          <w:rFonts w:ascii="Times New Roman" w:hAnsi="Times New Roman" w:cs="Times New Roman"/>
        </w:rPr>
        <w:t>Maceration</w:t>
      </w:r>
      <w:r w:rsidR="009376B0" w:rsidRPr="00A05E2A">
        <w:rPr>
          <w:rFonts w:ascii="Times New Roman" w:hAnsi="Times New Roman" w:cs="Times New Roman"/>
        </w:rPr>
        <w:t xml:space="preserve"> extraction </w:t>
      </w:r>
      <w:r w:rsidRPr="00A05E2A">
        <w:rPr>
          <w:rFonts w:ascii="Times New Roman" w:hAnsi="Times New Roman" w:cs="Times New Roman"/>
        </w:rPr>
        <w:t xml:space="preserve">method </w:t>
      </w:r>
      <w:r w:rsidR="009376B0" w:rsidRPr="00A05E2A">
        <w:rPr>
          <w:rFonts w:ascii="Times New Roman" w:hAnsi="Times New Roman" w:cs="Times New Roman"/>
        </w:rPr>
        <w:t xml:space="preserve">was used for aqueous extractions. </w:t>
      </w:r>
      <w:r w:rsidRPr="00A05E2A">
        <w:rPr>
          <w:rFonts w:ascii="Times New Roman" w:hAnsi="Times New Roman" w:cs="Times New Roman"/>
        </w:rPr>
        <w:t>Twenty-five</w:t>
      </w:r>
      <w:r w:rsidR="00A05E2A">
        <w:rPr>
          <w:rFonts w:ascii="Times New Roman" w:hAnsi="Times New Roman" w:cs="Times New Roman"/>
        </w:rPr>
        <w:t xml:space="preserve"> (25)</w:t>
      </w:r>
      <w:r w:rsidR="004316CE" w:rsidRPr="00A05E2A">
        <w:rPr>
          <w:rFonts w:ascii="Times New Roman" w:hAnsi="Times New Roman" w:cs="Times New Roman"/>
        </w:rPr>
        <w:t xml:space="preserve"> </w:t>
      </w:r>
      <w:proofErr w:type="gramStart"/>
      <w:r w:rsidR="004316CE" w:rsidRPr="00A05E2A">
        <w:rPr>
          <w:rFonts w:ascii="Times New Roman" w:hAnsi="Times New Roman" w:cs="Times New Roman"/>
        </w:rPr>
        <w:t>adult</w:t>
      </w:r>
      <w:proofErr w:type="gramEnd"/>
      <w:r w:rsidRPr="00A05E2A">
        <w:rPr>
          <w:rFonts w:ascii="Times New Roman" w:hAnsi="Times New Roman" w:cs="Times New Roman"/>
        </w:rPr>
        <w:t xml:space="preserve"> </w:t>
      </w:r>
      <w:r w:rsidR="004316CE" w:rsidRPr="00A05E2A">
        <w:rPr>
          <w:rFonts w:ascii="Times New Roman" w:hAnsi="Times New Roman" w:cs="Times New Roman"/>
        </w:rPr>
        <w:t xml:space="preserve">male </w:t>
      </w:r>
      <w:r w:rsidRPr="00A05E2A">
        <w:rPr>
          <w:rFonts w:ascii="Times New Roman" w:hAnsi="Times New Roman" w:cs="Times New Roman"/>
        </w:rPr>
        <w:t>Wistar albino rats weighing between</w:t>
      </w:r>
      <w:r w:rsidR="007E040E" w:rsidRPr="00A05E2A">
        <w:rPr>
          <w:rFonts w:ascii="Times New Roman" w:hAnsi="Times New Roman" w:cs="Times New Roman"/>
        </w:rPr>
        <w:t xml:space="preserve"> 120</w:t>
      </w:r>
      <w:r w:rsidR="00A05E2A">
        <w:rPr>
          <w:rFonts w:ascii="Times New Roman" w:hAnsi="Times New Roman" w:cs="Times New Roman"/>
        </w:rPr>
        <w:t>g</w:t>
      </w:r>
      <w:r w:rsidR="007E040E" w:rsidRPr="00A05E2A">
        <w:rPr>
          <w:rFonts w:ascii="Times New Roman" w:hAnsi="Times New Roman" w:cs="Times New Roman"/>
        </w:rPr>
        <w:t xml:space="preserve"> and 150g</w:t>
      </w:r>
      <w:r w:rsidRPr="00A05E2A">
        <w:rPr>
          <w:rFonts w:ascii="Times New Roman" w:hAnsi="Times New Roman" w:cs="Times New Roman"/>
        </w:rPr>
        <w:t xml:space="preserve"> were randomized into five groups of five rats each and used for the study</w:t>
      </w:r>
      <w:r w:rsidR="000755D9" w:rsidRPr="00A05E2A">
        <w:rPr>
          <w:rFonts w:ascii="Times New Roman" w:hAnsi="Times New Roman" w:cs="Times New Roman"/>
        </w:rPr>
        <w:t xml:space="preserve">. </w:t>
      </w:r>
      <w:r w:rsidR="004B3C2C" w:rsidRPr="00A05E2A">
        <w:rPr>
          <w:rFonts w:ascii="Times New Roman" w:hAnsi="Times New Roman" w:cs="Times New Roman"/>
        </w:rPr>
        <w:t xml:space="preserve">Acetaminophen toxicity was induced daily in groups B to E. </w:t>
      </w:r>
      <w:r w:rsidR="003E4635" w:rsidRPr="00A05E2A">
        <w:rPr>
          <w:rFonts w:ascii="Times New Roman" w:hAnsi="Times New Roman" w:cs="Times New Roman"/>
        </w:rPr>
        <w:t>Group A served as the normal control,</w:t>
      </w:r>
      <w:r w:rsidR="004B3C2C" w:rsidRPr="00A05E2A">
        <w:rPr>
          <w:rFonts w:ascii="Times New Roman" w:hAnsi="Times New Roman" w:cs="Times New Roman"/>
        </w:rPr>
        <w:t xml:space="preserve"> </w:t>
      </w:r>
      <w:r w:rsidR="003E4635" w:rsidRPr="00A05E2A">
        <w:rPr>
          <w:rFonts w:ascii="Times New Roman" w:hAnsi="Times New Roman" w:cs="Times New Roman"/>
        </w:rPr>
        <w:t>Group B</w:t>
      </w:r>
      <w:r w:rsidR="004B3C2C" w:rsidRPr="00A05E2A">
        <w:rPr>
          <w:rFonts w:ascii="Times New Roman" w:hAnsi="Times New Roman" w:cs="Times New Roman"/>
        </w:rPr>
        <w:t xml:space="preserve"> </w:t>
      </w:r>
      <w:r w:rsidR="003E4635" w:rsidRPr="00A05E2A">
        <w:rPr>
          <w:rFonts w:ascii="Times New Roman" w:hAnsi="Times New Roman" w:cs="Times New Roman"/>
        </w:rPr>
        <w:t xml:space="preserve">was given 42.9 mg/kg Acetaminophen (Negative Control) only, Group C was given Standard drug -100 mg/kg Silymarin (Positive Control), Group D and Group E were given 100 mg/kg and 300mg/kg aqueous extract of </w:t>
      </w:r>
      <w:r w:rsidR="003E4635" w:rsidRPr="00A05E2A">
        <w:rPr>
          <w:rFonts w:ascii="Times New Roman" w:hAnsi="Times New Roman" w:cs="Times New Roman"/>
          <w:i/>
          <w:iCs/>
        </w:rPr>
        <w:t>C. odorata</w:t>
      </w:r>
      <w:r w:rsidR="004B3C2C" w:rsidRPr="00A05E2A">
        <w:rPr>
          <w:rFonts w:ascii="Times New Roman" w:hAnsi="Times New Roman" w:cs="Times New Roman"/>
        </w:rPr>
        <w:t xml:space="preserve"> respectively. </w:t>
      </w:r>
      <w:r w:rsidR="000755D9" w:rsidRPr="00A05E2A">
        <w:rPr>
          <w:rFonts w:ascii="Times New Roman" w:hAnsi="Times New Roman" w:cs="Times New Roman"/>
        </w:rPr>
        <w:t xml:space="preserve">The animals were </w:t>
      </w:r>
      <w:r w:rsidR="009957DD" w:rsidRPr="00A05E2A">
        <w:rPr>
          <w:rFonts w:ascii="Times New Roman" w:hAnsi="Times New Roman" w:cs="Times New Roman"/>
        </w:rPr>
        <w:t>administered</w:t>
      </w:r>
      <w:r w:rsidR="000755D9" w:rsidRPr="00A05E2A">
        <w:rPr>
          <w:rFonts w:ascii="Times New Roman" w:hAnsi="Times New Roman" w:cs="Times New Roman"/>
        </w:rPr>
        <w:t xml:space="preserve"> the extract orally once </w:t>
      </w:r>
      <w:r w:rsidR="00A05E2A">
        <w:rPr>
          <w:rFonts w:ascii="Times New Roman" w:hAnsi="Times New Roman" w:cs="Times New Roman"/>
        </w:rPr>
        <w:t>a</w:t>
      </w:r>
      <w:r w:rsidR="000755D9" w:rsidRPr="00A05E2A">
        <w:rPr>
          <w:rFonts w:ascii="Times New Roman" w:hAnsi="Times New Roman" w:cs="Times New Roman"/>
        </w:rPr>
        <w:t xml:space="preserve"> day for 28 days.</w:t>
      </w:r>
      <w:r w:rsidR="00243760" w:rsidRPr="00A05E2A">
        <w:rPr>
          <w:rFonts w:ascii="Times New Roman" w:hAnsi="Times New Roman" w:cs="Times New Roman"/>
        </w:rPr>
        <w:t xml:space="preserve"> </w:t>
      </w:r>
      <w:r w:rsidR="001E318E" w:rsidRPr="00A05E2A">
        <w:rPr>
          <w:rFonts w:ascii="Times New Roman" w:hAnsi="Times New Roman" w:cs="Times New Roman"/>
        </w:rPr>
        <w:t xml:space="preserve">Bodyweight was determined using </w:t>
      </w:r>
      <w:r w:rsidR="00A05E2A">
        <w:rPr>
          <w:rFonts w:ascii="Times New Roman" w:hAnsi="Times New Roman" w:cs="Times New Roman"/>
        </w:rPr>
        <w:t xml:space="preserve">an </w:t>
      </w:r>
      <w:r w:rsidR="001E318E" w:rsidRPr="00A05E2A">
        <w:rPr>
          <w:rFonts w:ascii="Times New Roman" w:hAnsi="Times New Roman" w:cs="Times New Roman"/>
        </w:rPr>
        <w:t xml:space="preserve">electronic weighing scale. </w:t>
      </w:r>
      <w:r w:rsidR="00243760" w:rsidRPr="00A05E2A">
        <w:rPr>
          <w:rFonts w:ascii="Times New Roman" w:hAnsi="Times New Roman" w:cs="Times New Roman"/>
        </w:rPr>
        <w:t xml:space="preserve">Hematological parameters were analyzed using </w:t>
      </w:r>
      <w:r w:rsidR="00A05E2A">
        <w:rPr>
          <w:rFonts w:ascii="Times New Roman" w:hAnsi="Times New Roman" w:cs="Times New Roman"/>
        </w:rPr>
        <w:t>an automated</w:t>
      </w:r>
      <w:r w:rsidR="00243760" w:rsidRPr="00A05E2A">
        <w:rPr>
          <w:rFonts w:ascii="Times New Roman" w:hAnsi="Times New Roman" w:cs="Times New Roman"/>
        </w:rPr>
        <w:t xml:space="preserve"> method.</w:t>
      </w:r>
      <w:r w:rsidR="00166050" w:rsidRPr="00A05E2A">
        <w:rPr>
          <w:rFonts w:ascii="Times New Roman" w:hAnsi="Times New Roman" w:cs="Times New Roman"/>
        </w:rPr>
        <w:t xml:space="preserve"> </w:t>
      </w:r>
      <w:r w:rsidR="00CA53BC" w:rsidRPr="00A05E2A">
        <w:rPr>
          <w:rFonts w:ascii="Times New Roman" w:hAnsi="Times New Roman" w:cs="Times New Roman"/>
        </w:rPr>
        <w:t xml:space="preserve">Treatment with the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for four weeks after the induction of </w:t>
      </w:r>
      <w:r w:rsidR="00A05E2A">
        <w:rPr>
          <w:rFonts w:ascii="Times New Roman" w:hAnsi="Times New Roman" w:cs="Times New Roman"/>
        </w:rPr>
        <w:t>toxicity</w:t>
      </w:r>
      <w:r w:rsidR="00CA53BC" w:rsidRPr="00A05E2A">
        <w:rPr>
          <w:rFonts w:ascii="Times New Roman" w:hAnsi="Times New Roman" w:cs="Times New Roman"/>
        </w:rPr>
        <w:t xml:space="preserve"> using acetaminophen did not cause any significant difference (</w:t>
      </w:r>
      <w:r w:rsidR="00CA53BC" w:rsidRPr="00A05E2A">
        <w:rPr>
          <w:rFonts w:ascii="Times New Roman" w:hAnsi="Times New Roman" w:cs="Times New Roman"/>
          <w:i/>
          <w:iCs/>
        </w:rPr>
        <w:t>p</w:t>
      </w:r>
      <w:r w:rsidR="00CA53BC" w:rsidRPr="00A05E2A">
        <w:rPr>
          <w:rFonts w:ascii="Times New Roman" w:hAnsi="Times New Roman" w:cs="Times New Roman"/>
        </w:rPr>
        <w:t xml:space="preserve">&lt;0.05) in the bodyweight of the rats. There was an increase in the hemoglobin, packed cell volume and platelet count of the group of rats treated with 100mg/kg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compared to the untreated group while a decrease in the hemoglobin concentration and packed cell volume was observed in the group treated with 300mg/kg bodyweight of the extract compared to the untreated and normal control group. This reveal</w:t>
      </w:r>
      <w:r w:rsidR="00A05E2A">
        <w:rPr>
          <w:rFonts w:ascii="Times New Roman" w:hAnsi="Times New Roman" w:cs="Times New Roman"/>
        </w:rPr>
        <w:t>ed</w:t>
      </w:r>
      <w:r w:rsidR="00CA53BC" w:rsidRPr="00A05E2A">
        <w:rPr>
          <w:rFonts w:ascii="Times New Roman" w:hAnsi="Times New Roman" w:cs="Times New Roman"/>
        </w:rPr>
        <w:t xml:space="preserve"> that at higher doses, continuous administration of aqueous extract of </w:t>
      </w:r>
      <w:r w:rsidR="00CA53BC" w:rsidRPr="00A05E2A">
        <w:rPr>
          <w:rFonts w:ascii="Times New Roman" w:hAnsi="Times New Roman" w:cs="Times New Roman"/>
          <w:i/>
          <w:iCs/>
        </w:rPr>
        <w:t xml:space="preserve">C. odorata </w:t>
      </w:r>
      <w:r w:rsidR="00CA53BC" w:rsidRPr="00A05E2A">
        <w:rPr>
          <w:rFonts w:ascii="Times New Roman" w:hAnsi="Times New Roman" w:cs="Times New Roman"/>
        </w:rPr>
        <w:t>ca</w:t>
      </w:r>
      <w:r w:rsidR="00D66464" w:rsidRPr="00A05E2A">
        <w:rPr>
          <w:rFonts w:ascii="Times New Roman" w:hAnsi="Times New Roman" w:cs="Times New Roman"/>
        </w:rPr>
        <w:t xml:space="preserve">n lead to toxicity. Caution should be taken whenever treatment with the aqueous extract of </w:t>
      </w:r>
      <w:r w:rsidR="00D66464" w:rsidRPr="00A05E2A">
        <w:rPr>
          <w:rFonts w:ascii="Times New Roman" w:hAnsi="Times New Roman" w:cs="Times New Roman"/>
          <w:i/>
          <w:iCs/>
        </w:rPr>
        <w:t>C. odorata</w:t>
      </w:r>
      <w:r w:rsidR="00D66464" w:rsidRPr="00A05E2A">
        <w:rPr>
          <w:rFonts w:ascii="Times New Roman" w:hAnsi="Times New Roman" w:cs="Times New Roman"/>
        </w:rPr>
        <w:t xml:space="preserve"> is to be made for therapeutic purposes</w:t>
      </w:r>
      <w:r w:rsidR="00A05E2A">
        <w:rPr>
          <w:rFonts w:ascii="Times New Roman" w:hAnsi="Times New Roman" w:cs="Times New Roman"/>
        </w:rPr>
        <w:t>,</w:t>
      </w:r>
      <w:r w:rsidR="00D66464" w:rsidRPr="00A05E2A">
        <w:rPr>
          <w:rFonts w:ascii="Times New Roman" w:hAnsi="Times New Roman" w:cs="Times New Roman"/>
        </w:rPr>
        <w:t xml:space="preserve"> as it can alter </w:t>
      </w:r>
      <w:proofErr w:type="spellStart"/>
      <w:r w:rsidR="00D66464" w:rsidRPr="00A05E2A">
        <w:rPr>
          <w:rFonts w:ascii="Times New Roman" w:hAnsi="Times New Roman" w:cs="Times New Roman"/>
        </w:rPr>
        <w:t>haematological</w:t>
      </w:r>
      <w:proofErr w:type="spellEnd"/>
      <w:r w:rsidR="00D66464" w:rsidRPr="00A05E2A">
        <w:rPr>
          <w:rFonts w:ascii="Times New Roman" w:hAnsi="Times New Roman" w:cs="Times New Roman"/>
        </w:rPr>
        <w:t xml:space="preserve"> indices and disrupt the normal functioning of the hematopoietic system.</w:t>
      </w:r>
    </w:p>
    <w:p w14:paraId="70F3A70E" w14:textId="745EBBB5" w:rsidR="004B3C2C" w:rsidRPr="00A05E2A" w:rsidRDefault="009376B0" w:rsidP="00702321">
      <w:pPr>
        <w:spacing w:line="240" w:lineRule="auto"/>
        <w:rPr>
          <w:rFonts w:ascii="Times New Roman" w:hAnsi="Times New Roman" w:cs="Times New Roman"/>
        </w:rPr>
      </w:pPr>
      <w:r w:rsidRPr="00A05E2A">
        <w:rPr>
          <w:rFonts w:ascii="Times New Roman" w:hAnsi="Times New Roman" w:cs="Times New Roman"/>
        </w:rPr>
        <w:t xml:space="preserve"> </w:t>
      </w:r>
    </w:p>
    <w:p w14:paraId="74026EDA" w14:textId="0E84A9CC" w:rsidR="00481816" w:rsidRPr="00A05E2A" w:rsidRDefault="00720327" w:rsidP="00702321">
      <w:pPr>
        <w:pStyle w:val="ListParagraph"/>
        <w:numPr>
          <w:ilvl w:val="0"/>
          <w:numId w:val="50"/>
        </w:numPr>
        <w:spacing w:line="240" w:lineRule="auto"/>
        <w:rPr>
          <w:rFonts w:ascii="Times New Roman" w:hAnsi="Times New Roman" w:cs="Times New Roman"/>
          <w:b/>
          <w:bCs/>
        </w:rPr>
      </w:pPr>
      <w:r w:rsidRPr="00A05E2A">
        <w:rPr>
          <w:rFonts w:ascii="Times New Roman" w:hAnsi="Times New Roman" w:cs="Times New Roman"/>
          <w:b/>
          <w:bCs/>
        </w:rPr>
        <w:t>INTRODUCTION</w:t>
      </w:r>
    </w:p>
    <w:p w14:paraId="53107CAA" w14:textId="169FAFBB" w:rsidR="00FC7DD9" w:rsidRPr="004160AB" w:rsidRDefault="004160AB" w:rsidP="004160AB">
      <w:pPr>
        <w:autoSpaceDE w:val="0"/>
        <w:autoSpaceDN w:val="0"/>
        <w:adjustRightInd w:val="0"/>
        <w:spacing w:after="0" w:line="240" w:lineRule="auto"/>
        <w:jc w:val="both"/>
        <w:rPr>
          <w:rFonts w:ascii="Times New Roman" w:hAnsi="Times New Roman" w:cs="Times New Roman"/>
          <w:color w:val="000000"/>
          <w:kern w:val="0"/>
        </w:rPr>
      </w:pPr>
      <w:r w:rsidRPr="004160AB">
        <w:rPr>
          <w:rFonts w:ascii="Times New Roman" w:hAnsi="Times New Roman" w:cs="Times New Roman"/>
          <w:color w:val="000000"/>
          <w:kern w:val="0"/>
        </w:rPr>
        <w:t xml:space="preserve">The active ingredient in paracetamol is acetaminophen. Paracetamol poisoning is portrayed as a foremost causative factor in the emergence of acute liver damage in </w:t>
      </w:r>
      <w:r>
        <w:rPr>
          <w:rFonts w:ascii="Times New Roman" w:hAnsi="Times New Roman" w:cs="Times New Roman"/>
          <w:color w:val="000000"/>
          <w:kern w:val="0"/>
        </w:rPr>
        <w:t>most countries</w:t>
      </w:r>
      <w:r w:rsidRPr="004160AB">
        <w:rPr>
          <w:rFonts w:ascii="Times New Roman" w:hAnsi="Times New Roman" w:cs="Times New Roman"/>
          <w:color w:val="000000"/>
          <w:kern w:val="0"/>
        </w:rPr>
        <w:t>. It is noteworthy that certain factors tend to favor the emergence of paracetamol induced liver damage like chronic use of alcohols, certain enzyme inducing drugs, and associated liver parenchymal diseases even under the circumstances of a normal therapeutic usage of the drug- paracetamol / acetaminophen</w:t>
      </w:r>
      <w:r>
        <w:rPr>
          <w:rFonts w:ascii="Times New Roman" w:hAnsi="Times New Roman" w:cs="Times New Roman"/>
          <w:color w:val="000000"/>
          <w:kern w:val="0"/>
        </w:rPr>
        <w:t xml:space="preserve"> (Njoku, 2016)</w:t>
      </w:r>
      <w:r w:rsidRPr="004160AB">
        <w:rPr>
          <w:rFonts w:ascii="Times New Roman" w:hAnsi="Times New Roman" w:cs="Times New Roman"/>
          <w:color w:val="000000"/>
          <w:kern w:val="0"/>
        </w:rPr>
        <w:t>.</w:t>
      </w:r>
      <w:r w:rsidRPr="004160AB">
        <w:rPr>
          <w:rFonts w:ascii="Times New Roman" w:hAnsi="Times New Roman" w:cs="Times New Roman"/>
          <w:i/>
          <w:iCs/>
          <w:color w:val="000000"/>
          <w:kern w:val="0"/>
        </w:rPr>
        <w:t xml:space="preserve"> </w:t>
      </w:r>
      <w:r w:rsidR="00CD303C" w:rsidRPr="004160AB">
        <w:rPr>
          <w:rFonts w:ascii="Times New Roman" w:hAnsi="Times New Roman" w:cs="Times New Roman"/>
        </w:rPr>
        <w:t>Acetaminophen, also known as APAP (in the United States), paracetamol (in Europe and other areas of the world) or N-acetyl-p-aminophenol, is one of the most commonly utilized compounds worldwide; its use as an analgesic drug has been predominant since 1955, particularly due to the fact that it is easily accessible in various formulations as an over-the-counter medication</w:t>
      </w:r>
      <w:r w:rsidR="00FC7DD9" w:rsidRPr="004160AB">
        <w:rPr>
          <w:rFonts w:ascii="Times New Roman" w:hAnsi="Times New Roman" w:cs="Times New Roman"/>
        </w:rPr>
        <w:t>.</w:t>
      </w:r>
      <w:r w:rsidR="00720327" w:rsidRPr="004160AB">
        <w:rPr>
          <w:rFonts w:ascii="Times New Roman" w:hAnsi="Times New Roman" w:cs="Times New Roman"/>
        </w:rPr>
        <w:t xml:space="preserve"> </w:t>
      </w:r>
      <w:r w:rsidR="00FC7DD9" w:rsidRPr="004160AB">
        <w:rPr>
          <w:rFonts w:ascii="Times New Roman" w:hAnsi="Times New Roman" w:cs="Times New Roman"/>
        </w:rPr>
        <w:t>Acetaminophen is one of the most common and available antipyretic medication worldwide</w:t>
      </w:r>
      <w:r w:rsidR="00BD1248" w:rsidRPr="004160AB">
        <w:rPr>
          <w:rFonts w:ascii="Times New Roman" w:hAnsi="Times New Roman" w:cs="Times New Roman"/>
        </w:rPr>
        <w:t xml:space="preserve"> </w:t>
      </w:r>
      <w:r w:rsidR="00FC7DD9" w:rsidRPr="004160AB">
        <w:rPr>
          <w:rFonts w:ascii="Times New Roman" w:hAnsi="Times New Roman" w:cs="Times New Roman"/>
        </w:rPr>
        <w:t>and is highly accessible because it has fewer side effects</w:t>
      </w:r>
      <w:r w:rsidR="00BD1248" w:rsidRPr="004160AB">
        <w:rPr>
          <w:rFonts w:ascii="Times New Roman" w:hAnsi="Times New Roman" w:cs="Times New Roman"/>
        </w:rPr>
        <w:t xml:space="preserve"> </w:t>
      </w:r>
      <w:r w:rsidR="00FC7DD9" w:rsidRPr="004160AB">
        <w:rPr>
          <w:rFonts w:ascii="Times New Roman" w:hAnsi="Times New Roman" w:cs="Times New Roman"/>
        </w:rPr>
        <w:t>than any other antipyretic. However,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overdose can cause serious and lethal hepatotoxicity.</w:t>
      </w:r>
      <w:r w:rsidR="00BD1248" w:rsidRPr="004160AB">
        <w:rPr>
          <w:rFonts w:ascii="Times New Roman" w:hAnsi="Times New Roman" w:cs="Times New Roman"/>
        </w:rPr>
        <w:t xml:space="preserve"> </w:t>
      </w:r>
      <w:r w:rsidR="00FC7DD9" w:rsidRPr="004160AB">
        <w:rPr>
          <w:rFonts w:ascii="Times New Roman" w:hAnsi="Times New Roman" w:cs="Times New Roman"/>
        </w:rPr>
        <w:t>The daily maximal dose of acetaminophen is</w:t>
      </w:r>
      <w:r w:rsidR="00BD1248" w:rsidRPr="004160AB">
        <w:rPr>
          <w:rFonts w:ascii="Times New Roman" w:hAnsi="Times New Roman" w:cs="Times New Roman"/>
        </w:rPr>
        <w:t xml:space="preserve"> </w:t>
      </w:r>
      <w:r w:rsidR="00FC7DD9" w:rsidRPr="004160AB">
        <w:rPr>
          <w:rFonts w:ascii="Times New Roman" w:hAnsi="Times New Roman" w:cs="Times New Roman"/>
        </w:rPr>
        <w:t>4.0 g, and excessive doses between 7.5 g and 10.0 g can</w:t>
      </w:r>
      <w:r w:rsidR="003D72F6" w:rsidRPr="004160AB">
        <w:rPr>
          <w:rFonts w:ascii="Times New Roman" w:hAnsi="Times New Roman" w:cs="Times New Roman"/>
        </w:rPr>
        <w:t xml:space="preserve"> </w:t>
      </w:r>
      <w:r w:rsidR="00FC7DD9" w:rsidRPr="004160AB">
        <w:rPr>
          <w:rFonts w:ascii="Times New Roman" w:hAnsi="Times New Roman" w:cs="Times New Roman"/>
        </w:rPr>
        <w:t xml:space="preserve">cause hepatotoxicity (Zed and </w:t>
      </w:r>
      <w:proofErr w:type="spellStart"/>
      <w:r w:rsidR="00FC7DD9" w:rsidRPr="004160AB">
        <w:rPr>
          <w:rFonts w:ascii="Times New Roman" w:hAnsi="Times New Roman" w:cs="Times New Roman"/>
        </w:rPr>
        <w:t>Krenzelok</w:t>
      </w:r>
      <w:proofErr w:type="spellEnd"/>
      <w:r w:rsidR="00FC7DD9" w:rsidRPr="004160AB">
        <w:rPr>
          <w:rFonts w:ascii="Times New Roman" w:hAnsi="Times New Roman" w:cs="Times New Roman"/>
        </w:rPr>
        <w:t xml:space="preserve"> 1999) because about 10% of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is metabolized into the toxic metabolite N-</w:t>
      </w:r>
      <w:proofErr w:type="spellStart"/>
      <w:r w:rsidR="00FC7DD9" w:rsidRPr="004160AB">
        <w:rPr>
          <w:rFonts w:ascii="Times New Roman" w:hAnsi="Times New Roman" w:cs="Times New Roman"/>
        </w:rPr>
        <w:t>acetylp</w:t>
      </w:r>
      <w:proofErr w:type="spellEnd"/>
      <w:r w:rsidR="00FC7DD9" w:rsidRPr="004160AB">
        <w:rPr>
          <w:rFonts w:ascii="Times New Roman" w:hAnsi="Times New Roman" w:cs="Times New Roman"/>
        </w:rPr>
        <w:t>-</w:t>
      </w:r>
      <w:r w:rsidR="00BD1248" w:rsidRPr="004160AB">
        <w:rPr>
          <w:rFonts w:ascii="Times New Roman" w:hAnsi="Times New Roman" w:cs="Times New Roman"/>
        </w:rPr>
        <w:t xml:space="preserve"> </w:t>
      </w:r>
      <w:r w:rsidR="00FC7DD9" w:rsidRPr="004160AB">
        <w:rPr>
          <w:rFonts w:ascii="Times New Roman" w:hAnsi="Times New Roman" w:cs="Times New Roman"/>
        </w:rPr>
        <w:t xml:space="preserve">benzoquinone imine (NAPQI) by cytochrome </w:t>
      </w:r>
      <w:r w:rsidR="00FC7DD9" w:rsidRPr="004160AB">
        <w:rPr>
          <w:rFonts w:ascii="Times New Roman" w:hAnsi="Times New Roman" w:cs="Times New Roman"/>
        </w:rPr>
        <w:lastRenderedPageBreak/>
        <w:t xml:space="preserve">P450 (Moyer </w:t>
      </w:r>
      <w:r w:rsidR="00FC7DD9" w:rsidRPr="004160AB">
        <w:rPr>
          <w:rFonts w:ascii="Times New Roman" w:hAnsi="Times New Roman" w:cs="Times New Roman"/>
          <w:i/>
          <w:iCs/>
        </w:rPr>
        <w:t>et al</w:t>
      </w:r>
      <w:r w:rsidR="00FC7DD9" w:rsidRPr="004160AB">
        <w:rPr>
          <w:rFonts w:ascii="Times New Roman" w:hAnsi="Times New Roman" w:cs="Times New Roman"/>
        </w:rPr>
        <w:t xml:space="preserve"> 2011). With similar pathophysiology, concurrent </w:t>
      </w:r>
      <w:r w:rsidR="0014732B" w:rsidRPr="004160AB">
        <w:rPr>
          <w:rFonts w:ascii="Times New Roman" w:hAnsi="Times New Roman" w:cs="Times New Roman"/>
        </w:rPr>
        <w:t>nephrotoxicity induced</w:t>
      </w:r>
      <w:r w:rsidR="00FC7DD9" w:rsidRPr="004160AB">
        <w:rPr>
          <w:rFonts w:ascii="Times New Roman" w:hAnsi="Times New Roman" w:cs="Times New Roman"/>
        </w:rPr>
        <w:t xml:space="preserve"> by acetaminophen has been raised as a concern</w:t>
      </w:r>
      <w:r w:rsidR="00BD1248" w:rsidRPr="004160AB">
        <w:rPr>
          <w:rFonts w:ascii="Times New Roman" w:hAnsi="Times New Roman" w:cs="Times New Roman"/>
        </w:rPr>
        <w:t xml:space="preserve"> </w:t>
      </w:r>
      <w:r w:rsidR="00FC7DD9" w:rsidRPr="004160AB">
        <w:rPr>
          <w:rFonts w:ascii="Times New Roman" w:hAnsi="Times New Roman" w:cs="Times New Roman"/>
        </w:rPr>
        <w:t>over the past few decades (</w:t>
      </w:r>
      <w:proofErr w:type="spellStart"/>
      <w:r w:rsidR="00FC7DD9" w:rsidRPr="004160AB">
        <w:rPr>
          <w:rFonts w:ascii="Times New Roman" w:hAnsi="Times New Roman" w:cs="Times New Roman"/>
        </w:rPr>
        <w:t>Perneger</w:t>
      </w:r>
      <w:proofErr w:type="spellEnd"/>
      <w:r w:rsidR="00FC7DD9" w:rsidRPr="004160AB">
        <w:rPr>
          <w:rFonts w:ascii="Times New Roman" w:hAnsi="Times New Roman" w:cs="Times New Roman"/>
        </w:rPr>
        <w:t xml:space="preserve"> </w:t>
      </w:r>
      <w:r w:rsidR="00FC7DD9" w:rsidRPr="004160AB">
        <w:rPr>
          <w:rFonts w:ascii="Times New Roman" w:hAnsi="Times New Roman" w:cs="Times New Roman"/>
          <w:i/>
          <w:iCs/>
        </w:rPr>
        <w:t>et al</w:t>
      </w:r>
      <w:r w:rsidR="00FC7DD9" w:rsidRPr="004160AB">
        <w:rPr>
          <w:rFonts w:ascii="Times New Roman" w:hAnsi="Times New Roman" w:cs="Times New Roman"/>
        </w:rPr>
        <w:t>., 1994).</w:t>
      </w:r>
    </w:p>
    <w:p w14:paraId="4B434A3B" w14:textId="77777777" w:rsidR="00720327" w:rsidRPr="00A05E2A" w:rsidRDefault="00720327" w:rsidP="00702321">
      <w:pPr>
        <w:autoSpaceDE w:val="0"/>
        <w:autoSpaceDN w:val="0"/>
        <w:adjustRightInd w:val="0"/>
        <w:spacing w:after="0" w:line="240" w:lineRule="auto"/>
        <w:jc w:val="both"/>
        <w:rPr>
          <w:rFonts w:ascii="Times New Roman" w:hAnsi="Times New Roman" w:cs="Times New Roman"/>
          <w:sz w:val="10"/>
          <w:szCs w:val="10"/>
        </w:rPr>
      </w:pPr>
    </w:p>
    <w:p w14:paraId="52B82458" w14:textId="5F33C24E" w:rsidR="000E5B6F" w:rsidRPr="00A05E2A" w:rsidRDefault="00FC7D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Acetaminophen is an analgesic and an antipyretic drug. It has ubiquitous applications and is readily available worldwide with no less greater potential for toxic effects as compared to other common pain relief medications like ibuprofen and aspirin England and Wales an estimate of over 40,000 cases of acetaminophen poisoning occurred from 1989 to 1990, (mortality of over 0.39%) </w:t>
      </w:r>
      <w:r w:rsidR="000E5B6F" w:rsidRPr="00A05E2A">
        <w:rPr>
          <w:rFonts w:ascii="Times New Roman" w:hAnsi="Times New Roman" w:cs="Times New Roman"/>
        </w:rPr>
        <w:t xml:space="preserve">(Larson </w:t>
      </w:r>
      <w:r w:rsidR="000E5B6F" w:rsidRPr="004160AB">
        <w:rPr>
          <w:rFonts w:ascii="Times New Roman" w:hAnsi="Times New Roman" w:cs="Times New Roman"/>
          <w:i/>
          <w:iCs/>
        </w:rPr>
        <w:t>et al</w:t>
      </w:r>
      <w:r w:rsidR="000E5B6F" w:rsidRPr="00A05E2A">
        <w:rPr>
          <w:rFonts w:ascii="Times New Roman" w:hAnsi="Times New Roman" w:cs="Times New Roman"/>
        </w:rPr>
        <w:t>., 2005)</w:t>
      </w:r>
      <w:r w:rsidR="004160AB">
        <w:rPr>
          <w:rFonts w:ascii="Times New Roman" w:hAnsi="Times New Roman" w:cs="Times New Roman"/>
          <w:vertAlign w:val="superscript"/>
        </w:rPr>
        <w:t xml:space="preserve"> </w:t>
      </w:r>
      <w:r w:rsidRPr="00A05E2A">
        <w:rPr>
          <w:rFonts w:ascii="Times New Roman" w:hAnsi="Times New Roman" w:cs="Times New Roman"/>
        </w:rPr>
        <w:t>but review of updates show it indeed has a much higher potential for events of hyper medication. According to Larson et al</w:t>
      </w:r>
      <w:r w:rsidR="0014732B">
        <w:rPr>
          <w:rFonts w:ascii="Times New Roman" w:hAnsi="Times New Roman" w:cs="Times New Roman"/>
        </w:rPr>
        <w:t>., (2005)</w:t>
      </w:r>
      <w:r w:rsidRPr="00A05E2A">
        <w:rPr>
          <w:rFonts w:ascii="Times New Roman" w:hAnsi="Times New Roman" w:cs="Times New Roman"/>
          <w:vertAlign w:val="superscript"/>
        </w:rPr>
        <w:t xml:space="preserve"> </w:t>
      </w:r>
      <w:r w:rsidRPr="00A05E2A">
        <w:rPr>
          <w:rFonts w:ascii="Times New Roman" w:hAnsi="Times New Roman" w:cs="Times New Roman"/>
        </w:rPr>
        <w:t>it is said to be the commonest direct etiologic agent in cases of acute hepatic failure in the United States and the United Kingdom. It is estimated that average of 175 deaths and 16 to 19 liver transplants occur as a result of poisoning each year in England and Wales. Acetaminophen overdose results in more visits to emergency units in the US than overdose of any other pharmacological substance, over 50,000 emergency room visits, 2,100 hospitalizations, and over 452 deaths due to acute liver failure per year</w:t>
      </w:r>
      <w:r w:rsidR="000E5B6F" w:rsidRPr="00A05E2A">
        <w:rPr>
          <w:rFonts w:ascii="Times New Roman" w:hAnsi="Times New Roman" w:cs="Times New Roman"/>
        </w:rPr>
        <w:t xml:space="preserve"> (Sheen </w:t>
      </w:r>
      <w:r w:rsidR="000E5B6F" w:rsidRPr="0014732B">
        <w:rPr>
          <w:rFonts w:ascii="Times New Roman" w:hAnsi="Times New Roman" w:cs="Times New Roman"/>
          <w:i/>
          <w:iCs/>
        </w:rPr>
        <w:t>et al</w:t>
      </w:r>
      <w:r w:rsidR="000E5B6F" w:rsidRPr="00A05E2A">
        <w:rPr>
          <w:rFonts w:ascii="Times New Roman" w:hAnsi="Times New Roman" w:cs="Times New Roman"/>
        </w:rPr>
        <w:t xml:space="preserve">., 2005; Gunnell </w:t>
      </w:r>
      <w:r w:rsidR="000E5B6F" w:rsidRPr="0014732B">
        <w:rPr>
          <w:rFonts w:ascii="Times New Roman" w:hAnsi="Times New Roman" w:cs="Times New Roman"/>
          <w:i/>
          <w:iCs/>
        </w:rPr>
        <w:t>et al</w:t>
      </w:r>
      <w:r w:rsidR="000E5B6F" w:rsidRPr="00A05E2A">
        <w:rPr>
          <w:rFonts w:ascii="Times New Roman" w:hAnsi="Times New Roman" w:cs="Times New Roman"/>
        </w:rPr>
        <w:t>., 2000)</w:t>
      </w:r>
      <w:r w:rsidRPr="00A05E2A">
        <w:rPr>
          <w:rFonts w:ascii="Times New Roman" w:hAnsi="Times New Roman" w:cs="Times New Roman"/>
        </w:rPr>
        <w:t>.</w:t>
      </w:r>
      <w:r w:rsidRPr="00A05E2A">
        <w:rPr>
          <w:rFonts w:ascii="Times New Roman" w:hAnsi="Times New Roman" w:cs="Times New Roman"/>
          <w:vertAlign w:val="superscript"/>
        </w:rPr>
        <w:t xml:space="preserve"> </w:t>
      </w:r>
      <w:r w:rsidR="00720327" w:rsidRPr="00A05E2A">
        <w:rPr>
          <w:rFonts w:ascii="Times New Roman" w:hAnsi="Times New Roman" w:cs="Times New Roman"/>
        </w:rPr>
        <w:t xml:space="preserve"> </w:t>
      </w:r>
      <w:r w:rsidR="000E5B6F" w:rsidRPr="00A05E2A">
        <w:rPr>
          <w:rFonts w:ascii="Times New Roman" w:hAnsi="Times New Roman" w:cs="Times New Roman"/>
        </w:rPr>
        <w:t xml:space="preserve">Paracetamol is one of the leading </w:t>
      </w:r>
      <w:r w:rsidR="008B10BE" w:rsidRPr="00A05E2A">
        <w:rPr>
          <w:rFonts w:ascii="Times New Roman" w:hAnsi="Times New Roman" w:cs="Times New Roman"/>
        </w:rPr>
        <w:t>self-prescribed</w:t>
      </w:r>
      <w:r w:rsidR="000E5B6F" w:rsidRPr="00A05E2A">
        <w:rPr>
          <w:rFonts w:ascii="Times New Roman" w:hAnsi="Times New Roman" w:cs="Times New Roman"/>
        </w:rPr>
        <w:t xml:space="preserve"> drugs in cases of voluntary hyper medications. In the UK, paracetamol is the most common culprit in hyper dosage, responsible for more than 40% of oral intake of poisons admissions to the hospital and associated with an approximated over one hundred and fifty deaths per year (Hawkins </w:t>
      </w:r>
      <w:r w:rsidR="000E5B6F" w:rsidRPr="0014732B">
        <w:rPr>
          <w:rFonts w:ascii="Times New Roman" w:hAnsi="Times New Roman" w:cs="Times New Roman"/>
          <w:i/>
          <w:iCs/>
        </w:rPr>
        <w:t>et al</w:t>
      </w:r>
      <w:r w:rsidR="000E5B6F" w:rsidRPr="00A05E2A">
        <w:rPr>
          <w:rFonts w:ascii="Times New Roman" w:hAnsi="Times New Roman" w:cs="Times New Roman"/>
        </w:rPr>
        <w:t>., 2007)</w:t>
      </w:r>
      <w:r w:rsidR="0014732B">
        <w:rPr>
          <w:rFonts w:ascii="Times New Roman" w:hAnsi="Times New Roman" w:cs="Times New Roman"/>
        </w:rPr>
        <w:t>.</w:t>
      </w:r>
      <w:r w:rsidR="000E5B6F" w:rsidRPr="00A05E2A">
        <w:rPr>
          <w:rFonts w:ascii="Times New Roman" w:hAnsi="Times New Roman" w:cs="Times New Roman"/>
          <w:vertAlign w:val="superscript"/>
        </w:rPr>
        <w:t xml:space="preserve"> </w:t>
      </w:r>
    </w:p>
    <w:p w14:paraId="19BF954A" w14:textId="77777777" w:rsidR="00D3181C" w:rsidRPr="00A05E2A" w:rsidRDefault="00D3181C" w:rsidP="00702321">
      <w:pPr>
        <w:autoSpaceDE w:val="0"/>
        <w:autoSpaceDN w:val="0"/>
        <w:adjustRightInd w:val="0"/>
        <w:spacing w:after="0" w:line="240" w:lineRule="auto"/>
        <w:jc w:val="both"/>
        <w:rPr>
          <w:rFonts w:ascii="Times New Roman" w:hAnsi="Times New Roman" w:cs="Times New Roman"/>
        </w:rPr>
      </w:pPr>
    </w:p>
    <w:p w14:paraId="6E3553BC" w14:textId="6C184822" w:rsidR="00D3181C" w:rsidRPr="00A05E2A" w:rsidRDefault="00CD303C" w:rsidP="00702321">
      <w:pPr>
        <w:spacing w:line="240" w:lineRule="auto"/>
        <w:jc w:val="both"/>
        <w:rPr>
          <w:rFonts w:ascii="Times New Roman" w:eastAsia="SimSun" w:hAnsi="Times New Roman" w:cs="Times New Roman"/>
        </w:rPr>
      </w:pP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i/>
          <w:iCs/>
        </w:rPr>
        <w:t xml:space="preserve"> odorata</w:t>
      </w:r>
      <w:r w:rsidRPr="00A05E2A">
        <w:rPr>
          <w:rFonts w:ascii="Times New Roman" w:eastAsia="SimSun" w:hAnsi="Times New Roman" w:cs="Times New Roman"/>
        </w:rPr>
        <w:t xml:space="preserve"> has been traditionally used as a wound healer in many parts of the world. The plant contains several </w:t>
      </w:r>
      <w:r w:rsidR="00826DBF" w:rsidRPr="00A05E2A">
        <w:rPr>
          <w:rFonts w:ascii="Times New Roman" w:eastAsia="SimSun" w:hAnsi="Times New Roman" w:cs="Times New Roman"/>
        </w:rPr>
        <w:t>bioactive</w:t>
      </w:r>
      <w:r w:rsidRPr="00A05E2A">
        <w:rPr>
          <w:rFonts w:ascii="Times New Roman" w:eastAsia="SimSun" w:hAnsi="Times New Roman" w:cs="Times New Roman"/>
        </w:rPr>
        <w:t xml:space="preserve"> compounds that are believed to possess antimicrobial, anti-inflammatory, and antioxidant properties, which help to promote healing and reduce the risk of infection (Vijayaraghavan, 2019).</w:t>
      </w:r>
      <w:r w:rsidR="00D3181C" w:rsidRPr="00A05E2A">
        <w:rPr>
          <w:rFonts w:ascii="Times New Roman" w:eastAsia="SimSun" w:hAnsi="Times New Roman" w:cs="Times New Roman"/>
        </w:rPr>
        <w:t xml:space="preserve"> </w:t>
      </w:r>
      <w:r w:rsidR="00BC37E9" w:rsidRPr="00A05E2A">
        <w:rPr>
          <w:rFonts w:ascii="Times New Roman" w:hAnsi="Times New Roman" w:cs="Times New Roman"/>
        </w:rPr>
        <w:t xml:space="preserve">The Cushioning Effect of Extracts of </w:t>
      </w:r>
      <w:r w:rsidR="00BC37E9" w:rsidRPr="00A05E2A">
        <w:rPr>
          <w:rFonts w:ascii="Times New Roman" w:hAnsi="Times New Roman" w:cs="Times New Roman"/>
          <w:i/>
          <w:iCs/>
        </w:rPr>
        <w:t xml:space="preserve">Amaranthus </w:t>
      </w:r>
      <w:proofErr w:type="spellStart"/>
      <w:r w:rsidR="00BC37E9" w:rsidRPr="00A05E2A">
        <w:rPr>
          <w:rFonts w:ascii="Times New Roman" w:hAnsi="Times New Roman" w:cs="Times New Roman"/>
          <w:i/>
          <w:iCs/>
        </w:rPr>
        <w:t>Viridis</w:t>
      </w:r>
      <w:proofErr w:type="spellEnd"/>
      <w:r w:rsidR="00BC37E9" w:rsidRPr="00A05E2A">
        <w:rPr>
          <w:rFonts w:ascii="Times New Roman" w:hAnsi="Times New Roman" w:cs="Times New Roman"/>
          <w:i/>
          <w:iCs/>
        </w:rPr>
        <w:t xml:space="preserve"> </w:t>
      </w:r>
      <w:r w:rsidR="00BC37E9" w:rsidRPr="00A05E2A">
        <w:rPr>
          <w:rFonts w:ascii="Times New Roman" w:hAnsi="Times New Roman" w:cs="Times New Roman"/>
        </w:rPr>
        <w:t>Linn (Green Amaranth) on Acetaminophen-Induced Hepatotoxicity has earlier been studied (</w:t>
      </w:r>
      <w:proofErr w:type="spellStart"/>
      <w:r w:rsidR="00BC37E9" w:rsidRPr="00A05E2A">
        <w:rPr>
          <w:rFonts w:ascii="Times New Roman" w:hAnsi="Times New Roman" w:cs="Times New Roman"/>
        </w:rPr>
        <w:t>Enemali</w:t>
      </w:r>
      <w:proofErr w:type="spellEnd"/>
      <w:r w:rsidR="00BC37E9" w:rsidRPr="00A05E2A">
        <w:rPr>
          <w:rFonts w:ascii="Times New Roman" w:hAnsi="Times New Roman" w:cs="Times New Roman"/>
        </w:rPr>
        <w:t xml:space="preserve"> </w:t>
      </w:r>
      <w:r w:rsidR="00BC37E9" w:rsidRPr="0014732B">
        <w:rPr>
          <w:rFonts w:ascii="Times New Roman" w:hAnsi="Times New Roman" w:cs="Times New Roman"/>
          <w:i/>
          <w:iCs/>
        </w:rPr>
        <w:t>et al</w:t>
      </w:r>
      <w:r w:rsidR="00BC37E9" w:rsidRPr="00A05E2A">
        <w:rPr>
          <w:rFonts w:ascii="Times New Roman" w:hAnsi="Times New Roman" w:cs="Times New Roman"/>
        </w:rPr>
        <w:t xml:space="preserve">., 2024). </w:t>
      </w:r>
      <w:r w:rsidR="00D3181C" w:rsidRPr="00A05E2A">
        <w:rPr>
          <w:rFonts w:ascii="Times New Roman" w:eastAsia="SimSun" w:hAnsi="Times New Roman" w:cs="Times New Roman"/>
        </w:rPr>
        <w:t>Herbs are becoming more useful than it used to be due to its observed therapeutic properties in the treatment of certain illnesses ranging from toxicity to acute liver inflammation. Medicinal plants such as</w:t>
      </w:r>
      <w:r w:rsidR="00BC37E9" w:rsidRPr="00A05E2A">
        <w:rPr>
          <w:rFonts w:ascii="Times New Roman" w:eastAsia="SimSun" w:hAnsi="Times New Roman" w:cs="Times New Roman"/>
        </w:rPr>
        <w:t xml:space="preserve"> </w:t>
      </w:r>
      <w:r w:rsidR="00BC37E9" w:rsidRPr="008B10BE">
        <w:rPr>
          <w:rFonts w:ascii="Times New Roman" w:eastAsia="SimSun" w:hAnsi="Times New Roman" w:cs="Times New Roman"/>
          <w:i/>
          <w:iCs/>
        </w:rPr>
        <w:t xml:space="preserve">Ocimum </w:t>
      </w:r>
      <w:proofErr w:type="spellStart"/>
      <w:r w:rsidR="00BC37E9" w:rsidRPr="008B10BE">
        <w:rPr>
          <w:rFonts w:ascii="Times New Roman" w:eastAsia="SimSun" w:hAnsi="Times New Roman" w:cs="Times New Roman"/>
          <w:i/>
          <w:iCs/>
        </w:rPr>
        <w:t>canum</w:t>
      </w:r>
      <w:proofErr w:type="spellEnd"/>
      <w:r w:rsidR="00BC37E9" w:rsidRPr="00A05E2A">
        <w:rPr>
          <w:rFonts w:ascii="Times New Roman" w:eastAsia="SimSun" w:hAnsi="Times New Roman" w:cs="Times New Roman"/>
        </w:rPr>
        <w:t xml:space="preserve"> (</w:t>
      </w:r>
      <w:proofErr w:type="spellStart"/>
      <w:r w:rsidR="00BC37E9" w:rsidRPr="00A05E2A">
        <w:rPr>
          <w:rFonts w:ascii="Times New Roman" w:eastAsia="SimSun" w:hAnsi="Times New Roman" w:cs="Times New Roman"/>
        </w:rPr>
        <w:t>Ononamadu</w:t>
      </w:r>
      <w:proofErr w:type="spellEnd"/>
      <w:r w:rsidR="00BC37E9" w:rsidRPr="00A05E2A">
        <w:rPr>
          <w:rFonts w:ascii="Times New Roman" w:eastAsia="SimSun" w:hAnsi="Times New Roman" w:cs="Times New Roman"/>
        </w:rPr>
        <w:t xml:space="preserve"> </w:t>
      </w:r>
      <w:r w:rsidR="00BC37E9" w:rsidRPr="0014732B">
        <w:rPr>
          <w:rFonts w:ascii="Times New Roman" w:eastAsia="SimSun" w:hAnsi="Times New Roman" w:cs="Times New Roman"/>
          <w:i/>
          <w:iCs/>
        </w:rPr>
        <w:t>et al</w:t>
      </w:r>
      <w:r w:rsidR="00BC37E9" w:rsidRPr="00A05E2A">
        <w:rPr>
          <w:rFonts w:ascii="Times New Roman" w:eastAsia="SimSun" w:hAnsi="Times New Roman" w:cs="Times New Roman"/>
        </w:rPr>
        <w:t xml:space="preserve">., 2019), </w:t>
      </w:r>
      <w:proofErr w:type="spellStart"/>
      <w:r w:rsidR="00BC37E9" w:rsidRPr="008B10BE">
        <w:rPr>
          <w:rFonts w:ascii="Times New Roman" w:eastAsia="SimSun" w:hAnsi="Times New Roman" w:cs="Times New Roman"/>
          <w:i/>
          <w:iCs/>
        </w:rPr>
        <w:t>Azadirachta</w:t>
      </w:r>
      <w:proofErr w:type="spellEnd"/>
      <w:r w:rsidR="00BC37E9" w:rsidRPr="008B10BE">
        <w:rPr>
          <w:rFonts w:ascii="Times New Roman" w:eastAsia="SimSun" w:hAnsi="Times New Roman" w:cs="Times New Roman"/>
          <w:i/>
          <w:iCs/>
        </w:rPr>
        <w:t xml:space="preserve"> indica</w:t>
      </w:r>
      <w:r w:rsidR="00BC37E9" w:rsidRPr="00A05E2A">
        <w:rPr>
          <w:rFonts w:ascii="Times New Roman" w:eastAsia="SimSun" w:hAnsi="Times New Roman" w:cs="Times New Roman"/>
        </w:rPr>
        <w:t xml:space="preserve"> (</w:t>
      </w:r>
      <w:proofErr w:type="spellStart"/>
      <w:r w:rsidR="00BC37E9" w:rsidRPr="00A05E2A">
        <w:rPr>
          <w:rFonts w:ascii="Times New Roman" w:eastAsia="SimSun" w:hAnsi="Times New Roman" w:cs="Times New Roman"/>
        </w:rPr>
        <w:t>Ezeigwe</w:t>
      </w:r>
      <w:proofErr w:type="spellEnd"/>
      <w:r w:rsidR="00BC37E9" w:rsidRPr="00A05E2A">
        <w:rPr>
          <w:rFonts w:ascii="Times New Roman" w:eastAsia="SimSun" w:hAnsi="Times New Roman" w:cs="Times New Roman"/>
        </w:rPr>
        <w:t xml:space="preserv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2015, Ezeigwe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2020), </w:t>
      </w:r>
      <w:r w:rsidR="00BC37E9" w:rsidRPr="008B10BE">
        <w:rPr>
          <w:rFonts w:ascii="Times New Roman" w:eastAsia="SimSun" w:hAnsi="Times New Roman" w:cs="Times New Roman"/>
          <w:i/>
          <w:iCs/>
        </w:rPr>
        <w:t xml:space="preserve">Abrus </w:t>
      </w:r>
      <w:proofErr w:type="spellStart"/>
      <w:r w:rsidR="00BC37E9" w:rsidRPr="008B10BE">
        <w:rPr>
          <w:rFonts w:ascii="Times New Roman" w:eastAsia="SimSun" w:hAnsi="Times New Roman" w:cs="Times New Roman"/>
          <w:i/>
          <w:iCs/>
        </w:rPr>
        <w:t>precatorius</w:t>
      </w:r>
      <w:proofErr w:type="spellEnd"/>
      <w:r w:rsidR="00D707CA" w:rsidRPr="00A05E2A">
        <w:rPr>
          <w:rFonts w:ascii="Times New Roman" w:eastAsia="SimSun" w:hAnsi="Times New Roman" w:cs="Times New Roman"/>
        </w:rPr>
        <w:t xml:space="preserve"> (</w:t>
      </w:r>
      <w:proofErr w:type="spellStart"/>
      <w:r w:rsidR="00D707CA" w:rsidRPr="00A05E2A">
        <w:rPr>
          <w:rFonts w:ascii="Times New Roman" w:eastAsia="SimSun" w:hAnsi="Times New Roman" w:cs="Times New Roman"/>
        </w:rPr>
        <w:t>Iloanya</w:t>
      </w:r>
      <w:proofErr w:type="spellEnd"/>
      <w:r w:rsidR="00D707CA" w:rsidRPr="00A05E2A">
        <w:rPr>
          <w:rFonts w:ascii="Times New Roman" w:eastAsia="SimSun" w:hAnsi="Times New Roman" w:cs="Times New Roman"/>
        </w:rPr>
        <w:t xml:space="preserve"> </w:t>
      </w:r>
      <w:r w:rsidR="00D707CA" w:rsidRPr="008B10BE">
        <w:rPr>
          <w:rFonts w:ascii="Times New Roman" w:eastAsia="SimSun" w:hAnsi="Times New Roman" w:cs="Times New Roman"/>
          <w:i/>
          <w:iCs/>
        </w:rPr>
        <w:t>et al</w:t>
      </w:r>
      <w:r w:rsidR="00D707CA" w:rsidRPr="00A05E2A">
        <w:rPr>
          <w:rFonts w:ascii="Times New Roman" w:eastAsia="SimSun" w:hAnsi="Times New Roman" w:cs="Times New Roman"/>
        </w:rPr>
        <w:t xml:space="preserve">., 2021) have antidiabetic properties. The effects of some medicinal plants on bodyweight and </w:t>
      </w:r>
      <w:proofErr w:type="spellStart"/>
      <w:r w:rsidR="00D707CA" w:rsidRPr="00A05E2A">
        <w:rPr>
          <w:rFonts w:ascii="Times New Roman" w:eastAsia="SimSun" w:hAnsi="Times New Roman" w:cs="Times New Roman"/>
        </w:rPr>
        <w:t>haematological</w:t>
      </w:r>
      <w:proofErr w:type="spellEnd"/>
      <w:r w:rsidR="00D707CA" w:rsidRPr="00A05E2A">
        <w:rPr>
          <w:rFonts w:ascii="Times New Roman" w:eastAsia="SimSun" w:hAnsi="Times New Roman" w:cs="Times New Roman"/>
        </w:rPr>
        <w:t xml:space="preserve"> parameters have earlier been studied (</w:t>
      </w:r>
      <w:proofErr w:type="spellStart"/>
      <w:r w:rsidR="0004506C" w:rsidRPr="00A05E2A">
        <w:rPr>
          <w:rFonts w:ascii="Times New Roman" w:eastAsia="SimSun" w:hAnsi="Times New Roman" w:cs="Times New Roman"/>
        </w:rPr>
        <w:t>Enemchukwu</w:t>
      </w:r>
      <w:proofErr w:type="spellEnd"/>
      <w:r w:rsidR="0004506C" w:rsidRPr="00A05E2A">
        <w:rPr>
          <w:rFonts w:ascii="Times New Roman" w:eastAsia="SimSun" w:hAnsi="Times New Roman" w:cs="Times New Roman"/>
        </w:rPr>
        <w:t xml:space="preserv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Ezeigwe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w:t>
      </w:r>
      <w:proofErr w:type="spellStart"/>
      <w:r w:rsidR="0004506C" w:rsidRPr="00A05E2A">
        <w:rPr>
          <w:rFonts w:ascii="Times New Roman" w:eastAsia="SimSun" w:hAnsi="Times New Roman" w:cs="Times New Roman"/>
        </w:rPr>
        <w:t>Onuabuchi</w:t>
      </w:r>
      <w:proofErr w:type="spellEnd"/>
      <w:r w:rsidR="0004506C" w:rsidRPr="00A05E2A">
        <w:rPr>
          <w:rFonts w:ascii="Times New Roman" w:eastAsia="SimSun" w:hAnsi="Times New Roman" w:cs="Times New Roman"/>
        </w:rPr>
        <w:t xml:space="preserv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The usefulness of herbs in the management and treatment of certain illnesses could be attributed to </w:t>
      </w:r>
      <w:r w:rsidR="003E4635" w:rsidRPr="00A05E2A">
        <w:rPr>
          <w:rFonts w:ascii="Times New Roman" w:eastAsia="SimSun" w:hAnsi="Times New Roman" w:cs="Times New Roman"/>
        </w:rPr>
        <w:t>numerous</w:t>
      </w:r>
      <w:r w:rsidR="00ED5A17" w:rsidRPr="00A05E2A">
        <w:rPr>
          <w:rFonts w:ascii="Times New Roman" w:eastAsia="SimSun" w:hAnsi="Times New Roman" w:cs="Times New Roman"/>
        </w:rPr>
        <w:t xml:space="preserve"> phytochemical constituents (</w:t>
      </w:r>
      <w:proofErr w:type="spellStart"/>
      <w:r w:rsidR="00ED5A17" w:rsidRPr="00A05E2A">
        <w:rPr>
          <w:rFonts w:ascii="Times New Roman" w:eastAsia="SimSun" w:hAnsi="Times New Roman" w:cs="Times New Roman"/>
        </w:rPr>
        <w:t>Enemchukwu</w:t>
      </w:r>
      <w:proofErr w:type="spellEnd"/>
      <w:r w:rsidR="00ED5A17" w:rsidRPr="00A05E2A">
        <w:rPr>
          <w:rFonts w:ascii="Times New Roman" w:eastAsia="SimSun" w:hAnsi="Times New Roman" w:cs="Times New Roman"/>
        </w:rPr>
        <w:t xml:space="preserve">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xml:space="preserve">., 2021; </w:t>
      </w:r>
      <w:proofErr w:type="spellStart"/>
      <w:r w:rsidR="00ED5A17" w:rsidRPr="00A05E2A">
        <w:rPr>
          <w:rFonts w:ascii="Times New Roman" w:eastAsia="SimSun" w:hAnsi="Times New Roman" w:cs="Times New Roman"/>
        </w:rPr>
        <w:t>Enemor</w:t>
      </w:r>
      <w:proofErr w:type="spellEnd"/>
      <w:r w:rsidR="00ED5A17" w:rsidRPr="00A05E2A">
        <w:rPr>
          <w:rFonts w:ascii="Times New Roman" w:eastAsia="SimSun" w:hAnsi="Times New Roman" w:cs="Times New Roman"/>
        </w:rPr>
        <w:t xml:space="preserve">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2022).</w:t>
      </w:r>
      <w:r w:rsidR="00D3181C" w:rsidRPr="00A05E2A">
        <w:rPr>
          <w:rFonts w:ascii="Times New Roman" w:eastAsia="SimSun" w:hAnsi="Times New Roman" w:cs="Times New Roman"/>
        </w:rPr>
        <w:t xml:space="preserve"> </w:t>
      </w:r>
    </w:p>
    <w:p w14:paraId="0CC5E782" w14:textId="31207183" w:rsidR="00CD303C" w:rsidRPr="00A05E2A" w:rsidRDefault="00CD303C" w:rsidP="00702321">
      <w:pPr>
        <w:spacing w:line="240" w:lineRule="auto"/>
        <w:jc w:val="both"/>
        <w:rPr>
          <w:rFonts w:ascii="Times New Roman" w:eastAsia="SimSun" w:hAnsi="Times New Roman" w:cs="Times New Roman"/>
        </w:rPr>
      </w:pPr>
      <w:r w:rsidRPr="00A05E2A">
        <w:rPr>
          <w:rFonts w:ascii="Times New Roman" w:eastAsia="SimSun" w:hAnsi="Times New Roman" w:cs="Times New Roman"/>
        </w:rPr>
        <w:t xml:space="preserve">The efficiency of healing wounds comes from </w:t>
      </w:r>
      <w:proofErr w:type="spellStart"/>
      <w:r w:rsidRPr="00A05E2A">
        <w:rPr>
          <w:rFonts w:ascii="Times New Roman" w:eastAsia="SimSun" w:hAnsi="Times New Roman" w:cs="Times New Roman"/>
        </w:rPr>
        <w:t>te</w:t>
      </w:r>
      <w:proofErr w:type="spellEnd"/>
      <w:r w:rsidRPr="00A05E2A">
        <w:rPr>
          <w:rFonts w:ascii="Times New Roman" w:eastAsia="SimSun" w:hAnsi="Times New Roman" w:cs="Times New Roman"/>
        </w:rPr>
        <w:t xml:space="preserve"> antioxidant property of the plant, the plant is popularly used for traditional wound healing in Vietnam; moreover, the leaves aqueous extract has been used for treatment of soft tissue burns or skin infections (</w:t>
      </w:r>
      <w:proofErr w:type="spellStart"/>
      <w:r w:rsidRPr="00A05E2A">
        <w:rPr>
          <w:rFonts w:ascii="Times New Roman" w:eastAsia="SimSun" w:hAnsi="Times New Roman" w:cs="Times New Roman"/>
        </w:rPr>
        <w:t>Anupkumar</w:t>
      </w:r>
      <w:proofErr w:type="spellEnd"/>
      <w:r w:rsidRPr="00A05E2A">
        <w:rPr>
          <w:rFonts w:ascii="Times New Roman" w:eastAsia="SimSun" w:hAnsi="Times New Roman" w:cs="Times New Roman"/>
        </w:rPr>
        <w:t xml:space="preserve">, 2011).  </w:t>
      </w: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i/>
          <w:iCs/>
        </w:rPr>
        <w:t xml:space="preserve"> odorata</w:t>
      </w:r>
      <w:r w:rsidRPr="00A05E2A">
        <w:rPr>
          <w:rFonts w:ascii="Times New Roman" w:eastAsia="SimSun" w:hAnsi="Times New Roman" w:cs="Times New Roman"/>
        </w:rPr>
        <w:t xml:space="preserve"> reduces the bleeding and clotting time may be the first line of action in the physiology of wound healing. </w:t>
      </w: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rPr>
        <w:t xml:space="preserve"> </w:t>
      </w:r>
      <w:r w:rsidRPr="00A05E2A">
        <w:rPr>
          <w:rFonts w:ascii="Times New Roman" w:eastAsia="SimSun" w:hAnsi="Times New Roman" w:cs="Times New Roman"/>
          <w:i/>
          <w:iCs/>
        </w:rPr>
        <w:t>odorata</w:t>
      </w:r>
      <w:r w:rsidRPr="00A05E2A">
        <w:rPr>
          <w:rFonts w:ascii="Times New Roman" w:eastAsia="SimSun" w:hAnsi="Times New Roman" w:cs="Times New Roman"/>
        </w:rPr>
        <w:t xml:space="preserve"> can protect the cells from destruction by inhibiting the inflammatory mediators (Mahadeva, 2016). Also, it has </w:t>
      </w:r>
      <w:r w:rsidR="00F40B88" w:rsidRPr="00A05E2A">
        <w:rPr>
          <w:rFonts w:ascii="Times New Roman" w:eastAsia="SimSun" w:hAnsi="Times New Roman" w:cs="Times New Roman"/>
        </w:rPr>
        <w:t>antibacterial</w:t>
      </w:r>
      <w:r w:rsidRPr="00A05E2A">
        <w:rPr>
          <w:rFonts w:ascii="Times New Roman" w:eastAsia="SimSun" w:hAnsi="Times New Roman" w:cs="Times New Roman"/>
        </w:rPr>
        <w:t xml:space="preserve"> activities against both Gram-positive and Gram-negative bacteria, suggesting that it may reduce the wound infections.</w:t>
      </w:r>
    </w:p>
    <w:p w14:paraId="1F4F2C49" w14:textId="75E23DB8" w:rsidR="00CD303C" w:rsidRPr="00A05E2A" w:rsidRDefault="00CD303C" w:rsidP="00702321">
      <w:pPr>
        <w:spacing w:line="240" w:lineRule="auto"/>
        <w:jc w:val="both"/>
        <w:rPr>
          <w:rFonts w:ascii="Times New Roman" w:eastAsia="SimSun" w:hAnsi="Times New Roman" w:cs="Times New Roman"/>
        </w:rPr>
      </w:pP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i/>
          <w:iCs/>
        </w:rPr>
        <w:t xml:space="preserve"> odorata</w:t>
      </w:r>
      <w:r w:rsidRPr="00A05E2A">
        <w:rPr>
          <w:rFonts w:ascii="Times New Roman" w:eastAsia="SimSun" w:hAnsi="Times New Roman" w:cs="Times New Roman"/>
        </w:rPr>
        <w:t xml:space="preserve"> </w:t>
      </w:r>
      <w:r w:rsidR="001876FD" w:rsidRPr="00A05E2A">
        <w:rPr>
          <w:rFonts w:ascii="Times New Roman" w:eastAsia="SimSun" w:hAnsi="Times New Roman" w:cs="Times New Roman"/>
        </w:rPr>
        <w:t>contributes</w:t>
      </w:r>
      <w:r w:rsidRPr="00A05E2A">
        <w:rPr>
          <w:rFonts w:ascii="Times New Roman" w:eastAsia="SimSun" w:hAnsi="Times New Roman" w:cs="Times New Roman"/>
        </w:rPr>
        <w:t xml:space="preserve"> to wound healing by stimulating and production of antioxidants at the wound site, therefore protecting tissues from oxidative damage and providing a favorable environment for tissue healing. </w:t>
      </w:r>
      <w:r w:rsidR="0014732B" w:rsidRPr="00A05E2A">
        <w:rPr>
          <w:rFonts w:ascii="Times New Roman" w:eastAsia="SimSun" w:hAnsi="Times New Roman" w:cs="Times New Roman"/>
        </w:rPr>
        <w:t>Antioxidant</w:t>
      </w:r>
      <w:r w:rsidRPr="00A05E2A">
        <w:rPr>
          <w:rFonts w:ascii="Times New Roman" w:eastAsia="SimSun" w:hAnsi="Times New Roman" w:cs="Times New Roman"/>
        </w:rPr>
        <w:t xml:space="preserve"> enzymes superoxide </w:t>
      </w:r>
      <w:r w:rsidR="001876FD" w:rsidRPr="00A05E2A">
        <w:rPr>
          <w:rFonts w:ascii="Times New Roman" w:eastAsia="SimSun" w:hAnsi="Times New Roman" w:cs="Times New Roman"/>
        </w:rPr>
        <w:t>dismutase</w:t>
      </w:r>
      <w:r w:rsidRPr="00A05E2A">
        <w:rPr>
          <w:rFonts w:ascii="Times New Roman" w:eastAsia="SimSun" w:hAnsi="Times New Roman" w:cs="Times New Roman"/>
        </w:rPr>
        <w:t xml:space="preserve"> and catalase are known to quench the superoxide radical and prevent free radical mediated damage to cells (</w:t>
      </w:r>
      <w:proofErr w:type="spellStart"/>
      <w:r w:rsidRPr="00A05E2A">
        <w:rPr>
          <w:rFonts w:ascii="Times New Roman" w:eastAsia="SimSun" w:hAnsi="Times New Roman" w:cs="Times New Roman"/>
        </w:rPr>
        <w:t>Akomas</w:t>
      </w:r>
      <w:proofErr w:type="spellEnd"/>
      <w:r w:rsidRPr="00A05E2A">
        <w:rPr>
          <w:rFonts w:ascii="Times New Roman" w:eastAsia="SimSun" w:hAnsi="Times New Roman" w:cs="Times New Roman"/>
        </w:rPr>
        <w:t xml:space="preserve"> and </w:t>
      </w:r>
      <w:proofErr w:type="spellStart"/>
      <w:r w:rsidRPr="00A05E2A">
        <w:rPr>
          <w:rFonts w:ascii="Times New Roman" w:eastAsia="SimSun" w:hAnsi="Times New Roman" w:cs="Times New Roman"/>
        </w:rPr>
        <w:t>Ijiomas</w:t>
      </w:r>
      <w:proofErr w:type="spellEnd"/>
      <w:r w:rsidRPr="00A05E2A">
        <w:rPr>
          <w:rFonts w:ascii="Times New Roman" w:eastAsia="SimSun" w:hAnsi="Times New Roman" w:cs="Times New Roman"/>
        </w:rPr>
        <w:t xml:space="preserve">, 2014). Thus, the enhanced wound healing stimulated by </w:t>
      </w: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i/>
          <w:iCs/>
        </w:rPr>
        <w:t xml:space="preserve"> odorata</w:t>
      </w:r>
      <w:r w:rsidRPr="00A05E2A">
        <w:rPr>
          <w:rFonts w:ascii="Times New Roman" w:eastAsia="SimSun" w:hAnsi="Times New Roman" w:cs="Times New Roman"/>
        </w:rPr>
        <w:t xml:space="preserve"> may be due to the free radical scavenging action of the plant, as well as enhanced antioxidant enzyme levels. In conclusion, flavonoids can scavenge ROS and free radicals, which are reactive </w:t>
      </w:r>
      <w:r w:rsidRPr="00A05E2A">
        <w:rPr>
          <w:rFonts w:ascii="Times New Roman" w:eastAsia="SimSun" w:hAnsi="Times New Roman" w:cs="Times New Roman"/>
        </w:rPr>
        <w:lastRenderedPageBreak/>
        <w:t xml:space="preserve">intermediates that are potentially implicated in delaying wound healing (Henshaw </w:t>
      </w:r>
      <w:r w:rsidRPr="00A05E2A">
        <w:rPr>
          <w:rFonts w:ascii="Times New Roman" w:eastAsia="SimSun" w:hAnsi="Times New Roman" w:cs="Times New Roman"/>
          <w:i/>
          <w:iCs/>
        </w:rPr>
        <w:t>et al</w:t>
      </w:r>
      <w:r w:rsidRPr="00A05E2A">
        <w:rPr>
          <w:rFonts w:ascii="Times New Roman" w:eastAsia="SimSun" w:hAnsi="Times New Roman" w:cs="Times New Roman"/>
        </w:rPr>
        <w:t>., 2016).</w:t>
      </w:r>
      <w:r w:rsidR="00ED5A17" w:rsidRPr="00A05E2A">
        <w:rPr>
          <w:rFonts w:ascii="Times New Roman" w:eastAsia="SimSun" w:hAnsi="Times New Roman" w:cs="Times New Roman"/>
        </w:rPr>
        <w:t xml:space="preserve"> C. odorata </w:t>
      </w:r>
      <w:proofErr w:type="spellStart"/>
      <w:r w:rsidR="00ED5A17" w:rsidRPr="00A05E2A">
        <w:rPr>
          <w:rFonts w:ascii="Times New Roman" w:eastAsia="SimSun" w:hAnsi="Times New Roman" w:cs="Times New Roman"/>
        </w:rPr>
        <w:t>favourably</w:t>
      </w:r>
      <w:proofErr w:type="spellEnd"/>
      <w:r w:rsidR="00ED5A17" w:rsidRPr="00A05E2A">
        <w:rPr>
          <w:rFonts w:ascii="Times New Roman" w:eastAsia="SimSun" w:hAnsi="Times New Roman" w:cs="Times New Roman"/>
        </w:rPr>
        <w:t xml:space="preserve"> affects bodyweight and </w:t>
      </w:r>
      <w:proofErr w:type="spellStart"/>
      <w:r w:rsidR="00ED5A17" w:rsidRPr="00A05E2A">
        <w:rPr>
          <w:rFonts w:ascii="Times New Roman" w:eastAsia="SimSun" w:hAnsi="Times New Roman" w:cs="Times New Roman"/>
        </w:rPr>
        <w:t>haematological</w:t>
      </w:r>
      <w:proofErr w:type="spellEnd"/>
      <w:r w:rsidR="00ED5A17" w:rsidRPr="00A05E2A">
        <w:rPr>
          <w:rFonts w:ascii="Times New Roman" w:eastAsia="SimSun" w:hAnsi="Times New Roman" w:cs="Times New Roman"/>
        </w:rPr>
        <w:t xml:space="preserve"> parameters of acetaminophen-induced toxicity in rats. Hence, this study aims at investigating the effect of aqueous extract of C. odorata on </w:t>
      </w:r>
      <w:proofErr w:type="spellStart"/>
      <w:r w:rsidR="00ED5A17" w:rsidRPr="00A05E2A">
        <w:rPr>
          <w:rFonts w:ascii="Times New Roman" w:eastAsia="SimSun" w:hAnsi="Times New Roman" w:cs="Times New Roman"/>
        </w:rPr>
        <w:t>haematological</w:t>
      </w:r>
      <w:proofErr w:type="spellEnd"/>
      <w:r w:rsidR="00ED5A17" w:rsidRPr="00A05E2A">
        <w:rPr>
          <w:rFonts w:ascii="Times New Roman" w:eastAsia="SimSun" w:hAnsi="Times New Roman" w:cs="Times New Roman"/>
        </w:rPr>
        <w:t xml:space="preserve"> parameters of acetaminophen-induced toxicity in rats.</w:t>
      </w:r>
    </w:p>
    <w:p w14:paraId="06EAD84F" w14:textId="128D7BC8" w:rsidR="00CD303C" w:rsidRPr="00A05E2A" w:rsidRDefault="00720327" w:rsidP="00702321">
      <w:pPr>
        <w:spacing w:line="240" w:lineRule="auto"/>
        <w:rPr>
          <w:rFonts w:ascii="Times New Roman" w:hAnsi="Times New Roman" w:cs="Times New Roman"/>
        </w:rPr>
      </w:pPr>
      <w:r w:rsidRPr="00A05E2A">
        <w:rPr>
          <w:rFonts w:ascii="Times New Roman" w:hAnsi="Times New Roman" w:cs="Times New Roman"/>
          <w:b/>
          <w:bCs/>
        </w:rPr>
        <w:t>2.</w:t>
      </w:r>
      <w:r w:rsidRPr="00A05E2A">
        <w:rPr>
          <w:rFonts w:ascii="Times New Roman" w:hAnsi="Times New Roman" w:cs="Times New Roman"/>
          <w:b/>
          <w:bCs/>
        </w:rPr>
        <w:tab/>
        <w:t>METHODS</w:t>
      </w:r>
    </w:p>
    <w:p w14:paraId="204C2851" w14:textId="77777777" w:rsidR="005F59D9" w:rsidRPr="00A05E2A" w:rsidRDefault="005F59D9" w:rsidP="00702321">
      <w:pPr>
        <w:spacing w:line="240" w:lineRule="auto"/>
        <w:jc w:val="both"/>
        <w:rPr>
          <w:rFonts w:ascii="Times New Roman" w:hAnsi="Times New Roman" w:cs="Times New Roman"/>
          <w:b/>
        </w:rPr>
      </w:pPr>
      <w:r w:rsidRPr="00A05E2A">
        <w:rPr>
          <w:rFonts w:ascii="Times New Roman" w:hAnsi="Times New Roman" w:cs="Times New Roman"/>
          <w:b/>
        </w:rPr>
        <w:t>2.1</w:t>
      </w:r>
      <w:r w:rsidRPr="00A05E2A">
        <w:rPr>
          <w:rFonts w:ascii="Times New Roman" w:hAnsi="Times New Roman" w:cs="Times New Roman"/>
          <w:b/>
        </w:rPr>
        <w:tab/>
        <w:t>Sample Collection and Identification</w:t>
      </w:r>
    </w:p>
    <w:p w14:paraId="24B366C5"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i/>
        </w:rPr>
        <w:t>C. Odorata</w:t>
      </w:r>
      <w:r w:rsidRPr="00A05E2A">
        <w:rPr>
          <w:rFonts w:ascii="Times New Roman" w:hAnsi="Times New Roman" w:cs="Times New Roman"/>
        </w:rPr>
        <w:t xml:space="preserve"> leaves was gotten from a farm at </w:t>
      </w:r>
      <w:proofErr w:type="spellStart"/>
      <w:r w:rsidRPr="00A05E2A">
        <w:rPr>
          <w:rFonts w:ascii="Times New Roman" w:hAnsi="Times New Roman" w:cs="Times New Roman"/>
        </w:rPr>
        <w:t>Umunya</w:t>
      </w:r>
      <w:proofErr w:type="spellEnd"/>
      <w:r w:rsidRPr="00A05E2A">
        <w:rPr>
          <w:rFonts w:ascii="Times New Roman" w:hAnsi="Times New Roman" w:cs="Times New Roman"/>
        </w:rPr>
        <w:t xml:space="preserve">, Anambra State. The leaves of </w:t>
      </w:r>
      <w:r w:rsidRPr="00A05E2A">
        <w:rPr>
          <w:rFonts w:ascii="Times New Roman" w:hAnsi="Times New Roman" w:cs="Times New Roman"/>
          <w:i/>
          <w:iCs/>
        </w:rPr>
        <w:t xml:space="preserve">C. odorata </w:t>
      </w:r>
      <w:r w:rsidRPr="00A05E2A">
        <w:rPr>
          <w:rFonts w:ascii="Times New Roman" w:hAnsi="Times New Roman" w:cs="Times New Roman"/>
        </w:rPr>
        <w:t xml:space="preserve">were identified by a taxonomist in the department of Botany, Faculty of Biosciences, Nnamdi Azikiwe University, </w:t>
      </w:r>
      <w:proofErr w:type="spellStart"/>
      <w:r w:rsidRPr="00A05E2A">
        <w:rPr>
          <w:rFonts w:ascii="Times New Roman" w:hAnsi="Times New Roman" w:cs="Times New Roman"/>
        </w:rPr>
        <w:t>Awka</w:t>
      </w:r>
      <w:proofErr w:type="spellEnd"/>
      <w:r w:rsidRPr="00A05E2A">
        <w:rPr>
          <w:rFonts w:ascii="Times New Roman" w:hAnsi="Times New Roman" w:cs="Times New Roman"/>
        </w:rPr>
        <w:t>. The herbarium number is NAUH – 73</w:t>
      </w:r>
      <w:r w:rsidRPr="00A05E2A">
        <w:rPr>
          <w:rFonts w:ascii="Times New Roman" w:hAnsi="Times New Roman" w:cs="Times New Roman"/>
          <w:vertAlign w:val="superscript"/>
        </w:rPr>
        <w:t>D</w:t>
      </w:r>
      <w:r w:rsidRPr="00A05E2A">
        <w:rPr>
          <w:rFonts w:ascii="Times New Roman" w:hAnsi="Times New Roman" w:cs="Times New Roman"/>
        </w:rPr>
        <w:t>.</w:t>
      </w:r>
    </w:p>
    <w:p w14:paraId="117A680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 </w:t>
      </w:r>
    </w:p>
    <w:p w14:paraId="1FF509C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b/>
          <w:bCs/>
        </w:rPr>
      </w:pPr>
      <w:r w:rsidRPr="00A05E2A">
        <w:rPr>
          <w:rFonts w:ascii="Times New Roman" w:hAnsi="Times New Roman" w:cs="Times New Roman"/>
          <w:b/>
          <w:bCs/>
        </w:rPr>
        <w:t>2.2</w:t>
      </w:r>
      <w:r w:rsidRPr="00A05E2A">
        <w:rPr>
          <w:rFonts w:ascii="Times New Roman" w:hAnsi="Times New Roman" w:cs="Times New Roman"/>
          <w:b/>
          <w:bCs/>
        </w:rPr>
        <w:tab/>
        <w:t>Sample preparation</w:t>
      </w:r>
    </w:p>
    <w:p w14:paraId="3E1E1CAA" w14:textId="2F529D43" w:rsidR="00DB2C60" w:rsidRPr="00A05E2A" w:rsidRDefault="005F59D9" w:rsidP="00702321">
      <w:pPr>
        <w:autoSpaceDE w:val="0"/>
        <w:autoSpaceDN w:val="0"/>
        <w:adjustRightInd w:val="0"/>
        <w:spacing w:after="0" w:line="240" w:lineRule="auto"/>
        <w:jc w:val="both"/>
        <w:rPr>
          <w:rFonts w:ascii="Times New Roman" w:hAnsi="Times New Roman" w:cs="Times New Roman"/>
          <w:color w:val="000000"/>
        </w:rPr>
      </w:pPr>
      <w:r w:rsidRPr="00A05E2A">
        <w:rPr>
          <w:rFonts w:ascii="Times New Roman" w:hAnsi="Times New Roman" w:cs="Times New Roman"/>
        </w:rPr>
        <w:t xml:space="preserve">The </w:t>
      </w:r>
      <w:r w:rsidRPr="00A05E2A">
        <w:rPr>
          <w:rFonts w:ascii="Times New Roman" w:hAnsi="Times New Roman" w:cs="Times New Roman"/>
          <w:color w:val="000000"/>
        </w:rPr>
        <w:t xml:space="preserve">leaves were cut into smaller pieces and air-dried at room temperature for 4 weeks. They were pulverized to powder form using a corona grinder. The powdered leaves were exhaustively extracted with distilled water for 24 hours. The aqueous filtrate was concentrated using a Vacuum rotary evaporator (N-100, Eyla, Tokyo, Japan) at 40ºC to a dark brown mass and the residues was transferred to separate bottles and stored in a refrigerator until use. </w:t>
      </w:r>
    </w:p>
    <w:p w14:paraId="21648AFD" w14:textId="77777777" w:rsidR="00DB2C60" w:rsidRPr="00A05E2A" w:rsidRDefault="00DB2C60" w:rsidP="00702321">
      <w:pPr>
        <w:autoSpaceDE w:val="0"/>
        <w:autoSpaceDN w:val="0"/>
        <w:adjustRightInd w:val="0"/>
        <w:spacing w:after="0" w:line="240" w:lineRule="auto"/>
        <w:jc w:val="both"/>
        <w:rPr>
          <w:rFonts w:ascii="Times New Roman" w:hAnsi="Times New Roman" w:cs="Times New Roman"/>
          <w:color w:val="000000"/>
        </w:rPr>
      </w:pPr>
    </w:p>
    <w:p w14:paraId="72B70DCC" w14:textId="454DADCE"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w:t>
      </w:r>
      <w:r w:rsidRPr="00A05E2A">
        <w:rPr>
          <w:rFonts w:ascii="Times New Roman" w:hAnsi="Times New Roman" w:cs="Times New Roman"/>
          <w:b/>
          <w:bCs/>
        </w:rPr>
        <w:tab/>
        <w:t>ACETAMINOPHEN-INDUCED TOXICITY</w:t>
      </w:r>
    </w:p>
    <w:p w14:paraId="73993368" w14:textId="4BE938B6"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2.3.1</w:t>
      </w:r>
      <w:r w:rsidRPr="00A05E2A">
        <w:rPr>
          <w:rFonts w:ascii="Times New Roman" w:hAnsi="Times New Roman" w:cs="Times New Roman"/>
          <w:b/>
          <w:bCs/>
        </w:rPr>
        <w:tab/>
        <w:t>STUDY DESIGN AND ANIMAL GROUPING</w:t>
      </w:r>
    </w:p>
    <w:p w14:paraId="575616FD" w14:textId="77777777" w:rsidR="00DB2C60" w:rsidRPr="00A05E2A" w:rsidRDefault="00DB2C60" w:rsidP="00DB2C60">
      <w:pPr>
        <w:spacing w:line="240" w:lineRule="auto"/>
        <w:rPr>
          <w:rFonts w:ascii="Times New Roman" w:hAnsi="Times New Roman" w:cs="Times New Roman"/>
        </w:rPr>
      </w:pPr>
      <w:r w:rsidRPr="00A05E2A">
        <w:rPr>
          <w:rFonts w:ascii="Times New Roman" w:hAnsi="Times New Roman" w:cs="Times New Roman"/>
        </w:rPr>
        <w:t>Twenty-five (25) rats will be randomized into 5 groups of five rats each and used for the study. The grouping is as follows:</w:t>
      </w:r>
    </w:p>
    <w:p w14:paraId="1CBCCBA4"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A: Normal Control</w:t>
      </w:r>
    </w:p>
    <w:p w14:paraId="11DD235B"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B: 42.9 mg/kg Acetaminophen (Negative Control)</w:t>
      </w:r>
    </w:p>
    <w:p w14:paraId="6BA20630"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C: Standard drug -100 mg/kg Silymarin (Positive Control)</w:t>
      </w:r>
    </w:p>
    <w:p w14:paraId="41D45F1E"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 xml:space="preserve">Group D: 100 mg/kg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p>
    <w:p w14:paraId="0B51C929" w14:textId="77777777" w:rsidR="00DB2C60" w:rsidRPr="00A05E2A" w:rsidRDefault="00DB2C60" w:rsidP="00DB2C60">
      <w:pPr>
        <w:spacing w:after="0" w:line="240" w:lineRule="auto"/>
        <w:rPr>
          <w:rFonts w:ascii="Times New Roman" w:hAnsi="Times New Roman" w:cs="Times New Roman"/>
          <w:i/>
          <w:iCs/>
        </w:rPr>
      </w:pPr>
      <w:r w:rsidRPr="00A05E2A">
        <w:rPr>
          <w:rFonts w:ascii="Times New Roman" w:hAnsi="Times New Roman" w:cs="Times New Roman"/>
        </w:rPr>
        <w:t xml:space="preserve">Group E: 300 mg/kg aqueous extract of </w:t>
      </w:r>
      <w:r w:rsidRPr="00A05E2A">
        <w:rPr>
          <w:rFonts w:ascii="Times New Roman" w:hAnsi="Times New Roman" w:cs="Times New Roman"/>
          <w:i/>
          <w:iCs/>
        </w:rPr>
        <w:t>C. odorata</w:t>
      </w:r>
    </w:p>
    <w:p w14:paraId="78BB2209"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color w:val="000000"/>
        </w:rPr>
      </w:pPr>
    </w:p>
    <w:p w14:paraId="0E4C47F2" w14:textId="7D83474B"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color w:val="000000"/>
        </w:rPr>
        <w:t>2.</w:t>
      </w:r>
      <w:r w:rsidR="00DB2C60" w:rsidRPr="00A05E2A">
        <w:rPr>
          <w:rFonts w:ascii="Times New Roman" w:hAnsi="Times New Roman" w:cs="Times New Roman"/>
          <w:b/>
          <w:bCs/>
          <w:color w:val="000000"/>
        </w:rPr>
        <w:t>4</w:t>
      </w:r>
      <w:r w:rsidRPr="00A05E2A">
        <w:rPr>
          <w:rFonts w:ascii="Times New Roman" w:hAnsi="Times New Roman" w:cs="Times New Roman"/>
          <w:color w:val="000000"/>
        </w:rPr>
        <w:tab/>
      </w:r>
      <w:r w:rsidRPr="00A05E2A">
        <w:rPr>
          <w:rFonts w:ascii="Times New Roman" w:hAnsi="Times New Roman" w:cs="Times New Roman"/>
          <w:b/>
          <w:bCs/>
        </w:rPr>
        <w:t>Determination of Bodyweight</w:t>
      </w:r>
    </w:p>
    <w:p w14:paraId="1F70BB59" w14:textId="77777777" w:rsidR="00170C0C" w:rsidRPr="00A05E2A" w:rsidRDefault="00170C0C" w:rsidP="00702321">
      <w:pPr>
        <w:autoSpaceDE w:val="0"/>
        <w:autoSpaceDN w:val="0"/>
        <w:adjustRightInd w:val="0"/>
        <w:spacing w:after="0" w:line="240" w:lineRule="auto"/>
        <w:rPr>
          <w:rFonts w:ascii="Times New Roman" w:hAnsi="Times New Roman" w:cs="Times New Roman"/>
        </w:rPr>
      </w:pPr>
      <w:r w:rsidRPr="00A05E2A">
        <w:rPr>
          <w:rFonts w:ascii="Times New Roman" w:hAnsi="Times New Roman" w:cs="Times New Roman"/>
        </w:rPr>
        <w:t xml:space="preserve">The weight of the experimental subjects was checked using an electronic weighing scale. </w:t>
      </w:r>
    </w:p>
    <w:p w14:paraId="42D01428" w14:textId="77777777" w:rsidR="00170C0C" w:rsidRPr="00A05E2A" w:rsidRDefault="00170C0C" w:rsidP="00702321">
      <w:pPr>
        <w:autoSpaceDE w:val="0"/>
        <w:autoSpaceDN w:val="0"/>
        <w:adjustRightInd w:val="0"/>
        <w:spacing w:after="0" w:line="240" w:lineRule="auto"/>
        <w:rPr>
          <w:rFonts w:ascii="Times New Roman" w:hAnsi="Times New Roman" w:cs="Times New Roman"/>
          <w:sz w:val="14"/>
          <w:szCs w:val="14"/>
        </w:rPr>
      </w:pPr>
    </w:p>
    <w:p w14:paraId="43A21FAB" w14:textId="7C7235C8"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rPr>
        <w:t>2.</w:t>
      </w:r>
      <w:r w:rsidR="00DB2C60" w:rsidRPr="00A05E2A">
        <w:rPr>
          <w:rFonts w:ascii="Times New Roman" w:hAnsi="Times New Roman" w:cs="Times New Roman"/>
          <w:b/>
          <w:bCs/>
        </w:rPr>
        <w:t>5</w:t>
      </w:r>
      <w:r w:rsidR="00170C0C" w:rsidRPr="00A05E2A">
        <w:rPr>
          <w:rFonts w:ascii="Times New Roman" w:hAnsi="Times New Roman" w:cs="Times New Roman"/>
          <w:b/>
          <w:bCs/>
        </w:rPr>
        <w:tab/>
      </w:r>
      <w:proofErr w:type="spellStart"/>
      <w:r w:rsidRPr="00A05E2A">
        <w:rPr>
          <w:rFonts w:ascii="Times New Roman" w:hAnsi="Times New Roman" w:cs="Times New Roman"/>
          <w:b/>
          <w:bCs/>
        </w:rPr>
        <w:t>Haematological</w:t>
      </w:r>
      <w:proofErr w:type="spellEnd"/>
      <w:r w:rsidRPr="00A05E2A">
        <w:rPr>
          <w:rFonts w:ascii="Times New Roman" w:hAnsi="Times New Roman" w:cs="Times New Roman"/>
          <w:b/>
          <w:bCs/>
        </w:rPr>
        <w:t xml:space="preserve"> Analysis</w:t>
      </w:r>
    </w:p>
    <w:p w14:paraId="3DA5B47E" w14:textId="77777777" w:rsidR="00170C0C" w:rsidRPr="00A05E2A" w:rsidRDefault="00170C0C" w:rsidP="00702321">
      <w:pPr>
        <w:autoSpaceDE w:val="0"/>
        <w:autoSpaceDN w:val="0"/>
        <w:adjustRightInd w:val="0"/>
        <w:spacing w:after="0" w:line="240" w:lineRule="auto"/>
        <w:jc w:val="both"/>
        <w:rPr>
          <w:rFonts w:ascii="Times New Roman" w:hAnsi="Times New Roman" w:cs="Times New Roman"/>
        </w:rPr>
      </w:pP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were determined using automated </w:t>
      </w:r>
      <w:proofErr w:type="spellStart"/>
      <w:r w:rsidRPr="00A05E2A">
        <w:rPr>
          <w:rFonts w:ascii="Times New Roman" w:hAnsi="Times New Roman" w:cs="Times New Roman"/>
        </w:rPr>
        <w:t>haematology</w:t>
      </w:r>
      <w:proofErr w:type="spellEnd"/>
      <w:r w:rsidRPr="00A05E2A">
        <w:rPr>
          <w:rFonts w:ascii="Times New Roman" w:hAnsi="Times New Roman" w:cs="Times New Roman"/>
        </w:rPr>
        <w:t xml:space="preserve"> analyzer (Mindray-BC-5300). The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that were </w:t>
      </w:r>
      <w:proofErr w:type="spellStart"/>
      <w:r w:rsidRPr="00A05E2A">
        <w:rPr>
          <w:rFonts w:ascii="Times New Roman" w:hAnsi="Times New Roman" w:cs="Times New Roman"/>
        </w:rPr>
        <w:t>analysed</w:t>
      </w:r>
      <w:proofErr w:type="spellEnd"/>
      <w:r w:rsidRPr="00A05E2A">
        <w:rPr>
          <w:rFonts w:ascii="Times New Roman" w:hAnsi="Times New Roman" w:cs="Times New Roman"/>
        </w:rPr>
        <w:t xml:space="preserve"> include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(HGB), Packed Cell Volume (PCV), Red Blood Cells (RBC), Platelets (PLT), Mean Corpuscular Volume (MCV), Mean Corpuscular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(MCH), Mean Corpuscular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(MCHC), White Blood Cells (WBC), Neutrophils (NEUT), Lymphocytes (LYMPH), Monocytes (MON), Eosinophils (EOS), Basophils (BAS).</w:t>
      </w:r>
    </w:p>
    <w:p w14:paraId="190A29A8" w14:textId="77777777" w:rsidR="00170C0C" w:rsidRPr="00A05E2A" w:rsidRDefault="00170C0C" w:rsidP="00702321">
      <w:pPr>
        <w:autoSpaceDE w:val="0"/>
        <w:autoSpaceDN w:val="0"/>
        <w:adjustRightInd w:val="0"/>
        <w:spacing w:after="0" w:line="240" w:lineRule="auto"/>
        <w:jc w:val="both"/>
        <w:rPr>
          <w:rFonts w:ascii="Times New Roman" w:hAnsi="Times New Roman" w:cs="Times New Roman"/>
          <w:sz w:val="12"/>
          <w:szCs w:val="12"/>
        </w:rPr>
      </w:pPr>
    </w:p>
    <w:p w14:paraId="264B1EEC" w14:textId="68DD0754" w:rsidR="00D47B3B" w:rsidRPr="00A05E2A" w:rsidRDefault="006C1274" w:rsidP="00702321">
      <w:pPr>
        <w:spacing w:line="240" w:lineRule="auto"/>
        <w:rPr>
          <w:rFonts w:ascii="Times New Roman" w:hAnsi="Times New Roman" w:cs="Times New Roman"/>
          <w:b/>
          <w:bCs/>
        </w:rPr>
      </w:pPr>
      <w:r w:rsidRPr="00A05E2A">
        <w:rPr>
          <w:rFonts w:ascii="Times New Roman" w:hAnsi="Times New Roman" w:cs="Times New Roman"/>
          <w:b/>
          <w:bCs/>
        </w:rPr>
        <w:t>2.</w:t>
      </w:r>
      <w:r w:rsidR="00DB2C60" w:rsidRPr="00A05E2A">
        <w:rPr>
          <w:rFonts w:ascii="Times New Roman" w:hAnsi="Times New Roman" w:cs="Times New Roman"/>
          <w:b/>
          <w:bCs/>
        </w:rPr>
        <w:t>6</w:t>
      </w:r>
      <w:r w:rsidRPr="00A05E2A">
        <w:rPr>
          <w:rFonts w:ascii="Times New Roman" w:hAnsi="Times New Roman" w:cs="Times New Roman"/>
          <w:b/>
          <w:bCs/>
        </w:rPr>
        <w:tab/>
        <w:t>Statistical Analysis</w:t>
      </w:r>
    </w:p>
    <w:p w14:paraId="06012D1D" w14:textId="42A296B6" w:rsidR="00481816" w:rsidRPr="00A05E2A" w:rsidRDefault="00D47B3B" w:rsidP="00702321">
      <w:pPr>
        <w:spacing w:line="240" w:lineRule="auto"/>
        <w:jc w:val="both"/>
        <w:rPr>
          <w:rFonts w:ascii="Times New Roman" w:hAnsi="Times New Roman" w:cs="Times New Roman"/>
        </w:rPr>
      </w:pPr>
      <w:bookmarkStart w:id="0" w:name="_Hlk133497737"/>
      <w:r w:rsidRPr="00A05E2A">
        <w:rPr>
          <w:rFonts w:ascii="Times New Roman" w:hAnsi="Times New Roman" w:cs="Times New Roman"/>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w:t>
      </w:r>
      <w:r w:rsidRPr="00A05E2A">
        <w:rPr>
          <w:rFonts w:ascii="Times New Roman" w:hAnsi="Times New Roman" w:cs="Times New Roman"/>
        </w:rPr>
        <w:lastRenderedPageBreak/>
        <w:t xml:space="preserve">performed by using ANOVA Tests to determine if a significant difference exists between the mean of the test and control groups. The limit of significance was set at </w:t>
      </w:r>
      <w:r w:rsidRPr="00A05E2A">
        <w:rPr>
          <w:rFonts w:ascii="Times New Roman" w:hAnsi="Times New Roman" w:cs="Times New Roman"/>
          <w:i/>
        </w:rPr>
        <w:t>p</w:t>
      </w:r>
      <w:r w:rsidRPr="00A05E2A">
        <w:rPr>
          <w:rFonts w:ascii="Times New Roman" w:hAnsi="Times New Roman" w:cs="Times New Roman"/>
        </w:rPr>
        <w:t>&lt;0.05.</w:t>
      </w:r>
      <w:bookmarkEnd w:id="0"/>
    </w:p>
    <w:p w14:paraId="383D7907" w14:textId="725CEAFF" w:rsidR="00D91BEC" w:rsidRPr="00A05E2A" w:rsidRDefault="00D91BEC" w:rsidP="00702321">
      <w:pPr>
        <w:spacing w:line="240" w:lineRule="auto"/>
        <w:jc w:val="both"/>
        <w:rPr>
          <w:rFonts w:ascii="Times New Roman" w:hAnsi="Times New Roman" w:cs="Times New Roman"/>
          <w:b/>
          <w:bCs/>
        </w:rPr>
      </w:pPr>
      <w:r w:rsidRPr="00A05E2A">
        <w:rPr>
          <w:rFonts w:ascii="Times New Roman" w:hAnsi="Times New Roman" w:cs="Times New Roman"/>
          <w:b/>
          <w:bCs/>
        </w:rPr>
        <w:t>3. RESULTS</w:t>
      </w:r>
    </w:p>
    <w:p w14:paraId="3BBA7ADB" w14:textId="15107F3A" w:rsidR="00481816" w:rsidRPr="00A05E2A" w:rsidRDefault="00D91BEC"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.1</w:t>
      </w:r>
      <w:r w:rsidR="00481816" w:rsidRPr="00A05E2A">
        <w:rPr>
          <w:rFonts w:ascii="Times New Roman" w:hAnsi="Times New Roman" w:cs="Times New Roman"/>
          <w:b/>
          <w:bCs/>
        </w:rPr>
        <w:tab/>
      </w:r>
      <w:r w:rsidRPr="00A05E2A">
        <w:rPr>
          <w:rFonts w:ascii="Times New Roman" w:hAnsi="Times New Roman" w:cs="Times New Roman"/>
          <w:b/>
          <w:bCs/>
        </w:rPr>
        <w:t>Results of Bodyweight</w:t>
      </w:r>
    </w:p>
    <w:p w14:paraId="7C07E87D" w14:textId="1BCDFAE5"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weekly bodyweight of the rats was expressed as mean ± SEM and shown in figure 1. The bodyweight of the group left uninduced and the groups induced and treated increased at weekly interval. Treatment </w:t>
      </w:r>
      <w:r w:rsidR="00894254" w:rsidRPr="00A05E2A">
        <w:rPr>
          <w:rFonts w:ascii="Times New Roman" w:hAnsi="Times New Roman" w:cs="Times New Roman"/>
        </w:rPr>
        <w:t xml:space="preserve">with the aqueous extract of </w:t>
      </w:r>
      <w:r w:rsidR="00894254" w:rsidRPr="00A05E2A">
        <w:rPr>
          <w:rFonts w:ascii="Times New Roman" w:hAnsi="Times New Roman" w:cs="Times New Roman"/>
          <w:i/>
          <w:iCs/>
        </w:rPr>
        <w:t>C. odorata</w:t>
      </w:r>
      <w:r w:rsidR="00894254" w:rsidRPr="00A05E2A">
        <w:rPr>
          <w:rFonts w:ascii="Times New Roman" w:hAnsi="Times New Roman" w:cs="Times New Roman"/>
        </w:rPr>
        <w:t xml:space="preserve"> </w:t>
      </w:r>
      <w:r w:rsidRPr="00A05E2A">
        <w:rPr>
          <w:rFonts w:ascii="Times New Roman" w:hAnsi="Times New Roman" w:cs="Times New Roman"/>
        </w:rPr>
        <w:t>for a period of four weeks after the induction of liver injury using acetaminophen did not cause any significant difference (</w:t>
      </w:r>
      <w:r w:rsidRPr="00A05E2A">
        <w:rPr>
          <w:rFonts w:ascii="Times New Roman" w:hAnsi="Times New Roman" w:cs="Times New Roman"/>
          <w:i/>
          <w:iCs/>
        </w:rPr>
        <w:t>p</w:t>
      </w:r>
      <w:r w:rsidRPr="00A05E2A">
        <w:rPr>
          <w:rFonts w:ascii="Times New Roman" w:hAnsi="Times New Roman" w:cs="Times New Roman"/>
        </w:rPr>
        <w:t>&lt;0.05) in the bodyweight of the rats.</w:t>
      </w:r>
    </w:p>
    <w:p w14:paraId="566F07CF"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E89EB10" wp14:editId="1806AA1A">
            <wp:extent cx="5934075" cy="2905125"/>
            <wp:effectExtent l="0" t="0" r="9525" b="9525"/>
            <wp:docPr id="702790329" name="Chart 1">
              <a:extLst xmlns:a="http://schemas.openxmlformats.org/drawingml/2006/main">
                <a:ext uri="{FF2B5EF4-FFF2-40B4-BE49-F238E27FC236}">
                  <a16:creationId xmlns:a16="http://schemas.microsoft.com/office/drawing/2014/main" id="{45C2C567-69E7-897B-143F-E154B2042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3655E5" w14:textId="4F7ED416"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1: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weekly bodyweight of acetaminophen-induced toxicity in Wistar rats.</w:t>
      </w:r>
      <w:r w:rsidRPr="00A05E2A">
        <w:rPr>
          <w:rFonts w:ascii="Times New Roman" w:hAnsi="Times New Roman" w:cs="Times New Roman"/>
          <w:b/>
          <w:bCs/>
        </w:rPr>
        <w:t xml:space="preserve"> </w:t>
      </w:r>
    </w:p>
    <w:p w14:paraId="23E1EFBD" w14:textId="64340561" w:rsidR="00481816" w:rsidRPr="00A05E2A" w:rsidRDefault="00D91DB5"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.2</w:t>
      </w:r>
      <w:r w:rsidR="00481816" w:rsidRPr="00A05E2A">
        <w:rPr>
          <w:rFonts w:ascii="Times New Roman" w:hAnsi="Times New Roman" w:cs="Times New Roman"/>
          <w:b/>
          <w:bCs/>
        </w:rPr>
        <w:tab/>
      </w:r>
      <w:r w:rsidR="006748AF" w:rsidRPr="00A05E2A">
        <w:rPr>
          <w:rFonts w:ascii="Times New Roman" w:hAnsi="Times New Roman" w:cs="Times New Roman"/>
          <w:b/>
          <w:bCs/>
        </w:rPr>
        <w:t>Results of Hematological Analysis</w:t>
      </w:r>
    </w:p>
    <w:p w14:paraId="5CA62F03" w14:textId="642F3019"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different groups of animals is expressed as mean ± SEM and is recorded in figure 2. There was an increase in the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6E666F70"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7C329415" wp14:editId="5C371A14">
            <wp:extent cx="5867400" cy="3238500"/>
            <wp:effectExtent l="0" t="0" r="0" b="0"/>
            <wp:docPr id="1102997578" name="Chart 1">
              <a:extLst xmlns:a="http://schemas.openxmlformats.org/drawingml/2006/main">
                <a:ext uri="{FF2B5EF4-FFF2-40B4-BE49-F238E27FC236}">
                  <a16:creationId xmlns:a16="http://schemas.microsoft.com/office/drawing/2014/main" id="{C6D9AD51-7304-3187-98C1-2274B99FA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CE045C" w14:textId="48F04DA7"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2: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acetaminophen-induced toxicity in Wistar rats.</w:t>
      </w:r>
    </w:p>
    <w:p w14:paraId="7C8A342E" w14:textId="725C383B"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packed cell volume of different groups of animals is expressed as mean ± SEM and is recorded in figure </w:t>
      </w:r>
      <w:r w:rsidR="003B56F0" w:rsidRPr="00A05E2A">
        <w:rPr>
          <w:rFonts w:ascii="Times New Roman" w:hAnsi="Times New Roman" w:cs="Times New Roman"/>
        </w:rPr>
        <w:t>3</w:t>
      </w:r>
      <w:r w:rsidRPr="00A05E2A">
        <w:rPr>
          <w:rFonts w:ascii="Times New Roman" w:hAnsi="Times New Roman" w:cs="Times New Roman"/>
        </w:rPr>
        <w:t xml:space="preserve">. There was an increase in the packed cell volume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5D00C52A"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1C1AE6C9" wp14:editId="6C09CADA">
            <wp:extent cx="5681345" cy="3000375"/>
            <wp:effectExtent l="0" t="0" r="14605" b="9525"/>
            <wp:docPr id="1033350868" name="Chart 1">
              <a:extLst xmlns:a="http://schemas.openxmlformats.org/drawingml/2006/main">
                <a:ext uri="{FF2B5EF4-FFF2-40B4-BE49-F238E27FC236}">
                  <a16:creationId xmlns:a16="http://schemas.microsoft.com/office/drawing/2014/main" id="{0E7C1840-2F42-3053-91E1-78D2D423D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98D13A" w14:textId="56E6237F"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3: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packed cell volume of acetaminophen-induced toxicity in Wistar rats.</w:t>
      </w:r>
    </w:p>
    <w:p w14:paraId="5E9F3FF0" w14:textId="55ECB273"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red blood cell count of different groups of animals is expressed as mean ± SEM and is recorded in figure 4. There was an increase in the red blood cell count of the normal control group compared with the other groups.</w:t>
      </w:r>
    </w:p>
    <w:p w14:paraId="1E64B7ED"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5BFD575A" wp14:editId="7917F166">
            <wp:extent cx="5476875" cy="3714750"/>
            <wp:effectExtent l="0" t="0" r="9525" b="0"/>
            <wp:docPr id="1824050713" name="Chart 1">
              <a:extLst xmlns:a="http://schemas.openxmlformats.org/drawingml/2006/main">
                <a:ext uri="{FF2B5EF4-FFF2-40B4-BE49-F238E27FC236}">
                  <a16:creationId xmlns:a16="http://schemas.microsoft.com/office/drawing/2014/main" id="{C808A2A2-63F7-DD70-86CB-806B0CF890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0C6F5" w14:textId="2694C5C6"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4: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red blood cell count of acetaminophen-induced toxicity in Wistar rats.</w:t>
      </w:r>
    </w:p>
    <w:p w14:paraId="680D5FE5" w14:textId="3474102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platelet level of different groups of animals is expressed as mean ± SEM and is recorded in figure 5. There was no significant difference in the platelet count of the groups treated compared with the untreated group.</w:t>
      </w:r>
    </w:p>
    <w:p w14:paraId="6424CB8D" w14:textId="77777777" w:rsidR="00481816" w:rsidRPr="00A05E2A" w:rsidRDefault="00481816" w:rsidP="00702321">
      <w:pPr>
        <w:spacing w:line="240" w:lineRule="auto"/>
        <w:rPr>
          <w:rFonts w:ascii="Times New Roman" w:hAnsi="Times New Roman" w:cs="Times New Roman"/>
          <w:b/>
          <w:bCs/>
        </w:rPr>
      </w:pPr>
    </w:p>
    <w:p w14:paraId="72A1C79F"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084D49F0" wp14:editId="65D4B094">
            <wp:extent cx="5705475" cy="3276600"/>
            <wp:effectExtent l="0" t="0" r="9525" b="0"/>
            <wp:docPr id="470161249" name="Chart 1">
              <a:extLst xmlns:a="http://schemas.openxmlformats.org/drawingml/2006/main">
                <a:ext uri="{FF2B5EF4-FFF2-40B4-BE49-F238E27FC236}">
                  <a16:creationId xmlns:a16="http://schemas.microsoft.com/office/drawing/2014/main" id="{73D957C4-A9F1-66D3-E3DD-A1559771C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741214" w14:textId="2B86FBBA"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5: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platelets of acetaminophen-induced toxicity in Wistar rats.</w:t>
      </w:r>
    </w:p>
    <w:p w14:paraId="56E651B8" w14:textId="7473DFD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white blood cell count of different groups of animals is expressed as mean ± SEM and is recorded in figure 6. There was no significant difference in the white blood cell count of the groups treated compared with the untreated group.</w:t>
      </w:r>
    </w:p>
    <w:p w14:paraId="5CD9F27C"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EFF85CD" wp14:editId="5F87055E">
            <wp:extent cx="5753100" cy="3543300"/>
            <wp:effectExtent l="0" t="0" r="0" b="0"/>
            <wp:docPr id="372166122" name="Chart 1">
              <a:extLst xmlns:a="http://schemas.openxmlformats.org/drawingml/2006/main">
                <a:ext uri="{FF2B5EF4-FFF2-40B4-BE49-F238E27FC236}">
                  <a16:creationId xmlns:a16="http://schemas.microsoft.com/office/drawing/2014/main" id="{109CDC01-EA7A-9232-A467-C4182166E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385571" w14:textId="1C602490"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lastRenderedPageBreak/>
        <w:t xml:space="preserve">Figure 6: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white blood cell count of acetaminophen-induced toxicity in Wistar rats.</w:t>
      </w:r>
    </w:p>
    <w:p w14:paraId="5EBAD843" w14:textId="738E4EAD"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3.</w:t>
      </w:r>
      <w:r w:rsidR="003B56F0" w:rsidRPr="00A05E2A">
        <w:rPr>
          <w:rFonts w:ascii="Times New Roman" w:hAnsi="Times New Roman" w:cs="Times New Roman"/>
          <w:b/>
          <w:bCs/>
        </w:rPr>
        <w:t>3</w:t>
      </w:r>
      <w:r w:rsidRPr="00A05E2A">
        <w:rPr>
          <w:rFonts w:ascii="Times New Roman" w:hAnsi="Times New Roman" w:cs="Times New Roman"/>
          <w:b/>
          <w:bCs/>
        </w:rPr>
        <w:tab/>
        <w:t>RESULTS OF WHITE BLOOD CELLS DIFFERENTIALS OF ACETAMINOPHEN-INDUCED TOXICITY</w:t>
      </w:r>
    </w:p>
    <w:p w14:paraId="4107792D" w14:textId="5431F3B9"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neutrophil count of different groups of animals is expressed as mean ± SEM and is represented in figure </w:t>
      </w:r>
      <w:r w:rsidR="00BC301A" w:rsidRPr="00A05E2A">
        <w:rPr>
          <w:rFonts w:ascii="Times New Roman" w:hAnsi="Times New Roman" w:cs="Times New Roman"/>
        </w:rPr>
        <w:t>7</w:t>
      </w:r>
      <w:r w:rsidRPr="00A05E2A">
        <w:rPr>
          <w:rFonts w:ascii="Times New Roman" w:hAnsi="Times New Roman" w:cs="Times New Roman"/>
        </w:rPr>
        <w:t>. There was no significant difference in the neutrophil count of the groups induced with acetaminophen and treated with the extract compared with the untreated group.</w:t>
      </w:r>
    </w:p>
    <w:p w14:paraId="56C09055" w14:textId="77777777" w:rsidR="00DC1D8B" w:rsidRPr="00A05E2A" w:rsidRDefault="00DC1D8B" w:rsidP="00702321">
      <w:pPr>
        <w:spacing w:line="240" w:lineRule="auto"/>
        <w:rPr>
          <w:rFonts w:ascii="Times New Roman" w:hAnsi="Times New Roman" w:cs="Times New Roman"/>
          <w:b/>
          <w:bCs/>
        </w:rPr>
      </w:pPr>
    </w:p>
    <w:p w14:paraId="346DF6AE"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2D541DB8" wp14:editId="5805A58B">
            <wp:extent cx="5719445" cy="3171825"/>
            <wp:effectExtent l="0" t="0" r="14605" b="9525"/>
            <wp:docPr id="1843598577" name="Chart 1">
              <a:extLst xmlns:a="http://schemas.openxmlformats.org/drawingml/2006/main">
                <a:ext uri="{FF2B5EF4-FFF2-40B4-BE49-F238E27FC236}">
                  <a16:creationId xmlns:a16="http://schemas.microsoft.com/office/drawing/2014/main" id="{0456391B-56A5-68D8-7830-F756BC73E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D36F7" w14:textId="512A2DAB"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7</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neutrophil concentration of acetaminophen-induced toxicity in Wistar rats.</w:t>
      </w:r>
    </w:p>
    <w:p w14:paraId="1F52A60E" w14:textId="17332FC6"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lymphocyte count of different groups of animals is expressed as mean ± SEM and is represented in figure </w:t>
      </w:r>
      <w:r w:rsidR="00BC301A" w:rsidRPr="00A05E2A">
        <w:rPr>
          <w:rFonts w:ascii="Times New Roman" w:hAnsi="Times New Roman" w:cs="Times New Roman"/>
        </w:rPr>
        <w:t>8</w:t>
      </w:r>
      <w:r w:rsidRPr="00A05E2A">
        <w:rPr>
          <w:rFonts w:ascii="Times New Roman" w:hAnsi="Times New Roman" w:cs="Times New Roman"/>
        </w:rPr>
        <w:t>. There was no significant difference in the lymphocyte count of the groups induced with acetaminophen and treated with the extract compared with the untreated group.</w:t>
      </w:r>
    </w:p>
    <w:p w14:paraId="40B93889" w14:textId="77777777" w:rsidR="00DC1D8B" w:rsidRPr="00A05E2A" w:rsidRDefault="00DC1D8B" w:rsidP="00702321">
      <w:pPr>
        <w:spacing w:line="240" w:lineRule="auto"/>
        <w:rPr>
          <w:rFonts w:ascii="Times New Roman" w:hAnsi="Times New Roman" w:cs="Times New Roman"/>
          <w:b/>
          <w:bCs/>
          <w:sz w:val="4"/>
          <w:szCs w:val="4"/>
        </w:rPr>
      </w:pPr>
    </w:p>
    <w:p w14:paraId="1CBAA442"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4C748AB2" wp14:editId="5BB257A5">
            <wp:extent cx="5857875" cy="3552825"/>
            <wp:effectExtent l="0" t="0" r="9525" b="9525"/>
            <wp:docPr id="323609203" name="Chart 1">
              <a:extLst xmlns:a="http://schemas.openxmlformats.org/drawingml/2006/main">
                <a:ext uri="{FF2B5EF4-FFF2-40B4-BE49-F238E27FC236}">
                  <a16:creationId xmlns:a16="http://schemas.microsoft.com/office/drawing/2014/main" id="{079A9E03-61AF-FDFC-8133-4C34168AE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3C2C34" w14:textId="6BACAB9F"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 xml:space="preserve">8: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lymphocyte concentration of acetaminophen-induced toxicity in Wistar rats.</w:t>
      </w:r>
    </w:p>
    <w:p w14:paraId="02789186" w14:textId="419BADC7"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monocyte count of different groups of animals is expressed as mean ± SEM and is represented in figure </w:t>
      </w:r>
      <w:r w:rsidR="006A3AD3" w:rsidRPr="00A05E2A">
        <w:rPr>
          <w:rFonts w:ascii="Times New Roman" w:hAnsi="Times New Roman" w:cs="Times New Roman"/>
        </w:rPr>
        <w:t>9</w:t>
      </w:r>
      <w:r w:rsidRPr="00A05E2A">
        <w:rPr>
          <w:rFonts w:ascii="Times New Roman" w:hAnsi="Times New Roman" w:cs="Times New Roman"/>
        </w:rPr>
        <w:t>. There was no significant difference in the monocyte count of the groups induced with acetaminophen and treated with the extract compared with the untreated group.</w:t>
      </w:r>
    </w:p>
    <w:p w14:paraId="667371DB" w14:textId="77777777" w:rsidR="00DC1D8B" w:rsidRPr="00A05E2A" w:rsidRDefault="00DC1D8B" w:rsidP="00702321">
      <w:pPr>
        <w:spacing w:line="240" w:lineRule="auto"/>
        <w:rPr>
          <w:rFonts w:ascii="Times New Roman" w:hAnsi="Times New Roman" w:cs="Times New Roman"/>
          <w:b/>
          <w:bCs/>
        </w:rPr>
      </w:pPr>
    </w:p>
    <w:p w14:paraId="75E3D6E5"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5C078273" wp14:editId="1D98013C">
            <wp:extent cx="5753100" cy="2771775"/>
            <wp:effectExtent l="0" t="0" r="0" b="9525"/>
            <wp:docPr id="1177885059" name="Chart 1">
              <a:extLst xmlns:a="http://schemas.openxmlformats.org/drawingml/2006/main">
                <a:ext uri="{FF2B5EF4-FFF2-40B4-BE49-F238E27FC236}">
                  <a16:creationId xmlns:a16="http://schemas.microsoft.com/office/drawing/2014/main" id="{5C1F14B1-A7B1-4EE1-1BB0-CB9D7CEA3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7F518" w14:textId="3F33679D"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w:t>
      </w:r>
      <w:r w:rsidR="006A3AD3" w:rsidRPr="00A05E2A">
        <w:rPr>
          <w:rFonts w:ascii="Times New Roman" w:hAnsi="Times New Roman" w:cs="Times New Roman"/>
          <w:b/>
          <w:bCs/>
        </w:rPr>
        <w:t>9</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monocytes concentration of acetaminophen-induced toxicity in Wistar rats.</w:t>
      </w:r>
    </w:p>
    <w:p w14:paraId="4C86048D" w14:textId="6BAAEEC3"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effect of continuous administration of aqueous </w:t>
      </w:r>
      <w:r w:rsidR="00767DD6" w:rsidRPr="00A05E2A">
        <w:rPr>
          <w:rFonts w:ascii="Times New Roman" w:hAnsi="Times New Roman" w:cs="Times New Roman"/>
        </w:rPr>
        <w:t>extracts</w:t>
      </w:r>
      <w:r w:rsidRPr="00A05E2A">
        <w:rPr>
          <w:rFonts w:ascii="Times New Roman" w:hAnsi="Times New Roman" w:cs="Times New Roman"/>
        </w:rPr>
        <w:t xml:space="preserve"> of </w:t>
      </w:r>
      <w:r w:rsidRPr="00A05E2A">
        <w:rPr>
          <w:rFonts w:ascii="Times New Roman" w:hAnsi="Times New Roman" w:cs="Times New Roman"/>
          <w:i/>
          <w:iCs/>
        </w:rPr>
        <w:t>C. odorata</w:t>
      </w:r>
      <w:r w:rsidRPr="00A05E2A">
        <w:rPr>
          <w:rFonts w:ascii="Times New Roman" w:hAnsi="Times New Roman" w:cs="Times New Roman"/>
        </w:rPr>
        <w:t xml:space="preserve"> leaf on eosinophil count of different groups of animals is expressed as mean ± SEM and is represented in figure </w:t>
      </w:r>
      <w:r w:rsidR="006A3AD3" w:rsidRPr="00A05E2A">
        <w:rPr>
          <w:rFonts w:ascii="Times New Roman" w:hAnsi="Times New Roman" w:cs="Times New Roman"/>
        </w:rPr>
        <w:t>10</w:t>
      </w:r>
      <w:r w:rsidRPr="00A05E2A">
        <w:rPr>
          <w:rFonts w:ascii="Times New Roman" w:hAnsi="Times New Roman" w:cs="Times New Roman"/>
        </w:rPr>
        <w:t>. There was no significant difference in the eosinophil count of the groups induced with acetaminophen and treated with the extract compared with the untreated group.</w:t>
      </w:r>
    </w:p>
    <w:p w14:paraId="4C69798D"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A1D0EE5" wp14:editId="1E83DA68">
            <wp:extent cx="5791200" cy="2838450"/>
            <wp:effectExtent l="0" t="0" r="0" b="0"/>
            <wp:docPr id="402419276" name="Chart 1">
              <a:extLst xmlns:a="http://schemas.openxmlformats.org/drawingml/2006/main">
                <a:ext uri="{FF2B5EF4-FFF2-40B4-BE49-F238E27FC236}">
                  <a16:creationId xmlns:a16="http://schemas.microsoft.com/office/drawing/2014/main" id="{43B0604F-D2F3-A0B7-D567-9FA938742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68F862" w14:textId="1F96E746"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1E49E7" w:rsidRPr="00A05E2A">
        <w:rPr>
          <w:rFonts w:ascii="Times New Roman" w:hAnsi="Times New Roman" w:cs="Times New Roman"/>
          <w:b/>
          <w:bCs/>
        </w:rPr>
        <w:t>10</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eosinophil concentration of acetaminophen-induced toxicity in Wistar rats.</w:t>
      </w:r>
    </w:p>
    <w:p w14:paraId="270D7922" w14:textId="500BD2DB"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basophil count of different groups of animals is expressed as mean ± SEM and is represented in figure </w:t>
      </w:r>
      <w:r w:rsidR="001E49E7" w:rsidRPr="00A05E2A">
        <w:rPr>
          <w:rFonts w:ascii="Times New Roman" w:hAnsi="Times New Roman" w:cs="Times New Roman"/>
        </w:rPr>
        <w:t>11</w:t>
      </w:r>
      <w:r w:rsidRPr="00A05E2A">
        <w:rPr>
          <w:rFonts w:ascii="Times New Roman" w:hAnsi="Times New Roman" w:cs="Times New Roman"/>
        </w:rPr>
        <w:t>. There was no significant difference in the basophil count of the groups induced with acetaminophen and treated with the extract compared with the untreated group.</w:t>
      </w:r>
    </w:p>
    <w:p w14:paraId="4AECC34D"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006570D8" wp14:editId="2346589E">
            <wp:extent cx="5938520" cy="3257550"/>
            <wp:effectExtent l="0" t="0" r="5080" b="0"/>
            <wp:docPr id="1254311566" name="Chart 1">
              <a:extLst xmlns:a="http://schemas.openxmlformats.org/drawingml/2006/main">
                <a:ext uri="{FF2B5EF4-FFF2-40B4-BE49-F238E27FC236}">
                  <a16:creationId xmlns:a16="http://schemas.microsoft.com/office/drawing/2014/main" id="{7ABD94C1-6CF3-EDCF-0143-E71934A42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0D326B" w14:textId="512B940C"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w:t>
      </w:r>
      <w:r w:rsidR="001E49E7" w:rsidRPr="00A05E2A">
        <w:rPr>
          <w:rFonts w:ascii="Times New Roman" w:hAnsi="Times New Roman" w:cs="Times New Roman"/>
          <w:b/>
          <w:bCs/>
        </w:rPr>
        <w:t>11</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basophil concentration of acetaminophen-induced toxicity in Wistar rats.</w:t>
      </w:r>
    </w:p>
    <w:p w14:paraId="20D58E22" w14:textId="7A6D11A8" w:rsidR="00481816" w:rsidRPr="00A05E2A" w:rsidRDefault="00663A3C" w:rsidP="00702321">
      <w:pPr>
        <w:spacing w:line="240" w:lineRule="auto"/>
        <w:rPr>
          <w:rFonts w:ascii="Times New Roman" w:hAnsi="Times New Roman" w:cs="Times New Roman"/>
          <w:b/>
          <w:bCs/>
        </w:rPr>
      </w:pPr>
      <w:r w:rsidRPr="00A05E2A">
        <w:rPr>
          <w:rFonts w:ascii="Times New Roman" w:hAnsi="Times New Roman" w:cs="Times New Roman"/>
          <w:b/>
          <w:bCs/>
        </w:rPr>
        <w:t>4.0</w:t>
      </w:r>
      <w:r w:rsidRPr="00A05E2A">
        <w:rPr>
          <w:rFonts w:ascii="Times New Roman" w:hAnsi="Times New Roman" w:cs="Times New Roman"/>
          <w:b/>
          <w:bCs/>
        </w:rPr>
        <w:tab/>
      </w:r>
      <w:r w:rsidR="00534457" w:rsidRPr="00A05E2A">
        <w:rPr>
          <w:rFonts w:ascii="Times New Roman" w:hAnsi="Times New Roman" w:cs="Times New Roman"/>
          <w:b/>
          <w:bCs/>
        </w:rPr>
        <w:t>DISCUSSION</w:t>
      </w:r>
    </w:p>
    <w:p w14:paraId="57889251" w14:textId="7B2B6A26" w:rsidR="00DE33AA" w:rsidRPr="00A05E2A" w:rsidRDefault="00BD37C7" w:rsidP="00702321">
      <w:pPr>
        <w:spacing w:line="240" w:lineRule="auto"/>
        <w:jc w:val="both"/>
        <w:rPr>
          <w:rFonts w:ascii="Times New Roman" w:hAnsi="Times New Roman" w:cs="Times New Roman"/>
        </w:rPr>
      </w:pPr>
      <w:r w:rsidRPr="00A05E2A">
        <w:rPr>
          <w:rFonts w:ascii="Times New Roman" w:hAnsi="Times New Roman" w:cs="Times New Roman"/>
        </w:rPr>
        <w:t xml:space="preserve">Medicinal plants have been beneficial to mankind for a long time. </w:t>
      </w:r>
      <w:proofErr w:type="spellStart"/>
      <w:r w:rsidR="00243760" w:rsidRPr="00A05E2A">
        <w:rPr>
          <w:rFonts w:ascii="Times New Roman" w:hAnsi="Times New Roman" w:cs="Times New Roman"/>
          <w:i/>
          <w:iCs/>
        </w:rPr>
        <w:t>Chromolaena</w:t>
      </w:r>
      <w:proofErr w:type="spellEnd"/>
      <w:r w:rsidR="00243760" w:rsidRPr="00A05E2A">
        <w:rPr>
          <w:rFonts w:ascii="Times New Roman" w:hAnsi="Times New Roman" w:cs="Times New Roman"/>
          <w:i/>
          <w:iCs/>
        </w:rPr>
        <w:t xml:space="preserve"> odorata is a</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rapidly growing perennial herb with multi stemmed shrub and</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grows up to 2.5 m in open areas</w:t>
      </w:r>
      <w:r w:rsidR="000A6A8F" w:rsidRPr="00A05E2A">
        <w:rPr>
          <w:rFonts w:ascii="Times New Roman" w:hAnsi="Times New Roman" w:cs="Times New Roman"/>
          <w:i/>
          <w:iCs/>
        </w:rPr>
        <w:t xml:space="preserve"> (</w:t>
      </w:r>
      <w:proofErr w:type="spellStart"/>
      <w:r w:rsidR="000A6A8F" w:rsidRPr="00A05E2A">
        <w:rPr>
          <w:rFonts w:ascii="Times New Roman" w:hAnsi="Times New Roman" w:cs="Times New Roman"/>
        </w:rPr>
        <w:t>Hataichanok</w:t>
      </w:r>
      <w:proofErr w:type="spellEnd"/>
      <w:r w:rsidR="001876FD">
        <w:rPr>
          <w:rFonts w:ascii="Times New Roman" w:hAnsi="Times New Roman" w:cs="Times New Roman"/>
        </w:rPr>
        <w:t xml:space="preserve"> </w:t>
      </w:r>
      <w:r w:rsidR="001876FD" w:rsidRPr="0014732B">
        <w:rPr>
          <w:rFonts w:ascii="Times New Roman" w:hAnsi="Times New Roman" w:cs="Times New Roman"/>
          <w:i/>
          <w:iCs/>
        </w:rPr>
        <w:t>et al</w:t>
      </w:r>
      <w:r w:rsidR="001876FD">
        <w:rPr>
          <w:rFonts w:ascii="Times New Roman" w:hAnsi="Times New Roman" w:cs="Times New Roman"/>
        </w:rPr>
        <w:t>., 2013)</w:t>
      </w:r>
      <w:r w:rsidR="000A6A8F" w:rsidRPr="00A05E2A">
        <w:rPr>
          <w:rFonts w:ascii="Times New Roman" w:hAnsi="Times New Roman" w:cs="Times New Roman"/>
          <w:i/>
          <w:iCs/>
        </w:rPr>
        <w:t>.</w:t>
      </w:r>
      <w:r w:rsidR="00243760" w:rsidRPr="00A05E2A">
        <w:rPr>
          <w:rFonts w:ascii="Times New Roman" w:hAnsi="Times New Roman" w:cs="Times New Roman"/>
          <w:i/>
          <w:iCs/>
        </w:rPr>
        <w:t xml:space="preserve"> Its common name is Siam weed. </w:t>
      </w:r>
      <w:proofErr w:type="spellStart"/>
      <w:r w:rsidR="001F1D7A" w:rsidRPr="00A05E2A">
        <w:rPr>
          <w:rFonts w:ascii="Times New Roman" w:hAnsi="Times New Roman" w:cs="Times New Roman"/>
          <w:i/>
          <w:iCs/>
        </w:rPr>
        <w:t>Chromolaena</w:t>
      </w:r>
      <w:proofErr w:type="spellEnd"/>
      <w:r w:rsidR="001F1D7A" w:rsidRPr="00A05E2A">
        <w:rPr>
          <w:rFonts w:ascii="Times New Roman" w:hAnsi="Times New Roman" w:cs="Times New Roman"/>
          <w:i/>
          <w:iCs/>
        </w:rPr>
        <w:t xml:space="preserve"> odorata has </w:t>
      </w:r>
      <w:r w:rsidR="001F1D7A" w:rsidRPr="00A05E2A">
        <w:rPr>
          <w:rFonts w:ascii="Times New Roman" w:hAnsi="Times New Roman" w:cs="Times New Roman"/>
        </w:rPr>
        <w:t>been used in various parts of</w:t>
      </w:r>
      <w:r w:rsidR="008D5865" w:rsidRPr="00A05E2A">
        <w:rPr>
          <w:rFonts w:ascii="Times New Roman" w:hAnsi="Times New Roman" w:cs="Times New Roman"/>
        </w:rPr>
        <w:t xml:space="preserve"> </w:t>
      </w:r>
      <w:r w:rsidR="001F1D7A" w:rsidRPr="00A05E2A">
        <w:rPr>
          <w:rFonts w:ascii="Times New Roman" w:hAnsi="Times New Roman" w:cs="Times New Roman"/>
        </w:rPr>
        <w:t xml:space="preserve">the world for medicinal and nutritional purposes. </w:t>
      </w:r>
      <w:r w:rsidRPr="00A05E2A">
        <w:rPr>
          <w:rFonts w:ascii="Times New Roman" w:hAnsi="Times New Roman" w:cs="Times New Roman"/>
        </w:rPr>
        <w:t xml:space="preserve">This study investigated the effect of C. odorata in bodyweight and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indices of acetaminophen-induced toxicity in rats. Treatment with the aqueous extract of </w:t>
      </w:r>
      <w:r w:rsidRPr="00A05E2A">
        <w:rPr>
          <w:rFonts w:ascii="Times New Roman" w:hAnsi="Times New Roman" w:cs="Times New Roman"/>
          <w:i/>
          <w:iCs/>
        </w:rPr>
        <w:t>C. odorata</w:t>
      </w:r>
      <w:r w:rsidRPr="00A05E2A">
        <w:rPr>
          <w:rFonts w:ascii="Times New Roman" w:hAnsi="Times New Roman" w:cs="Times New Roman"/>
        </w:rPr>
        <w:t xml:space="preserve"> at a dose of 100 and 300mg/kg for a period of four weeks after the induction of liver injury using acetaminophen did not cause any significant difference (</w:t>
      </w:r>
      <w:r w:rsidRPr="00A05E2A">
        <w:rPr>
          <w:rFonts w:ascii="Times New Roman" w:hAnsi="Times New Roman" w:cs="Times New Roman"/>
          <w:i/>
          <w:iCs/>
        </w:rPr>
        <w:t>p</w:t>
      </w:r>
      <w:r w:rsidRPr="00A05E2A">
        <w:rPr>
          <w:rFonts w:ascii="Times New Roman" w:hAnsi="Times New Roman" w:cs="Times New Roman"/>
        </w:rPr>
        <w:t xml:space="preserve">&lt;0.05) in the bodyweight of the rats. </w:t>
      </w:r>
      <w:r w:rsidR="001F1D7A" w:rsidRPr="00A05E2A">
        <w:rPr>
          <w:rFonts w:ascii="Times New Roman" w:hAnsi="Times New Roman" w:cs="Times New Roman"/>
        </w:rPr>
        <w:t xml:space="preserve">Hematological indices </w:t>
      </w:r>
      <w:r w:rsidRPr="00A05E2A">
        <w:rPr>
          <w:rFonts w:ascii="Times New Roman" w:hAnsi="Times New Roman" w:cs="Times New Roman"/>
        </w:rPr>
        <w:t xml:space="preserve">were investigated to </w:t>
      </w:r>
      <w:r w:rsidR="001F1D7A" w:rsidRPr="00A05E2A">
        <w:rPr>
          <w:rFonts w:ascii="Times New Roman" w:hAnsi="Times New Roman" w:cs="Times New Roman"/>
        </w:rPr>
        <w:t>provide physiological information on</w:t>
      </w:r>
      <w:r w:rsidR="008D5865" w:rsidRPr="00A05E2A">
        <w:rPr>
          <w:rFonts w:ascii="Times New Roman" w:hAnsi="Times New Roman" w:cs="Times New Roman"/>
        </w:rPr>
        <w:t xml:space="preserve"> </w:t>
      </w:r>
      <w:r w:rsidR="001F1D7A" w:rsidRPr="00A05E2A">
        <w:rPr>
          <w:rFonts w:ascii="Times New Roman" w:hAnsi="Times New Roman" w:cs="Times New Roman"/>
        </w:rPr>
        <w:t>the blood picture and the reticuloendothelial system.</w:t>
      </w:r>
      <w:r w:rsidR="00C73C5E" w:rsidRPr="00A05E2A">
        <w:rPr>
          <w:rFonts w:ascii="Times New Roman" w:hAnsi="Times New Roman" w:cs="Times New Roman"/>
        </w:rPr>
        <w:t xml:space="preserve"> </w:t>
      </w:r>
    </w:p>
    <w:p w14:paraId="514733FF" w14:textId="193EF01C" w:rsidR="00937DA4" w:rsidRPr="00A05E2A" w:rsidRDefault="00BD37C7" w:rsidP="00937DA4">
      <w:pPr>
        <w:spacing w:line="240" w:lineRule="auto"/>
        <w:jc w:val="both"/>
        <w:rPr>
          <w:rFonts w:ascii="Times New Roman" w:hAnsi="Times New Roman" w:cs="Times New Roman"/>
          <w:color w:val="000000"/>
          <w:kern w:val="0"/>
        </w:rPr>
      </w:pPr>
      <w:r w:rsidRPr="00A05E2A">
        <w:rPr>
          <w:rFonts w:ascii="Times New Roman" w:hAnsi="Times New Roman" w:cs="Times New Roman"/>
        </w:rPr>
        <w:t xml:space="preserve">Treatment with 100mg/kg bodyweight of aqueous extract of C. odorata </w:t>
      </w:r>
      <w:r w:rsidR="00653CB5" w:rsidRPr="00A05E2A">
        <w:rPr>
          <w:rFonts w:ascii="Times New Roman" w:hAnsi="Times New Roman" w:cs="Times New Roman"/>
        </w:rPr>
        <w:t>increased</w:t>
      </w:r>
      <w:r w:rsidRPr="00A05E2A">
        <w:rPr>
          <w:rFonts w:ascii="Times New Roman" w:hAnsi="Times New Roman" w:cs="Times New Roman"/>
        </w:rPr>
        <w:t xml:space="preserve"> the hemoglobin concentration, packed cell volume and </w:t>
      </w:r>
      <w:r w:rsidR="00653CB5" w:rsidRPr="00A05E2A">
        <w:rPr>
          <w:rFonts w:ascii="Times New Roman" w:hAnsi="Times New Roman" w:cs="Times New Roman"/>
        </w:rPr>
        <w:t>platelet</w:t>
      </w:r>
      <w:r w:rsidRPr="00A05E2A">
        <w:rPr>
          <w:rFonts w:ascii="Times New Roman" w:hAnsi="Times New Roman" w:cs="Times New Roman"/>
        </w:rPr>
        <w:t xml:space="preserve"> counts of the Wistar rats</w:t>
      </w:r>
      <w:r w:rsidR="00653CB5" w:rsidRPr="00A05E2A">
        <w:rPr>
          <w:rFonts w:ascii="Times New Roman" w:hAnsi="Times New Roman" w:cs="Times New Roman"/>
        </w:rPr>
        <w:t xml:space="preserve"> compared with the negative control group</w:t>
      </w:r>
      <w:r w:rsidR="0014732B">
        <w:rPr>
          <w:rFonts w:ascii="Times New Roman" w:hAnsi="Times New Roman" w:cs="Times New Roman"/>
        </w:rPr>
        <w:t>,</w:t>
      </w:r>
      <w:r w:rsidR="00653CB5" w:rsidRPr="00A05E2A">
        <w:rPr>
          <w:rFonts w:ascii="Times New Roman" w:hAnsi="Times New Roman" w:cs="Times New Roman"/>
        </w:rPr>
        <w:t xml:space="preserve"> although the increase was not statistically significant (</w:t>
      </w:r>
      <w:r w:rsidR="00653CB5" w:rsidRPr="0014732B">
        <w:rPr>
          <w:rFonts w:ascii="Times New Roman" w:hAnsi="Times New Roman" w:cs="Times New Roman"/>
          <w:i/>
          <w:iCs/>
        </w:rPr>
        <w:t>p</w:t>
      </w:r>
      <w:r w:rsidR="00653CB5" w:rsidRPr="00A05E2A">
        <w:rPr>
          <w:rFonts w:ascii="Times New Roman" w:hAnsi="Times New Roman" w:cs="Times New Roman"/>
        </w:rPr>
        <w:t>&lt;0.05). This result agrees</w:t>
      </w:r>
      <w:r w:rsidRPr="00A05E2A">
        <w:rPr>
          <w:rFonts w:ascii="Times New Roman" w:hAnsi="Times New Roman" w:cs="Times New Roman"/>
        </w:rPr>
        <w:t xml:space="preserve"> with the findings of </w:t>
      </w:r>
      <w:proofErr w:type="spellStart"/>
      <w:r w:rsidRPr="00A05E2A">
        <w:rPr>
          <w:rFonts w:ascii="Times New Roman" w:hAnsi="Times New Roman" w:cs="Times New Roman"/>
        </w:rPr>
        <w:t>Okoroiwu</w:t>
      </w:r>
      <w:proofErr w:type="spellEnd"/>
      <w:r w:rsidRPr="00A05E2A">
        <w:rPr>
          <w:rFonts w:ascii="Times New Roman" w:hAnsi="Times New Roman" w:cs="Times New Roman"/>
        </w:rPr>
        <w:t xml:space="preserve"> </w:t>
      </w:r>
      <w:r w:rsidRPr="0014732B">
        <w:rPr>
          <w:rFonts w:ascii="Times New Roman" w:hAnsi="Times New Roman" w:cs="Times New Roman"/>
          <w:i/>
          <w:iCs/>
        </w:rPr>
        <w:t>et al</w:t>
      </w:r>
      <w:r w:rsidRPr="00A05E2A">
        <w:rPr>
          <w:rFonts w:ascii="Times New Roman" w:hAnsi="Times New Roman" w:cs="Times New Roman"/>
        </w:rPr>
        <w:t xml:space="preserve">. (2017) who investigated some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of Wistar rats treated with C. odorata leaves. </w:t>
      </w:r>
      <w:r w:rsidR="00BC22E4" w:rsidRPr="00A05E2A">
        <w:rPr>
          <w:rFonts w:ascii="Times New Roman" w:hAnsi="Times New Roman" w:cs="Times New Roman"/>
        </w:rPr>
        <w:t>Studies show that the extract can help prevent or reduce damage caused by acetaminophen, a common pain reliever. Furthermore, the extract can also influence other hematological parameters, such as white blood cell counts and platelet counts</w:t>
      </w:r>
      <w:r w:rsidR="00DE33AA" w:rsidRPr="00A05E2A">
        <w:rPr>
          <w:rFonts w:ascii="Times New Roman" w:hAnsi="Times New Roman" w:cs="Times New Roman"/>
        </w:rPr>
        <w:t xml:space="preserve"> (</w:t>
      </w:r>
      <w:proofErr w:type="spellStart"/>
      <w:r w:rsidR="00DE33AA" w:rsidRPr="00A05E2A">
        <w:rPr>
          <w:rFonts w:ascii="Times New Roman" w:hAnsi="Times New Roman" w:cs="Times New Roman"/>
        </w:rPr>
        <w:t>Okoroiwu</w:t>
      </w:r>
      <w:proofErr w:type="spellEnd"/>
      <w:r w:rsidR="00DE33AA" w:rsidRPr="00A05E2A">
        <w:rPr>
          <w:rFonts w:ascii="Times New Roman" w:hAnsi="Times New Roman" w:cs="Times New Roman"/>
        </w:rPr>
        <w:t xml:space="preserve"> </w:t>
      </w:r>
      <w:r w:rsidR="00DE33AA" w:rsidRPr="0014732B">
        <w:rPr>
          <w:rFonts w:ascii="Times New Roman" w:hAnsi="Times New Roman" w:cs="Times New Roman"/>
          <w:i/>
          <w:iCs/>
        </w:rPr>
        <w:t>et al</w:t>
      </w:r>
      <w:r w:rsidR="00DE33AA" w:rsidRPr="00A05E2A">
        <w:rPr>
          <w:rFonts w:ascii="Times New Roman" w:hAnsi="Times New Roman" w:cs="Times New Roman"/>
        </w:rPr>
        <w:t xml:space="preserve">., 2017). </w:t>
      </w:r>
      <w:r w:rsidR="00937DA4" w:rsidRPr="00A05E2A">
        <w:rPr>
          <w:rFonts w:ascii="Times New Roman" w:hAnsi="Times New Roman" w:cs="Times New Roman"/>
          <w:color w:val="000000"/>
          <w:kern w:val="0"/>
        </w:rPr>
        <w:t xml:space="preserve">It was also in line with the work of Nwankpa </w:t>
      </w:r>
      <w:r w:rsidR="00937DA4" w:rsidRPr="00A05E2A">
        <w:rPr>
          <w:rFonts w:ascii="Times New Roman" w:hAnsi="Times New Roman" w:cs="Times New Roman"/>
          <w:i/>
          <w:iCs/>
          <w:color w:val="000000"/>
          <w:kern w:val="0"/>
        </w:rPr>
        <w:t>et al.</w:t>
      </w:r>
      <w:r w:rsidR="00937DA4" w:rsidRPr="00A05E2A">
        <w:rPr>
          <w:rFonts w:ascii="Times New Roman" w:hAnsi="Times New Roman" w:cs="Times New Roman"/>
          <w:color w:val="000000"/>
          <w:kern w:val="0"/>
        </w:rPr>
        <w:t xml:space="preserve">, (2013) which showed that ethanol extract of </w:t>
      </w:r>
      <w:r w:rsidR="00937DA4" w:rsidRPr="00A05E2A">
        <w:rPr>
          <w:rFonts w:ascii="Times New Roman" w:hAnsi="Times New Roman" w:cs="Times New Roman"/>
          <w:i/>
          <w:iCs/>
          <w:color w:val="000000"/>
          <w:kern w:val="0"/>
        </w:rPr>
        <w:t xml:space="preserve">C. odorata </w:t>
      </w:r>
      <w:r w:rsidR="00937DA4" w:rsidRPr="00A05E2A">
        <w:rPr>
          <w:rFonts w:ascii="Times New Roman" w:hAnsi="Times New Roman" w:cs="Times New Roman"/>
          <w:color w:val="000000"/>
          <w:kern w:val="0"/>
        </w:rPr>
        <w:t xml:space="preserve">significantly increased the level of RBC, HB, PCV, MCV, MCH and MCHC in salmonella typhi infected patients, hence reducing and ameliorating the </w:t>
      </w:r>
      <w:proofErr w:type="spellStart"/>
      <w:r w:rsidR="00937DA4" w:rsidRPr="00A05E2A">
        <w:rPr>
          <w:rFonts w:ascii="Times New Roman" w:hAnsi="Times New Roman" w:cs="Times New Roman"/>
          <w:color w:val="000000"/>
          <w:kern w:val="0"/>
        </w:rPr>
        <w:t>anaemic</w:t>
      </w:r>
      <w:proofErr w:type="spellEnd"/>
      <w:r w:rsidR="00937DA4" w:rsidRPr="00A05E2A">
        <w:rPr>
          <w:rFonts w:ascii="Times New Roman" w:hAnsi="Times New Roman" w:cs="Times New Roman"/>
          <w:color w:val="000000"/>
          <w:kern w:val="0"/>
        </w:rPr>
        <w:t xml:space="preserve"> condition induced by </w:t>
      </w:r>
      <w:r w:rsidR="00937DA4" w:rsidRPr="00A05E2A">
        <w:rPr>
          <w:rFonts w:ascii="Times New Roman" w:hAnsi="Times New Roman" w:cs="Times New Roman"/>
          <w:i/>
          <w:iCs/>
          <w:color w:val="000000"/>
          <w:kern w:val="0"/>
        </w:rPr>
        <w:t xml:space="preserve">Salmonella typhi </w:t>
      </w:r>
      <w:r w:rsidR="00937DA4" w:rsidRPr="00A05E2A">
        <w:rPr>
          <w:rFonts w:ascii="Times New Roman" w:hAnsi="Times New Roman" w:cs="Times New Roman"/>
          <w:color w:val="000000"/>
          <w:kern w:val="0"/>
        </w:rPr>
        <w:t>infection.</w:t>
      </w:r>
    </w:p>
    <w:p w14:paraId="4DE4C76D" w14:textId="33A297DA" w:rsidR="00BC22E4" w:rsidRPr="00A05E2A" w:rsidRDefault="00DE33AA" w:rsidP="00702321">
      <w:pPr>
        <w:spacing w:line="240" w:lineRule="auto"/>
        <w:jc w:val="both"/>
        <w:rPr>
          <w:rFonts w:ascii="Times New Roman" w:hAnsi="Times New Roman" w:cs="Times New Roman"/>
          <w:i/>
          <w:iCs/>
        </w:rPr>
      </w:pPr>
      <w:r w:rsidRPr="00A05E2A">
        <w:rPr>
          <w:rFonts w:ascii="Times New Roman" w:hAnsi="Times New Roman" w:cs="Times New Roman"/>
        </w:rPr>
        <w:lastRenderedPageBreak/>
        <w:t xml:space="preserve">However, </w:t>
      </w:r>
      <w:r w:rsidRPr="00A05E2A">
        <w:rPr>
          <w:rFonts w:ascii="Times New Roman" w:hAnsi="Times New Roman" w:cs="Times New Roman"/>
          <w:color w:val="000000"/>
          <w:kern w:val="0"/>
        </w:rPr>
        <w:t xml:space="preserve">the result was contrary to the findings of </w:t>
      </w:r>
      <w:proofErr w:type="spellStart"/>
      <w:r w:rsidRPr="00A05E2A">
        <w:rPr>
          <w:rFonts w:ascii="Times New Roman" w:hAnsi="Times New Roman" w:cs="Times New Roman"/>
          <w:color w:val="000000"/>
          <w:kern w:val="0"/>
        </w:rPr>
        <w:t>Fasuyi</w:t>
      </w:r>
      <w:proofErr w:type="spellEnd"/>
      <w:r w:rsidRPr="00A05E2A">
        <w:rPr>
          <w:rFonts w:ascii="Times New Roman" w:hAnsi="Times New Roman" w:cs="Times New Roman"/>
          <w:color w:val="000000"/>
          <w:kern w:val="0"/>
        </w:rPr>
        <w:t xml:space="preserve"> </w:t>
      </w:r>
      <w:r w:rsidRPr="0014732B">
        <w:rPr>
          <w:rFonts w:ascii="Times New Roman" w:hAnsi="Times New Roman" w:cs="Times New Roman"/>
          <w:i/>
          <w:iCs/>
          <w:color w:val="000000"/>
          <w:kern w:val="0"/>
        </w:rPr>
        <w:t>et al</w:t>
      </w:r>
      <w:r w:rsidRPr="00A05E2A">
        <w:rPr>
          <w:rFonts w:ascii="Times New Roman" w:hAnsi="Times New Roman" w:cs="Times New Roman"/>
          <w:color w:val="000000"/>
          <w:kern w:val="0"/>
        </w:rPr>
        <w:t xml:space="preserve">., (2005) who reported that inclusion of </w:t>
      </w:r>
      <w:proofErr w:type="spellStart"/>
      <w:r w:rsidRPr="00A05E2A">
        <w:rPr>
          <w:rFonts w:ascii="Times New Roman" w:hAnsi="Times New Roman" w:cs="Times New Roman"/>
          <w:color w:val="000000"/>
          <w:kern w:val="0"/>
        </w:rPr>
        <w:t>siam</w:t>
      </w:r>
      <w:proofErr w:type="spellEnd"/>
      <w:r w:rsidRPr="00A05E2A">
        <w:rPr>
          <w:rFonts w:ascii="Times New Roman" w:hAnsi="Times New Roman" w:cs="Times New Roman"/>
          <w:color w:val="000000"/>
          <w:kern w:val="0"/>
        </w:rPr>
        <w:t xml:space="preserve"> weed more than 5% in feed causes a decrease in blood parameters like RBC, PCV, Hemoglobin concentration, mean corpuscular hemoglobin concentration, mean corpuscular hemoglobin, and mean corpuscular volume.</w:t>
      </w:r>
    </w:p>
    <w:p w14:paraId="27B510F0" w14:textId="5C2E18F8" w:rsidR="00653CB5" w:rsidRPr="00A05E2A" w:rsidRDefault="00534457" w:rsidP="00702321">
      <w:pPr>
        <w:spacing w:line="240" w:lineRule="auto"/>
        <w:jc w:val="both"/>
        <w:rPr>
          <w:rFonts w:ascii="Times New Roman" w:hAnsi="Times New Roman" w:cs="Times New Roman"/>
        </w:rPr>
      </w:pPr>
      <w:r w:rsidRPr="00A05E2A">
        <w:rPr>
          <w:rFonts w:ascii="Times New Roman" w:hAnsi="Times New Roman" w:cs="Times New Roman"/>
        </w:rPr>
        <w:t xml:space="preserve">The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analysis showed that the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r w:rsidR="00653CB5" w:rsidRPr="00A05E2A">
        <w:rPr>
          <w:rFonts w:ascii="Times New Roman" w:hAnsi="Times New Roman" w:cs="Times New Roman"/>
        </w:rPr>
        <w:t xml:space="preserve">at 300mg/kg bodyweight </w:t>
      </w:r>
      <w:r w:rsidRPr="00A05E2A">
        <w:rPr>
          <w:rFonts w:ascii="Times New Roman" w:hAnsi="Times New Roman" w:cs="Times New Roman"/>
        </w:rPr>
        <w:t xml:space="preserve">caused a decrease in the essential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packed cell volume, red blood cell and platelets) although the decrease is not statistically significant (p&lt;0.05). These parameters expressed reductions in the results of the different groups when compared with the </w:t>
      </w:r>
      <w:r w:rsidR="00653CB5" w:rsidRPr="00A05E2A">
        <w:rPr>
          <w:rFonts w:ascii="Times New Roman" w:hAnsi="Times New Roman" w:cs="Times New Roman"/>
        </w:rPr>
        <w:t>negative control group</w:t>
      </w:r>
      <w:r w:rsidRPr="00A05E2A">
        <w:rPr>
          <w:rFonts w:ascii="Times New Roman" w:hAnsi="Times New Roman" w:cs="Times New Roman"/>
        </w:rPr>
        <w:t>.</w:t>
      </w:r>
      <w:r w:rsidR="00653CB5" w:rsidRPr="00A05E2A">
        <w:rPr>
          <w:rFonts w:ascii="Times New Roman" w:hAnsi="Times New Roman" w:cs="Times New Roman"/>
        </w:rPr>
        <w:t xml:space="preserve"> This shows that the aqueous extract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can be toxic if administered at a higher dose for a long period. An attempt should be made to avoid using higher doses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for therapeutic purposes as that may tend to toxicity instead of eliciting a cure.</w:t>
      </w:r>
    </w:p>
    <w:p w14:paraId="1EC48E27" w14:textId="77777777" w:rsidR="00FC7F38" w:rsidRPr="00A05E2A" w:rsidRDefault="00FC7F38" w:rsidP="00702321">
      <w:pPr>
        <w:pStyle w:val="ListParagraph"/>
        <w:numPr>
          <w:ilvl w:val="1"/>
          <w:numId w:val="1"/>
        </w:numPr>
        <w:spacing w:after="200" w:line="240" w:lineRule="auto"/>
        <w:rPr>
          <w:rFonts w:ascii="Times New Roman" w:hAnsi="Times New Roman" w:cs="Times New Roman"/>
          <w:b/>
          <w:bCs/>
        </w:rPr>
      </w:pPr>
      <w:r w:rsidRPr="00A05E2A">
        <w:rPr>
          <w:rFonts w:ascii="Times New Roman" w:hAnsi="Times New Roman" w:cs="Times New Roman"/>
          <w:b/>
          <w:bCs/>
        </w:rPr>
        <w:t>CONCLUSION</w:t>
      </w:r>
    </w:p>
    <w:p w14:paraId="7EAB8A63" w14:textId="10357A8E" w:rsidR="00C6542A" w:rsidRPr="00A05E2A" w:rsidRDefault="00FC7F38" w:rsidP="00702321">
      <w:pPr>
        <w:autoSpaceDE w:val="0"/>
        <w:autoSpaceDN w:val="0"/>
        <w:adjustRightInd w:val="0"/>
        <w:spacing w:after="0" w:line="240" w:lineRule="auto"/>
        <w:jc w:val="both"/>
        <w:rPr>
          <w:rFonts w:ascii="Times New Roman" w:hAnsi="Times New Roman" w:cs="Times New Roman"/>
          <w:kern w:val="0"/>
        </w:rPr>
      </w:pPr>
      <w:r w:rsidRPr="00A05E2A">
        <w:rPr>
          <w:rFonts w:ascii="Times New Roman" w:hAnsi="Times New Roman" w:cs="Times New Roman"/>
        </w:rPr>
        <w:t>Based on the findings from this work and correlation with other works, it is evident that acetaminophen influenced alteration of hematological parameters</w:t>
      </w:r>
      <w:r w:rsidR="00985036" w:rsidRPr="00A05E2A">
        <w:rPr>
          <w:rFonts w:ascii="Times New Roman" w:hAnsi="Times New Roman" w:cs="Times New Roman"/>
        </w:rPr>
        <w:t xml:space="preserve"> of t</w:t>
      </w:r>
      <w:r w:rsidRPr="00A05E2A">
        <w:rPr>
          <w:rFonts w:ascii="Times New Roman" w:hAnsi="Times New Roman" w:cs="Times New Roman"/>
        </w:rPr>
        <w:t xml:space="preserve">he </w:t>
      </w:r>
      <w:r w:rsidRPr="00A05E2A">
        <w:rPr>
          <w:rFonts w:ascii="Times New Roman" w:hAnsi="Times New Roman" w:cs="Times New Roman"/>
          <w:kern w:val="0"/>
        </w:rPr>
        <w:t>experimental animals. The presence</w:t>
      </w:r>
      <w:r w:rsidRPr="00A05E2A">
        <w:rPr>
          <w:rFonts w:ascii="Times New Roman" w:hAnsi="Times New Roman" w:cs="Times New Roman"/>
        </w:rPr>
        <w:t xml:space="preserve"> </w:t>
      </w:r>
      <w:r w:rsidRPr="00A05E2A">
        <w:rPr>
          <w:rFonts w:ascii="Times New Roman" w:hAnsi="Times New Roman" w:cs="Times New Roman"/>
          <w:kern w:val="0"/>
        </w:rPr>
        <w:t xml:space="preserve">of phytoconstituents in C. odorata leaves extracts make the plant useful for treating different ailments and have a potential of providing useful drugs of human use in the treatment of </w:t>
      </w:r>
      <w:r w:rsidRPr="00A05E2A">
        <w:rPr>
          <w:rFonts w:ascii="Times New Roman" w:hAnsi="Times New Roman" w:cs="Times New Roman"/>
        </w:rPr>
        <w:t>acetaminophen</w:t>
      </w:r>
      <w:r w:rsidRPr="00A05E2A">
        <w:rPr>
          <w:rFonts w:ascii="Times New Roman" w:hAnsi="Times New Roman" w:cs="Times New Roman"/>
          <w:kern w:val="0"/>
        </w:rPr>
        <w:t xml:space="preserve"> toxicity.</w:t>
      </w:r>
      <w:r w:rsidR="008D1250" w:rsidRPr="00A05E2A">
        <w:rPr>
          <w:rFonts w:ascii="Times New Roman" w:hAnsi="Times New Roman" w:cs="Times New Roman"/>
          <w:kern w:val="0"/>
        </w:rPr>
        <w:t xml:space="preserve"> The </w:t>
      </w:r>
      <w:r w:rsidR="00C6542A" w:rsidRPr="00A05E2A">
        <w:rPr>
          <w:rFonts w:ascii="Times New Roman" w:hAnsi="Times New Roman" w:cs="Times New Roman"/>
          <w:kern w:val="0"/>
        </w:rPr>
        <w:t xml:space="preserve">aqueous leaf extracts of </w:t>
      </w:r>
      <w:proofErr w:type="spellStart"/>
      <w:r w:rsidR="00C6542A" w:rsidRPr="00A05E2A">
        <w:rPr>
          <w:rFonts w:ascii="Times New Roman" w:hAnsi="Times New Roman" w:cs="Times New Roman"/>
          <w:i/>
          <w:iCs/>
          <w:kern w:val="0"/>
        </w:rPr>
        <w:t>Chromolaena</w:t>
      </w:r>
      <w:proofErr w:type="spellEnd"/>
      <w:r w:rsidR="00F44E09" w:rsidRPr="00A05E2A">
        <w:rPr>
          <w:rFonts w:ascii="Times New Roman" w:hAnsi="Times New Roman" w:cs="Times New Roman"/>
          <w:i/>
          <w:iCs/>
          <w:kern w:val="0"/>
        </w:rPr>
        <w:t xml:space="preserve"> </w:t>
      </w:r>
      <w:r w:rsidR="00C6542A" w:rsidRPr="00A05E2A">
        <w:rPr>
          <w:rFonts w:ascii="Times New Roman" w:hAnsi="Times New Roman" w:cs="Times New Roman"/>
          <w:i/>
          <w:iCs/>
          <w:kern w:val="0"/>
        </w:rPr>
        <w:t xml:space="preserve">odorata </w:t>
      </w:r>
      <w:r w:rsidR="00C6542A" w:rsidRPr="00A05E2A">
        <w:rPr>
          <w:rFonts w:ascii="Times New Roman" w:hAnsi="Times New Roman" w:cs="Times New Roman"/>
          <w:kern w:val="0"/>
        </w:rPr>
        <w:t>significantly increased hemoglobin concentration</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and packed cell volume in the experimental animal, suggesting</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 xml:space="preserve">its possible </w:t>
      </w:r>
      <w:r w:rsidR="008D1250" w:rsidRPr="00A05E2A">
        <w:rPr>
          <w:rFonts w:ascii="Times New Roman" w:hAnsi="Times New Roman" w:cs="Times New Roman"/>
          <w:kern w:val="0"/>
        </w:rPr>
        <w:t>treatment-induced</w:t>
      </w:r>
      <w:r w:rsidR="00C6542A" w:rsidRPr="00A05E2A">
        <w:rPr>
          <w:rFonts w:ascii="Times New Roman" w:hAnsi="Times New Roman" w:cs="Times New Roman"/>
          <w:kern w:val="0"/>
        </w:rPr>
        <w:t xml:space="preserve"> hematopoietic activity</w:t>
      </w:r>
      <w:r w:rsidR="004719F7" w:rsidRPr="00A05E2A">
        <w:rPr>
          <w:rFonts w:ascii="Times New Roman" w:hAnsi="Times New Roman" w:cs="Times New Roman"/>
          <w:kern w:val="0"/>
        </w:rPr>
        <w:t>.</w:t>
      </w:r>
    </w:p>
    <w:p w14:paraId="7AFF2C58" w14:textId="77777777" w:rsidR="00767DD6" w:rsidRPr="00A05E2A" w:rsidRDefault="00767DD6" w:rsidP="00702321">
      <w:pPr>
        <w:autoSpaceDE w:val="0"/>
        <w:autoSpaceDN w:val="0"/>
        <w:adjustRightInd w:val="0"/>
        <w:spacing w:after="0" w:line="240" w:lineRule="auto"/>
        <w:jc w:val="both"/>
        <w:rPr>
          <w:rFonts w:ascii="Times New Roman" w:hAnsi="Times New Roman" w:cs="Times New Roman"/>
          <w:kern w:val="0"/>
        </w:rPr>
      </w:pPr>
    </w:p>
    <w:p w14:paraId="332F4DFA" w14:textId="77777777" w:rsidR="00534457" w:rsidRPr="00A05E2A" w:rsidRDefault="00534457" w:rsidP="00702321">
      <w:pPr>
        <w:spacing w:line="240" w:lineRule="auto"/>
        <w:rPr>
          <w:rFonts w:ascii="Times New Roman" w:hAnsi="Times New Roman" w:cs="Times New Roman"/>
        </w:rPr>
      </w:pPr>
    </w:p>
    <w:p w14:paraId="54B73369" w14:textId="77777777" w:rsidR="006B4849" w:rsidRPr="00914F63" w:rsidRDefault="006B4849" w:rsidP="006B4849">
      <w:pPr>
        <w:jc w:val="center"/>
        <w:rPr>
          <w:rFonts w:ascii="Times New Roman" w:hAnsi="Times New Roman" w:cs="Times New Roman"/>
          <w:b/>
          <w:bCs/>
        </w:rPr>
      </w:pPr>
      <w:r w:rsidRPr="00AD1C6D">
        <w:rPr>
          <w:rFonts w:ascii="Times New Roman" w:hAnsi="Times New Roman" w:cs="Times New Roman"/>
          <w:b/>
          <w:bCs/>
        </w:rPr>
        <w:t>REFERENCES</w:t>
      </w:r>
    </w:p>
    <w:p w14:paraId="133C34F7" w14:textId="77777777" w:rsidR="006B4849" w:rsidRDefault="006B4849" w:rsidP="006B4849">
      <w:pPr>
        <w:spacing w:after="0" w:line="240" w:lineRule="auto"/>
        <w:ind w:left="1440" w:hanging="1440"/>
        <w:jc w:val="both"/>
        <w:rPr>
          <w:rFonts w:ascii="Times New Roman" w:hAnsi="Times New Roman" w:cs="Times New Roman"/>
        </w:rPr>
      </w:pPr>
      <w:proofErr w:type="spellStart"/>
      <w:r w:rsidRPr="0069310E">
        <w:rPr>
          <w:rFonts w:ascii="Times New Roman" w:hAnsi="Times New Roman" w:cs="Times New Roman"/>
        </w:rPr>
        <w:t>Akomas</w:t>
      </w:r>
      <w:proofErr w:type="spellEnd"/>
      <w:r w:rsidRPr="0069310E">
        <w:rPr>
          <w:rFonts w:ascii="Times New Roman" w:hAnsi="Times New Roman" w:cs="Times New Roman"/>
        </w:rPr>
        <w:t xml:space="preserve">, S.C.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Ijiomas</w:t>
      </w:r>
      <w:proofErr w:type="spellEnd"/>
      <w:r w:rsidRPr="0069310E">
        <w:rPr>
          <w:rFonts w:ascii="Times New Roman" w:hAnsi="Times New Roman" w:cs="Times New Roman"/>
        </w:rPr>
        <w:t>, S.N. (2014). Bleeding and clotting time effects of ethanolic extracts of</w:t>
      </w:r>
      <w:r>
        <w:rPr>
          <w:rFonts w:ascii="Times New Roman" w:hAnsi="Times New Roman" w:cs="Times New Roman"/>
        </w:rPr>
        <w:t xml:space="preserve"> </w:t>
      </w:r>
    </w:p>
    <w:p w14:paraId="07C897D7" w14:textId="77777777" w:rsidR="006B4849" w:rsidRDefault="006B4849" w:rsidP="006B4849">
      <w:pPr>
        <w:spacing w:after="0" w:line="240" w:lineRule="auto"/>
        <w:jc w:val="both"/>
        <w:rPr>
          <w:rFonts w:ascii="Times New Roman" w:hAnsi="Times New Roman" w:cs="Times New Roman"/>
          <w:i/>
          <w:iCs/>
        </w:rPr>
      </w:pP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 </w:t>
      </w:r>
      <w:r w:rsidRPr="0069310E">
        <w:rPr>
          <w:rFonts w:ascii="Times New Roman" w:hAnsi="Times New Roman" w:cs="Times New Roman"/>
        </w:rPr>
        <w:t xml:space="preserve">versus </w:t>
      </w:r>
      <w:r w:rsidRPr="0069310E">
        <w:rPr>
          <w:rFonts w:ascii="Times New Roman" w:hAnsi="Times New Roman" w:cs="Times New Roman"/>
          <w:i/>
          <w:iCs/>
        </w:rPr>
        <w:t xml:space="preserve">Ocimum </w:t>
      </w:r>
      <w:proofErr w:type="spellStart"/>
      <w:r w:rsidRPr="0069310E">
        <w:rPr>
          <w:rFonts w:ascii="Times New Roman" w:hAnsi="Times New Roman" w:cs="Times New Roman"/>
          <w:i/>
          <w:iCs/>
        </w:rPr>
        <w:t>gratissicum</w:t>
      </w:r>
      <w:proofErr w:type="spellEnd"/>
      <w:r w:rsidRPr="0069310E">
        <w:rPr>
          <w:rFonts w:ascii="Times New Roman" w:hAnsi="Times New Roman" w:cs="Times New Roman"/>
        </w:rPr>
        <w:t xml:space="preserve"> treated </w:t>
      </w:r>
      <w:r w:rsidRPr="0069310E">
        <w:rPr>
          <w:rFonts w:ascii="Times New Roman" w:hAnsi="Times New Roman" w:cs="Times New Roman"/>
        </w:rPr>
        <w:tab/>
        <w:t xml:space="preserve">albino rats. </w:t>
      </w:r>
      <w:r w:rsidRPr="0069310E">
        <w:rPr>
          <w:rFonts w:ascii="Times New Roman" w:hAnsi="Times New Roman" w:cs="Times New Roman"/>
          <w:i/>
          <w:iCs/>
        </w:rPr>
        <w:t>Journal on medical</w:t>
      </w:r>
      <w:r>
        <w:rPr>
          <w:rFonts w:ascii="Times New Roman" w:hAnsi="Times New Roman" w:cs="Times New Roman"/>
          <w:i/>
          <w:iCs/>
        </w:rPr>
        <w:t xml:space="preserve"> Sciences. </w:t>
      </w:r>
      <w:r w:rsidRPr="002B63AA">
        <w:rPr>
          <w:rFonts w:ascii="Times New Roman" w:hAnsi="Times New Roman" w:cs="Times New Roman"/>
        </w:rPr>
        <w:t>2:9-13.</w:t>
      </w:r>
      <w:r>
        <w:rPr>
          <w:rFonts w:ascii="Times New Roman" w:hAnsi="Times New Roman" w:cs="Times New Roman"/>
          <w:i/>
          <w:iCs/>
        </w:rPr>
        <w:t xml:space="preserve"> </w:t>
      </w:r>
    </w:p>
    <w:p w14:paraId="3575B7BF" w14:textId="77777777" w:rsidR="006B4849" w:rsidRPr="002B63AA" w:rsidRDefault="006B4849" w:rsidP="006B4849">
      <w:pPr>
        <w:spacing w:after="0" w:line="240" w:lineRule="auto"/>
        <w:ind w:left="1440" w:hanging="1440"/>
        <w:jc w:val="both"/>
        <w:rPr>
          <w:rFonts w:ascii="Times New Roman" w:hAnsi="Times New Roman" w:cs="Times New Roman"/>
          <w:i/>
          <w:iCs/>
        </w:rPr>
      </w:pPr>
    </w:p>
    <w:p w14:paraId="0016ED69" w14:textId="77777777" w:rsidR="006B4849" w:rsidRPr="0069310E" w:rsidRDefault="006B4849" w:rsidP="006B4849">
      <w:pPr>
        <w:spacing w:line="240" w:lineRule="auto"/>
        <w:jc w:val="both"/>
        <w:rPr>
          <w:rFonts w:ascii="Times New Roman" w:hAnsi="Times New Roman" w:cs="Times New Roman"/>
        </w:rPr>
      </w:pPr>
      <w:proofErr w:type="spellStart"/>
      <w:r w:rsidRPr="0069310E">
        <w:rPr>
          <w:rFonts w:ascii="Times New Roman" w:hAnsi="Times New Roman" w:cs="Times New Roman"/>
        </w:rPr>
        <w:t>Anupkumar</w:t>
      </w:r>
      <w:proofErr w:type="spellEnd"/>
      <w:r w:rsidRPr="0069310E">
        <w:rPr>
          <w:rFonts w:ascii="Times New Roman" w:hAnsi="Times New Roman" w:cs="Times New Roman"/>
        </w:rPr>
        <w:t xml:space="preserve">, C., </w:t>
      </w:r>
      <w:proofErr w:type="spellStart"/>
      <w:r w:rsidRPr="0069310E">
        <w:rPr>
          <w:rFonts w:ascii="Times New Roman" w:hAnsi="Times New Roman" w:cs="Times New Roman"/>
        </w:rPr>
        <w:t>Sujitrambhade</w:t>
      </w:r>
      <w:proofErr w:type="spellEnd"/>
      <w:r w:rsidRPr="0069310E">
        <w:rPr>
          <w:rFonts w:ascii="Times New Roman" w:hAnsi="Times New Roman" w:cs="Times New Roman"/>
        </w:rPr>
        <w:t xml:space="preserve"> </w:t>
      </w:r>
      <w:r>
        <w:rPr>
          <w:rFonts w:ascii="Times New Roman" w:hAnsi="Times New Roman" w:cs="Times New Roman"/>
        </w:rPr>
        <w:t>&amp;</w:t>
      </w:r>
      <w:r w:rsidRPr="0069310E">
        <w:rPr>
          <w:rFonts w:ascii="Times New Roman" w:hAnsi="Times New Roman" w:cs="Times New Roman"/>
        </w:rPr>
        <w:t xml:space="preserve"> Umesh K.P. (2011).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w:t>
      </w:r>
      <w:r w:rsidRPr="0069310E">
        <w:rPr>
          <w:rFonts w:ascii="Times New Roman" w:hAnsi="Times New Roman" w:cs="Times New Roman"/>
        </w:rPr>
        <w:t xml:space="preserve"> (1): an overview.</w:t>
      </w:r>
      <w:r w:rsidRPr="0069310E">
        <w:rPr>
          <w:rFonts w:ascii="Times New Roman" w:hAnsi="Times New Roman" w:cs="Times New Roman"/>
          <w:i/>
          <w:iCs/>
        </w:rPr>
        <w:t xml:space="preserve"> Journal </w:t>
      </w:r>
      <w:proofErr w:type="gramStart"/>
      <w:r w:rsidRPr="0069310E">
        <w:rPr>
          <w:rFonts w:ascii="Times New Roman" w:hAnsi="Times New Roman" w:cs="Times New Roman"/>
          <w:i/>
          <w:iCs/>
        </w:rPr>
        <w:t xml:space="preserve">of  </w:t>
      </w:r>
      <w:proofErr w:type="spellStart"/>
      <w:r w:rsidRPr="0069310E">
        <w:rPr>
          <w:rFonts w:ascii="Times New Roman" w:hAnsi="Times New Roman" w:cs="Times New Roman"/>
          <w:i/>
          <w:iCs/>
        </w:rPr>
        <w:t>Pharmceutical</w:t>
      </w:r>
      <w:proofErr w:type="spellEnd"/>
      <w:proofErr w:type="gramEnd"/>
      <w:r w:rsidRPr="0069310E">
        <w:rPr>
          <w:rFonts w:ascii="Times New Roman" w:hAnsi="Times New Roman" w:cs="Times New Roman"/>
          <w:i/>
          <w:iCs/>
        </w:rPr>
        <w:t xml:space="preserve">  Research</w:t>
      </w:r>
      <w:r w:rsidRPr="0069310E">
        <w:rPr>
          <w:rFonts w:ascii="Times New Roman" w:hAnsi="Times New Roman" w:cs="Times New Roman"/>
        </w:rPr>
        <w:t>. 4:573-576.</w:t>
      </w:r>
    </w:p>
    <w:p w14:paraId="0A9E9284" w14:textId="77777777" w:rsidR="006B4849" w:rsidRDefault="006B4849" w:rsidP="006B4849">
      <w:pPr>
        <w:spacing w:after="0" w:line="240" w:lineRule="auto"/>
        <w:ind w:left="1440" w:hanging="1440"/>
        <w:jc w:val="both"/>
        <w:rPr>
          <w:rFonts w:ascii="Times New Roman" w:hAnsi="Times New Roman" w:cs="Times New Roman"/>
        </w:rPr>
      </w:pPr>
    </w:p>
    <w:p w14:paraId="00677C5E"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1D1ADBF0" w14:textId="77777777" w:rsidR="006B4849" w:rsidRDefault="006B4849" w:rsidP="006B4849">
      <w:pPr>
        <w:pStyle w:val="Default"/>
        <w:jc w:val="both"/>
      </w:pPr>
      <w:proofErr w:type="spellStart"/>
      <w:r w:rsidRPr="0069310E">
        <w:t>Enemali</w:t>
      </w:r>
      <w:proofErr w:type="spellEnd"/>
      <w:r w:rsidRPr="0069310E">
        <w:t xml:space="preserve">, M. O., Asogwa, K. K., Ezeigwe, O. C. </w:t>
      </w:r>
      <w:r>
        <w:t>&amp;</w:t>
      </w:r>
      <w:r w:rsidRPr="0069310E">
        <w:t xml:space="preserve"> </w:t>
      </w:r>
      <w:proofErr w:type="spellStart"/>
      <w:r w:rsidRPr="0069310E">
        <w:t>Ezenwelu</w:t>
      </w:r>
      <w:proofErr w:type="spellEnd"/>
      <w:r w:rsidRPr="0069310E">
        <w:t xml:space="preserve">, O. C. (2024). </w:t>
      </w:r>
      <w:bookmarkStart w:id="1" w:name="_Hlk199647926"/>
      <w:r w:rsidRPr="0069310E">
        <w:t xml:space="preserve">The Cushioning Effect of Extracts of </w:t>
      </w:r>
      <w:r w:rsidRPr="0069310E">
        <w:rPr>
          <w:i/>
          <w:iCs/>
        </w:rPr>
        <w:t xml:space="preserve">Amaranthus </w:t>
      </w:r>
      <w:proofErr w:type="spellStart"/>
      <w:r w:rsidRPr="0069310E">
        <w:rPr>
          <w:i/>
          <w:iCs/>
        </w:rPr>
        <w:t>Viridis</w:t>
      </w:r>
      <w:proofErr w:type="spellEnd"/>
      <w:r w:rsidRPr="0069310E">
        <w:rPr>
          <w:i/>
          <w:iCs/>
        </w:rPr>
        <w:t xml:space="preserve"> </w:t>
      </w:r>
      <w:r w:rsidRPr="0069310E">
        <w:t>Linn (Green Amaranth) on Acetaminophen-Induced Hepatotoxicity</w:t>
      </w:r>
      <w:bookmarkEnd w:id="1"/>
      <w:r w:rsidRPr="0069310E">
        <w:t xml:space="preserve">. </w:t>
      </w:r>
      <w:r w:rsidRPr="0069310E">
        <w:rPr>
          <w:i/>
          <w:iCs/>
        </w:rPr>
        <w:t xml:space="preserve">International Journal of Research </w:t>
      </w:r>
      <w:proofErr w:type="gramStart"/>
      <w:r w:rsidRPr="0069310E">
        <w:rPr>
          <w:i/>
          <w:iCs/>
        </w:rPr>
        <w:t>And</w:t>
      </w:r>
      <w:proofErr w:type="gramEnd"/>
      <w:r w:rsidRPr="0069310E">
        <w:rPr>
          <w:i/>
          <w:iCs/>
        </w:rPr>
        <w:t xml:space="preserve"> Scientific Innovation</w:t>
      </w:r>
      <w:r w:rsidRPr="0069310E">
        <w:t>. 11(5)1117-1128.</w:t>
      </w:r>
    </w:p>
    <w:p w14:paraId="2A7459E7" w14:textId="77777777" w:rsidR="006B4849" w:rsidRDefault="006B4849" w:rsidP="006B4849">
      <w:pPr>
        <w:pStyle w:val="Default"/>
        <w:jc w:val="both"/>
      </w:pPr>
    </w:p>
    <w:p w14:paraId="4CA9CF27" w14:textId="77777777" w:rsidR="006B4849" w:rsidRDefault="006B4849" w:rsidP="006B4849">
      <w:pPr>
        <w:autoSpaceDE w:val="0"/>
        <w:autoSpaceDN w:val="0"/>
        <w:adjustRightInd w:val="0"/>
        <w:spacing w:after="0" w:line="240" w:lineRule="auto"/>
        <w:jc w:val="both"/>
        <w:rPr>
          <w:rFonts w:ascii="Times New Roman" w:hAnsi="Times New Roman" w:cs="Times New Roman"/>
        </w:rPr>
      </w:pP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Ezeigwe, O. C., </w:t>
      </w:r>
      <w:proofErr w:type="spellStart"/>
      <w:r w:rsidRPr="0069310E">
        <w:rPr>
          <w:rFonts w:ascii="Times New Roman" w:hAnsi="Times New Roman" w:cs="Times New Roman"/>
        </w:rPr>
        <w:t>Orinya</w:t>
      </w:r>
      <w:proofErr w:type="spellEnd"/>
      <w:r w:rsidRPr="0069310E">
        <w:rPr>
          <w:rFonts w:ascii="Times New Roman" w:hAnsi="Times New Roman" w:cs="Times New Roman"/>
        </w:rPr>
        <w:t xml:space="preserve">, O. F., Nwali, U. I., </w:t>
      </w:r>
      <w:proofErr w:type="spellStart"/>
      <w:r w:rsidRPr="0069310E">
        <w:rPr>
          <w:rFonts w:ascii="Times New Roman" w:hAnsi="Times New Roman" w:cs="Times New Roman"/>
        </w:rPr>
        <w:t>Chigbo</w:t>
      </w:r>
      <w:proofErr w:type="spellEnd"/>
      <w:r w:rsidRPr="0069310E">
        <w:rPr>
          <w:rFonts w:ascii="Times New Roman" w:hAnsi="Times New Roman" w:cs="Times New Roman"/>
        </w:rPr>
        <w:t xml:space="preserve">, C. M.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Iloanya</w:t>
      </w:r>
      <w:proofErr w:type="spellEnd"/>
      <w:r w:rsidRPr="0069310E">
        <w:rPr>
          <w:rFonts w:ascii="Times New Roman" w:hAnsi="Times New Roman" w:cs="Times New Roman"/>
        </w:rPr>
        <w:t xml:space="preserve">, E. L. (2021). Phytochemical evaluation and </w:t>
      </w:r>
      <w:proofErr w:type="gramStart"/>
      <w:r w:rsidRPr="0069310E">
        <w:rPr>
          <w:rFonts w:ascii="Times New Roman" w:hAnsi="Times New Roman" w:cs="Times New Roman"/>
        </w:rPr>
        <w:t>Antimicrobial</w:t>
      </w:r>
      <w:proofErr w:type="gramEnd"/>
      <w:r w:rsidRPr="0069310E">
        <w:rPr>
          <w:rFonts w:ascii="Times New Roman" w:hAnsi="Times New Roman" w:cs="Times New Roman"/>
        </w:rPr>
        <w:t xml:space="preserve"> potential of methanol extracts of mistletoe (</w:t>
      </w:r>
      <w:r w:rsidRPr="0069310E">
        <w:rPr>
          <w:rFonts w:ascii="Times New Roman" w:hAnsi="Times New Roman" w:cs="Times New Roman"/>
          <w:i/>
        </w:rPr>
        <w:t xml:space="preserve">Loranthus </w:t>
      </w:r>
      <w:proofErr w:type="spellStart"/>
      <w:r w:rsidRPr="0069310E">
        <w:rPr>
          <w:rFonts w:ascii="Times New Roman" w:hAnsi="Times New Roman" w:cs="Times New Roman"/>
          <w:i/>
        </w:rPr>
        <w:t>micranthus</w:t>
      </w:r>
      <w:proofErr w:type="spellEnd"/>
      <w:r w:rsidRPr="0069310E">
        <w:rPr>
          <w:rFonts w:ascii="Times New Roman" w:hAnsi="Times New Roman" w:cs="Times New Roman"/>
        </w:rPr>
        <w:t>) leaves grown on cola tree (</w:t>
      </w:r>
      <w:r w:rsidRPr="0069310E">
        <w:rPr>
          <w:rFonts w:ascii="Times New Roman" w:hAnsi="Times New Roman" w:cs="Times New Roman"/>
          <w:i/>
        </w:rPr>
        <w:t>Cola nitida</w:t>
      </w:r>
      <w:r w:rsidRPr="0069310E">
        <w:rPr>
          <w:rFonts w:ascii="Times New Roman" w:hAnsi="Times New Roman" w:cs="Times New Roman"/>
        </w:rPr>
        <w:t>) and oil bean tree (</w:t>
      </w:r>
      <w:proofErr w:type="spellStart"/>
      <w:r w:rsidRPr="0069310E">
        <w:rPr>
          <w:rFonts w:ascii="Times New Roman" w:hAnsi="Times New Roman" w:cs="Times New Roman"/>
          <w:i/>
        </w:rPr>
        <w:t>Pentaclethra</w:t>
      </w:r>
      <w:proofErr w:type="spellEnd"/>
      <w:r w:rsidRPr="0069310E">
        <w:rPr>
          <w:rFonts w:ascii="Times New Roman" w:hAnsi="Times New Roman" w:cs="Times New Roman"/>
          <w:i/>
        </w:rPr>
        <w:t xml:space="preserve"> macrophylla</w:t>
      </w:r>
      <w:r w:rsidRPr="0069310E">
        <w:rPr>
          <w:rFonts w:ascii="Times New Roman" w:hAnsi="Times New Roman" w:cs="Times New Roman"/>
        </w:rPr>
        <w:t xml:space="preserve">). </w:t>
      </w:r>
      <w:r w:rsidRPr="0069310E">
        <w:rPr>
          <w:rFonts w:ascii="Times New Roman" w:hAnsi="Times New Roman" w:cs="Times New Roman"/>
          <w:i/>
          <w:iCs/>
        </w:rPr>
        <w:t>Journal of Medicinal Plants Studies</w:t>
      </w:r>
      <w:r w:rsidRPr="0069310E">
        <w:rPr>
          <w:rFonts w:ascii="Times New Roman" w:hAnsi="Times New Roman" w:cs="Times New Roman"/>
        </w:rPr>
        <w:t>, 9(2):28-32.</w:t>
      </w:r>
    </w:p>
    <w:p w14:paraId="297CFC03" w14:textId="77777777" w:rsidR="006B4849" w:rsidRPr="0069310E" w:rsidRDefault="006B4849" w:rsidP="006B4849">
      <w:pPr>
        <w:autoSpaceDE w:val="0"/>
        <w:autoSpaceDN w:val="0"/>
        <w:adjustRightInd w:val="0"/>
        <w:spacing w:after="0" w:line="240" w:lineRule="auto"/>
        <w:jc w:val="both"/>
        <w:rPr>
          <w:rFonts w:ascii="Times New Roman" w:hAnsi="Times New Roman" w:cs="Times New Roman"/>
        </w:rPr>
      </w:pPr>
    </w:p>
    <w:p w14:paraId="3ADCC7B2" w14:textId="77777777" w:rsidR="006B4849" w:rsidRPr="0069310E" w:rsidRDefault="006B4849" w:rsidP="006B4849">
      <w:pPr>
        <w:spacing w:after="200" w:line="276" w:lineRule="auto"/>
        <w:jc w:val="both"/>
        <w:rPr>
          <w:rFonts w:ascii="Times New Roman" w:hAnsi="Times New Roman" w:cs="Times New Roman"/>
        </w:rPr>
      </w:pP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w:t>
      </w:r>
      <w:proofErr w:type="spellStart"/>
      <w:r w:rsidRPr="0069310E">
        <w:rPr>
          <w:rFonts w:ascii="Times New Roman" w:hAnsi="Times New Roman" w:cs="Times New Roman"/>
        </w:rPr>
        <w:t>Onwuatuegwu</w:t>
      </w:r>
      <w:proofErr w:type="spellEnd"/>
      <w:r w:rsidRPr="0069310E">
        <w:rPr>
          <w:rFonts w:ascii="Times New Roman" w:hAnsi="Times New Roman" w:cs="Times New Roman"/>
        </w:rPr>
        <w:t xml:space="preserve">, T. T. C., </w:t>
      </w:r>
      <w:proofErr w:type="spellStart"/>
      <w:r w:rsidRPr="0069310E">
        <w:rPr>
          <w:rFonts w:ascii="Times New Roman" w:hAnsi="Times New Roman" w:cs="Times New Roman"/>
        </w:rPr>
        <w:t>Ofomatah</w:t>
      </w:r>
      <w:proofErr w:type="spellEnd"/>
      <w:r w:rsidRPr="0069310E">
        <w:rPr>
          <w:rFonts w:ascii="Times New Roman" w:hAnsi="Times New Roman" w:cs="Times New Roman"/>
        </w:rPr>
        <w:t xml:space="preserve">, A. C., Ezeigwe, O. C., </w:t>
      </w:r>
      <w:proofErr w:type="spellStart"/>
      <w:r w:rsidRPr="0069310E">
        <w:rPr>
          <w:rFonts w:ascii="Times New Roman" w:hAnsi="Times New Roman" w:cs="Times New Roman"/>
        </w:rPr>
        <w:t>Orinya</w:t>
      </w:r>
      <w:proofErr w:type="spellEnd"/>
      <w:r w:rsidRPr="0069310E">
        <w:rPr>
          <w:rFonts w:ascii="Times New Roman" w:hAnsi="Times New Roman" w:cs="Times New Roman"/>
        </w:rPr>
        <w:t>, O. F., Iloanya, E. L., Okeke, C. M.</w:t>
      </w:r>
      <w:r>
        <w:rPr>
          <w:rFonts w:ascii="Times New Roman" w:hAnsi="Times New Roman" w:cs="Times New Roman"/>
        </w:rPr>
        <w:t xml:space="preserve"> &amp;</w:t>
      </w:r>
      <w:r w:rsidRPr="0069310E">
        <w:rPr>
          <w:rFonts w:ascii="Times New Roman" w:hAnsi="Times New Roman" w:cs="Times New Roman"/>
        </w:rPr>
        <w:t xml:space="preserve"> </w:t>
      </w:r>
      <w:proofErr w:type="spellStart"/>
      <w:r w:rsidRPr="0069310E">
        <w:rPr>
          <w:rFonts w:ascii="Times New Roman" w:hAnsi="Times New Roman" w:cs="Times New Roman"/>
        </w:rPr>
        <w:t>Onyedinma</w:t>
      </w:r>
      <w:proofErr w:type="spellEnd"/>
      <w:r w:rsidRPr="0069310E">
        <w:rPr>
          <w:rFonts w:ascii="Times New Roman" w:hAnsi="Times New Roman" w:cs="Times New Roman"/>
        </w:rPr>
        <w:t xml:space="preserve">, E. I. (2022). Biochemical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Effects </w:t>
      </w:r>
      <w:r w:rsidRPr="0069310E">
        <w:rPr>
          <w:rFonts w:ascii="Times New Roman" w:hAnsi="Times New Roman" w:cs="Times New Roman"/>
        </w:rPr>
        <w:lastRenderedPageBreak/>
        <w:t xml:space="preserve">of </w:t>
      </w:r>
      <w:proofErr w:type="spellStart"/>
      <w:r w:rsidRPr="0069310E">
        <w:rPr>
          <w:rFonts w:ascii="Times New Roman" w:hAnsi="Times New Roman" w:cs="Times New Roman"/>
          <w:i/>
          <w:iCs/>
        </w:rPr>
        <w:t>Telfairia</w:t>
      </w:r>
      <w:proofErr w:type="spellEnd"/>
      <w:r w:rsidRPr="0069310E">
        <w:rPr>
          <w:rFonts w:ascii="Times New Roman" w:hAnsi="Times New Roman" w:cs="Times New Roman"/>
          <w:i/>
          <w:iCs/>
        </w:rPr>
        <w:t xml:space="preserve"> occidentalis</w:t>
      </w:r>
      <w:r w:rsidRPr="0069310E">
        <w:rPr>
          <w:rFonts w:ascii="Times New Roman" w:hAnsi="Times New Roman" w:cs="Times New Roman"/>
        </w:rPr>
        <w:t xml:space="preserve"> and </w:t>
      </w:r>
      <w:r w:rsidRPr="0069310E">
        <w:rPr>
          <w:rFonts w:ascii="Times New Roman" w:hAnsi="Times New Roman" w:cs="Times New Roman"/>
          <w:i/>
          <w:iCs/>
        </w:rPr>
        <w:t xml:space="preserve">Amaranthus </w:t>
      </w:r>
      <w:proofErr w:type="spellStart"/>
      <w:r w:rsidRPr="0069310E">
        <w:rPr>
          <w:rFonts w:ascii="Times New Roman" w:hAnsi="Times New Roman" w:cs="Times New Roman"/>
          <w:i/>
          <w:iCs/>
        </w:rPr>
        <w:t>viridis</w:t>
      </w:r>
      <w:proofErr w:type="spellEnd"/>
      <w:r w:rsidRPr="0069310E">
        <w:rPr>
          <w:rFonts w:ascii="Times New Roman" w:hAnsi="Times New Roman" w:cs="Times New Roman"/>
        </w:rPr>
        <w:t xml:space="preserve"> extracts on </w:t>
      </w:r>
      <w:proofErr w:type="spellStart"/>
      <w:r w:rsidRPr="0069310E">
        <w:rPr>
          <w:rFonts w:ascii="Times New Roman" w:hAnsi="Times New Roman" w:cs="Times New Roman"/>
        </w:rPr>
        <w:t>Anaemic</w:t>
      </w:r>
      <w:proofErr w:type="spellEnd"/>
      <w:r w:rsidRPr="0069310E">
        <w:rPr>
          <w:rFonts w:ascii="Times New Roman" w:hAnsi="Times New Roman" w:cs="Times New Roman"/>
        </w:rPr>
        <w:t xml:space="preserve"> Rats. </w:t>
      </w:r>
      <w:r w:rsidRPr="0069310E">
        <w:rPr>
          <w:rFonts w:ascii="Times New Roman" w:hAnsi="Times New Roman" w:cs="Times New Roman"/>
          <w:i/>
          <w:iCs/>
        </w:rPr>
        <w:t>Journal of Applied Sciences</w:t>
      </w:r>
      <w:r w:rsidRPr="0069310E">
        <w:rPr>
          <w:rFonts w:ascii="Times New Roman" w:hAnsi="Times New Roman" w:cs="Times New Roman"/>
        </w:rPr>
        <w:t>, 22(3):144-151.</w:t>
      </w:r>
    </w:p>
    <w:p w14:paraId="42E5D1E1" w14:textId="77777777" w:rsidR="006B4849" w:rsidRDefault="006B4849" w:rsidP="006B4849">
      <w:pPr>
        <w:tabs>
          <w:tab w:val="left" w:pos="450"/>
        </w:tabs>
        <w:spacing w:after="0" w:line="240" w:lineRule="auto"/>
        <w:jc w:val="both"/>
        <w:rPr>
          <w:rFonts w:ascii="Times New Roman" w:hAnsi="Times New Roman" w:cs="Times New Roman"/>
        </w:rPr>
      </w:pPr>
      <w:proofErr w:type="spellStart"/>
      <w:r w:rsidRPr="0069310E">
        <w:rPr>
          <w:rFonts w:ascii="Times New Roman" w:hAnsi="Times New Roman" w:cs="Times New Roman"/>
        </w:rPr>
        <w:t>Enemor</w:t>
      </w:r>
      <w:proofErr w:type="spellEnd"/>
      <w:r w:rsidRPr="0069310E">
        <w:rPr>
          <w:rFonts w:ascii="Times New Roman" w:hAnsi="Times New Roman" w:cs="Times New Roman"/>
        </w:rPr>
        <w:t xml:space="preserve">, V. H. A., Ogbodo, U. C., </w:t>
      </w:r>
      <w:proofErr w:type="spellStart"/>
      <w:r w:rsidRPr="0069310E">
        <w:rPr>
          <w:rFonts w:ascii="Times New Roman" w:hAnsi="Times New Roman" w:cs="Times New Roman"/>
        </w:rPr>
        <w:t>Nworji</w:t>
      </w:r>
      <w:proofErr w:type="spellEnd"/>
      <w:r w:rsidRPr="0069310E">
        <w:rPr>
          <w:rFonts w:ascii="Times New Roman" w:hAnsi="Times New Roman" w:cs="Times New Roman"/>
        </w:rPr>
        <w:t>, O. F., Ezeigwe, O. C., Okpala, C. O.</w:t>
      </w:r>
      <w:r>
        <w:rPr>
          <w:rFonts w:ascii="Times New Roman" w:hAnsi="Times New Roman" w:cs="Times New Roman"/>
        </w:rPr>
        <w:t xml:space="preserve"> &amp; </w:t>
      </w:r>
      <w:proofErr w:type="spellStart"/>
      <w:r w:rsidRPr="0069310E">
        <w:rPr>
          <w:rFonts w:ascii="Times New Roman" w:hAnsi="Times New Roman" w:cs="Times New Roman"/>
        </w:rPr>
        <w:t>Iheonunekwu</w:t>
      </w:r>
      <w:proofErr w:type="spellEnd"/>
      <w:r w:rsidRPr="0069310E">
        <w:rPr>
          <w:rFonts w:ascii="Times New Roman" w:hAnsi="Times New Roman" w:cs="Times New Roman"/>
        </w:rPr>
        <w:t>, G. C. (2020). Evaluation of the Nutritional Status and Phytomedicinal Properties of Dried Rhizomes of Turmeric (</w:t>
      </w:r>
      <w:r w:rsidRPr="0069310E">
        <w:rPr>
          <w:rFonts w:ascii="Times New Roman" w:hAnsi="Times New Roman" w:cs="Times New Roman"/>
          <w:i/>
        </w:rPr>
        <w:t>Curcuma longa</w:t>
      </w:r>
      <w:r w:rsidRPr="0069310E">
        <w:rPr>
          <w:rFonts w:ascii="Times New Roman" w:hAnsi="Times New Roman" w:cs="Times New Roman"/>
        </w:rPr>
        <w:t xml:space="preserve">). </w:t>
      </w:r>
      <w:r w:rsidRPr="0069310E">
        <w:rPr>
          <w:rFonts w:ascii="Times New Roman" w:hAnsi="Times New Roman" w:cs="Times New Roman"/>
          <w:i/>
          <w:iCs/>
        </w:rPr>
        <w:t>Journal of Biosciences and Medicine</w:t>
      </w:r>
      <w:r w:rsidRPr="0069310E">
        <w:rPr>
          <w:rFonts w:ascii="Times New Roman" w:hAnsi="Times New Roman" w:cs="Times New Roman"/>
        </w:rPr>
        <w:t>, 8:163-179.</w:t>
      </w:r>
    </w:p>
    <w:p w14:paraId="05B172E4"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0391599E"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 xml:space="preserve">Ezeigwe, O. C., </w:t>
      </w:r>
      <w:proofErr w:type="spellStart"/>
      <w:r w:rsidRPr="0069310E">
        <w:rPr>
          <w:rFonts w:ascii="Times New Roman" w:hAnsi="Times New Roman" w:cs="Times New Roman"/>
        </w:rPr>
        <w:t>Okani</w:t>
      </w:r>
      <w:proofErr w:type="spellEnd"/>
      <w:r w:rsidRPr="0069310E">
        <w:rPr>
          <w:rFonts w:ascii="Times New Roman" w:hAnsi="Times New Roman" w:cs="Times New Roman"/>
        </w:rPr>
        <w:t xml:space="preserve">, C. O., Nnadi, N. N., </w:t>
      </w:r>
      <w:proofErr w:type="spellStart"/>
      <w:r w:rsidRPr="0069310E">
        <w:rPr>
          <w:rFonts w:ascii="Times New Roman" w:hAnsi="Times New Roman" w:cs="Times New Roman"/>
        </w:rPr>
        <w:t>Obiukwu</w:t>
      </w:r>
      <w:proofErr w:type="spellEnd"/>
      <w:r w:rsidRPr="0069310E">
        <w:rPr>
          <w:rFonts w:ascii="Times New Roman" w:hAnsi="Times New Roman" w:cs="Times New Roman"/>
        </w:rPr>
        <w:t xml:space="preserve">, O. O., </w:t>
      </w:r>
      <w:proofErr w:type="spellStart"/>
      <w:r w:rsidRPr="0069310E">
        <w:rPr>
          <w:rFonts w:ascii="Times New Roman" w:hAnsi="Times New Roman" w:cs="Times New Roman"/>
        </w:rPr>
        <w:t>Ekwunoh</w:t>
      </w:r>
      <w:proofErr w:type="spellEnd"/>
      <w:r w:rsidRPr="0069310E">
        <w:rPr>
          <w:rFonts w:ascii="Times New Roman" w:hAnsi="Times New Roman" w:cs="Times New Roman"/>
        </w:rPr>
        <w:t xml:space="preserve">, P. O., Obayuwana, E. A., </w:t>
      </w:r>
      <w:proofErr w:type="spellStart"/>
      <w:r w:rsidRPr="0069310E">
        <w:rPr>
          <w:rFonts w:ascii="Times New Roman" w:hAnsi="Times New Roman" w:cs="Times New Roman"/>
        </w:rPr>
        <w:t>Okibedi</w:t>
      </w:r>
      <w:proofErr w:type="spellEnd"/>
      <w:r w:rsidRPr="0069310E">
        <w:rPr>
          <w:rFonts w:ascii="Times New Roman" w:hAnsi="Times New Roman" w:cs="Times New Roman"/>
        </w:rPr>
        <w:t>, F. U.</w:t>
      </w:r>
      <w:r>
        <w:rPr>
          <w:rFonts w:ascii="Times New Roman" w:hAnsi="Times New Roman" w:cs="Times New Roman"/>
        </w:rPr>
        <w:t xml:space="preserve"> &amp;</w:t>
      </w:r>
      <w:r w:rsidRPr="0069310E">
        <w:rPr>
          <w:rFonts w:ascii="Times New Roman" w:hAnsi="Times New Roman" w:cs="Times New Roman"/>
        </w:rPr>
        <w:t xml:space="preserve"> Obi, C. H. (2020). Evaluation of the effects of </w:t>
      </w:r>
      <w:proofErr w:type="spellStart"/>
      <w:r w:rsidRPr="0069310E">
        <w:rPr>
          <w:rFonts w:ascii="Times New Roman" w:hAnsi="Times New Roman" w:cs="Times New Roman"/>
          <w:i/>
          <w:iCs/>
        </w:rPr>
        <w:t>Azadirachta</w:t>
      </w:r>
      <w:proofErr w:type="spellEnd"/>
      <w:r w:rsidRPr="0069310E">
        <w:rPr>
          <w:rFonts w:ascii="Times New Roman" w:hAnsi="Times New Roman" w:cs="Times New Roman"/>
          <w:i/>
          <w:iCs/>
        </w:rPr>
        <w:t xml:space="preserve"> indica</w:t>
      </w:r>
      <w:r w:rsidRPr="0069310E">
        <w:rPr>
          <w:rFonts w:ascii="Times New Roman" w:hAnsi="Times New Roman" w:cs="Times New Roman"/>
        </w:rPr>
        <w:t xml:space="preserve"> leaf on </w:t>
      </w:r>
      <w:proofErr w:type="spellStart"/>
      <w:r w:rsidRPr="0069310E">
        <w:rPr>
          <w:rFonts w:ascii="Times New Roman" w:hAnsi="Times New Roman" w:cs="Times New Roman"/>
        </w:rPr>
        <w:t>haematology</w:t>
      </w:r>
      <w:proofErr w:type="spellEnd"/>
      <w:r w:rsidRPr="0069310E">
        <w:rPr>
          <w:rFonts w:ascii="Times New Roman" w:hAnsi="Times New Roman" w:cs="Times New Roman"/>
        </w:rPr>
        <w:t xml:space="preserve">, lipid profile, bodyweight and organ-system functions of streptozotocin-induced diabetic male rats. </w:t>
      </w:r>
      <w:r w:rsidRPr="0069310E">
        <w:rPr>
          <w:rFonts w:ascii="Times New Roman" w:hAnsi="Times New Roman" w:cs="Times New Roman"/>
          <w:i/>
          <w:iCs/>
        </w:rPr>
        <w:t>African Journal of Biochemistry Research</w:t>
      </w:r>
      <w:r w:rsidRPr="0069310E">
        <w:rPr>
          <w:rFonts w:ascii="Times New Roman" w:hAnsi="Times New Roman" w:cs="Times New Roman"/>
        </w:rPr>
        <w:t>, 14(3)57-71.</w:t>
      </w:r>
    </w:p>
    <w:p w14:paraId="7A27AC21"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F0374DC" w14:textId="77777777" w:rsidR="006B4849" w:rsidRPr="0069310E" w:rsidRDefault="006B4849" w:rsidP="006B4849">
      <w:pPr>
        <w:spacing w:after="200" w:line="276" w:lineRule="auto"/>
        <w:jc w:val="both"/>
        <w:rPr>
          <w:rFonts w:ascii="Times New Roman" w:hAnsi="Times New Roman" w:cs="Times New Roman"/>
        </w:rPr>
      </w:pPr>
      <w:r w:rsidRPr="0069310E">
        <w:rPr>
          <w:rFonts w:ascii="Times New Roman" w:hAnsi="Times New Roman" w:cs="Times New Roman"/>
        </w:rPr>
        <w:t xml:space="preserve">Ezeigwe, O. C., Okpala, C. O., </w:t>
      </w:r>
      <w:proofErr w:type="spellStart"/>
      <w:r w:rsidRPr="0069310E">
        <w:rPr>
          <w:rFonts w:ascii="Times New Roman" w:hAnsi="Times New Roman" w:cs="Times New Roman"/>
        </w:rPr>
        <w:t>Enemali</w:t>
      </w:r>
      <w:proofErr w:type="spellEnd"/>
      <w:r w:rsidRPr="0069310E">
        <w:rPr>
          <w:rFonts w:ascii="Times New Roman" w:hAnsi="Times New Roman" w:cs="Times New Roman"/>
        </w:rPr>
        <w:t xml:space="preserve">, M. O., </w:t>
      </w:r>
      <w:proofErr w:type="spellStart"/>
      <w:r w:rsidRPr="0069310E">
        <w:rPr>
          <w:rFonts w:ascii="Times New Roman" w:hAnsi="Times New Roman" w:cs="Times New Roman"/>
        </w:rPr>
        <w:t>Iloanya</w:t>
      </w:r>
      <w:proofErr w:type="spellEnd"/>
      <w:r w:rsidRPr="0069310E">
        <w:rPr>
          <w:rFonts w:ascii="Times New Roman" w:hAnsi="Times New Roman" w:cs="Times New Roman"/>
        </w:rPr>
        <w:t xml:space="preserve">, E. L., </w:t>
      </w:r>
      <w:proofErr w:type="spellStart"/>
      <w:r w:rsidRPr="0069310E">
        <w:rPr>
          <w:rFonts w:ascii="Times New Roman" w:hAnsi="Times New Roman" w:cs="Times New Roman"/>
        </w:rPr>
        <w:t>Chigbo</w:t>
      </w:r>
      <w:proofErr w:type="spellEnd"/>
      <w:r w:rsidRPr="0069310E">
        <w:rPr>
          <w:rFonts w:ascii="Times New Roman" w:hAnsi="Times New Roman" w:cs="Times New Roman"/>
        </w:rPr>
        <w:t xml:space="preserve">, C. M., Okeke, C. B., &amp; Okafor, M. C. (2022). Effect of </w:t>
      </w:r>
      <w:r w:rsidRPr="0069310E">
        <w:rPr>
          <w:rFonts w:ascii="Times New Roman" w:hAnsi="Times New Roman" w:cs="Times New Roman"/>
          <w:i/>
          <w:iCs/>
        </w:rPr>
        <w:t>Citrus aurantifolia</w:t>
      </w:r>
      <w:r w:rsidRPr="0069310E">
        <w:rPr>
          <w:rFonts w:ascii="Times New Roman" w:hAnsi="Times New Roman" w:cs="Times New Roman"/>
        </w:rPr>
        <w:t xml:space="preserve"> juice on bodyweight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indices of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iCs/>
        </w:rPr>
        <w:t>African Journal of Food Science</w:t>
      </w:r>
      <w:r w:rsidRPr="0069310E">
        <w:rPr>
          <w:rFonts w:ascii="Times New Roman" w:hAnsi="Times New Roman" w:cs="Times New Roman"/>
        </w:rPr>
        <w:t>, 16(6), 151-159.</w:t>
      </w:r>
    </w:p>
    <w:p w14:paraId="22A6F3F7" w14:textId="77777777" w:rsidR="006B4849" w:rsidRDefault="006B4849" w:rsidP="006B4849">
      <w:pPr>
        <w:tabs>
          <w:tab w:val="left" w:pos="720"/>
        </w:tabs>
        <w:spacing w:after="0" w:line="240" w:lineRule="auto"/>
        <w:jc w:val="both"/>
        <w:rPr>
          <w:rFonts w:ascii="Times New Roman" w:hAnsi="Times New Roman" w:cs="Times New Roman"/>
        </w:rPr>
      </w:pPr>
      <w:r w:rsidRPr="0069310E">
        <w:rPr>
          <w:rFonts w:ascii="Times New Roman" w:hAnsi="Times New Roman" w:cs="Times New Roman"/>
        </w:rPr>
        <w:t xml:space="preserve">Ezeigwe, O. C., </w:t>
      </w:r>
      <w:proofErr w:type="spellStart"/>
      <w:r w:rsidRPr="0069310E">
        <w:rPr>
          <w:rFonts w:ascii="Times New Roman" w:hAnsi="Times New Roman" w:cs="Times New Roman"/>
        </w:rPr>
        <w:t>Ononamadu</w:t>
      </w:r>
      <w:proofErr w:type="spellEnd"/>
      <w:r w:rsidRPr="0069310E">
        <w:rPr>
          <w:rFonts w:ascii="Times New Roman" w:hAnsi="Times New Roman" w:cs="Times New Roman"/>
        </w:rPr>
        <w:t xml:space="preserve">, C. J., </w:t>
      </w: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w:t>
      </w:r>
      <w:proofErr w:type="spellStart"/>
      <w:r w:rsidRPr="0069310E">
        <w:rPr>
          <w:rFonts w:ascii="Times New Roman" w:hAnsi="Times New Roman" w:cs="Times New Roman"/>
        </w:rPr>
        <w:t>Umeoguaju</w:t>
      </w:r>
      <w:proofErr w:type="spellEnd"/>
      <w:r w:rsidRPr="0069310E">
        <w:rPr>
          <w:rFonts w:ascii="Times New Roman" w:hAnsi="Times New Roman" w:cs="Times New Roman"/>
        </w:rPr>
        <w:t xml:space="preserve">, U. F. </w:t>
      </w:r>
      <w:r>
        <w:rPr>
          <w:rFonts w:ascii="Times New Roman" w:hAnsi="Times New Roman" w:cs="Times New Roman"/>
        </w:rPr>
        <w:t>&amp;</w:t>
      </w:r>
      <w:r w:rsidRPr="0069310E">
        <w:rPr>
          <w:rFonts w:ascii="Times New Roman" w:hAnsi="Times New Roman" w:cs="Times New Roman"/>
        </w:rPr>
        <w:t xml:space="preserve"> Okoro, J. C. (2015). Antidiabetic and antidiabetogenic properties of the aqueous extracts of </w:t>
      </w:r>
      <w:proofErr w:type="spellStart"/>
      <w:r w:rsidRPr="0069310E">
        <w:rPr>
          <w:rFonts w:ascii="Times New Roman" w:hAnsi="Times New Roman" w:cs="Times New Roman"/>
          <w:i/>
        </w:rPr>
        <w:t>Azadirachta</w:t>
      </w:r>
      <w:proofErr w:type="spellEnd"/>
      <w:r w:rsidRPr="0069310E">
        <w:rPr>
          <w:rFonts w:ascii="Times New Roman" w:hAnsi="Times New Roman" w:cs="Times New Roman"/>
          <w:i/>
        </w:rPr>
        <w:t xml:space="preserve"> indica</w:t>
      </w:r>
      <w:r w:rsidRPr="0069310E">
        <w:rPr>
          <w:rFonts w:ascii="Times New Roman" w:hAnsi="Times New Roman" w:cs="Times New Roman"/>
        </w:rPr>
        <w:t xml:space="preserve"> leaves on alloxan-induced diabetic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rPr>
        <w:t>International Journal of Biosciences</w:t>
      </w:r>
      <w:r w:rsidRPr="0069310E">
        <w:rPr>
          <w:rFonts w:ascii="Times New Roman" w:hAnsi="Times New Roman" w:cs="Times New Roman"/>
        </w:rPr>
        <w:t>, 7(2): 116-126.</w:t>
      </w:r>
    </w:p>
    <w:p w14:paraId="79EA0E9D" w14:textId="77777777" w:rsidR="006B4849" w:rsidRDefault="006B4849" w:rsidP="006B4849">
      <w:pPr>
        <w:tabs>
          <w:tab w:val="left" w:pos="720"/>
        </w:tabs>
        <w:spacing w:after="0" w:line="240" w:lineRule="auto"/>
        <w:jc w:val="both"/>
        <w:rPr>
          <w:rFonts w:ascii="Times New Roman" w:hAnsi="Times New Roman" w:cs="Times New Roman"/>
        </w:rPr>
      </w:pPr>
    </w:p>
    <w:p w14:paraId="233F8C9B" w14:textId="77777777" w:rsidR="006B4849" w:rsidRDefault="006B4849" w:rsidP="006B4849">
      <w:pPr>
        <w:spacing w:after="0" w:line="240" w:lineRule="auto"/>
        <w:ind w:left="1440" w:hanging="1440"/>
        <w:jc w:val="both"/>
        <w:rPr>
          <w:rFonts w:ascii="Times New Roman" w:hAnsi="Times New Roman" w:cs="Times New Roman"/>
        </w:rPr>
      </w:pPr>
      <w:proofErr w:type="spellStart"/>
      <w:r w:rsidRPr="0069310E">
        <w:rPr>
          <w:rFonts w:ascii="Times New Roman" w:hAnsi="Times New Roman" w:cs="Times New Roman"/>
        </w:rPr>
        <w:t>Fasuyi</w:t>
      </w:r>
      <w:proofErr w:type="spellEnd"/>
      <w:r w:rsidRPr="0069310E">
        <w:rPr>
          <w:rFonts w:ascii="Times New Roman" w:hAnsi="Times New Roman" w:cs="Times New Roman"/>
        </w:rPr>
        <w:t xml:space="preserve">, A. O., </w:t>
      </w:r>
      <w:proofErr w:type="spellStart"/>
      <w:r w:rsidRPr="0069310E">
        <w:rPr>
          <w:rFonts w:ascii="Times New Roman" w:hAnsi="Times New Roman" w:cs="Times New Roman"/>
        </w:rPr>
        <w:t>Fajemilehin</w:t>
      </w:r>
      <w:proofErr w:type="spellEnd"/>
      <w:r w:rsidRPr="0069310E">
        <w:rPr>
          <w:rFonts w:ascii="Times New Roman" w:hAnsi="Times New Roman" w:cs="Times New Roman"/>
        </w:rPr>
        <w:t xml:space="preserve">, S. O. K. </w:t>
      </w:r>
      <w:r>
        <w:rPr>
          <w:rFonts w:ascii="Times New Roman" w:hAnsi="Times New Roman" w:cs="Times New Roman"/>
        </w:rPr>
        <w:t xml:space="preserve">&amp; </w:t>
      </w:r>
      <w:r w:rsidRPr="0069310E">
        <w:rPr>
          <w:rFonts w:ascii="Times New Roman" w:hAnsi="Times New Roman" w:cs="Times New Roman"/>
        </w:rPr>
        <w:t>Aro, S. O. (2005). Nutritional potentials of Siam weed</w:t>
      </w:r>
    </w:p>
    <w:p w14:paraId="5801DB9E"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w:t>
      </w:r>
      <w:proofErr w:type="spellStart"/>
      <w:r w:rsidRPr="00936AC2">
        <w:rPr>
          <w:rFonts w:ascii="Times New Roman" w:hAnsi="Times New Roman" w:cs="Times New Roman"/>
          <w:i/>
          <w:iCs/>
        </w:rPr>
        <w:t>Chromolaena</w:t>
      </w:r>
      <w:proofErr w:type="spellEnd"/>
      <w:r w:rsidRPr="00936AC2">
        <w:rPr>
          <w:rFonts w:ascii="Times New Roman" w:hAnsi="Times New Roman" w:cs="Times New Roman"/>
          <w:i/>
          <w:iCs/>
        </w:rPr>
        <w:t xml:space="preserve"> odorata</w:t>
      </w:r>
      <w:r w:rsidRPr="0069310E">
        <w:rPr>
          <w:rFonts w:ascii="Times New Roman" w:hAnsi="Times New Roman" w:cs="Times New Roman"/>
        </w:rPr>
        <w:t xml:space="preserve">) leaf meal (SWLM) on laying hens: Biochemical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w:t>
      </w:r>
      <w:r>
        <w:rPr>
          <w:rFonts w:ascii="Times New Roman" w:hAnsi="Times New Roman" w:cs="Times New Roman"/>
        </w:rPr>
        <w:t xml:space="preserve">  </w:t>
      </w:r>
    </w:p>
    <w:p w14:paraId="5A5316E9"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implications. Pakistan Journal of Nutrition. 4(5): 336-341.</w:t>
      </w:r>
    </w:p>
    <w:p w14:paraId="40A2D2AB" w14:textId="77777777" w:rsidR="006B4849" w:rsidRDefault="006B4849" w:rsidP="006B4849">
      <w:pPr>
        <w:tabs>
          <w:tab w:val="left" w:pos="720"/>
        </w:tabs>
        <w:spacing w:after="0" w:line="240" w:lineRule="auto"/>
        <w:jc w:val="both"/>
        <w:rPr>
          <w:rFonts w:ascii="Times New Roman" w:hAnsi="Times New Roman" w:cs="Times New Roman"/>
        </w:rPr>
      </w:pPr>
    </w:p>
    <w:p w14:paraId="4178C4C9"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Gunnell</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Murray</w:t>
      </w:r>
      <w:r>
        <w:rPr>
          <w:rFonts w:ascii="Times New Roman" w:hAnsi="Times New Roman" w:cs="Times New Roman"/>
        </w:rPr>
        <w:t>,</w:t>
      </w:r>
      <w:r w:rsidRPr="0069310E">
        <w:rPr>
          <w:rFonts w:ascii="Times New Roman" w:hAnsi="Times New Roman" w:cs="Times New Roman"/>
        </w:rPr>
        <w:t xml:space="preserve"> V</w:t>
      </w:r>
      <w:r>
        <w:rPr>
          <w:rFonts w:ascii="Times New Roman" w:hAnsi="Times New Roman" w:cs="Times New Roman"/>
        </w:rPr>
        <w:t>.</w:t>
      </w:r>
      <w:r w:rsidRPr="0069310E">
        <w:rPr>
          <w:rFonts w:ascii="Times New Roman" w:hAnsi="Times New Roman" w:cs="Times New Roman"/>
        </w:rPr>
        <w:t>, Hawton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w:t>
      </w:r>
      <w:r w:rsidRPr="0069310E">
        <w:rPr>
          <w:rFonts w:ascii="Times New Roman" w:hAnsi="Times New Roman" w:cs="Times New Roman"/>
        </w:rPr>
        <w:t xml:space="preserve"> (2000). "Use of paracetamol (acetaminophen) for suicide and nonfatal poisoning: worldwide patterns of use and misuse". Suicide &amp; life-threatening behavior 30 (4): 313–26.</w:t>
      </w:r>
    </w:p>
    <w:p w14:paraId="5122249E" w14:textId="77777777" w:rsidR="006B4849" w:rsidRDefault="006B4849" w:rsidP="006B4849">
      <w:pPr>
        <w:tabs>
          <w:tab w:val="left" w:pos="450"/>
        </w:tabs>
        <w:spacing w:after="0" w:line="240" w:lineRule="auto"/>
        <w:jc w:val="both"/>
        <w:rPr>
          <w:rFonts w:ascii="Times New Roman" w:hAnsi="Times New Roman" w:cs="Times New Roman"/>
        </w:rPr>
      </w:pPr>
      <w:bookmarkStart w:id="2" w:name="_Hlk199709816"/>
      <w:proofErr w:type="spellStart"/>
      <w:r w:rsidRPr="0069310E">
        <w:rPr>
          <w:rFonts w:ascii="Times New Roman" w:hAnsi="Times New Roman" w:cs="Times New Roman"/>
        </w:rPr>
        <w:t>Hataichanok</w:t>
      </w:r>
      <w:bookmarkEnd w:id="2"/>
      <w:proofErr w:type="spellEnd"/>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w:t>
      </w:r>
      <w:r w:rsidRPr="0069310E">
        <w:rPr>
          <w:rFonts w:ascii="Times New Roman" w:hAnsi="Times New Roman" w:cs="Times New Roman"/>
        </w:rPr>
        <w:t>, Xiaobo</w:t>
      </w:r>
      <w:r>
        <w:rPr>
          <w:rFonts w:ascii="Times New Roman" w:hAnsi="Times New Roman" w:cs="Times New Roman"/>
        </w:rPr>
        <w:t>,</w:t>
      </w:r>
      <w:r w:rsidRPr="0069310E">
        <w:rPr>
          <w:rFonts w:ascii="Times New Roman" w:hAnsi="Times New Roman" w:cs="Times New Roman"/>
        </w:rPr>
        <w:t xml:space="preserve"> Z</w:t>
      </w:r>
      <w:r>
        <w:rPr>
          <w:rFonts w:ascii="Times New Roman" w:hAnsi="Times New Roman" w:cs="Times New Roman"/>
        </w:rPr>
        <w:t>. &amp;</w:t>
      </w:r>
      <w:r w:rsidRPr="0069310E">
        <w:rPr>
          <w:rFonts w:ascii="Times New Roman" w:hAnsi="Times New Roman" w:cs="Times New Roman"/>
        </w:rPr>
        <w:t xml:space="preserve"> Jason</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(2013).</w:t>
      </w:r>
      <w:r w:rsidRPr="0069310E">
        <w:rPr>
          <w:rFonts w:ascii="Times New Roman" w:hAnsi="Times New Roman" w:cs="Times New Roman"/>
        </w:rPr>
        <w:t xml:space="preserve"> Hemostatic and</w:t>
      </w:r>
      <w:r>
        <w:rPr>
          <w:rFonts w:ascii="Times New Roman" w:hAnsi="Times New Roman" w:cs="Times New Roman"/>
        </w:rPr>
        <w:t xml:space="preserve"> </w:t>
      </w:r>
      <w:r w:rsidRPr="0069310E">
        <w:rPr>
          <w:rFonts w:ascii="Times New Roman" w:hAnsi="Times New Roman" w:cs="Times New Roman"/>
        </w:rPr>
        <w:t xml:space="preserve">wound healing properties of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odorata </w:t>
      </w:r>
      <w:r w:rsidRPr="0069310E">
        <w:rPr>
          <w:rFonts w:ascii="Times New Roman" w:hAnsi="Times New Roman" w:cs="Times New Roman"/>
        </w:rPr>
        <w:t>leaf</w:t>
      </w:r>
      <w:r>
        <w:rPr>
          <w:rFonts w:ascii="Times New Roman" w:hAnsi="Times New Roman" w:cs="Times New Roman"/>
        </w:rPr>
        <w:t xml:space="preserve"> </w:t>
      </w:r>
      <w:r w:rsidRPr="0069310E">
        <w:rPr>
          <w:rFonts w:ascii="Times New Roman" w:hAnsi="Times New Roman" w:cs="Times New Roman"/>
        </w:rPr>
        <w:t>extracts. Dermatology</w:t>
      </w:r>
      <w:r>
        <w:rPr>
          <w:rFonts w:ascii="Times New Roman" w:hAnsi="Times New Roman" w:cs="Times New Roman"/>
        </w:rPr>
        <w:t xml:space="preserve">. </w:t>
      </w:r>
      <w:r w:rsidRPr="0069310E">
        <w:rPr>
          <w:rFonts w:ascii="Times New Roman" w:hAnsi="Times New Roman" w:cs="Times New Roman"/>
        </w:rPr>
        <w:t>2013:168269.</w:t>
      </w:r>
    </w:p>
    <w:p w14:paraId="25E393D2" w14:textId="77777777" w:rsidR="006B4849" w:rsidRDefault="006B4849" w:rsidP="006B4849">
      <w:pPr>
        <w:tabs>
          <w:tab w:val="left" w:pos="450"/>
        </w:tabs>
        <w:spacing w:after="0" w:line="240" w:lineRule="auto"/>
        <w:jc w:val="both"/>
        <w:rPr>
          <w:rFonts w:ascii="Times New Roman" w:hAnsi="Times New Roman" w:cs="Times New Roman"/>
        </w:rPr>
      </w:pPr>
    </w:p>
    <w:p w14:paraId="26AAB1A3" w14:textId="77777777" w:rsidR="006B4849" w:rsidRDefault="006B4849" w:rsidP="006B4849">
      <w:pPr>
        <w:jc w:val="both"/>
        <w:rPr>
          <w:rFonts w:ascii="Times New Roman" w:hAnsi="Times New Roman" w:cs="Times New Roman"/>
        </w:rPr>
      </w:pPr>
      <w:r w:rsidRPr="0069310E">
        <w:rPr>
          <w:rFonts w:ascii="Times New Roman" w:hAnsi="Times New Roman" w:cs="Times New Roman"/>
        </w:rPr>
        <w:t>Hawkins</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C</w:t>
      </w:r>
      <w:r>
        <w:rPr>
          <w:rFonts w:ascii="Times New Roman" w:hAnsi="Times New Roman" w:cs="Times New Roman"/>
        </w:rPr>
        <w:t>.</w:t>
      </w:r>
      <w:r w:rsidRPr="0069310E">
        <w:rPr>
          <w:rFonts w:ascii="Times New Roman" w:hAnsi="Times New Roman" w:cs="Times New Roman"/>
        </w:rPr>
        <w:t>, Edwards</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N</w:t>
      </w:r>
      <w:r>
        <w:rPr>
          <w:rFonts w:ascii="Times New Roman" w:hAnsi="Times New Roman" w:cs="Times New Roman"/>
        </w:rPr>
        <w:t>. &amp;</w:t>
      </w:r>
      <w:r w:rsidRPr="0069310E">
        <w:rPr>
          <w:rFonts w:ascii="Times New Roman" w:hAnsi="Times New Roman" w:cs="Times New Roman"/>
        </w:rPr>
        <w:t xml:space="preserve"> Dargan</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w:t>
      </w:r>
      <w:r w:rsidRPr="0069310E">
        <w:rPr>
          <w:rFonts w:ascii="Times New Roman" w:hAnsi="Times New Roman" w:cs="Times New Roman"/>
        </w:rPr>
        <w:t xml:space="preserve"> (2007). "Impact of restricting paracetamol pack sizes on paracetamol poisoning in the United Kingdom: a review of the literature". Drug safety: an international journal of medical toxicology and drug experience 30 (6): 465–79.</w:t>
      </w:r>
    </w:p>
    <w:p w14:paraId="7D6D859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Henshaw, U.O. </w:t>
      </w:r>
      <w:r>
        <w:rPr>
          <w:rFonts w:ascii="Times New Roman" w:hAnsi="Times New Roman" w:cs="Times New Roman"/>
        </w:rPr>
        <w:t>&amp;</w:t>
      </w:r>
      <w:r w:rsidRPr="0069310E">
        <w:rPr>
          <w:rFonts w:ascii="Times New Roman" w:hAnsi="Times New Roman" w:cs="Times New Roman"/>
        </w:rPr>
        <w:t xml:space="preserve"> Emmanuel K.M. (2016). </w:t>
      </w:r>
      <w:proofErr w:type="spellStart"/>
      <w:r w:rsidRPr="0069310E">
        <w:rPr>
          <w:rFonts w:ascii="Times New Roman" w:hAnsi="Times New Roman" w:cs="Times New Roman"/>
        </w:rPr>
        <w:t>Haemostatic</w:t>
      </w:r>
      <w:proofErr w:type="spellEnd"/>
      <w:r w:rsidRPr="0069310E">
        <w:rPr>
          <w:rFonts w:ascii="Times New Roman" w:hAnsi="Times New Roman" w:cs="Times New Roman"/>
        </w:rPr>
        <w:t xml:space="preserve"> property of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w:t>
      </w:r>
      <w:r w:rsidRPr="0069310E">
        <w:rPr>
          <w:rFonts w:ascii="Times New Roman" w:hAnsi="Times New Roman" w:cs="Times New Roman"/>
        </w:rPr>
        <w:t xml:space="preserve"> leaf</w:t>
      </w:r>
    </w:p>
    <w:p w14:paraId="6DAAE7B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extracts: in vitro and in vivo </w:t>
      </w:r>
      <w:proofErr w:type="spellStart"/>
      <w:r w:rsidRPr="0069310E">
        <w:rPr>
          <w:rFonts w:ascii="Times New Roman" w:hAnsi="Times New Roman" w:cs="Times New Roman"/>
        </w:rPr>
        <w:t>eveluation</w:t>
      </w:r>
      <w:proofErr w:type="spellEnd"/>
      <w:r w:rsidRPr="0069310E">
        <w:rPr>
          <w:rFonts w:ascii="Times New Roman" w:hAnsi="Times New Roman" w:cs="Times New Roman"/>
        </w:rPr>
        <w:t xml:space="preserve"> in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iCs/>
        </w:rPr>
        <w:t>Journal of Biological Research</w:t>
      </w:r>
      <w:r w:rsidRPr="0069310E">
        <w:rPr>
          <w:rFonts w:ascii="Times New Roman" w:hAnsi="Times New Roman" w:cs="Times New Roman"/>
        </w:rPr>
        <w:t>., 89:2-4.</w:t>
      </w:r>
    </w:p>
    <w:p w14:paraId="50884D0B" w14:textId="77777777" w:rsidR="006B4849" w:rsidRPr="0069310E" w:rsidRDefault="006B4849" w:rsidP="006B4849">
      <w:pPr>
        <w:spacing w:after="0" w:line="240" w:lineRule="auto"/>
        <w:ind w:left="1440" w:hanging="1440"/>
        <w:jc w:val="both"/>
        <w:rPr>
          <w:rFonts w:ascii="Times New Roman" w:hAnsi="Times New Roman" w:cs="Times New Roman"/>
        </w:rPr>
      </w:pPr>
    </w:p>
    <w:p w14:paraId="180078B0" w14:textId="77777777" w:rsidR="006B4849" w:rsidRDefault="006B4849" w:rsidP="006B4849">
      <w:pPr>
        <w:autoSpaceDE w:val="0"/>
        <w:autoSpaceDN w:val="0"/>
        <w:adjustRightInd w:val="0"/>
        <w:spacing w:after="0" w:line="240" w:lineRule="auto"/>
        <w:jc w:val="both"/>
        <w:rPr>
          <w:rFonts w:ascii="Times New Roman" w:hAnsi="Times New Roman" w:cs="Times New Roman"/>
        </w:rPr>
      </w:pPr>
      <w:proofErr w:type="spellStart"/>
      <w:r w:rsidRPr="0069310E">
        <w:rPr>
          <w:rFonts w:ascii="Times New Roman" w:hAnsi="Times New Roman" w:cs="Times New Roman"/>
        </w:rPr>
        <w:t>Iloanya</w:t>
      </w:r>
      <w:proofErr w:type="spellEnd"/>
      <w:r w:rsidRPr="0069310E">
        <w:rPr>
          <w:rFonts w:ascii="Times New Roman" w:hAnsi="Times New Roman" w:cs="Times New Roman"/>
        </w:rPr>
        <w:t xml:space="preserve">, E. L., Nwodo, O. F. C., Ezeigwe, O. C., Ngwu, O. R., Nwobodo V. O. G.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Obayuwana</w:t>
      </w:r>
      <w:proofErr w:type="spellEnd"/>
      <w:r w:rsidRPr="0069310E">
        <w:rPr>
          <w:rFonts w:ascii="Times New Roman" w:hAnsi="Times New Roman" w:cs="Times New Roman"/>
        </w:rPr>
        <w:t xml:space="preserve">, E. A. (2021). Antidiabetic Property of a Fraction of the Methanol Extract of the Seeds of </w:t>
      </w:r>
      <w:r w:rsidRPr="0069310E">
        <w:rPr>
          <w:rFonts w:ascii="Times New Roman" w:hAnsi="Times New Roman" w:cs="Times New Roman"/>
          <w:i/>
        </w:rPr>
        <w:t xml:space="preserve">Abrus </w:t>
      </w:r>
      <w:proofErr w:type="spellStart"/>
      <w:r w:rsidRPr="0069310E">
        <w:rPr>
          <w:rFonts w:ascii="Times New Roman" w:hAnsi="Times New Roman" w:cs="Times New Roman"/>
          <w:i/>
        </w:rPr>
        <w:t>precatorius</w:t>
      </w:r>
      <w:proofErr w:type="spellEnd"/>
      <w:r w:rsidRPr="0069310E">
        <w:rPr>
          <w:rFonts w:ascii="Times New Roman" w:hAnsi="Times New Roman" w:cs="Times New Roman"/>
        </w:rPr>
        <w:t xml:space="preserve"> in Alloxan-induced Diabetic Rats. </w:t>
      </w:r>
      <w:r w:rsidRPr="0069310E">
        <w:rPr>
          <w:rFonts w:ascii="Times New Roman" w:hAnsi="Times New Roman" w:cs="Times New Roman"/>
          <w:i/>
        </w:rPr>
        <w:t>Journal of Complementary and Alternative Medical Research</w:t>
      </w:r>
      <w:r w:rsidRPr="0069310E">
        <w:rPr>
          <w:rFonts w:ascii="Times New Roman" w:hAnsi="Times New Roman" w:cs="Times New Roman"/>
        </w:rPr>
        <w:t>, 13(2): 27-38.</w:t>
      </w:r>
    </w:p>
    <w:p w14:paraId="6522BBAC" w14:textId="77777777" w:rsidR="006B4849" w:rsidRPr="0069310E" w:rsidRDefault="006B4849" w:rsidP="006B4849">
      <w:pPr>
        <w:autoSpaceDE w:val="0"/>
        <w:autoSpaceDN w:val="0"/>
        <w:adjustRightInd w:val="0"/>
        <w:spacing w:after="0" w:line="240" w:lineRule="auto"/>
        <w:jc w:val="both"/>
        <w:rPr>
          <w:rFonts w:ascii="Times New Roman" w:hAnsi="Times New Roman" w:cs="Times New Roman"/>
        </w:rPr>
      </w:pPr>
    </w:p>
    <w:p w14:paraId="0086971F"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Larson</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Polson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Fontana</w:t>
      </w:r>
      <w:r>
        <w:rPr>
          <w:rFonts w:ascii="Times New Roman" w:hAnsi="Times New Roman" w:cs="Times New Roman"/>
        </w:rPr>
        <w:t>,</w:t>
      </w:r>
      <w:r w:rsidRPr="0069310E">
        <w:rPr>
          <w:rFonts w:ascii="Times New Roman" w:hAnsi="Times New Roman" w:cs="Times New Roman"/>
        </w:rPr>
        <w:t xml:space="preserve"> R</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Davern</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Lalani</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w:t>
      </w:r>
      <w:r w:rsidRPr="0069310E">
        <w:rPr>
          <w:rFonts w:ascii="Times New Roman" w:hAnsi="Times New Roman" w:cs="Times New Roman"/>
        </w:rPr>
        <w:t xml:space="preserve">, </w:t>
      </w:r>
      <w:proofErr w:type="spellStart"/>
      <w:r w:rsidRPr="0069310E">
        <w:rPr>
          <w:rFonts w:ascii="Times New Roman" w:hAnsi="Times New Roman" w:cs="Times New Roman"/>
        </w:rPr>
        <w:t>Hynan</w:t>
      </w:r>
      <w:proofErr w:type="spellEnd"/>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Reisch</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Schiødt</w:t>
      </w:r>
      <w:r>
        <w:rPr>
          <w:rFonts w:ascii="Times New Roman" w:hAnsi="Times New Roman" w:cs="Times New Roman"/>
        </w:rPr>
        <w:t>,</w:t>
      </w:r>
      <w:r w:rsidRPr="0069310E">
        <w:rPr>
          <w:rFonts w:ascii="Times New Roman" w:hAnsi="Times New Roman" w:cs="Times New Roman"/>
        </w:rPr>
        <w:t xml:space="preserve"> F</w:t>
      </w:r>
      <w:r>
        <w:rPr>
          <w:rFonts w:ascii="Times New Roman" w:hAnsi="Times New Roman" w:cs="Times New Roman"/>
        </w:rPr>
        <w:t xml:space="preserve">. </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Ostapowicz</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w:t>
      </w:r>
      <w:r w:rsidRPr="0069310E">
        <w:rPr>
          <w:rFonts w:ascii="Times New Roman" w:hAnsi="Times New Roman" w:cs="Times New Roman"/>
        </w:rPr>
        <w:t>, Shakil</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&amp;</w:t>
      </w:r>
      <w:r w:rsidRPr="0069310E">
        <w:rPr>
          <w:rFonts w:ascii="Times New Roman" w:hAnsi="Times New Roman" w:cs="Times New Roman"/>
        </w:rPr>
        <w:t xml:space="preserve"> Lee</w:t>
      </w:r>
      <w:r>
        <w:rPr>
          <w:rFonts w:ascii="Times New Roman" w:hAnsi="Times New Roman" w:cs="Times New Roman"/>
        </w:rPr>
        <w:t>,</w:t>
      </w:r>
      <w:r w:rsidRPr="0069310E">
        <w:rPr>
          <w:rFonts w:ascii="Times New Roman" w:hAnsi="Times New Roman" w:cs="Times New Roman"/>
        </w:rPr>
        <w:t xml:space="preserve"> W</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 (2005).</w:t>
      </w:r>
      <w:r w:rsidRPr="0069310E">
        <w:rPr>
          <w:rFonts w:ascii="Times New Roman" w:hAnsi="Times New Roman" w:cs="Times New Roman"/>
        </w:rPr>
        <w:t xml:space="preserve"> Acute Liver Failure Study </w:t>
      </w:r>
      <w:r w:rsidRPr="0069310E">
        <w:rPr>
          <w:rFonts w:ascii="Times New Roman" w:hAnsi="Times New Roman" w:cs="Times New Roman"/>
        </w:rPr>
        <w:lastRenderedPageBreak/>
        <w:t xml:space="preserve">Group. Acetaminophen-induced acute liver failure: results of a United States multicenter, prospective study. Hepatology (Baltimore, Md.) 42 (6): 1364–72. </w:t>
      </w:r>
    </w:p>
    <w:p w14:paraId="46602760" w14:textId="77777777" w:rsidR="006B4849" w:rsidRDefault="006B4849" w:rsidP="006B4849">
      <w:pPr>
        <w:spacing w:after="0" w:line="240" w:lineRule="auto"/>
        <w:jc w:val="both"/>
        <w:rPr>
          <w:rFonts w:ascii="Times New Roman" w:hAnsi="Times New Roman" w:cs="Times New Roman"/>
        </w:rPr>
      </w:pPr>
      <w:r w:rsidRPr="0069310E">
        <w:rPr>
          <w:rFonts w:ascii="Times New Roman" w:hAnsi="Times New Roman" w:cs="Times New Roman"/>
        </w:rPr>
        <w:t xml:space="preserve">Mahedeva, R., Muhammed, A.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Khamsahsuryatimohd</w:t>
      </w:r>
      <w:proofErr w:type="spellEnd"/>
      <w:r w:rsidRPr="0069310E">
        <w:rPr>
          <w:rFonts w:ascii="Times New Roman" w:hAnsi="Times New Roman" w:cs="Times New Roman"/>
        </w:rPr>
        <w:t xml:space="preserve">, D. (2016). Phytochemical screening, total flavonoid and phenolic content assays of various solvent extracts of tepal. </w:t>
      </w:r>
      <w:r w:rsidRPr="0069310E">
        <w:rPr>
          <w:rFonts w:ascii="Times New Roman" w:hAnsi="Times New Roman" w:cs="Times New Roman"/>
          <w:i/>
          <w:iCs/>
        </w:rPr>
        <w:t>Malaysian Journal</w:t>
      </w:r>
      <w:r>
        <w:rPr>
          <w:rFonts w:ascii="Times New Roman" w:hAnsi="Times New Roman" w:cs="Times New Roman"/>
          <w:i/>
          <w:iCs/>
        </w:rPr>
        <w:t xml:space="preserve"> </w:t>
      </w:r>
      <w:r w:rsidRPr="0069310E">
        <w:rPr>
          <w:rFonts w:ascii="Times New Roman" w:hAnsi="Times New Roman" w:cs="Times New Roman"/>
          <w:i/>
          <w:iCs/>
        </w:rPr>
        <w:t>Annual Science</w:t>
      </w:r>
      <w:r w:rsidRPr="0069310E">
        <w:rPr>
          <w:rFonts w:ascii="Times New Roman" w:hAnsi="Times New Roman" w:cs="Times New Roman"/>
        </w:rPr>
        <w:t>, 20:1181-1190.</w:t>
      </w:r>
    </w:p>
    <w:p w14:paraId="71D360AB" w14:textId="77777777" w:rsidR="006B4849" w:rsidRPr="002B63AA" w:rsidRDefault="006B4849" w:rsidP="006B4849">
      <w:pPr>
        <w:spacing w:after="0" w:line="240" w:lineRule="auto"/>
        <w:jc w:val="both"/>
        <w:rPr>
          <w:rFonts w:ascii="Times New Roman" w:hAnsi="Times New Roman" w:cs="Times New Roman"/>
        </w:rPr>
      </w:pPr>
    </w:p>
    <w:p w14:paraId="553080C6"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Moyer</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Fridley</w:t>
      </w:r>
      <w:r>
        <w:rPr>
          <w:rFonts w:ascii="Times New Roman" w:hAnsi="Times New Roman" w:cs="Times New Roman"/>
        </w:rPr>
        <w:t>,</w:t>
      </w:r>
      <w:r w:rsidRPr="0069310E">
        <w:rPr>
          <w:rFonts w:ascii="Times New Roman" w:hAnsi="Times New Roman" w:cs="Times New Roman"/>
        </w:rPr>
        <w:t xml:space="preserve"> B</w:t>
      </w:r>
      <w:r>
        <w:rPr>
          <w:rFonts w:ascii="Times New Roman" w:hAnsi="Times New Roman" w:cs="Times New Roman"/>
        </w:rPr>
        <w:t xml:space="preserve">. </w:t>
      </w:r>
      <w:r w:rsidRPr="0069310E">
        <w:rPr>
          <w:rFonts w:ascii="Times New Roman" w:hAnsi="Times New Roman" w:cs="Times New Roman"/>
        </w:rPr>
        <w:t>L</w:t>
      </w:r>
      <w:r>
        <w:rPr>
          <w:rFonts w:ascii="Times New Roman" w:hAnsi="Times New Roman" w:cs="Times New Roman"/>
        </w:rPr>
        <w:t>. &amp;</w:t>
      </w:r>
      <w:r w:rsidRPr="0069310E">
        <w:rPr>
          <w:rFonts w:ascii="Times New Roman" w:hAnsi="Times New Roman" w:cs="Times New Roman"/>
        </w:rPr>
        <w:t xml:space="preserve"> Jenkins</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 xml:space="preserve">. </w:t>
      </w:r>
      <w:r w:rsidRPr="0069310E">
        <w:rPr>
          <w:rFonts w:ascii="Times New Roman" w:hAnsi="Times New Roman" w:cs="Times New Roman"/>
        </w:rPr>
        <w:t>D.</w:t>
      </w:r>
      <w:r>
        <w:rPr>
          <w:rFonts w:ascii="Times New Roman" w:hAnsi="Times New Roman" w:cs="Times New Roman"/>
        </w:rPr>
        <w:t xml:space="preserve"> (2011).</w:t>
      </w:r>
      <w:r w:rsidRPr="0069310E">
        <w:rPr>
          <w:rFonts w:ascii="Times New Roman" w:hAnsi="Times New Roman" w:cs="Times New Roman"/>
        </w:rPr>
        <w:t xml:space="preserve">  Acetaminophen-NAPQI hepatotoxicity: a cell line model system </w:t>
      </w:r>
      <w:proofErr w:type="spellStart"/>
      <w:r w:rsidRPr="0069310E">
        <w:rPr>
          <w:rFonts w:ascii="Times New Roman" w:hAnsi="Times New Roman" w:cs="Times New Roman"/>
        </w:rPr>
        <w:t>genomewide</w:t>
      </w:r>
      <w:proofErr w:type="spellEnd"/>
      <w:r w:rsidRPr="0069310E">
        <w:rPr>
          <w:rFonts w:ascii="Times New Roman" w:hAnsi="Times New Roman" w:cs="Times New Roman"/>
        </w:rPr>
        <w:t xml:space="preserve"> association study. </w:t>
      </w:r>
      <w:proofErr w:type="spellStart"/>
      <w:r w:rsidRPr="00AD1C6D">
        <w:rPr>
          <w:rFonts w:ascii="Times New Roman" w:hAnsi="Times New Roman" w:cs="Times New Roman"/>
          <w:i/>
          <w:iCs/>
        </w:rPr>
        <w:t>Toxicol</w:t>
      </w:r>
      <w:proofErr w:type="spellEnd"/>
      <w:r w:rsidRPr="00AD1C6D">
        <w:rPr>
          <w:rFonts w:ascii="Times New Roman" w:hAnsi="Times New Roman" w:cs="Times New Roman"/>
          <w:i/>
          <w:iCs/>
        </w:rPr>
        <w:t xml:space="preserve"> Sci</w:t>
      </w:r>
      <w:r w:rsidRPr="0069310E">
        <w:rPr>
          <w:rFonts w:ascii="Times New Roman" w:hAnsi="Times New Roman" w:cs="Times New Roman"/>
        </w:rPr>
        <w:t>. 120:33-41.</w:t>
      </w:r>
    </w:p>
    <w:p w14:paraId="40C90120" w14:textId="77777777" w:rsidR="006B4849" w:rsidRDefault="006B4849" w:rsidP="006B4849">
      <w:pPr>
        <w:tabs>
          <w:tab w:val="left" w:pos="4125"/>
        </w:tabs>
        <w:spacing w:line="240" w:lineRule="auto"/>
        <w:jc w:val="both"/>
        <w:rPr>
          <w:rFonts w:ascii="Times New Roman" w:hAnsi="Times New Roman" w:cs="Times New Roman"/>
        </w:rPr>
      </w:pPr>
      <w:r>
        <w:rPr>
          <w:rFonts w:ascii="Times New Roman" w:hAnsi="Times New Roman" w:cs="Times New Roman"/>
        </w:rPr>
        <w:t>Njoku, A. C. (2016). Review of updates on the prevalence and epidemiology of Acetaminophen poisoning in the United States and the United Kingdom</w:t>
      </w:r>
      <w:r w:rsidRPr="00AD1C6D">
        <w:rPr>
          <w:rFonts w:ascii="Times New Roman" w:hAnsi="Times New Roman" w:cs="Times New Roman"/>
          <w:i/>
          <w:iCs/>
        </w:rPr>
        <w:t xml:space="preserve">. </w:t>
      </w:r>
      <w:proofErr w:type="spellStart"/>
      <w:r w:rsidRPr="00AD1C6D">
        <w:rPr>
          <w:rFonts w:ascii="Times New Roman" w:hAnsi="Times New Roman" w:cs="Times New Roman"/>
          <w:i/>
          <w:iCs/>
        </w:rPr>
        <w:t>Texila</w:t>
      </w:r>
      <w:proofErr w:type="spellEnd"/>
      <w:r w:rsidRPr="00AD1C6D">
        <w:rPr>
          <w:rFonts w:ascii="Times New Roman" w:hAnsi="Times New Roman" w:cs="Times New Roman"/>
          <w:i/>
          <w:iCs/>
        </w:rPr>
        <w:t xml:space="preserve"> International Journal of Clinical Research</w:t>
      </w:r>
      <w:r>
        <w:rPr>
          <w:rFonts w:ascii="Times New Roman" w:hAnsi="Times New Roman" w:cs="Times New Roman"/>
        </w:rPr>
        <w:t>. 3(2):1-7.</w:t>
      </w:r>
    </w:p>
    <w:p w14:paraId="7A3CF041"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Nwankpa</w:t>
      </w:r>
      <w:r>
        <w:rPr>
          <w:rFonts w:ascii="Times New Roman" w:hAnsi="Times New Roman" w:cs="Times New Roman"/>
        </w:rPr>
        <w:t>,</w:t>
      </w:r>
      <w:r w:rsidRPr="0069310E">
        <w:rPr>
          <w:rFonts w:ascii="Times New Roman" w:hAnsi="Times New Roman" w:cs="Times New Roman"/>
        </w:rPr>
        <w:t xml:space="preserve"> P., </w:t>
      </w:r>
      <w:proofErr w:type="spellStart"/>
      <w:r w:rsidRPr="0069310E">
        <w:rPr>
          <w:rFonts w:ascii="Times New Roman" w:hAnsi="Times New Roman" w:cs="Times New Roman"/>
        </w:rPr>
        <w:t>Ezekwe</w:t>
      </w:r>
      <w:proofErr w:type="spellEnd"/>
      <w:r>
        <w:rPr>
          <w:rFonts w:ascii="Times New Roman" w:hAnsi="Times New Roman" w:cs="Times New Roman"/>
        </w:rPr>
        <w:t>,</w:t>
      </w:r>
      <w:r w:rsidRPr="0069310E">
        <w:rPr>
          <w:rFonts w:ascii="Times New Roman" w:hAnsi="Times New Roman" w:cs="Times New Roman"/>
        </w:rPr>
        <w:t xml:space="preserve"> A.S., Ibegbulem</w:t>
      </w:r>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xml:space="preserve"> &amp;</w:t>
      </w:r>
      <w:r w:rsidRPr="0069310E">
        <w:rPr>
          <w:rFonts w:ascii="Times New Roman" w:hAnsi="Times New Roman" w:cs="Times New Roman"/>
        </w:rPr>
        <w:t xml:space="preserve"> </w:t>
      </w:r>
      <w:proofErr w:type="spellStart"/>
      <w:r w:rsidRPr="0069310E">
        <w:rPr>
          <w:rFonts w:ascii="Times New Roman" w:hAnsi="Times New Roman" w:cs="Times New Roman"/>
        </w:rPr>
        <w:t>Egwuruegbu</w:t>
      </w:r>
      <w:proofErr w:type="spellEnd"/>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 xml:space="preserve">N. (2013). Effect of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odorata </w:t>
      </w:r>
      <w:r w:rsidRPr="0069310E">
        <w:rPr>
          <w:rFonts w:ascii="Times New Roman" w:hAnsi="Times New Roman" w:cs="Times New Roman"/>
        </w:rPr>
        <w:t xml:space="preserve">leaf extract on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profiles in </w:t>
      </w:r>
      <w:r w:rsidRPr="00AD1C6D">
        <w:rPr>
          <w:rFonts w:ascii="Times New Roman" w:hAnsi="Times New Roman" w:cs="Times New Roman"/>
          <w:i/>
          <w:iCs/>
        </w:rPr>
        <w:t>Salmonella typhi</w:t>
      </w:r>
      <w:r w:rsidRPr="0069310E">
        <w:rPr>
          <w:rFonts w:ascii="Times New Roman" w:hAnsi="Times New Roman" w:cs="Times New Roman"/>
        </w:rPr>
        <w:t xml:space="preserve"> infested Wistar albino rats, Journal of Research in Biology</w:t>
      </w:r>
      <w:r>
        <w:rPr>
          <w:rFonts w:ascii="Times New Roman" w:hAnsi="Times New Roman" w:cs="Times New Roman"/>
        </w:rPr>
        <w:t>.</w:t>
      </w:r>
      <w:r w:rsidRPr="0069310E">
        <w:rPr>
          <w:rFonts w:ascii="Times New Roman" w:hAnsi="Times New Roman" w:cs="Times New Roman"/>
        </w:rPr>
        <w:t xml:space="preserve"> 3(3):932 – 939. </w:t>
      </w:r>
    </w:p>
    <w:p w14:paraId="0ED9E05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77FD3F3" w14:textId="77777777" w:rsidR="006B4849" w:rsidRDefault="006B4849" w:rsidP="006B4849">
      <w:pPr>
        <w:tabs>
          <w:tab w:val="left" w:pos="450"/>
        </w:tabs>
        <w:spacing w:after="0" w:line="240" w:lineRule="auto"/>
        <w:jc w:val="both"/>
        <w:rPr>
          <w:rFonts w:ascii="Times New Roman" w:hAnsi="Times New Roman" w:cs="Times New Roman"/>
        </w:rPr>
      </w:pPr>
      <w:proofErr w:type="spellStart"/>
      <w:r w:rsidRPr="0069310E">
        <w:rPr>
          <w:rFonts w:ascii="Times New Roman" w:hAnsi="Times New Roman" w:cs="Times New Roman"/>
        </w:rPr>
        <w:t>Okoroiwu</w:t>
      </w:r>
      <w:proofErr w:type="spellEnd"/>
      <w:r>
        <w:rPr>
          <w:rFonts w:ascii="Times New Roman" w:hAnsi="Times New Roman" w:cs="Times New Roman"/>
        </w:rPr>
        <w:t>,</w:t>
      </w:r>
      <w:r w:rsidRPr="0069310E">
        <w:rPr>
          <w:rFonts w:ascii="Times New Roman" w:hAnsi="Times New Roman" w:cs="Times New Roman"/>
        </w:rPr>
        <w:t xml:space="preserve"> H</w:t>
      </w:r>
      <w:r>
        <w:rPr>
          <w:rFonts w:ascii="Times New Roman" w:hAnsi="Times New Roman" w:cs="Times New Roman"/>
        </w:rPr>
        <w:t xml:space="preserve">. </w:t>
      </w:r>
      <w:r w:rsidRPr="0069310E">
        <w:rPr>
          <w:rFonts w:ascii="Times New Roman" w:hAnsi="Times New Roman" w:cs="Times New Roman"/>
        </w:rPr>
        <w:t>U</w:t>
      </w:r>
      <w:r>
        <w:rPr>
          <w:rFonts w:ascii="Times New Roman" w:hAnsi="Times New Roman" w:cs="Times New Roman"/>
        </w:rPr>
        <w:t>.</w:t>
      </w:r>
      <w:r w:rsidRPr="0069310E">
        <w:rPr>
          <w:rFonts w:ascii="Times New Roman" w:hAnsi="Times New Roman" w:cs="Times New Roman"/>
        </w:rPr>
        <w:t>, Okafor</w:t>
      </w:r>
      <w:r>
        <w:rPr>
          <w:rFonts w:ascii="Times New Roman" w:hAnsi="Times New Roman" w:cs="Times New Roman"/>
        </w:rPr>
        <w:t>,</w:t>
      </w:r>
      <w:r w:rsidRPr="0069310E">
        <w:rPr>
          <w:rFonts w:ascii="Times New Roman" w:hAnsi="Times New Roman" w:cs="Times New Roman"/>
        </w:rPr>
        <w:t xml:space="preserve"> I</w:t>
      </w:r>
      <w:r>
        <w:rPr>
          <w:rFonts w:ascii="Times New Roman" w:hAnsi="Times New Roman" w:cs="Times New Roman"/>
        </w:rPr>
        <w:t xml:space="preserve">. </w:t>
      </w:r>
      <w:r w:rsidRPr="0069310E">
        <w:rPr>
          <w:rFonts w:ascii="Times New Roman" w:hAnsi="Times New Roman" w:cs="Times New Roman"/>
        </w:rPr>
        <w:t>F</w:t>
      </w:r>
      <w:r>
        <w:rPr>
          <w:rFonts w:ascii="Times New Roman" w:hAnsi="Times New Roman" w:cs="Times New Roman"/>
        </w:rPr>
        <w:t>.,</w:t>
      </w:r>
      <w:r w:rsidRPr="0069310E">
        <w:rPr>
          <w:rFonts w:ascii="Times New Roman" w:hAnsi="Times New Roman" w:cs="Times New Roman"/>
        </w:rPr>
        <w:t xml:space="preserve"> Uko</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w:t>
      </w:r>
      <w:proofErr w:type="spellStart"/>
      <w:r w:rsidRPr="0069310E">
        <w:rPr>
          <w:rFonts w:ascii="Times New Roman" w:hAnsi="Times New Roman" w:cs="Times New Roman"/>
        </w:rPr>
        <w:t>Atangwho</w:t>
      </w:r>
      <w:proofErr w:type="spellEnd"/>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(2017). </w:t>
      </w:r>
      <w:r w:rsidRPr="0069310E">
        <w:rPr>
          <w:rFonts w:ascii="Times New Roman" w:hAnsi="Times New Roman" w:cs="Times New Roman"/>
        </w:rPr>
        <w:t xml:space="preserve">Some hematological parameters of Wistar rats treated with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odorata</w:t>
      </w:r>
      <w:r w:rsidRPr="0069310E">
        <w:rPr>
          <w:rFonts w:ascii="Times New Roman" w:hAnsi="Times New Roman" w:cs="Times New Roman"/>
        </w:rPr>
        <w:t xml:space="preserve"> </w:t>
      </w:r>
      <w:proofErr w:type="gramStart"/>
      <w:r w:rsidRPr="0069310E">
        <w:rPr>
          <w:rFonts w:ascii="Times New Roman" w:hAnsi="Times New Roman" w:cs="Times New Roman"/>
        </w:rPr>
        <w:t>leaves</w:t>
      </w:r>
      <w:proofErr w:type="gramEnd"/>
      <w:r w:rsidRPr="0069310E">
        <w:rPr>
          <w:rFonts w:ascii="Times New Roman" w:hAnsi="Times New Roman" w:cs="Times New Roman"/>
        </w:rPr>
        <w:t xml:space="preserve"> extracts. </w:t>
      </w:r>
      <w:r w:rsidRPr="00824E90">
        <w:rPr>
          <w:rFonts w:ascii="Times New Roman" w:hAnsi="Times New Roman" w:cs="Times New Roman"/>
          <w:i/>
          <w:iCs/>
        </w:rPr>
        <w:t>Journal of Biological Research</w:t>
      </w:r>
      <w:r w:rsidRPr="0069310E">
        <w:rPr>
          <w:rFonts w:ascii="Times New Roman" w:hAnsi="Times New Roman" w:cs="Times New Roman"/>
        </w:rPr>
        <w:t>. 90:51-54.</w:t>
      </w:r>
    </w:p>
    <w:p w14:paraId="5DF2FE8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4E1B2E13" w14:textId="77777777" w:rsidR="006B4849" w:rsidRDefault="006B4849" w:rsidP="006B4849">
      <w:pPr>
        <w:tabs>
          <w:tab w:val="left" w:pos="720"/>
        </w:tabs>
        <w:spacing w:after="0" w:line="240" w:lineRule="auto"/>
        <w:jc w:val="both"/>
        <w:rPr>
          <w:rFonts w:ascii="Times New Roman" w:hAnsi="Times New Roman" w:cs="Times New Roman"/>
          <w:iCs/>
        </w:rPr>
      </w:pPr>
      <w:proofErr w:type="spellStart"/>
      <w:r w:rsidRPr="0069310E">
        <w:rPr>
          <w:rFonts w:ascii="Times New Roman" w:hAnsi="Times New Roman" w:cs="Times New Roman"/>
        </w:rPr>
        <w:t>Ononamadu</w:t>
      </w:r>
      <w:proofErr w:type="spellEnd"/>
      <w:r w:rsidRPr="0069310E">
        <w:rPr>
          <w:rFonts w:ascii="Times New Roman" w:hAnsi="Times New Roman" w:cs="Times New Roman"/>
        </w:rPr>
        <w:t xml:space="preserve">, C. J., </w:t>
      </w:r>
      <w:proofErr w:type="spellStart"/>
      <w:r w:rsidRPr="0069310E">
        <w:rPr>
          <w:rFonts w:ascii="Times New Roman" w:hAnsi="Times New Roman" w:cs="Times New Roman"/>
        </w:rPr>
        <w:t>Ihegboro</w:t>
      </w:r>
      <w:proofErr w:type="spellEnd"/>
      <w:r w:rsidRPr="0069310E">
        <w:rPr>
          <w:rFonts w:ascii="Times New Roman" w:hAnsi="Times New Roman" w:cs="Times New Roman"/>
        </w:rPr>
        <w:t xml:space="preserve">, G. O., </w:t>
      </w:r>
      <w:proofErr w:type="spellStart"/>
      <w:r w:rsidRPr="0069310E">
        <w:rPr>
          <w:rFonts w:ascii="Times New Roman" w:hAnsi="Times New Roman" w:cs="Times New Roman"/>
        </w:rPr>
        <w:t>Owolarafe</w:t>
      </w:r>
      <w:proofErr w:type="spellEnd"/>
      <w:r w:rsidRPr="0069310E">
        <w:rPr>
          <w:rFonts w:ascii="Times New Roman" w:hAnsi="Times New Roman" w:cs="Times New Roman"/>
        </w:rPr>
        <w:t xml:space="preserve">, T. A., Salawu, K., </w:t>
      </w:r>
      <w:proofErr w:type="spellStart"/>
      <w:r w:rsidRPr="0069310E">
        <w:rPr>
          <w:rFonts w:ascii="Times New Roman" w:hAnsi="Times New Roman" w:cs="Times New Roman"/>
        </w:rPr>
        <w:t>Fadilu</w:t>
      </w:r>
      <w:proofErr w:type="spellEnd"/>
      <w:r w:rsidRPr="0069310E">
        <w:rPr>
          <w:rFonts w:ascii="Times New Roman" w:hAnsi="Times New Roman" w:cs="Times New Roman"/>
        </w:rPr>
        <w:t xml:space="preserve">, M., Ezeigwe, O. C., </w:t>
      </w:r>
      <w:proofErr w:type="spellStart"/>
      <w:r w:rsidRPr="0069310E">
        <w:rPr>
          <w:rFonts w:ascii="Times New Roman" w:hAnsi="Times New Roman" w:cs="Times New Roman"/>
        </w:rPr>
        <w:t>Oshobu</w:t>
      </w:r>
      <w:proofErr w:type="spellEnd"/>
      <w:r w:rsidRPr="0069310E">
        <w:rPr>
          <w:rFonts w:ascii="Times New Roman" w:hAnsi="Times New Roman" w:cs="Times New Roman"/>
        </w:rPr>
        <w:t xml:space="preserve">, M. L. </w:t>
      </w:r>
      <w:r>
        <w:rPr>
          <w:rFonts w:ascii="Times New Roman" w:hAnsi="Times New Roman" w:cs="Times New Roman"/>
        </w:rPr>
        <w:t>&amp;</w:t>
      </w:r>
      <w:r w:rsidRPr="0069310E">
        <w:rPr>
          <w:rFonts w:ascii="Times New Roman" w:hAnsi="Times New Roman" w:cs="Times New Roman"/>
        </w:rPr>
        <w:t xml:space="preserve"> Nwachukwu, F. C. (2019). </w:t>
      </w:r>
      <w:r w:rsidRPr="0069310E">
        <w:rPr>
          <w:rStyle w:val="Strong"/>
          <w:rFonts w:ascii="Times New Roman" w:hAnsi="Times New Roman" w:cs="Times New Roman"/>
        </w:rPr>
        <w:t xml:space="preserve">Identification of potential antioxidant and hypoglycemic compounds in aqueous-methanol fraction of methanolic extract of </w:t>
      </w:r>
      <w:r w:rsidRPr="00824E90">
        <w:rPr>
          <w:rStyle w:val="Strong"/>
          <w:rFonts w:ascii="Times New Roman" w:hAnsi="Times New Roman" w:cs="Times New Roman"/>
          <w:b w:val="0"/>
          <w:bCs w:val="0"/>
          <w:i/>
          <w:iCs/>
        </w:rPr>
        <w:t xml:space="preserve">Ocimum </w:t>
      </w:r>
      <w:proofErr w:type="spellStart"/>
      <w:r w:rsidRPr="00824E90">
        <w:rPr>
          <w:rStyle w:val="Strong"/>
          <w:rFonts w:ascii="Times New Roman" w:hAnsi="Times New Roman" w:cs="Times New Roman"/>
          <w:i/>
          <w:iCs/>
        </w:rPr>
        <w:t>canum</w:t>
      </w:r>
      <w:proofErr w:type="spellEnd"/>
      <w:r w:rsidRPr="0069310E">
        <w:rPr>
          <w:rStyle w:val="Strong"/>
          <w:rFonts w:ascii="Times New Roman" w:hAnsi="Times New Roman" w:cs="Times New Roman"/>
        </w:rPr>
        <w:t xml:space="preserve"> leaves. </w:t>
      </w:r>
      <w:r w:rsidRPr="0069310E">
        <w:rPr>
          <w:rStyle w:val="Strong"/>
          <w:rFonts w:ascii="Times New Roman" w:hAnsi="Times New Roman" w:cs="Times New Roman"/>
          <w:i/>
        </w:rPr>
        <w:t xml:space="preserve">Analytical and Bioanalytical Chemistry Research, </w:t>
      </w:r>
      <w:r w:rsidRPr="0069310E">
        <w:rPr>
          <w:rFonts w:ascii="Times New Roman" w:hAnsi="Times New Roman" w:cs="Times New Roman"/>
          <w:iCs/>
        </w:rPr>
        <w:t>6(2):431-439.</w:t>
      </w:r>
    </w:p>
    <w:p w14:paraId="03C36F1D" w14:textId="77777777" w:rsidR="006B4849" w:rsidRPr="0069310E" w:rsidRDefault="006B4849" w:rsidP="006B4849">
      <w:pPr>
        <w:tabs>
          <w:tab w:val="left" w:pos="720"/>
        </w:tabs>
        <w:spacing w:after="0" w:line="240" w:lineRule="auto"/>
        <w:jc w:val="both"/>
        <w:rPr>
          <w:rFonts w:ascii="Times New Roman" w:hAnsi="Times New Roman" w:cs="Times New Roman"/>
        </w:rPr>
      </w:pPr>
    </w:p>
    <w:p w14:paraId="7B8A67B3" w14:textId="77777777" w:rsidR="006B4849" w:rsidRPr="0069310E" w:rsidRDefault="006B4849" w:rsidP="006B4849">
      <w:pPr>
        <w:spacing w:after="200" w:line="276" w:lineRule="auto"/>
        <w:jc w:val="both"/>
        <w:rPr>
          <w:rFonts w:ascii="Times New Roman" w:hAnsi="Times New Roman" w:cs="Times New Roman"/>
        </w:rPr>
      </w:pPr>
      <w:proofErr w:type="spellStart"/>
      <w:r w:rsidRPr="0069310E">
        <w:rPr>
          <w:rFonts w:ascii="Times New Roman" w:hAnsi="Times New Roman" w:cs="Times New Roman"/>
        </w:rPr>
        <w:t>Onuabuchi</w:t>
      </w:r>
      <w:proofErr w:type="spellEnd"/>
      <w:r w:rsidRPr="0069310E">
        <w:rPr>
          <w:rFonts w:ascii="Times New Roman" w:hAnsi="Times New Roman" w:cs="Times New Roman"/>
        </w:rPr>
        <w:t>, N. A., Ezeigwe, O. C.</w:t>
      </w:r>
      <w:r>
        <w:rPr>
          <w:rFonts w:ascii="Times New Roman" w:hAnsi="Times New Roman" w:cs="Times New Roman"/>
        </w:rPr>
        <w:t xml:space="preserve"> &amp;</w:t>
      </w:r>
      <w:r w:rsidRPr="0069310E">
        <w:rPr>
          <w:rFonts w:ascii="Times New Roman" w:hAnsi="Times New Roman" w:cs="Times New Roman"/>
        </w:rPr>
        <w:t xml:space="preserve"> Agbo, C. A. (2022). Evaluation of Toxicity effects of Ethanol Extract of Fruit Rind of </w:t>
      </w:r>
      <w:r w:rsidRPr="0069310E">
        <w:rPr>
          <w:rFonts w:ascii="Times New Roman" w:hAnsi="Times New Roman" w:cs="Times New Roman"/>
          <w:i/>
          <w:iCs/>
        </w:rPr>
        <w:t xml:space="preserve">Cucumis </w:t>
      </w:r>
      <w:proofErr w:type="spellStart"/>
      <w:r w:rsidRPr="0069310E">
        <w:rPr>
          <w:rFonts w:ascii="Times New Roman" w:hAnsi="Times New Roman" w:cs="Times New Roman"/>
          <w:i/>
          <w:iCs/>
        </w:rPr>
        <w:t>metuliferus</w:t>
      </w:r>
      <w:proofErr w:type="spellEnd"/>
      <w:r w:rsidRPr="0069310E">
        <w:rPr>
          <w:rFonts w:ascii="Times New Roman" w:hAnsi="Times New Roman" w:cs="Times New Roman"/>
        </w:rPr>
        <w:t xml:space="preserve"> on the Biochemical Hematological and Histological Parameters of Albino Rats. </w:t>
      </w:r>
      <w:r w:rsidRPr="0069310E">
        <w:rPr>
          <w:rFonts w:ascii="Times New Roman" w:hAnsi="Times New Roman" w:cs="Times New Roman"/>
          <w:i/>
          <w:iCs/>
        </w:rPr>
        <w:t xml:space="preserve">Journal of </w:t>
      </w:r>
      <w:proofErr w:type="spellStart"/>
      <w:r w:rsidRPr="0069310E">
        <w:rPr>
          <w:rFonts w:ascii="Times New Roman" w:hAnsi="Times New Roman" w:cs="Times New Roman"/>
          <w:i/>
          <w:iCs/>
        </w:rPr>
        <w:t>Complimentary</w:t>
      </w:r>
      <w:proofErr w:type="spellEnd"/>
      <w:r w:rsidRPr="0069310E">
        <w:rPr>
          <w:rFonts w:ascii="Times New Roman" w:hAnsi="Times New Roman" w:cs="Times New Roman"/>
          <w:i/>
          <w:iCs/>
        </w:rPr>
        <w:t xml:space="preserve"> and Alternative Medical Research</w:t>
      </w:r>
      <w:r w:rsidRPr="0069310E">
        <w:rPr>
          <w:rFonts w:ascii="Times New Roman" w:hAnsi="Times New Roman" w:cs="Times New Roman"/>
        </w:rPr>
        <w:t>. 18(3): 15-27.</w:t>
      </w:r>
    </w:p>
    <w:p w14:paraId="07B938C3" w14:textId="77777777" w:rsidR="006B4849" w:rsidRPr="0069310E" w:rsidRDefault="006B4849" w:rsidP="006B4849">
      <w:pPr>
        <w:jc w:val="both"/>
        <w:rPr>
          <w:rFonts w:ascii="Times New Roman" w:hAnsi="Times New Roman" w:cs="Times New Roman"/>
        </w:rPr>
      </w:pPr>
      <w:proofErr w:type="spellStart"/>
      <w:r w:rsidRPr="0069310E">
        <w:rPr>
          <w:rFonts w:ascii="Times New Roman" w:hAnsi="Times New Roman" w:cs="Times New Roman"/>
        </w:rPr>
        <w:t>Perneger</w:t>
      </w:r>
      <w:proofErr w:type="spellEnd"/>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Whelton</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Klag</w:t>
      </w:r>
      <w:r>
        <w:rPr>
          <w:rFonts w:ascii="Times New Roman" w:hAnsi="Times New Roman" w:cs="Times New Roman"/>
        </w:rPr>
        <w:t>,</w:t>
      </w:r>
      <w:r w:rsidRPr="0069310E">
        <w:rPr>
          <w:rFonts w:ascii="Times New Roman" w:hAnsi="Times New Roman" w:cs="Times New Roman"/>
        </w:rPr>
        <w:t xml:space="preserve"> M</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(1994). </w:t>
      </w:r>
      <w:r w:rsidRPr="0069310E">
        <w:rPr>
          <w:rFonts w:ascii="Times New Roman" w:hAnsi="Times New Roman" w:cs="Times New Roman"/>
        </w:rPr>
        <w:t xml:space="preserve">Risk of kidney failure associated with the use of acetaminophen, aspirin, and nonsteroidal </w:t>
      </w:r>
      <w:proofErr w:type="spellStart"/>
      <w:r w:rsidRPr="0069310E">
        <w:rPr>
          <w:rFonts w:ascii="Times New Roman" w:hAnsi="Times New Roman" w:cs="Times New Roman"/>
        </w:rPr>
        <w:t>antiinflammatory</w:t>
      </w:r>
      <w:proofErr w:type="spellEnd"/>
      <w:r w:rsidRPr="0069310E">
        <w:rPr>
          <w:rFonts w:ascii="Times New Roman" w:hAnsi="Times New Roman" w:cs="Times New Roman"/>
        </w:rPr>
        <w:t xml:space="preserve"> drugs. </w:t>
      </w:r>
      <w:r w:rsidRPr="00AD1C6D">
        <w:rPr>
          <w:rFonts w:ascii="Times New Roman" w:hAnsi="Times New Roman" w:cs="Times New Roman"/>
          <w:i/>
          <w:iCs/>
        </w:rPr>
        <w:t>N Engl J Med</w:t>
      </w:r>
      <w:r>
        <w:rPr>
          <w:rFonts w:ascii="Times New Roman" w:hAnsi="Times New Roman" w:cs="Times New Roman"/>
        </w:rPr>
        <w:t xml:space="preserve">. </w:t>
      </w:r>
      <w:r w:rsidRPr="0069310E">
        <w:rPr>
          <w:rFonts w:ascii="Times New Roman" w:hAnsi="Times New Roman" w:cs="Times New Roman"/>
        </w:rPr>
        <w:t>331:1675-1679.</w:t>
      </w:r>
    </w:p>
    <w:p w14:paraId="67C358B2" w14:textId="77777777" w:rsidR="006B4849" w:rsidRDefault="006B4849" w:rsidP="006B4849">
      <w:pPr>
        <w:jc w:val="both"/>
        <w:rPr>
          <w:rFonts w:ascii="Times New Roman" w:hAnsi="Times New Roman" w:cs="Times New Roman"/>
        </w:rPr>
      </w:pPr>
      <w:r w:rsidRPr="0069310E">
        <w:rPr>
          <w:rFonts w:ascii="Times New Roman" w:hAnsi="Times New Roman" w:cs="Times New Roman"/>
        </w:rPr>
        <w:t>Sheen</w:t>
      </w:r>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w:t>
      </w:r>
      <w:r w:rsidRPr="0069310E">
        <w:rPr>
          <w:rFonts w:ascii="Times New Roman" w:hAnsi="Times New Roman" w:cs="Times New Roman"/>
        </w:rPr>
        <w:t>, Dillon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Bateman</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Simpson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 &amp;</w:t>
      </w:r>
      <w:r w:rsidRPr="0069310E">
        <w:rPr>
          <w:rFonts w:ascii="Times New Roman" w:hAnsi="Times New Roman" w:cs="Times New Roman"/>
        </w:rPr>
        <w:t xml:space="preserve"> Macdonald</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 xml:space="preserve"> (2002). "Paracetamol toxicity: epidemiology, prevention and costs to the health-care system". QJM: Monthly journal of the Association of Physicians 95 (9): 609–19. </w:t>
      </w:r>
    </w:p>
    <w:p w14:paraId="4C2E85EC" w14:textId="77777777" w:rsidR="006B4849" w:rsidRPr="0069310E" w:rsidRDefault="006B4849" w:rsidP="006B4849">
      <w:pPr>
        <w:spacing w:line="240" w:lineRule="auto"/>
        <w:jc w:val="both"/>
        <w:rPr>
          <w:rFonts w:ascii="Times New Roman" w:hAnsi="Times New Roman" w:cs="Times New Roman"/>
        </w:rPr>
      </w:pPr>
      <w:r w:rsidRPr="0069310E">
        <w:rPr>
          <w:rFonts w:ascii="Times New Roman" w:hAnsi="Times New Roman" w:cs="Times New Roman"/>
        </w:rPr>
        <w:t xml:space="preserve">Vijayaraghavan, K., Johanna, R., </w:t>
      </w:r>
      <w:proofErr w:type="spellStart"/>
      <w:r w:rsidRPr="0069310E">
        <w:rPr>
          <w:rFonts w:ascii="Times New Roman" w:hAnsi="Times New Roman" w:cs="Times New Roman"/>
        </w:rPr>
        <w:t>Syednasirabbasbukhari</w:t>
      </w:r>
      <w:proofErr w:type="spellEnd"/>
      <w:r w:rsidRPr="0069310E">
        <w:rPr>
          <w:rFonts w:ascii="Times New Roman" w:hAnsi="Times New Roman" w:cs="Times New Roman"/>
        </w:rPr>
        <w:t xml:space="preserve">, Y. </w:t>
      </w:r>
      <w:r>
        <w:rPr>
          <w:rFonts w:ascii="Times New Roman" w:hAnsi="Times New Roman" w:cs="Times New Roman"/>
        </w:rPr>
        <w:t>&amp;</w:t>
      </w:r>
      <w:r w:rsidRPr="0069310E">
        <w:rPr>
          <w:rFonts w:ascii="Times New Roman" w:hAnsi="Times New Roman" w:cs="Times New Roman"/>
        </w:rPr>
        <w:t xml:space="preserve"> Mohammed, A. (2017).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 </w:t>
      </w:r>
      <w:r w:rsidRPr="0069310E">
        <w:rPr>
          <w:rFonts w:ascii="Times New Roman" w:hAnsi="Times New Roman" w:cs="Times New Roman"/>
        </w:rPr>
        <w:t xml:space="preserve">a neglected weed with a wide spectrum of </w:t>
      </w:r>
      <w:proofErr w:type="spellStart"/>
      <w:r w:rsidRPr="0069310E">
        <w:rPr>
          <w:rFonts w:ascii="Times New Roman" w:hAnsi="Times New Roman" w:cs="Times New Roman"/>
        </w:rPr>
        <w:t>pharamcological</w:t>
      </w:r>
      <w:proofErr w:type="spellEnd"/>
      <w:r w:rsidRPr="0069310E">
        <w:rPr>
          <w:rFonts w:ascii="Times New Roman" w:hAnsi="Times New Roman" w:cs="Times New Roman"/>
        </w:rPr>
        <w:t xml:space="preserve"> activities. </w:t>
      </w:r>
      <w:r w:rsidRPr="0069310E">
        <w:rPr>
          <w:rFonts w:ascii="Times New Roman" w:hAnsi="Times New Roman" w:cs="Times New Roman"/>
          <w:i/>
          <w:iCs/>
        </w:rPr>
        <w:t>Molecular Medical Reports</w:t>
      </w:r>
      <w:r w:rsidRPr="0069310E">
        <w:rPr>
          <w:rFonts w:ascii="Times New Roman" w:hAnsi="Times New Roman" w:cs="Times New Roman"/>
        </w:rPr>
        <w:t>. 15:1007-1016.</w:t>
      </w:r>
    </w:p>
    <w:p w14:paraId="2FD47FBC"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Zed</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 &amp;</w:t>
      </w:r>
      <w:r w:rsidRPr="0069310E">
        <w:rPr>
          <w:rFonts w:ascii="Times New Roman" w:hAnsi="Times New Roman" w:cs="Times New Roman"/>
        </w:rPr>
        <w:t xml:space="preserve"> </w:t>
      </w:r>
      <w:proofErr w:type="spellStart"/>
      <w:r w:rsidRPr="0069310E">
        <w:rPr>
          <w:rFonts w:ascii="Times New Roman" w:hAnsi="Times New Roman" w:cs="Times New Roman"/>
        </w:rPr>
        <w:t>Krenzelok</w:t>
      </w:r>
      <w:proofErr w:type="spellEnd"/>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 xml:space="preserve">P. </w:t>
      </w:r>
      <w:r>
        <w:rPr>
          <w:rFonts w:ascii="Times New Roman" w:hAnsi="Times New Roman" w:cs="Times New Roman"/>
        </w:rPr>
        <w:t xml:space="preserve">(1999). </w:t>
      </w:r>
      <w:r w:rsidRPr="0069310E">
        <w:rPr>
          <w:rFonts w:ascii="Times New Roman" w:hAnsi="Times New Roman" w:cs="Times New Roman"/>
        </w:rPr>
        <w:t>Treatment of acetaminophen overdose. American Journal of Health-System Pharmacy. 56:1081-1091.</w:t>
      </w:r>
    </w:p>
    <w:p w14:paraId="62A5AB2C" w14:textId="77777777" w:rsidR="00134BB5" w:rsidRPr="00A05E2A" w:rsidRDefault="00134BB5" w:rsidP="00702321">
      <w:pPr>
        <w:spacing w:line="240" w:lineRule="auto"/>
        <w:rPr>
          <w:rFonts w:ascii="Times New Roman" w:hAnsi="Times New Roman" w:cs="Times New Roman"/>
        </w:rPr>
      </w:pPr>
    </w:p>
    <w:sectPr w:rsidR="00134BB5" w:rsidRPr="00A05E2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3BAC" w14:textId="77777777" w:rsidR="000F02FF" w:rsidRDefault="000F02FF" w:rsidP="009A5292">
      <w:pPr>
        <w:spacing w:after="0" w:line="240" w:lineRule="auto"/>
      </w:pPr>
      <w:r>
        <w:separator/>
      </w:r>
    </w:p>
  </w:endnote>
  <w:endnote w:type="continuationSeparator" w:id="0">
    <w:p w14:paraId="3188EF10" w14:textId="77777777" w:rsidR="000F02FF" w:rsidRDefault="000F02FF" w:rsidP="009A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68FD" w14:textId="77777777" w:rsidR="009A5292" w:rsidRDefault="009A5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3FBF" w14:textId="77777777" w:rsidR="009A5292" w:rsidRDefault="009A5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25CD" w14:textId="77777777" w:rsidR="009A5292" w:rsidRDefault="009A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688B" w14:textId="77777777" w:rsidR="000F02FF" w:rsidRDefault="000F02FF" w:rsidP="009A5292">
      <w:pPr>
        <w:spacing w:after="0" w:line="240" w:lineRule="auto"/>
      </w:pPr>
      <w:r>
        <w:separator/>
      </w:r>
    </w:p>
  </w:footnote>
  <w:footnote w:type="continuationSeparator" w:id="0">
    <w:p w14:paraId="4880BA6A" w14:textId="77777777" w:rsidR="000F02FF" w:rsidRDefault="000F02FF" w:rsidP="009A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4A3E" w14:textId="7C63029F" w:rsidR="009A5292" w:rsidRDefault="009A5292">
    <w:pPr>
      <w:pStyle w:val="Header"/>
    </w:pPr>
    <w:r>
      <w:rPr>
        <w:noProof/>
      </w:rPr>
      <w:pict w14:anchorId="68FAE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2A7C" w14:textId="68B88348" w:rsidR="009A5292" w:rsidRDefault="009A5292">
    <w:pPr>
      <w:pStyle w:val="Header"/>
    </w:pPr>
    <w:r>
      <w:rPr>
        <w:noProof/>
      </w:rPr>
      <w:pict w14:anchorId="51B6B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362" w14:textId="2381BAAC" w:rsidR="009A5292" w:rsidRDefault="009A5292">
    <w:pPr>
      <w:pStyle w:val="Header"/>
    </w:pPr>
    <w:r>
      <w:rPr>
        <w:noProof/>
      </w:rPr>
      <w:pict w14:anchorId="7177F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4B3"/>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C3C83"/>
    <w:multiLevelType w:val="hybridMultilevel"/>
    <w:tmpl w:val="668EC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9650D"/>
    <w:multiLevelType w:val="hybridMultilevel"/>
    <w:tmpl w:val="BB4E2242"/>
    <w:lvl w:ilvl="0" w:tplc="FFFFFFFF">
      <w:start w:val="1"/>
      <w:numFmt w:val="decimal"/>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94556"/>
    <w:multiLevelType w:val="hybridMultilevel"/>
    <w:tmpl w:val="2D8A5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C548D"/>
    <w:multiLevelType w:val="hybridMultilevel"/>
    <w:tmpl w:val="AA74B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915BF"/>
    <w:multiLevelType w:val="hybridMultilevel"/>
    <w:tmpl w:val="6A666AE8"/>
    <w:lvl w:ilvl="0" w:tplc="0638ED70">
      <w:start w:val="1"/>
      <w:numFmt w:val="decimal"/>
      <w:lvlText w:val="%1)"/>
      <w:lvlJc w:val="left"/>
      <w:pPr>
        <w:ind w:left="450" w:hanging="360"/>
      </w:pPr>
      <w:rPr>
        <w:rFonts w:ascii="Bookman Old Style" w:eastAsia="Times New Roman" w:hAnsi="Bookman Old Style" w:cs="Calibri-Bold"/>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4565D"/>
    <w:multiLevelType w:val="hybridMultilevel"/>
    <w:tmpl w:val="5D5AC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410B9"/>
    <w:multiLevelType w:val="hybridMultilevel"/>
    <w:tmpl w:val="74207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13CA8"/>
    <w:multiLevelType w:val="hybridMultilevel"/>
    <w:tmpl w:val="AECC5CE0"/>
    <w:lvl w:ilvl="0" w:tplc="5FACB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45584"/>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62F9"/>
    <w:multiLevelType w:val="hybridMultilevel"/>
    <w:tmpl w:val="20384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C742C"/>
    <w:multiLevelType w:val="hybridMultilevel"/>
    <w:tmpl w:val="124C3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D7A8A"/>
    <w:multiLevelType w:val="hybridMultilevel"/>
    <w:tmpl w:val="9AC0545C"/>
    <w:lvl w:ilvl="0" w:tplc="D6589E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D0EE9"/>
    <w:multiLevelType w:val="hybridMultilevel"/>
    <w:tmpl w:val="67161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E86370"/>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A1C36"/>
    <w:multiLevelType w:val="hybridMultilevel"/>
    <w:tmpl w:val="F80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97AE1"/>
    <w:multiLevelType w:val="hybridMultilevel"/>
    <w:tmpl w:val="DE061BB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EC61B54"/>
    <w:multiLevelType w:val="hybridMultilevel"/>
    <w:tmpl w:val="438C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4151F"/>
    <w:multiLevelType w:val="hybridMultilevel"/>
    <w:tmpl w:val="1B4CAD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5ABC"/>
    <w:multiLevelType w:val="hybridMultilevel"/>
    <w:tmpl w:val="16C27864"/>
    <w:lvl w:ilvl="0" w:tplc="3A761562">
      <w:start w:val="1"/>
      <w:numFmt w:val="decimal"/>
      <w:lvlText w:val="%1)"/>
      <w:lvlJc w:val="left"/>
      <w:pPr>
        <w:ind w:left="81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03DDA"/>
    <w:multiLevelType w:val="hybridMultilevel"/>
    <w:tmpl w:val="C338E1C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F58C9"/>
    <w:multiLevelType w:val="hybridMultilevel"/>
    <w:tmpl w:val="4BCC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83F13"/>
    <w:multiLevelType w:val="hybridMultilevel"/>
    <w:tmpl w:val="3C6A259C"/>
    <w:lvl w:ilvl="0" w:tplc="ECAAEF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97612"/>
    <w:multiLevelType w:val="hybridMultilevel"/>
    <w:tmpl w:val="41DE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570CA"/>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24E06"/>
    <w:multiLevelType w:val="hybridMultilevel"/>
    <w:tmpl w:val="F2D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C7ED5"/>
    <w:multiLevelType w:val="hybridMultilevel"/>
    <w:tmpl w:val="C82827C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6BF55B7"/>
    <w:multiLevelType w:val="hybridMultilevel"/>
    <w:tmpl w:val="CD4A2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946CD"/>
    <w:multiLevelType w:val="hybridMultilevel"/>
    <w:tmpl w:val="B126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B51D2"/>
    <w:multiLevelType w:val="hybridMultilevel"/>
    <w:tmpl w:val="4454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03A34"/>
    <w:multiLevelType w:val="hybridMultilevel"/>
    <w:tmpl w:val="25AA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4F6870"/>
    <w:multiLevelType w:val="hybridMultilevel"/>
    <w:tmpl w:val="609E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0464262"/>
    <w:multiLevelType w:val="hybridMultilevel"/>
    <w:tmpl w:val="D742A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47AF7"/>
    <w:multiLevelType w:val="hybridMultilevel"/>
    <w:tmpl w:val="38987980"/>
    <w:lvl w:ilvl="0" w:tplc="A1B65B8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C5609D"/>
    <w:multiLevelType w:val="hybridMultilevel"/>
    <w:tmpl w:val="703E9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95645"/>
    <w:multiLevelType w:val="hybridMultilevel"/>
    <w:tmpl w:val="DC8A5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D044A2"/>
    <w:multiLevelType w:val="hybridMultilevel"/>
    <w:tmpl w:val="4C585CB6"/>
    <w:lvl w:ilvl="0" w:tplc="22AECD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D04006"/>
    <w:multiLevelType w:val="hybridMultilevel"/>
    <w:tmpl w:val="0D2C92CE"/>
    <w:lvl w:ilvl="0" w:tplc="8B0A8FE0">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065FDD"/>
    <w:multiLevelType w:val="hybridMultilevel"/>
    <w:tmpl w:val="D4D2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D22D3"/>
    <w:multiLevelType w:val="hybridMultilevel"/>
    <w:tmpl w:val="5EB01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C6128"/>
    <w:multiLevelType w:val="hybridMultilevel"/>
    <w:tmpl w:val="AB2643E4"/>
    <w:lvl w:ilvl="0" w:tplc="FFFFFFFF">
      <w:start w:val="1"/>
      <w:numFmt w:val="decimal"/>
      <w:lvlText w:val="%1)"/>
      <w:lvlJc w:val="left"/>
      <w:pPr>
        <w:ind w:left="450" w:hanging="360"/>
      </w:pPr>
      <w:rPr>
        <w:rFonts w:ascii="Bookman Old Style" w:eastAsia="Times New Roman" w:hAnsi="Bookman Old Style" w:cs="Calibri-Bold"/>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E061D14"/>
    <w:multiLevelType w:val="hybridMultilevel"/>
    <w:tmpl w:val="12547740"/>
    <w:lvl w:ilvl="0" w:tplc="5FE2D386">
      <w:start w:val="1"/>
      <w:numFmt w:val="decimal"/>
      <w:lvlText w:val="%1."/>
      <w:lvlJc w:val="left"/>
      <w:pPr>
        <w:ind w:left="450" w:hanging="360"/>
      </w:pPr>
      <w:rPr>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0BA56C6"/>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0233D6"/>
    <w:multiLevelType w:val="hybridMultilevel"/>
    <w:tmpl w:val="CC08ED6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3264AF7"/>
    <w:multiLevelType w:val="hybridMultilevel"/>
    <w:tmpl w:val="DAA6A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47DF2"/>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450DFE"/>
    <w:multiLevelType w:val="hybridMultilevel"/>
    <w:tmpl w:val="DE7825B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E072236"/>
    <w:multiLevelType w:val="hybridMultilevel"/>
    <w:tmpl w:val="3C805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309645">
    <w:abstractNumId w:val="32"/>
  </w:num>
  <w:num w:numId="2" w16cid:durableId="990712762">
    <w:abstractNumId w:val="35"/>
  </w:num>
  <w:num w:numId="3" w16cid:durableId="1766001173">
    <w:abstractNumId w:val="6"/>
  </w:num>
  <w:num w:numId="4" w16cid:durableId="1784568582">
    <w:abstractNumId w:val="26"/>
  </w:num>
  <w:num w:numId="5" w16cid:durableId="1116826268">
    <w:abstractNumId w:val="49"/>
  </w:num>
  <w:num w:numId="6" w16cid:durableId="751854091">
    <w:abstractNumId w:val="48"/>
  </w:num>
  <w:num w:numId="7" w16cid:durableId="71975839">
    <w:abstractNumId w:val="10"/>
  </w:num>
  <w:num w:numId="8" w16cid:durableId="1633705657">
    <w:abstractNumId w:val="11"/>
  </w:num>
  <w:num w:numId="9" w16cid:durableId="952203337">
    <w:abstractNumId w:val="40"/>
  </w:num>
  <w:num w:numId="10" w16cid:durableId="1422721925">
    <w:abstractNumId w:val="4"/>
  </w:num>
  <w:num w:numId="11" w16cid:durableId="970788401">
    <w:abstractNumId w:val="36"/>
  </w:num>
  <w:num w:numId="12" w16cid:durableId="459492103">
    <w:abstractNumId w:val="1"/>
  </w:num>
  <w:num w:numId="13" w16cid:durableId="149518035">
    <w:abstractNumId w:val="27"/>
  </w:num>
  <w:num w:numId="14" w16cid:durableId="1496921300">
    <w:abstractNumId w:val="25"/>
  </w:num>
  <w:num w:numId="15" w16cid:durableId="1789543932">
    <w:abstractNumId w:val="23"/>
  </w:num>
  <w:num w:numId="16" w16cid:durableId="82382622">
    <w:abstractNumId w:val="28"/>
  </w:num>
  <w:num w:numId="17" w16cid:durableId="856623460">
    <w:abstractNumId w:val="20"/>
  </w:num>
  <w:num w:numId="18" w16cid:durableId="1635325830">
    <w:abstractNumId w:val="17"/>
  </w:num>
  <w:num w:numId="19" w16cid:durableId="477311146">
    <w:abstractNumId w:val="46"/>
  </w:num>
  <w:num w:numId="20" w16cid:durableId="763379076">
    <w:abstractNumId w:val="45"/>
  </w:num>
  <w:num w:numId="21" w16cid:durableId="1688603047">
    <w:abstractNumId w:val="44"/>
  </w:num>
  <w:num w:numId="22" w16cid:durableId="2008702864">
    <w:abstractNumId w:val="37"/>
  </w:num>
  <w:num w:numId="23" w16cid:durableId="1724788208">
    <w:abstractNumId w:val="12"/>
  </w:num>
  <w:num w:numId="24" w16cid:durableId="78869058">
    <w:abstractNumId w:val="18"/>
  </w:num>
  <w:num w:numId="25" w16cid:durableId="803428351">
    <w:abstractNumId w:val="9"/>
  </w:num>
  <w:num w:numId="26" w16cid:durableId="397871350">
    <w:abstractNumId w:val="43"/>
  </w:num>
  <w:num w:numId="27" w16cid:durableId="62457200">
    <w:abstractNumId w:val="29"/>
  </w:num>
  <w:num w:numId="28" w16cid:durableId="1215772944">
    <w:abstractNumId w:val="38"/>
  </w:num>
  <w:num w:numId="29" w16cid:durableId="1699430400">
    <w:abstractNumId w:val="5"/>
  </w:num>
  <w:num w:numId="30" w16cid:durableId="179053917">
    <w:abstractNumId w:val="19"/>
  </w:num>
  <w:num w:numId="31" w16cid:durableId="159857855">
    <w:abstractNumId w:val="8"/>
  </w:num>
  <w:num w:numId="32" w16cid:durableId="822431263">
    <w:abstractNumId w:val="30"/>
  </w:num>
  <w:num w:numId="33" w16cid:durableId="1141271121">
    <w:abstractNumId w:val="15"/>
  </w:num>
  <w:num w:numId="34" w16cid:durableId="61876113">
    <w:abstractNumId w:val="14"/>
  </w:num>
  <w:num w:numId="35" w16cid:durableId="682509891">
    <w:abstractNumId w:val="47"/>
  </w:num>
  <w:num w:numId="36" w16cid:durableId="993218792">
    <w:abstractNumId w:val="0"/>
  </w:num>
  <w:num w:numId="37" w16cid:durableId="251356892">
    <w:abstractNumId w:val="24"/>
  </w:num>
  <w:num w:numId="38" w16cid:durableId="1593008390">
    <w:abstractNumId w:val="31"/>
  </w:num>
  <w:num w:numId="39" w16cid:durableId="1964461126">
    <w:abstractNumId w:val="34"/>
  </w:num>
  <w:num w:numId="40" w16cid:durableId="1894731486">
    <w:abstractNumId w:val="41"/>
  </w:num>
  <w:num w:numId="41" w16cid:durableId="1586306068">
    <w:abstractNumId w:val="33"/>
  </w:num>
  <w:num w:numId="42" w16cid:durableId="1535652350">
    <w:abstractNumId w:val="16"/>
  </w:num>
  <w:num w:numId="43" w16cid:durableId="352924205">
    <w:abstractNumId w:val="42"/>
  </w:num>
  <w:num w:numId="44" w16cid:durableId="539050214">
    <w:abstractNumId w:val="39"/>
  </w:num>
  <w:num w:numId="45" w16cid:durableId="58135531">
    <w:abstractNumId w:val="13"/>
  </w:num>
  <w:num w:numId="46" w16cid:durableId="1153106045">
    <w:abstractNumId w:val="2"/>
  </w:num>
  <w:num w:numId="47" w16cid:durableId="1868253448">
    <w:abstractNumId w:val="22"/>
  </w:num>
  <w:num w:numId="48" w16cid:durableId="1925063829">
    <w:abstractNumId w:val="7"/>
  </w:num>
  <w:num w:numId="49" w16cid:durableId="1244099959">
    <w:abstractNumId w:val="3"/>
  </w:num>
  <w:num w:numId="50" w16cid:durableId="7567545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06"/>
    <w:rsid w:val="0004506C"/>
    <w:rsid w:val="000755D9"/>
    <w:rsid w:val="000A6A8F"/>
    <w:rsid w:val="000B2D62"/>
    <w:rsid w:val="000B6AFB"/>
    <w:rsid w:val="000B70B2"/>
    <w:rsid w:val="000D0EB9"/>
    <w:rsid w:val="000E5B6F"/>
    <w:rsid w:val="000F02FF"/>
    <w:rsid w:val="00122635"/>
    <w:rsid w:val="00134BB5"/>
    <w:rsid w:val="0014732B"/>
    <w:rsid w:val="00166050"/>
    <w:rsid w:val="00170C0C"/>
    <w:rsid w:val="00172BB0"/>
    <w:rsid w:val="001876FD"/>
    <w:rsid w:val="001E318E"/>
    <w:rsid w:val="001E49E7"/>
    <w:rsid w:val="001F1D7A"/>
    <w:rsid w:val="00233A0A"/>
    <w:rsid w:val="00243760"/>
    <w:rsid w:val="0027648E"/>
    <w:rsid w:val="00291126"/>
    <w:rsid w:val="002B3BBC"/>
    <w:rsid w:val="00363471"/>
    <w:rsid w:val="003B56F0"/>
    <w:rsid w:val="003C7251"/>
    <w:rsid w:val="003D39EC"/>
    <w:rsid w:val="003D72F6"/>
    <w:rsid w:val="003E4635"/>
    <w:rsid w:val="004160AB"/>
    <w:rsid w:val="004316CE"/>
    <w:rsid w:val="00443831"/>
    <w:rsid w:val="00445353"/>
    <w:rsid w:val="00461506"/>
    <w:rsid w:val="004719F7"/>
    <w:rsid w:val="00481816"/>
    <w:rsid w:val="004A032E"/>
    <w:rsid w:val="004B3C2C"/>
    <w:rsid w:val="004D1986"/>
    <w:rsid w:val="004F51D5"/>
    <w:rsid w:val="00500AA3"/>
    <w:rsid w:val="00534457"/>
    <w:rsid w:val="00536FF0"/>
    <w:rsid w:val="00544FB8"/>
    <w:rsid w:val="005F59D9"/>
    <w:rsid w:val="005F6716"/>
    <w:rsid w:val="00640F32"/>
    <w:rsid w:val="00653CB5"/>
    <w:rsid w:val="00663A3C"/>
    <w:rsid w:val="006748AF"/>
    <w:rsid w:val="00681D9C"/>
    <w:rsid w:val="00686598"/>
    <w:rsid w:val="006A3AD3"/>
    <w:rsid w:val="006B4849"/>
    <w:rsid w:val="006C1274"/>
    <w:rsid w:val="006E6688"/>
    <w:rsid w:val="00702321"/>
    <w:rsid w:val="00720327"/>
    <w:rsid w:val="007404FD"/>
    <w:rsid w:val="00767DD6"/>
    <w:rsid w:val="00777A24"/>
    <w:rsid w:val="00782607"/>
    <w:rsid w:val="007968A1"/>
    <w:rsid w:val="007E040E"/>
    <w:rsid w:val="007F2F93"/>
    <w:rsid w:val="007F48B1"/>
    <w:rsid w:val="007F7FB8"/>
    <w:rsid w:val="00814087"/>
    <w:rsid w:val="00824D73"/>
    <w:rsid w:val="00826DBF"/>
    <w:rsid w:val="00894254"/>
    <w:rsid w:val="008B10BE"/>
    <w:rsid w:val="008D1250"/>
    <w:rsid w:val="008D5865"/>
    <w:rsid w:val="009376B0"/>
    <w:rsid w:val="00937DA4"/>
    <w:rsid w:val="00985036"/>
    <w:rsid w:val="009957DD"/>
    <w:rsid w:val="009A5292"/>
    <w:rsid w:val="009F6B05"/>
    <w:rsid w:val="00A01FC8"/>
    <w:rsid w:val="00A03669"/>
    <w:rsid w:val="00A05E2A"/>
    <w:rsid w:val="00A10041"/>
    <w:rsid w:val="00A33304"/>
    <w:rsid w:val="00AA5BD2"/>
    <w:rsid w:val="00AE2751"/>
    <w:rsid w:val="00BC22E4"/>
    <w:rsid w:val="00BC301A"/>
    <w:rsid w:val="00BC37E9"/>
    <w:rsid w:val="00BD1248"/>
    <w:rsid w:val="00BD37C7"/>
    <w:rsid w:val="00C443ED"/>
    <w:rsid w:val="00C6542A"/>
    <w:rsid w:val="00C73C5E"/>
    <w:rsid w:val="00CA4574"/>
    <w:rsid w:val="00CA53BC"/>
    <w:rsid w:val="00CC7154"/>
    <w:rsid w:val="00CD303C"/>
    <w:rsid w:val="00CF4E7D"/>
    <w:rsid w:val="00D3181C"/>
    <w:rsid w:val="00D47B3B"/>
    <w:rsid w:val="00D66464"/>
    <w:rsid w:val="00D707CA"/>
    <w:rsid w:val="00D91BEC"/>
    <w:rsid w:val="00D91DB5"/>
    <w:rsid w:val="00DB2C60"/>
    <w:rsid w:val="00DC1D8B"/>
    <w:rsid w:val="00DE2AF3"/>
    <w:rsid w:val="00DE33AA"/>
    <w:rsid w:val="00E1197C"/>
    <w:rsid w:val="00E363BC"/>
    <w:rsid w:val="00E83E3A"/>
    <w:rsid w:val="00E8502C"/>
    <w:rsid w:val="00E8702E"/>
    <w:rsid w:val="00ED5A17"/>
    <w:rsid w:val="00F033DA"/>
    <w:rsid w:val="00F0434D"/>
    <w:rsid w:val="00F04BC1"/>
    <w:rsid w:val="00F40B88"/>
    <w:rsid w:val="00F44E09"/>
    <w:rsid w:val="00FC1402"/>
    <w:rsid w:val="00FC7DD9"/>
    <w:rsid w:val="00FC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D4C01"/>
  <w15:chartTrackingRefBased/>
  <w15:docId w15:val="{993A517E-8113-404A-A759-7C65A787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61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461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61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06"/>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461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06"/>
    <w:rPr>
      <w:rFonts w:eastAsiaTheme="majorEastAsia" w:cstheme="majorBidi"/>
      <w:color w:val="272727" w:themeColor="text1" w:themeTint="D8"/>
    </w:rPr>
  </w:style>
  <w:style w:type="paragraph" w:styleId="Title">
    <w:name w:val="Title"/>
    <w:basedOn w:val="Normal"/>
    <w:next w:val="Normal"/>
    <w:link w:val="TitleChar"/>
    <w:uiPriority w:val="10"/>
    <w:qFormat/>
    <w:rsid w:val="00461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06"/>
    <w:pPr>
      <w:spacing w:before="160"/>
      <w:jc w:val="center"/>
    </w:pPr>
    <w:rPr>
      <w:i/>
      <w:iCs/>
      <w:color w:val="404040" w:themeColor="text1" w:themeTint="BF"/>
    </w:rPr>
  </w:style>
  <w:style w:type="character" w:customStyle="1" w:styleId="QuoteChar">
    <w:name w:val="Quote Char"/>
    <w:basedOn w:val="DefaultParagraphFont"/>
    <w:link w:val="Quote"/>
    <w:uiPriority w:val="29"/>
    <w:rsid w:val="00461506"/>
    <w:rPr>
      <w:i/>
      <w:iCs/>
      <w:color w:val="404040" w:themeColor="text1" w:themeTint="BF"/>
    </w:rPr>
  </w:style>
  <w:style w:type="paragraph" w:styleId="ListParagraph">
    <w:name w:val="List Paragraph"/>
    <w:basedOn w:val="Normal"/>
    <w:uiPriority w:val="34"/>
    <w:qFormat/>
    <w:rsid w:val="00461506"/>
    <w:pPr>
      <w:ind w:left="720"/>
      <w:contextualSpacing/>
    </w:pPr>
  </w:style>
  <w:style w:type="character" w:styleId="IntenseEmphasis">
    <w:name w:val="Intense Emphasis"/>
    <w:basedOn w:val="DefaultParagraphFont"/>
    <w:uiPriority w:val="21"/>
    <w:qFormat/>
    <w:rsid w:val="00461506"/>
    <w:rPr>
      <w:i/>
      <w:iCs/>
      <w:color w:val="0F4761" w:themeColor="accent1" w:themeShade="BF"/>
    </w:rPr>
  </w:style>
  <w:style w:type="paragraph" w:styleId="IntenseQuote">
    <w:name w:val="Intense Quote"/>
    <w:basedOn w:val="Normal"/>
    <w:next w:val="Normal"/>
    <w:link w:val="IntenseQuoteChar"/>
    <w:uiPriority w:val="30"/>
    <w:qFormat/>
    <w:rsid w:val="00461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06"/>
    <w:rPr>
      <w:i/>
      <w:iCs/>
      <w:color w:val="0F4761" w:themeColor="accent1" w:themeShade="BF"/>
    </w:rPr>
  </w:style>
  <w:style w:type="character" w:styleId="IntenseReference">
    <w:name w:val="Intense Reference"/>
    <w:basedOn w:val="DefaultParagraphFont"/>
    <w:uiPriority w:val="32"/>
    <w:qFormat/>
    <w:rsid w:val="00461506"/>
    <w:rPr>
      <w:b/>
      <w:bCs/>
      <w:smallCaps/>
      <w:color w:val="0F4761" w:themeColor="accent1" w:themeShade="BF"/>
      <w:spacing w:val="5"/>
    </w:rPr>
  </w:style>
  <w:style w:type="character" w:styleId="Hyperlink">
    <w:name w:val="Hyperlink"/>
    <w:basedOn w:val="DefaultParagraphFont"/>
    <w:unhideWhenUsed/>
    <w:rsid w:val="00E8702E"/>
    <w:rPr>
      <w:color w:val="467886" w:themeColor="hyperlink"/>
      <w:u w:val="single"/>
    </w:rPr>
  </w:style>
  <w:style w:type="character" w:styleId="UnresolvedMention">
    <w:name w:val="Unresolved Mention"/>
    <w:basedOn w:val="DefaultParagraphFont"/>
    <w:uiPriority w:val="99"/>
    <w:semiHidden/>
    <w:unhideWhenUsed/>
    <w:rsid w:val="00E8702E"/>
    <w:rPr>
      <w:color w:val="605E5C"/>
      <w:shd w:val="clear" w:color="auto" w:fill="E1DFDD"/>
    </w:rPr>
  </w:style>
  <w:style w:type="table" w:styleId="TableGrid">
    <w:name w:val="Table Grid"/>
    <w:basedOn w:val="TableNormal"/>
    <w:rsid w:val="00134B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BB5"/>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34BB5"/>
    <w:rPr>
      <w:rFonts w:ascii="Times New Roman" w:eastAsia="Times New Roman" w:hAnsi="Times New Roman" w:cs="Times New Roman"/>
      <w:kern w:val="0"/>
      <w14:ligatures w14:val="none"/>
    </w:rPr>
  </w:style>
  <w:style w:type="character" w:styleId="PageNumber">
    <w:name w:val="page number"/>
    <w:basedOn w:val="DefaultParagraphFont"/>
    <w:rsid w:val="00134BB5"/>
  </w:style>
  <w:style w:type="paragraph" w:customStyle="1" w:styleId="Default">
    <w:name w:val="Default"/>
    <w:rsid w:val="00134BB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alloonText">
    <w:name w:val="Balloon Text"/>
    <w:basedOn w:val="Normal"/>
    <w:link w:val="BalloonTextChar"/>
    <w:rsid w:val="00134BB5"/>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rsid w:val="00134BB5"/>
    <w:rPr>
      <w:rFonts w:ascii="Segoe UI" w:eastAsia="Times New Roman" w:hAnsi="Segoe UI" w:cs="Times New Roman"/>
      <w:kern w:val="0"/>
      <w:sz w:val="18"/>
      <w:szCs w:val="18"/>
      <w:lang w:val="x-none" w:eastAsia="x-none"/>
      <w14:ligatures w14:val="none"/>
    </w:rPr>
  </w:style>
  <w:style w:type="character" w:styleId="Strong">
    <w:name w:val="Strong"/>
    <w:uiPriority w:val="22"/>
    <w:qFormat/>
    <w:rsid w:val="00134BB5"/>
    <w:rPr>
      <w:b/>
      <w:bCs/>
    </w:rPr>
  </w:style>
  <w:style w:type="paragraph" w:styleId="NoSpacing">
    <w:name w:val="No Spacing"/>
    <w:uiPriority w:val="1"/>
    <w:qFormat/>
    <w:rsid w:val="00134BB5"/>
    <w:pPr>
      <w:spacing w:after="0" w:line="240" w:lineRule="auto"/>
    </w:pPr>
    <w:rPr>
      <w:rFonts w:ascii="Times New Roman" w:eastAsia="Times New Roman" w:hAnsi="Times New Roman" w:cs="Times New Roman"/>
      <w:kern w:val="0"/>
      <w14:ligatures w14:val="none"/>
    </w:rPr>
  </w:style>
  <w:style w:type="character" w:customStyle="1" w:styleId="element-citation">
    <w:name w:val="element-citation"/>
    <w:basedOn w:val="DefaultParagraphFont"/>
    <w:rsid w:val="00134BB5"/>
  </w:style>
  <w:style w:type="character" w:styleId="Emphasis">
    <w:name w:val="Emphasis"/>
    <w:uiPriority w:val="20"/>
    <w:qFormat/>
    <w:rsid w:val="00134BB5"/>
    <w:rPr>
      <w:i/>
      <w:iCs/>
    </w:rPr>
  </w:style>
  <w:style w:type="paragraph" w:styleId="Header">
    <w:name w:val="header"/>
    <w:basedOn w:val="Normal"/>
    <w:link w:val="HeaderChar"/>
    <w:uiPriority w:val="99"/>
    <w:unhideWhenUsed/>
    <w:rsid w:val="009A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Sheet1!$B$3:$B$4</c:f>
              <c:strCache>
                <c:ptCount val="2"/>
                <c:pt idx="1">
                  <c:v>Week 0</c:v>
                </c:pt>
              </c:strCache>
            </c:strRef>
          </c:tx>
          <c:spPr>
            <a:solidFill>
              <a:schemeClr val="accent1"/>
            </a:solidFill>
            <a:ln>
              <a:noFill/>
            </a:ln>
            <a:effectLst/>
          </c:spPr>
          <c:invertIfNegative val="0"/>
          <c:errBars>
            <c:errBarType val="plus"/>
            <c:errValType val="cust"/>
            <c:noEndCap val="0"/>
            <c:plus>
              <c:numLit>
                <c:formatCode>General</c:formatCode>
                <c:ptCount val="5"/>
                <c:pt idx="0">
                  <c:v>1.08</c:v>
                </c:pt>
                <c:pt idx="1">
                  <c:v>1.05</c:v>
                </c:pt>
                <c:pt idx="2">
                  <c:v>2.67</c:v>
                </c:pt>
                <c:pt idx="3">
                  <c:v>2.13</c:v>
                </c:pt>
                <c:pt idx="4">
                  <c:v>2.09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Sheet1!$B$5:$B$9</c:f>
              <c:numCache>
                <c:formatCode>General</c:formatCode>
                <c:ptCount val="5"/>
                <c:pt idx="0">
                  <c:v>124.4</c:v>
                </c:pt>
                <c:pt idx="1">
                  <c:v>125</c:v>
                </c:pt>
                <c:pt idx="2">
                  <c:v>132.19999999999999</c:v>
                </c:pt>
                <c:pt idx="3">
                  <c:v>129.19999999999999</c:v>
                </c:pt>
                <c:pt idx="4">
                  <c:v>132.6</c:v>
                </c:pt>
              </c:numCache>
            </c:numRef>
          </c:val>
          <c:extLst>
            <c:ext xmlns:c16="http://schemas.microsoft.com/office/drawing/2014/chart" uri="{C3380CC4-5D6E-409C-BE32-E72D297353CC}">
              <c16:uniqueId val="{00000000-12A5-4508-BC46-6F5C60D3AADC}"/>
            </c:ext>
          </c:extLst>
        </c:ser>
        <c:ser>
          <c:idx val="1"/>
          <c:order val="1"/>
          <c:tx>
            <c:strRef>
              <c:f>Sheet1!$C$3:$C$4</c:f>
              <c:strCache>
                <c:ptCount val="2"/>
                <c:pt idx="1">
                  <c:v>Week 1</c:v>
                </c:pt>
              </c:strCache>
            </c:strRef>
          </c:tx>
          <c:spPr>
            <a:solidFill>
              <a:schemeClr val="accent2"/>
            </a:solidFill>
            <a:ln>
              <a:noFill/>
            </a:ln>
            <a:effectLst/>
          </c:spPr>
          <c:invertIfNegative val="0"/>
          <c:errBars>
            <c:errBarType val="plus"/>
            <c:errValType val="cust"/>
            <c:noEndCap val="0"/>
            <c:plus>
              <c:numLit>
                <c:formatCode>General</c:formatCode>
                <c:ptCount val="5"/>
                <c:pt idx="0">
                  <c:v>1.57</c:v>
                </c:pt>
                <c:pt idx="1">
                  <c:v>2.5099999999999998</c:v>
                </c:pt>
                <c:pt idx="2">
                  <c:v>3.9</c:v>
                </c:pt>
                <c:pt idx="3">
                  <c:v>2.2400000000000002</c:v>
                </c:pt>
                <c:pt idx="4">
                  <c:v>1.96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Sheet1!$C$5:$C$9</c:f>
              <c:numCache>
                <c:formatCode>General</c:formatCode>
                <c:ptCount val="5"/>
                <c:pt idx="0">
                  <c:v>134.4</c:v>
                </c:pt>
                <c:pt idx="1">
                  <c:v>132</c:v>
                </c:pt>
                <c:pt idx="2">
                  <c:v>139.80000000000001</c:v>
                </c:pt>
                <c:pt idx="3">
                  <c:v>135.80000000000001</c:v>
                </c:pt>
                <c:pt idx="4">
                  <c:v>141.6</c:v>
                </c:pt>
              </c:numCache>
            </c:numRef>
          </c:val>
          <c:extLst>
            <c:ext xmlns:c16="http://schemas.microsoft.com/office/drawing/2014/chart" uri="{C3380CC4-5D6E-409C-BE32-E72D297353CC}">
              <c16:uniqueId val="{00000001-12A5-4508-BC46-6F5C60D3AADC}"/>
            </c:ext>
          </c:extLst>
        </c:ser>
        <c:ser>
          <c:idx val="2"/>
          <c:order val="2"/>
          <c:tx>
            <c:strRef>
              <c:f>Sheet1!$D$3:$D$4</c:f>
              <c:strCache>
                <c:ptCount val="2"/>
                <c:pt idx="1">
                  <c:v>Week 2</c:v>
                </c:pt>
              </c:strCache>
            </c:strRef>
          </c:tx>
          <c:spPr>
            <a:solidFill>
              <a:schemeClr val="accent3"/>
            </a:solidFill>
            <a:ln>
              <a:noFill/>
            </a:ln>
            <a:effectLst/>
          </c:spPr>
          <c:invertIfNegative val="0"/>
          <c:errBars>
            <c:errBarType val="plus"/>
            <c:errValType val="cust"/>
            <c:noEndCap val="0"/>
            <c:plus>
              <c:numLit>
                <c:formatCode>General</c:formatCode>
                <c:ptCount val="5"/>
                <c:pt idx="0">
                  <c:v>1.07</c:v>
                </c:pt>
                <c:pt idx="1">
                  <c:v>2.52</c:v>
                </c:pt>
                <c:pt idx="2">
                  <c:v>4.05</c:v>
                </c:pt>
                <c:pt idx="3">
                  <c:v>2.46</c:v>
                </c:pt>
                <c:pt idx="4">
                  <c:v>2.62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Sheet1!$D$5:$D$9</c:f>
              <c:numCache>
                <c:formatCode>General</c:formatCode>
                <c:ptCount val="5"/>
                <c:pt idx="0">
                  <c:v>139.80000000000001</c:v>
                </c:pt>
                <c:pt idx="1">
                  <c:v>136.4</c:v>
                </c:pt>
                <c:pt idx="2">
                  <c:v>143.80000000000001</c:v>
                </c:pt>
                <c:pt idx="3">
                  <c:v>141.19999999999999</c:v>
                </c:pt>
                <c:pt idx="4">
                  <c:v>143.80000000000001</c:v>
                </c:pt>
              </c:numCache>
            </c:numRef>
          </c:val>
          <c:extLst>
            <c:ext xmlns:c16="http://schemas.microsoft.com/office/drawing/2014/chart" uri="{C3380CC4-5D6E-409C-BE32-E72D297353CC}">
              <c16:uniqueId val="{00000002-12A5-4508-BC46-6F5C60D3AADC}"/>
            </c:ext>
          </c:extLst>
        </c:ser>
        <c:ser>
          <c:idx val="3"/>
          <c:order val="3"/>
          <c:tx>
            <c:strRef>
              <c:f>Sheet1!$E$3:$E$4</c:f>
              <c:strCache>
                <c:ptCount val="2"/>
                <c:pt idx="1">
                  <c:v>Week 3</c:v>
                </c:pt>
              </c:strCache>
            </c:strRef>
          </c:tx>
          <c:spPr>
            <a:solidFill>
              <a:schemeClr val="accent4"/>
            </a:solidFill>
            <a:ln>
              <a:noFill/>
            </a:ln>
            <a:effectLst/>
          </c:spPr>
          <c:invertIfNegative val="0"/>
          <c:errBars>
            <c:errBarType val="plus"/>
            <c:errValType val="cust"/>
            <c:noEndCap val="0"/>
            <c:plus>
              <c:numLit>
                <c:formatCode>General</c:formatCode>
                <c:ptCount val="5"/>
                <c:pt idx="0">
                  <c:v>1.83</c:v>
                </c:pt>
                <c:pt idx="1">
                  <c:v>3.68</c:v>
                </c:pt>
                <c:pt idx="2">
                  <c:v>3.84</c:v>
                </c:pt>
                <c:pt idx="3">
                  <c:v>2.2000000000000002</c:v>
                </c:pt>
                <c:pt idx="4">
                  <c:v>1.93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Sheet1!$E$5:$E$9</c:f>
              <c:numCache>
                <c:formatCode>General</c:formatCode>
                <c:ptCount val="5"/>
                <c:pt idx="0">
                  <c:v>143.80000000000001</c:v>
                </c:pt>
                <c:pt idx="1">
                  <c:v>144.75</c:v>
                </c:pt>
                <c:pt idx="2">
                  <c:v>149.19999999999999</c:v>
                </c:pt>
                <c:pt idx="3">
                  <c:v>146.4</c:v>
                </c:pt>
                <c:pt idx="4">
                  <c:v>150.25</c:v>
                </c:pt>
              </c:numCache>
            </c:numRef>
          </c:val>
          <c:extLst>
            <c:ext xmlns:c16="http://schemas.microsoft.com/office/drawing/2014/chart" uri="{C3380CC4-5D6E-409C-BE32-E72D297353CC}">
              <c16:uniqueId val="{00000003-12A5-4508-BC46-6F5C60D3AADC}"/>
            </c:ext>
          </c:extLst>
        </c:ser>
        <c:ser>
          <c:idx val="4"/>
          <c:order val="4"/>
          <c:tx>
            <c:strRef>
              <c:f>Sheet1!$F$3:$F$4</c:f>
              <c:strCache>
                <c:ptCount val="2"/>
                <c:pt idx="1">
                  <c:v>Week 4</c:v>
                </c:pt>
              </c:strCache>
            </c:strRef>
          </c:tx>
          <c:spPr>
            <a:solidFill>
              <a:schemeClr val="accent5"/>
            </a:solidFill>
            <a:ln>
              <a:noFill/>
            </a:ln>
            <a:effectLst/>
          </c:spPr>
          <c:invertIfNegative val="0"/>
          <c:errBars>
            <c:errBarType val="plus"/>
            <c:errValType val="cust"/>
            <c:noEndCap val="0"/>
            <c:plus>
              <c:numLit>
                <c:formatCode>General</c:formatCode>
                <c:ptCount val="5"/>
                <c:pt idx="0">
                  <c:v>1.82</c:v>
                </c:pt>
                <c:pt idx="1">
                  <c:v>4.38</c:v>
                </c:pt>
                <c:pt idx="2">
                  <c:v>3.4</c:v>
                </c:pt>
                <c:pt idx="3">
                  <c:v>2.0699999999999998</c:v>
                </c:pt>
                <c:pt idx="4">
                  <c:v>3.47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Sheet1!$F$5:$F$9</c:f>
              <c:numCache>
                <c:formatCode>General</c:formatCode>
                <c:ptCount val="5"/>
                <c:pt idx="0">
                  <c:v>152</c:v>
                </c:pt>
                <c:pt idx="1">
                  <c:v>146.6</c:v>
                </c:pt>
                <c:pt idx="2">
                  <c:v>154.80000000000001</c:v>
                </c:pt>
                <c:pt idx="3">
                  <c:v>150</c:v>
                </c:pt>
                <c:pt idx="4">
                  <c:v>150.25</c:v>
                </c:pt>
              </c:numCache>
            </c:numRef>
          </c:val>
          <c:extLst>
            <c:ext xmlns:c16="http://schemas.microsoft.com/office/drawing/2014/chart" uri="{C3380CC4-5D6E-409C-BE32-E72D297353CC}">
              <c16:uniqueId val="{00000004-12A5-4508-BC46-6F5C60D3AADC}"/>
            </c:ext>
          </c:extLst>
        </c:ser>
        <c:dLbls>
          <c:showLegendKey val="0"/>
          <c:showVal val="0"/>
          <c:showCatName val="0"/>
          <c:showSerName val="0"/>
          <c:showPercent val="0"/>
          <c:showBubbleSize val="0"/>
        </c:dLbls>
        <c:gapWidth val="219"/>
        <c:overlap val="-27"/>
        <c:axId val="297078448"/>
        <c:axId val="299215072"/>
      </c:barChart>
      <c:catAx>
        <c:axId val="29707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15072"/>
        <c:crosses val="autoZero"/>
        <c:auto val="1"/>
        <c:lblAlgn val="ctr"/>
        <c:lblOffset val="100"/>
        <c:noMultiLvlLbl val="0"/>
      </c:catAx>
      <c:valAx>
        <c:axId val="29921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Bodyweigh</a:t>
                </a:r>
                <a:r>
                  <a:rPr lang="en-US" baseline="0"/>
                  <a:t> (g)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07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EOS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Sheet1!$B$84</c:f>
              <c:strCache>
                <c:ptCount val="1"/>
                <c:pt idx="0">
                  <c:v>EOS (%)</c:v>
                </c:pt>
              </c:strCache>
            </c:strRef>
          </c:tx>
          <c:spPr>
            <a:solidFill>
              <a:schemeClr val="accent1"/>
            </a:solidFill>
            <a:ln>
              <a:noFill/>
            </a:ln>
            <a:effectLst/>
          </c:spPr>
          <c:invertIfNegative val="0"/>
          <c:errBars>
            <c:errBarType val="plus"/>
            <c:errValType val="cust"/>
            <c:noEndCap val="0"/>
            <c:plus>
              <c:numLit>
                <c:formatCode>General</c:formatCode>
                <c:ptCount val="5"/>
                <c:pt idx="0">
                  <c:v>0.44</c:v>
                </c:pt>
                <c:pt idx="1">
                  <c:v>0.44</c:v>
                </c:pt>
                <c:pt idx="2">
                  <c:v>0.18</c:v>
                </c:pt>
                <c:pt idx="3">
                  <c:v>0.24</c:v>
                </c:pt>
                <c:pt idx="4">
                  <c:v>0.79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Sheet1!$A$85:$A$89</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Sheet1!$B$85:$B$89</c:f>
              <c:numCache>
                <c:formatCode>General</c:formatCode>
                <c:ptCount val="5"/>
                <c:pt idx="0">
                  <c:v>1.7</c:v>
                </c:pt>
                <c:pt idx="1">
                  <c:v>1.7</c:v>
                </c:pt>
                <c:pt idx="2">
                  <c:v>1.27</c:v>
                </c:pt>
                <c:pt idx="3">
                  <c:v>1.83</c:v>
                </c:pt>
                <c:pt idx="4">
                  <c:v>2.0299999999999998</c:v>
                </c:pt>
              </c:numCache>
            </c:numRef>
          </c:val>
          <c:extLst>
            <c:ext xmlns:c16="http://schemas.microsoft.com/office/drawing/2014/chart" uri="{C3380CC4-5D6E-409C-BE32-E72D297353CC}">
              <c16:uniqueId val="{00000000-A19F-47EF-9521-F09B35A3BAA9}"/>
            </c:ext>
          </c:extLst>
        </c:ser>
        <c:dLbls>
          <c:showLegendKey val="0"/>
          <c:showVal val="0"/>
          <c:showCatName val="0"/>
          <c:showSerName val="0"/>
          <c:showPercent val="0"/>
          <c:showBubbleSize val="0"/>
        </c:dLbls>
        <c:gapWidth val="219"/>
        <c:overlap val="-27"/>
        <c:axId val="373382032"/>
        <c:axId val="370347920"/>
      </c:barChart>
      <c:catAx>
        <c:axId val="37338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347920"/>
        <c:crosses val="autoZero"/>
        <c:auto val="1"/>
        <c:lblAlgn val="ctr"/>
        <c:lblOffset val="100"/>
        <c:noMultiLvlLbl val="0"/>
      </c:catAx>
      <c:valAx>
        <c:axId val="370347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EOS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82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Sheet1!$B$92</c:f>
              <c:strCache>
                <c:ptCount val="1"/>
                <c:pt idx="0">
                  <c:v>BAS (%)</c:v>
                </c:pt>
              </c:strCache>
            </c:strRef>
          </c:tx>
          <c:spPr>
            <a:solidFill>
              <a:schemeClr val="accent1"/>
            </a:solidFill>
            <a:ln>
              <a:noFill/>
            </a:ln>
            <a:effectLst/>
          </c:spPr>
          <c:invertIfNegative val="0"/>
          <c:errBars>
            <c:errBarType val="plus"/>
            <c:errValType val="cust"/>
            <c:noEndCap val="0"/>
            <c:plus>
              <c:numLit>
                <c:formatCode>General</c:formatCode>
                <c:ptCount val="5"/>
                <c:pt idx="0">
                  <c:v>0.09</c:v>
                </c:pt>
                <c:pt idx="1">
                  <c:v>0.21</c:v>
                </c:pt>
                <c:pt idx="2">
                  <c:v>0.12</c:v>
                </c:pt>
                <c:pt idx="3">
                  <c:v>0.18</c:v>
                </c:pt>
                <c:pt idx="4">
                  <c:v>0.15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Sheet1!$A$93:$A$97</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Sheet1!$B$93:$B$97</c:f>
              <c:numCache>
                <c:formatCode>General</c:formatCode>
                <c:ptCount val="5"/>
                <c:pt idx="0">
                  <c:v>0.77</c:v>
                </c:pt>
                <c:pt idx="1">
                  <c:v>0.8</c:v>
                </c:pt>
                <c:pt idx="2">
                  <c:v>0.8</c:v>
                </c:pt>
                <c:pt idx="3">
                  <c:v>0.83</c:v>
                </c:pt>
                <c:pt idx="4">
                  <c:v>0.5</c:v>
                </c:pt>
              </c:numCache>
            </c:numRef>
          </c:val>
          <c:extLst>
            <c:ext xmlns:c16="http://schemas.microsoft.com/office/drawing/2014/chart" uri="{C3380CC4-5D6E-409C-BE32-E72D297353CC}">
              <c16:uniqueId val="{00000000-64E7-4A49-AA11-B043F16B3323}"/>
            </c:ext>
          </c:extLst>
        </c:ser>
        <c:dLbls>
          <c:showLegendKey val="0"/>
          <c:showVal val="0"/>
          <c:showCatName val="0"/>
          <c:showSerName val="0"/>
          <c:showPercent val="0"/>
          <c:showBubbleSize val="0"/>
        </c:dLbls>
        <c:gapWidth val="219"/>
        <c:overlap val="-27"/>
        <c:axId val="373371824"/>
        <c:axId val="212829232"/>
      </c:barChart>
      <c:catAx>
        <c:axId val="37337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29232"/>
        <c:crosses val="autoZero"/>
        <c:auto val="1"/>
        <c:lblAlgn val="ctr"/>
        <c:lblOffset val="100"/>
        <c:noMultiLvlLbl val="0"/>
      </c:catAx>
      <c:valAx>
        <c:axId val="212829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71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HEMOGLOBIN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HGB (g/dl)</c:v>
                </c:pt>
              </c:strCache>
            </c:strRef>
          </c:tx>
          <c:spPr>
            <a:solidFill>
              <a:schemeClr val="accent1"/>
            </a:solidFill>
            <a:ln>
              <a:noFill/>
            </a:ln>
            <a:effectLst/>
          </c:spPr>
          <c:invertIfNegative val="0"/>
          <c:errBars>
            <c:errBarType val="plus"/>
            <c:errValType val="cust"/>
            <c:noEndCap val="0"/>
            <c:plus>
              <c:numLit>
                <c:formatCode>General</c:formatCode>
                <c:ptCount val="5"/>
                <c:pt idx="0">
                  <c:v>0.66</c:v>
                </c:pt>
                <c:pt idx="1">
                  <c:v>0.48</c:v>
                </c:pt>
                <c:pt idx="2">
                  <c:v>0.35</c:v>
                </c:pt>
                <c:pt idx="3">
                  <c:v>0.64</c:v>
                </c:pt>
                <c:pt idx="4">
                  <c:v>0.35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Sheet1!$A$22:$A$26</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Sheet1!$B$22:$B$26</c:f>
              <c:numCache>
                <c:formatCode>General</c:formatCode>
                <c:ptCount val="5"/>
                <c:pt idx="0">
                  <c:v>13.4</c:v>
                </c:pt>
                <c:pt idx="1">
                  <c:v>12.63</c:v>
                </c:pt>
                <c:pt idx="2">
                  <c:v>13.33</c:v>
                </c:pt>
                <c:pt idx="3">
                  <c:v>12.97</c:v>
                </c:pt>
                <c:pt idx="4">
                  <c:v>12.17</c:v>
                </c:pt>
              </c:numCache>
            </c:numRef>
          </c:val>
          <c:extLst>
            <c:ext xmlns:c16="http://schemas.microsoft.com/office/drawing/2014/chart" uri="{C3380CC4-5D6E-409C-BE32-E72D297353CC}">
              <c16:uniqueId val="{00000000-81BA-404E-8854-9D46B069F4DF}"/>
            </c:ext>
          </c:extLst>
        </c:ser>
        <c:dLbls>
          <c:showLegendKey val="0"/>
          <c:showVal val="0"/>
          <c:showCatName val="0"/>
          <c:showSerName val="0"/>
          <c:showPercent val="0"/>
          <c:showBubbleSize val="0"/>
        </c:dLbls>
        <c:gapWidth val="219"/>
        <c:overlap val="-27"/>
        <c:axId val="318323472"/>
        <c:axId val="299220832"/>
      </c:barChart>
      <c:catAx>
        <c:axId val="31832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20832"/>
        <c:crosses val="autoZero"/>
        <c:auto val="1"/>
        <c:lblAlgn val="ctr"/>
        <c:lblOffset val="100"/>
        <c:noMultiLvlLbl val="0"/>
      </c:catAx>
      <c:valAx>
        <c:axId val="299220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HGB</a:t>
                </a:r>
                <a:r>
                  <a:rPr lang="en-US" baseline="0"/>
                  <a:t> (g/dl)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23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PACKED</a:t>
            </a:r>
            <a:r>
              <a:rPr lang="en-US" baseline="0"/>
              <a:t> CELL VOLUME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Sheet1!$B$29</c:f>
              <c:strCache>
                <c:ptCount val="1"/>
                <c:pt idx="0">
                  <c:v>PCV (%)</c:v>
                </c:pt>
              </c:strCache>
            </c:strRef>
          </c:tx>
          <c:spPr>
            <a:solidFill>
              <a:schemeClr val="accent1"/>
            </a:solidFill>
            <a:ln>
              <a:noFill/>
            </a:ln>
            <a:effectLst/>
          </c:spPr>
          <c:invertIfNegative val="0"/>
          <c:errBars>
            <c:errBarType val="plus"/>
            <c:errValType val="cust"/>
            <c:noEndCap val="0"/>
            <c:plus>
              <c:numLit>
                <c:formatCode>General</c:formatCode>
                <c:ptCount val="5"/>
                <c:pt idx="0">
                  <c:v>2.17</c:v>
                </c:pt>
                <c:pt idx="1">
                  <c:v>2.4</c:v>
                </c:pt>
                <c:pt idx="2">
                  <c:v>0.45</c:v>
                </c:pt>
                <c:pt idx="3">
                  <c:v>2.39</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Sheet1!$A$30:$A$34</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Sheet1!$B$30:$B$34</c:f>
              <c:numCache>
                <c:formatCode>General</c:formatCode>
                <c:ptCount val="5"/>
                <c:pt idx="0">
                  <c:v>41.16</c:v>
                </c:pt>
                <c:pt idx="1">
                  <c:v>38</c:v>
                </c:pt>
                <c:pt idx="2">
                  <c:v>40</c:v>
                </c:pt>
                <c:pt idx="3">
                  <c:v>38.03</c:v>
                </c:pt>
                <c:pt idx="4">
                  <c:v>37</c:v>
                </c:pt>
              </c:numCache>
            </c:numRef>
          </c:val>
          <c:extLst>
            <c:ext xmlns:c16="http://schemas.microsoft.com/office/drawing/2014/chart" uri="{C3380CC4-5D6E-409C-BE32-E72D297353CC}">
              <c16:uniqueId val="{00000000-1FCA-427C-86F0-8707AE09AC31}"/>
            </c:ext>
          </c:extLst>
        </c:ser>
        <c:dLbls>
          <c:showLegendKey val="0"/>
          <c:showVal val="0"/>
          <c:showCatName val="0"/>
          <c:showSerName val="0"/>
          <c:showPercent val="0"/>
          <c:showBubbleSize val="0"/>
        </c:dLbls>
        <c:gapWidth val="219"/>
        <c:overlap val="-27"/>
        <c:axId val="322792736"/>
        <c:axId val="212835952"/>
      </c:barChart>
      <c:catAx>
        <c:axId val="32279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35952"/>
        <c:crosses val="autoZero"/>
        <c:auto val="1"/>
        <c:lblAlgn val="ctr"/>
        <c:lblOffset val="100"/>
        <c:noMultiLvlLbl val="0"/>
      </c:catAx>
      <c:valAx>
        <c:axId val="21283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PCV</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92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a:t>
            </a:r>
            <a:r>
              <a:rPr lang="en-US" baseline="0"/>
              <a:t> BLOOD CELL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Sheet1!$B$37</c:f>
              <c:strCache>
                <c:ptCount val="1"/>
                <c:pt idx="0">
                  <c:v>RBC (x 1012/L)</c:v>
                </c:pt>
              </c:strCache>
            </c:strRef>
          </c:tx>
          <c:spPr>
            <a:solidFill>
              <a:schemeClr val="accent1"/>
            </a:solidFill>
            <a:ln>
              <a:noFill/>
            </a:ln>
            <a:effectLst/>
          </c:spPr>
          <c:invertIfNegative val="0"/>
          <c:errBars>
            <c:errBarType val="plus"/>
            <c:errValType val="cust"/>
            <c:noEndCap val="0"/>
            <c:plus>
              <c:numLit>
                <c:formatCode>General</c:formatCode>
                <c:ptCount val="5"/>
                <c:pt idx="0">
                  <c:v>0.1</c:v>
                </c:pt>
                <c:pt idx="1">
                  <c:v>0.42</c:v>
                </c:pt>
                <c:pt idx="2">
                  <c:v>0.27</c:v>
                </c:pt>
                <c:pt idx="3">
                  <c:v>0.34</c:v>
                </c:pt>
                <c:pt idx="4">
                  <c:v>0.3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Sheet1!$A$38:$A$42</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Sheet1!$B$38:$B$42</c:f>
              <c:numCache>
                <c:formatCode>General</c:formatCode>
                <c:ptCount val="5"/>
                <c:pt idx="0">
                  <c:v>6.63</c:v>
                </c:pt>
                <c:pt idx="1">
                  <c:v>6.4</c:v>
                </c:pt>
                <c:pt idx="2">
                  <c:v>6.46</c:v>
                </c:pt>
                <c:pt idx="3">
                  <c:v>6.33</c:v>
                </c:pt>
                <c:pt idx="4">
                  <c:v>6.3</c:v>
                </c:pt>
              </c:numCache>
            </c:numRef>
          </c:val>
          <c:extLst>
            <c:ext xmlns:c16="http://schemas.microsoft.com/office/drawing/2014/chart" uri="{C3380CC4-5D6E-409C-BE32-E72D297353CC}">
              <c16:uniqueId val="{00000000-DB31-4502-B220-3609C5E8B98E}"/>
            </c:ext>
          </c:extLst>
        </c:ser>
        <c:dLbls>
          <c:showLegendKey val="0"/>
          <c:showVal val="0"/>
          <c:showCatName val="0"/>
          <c:showSerName val="0"/>
          <c:showPercent val="0"/>
          <c:showBubbleSize val="0"/>
        </c:dLbls>
        <c:gapWidth val="219"/>
        <c:overlap val="-27"/>
        <c:axId val="322785776"/>
        <c:axId val="299228992"/>
      </c:barChart>
      <c:catAx>
        <c:axId val="32278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28992"/>
        <c:crosses val="autoZero"/>
        <c:auto val="1"/>
        <c:lblAlgn val="ctr"/>
        <c:lblOffset val="100"/>
        <c:noMultiLvlLbl val="0"/>
      </c:catAx>
      <c:valAx>
        <c:axId val="299228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RBC</a:t>
                </a:r>
                <a:r>
                  <a:rPr lang="en-US" baseline="0"/>
                  <a:t> X1012/l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85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Sheet1!$B$45</c:f>
              <c:strCache>
                <c:ptCount val="1"/>
                <c:pt idx="0">
                  <c:v>PLT (x 109/L)</c:v>
                </c:pt>
              </c:strCache>
            </c:strRef>
          </c:tx>
          <c:spPr>
            <a:solidFill>
              <a:schemeClr val="accent1"/>
            </a:solidFill>
            <a:ln>
              <a:noFill/>
            </a:ln>
            <a:effectLst/>
          </c:spPr>
          <c:invertIfNegative val="0"/>
          <c:errBars>
            <c:errBarType val="plus"/>
            <c:errValType val="cust"/>
            <c:noEndCap val="0"/>
            <c:plus>
              <c:numLit>
                <c:formatCode>General</c:formatCode>
                <c:ptCount val="5"/>
                <c:pt idx="0">
                  <c:v>151.33000000000001</c:v>
                </c:pt>
                <c:pt idx="1">
                  <c:v>8.5</c:v>
                </c:pt>
                <c:pt idx="2">
                  <c:v>36.25</c:v>
                </c:pt>
                <c:pt idx="3">
                  <c:v>33.020000000000003</c:v>
                </c:pt>
                <c:pt idx="4">
                  <c:v>125.78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Sheet1!$A$46:$A$50</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Sheet1!$B$46:$B$50</c:f>
              <c:numCache>
                <c:formatCode>General</c:formatCode>
                <c:ptCount val="5"/>
                <c:pt idx="0">
                  <c:v>756.67</c:v>
                </c:pt>
                <c:pt idx="1">
                  <c:v>670</c:v>
                </c:pt>
                <c:pt idx="2">
                  <c:v>664</c:v>
                </c:pt>
                <c:pt idx="3">
                  <c:v>742.67</c:v>
                </c:pt>
                <c:pt idx="4">
                  <c:v>758.67</c:v>
                </c:pt>
              </c:numCache>
            </c:numRef>
          </c:val>
          <c:extLst>
            <c:ext xmlns:c16="http://schemas.microsoft.com/office/drawing/2014/chart" uri="{C3380CC4-5D6E-409C-BE32-E72D297353CC}">
              <c16:uniqueId val="{00000000-CF9F-4A60-97A0-2E9406316705}"/>
            </c:ext>
          </c:extLst>
        </c:ser>
        <c:dLbls>
          <c:showLegendKey val="0"/>
          <c:showVal val="0"/>
          <c:showCatName val="0"/>
          <c:showSerName val="0"/>
          <c:showPercent val="0"/>
          <c:showBubbleSize val="0"/>
        </c:dLbls>
        <c:gapWidth val="219"/>
        <c:overlap val="-27"/>
        <c:axId val="318356880"/>
        <c:axId val="156848224"/>
      </c:barChart>
      <c:catAx>
        <c:axId val="31835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48224"/>
        <c:crosses val="autoZero"/>
        <c:auto val="1"/>
        <c:lblAlgn val="ctr"/>
        <c:lblOffset val="100"/>
        <c:noMultiLvlLbl val="0"/>
      </c:catAx>
      <c:valAx>
        <c:axId val="156848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PLT</a:t>
                </a:r>
                <a:r>
                  <a:rPr lang="en-US" baseline="0"/>
                  <a:t> X109/L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56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Sheet1!$B$53</c:f>
              <c:strCache>
                <c:ptCount val="1"/>
                <c:pt idx="0">
                  <c:v>WBC (x 109/L)</c:v>
                </c:pt>
              </c:strCache>
            </c:strRef>
          </c:tx>
          <c:spPr>
            <a:solidFill>
              <a:schemeClr val="accent1"/>
            </a:solidFill>
            <a:ln>
              <a:noFill/>
            </a:ln>
            <a:effectLst/>
          </c:spPr>
          <c:invertIfNegative val="0"/>
          <c:errBars>
            <c:errBarType val="plus"/>
            <c:errValType val="cust"/>
            <c:noEndCap val="0"/>
            <c:plus>
              <c:numLit>
                <c:formatCode>General</c:formatCode>
                <c:ptCount val="5"/>
                <c:pt idx="0">
                  <c:v>5.81</c:v>
                </c:pt>
                <c:pt idx="1">
                  <c:v>1.4</c:v>
                </c:pt>
                <c:pt idx="2">
                  <c:v>3.27</c:v>
                </c:pt>
                <c:pt idx="3">
                  <c:v>6.26</c:v>
                </c:pt>
                <c:pt idx="4">
                  <c:v>2.4500000000000002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Sheet1!$A$54:$A$58</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Sheet1!$B$54:$B$58</c:f>
              <c:numCache>
                <c:formatCode>General</c:formatCode>
                <c:ptCount val="5"/>
                <c:pt idx="0">
                  <c:v>21.82</c:v>
                </c:pt>
                <c:pt idx="1">
                  <c:v>19.98</c:v>
                </c:pt>
                <c:pt idx="2">
                  <c:v>23.98</c:v>
                </c:pt>
                <c:pt idx="3">
                  <c:v>18.920000000000002</c:v>
                </c:pt>
                <c:pt idx="4">
                  <c:v>15.49</c:v>
                </c:pt>
              </c:numCache>
            </c:numRef>
          </c:val>
          <c:extLst>
            <c:ext xmlns:c16="http://schemas.microsoft.com/office/drawing/2014/chart" uri="{C3380CC4-5D6E-409C-BE32-E72D297353CC}">
              <c16:uniqueId val="{00000000-121B-4940-92E3-0FA21C7099B4}"/>
            </c:ext>
          </c:extLst>
        </c:ser>
        <c:dLbls>
          <c:showLegendKey val="0"/>
          <c:showVal val="0"/>
          <c:showCatName val="0"/>
          <c:showSerName val="0"/>
          <c:showPercent val="0"/>
          <c:showBubbleSize val="0"/>
        </c:dLbls>
        <c:gapWidth val="219"/>
        <c:overlap val="-27"/>
        <c:axId val="318348064"/>
        <c:axId val="161241472"/>
      </c:barChart>
      <c:catAx>
        <c:axId val="31834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41472"/>
        <c:crosses val="autoZero"/>
        <c:auto val="1"/>
        <c:lblAlgn val="ctr"/>
        <c:lblOffset val="100"/>
        <c:noMultiLvlLbl val="0"/>
      </c:catAx>
      <c:valAx>
        <c:axId val="161241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WBC</a:t>
                </a:r>
                <a:r>
                  <a:rPr lang="en-US" baseline="0"/>
                  <a:t> (x109\L)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48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NEU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Sheet1!$B$60</c:f>
              <c:strCache>
                <c:ptCount val="1"/>
                <c:pt idx="0">
                  <c:v>NEU (%)</c:v>
                </c:pt>
              </c:strCache>
            </c:strRef>
          </c:tx>
          <c:spPr>
            <a:solidFill>
              <a:schemeClr val="accent1"/>
            </a:solidFill>
            <a:ln>
              <a:noFill/>
            </a:ln>
            <a:effectLst/>
          </c:spPr>
          <c:invertIfNegative val="0"/>
          <c:errBars>
            <c:errBarType val="plus"/>
            <c:errValType val="cust"/>
            <c:noEndCap val="0"/>
            <c:plus>
              <c:numLit>
                <c:formatCode>General</c:formatCode>
                <c:ptCount val="5"/>
                <c:pt idx="0">
                  <c:v>2.5499999999999998</c:v>
                </c:pt>
                <c:pt idx="1">
                  <c:v>7.24</c:v>
                </c:pt>
                <c:pt idx="2">
                  <c:v>4.8600000000000003</c:v>
                </c:pt>
                <c:pt idx="3">
                  <c:v>2.89</c:v>
                </c:pt>
                <c:pt idx="4">
                  <c:v>5.83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Sheet1!$A$61:$A$65</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Sheet1!$B$61:$B$65</c:f>
              <c:numCache>
                <c:formatCode>General</c:formatCode>
                <c:ptCount val="5"/>
                <c:pt idx="0">
                  <c:v>37.53</c:v>
                </c:pt>
                <c:pt idx="1">
                  <c:v>29.77</c:v>
                </c:pt>
                <c:pt idx="2">
                  <c:v>38.53</c:v>
                </c:pt>
                <c:pt idx="3">
                  <c:v>23.97</c:v>
                </c:pt>
                <c:pt idx="4">
                  <c:v>31.1</c:v>
                </c:pt>
              </c:numCache>
            </c:numRef>
          </c:val>
          <c:extLst>
            <c:ext xmlns:c16="http://schemas.microsoft.com/office/drawing/2014/chart" uri="{C3380CC4-5D6E-409C-BE32-E72D297353CC}">
              <c16:uniqueId val="{00000000-DD0B-4AC0-B0CF-595673270CA9}"/>
            </c:ext>
          </c:extLst>
        </c:ser>
        <c:dLbls>
          <c:showLegendKey val="0"/>
          <c:showVal val="0"/>
          <c:showCatName val="0"/>
          <c:showSerName val="0"/>
          <c:showPercent val="0"/>
          <c:showBubbleSize val="0"/>
        </c:dLbls>
        <c:gapWidth val="219"/>
        <c:overlap val="-27"/>
        <c:axId val="322749584"/>
        <c:axId val="212828272"/>
      </c:barChart>
      <c:catAx>
        <c:axId val="32274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28272"/>
        <c:crosses val="autoZero"/>
        <c:auto val="1"/>
        <c:lblAlgn val="ctr"/>
        <c:lblOffset val="100"/>
        <c:noMultiLvlLbl val="0"/>
      </c:catAx>
      <c:valAx>
        <c:axId val="212828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NEU</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4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LYM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Sheet1!$B$68</c:f>
              <c:strCache>
                <c:ptCount val="1"/>
                <c:pt idx="0">
                  <c:v>LYM (%)</c:v>
                </c:pt>
              </c:strCache>
            </c:strRef>
          </c:tx>
          <c:spPr>
            <a:solidFill>
              <a:schemeClr val="accent1"/>
            </a:solidFill>
            <a:ln>
              <a:noFill/>
            </a:ln>
            <a:effectLst/>
          </c:spPr>
          <c:invertIfNegative val="0"/>
          <c:errBars>
            <c:errBarType val="plus"/>
            <c:errValType val="cust"/>
            <c:noEndCap val="0"/>
            <c:plus>
              <c:numLit>
                <c:formatCode>General</c:formatCode>
                <c:ptCount val="5"/>
                <c:pt idx="0">
                  <c:v>2.59</c:v>
                </c:pt>
                <c:pt idx="1">
                  <c:v>7.06</c:v>
                </c:pt>
                <c:pt idx="2">
                  <c:v>3.6</c:v>
                </c:pt>
                <c:pt idx="3">
                  <c:v>3.34</c:v>
                </c:pt>
                <c:pt idx="4">
                  <c:v>6.4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Sheet1!$A$69:$A$73</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Sheet1!$B$69:$B$73</c:f>
              <c:numCache>
                <c:formatCode>General</c:formatCode>
                <c:ptCount val="5"/>
                <c:pt idx="0">
                  <c:v>58.73</c:v>
                </c:pt>
                <c:pt idx="1">
                  <c:v>67.069999999999993</c:v>
                </c:pt>
                <c:pt idx="2">
                  <c:v>55.7</c:v>
                </c:pt>
                <c:pt idx="3">
                  <c:v>72.5</c:v>
                </c:pt>
                <c:pt idx="4">
                  <c:v>62.5</c:v>
                </c:pt>
              </c:numCache>
            </c:numRef>
          </c:val>
          <c:extLst>
            <c:ext xmlns:c16="http://schemas.microsoft.com/office/drawing/2014/chart" uri="{C3380CC4-5D6E-409C-BE32-E72D297353CC}">
              <c16:uniqueId val="{00000000-7B0A-4671-9A2B-3BBF44A37441}"/>
            </c:ext>
          </c:extLst>
        </c:ser>
        <c:dLbls>
          <c:showLegendKey val="0"/>
          <c:showVal val="0"/>
          <c:showCatName val="0"/>
          <c:showSerName val="0"/>
          <c:showPercent val="0"/>
          <c:showBubbleSize val="0"/>
        </c:dLbls>
        <c:gapWidth val="219"/>
        <c:overlap val="-27"/>
        <c:axId val="369829936"/>
        <c:axId val="314333232"/>
      </c:barChart>
      <c:catAx>
        <c:axId val="36982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333232"/>
        <c:crosses val="autoZero"/>
        <c:auto val="1"/>
        <c:lblAlgn val="ctr"/>
        <c:lblOffset val="100"/>
        <c:noMultiLvlLbl val="0"/>
      </c:catAx>
      <c:valAx>
        <c:axId val="314333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LYM(%)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82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Sheet1!$B$76</c:f>
              <c:strCache>
                <c:ptCount val="1"/>
                <c:pt idx="0">
                  <c:v>MON (%)</c:v>
                </c:pt>
              </c:strCache>
            </c:strRef>
          </c:tx>
          <c:spPr>
            <a:solidFill>
              <a:schemeClr val="accent1"/>
            </a:solidFill>
            <a:ln>
              <a:noFill/>
            </a:ln>
            <a:effectLst/>
          </c:spPr>
          <c:invertIfNegative val="0"/>
          <c:errBars>
            <c:errBarType val="plus"/>
            <c:errValType val="cust"/>
            <c:noEndCap val="0"/>
            <c:plus>
              <c:numLit>
                <c:formatCode>General</c:formatCode>
                <c:ptCount val="5"/>
                <c:pt idx="0">
                  <c:v>0.38</c:v>
                </c:pt>
                <c:pt idx="1">
                  <c:v>0.41</c:v>
                </c:pt>
                <c:pt idx="2">
                  <c:v>7.0000000000000007E-2</c:v>
                </c:pt>
                <c:pt idx="3">
                  <c:v>0.38</c:v>
                </c:pt>
                <c:pt idx="4">
                  <c:v>2.57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Sheet1!$A$77:$A$81</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Sheet1!$B$77:$B$81</c:f>
              <c:numCache>
                <c:formatCode>General</c:formatCode>
                <c:ptCount val="5"/>
                <c:pt idx="0">
                  <c:v>1.27</c:v>
                </c:pt>
                <c:pt idx="1">
                  <c:v>0.77</c:v>
                </c:pt>
                <c:pt idx="2">
                  <c:v>0.83</c:v>
                </c:pt>
                <c:pt idx="3">
                  <c:v>0.87</c:v>
                </c:pt>
                <c:pt idx="4">
                  <c:v>3.87</c:v>
                </c:pt>
              </c:numCache>
            </c:numRef>
          </c:val>
          <c:extLst>
            <c:ext xmlns:c16="http://schemas.microsoft.com/office/drawing/2014/chart" uri="{C3380CC4-5D6E-409C-BE32-E72D297353CC}">
              <c16:uniqueId val="{00000000-134B-4588-A899-D6941C670DFB}"/>
            </c:ext>
          </c:extLst>
        </c:ser>
        <c:dLbls>
          <c:showLegendKey val="0"/>
          <c:showVal val="0"/>
          <c:showCatName val="0"/>
          <c:showSerName val="0"/>
          <c:showPercent val="0"/>
          <c:showBubbleSize val="0"/>
        </c:dLbls>
        <c:gapWidth val="219"/>
        <c:overlap val="-27"/>
        <c:axId val="318324864"/>
        <c:axId val="212833072"/>
      </c:barChart>
      <c:catAx>
        <c:axId val="3183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33072"/>
        <c:crosses val="autoZero"/>
        <c:auto val="1"/>
        <c:lblAlgn val="ctr"/>
        <c:lblOffset val="100"/>
        <c:noMultiLvlLbl val="0"/>
      </c:catAx>
      <c:valAx>
        <c:axId val="212833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2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14</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Editor-22</cp:lastModifiedBy>
  <cp:revision>90</cp:revision>
  <dcterms:created xsi:type="dcterms:W3CDTF">2025-05-23T09:02:00Z</dcterms:created>
  <dcterms:modified xsi:type="dcterms:W3CDTF">2025-06-07T10:45:00Z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619d847f-27f5-4a51-9868-ff5693fe5ff8</vt:lpwstr>
  </property>
</Properties>
</file>