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28F5" w14:textId="246F8B62" w:rsidR="005116CF" w:rsidRDefault="005116CF" w:rsidP="00C213C8">
      <w:pPr>
        <w:spacing w:after="120" w:line="276" w:lineRule="auto"/>
        <w:jc w:val="both"/>
        <w:rPr>
          <w:rFonts w:ascii="Arial" w:hAnsi="Arial" w:cs="Arial"/>
          <w:b/>
          <w:sz w:val="24"/>
          <w:szCs w:val="24"/>
        </w:rPr>
      </w:pPr>
      <w:bookmarkStart w:id="0" w:name="_GoBack"/>
      <w:bookmarkEnd w:id="0"/>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1ADF0EB7" w14:textId="33EE133F" w:rsidR="009010CF" w:rsidRPr="009010CF" w:rsidRDefault="009010CF" w:rsidP="00C213C8">
      <w:pPr>
        <w:spacing w:after="120" w:line="276" w:lineRule="auto"/>
        <w:jc w:val="both"/>
        <w:rPr>
          <w:rFonts w:ascii="Arial" w:hAnsi="Arial" w:cs="Arial"/>
          <w:b/>
          <w:sz w:val="24"/>
          <w:szCs w:val="24"/>
        </w:rPr>
      </w:pPr>
      <w:r w:rsidRPr="009010CF">
        <w:rPr>
          <w:rFonts w:ascii="Arial" w:hAnsi="Arial" w:cs="Arial"/>
          <w:b/>
          <w:sz w:val="24"/>
          <w:szCs w:val="24"/>
        </w:rPr>
        <w:t xml:space="preserve">Association of </w:t>
      </w:r>
      <w:proofErr w:type="spellStart"/>
      <w:r w:rsidRPr="009010CF">
        <w:rPr>
          <w:rFonts w:ascii="Arial" w:hAnsi="Arial" w:cs="Arial"/>
          <w:b/>
          <w:i/>
          <w:sz w:val="24"/>
          <w:szCs w:val="24"/>
        </w:rPr>
        <w:t>Wilsonomyces</w:t>
      </w:r>
      <w:proofErr w:type="spellEnd"/>
      <w:r w:rsidRPr="009010CF">
        <w:rPr>
          <w:rFonts w:ascii="Arial" w:hAnsi="Arial" w:cs="Arial"/>
          <w:b/>
          <w:i/>
          <w:sz w:val="24"/>
          <w:szCs w:val="24"/>
        </w:rPr>
        <w:t xml:space="preserve"> </w:t>
      </w:r>
      <w:proofErr w:type="spellStart"/>
      <w:r w:rsidRPr="009010CF">
        <w:rPr>
          <w:rFonts w:ascii="Arial" w:hAnsi="Arial" w:cs="Arial"/>
          <w:b/>
          <w:i/>
          <w:sz w:val="24"/>
          <w:szCs w:val="24"/>
        </w:rPr>
        <w:t>carpophilus</w:t>
      </w:r>
      <w:proofErr w:type="spellEnd"/>
      <w:r w:rsidRPr="009010CF">
        <w:rPr>
          <w:rFonts w:ascii="Arial" w:hAnsi="Arial" w:cs="Arial"/>
          <w:b/>
          <w:i/>
          <w:sz w:val="24"/>
          <w:szCs w:val="24"/>
        </w:rPr>
        <w:t xml:space="preserve"> </w:t>
      </w:r>
      <w:r w:rsidRPr="009010CF">
        <w:rPr>
          <w:rFonts w:ascii="Arial" w:hAnsi="Arial" w:cs="Arial"/>
          <w:b/>
          <w:sz w:val="24"/>
          <w:szCs w:val="24"/>
        </w:rPr>
        <w:t>with shot hole and canker of plum (</w:t>
      </w:r>
      <w:r w:rsidRPr="009010CF">
        <w:rPr>
          <w:rFonts w:ascii="Arial" w:hAnsi="Arial" w:cs="Arial"/>
          <w:b/>
          <w:i/>
          <w:iCs/>
          <w:sz w:val="24"/>
          <w:szCs w:val="24"/>
        </w:rPr>
        <w:t xml:space="preserve">Prunus </w:t>
      </w:r>
      <w:proofErr w:type="spellStart"/>
      <w:r w:rsidRPr="009010CF">
        <w:rPr>
          <w:rFonts w:ascii="Arial" w:hAnsi="Arial" w:cs="Arial"/>
          <w:b/>
          <w:i/>
          <w:iCs/>
          <w:sz w:val="24"/>
          <w:szCs w:val="24"/>
        </w:rPr>
        <w:t>salicina</w:t>
      </w:r>
      <w:proofErr w:type="spellEnd"/>
      <w:r w:rsidRPr="009010CF">
        <w:rPr>
          <w:rFonts w:ascii="Arial" w:hAnsi="Arial" w:cs="Arial"/>
          <w:b/>
          <w:sz w:val="24"/>
          <w:szCs w:val="24"/>
        </w:rPr>
        <w:t xml:space="preserve"> L.) in Himachal Pradesh</w:t>
      </w:r>
    </w:p>
    <w:p w14:paraId="7A4440E4" w14:textId="77777777" w:rsidR="00A258C3" w:rsidRPr="00C213C8" w:rsidRDefault="00A258C3" w:rsidP="00C213C8">
      <w:pPr>
        <w:pStyle w:val="Author"/>
        <w:spacing w:line="276" w:lineRule="auto"/>
        <w:jc w:val="both"/>
        <w:rPr>
          <w:rFonts w:ascii="Arial" w:hAnsi="Arial" w:cs="Arial"/>
          <w:sz w:val="2"/>
          <w:szCs w:val="24"/>
        </w:rPr>
      </w:pPr>
    </w:p>
    <w:p w14:paraId="131938D2" w14:textId="08BD0817" w:rsidR="00F60F28" w:rsidRPr="00DF3B9E" w:rsidRDefault="00F60F28" w:rsidP="009010CF">
      <w:pPr>
        <w:spacing w:before="120" w:after="120"/>
        <w:jc w:val="both"/>
        <w:rPr>
          <w:rFonts w:ascii="Arial" w:hAnsi="Arial" w:cs="Arial"/>
          <w:iCs/>
          <w:szCs w:val="22"/>
        </w:rPr>
      </w:pPr>
    </w:p>
    <w:p w14:paraId="262571E0" w14:textId="77777777" w:rsidR="002C57D2" w:rsidRPr="00FB3A86" w:rsidRDefault="002C57D2" w:rsidP="00441B6F">
      <w:pPr>
        <w:pStyle w:val="Affiliation"/>
        <w:spacing w:after="0" w:line="240" w:lineRule="auto"/>
        <w:jc w:val="both"/>
        <w:rPr>
          <w:rFonts w:ascii="Arial" w:hAnsi="Arial" w:cs="Arial"/>
        </w:rPr>
      </w:pPr>
    </w:p>
    <w:p w14:paraId="058E6962" w14:textId="77777777" w:rsidR="00B01FCD" w:rsidRPr="00FB3A86" w:rsidRDefault="00C213C8" w:rsidP="00441B6F">
      <w:pPr>
        <w:pStyle w:val="Copyright"/>
        <w:spacing w:after="0" w:line="240" w:lineRule="auto"/>
        <w:jc w:val="both"/>
        <w:rPr>
          <w:rFonts w:ascii="Arial" w:hAnsi="Arial" w:cs="Arial"/>
        </w:rPr>
        <w:sectPr w:rsidR="00B01FCD" w:rsidRPr="00FB3A86" w:rsidSect="007B3B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C845B9" wp14:editId="1627A180">
                <wp:extent cx="5303520" cy="0"/>
                <wp:effectExtent l="9525" t="12700" r="11430" b="1587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13920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sk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xGM9gXAFRldra0CA9qlfzrOl3h5SuOqJaHoPfTgZys5CRvEsJF2egyG74ohnEEMCP&#10;szo2tg+QMAV0jJKcbpLwo0cUPk4n6WQ6BuXo1ZeQ4pporPOfue5RMErsvCWi7XyllQLhtc1iGXJ4&#10;dj7QIsU1IVRVeiOkjPpLhQbgvkinacxwWgoWvCHO2XZXSYsOJKxQ/MUmwXMfZvVesYjWccLWF9sT&#10;Ic82VJcq4EFnwOdinXfkxyJdrOfreT7Kx7P1KE/revS0qfLRbJN9mta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TZ2bJ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436D8142" w14:textId="77777777" w:rsidR="00B01FCD" w:rsidRDefault="00B01FCD" w:rsidP="009010CF">
      <w:pPr>
        <w:pStyle w:val="AbstHead"/>
        <w:spacing w:after="0"/>
        <w:jc w:val="center"/>
        <w:rPr>
          <w:rFonts w:ascii="Arial" w:hAnsi="Arial" w:cs="Arial"/>
        </w:rPr>
      </w:pPr>
      <w:r w:rsidRPr="00FB3A86">
        <w:rPr>
          <w:rFonts w:ascii="Arial" w:hAnsi="Arial" w:cs="Arial"/>
        </w:rPr>
        <w:t>ABSTRACT</w:t>
      </w:r>
    </w:p>
    <w:p w14:paraId="5B04A4B4" w14:textId="77777777" w:rsidR="00790ADA" w:rsidRPr="00233F5F" w:rsidRDefault="00790ADA" w:rsidP="00441B6F">
      <w:pPr>
        <w:pStyle w:val="AbstHead"/>
        <w:spacing w:after="0"/>
        <w:jc w:val="both"/>
        <w:rPr>
          <w:rFonts w:ascii="Arial" w:hAnsi="Arial" w:cs="Arial"/>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5FC018A" w14:textId="77777777" w:rsidTr="001E44FE">
        <w:tc>
          <w:tcPr>
            <w:tcW w:w="9576" w:type="dxa"/>
            <w:shd w:val="clear" w:color="auto" w:fill="F2F2F2"/>
          </w:tcPr>
          <w:p w14:paraId="5C2F8486" w14:textId="77777777" w:rsidR="00505F06" w:rsidRPr="009010CF" w:rsidRDefault="009010CF" w:rsidP="009010CF">
            <w:pPr>
              <w:shd w:val="clear" w:color="auto" w:fill="FFFFFF"/>
              <w:spacing w:before="120" w:after="120" w:line="360" w:lineRule="auto"/>
              <w:jc w:val="both"/>
              <w:rPr>
                <w:rFonts w:ascii="Arial" w:hAnsi="Arial" w:cs="Arial"/>
                <w:sz w:val="24"/>
                <w:szCs w:val="24"/>
              </w:rPr>
            </w:pPr>
            <w:r w:rsidRPr="00DF3B9E">
              <w:rPr>
                <w:rFonts w:ascii="Arial" w:hAnsi="Arial" w:cs="Arial"/>
                <w:szCs w:val="24"/>
              </w:rPr>
              <w:t xml:space="preserve">Recently, during routine surveys of plum orchards, </w:t>
            </w:r>
            <w:proofErr w:type="spellStart"/>
            <w:r w:rsidRPr="00DF3B9E">
              <w:rPr>
                <w:rFonts w:ascii="Arial" w:hAnsi="Arial" w:cs="Arial"/>
                <w:i/>
                <w:szCs w:val="24"/>
                <w:shd w:val="clear" w:color="auto" w:fill="FFFFFF"/>
              </w:rPr>
              <w:t>Wilsonomyces</w:t>
            </w:r>
            <w:proofErr w:type="spellEnd"/>
            <w:r w:rsidRPr="00DF3B9E">
              <w:rPr>
                <w:rFonts w:ascii="Arial" w:hAnsi="Arial" w:cs="Arial"/>
                <w:i/>
                <w:szCs w:val="24"/>
                <w:shd w:val="clear" w:color="auto" w:fill="FFFFFF"/>
              </w:rPr>
              <w:t xml:space="preserve"> </w:t>
            </w:r>
            <w:proofErr w:type="spellStart"/>
            <w:r w:rsidRPr="00DF3B9E">
              <w:rPr>
                <w:rFonts w:ascii="Arial" w:hAnsi="Arial" w:cs="Arial"/>
                <w:i/>
                <w:szCs w:val="24"/>
                <w:shd w:val="clear" w:color="auto" w:fill="FFFFFF"/>
              </w:rPr>
              <w:t>carpophilus</w:t>
            </w:r>
            <w:proofErr w:type="spellEnd"/>
            <w:r w:rsidRPr="00DF3B9E">
              <w:rPr>
                <w:rFonts w:ascii="Arial" w:hAnsi="Arial" w:cs="Arial"/>
                <w:szCs w:val="24"/>
                <w:shd w:val="clear" w:color="auto" w:fill="FFFFFF"/>
              </w:rPr>
              <w:t xml:space="preserve"> was detected as a causal agent of shot hole and canker in plum in Himachal Pradesh, which induced small, purplish-brown spots that enlarged and turned brown, often with a lighter center. These spots were seen on leaves, buds, and twigs, while infected tissues died and fell out leaving visible holes in the leaves.</w:t>
            </w:r>
            <w:r w:rsidRPr="00DF3B9E">
              <w:rPr>
                <w:rFonts w:ascii="Arial" w:hAnsi="Arial" w:cs="Arial"/>
                <w:spacing w:val="2"/>
                <w:szCs w:val="24"/>
                <w:shd w:val="clear" w:color="auto" w:fill="FFFFFF"/>
              </w:rPr>
              <w:t xml:space="preserve"> In severe cases, shoot blight with leaves turning brown and dropping prematurely were observed, where tiny, dark brown bumps (sporodochia), the spore-forming structures developed at the center of twig and leaf lesions.</w:t>
            </w:r>
            <w:r w:rsidRPr="00DF3B9E">
              <w:rPr>
                <w:rStyle w:val="uv3um"/>
                <w:rFonts w:ascii="Arial" w:hAnsi="Arial" w:cs="Arial"/>
                <w:spacing w:val="2"/>
                <w:szCs w:val="24"/>
                <w:shd w:val="clear" w:color="auto" w:fill="FFFFFF"/>
              </w:rPr>
              <w:t> </w:t>
            </w:r>
            <w:r w:rsidRPr="00DF3B9E">
              <w:rPr>
                <w:rFonts w:ascii="Arial" w:hAnsi="Arial" w:cs="Arial"/>
                <w:szCs w:val="24"/>
              </w:rPr>
              <w:t xml:space="preserve">Shot hole was most severe in spring and summer, especially in wet weather. Morphological characterization of shot hole causing agent in plum revealed </w:t>
            </w:r>
            <w:r w:rsidRPr="00DF3B9E">
              <w:rPr>
                <w:rFonts w:ascii="Arial" w:hAnsi="Arial" w:cs="Arial"/>
                <w:i/>
                <w:szCs w:val="24"/>
                <w:shd w:val="clear" w:color="auto" w:fill="FFFFFF"/>
              </w:rPr>
              <w:t xml:space="preserve">W. </w:t>
            </w:r>
            <w:proofErr w:type="spellStart"/>
            <w:r w:rsidRPr="00DF3B9E">
              <w:rPr>
                <w:rFonts w:ascii="Arial" w:hAnsi="Arial" w:cs="Arial"/>
                <w:i/>
                <w:szCs w:val="24"/>
                <w:shd w:val="clear" w:color="auto" w:fill="FFFFFF"/>
              </w:rPr>
              <w:t>carpophilus</w:t>
            </w:r>
            <w:proofErr w:type="spellEnd"/>
            <w:r w:rsidRPr="00DF3B9E">
              <w:rPr>
                <w:rFonts w:ascii="Arial" w:hAnsi="Arial" w:cs="Arial"/>
                <w:szCs w:val="24"/>
                <w:shd w:val="clear" w:color="auto" w:fill="FFFFFF"/>
              </w:rPr>
              <w:t>, which</w:t>
            </w:r>
            <w:r w:rsidRPr="00DF3B9E">
              <w:rPr>
                <w:rFonts w:ascii="Arial" w:hAnsi="Arial" w:cs="Arial"/>
                <w:i/>
                <w:szCs w:val="24"/>
                <w:shd w:val="clear" w:color="auto" w:fill="FFFFFF"/>
              </w:rPr>
              <w:t xml:space="preserve"> </w:t>
            </w:r>
            <w:r w:rsidRPr="00DF3B9E">
              <w:rPr>
                <w:rFonts w:ascii="Arial" w:hAnsi="Arial" w:cs="Arial"/>
                <w:szCs w:val="24"/>
                <w:shd w:val="clear" w:color="auto" w:fill="FFFFFF"/>
              </w:rPr>
              <w:t>had</w:t>
            </w:r>
            <w:r w:rsidRPr="00DF3B9E">
              <w:rPr>
                <w:rFonts w:ascii="Arial" w:hAnsi="Arial" w:cs="Arial"/>
                <w:i/>
                <w:szCs w:val="24"/>
                <w:shd w:val="clear" w:color="auto" w:fill="FFFFFF"/>
              </w:rPr>
              <w:t xml:space="preserve"> </w:t>
            </w:r>
            <w:r w:rsidRPr="00DF3B9E">
              <w:rPr>
                <w:rFonts w:ascii="Arial" w:hAnsi="Arial" w:cs="Arial"/>
              </w:rPr>
              <w:t xml:space="preserve">septate thin-walled hyphae of 2.0–4.9 mm and sympodial conidiophores. The association of </w:t>
            </w:r>
            <w:r w:rsidRPr="00DF3B9E">
              <w:rPr>
                <w:rFonts w:ascii="Arial" w:hAnsi="Arial" w:cs="Arial"/>
                <w:i/>
                <w:szCs w:val="24"/>
                <w:shd w:val="clear" w:color="auto" w:fill="FFFFFF"/>
              </w:rPr>
              <w:t xml:space="preserve">W. </w:t>
            </w:r>
            <w:proofErr w:type="spellStart"/>
            <w:r w:rsidRPr="00DF3B9E">
              <w:rPr>
                <w:rFonts w:ascii="Arial" w:hAnsi="Arial" w:cs="Arial"/>
                <w:i/>
                <w:szCs w:val="24"/>
                <w:shd w:val="clear" w:color="auto" w:fill="FFFFFF"/>
              </w:rPr>
              <w:t>carpophilus</w:t>
            </w:r>
            <w:proofErr w:type="spellEnd"/>
            <w:r w:rsidRPr="00DF3B9E">
              <w:rPr>
                <w:rFonts w:ascii="Arial" w:hAnsi="Arial" w:cs="Arial"/>
                <w:i/>
                <w:szCs w:val="24"/>
                <w:shd w:val="clear" w:color="auto" w:fill="FFFFFF"/>
              </w:rPr>
              <w:t xml:space="preserve"> </w:t>
            </w:r>
            <w:r w:rsidRPr="00DF3B9E">
              <w:rPr>
                <w:rFonts w:ascii="Arial" w:hAnsi="Arial" w:cs="Arial"/>
                <w:szCs w:val="24"/>
                <w:shd w:val="clear" w:color="auto" w:fill="FFFFFF"/>
              </w:rPr>
              <w:t>with</w:t>
            </w:r>
            <w:r w:rsidRPr="00DF3B9E">
              <w:rPr>
                <w:rFonts w:ascii="Arial" w:hAnsi="Arial" w:cs="Arial"/>
                <w:szCs w:val="24"/>
              </w:rPr>
              <w:t xml:space="preserve"> shot hole disease in plum has been recorded for the first time, though, other </w:t>
            </w:r>
            <w:r w:rsidRPr="00DF3B9E">
              <w:rPr>
                <w:rFonts w:ascii="Arial" w:hAnsi="Arial" w:cs="Arial"/>
                <w:i/>
                <w:iCs/>
                <w:szCs w:val="24"/>
              </w:rPr>
              <w:t>Prunus</w:t>
            </w:r>
            <w:r w:rsidRPr="00DF3B9E">
              <w:rPr>
                <w:rFonts w:ascii="Arial" w:hAnsi="Arial" w:cs="Arial"/>
                <w:szCs w:val="24"/>
              </w:rPr>
              <w:t xml:space="preserve"> spp. were found to be infected by this fungus. This was further confirmed through pathogenicity assay in which tested plum shoot exhibited disease symptoms similar to the originally infected plum shoots used for pathogen isolation. </w:t>
            </w:r>
          </w:p>
        </w:tc>
      </w:tr>
    </w:tbl>
    <w:p w14:paraId="4FD3E472" w14:textId="77777777" w:rsidR="00636EB2" w:rsidRDefault="00636EB2" w:rsidP="00441B6F">
      <w:pPr>
        <w:pStyle w:val="Body"/>
        <w:spacing w:after="0"/>
        <w:rPr>
          <w:rFonts w:ascii="Arial" w:hAnsi="Arial" w:cs="Arial"/>
          <w:i/>
        </w:rPr>
      </w:pPr>
    </w:p>
    <w:p w14:paraId="0EEFD70A" w14:textId="77777777" w:rsidR="00A24E7E" w:rsidRPr="00DF3B9E" w:rsidRDefault="00A24E7E" w:rsidP="00441B6F">
      <w:pPr>
        <w:pStyle w:val="Body"/>
        <w:spacing w:after="0"/>
        <w:rPr>
          <w:rFonts w:ascii="Arial" w:hAnsi="Arial" w:cs="Arial"/>
          <w:i/>
          <w:sz w:val="16"/>
        </w:rPr>
      </w:pPr>
      <w:r w:rsidRPr="00DF3B9E">
        <w:rPr>
          <w:rFonts w:ascii="Arial" w:hAnsi="Arial" w:cs="Arial"/>
          <w:b/>
          <w:i/>
        </w:rPr>
        <w:t>Keywords:</w:t>
      </w:r>
      <w:r w:rsidR="00DF3B9E">
        <w:rPr>
          <w:rFonts w:ascii="Arial" w:hAnsi="Arial" w:cs="Arial"/>
          <w:i/>
        </w:rPr>
        <w:t xml:space="preserve"> </w:t>
      </w:r>
      <w:r w:rsidR="00DF3B9E" w:rsidRPr="00DF3B9E">
        <w:rPr>
          <w:rFonts w:ascii="Arial" w:hAnsi="Arial" w:cs="Arial"/>
          <w:i/>
          <w:szCs w:val="24"/>
        </w:rPr>
        <w:t xml:space="preserve">Shot-hole, plum, </w:t>
      </w:r>
      <w:proofErr w:type="spellStart"/>
      <w:r w:rsidR="00DF3B9E" w:rsidRPr="00DF3B9E">
        <w:rPr>
          <w:rFonts w:ascii="Arial" w:hAnsi="Arial" w:cs="Arial"/>
          <w:i/>
          <w:szCs w:val="24"/>
          <w:shd w:val="clear" w:color="auto" w:fill="FFFFFF"/>
        </w:rPr>
        <w:t>Wilsonomyces</w:t>
      </w:r>
      <w:proofErr w:type="spellEnd"/>
      <w:r w:rsidR="00DF3B9E" w:rsidRPr="00DF3B9E">
        <w:rPr>
          <w:rFonts w:ascii="Arial" w:hAnsi="Arial" w:cs="Arial"/>
          <w:i/>
          <w:szCs w:val="24"/>
          <w:shd w:val="clear" w:color="auto" w:fill="FFFFFF"/>
        </w:rPr>
        <w:t xml:space="preserve"> </w:t>
      </w:r>
      <w:proofErr w:type="spellStart"/>
      <w:r w:rsidR="00DF3B9E" w:rsidRPr="00DF3B9E">
        <w:rPr>
          <w:rFonts w:ascii="Arial" w:hAnsi="Arial" w:cs="Arial"/>
          <w:i/>
          <w:szCs w:val="24"/>
          <w:shd w:val="clear" w:color="auto" w:fill="FFFFFF"/>
        </w:rPr>
        <w:t>carpophilus</w:t>
      </w:r>
      <w:proofErr w:type="spellEnd"/>
      <w:r w:rsidR="00DF3B9E" w:rsidRPr="00DF3B9E">
        <w:rPr>
          <w:rFonts w:ascii="Arial" w:hAnsi="Arial" w:cs="Arial"/>
          <w:i/>
          <w:szCs w:val="24"/>
          <w:shd w:val="clear" w:color="auto" w:fill="FFFFFF"/>
        </w:rPr>
        <w:t xml:space="preserve">, Himachal Pradesh, </w:t>
      </w:r>
      <w:r w:rsidR="00DF3B9E" w:rsidRPr="00DF3B9E">
        <w:rPr>
          <w:rFonts w:ascii="Arial" w:hAnsi="Arial" w:cs="Arial"/>
          <w:i/>
          <w:szCs w:val="24"/>
        </w:rPr>
        <w:t>pathogenicity</w:t>
      </w:r>
    </w:p>
    <w:p w14:paraId="22194425" w14:textId="77777777" w:rsidR="0024282C" w:rsidRDefault="0024282C" w:rsidP="00DF3B9E">
      <w:pPr>
        <w:pStyle w:val="Body"/>
        <w:spacing w:after="0"/>
        <w:rPr>
          <w:rFonts w:ascii="Arial" w:hAnsi="Arial" w:cs="Arial"/>
          <w:i/>
          <w:sz w:val="18"/>
        </w:rPr>
      </w:pPr>
    </w:p>
    <w:p w14:paraId="3E580B0B" w14:textId="77777777" w:rsidR="00505F06" w:rsidRPr="00A24E7E" w:rsidRDefault="00505F06" w:rsidP="00441B6F">
      <w:pPr>
        <w:pStyle w:val="Body"/>
        <w:spacing w:after="0"/>
        <w:rPr>
          <w:rFonts w:ascii="Arial" w:hAnsi="Arial" w:cs="Arial"/>
          <w:i/>
        </w:rPr>
      </w:pPr>
    </w:p>
    <w:p w14:paraId="52AC896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1FF72E" w14:textId="77777777" w:rsidR="00DF3B9E" w:rsidRPr="00DF3B9E" w:rsidRDefault="00DF3B9E" w:rsidP="00DF3B9E">
      <w:pPr>
        <w:shd w:val="clear" w:color="auto" w:fill="FFFFFF"/>
        <w:spacing w:before="120" w:after="120" w:line="360" w:lineRule="auto"/>
        <w:jc w:val="both"/>
        <w:rPr>
          <w:rFonts w:ascii="Arial" w:hAnsi="Arial" w:cs="Arial"/>
          <w:szCs w:val="24"/>
        </w:rPr>
      </w:pPr>
      <w:r w:rsidRPr="00DF3B9E">
        <w:rPr>
          <w:rFonts w:ascii="Arial" w:hAnsi="Arial" w:cs="Arial"/>
          <w:szCs w:val="24"/>
        </w:rPr>
        <w:t>Plum (</w:t>
      </w:r>
      <w:r w:rsidRPr="00DF3B9E">
        <w:rPr>
          <w:rFonts w:ascii="Arial" w:hAnsi="Arial" w:cs="Arial"/>
          <w:i/>
          <w:iCs/>
          <w:szCs w:val="24"/>
        </w:rPr>
        <w:t xml:space="preserve">Prunus </w:t>
      </w:r>
      <w:proofErr w:type="spellStart"/>
      <w:r w:rsidRPr="00DF3B9E">
        <w:rPr>
          <w:rFonts w:ascii="Arial" w:hAnsi="Arial" w:cs="Arial"/>
          <w:i/>
          <w:iCs/>
          <w:szCs w:val="24"/>
        </w:rPr>
        <w:t>salicina</w:t>
      </w:r>
      <w:proofErr w:type="spellEnd"/>
      <w:r w:rsidRPr="00DF3B9E">
        <w:rPr>
          <w:rFonts w:ascii="Arial" w:hAnsi="Arial" w:cs="Arial"/>
          <w:szCs w:val="24"/>
        </w:rPr>
        <w:t xml:space="preserve"> L.)</w:t>
      </w:r>
      <w:r w:rsidRPr="00DF3B9E">
        <w:rPr>
          <w:rFonts w:ascii="Arial" w:hAnsi="Arial" w:cs="Arial"/>
          <w:b/>
          <w:sz w:val="22"/>
          <w:szCs w:val="24"/>
        </w:rPr>
        <w:t xml:space="preserve"> </w:t>
      </w:r>
      <w:r w:rsidRPr="00DF3B9E">
        <w:rPr>
          <w:rFonts w:ascii="Arial" w:hAnsi="Arial" w:cs="Arial"/>
          <w:szCs w:val="24"/>
        </w:rPr>
        <w:t>is a major temperate fruit crop ranking next to peach for its economic significance, which thrives very well in low hill and sub mountainous tracts where high chilling requiring fruits like apple and cherry cannot grow well. Plum fruits are delicious and juicy in taste with exquisite flavor, and are cultivated across the world including USA, China, Japan, and Europe. However, its yield is drastically affected by various diseases such as brown rot, bacterial shot-hole, and a red spot among others (</w:t>
      </w:r>
      <w:proofErr w:type="spellStart"/>
      <w:r w:rsidRPr="00DF3B9E">
        <w:rPr>
          <w:rFonts w:ascii="Arial" w:hAnsi="Arial" w:cs="Arial"/>
          <w:szCs w:val="24"/>
        </w:rPr>
        <w:t>Kleina</w:t>
      </w:r>
      <w:proofErr w:type="spellEnd"/>
      <w:r w:rsidRPr="00DF3B9E">
        <w:rPr>
          <w:rFonts w:ascii="Arial" w:hAnsi="Arial" w:cs="Arial"/>
          <w:szCs w:val="24"/>
        </w:rPr>
        <w:t xml:space="preserve"> </w:t>
      </w:r>
      <w:r w:rsidRPr="00DF3B9E">
        <w:rPr>
          <w:rFonts w:ascii="Arial" w:hAnsi="Arial" w:cs="Arial"/>
          <w:i/>
          <w:szCs w:val="24"/>
        </w:rPr>
        <w:t>et al</w:t>
      </w:r>
      <w:r w:rsidRPr="00DF3B9E">
        <w:rPr>
          <w:rFonts w:ascii="Arial" w:hAnsi="Arial" w:cs="Arial"/>
          <w:szCs w:val="24"/>
        </w:rPr>
        <w:t xml:space="preserve">., 2018; Wu </w:t>
      </w:r>
      <w:r w:rsidRPr="00DF3B9E">
        <w:rPr>
          <w:rFonts w:ascii="Arial" w:hAnsi="Arial" w:cs="Arial"/>
          <w:i/>
          <w:szCs w:val="24"/>
        </w:rPr>
        <w:t>et al</w:t>
      </w:r>
      <w:r w:rsidRPr="00DF3B9E">
        <w:rPr>
          <w:rFonts w:ascii="Arial" w:hAnsi="Arial" w:cs="Arial"/>
          <w:szCs w:val="24"/>
        </w:rPr>
        <w:t xml:space="preserve">., 2018; Wei </w:t>
      </w:r>
      <w:r w:rsidRPr="00DF3B9E">
        <w:rPr>
          <w:rFonts w:ascii="Arial" w:hAnsi="Arial" w:cs="Arial"/>
          <w:i/>
          <w:szCs w:val="24"/>
        </w:rPr>
        <w:t>et al</w:t>
      </w:r>
      <w:r w:rsidRPr="00DF3B9E">
        <w:rPr>
          <w:rFonts w:ascii="Arial" w:hAnsi="Arial" w:cs="Arial"/>
          <w:szCs w:val="24"/>
        </w:rPr>
        <w:t xml:space="preserve">., 2021). </w:t>
      </w:r>
    </w:p>
    <w:p w14:paraId="255A737C" w14:textId="77777777" w:rsidR="00DF3B9E" w:rsidRPr="00DF3B9E" w:rsidRDefault="00DF3B9E" w:rsidP="00DF3B9E">
      <w:pPr>
        <w:shd w:val="clear" w:color="auto" w:fill="FFFFFF"/>
        <w:spacing w:before="120" w:after="120" w:line="360" w:lineRule="auto"/>
        <w:jc w:val="both"/>
        <w:rPr>
          <w:rFonts w:ascii="Arial" w:hAnsi="Arial" w:cs="Arial"/>
          <w:szCs w:val="24"/>
        </w:rPr>
      </w:pPr>
      <w:r w:rsidRPr="00DF3B9E">
        <w:rPr>
          <w:rFonts w:ascii="Arial" w:hAnsi="Arial" w:cs="Arial"/>
          <w:szCs w:val="24"/>
        </w:rPr>
        <w:lastRenderedPageBreak/>
        <w:t xml:space="preserve">Shot hole and canker is an important disease of stone fruits or </w:t>
      </w:r>
      <w:r w:rsidRPr="00DF3B9E">
        <w:rPr>
          <w:rFonts w:ascii="Arial" w:hAnsi="Arial" w:cs="Arial"/>
          <w:i/>
          <w:szCs w:val="24"/>
        </w:rPr>
        <w:t>Prunus</w:t>
      </w:r>
      <w:r w:rsidRPr="00DF3B9E">
        <w:rPr>
          <w:rFonts w:ascii="Arial" w:hAnsi="Arial" w:cs="Arial"/>
          <w:szCs w:val="24"/>
        </w:rPr>
        <w:t xml:space="preserve"> species prevalent in the major plum producing countries in the world from temperate to semiarid regions including India, which is caused by various pathogens including </w:t>
      </w:r>
      <w:proofErr w:type="spellStart"/>
      <w:r w:rsidRPr="00DF3B9E">
        <w:rPr>
          <w:rFonts w:ascii="Arial" w:hAnsi="Arial" w:cs="Arial"/>
          <w:i/>
          <w:szCs w:val="24"/>
        </w:rPr>
        <w:t>Wilsonomyces</w:t>
      </w:r>
      <w:proofErr w:type="spellEnd"/>
      <w:r w:rsidRPr="00DF3B9E">
        <w:rPr>
          <w:rFonts w:ascii="Arial" w:hAnsi="Arial" w:cs="Arial"/>
          <w:i/>
          <w:szCs w:val="24"/>
        </w:rPr>
        <w:t xml:space="preserve"> </w:t>
      </w:r>
      <w:proofErr w:type="spellStart"/>
      <w:r w:rsidRPr="00DF3B9E">
        <w:rPr>
          <w:rFonts w:ascii="Arial" w:hAnsi="Arial" w:cs="Arial"/>
          <w:i/>
          <w:szCs w:val="24"/>
        </w:rPr>
        <w:t>carpophilus</w:t>
      </w:r>
      <w:proofErr w:type="spellEnd"/>
      <w:r w:rsidRPr="00DF3B9E">
        <w:rPr>
          <w:rFonts w:ascii="Arial" w:hAnsi="Arial" w:cs="Arial"/>
          <w:szCs w:val="24"/>
        </w:rPr>
        <w:t xml:space="preserve"> Lev., also known as </w:t>
      </w:r>
      <w:proofErr w:type="spellStart"/>
      <w:r w:rsidRPr="00DF3B9E">
        <w:rPr>
          <w:rFonts w:ascii="Arial" w:hAnsi="Arial" w:cs="Arial"/>
          <w:i/>
          <w:szCs w:val="24"/>
        </w:rPr>
        <w:t>Stigmina</w:t>
      </w:r>
      <w:proofErr w:type="spellEnd"/>
      <w:r w:rsidRPr="00DF3B9E">
        <w:rPr>
          <w:rFonts w:ascii="Arial" w:hAnsi="Arial" w:cs="Arial"/>
          <w:i/>
          <w:szCs w:val="24"/>
        </w:rPr>
        <w:t xml:space="preserve"> </w:t>
      </w:r>
      <w:proofErr w:type="spellStart"/>
      <w:r w:rsidRPr="00DF3B9E">
        <w:rPr>
          <w:rFonts w:ascii="Arial" w:hAnsi="Arial" w:cs="Arial"/>
          <w:i/>
          <w:szCs w:val="24"/>
        </w:rPr>
        <w:t>carpophila</w:t>
      </w:r>
      <w:proofErr w:type="spellEnd"/>
      <w:r w:rsidRPr="00DF3B9E">
        <w:rPr>
          <w:rFonts w:ascii="Arial" w:hAnsi="Arial" w:cs="Arial"/>
          <w:szCs w:val="24"/>
        </w:rPr>
        <w:t xml:space="preserve"> and </w:t>
      </w:r>
      <w:proofErr w:type="spellStart"/>
      <w:r w:rsidRPr="00DF3B9E">
        <w:rPr>
          <w:rFonts w:ascii="Arial" w:hAnsi="Arial" w:cs="Arial"/>
          <w:i/>
          <w:szCs w:val="24"/>
        </w:rPr>
        <w:t>Coryneum</w:t>
      </w:r>
      <w:proofErr w:type="spellEnd"/>
      <w:r w:rsidRPr="00DF3B9E">
        <w:rPr>
          <w:rFonts w:ascii="Arial" w:hAnsi="Arial" w:cs="Arial"/>
          <w:i/>
          <w:szCs w:val="24"/>
        </w:rPr>
        <w:t xml:space="preserve"> </w:t>
      </w:r>
      <w:proofErr w:type="spellStart"/>
      <w:r w:rsidRPr="00DF3B9E">
        <w:rPr>
          <w:rFonts w:ascii="Arial" w:hAnsi="Arial" w:cs="Arial"/>
          <w:i/>
          <w:szCs w:val="24"/>
        </w:rPr>
        <w:t>beijerinckii</w:t>
      </w:r>
      <w:proofErr w:type="spellEnd"/>
      <w:r w:rsidRPr="00DF3B9E">
        <w:rPr>
          <w:rFonts w:ascii="Arial" w:hAnsi="Arial" w:cs="Arial"/>
          <w:szCs w:val="24"/>
        </w:rPr>
        <w:t xml:space="preserve"> (Ogawa et al. 1995; </w:t>
      </w:r>
      <w:proofErr w:type="spellStart"/>
      <w:r w:rsidRPr="00DF3B9E">
        <w:rPr>
          <w:rFonts w:ascii="Arial" w:hAnsi="Arial" w:cs="Arial"/>
          <w:szCs w:val="24"/>
        </w:rPr>
        <w:t>Adaskaveg</w:t>
      </w:r>
      <w:proofErr w:type="spellEnd"/>
      <w:r w:rsidRPr="00DF3B9E">
        <w:rPr>
          <w:rFonts w:ascii="Arial" w:hAnsi="Arial" w:cs="Arial"/>
          <w:szCs w:val="24"/>
        </w:rPr>
        <w:t xml:space="preserve"> </w:t>
      </w:r>
      <w:r w:rsidRPr="00DF3B9E">
        <w:rPr>
          <w:rFonts w:ascii="Arial" w:hAnsi="Arial" w:cs="Arial"/>
          <w:i/>
          <w:szCs w:val="24"/>
        </w:rPr>
        <w:t>et al</w:t>
      </w:r>
      <w:r w:rsidRPr="00DF3B9E">
        <w:rPr>
          <w:rFonts w:ascii="Arial" w:hAnsi="Arial" w:cs="Arial"/>
          <w:szCs w:val="24"/>
        </w:rPr>
        <w:t xml:space="preserve">., 1990; Ashkan and </w:t>
      </w:r>
      <w:proofErr w:type="spellStart"/>
      <w:r w:rsidRPr="00DF3B9E">
        <w:rPr>
          <w:rFonts w:ascii="Arial" w:hAnsi="Arial" w:cs="Arial"/>
          <w:szCs w:val="24"/>
        </w:rPr>
        <w:t>Asadi</w:t>
      </w:r>
      <w:proofErr w:type="spellEnd"/>
      <w:r w:rsidRPr="00DF3B9E">
        <w:rPr>
          <w:rFonts w:ascii="Arial" w:hAnsi="Arial" w:cs="Arial"/>
          <w:szCs w:val="24"/>
        </w:rPr>
        <w:t xml:space="preserve">, 1971; </w:t>
      </w:r>
      <w:proofErr w:type="spellStart"/>
      <w:r w:rsidRPr="00DF3B9E">
        <w:rPr>
          <w:rFonts w:ascii="Arial" w:hAnsi="Arial" w:cs="Arial"/>
          <w:szCs w:val="24"/>
        </w:rPr>
        <w:t>Bubici</w:t>
      </w:r>
      <w:proofErr w:type="spellEnd"/>
      <w:r w:rsidRPr="00DF3B9E">
        <w:rPr>
          <w:rFonts w:ascii="Arial" w:hAnsi="Arial" w:cs="Arial"/>
          <w:szCs w:val="24"/>
        </w:rPr>
        <w:t xml:space="preserve"> </w:t>
      </w:r>
      <w:r w:rsidRPr="00DF3B9E">
        <w:rPr>
          <w:rFonts w:ascii="Arial" w:hAnsi="Arial" w:cs="Arial"/>
          <w:i/>
          <w:szCs w:val="24"/>
        </w:rPr>
        <w:t>et al</w:t>
      </w:r>
      <w:r w:rsidRPr="00DF3B9E">
        <w:rPr>
          <w:rFonts w:ascii="Arial" w:hAnsi="Arial" w:cs="Arial"/>
          <w:szCs w:val="24"/>
        </w:rPr>
        <w:t xml:space="preserve">., 2010). </w:t>
      </w:r>
      <w:r w:rsidRPr="00DF3B9E">
        <w:rPr>
          <w:rFonts w:ascii="Arial" w:hAnsi="Arial" w:cs="Arial"/>
          <w:i/>
          <w:szCs w:val="24"/>
        </w:rPr>
        <w:t xml:space="preserve">Xanthomonas </w:t>
      </w:r>
      <w:proofErr w:type="spellStart"/>
      <w:r w:rsidRPr="00DF3B9E">
        <w:rPr>
          <w:rFonts w:ascii="Arial" w:hAnsi="Arial" w:cs="Arial"/>
          <w:i/>
          <w:szCs w:val="24"/>
        </w:rPr>
        <w:t>pruni</w:t>
      </w:r>
      <w:proofErr w:type="spellEnd"/>
      <w:r w:rsidRPr="00DF3B9E">
        <w:rPr>
          <w:rFonts w:ascii="Arial" w:hAnsi="Arial" w:cs="Arial"/>
          <w:szCs w:val="24"/>
        </w:rPr>
        <w:t xml:space="preserve"> (identified as a primary causal agent), </w:t>
      </w:r>
      <w:proofErr w:type="spellStart"/>
      <w:r w:rsidRPr="00DF3B9E">
        <w:rPr>
          <w:rFonts w:ascii="Arial" w:hAnsi="Arial" w:cs="Arial"/>
          <w:i/>
          <w:szCs w:val="24"/>
        </w:rPr>
        <w:t>Thyrostroma</w:t>
      </w:r>
      <w:proofErr w:type="spellEnd"/>
      <w:r w:rsidRPr="00DF3B9E">
        <w:rPr>
          <w:rFonts w:ascii="Arial" w:hAnsi="Arial" w:cs="Arial"/>
          <w:i/>
          <w:szCs w:val="24"/>
        </w:rPr>
        <w:t xml:space="preserve"> </w:t>
      </w:r>
      <w:proofErr w:type="spellStart"/>
      <w:r w:rsidRPr="00DF3B9E">
        <w:rPr>
          <w:rFonts w:ascii="Arial" w:hAnsi="Arial" w:cs="Arial"/>
          <w:i/>
          <w:szCs w:val="24"/>
        </w:rPr>
        <w:t>carpophilum</w:t>
      </w:r>
      <w:proofErr w:type="spellEnd"/>
      <w:r w:rsidRPr="00DF3B9E">
        <w:rPr>
          <w:rFonts w:ascii="Arial" w:hAnsi="Arial" w:cs="Arial"/>
          <w:i/>
          <w:szCs w:val="24"/>
        </w:rPr>
        <w:t xml:space="preserve">, </w:t>
      </w:r>
      <w:proofErr w:type="spellStart"/>
      <w:r w:rsidRPr="00DF3B9E">
        <w:rPr>
          <w:rFonts w:ascii="Arial" w:hAnsi="Arial" w:cs="Arial"/>
          <w:i/>
          <w:szCs w:val="24"/>
        </w:rPr>
        <w:t>Ascospora</w:t>
      </w:r>
      <w:proofErr w:type="spellEnd"/>
      <w:r w:rsidRPr="00DF3B9E">
        <w:rPr>
          <w:rFonts w:ascii="Arial" w:hAnsi="Arial" w:cs="Arial"/>
          <w:i/>
          <w:szCs w:val="24"/>
        </w:rPr>
        <w:t xml:space="preserve"> </w:t>
      </w:r>
      <w:proofErr w:type="spellStart"/>
      <w:r w:rsidRPr="00DF3B9E">
        <w:rPr>
          <w:rFonts w:ascii="Arial" w:hAnsi="Arial" w:cs="Arial"/>
          <w:i/>
          <w:szCs w:val="24"/>
        </w:rPr>
        <w:t>beijerinckii</w:t>
      </w:r>
      <w:proofErr w:type="spellEnd"/>
      <w:r w:rsidRPr="00DF3B9E">
        <w:rPr>
          <w:rFonts w:ascii="Arial" w:hAnsi="Arial" w:cs="Arial"/>
          <w:szCs w:val="24"/>
        </w:rPr>
        <w:t xml:space="preserve"> and </w:t>
      </w:r>
      <w:proofErr w:type="spellStart"/>
      <w:r w:rsidRPr="00DF3B9E">
        <w:rPr>
          <w:rFonts w:ascii="Arial" w:hAnsi="Arial" w:cs="Arial"/>
          <w:i/>
          <w:szCs w:val="24"/>
        </w:rPr>
        <w:t>Clasterosporium</w:t>
      </w:r>
      <w:proofErr w:type="spellEnd"/>
      <w:r w:rsidRPr="00DF3B9E">
        <w:rPr>
          <w:rFonts w:ascii="Arial" w:hAnsi="Arial" w:cs="Arial"/>
          <w:i/>
          <w:szCs w:val="24"/>
        </w:rPr>
        <w:t xml:space="preserve"> </w:t>
      </w:r>
      <w:proofErr w:type="spellStart"/>
      <w:r w:rsidRPr="00DF3B9E">
        <w:rPr>
          <w:rFonts w:ascii="Arial" w:hAnsi="Arial" w:cs="Arial"/>
          <w:i/>
          <w:szCs w:val="24"/>
        </w:rPr>
        <w:t>carpophylum</w:t>
      </w:r>
      <w:proofErr w:type="spellEnd"/>
      <w:r w:rsidRPr="00DF3B9E">
        <w:rPr>
          <w:rFonts w:ascii="Arial" w:hAnsi="Arial" w:cs="Arial"/>
          <w:szCs w:val="24"/>
        </w:rPr>
        <w:t xml:space="preserve"> (Woodward, 1999), all had induced identical disease symptoms (</w:t>
      </w:r>
      <w:proofErr w:type="spellStart"/>
      <w:r w:rsidRPr="00DF3B9E">
        <w:rPr>
          <w:rFonts w:ascii="Arial" w:hAnsi="Arial" w:cs="Arial"/>
          <w:szCs w:val="24"/>
        </w:rPr>
        <w:t>Ivanová</w:t>
      </w:r>
      <w:proofErr w:type="spellEnd"/>
      <w:r w:rsidRPr="00DF3B9E">
        <w:rPr>
          <w:rFonts w:ascii="Arial" w:hAnsi="Arial" w:cs="Arial"/>
          <w:szCs w:val="24"/>
        </w:rPr>
        <w:t xml:space="preserve"> </w:t>
      </w:r>
      <w:r w:rsidRPr="00DF3B9E">
        <w:rPr>
          <w:rFonts w:ascii="Arial" w:hAnsi="Arial" w:cs="Arial"/>
          <w:i/>
          <w:szCs w:val="24"/>
        </w:rPr>
        <w:t>et al</w:t>
      </w:r>
      <w:r w:rsidRPr="00DF3B9E">
        <w:rPr>
          <w:rFonts w:ascii="Arial" w:hAnsi="Arial" w:cs="Arial"/>
          <w:szCs w:val="24"/>
        </w:rPr>
        <w:t xml:space="preserve">., 2012). This disease is also known as </w:t>
      </w:r>
      <w:proofErr w:type="spellStart"/>
      <w:r w:rsidRPr="00DF3B9E">
        <w:rPr>
          <w:rFonts w:ascii="Arial" w:hAnsi="Arial" w:cs="Arial"/>
          <w:szCs w:val="24"/>
        </w:rPr>
        <w:t>clasterosporiosis</w:t>
      </w:r>
      <w:proofErr w:type="spellEnd"/>
      <w:r w:rsidRPr="00DF3B9E">
        <w:rPr>
          <w:rFonts w:ascii="Arial" w:hAnsi="Arial" w:cs="Arial"/>
          <w:szCs w:val="24"/>
        </w:rPr>
        <w:t xml:space="preserve">, </w:t>
      </w:r>
      <w:proofErr w:type="spellStart"/>
      <w:r w:rsidRPr="00DF3B9E">
        <w:rPr>
          <w:rFonts w:ascii="Arial" w:hAnsi="Arial" w:cs="Arial"/>
          <w:szCs w:val="24"/>
        </w:rPr>
        <w:t>Coryneum</w:t>
      </w:r>
      <w:proofErr w:type="spellEnd"/>
      <w:r w:rsidRPr="00DF3B9E">
        <w:rPr>
          <w:rFonts w:ascii="Arial" w:hAnsi="Arial" w:cs="Arial"/>
          <w:szCs w:val="24"/>
        </w:rPr>
        <w:t xml:space="preserve"> blight, California peach blight, fruit spot, winter blight and </w:t>
      </w:r>
      <w:proofErr w:type="spellStart"/>
      <w:r w:rsidRPr="00DF3B9E">
        <w:rPr>
          <w:rFonts w:ascii="Arial" w:hAnsi="Arial" w:cs="Arial"/>
          <w:szCs w:val="24"/>
        </w:rPr>
        <w:t>postular</w:t>
      </w:r>
      <w:proofErr w:type="spellEnd"/>
      <w:r w:rsidRPr="00DF3B9E">
        <w:rPr>
          <w:rFonts w:ascii="Arial" w:hAnsi="Arial" w:cs="Arial"/>
          <w:szCs w:val="24"/>
        </w:rPr>
        <w:t xml:space="preserve"> spot, which was first reported on peach trees in France in 1843 and subsequently reported in all continents of the world including South East Asia (</w:t>
      </w:r>
      <w:proofErr w:type="spellStart"/>
      <w:r w:rsidRPr="00DF3B9E">
        <w:rPr>
          <w:rFonts w:ascii="Arial" w:hAnsi="Arial" w:cs="Arial"/>
          <w:szCs w:val="24"/>
        </w:rPr>
        <w:t>Väcäroju</w:t>
      </w:r>
      <w:proofErr w:type="spellEnd"/>
      <w:r w:rsidRPr="00DF3B9E">
        <w:rPr>
          <w:rFonts w:ascii="Arial" w:hAnsi="Arial" w:cs="Arial"/>
          <w:szCs w:val="24"/>
        </w:rPr>
        <w:t xml:space="preserve"> </w:t>
      </w:r>
      <w:r w:rsidRPr="00DF3B9E">
        <w:rPr>
          <w:rFonts w:ascii="Arial" w:hAnsi="Arial" w:cs="Arial"/>
          <w:i/>
          <w:szCs w:val="24"/>
        </w:rPr>
        <w:t>et al</w:t>
      </w:r>
      <w:r w:rsidRPr="00DF3B9E">
        <w:rPr>
          <w:rFonts w:ascii="Arial" w:hAnsi="Arial" w:cs="Arial"/>
          <w:szCs w:val="24"/>
        </w:rPr>
        <w:t xml:space="preserve">., 2008). </w:t>
      </w:r>
    </w:p>
    <w:p w14:paraId="1A0D125F" w14:textId="77777777" w:rsidR="00DF3B9E" w:rsidRPr="00DF3B9E" w:rsidRDefault="00DF3B9E" w:rsidP="00DF3B9E">
      <w:pPr>
        <w:shd w:val="clear" w:color="auto" w:fill="FFFFFF"/>
        <w:spacing w:before="120" w:after="120" w:line="360" w:lineRule="auto"/>
        <w:jc w:val="both"/>
        <w:rPr>
          <w:rFonts w:ascii="Arial" w:hAnsi="Arial" w:cs="Arial"/>
          <w:szCs w:val="24"/>
        </w:rPr>
      </w:pPr>
      <w:r w:rsidRPr="00DF3B9E">
        <w:rPr>
          <w:rFonts w:ascii="Arial" w:hAnsi="Arial" w:cs="Arial"/>
          <w:szCs w:val="24"/>
        </w:rPr>
        <w:t xml:space="preserve">Members of </w:t>
      </w:r>
      <w:r w:rsidRPr="00DF3B9E">
        <w:rPr>
          <w:rFonts w:ascii="Arial" w:hAnsi="Arial" w:cs="Arial"/>
          <w:i/>
          <w:iCs/>
          <w:szCs w:val="24"/>
        </w:rPr>
        <w:t>Prunus </w:t>
      </w:r>
      <w:r w:rsidRPr="00DF3B9E">
        <w:rPr>
          <w:rFonts w:ascii="Arial" w:hAnsi="Arial" w:cs="Arial"/>
          <w:szCs w:val="24"/>
        </w:rPr>
        <w:t xml:space="preserve">spp. including almonds, cherries, ornamental plums, nectarines, peaches, and apricot were found affected by shot-hole disease, which was first reported in India in 1968 (Munjal and </w:t>
      </w:r>
      <w:proofErr w:type="spellStart"/>
      <w:r w:rsidRPr="00DF3B9E">
        <w:rPr>
          <w:rFonts w:ascii="Arial" w:hAnsi="Arial" w:cs="Arial"/>
          <w:szCs w:val="24"/>
        </w:rPr>
        <w:t>Kulshrestha</w:t>
      </w:r>
      <w:proofErr w:type="spellEnd"/>
      <w:r w:rsidRPr="00DF3B9E">
        <w:rPr>
          <w:rFonts w:ascii="Arial" w:hAnsi="Arial" w:cs="Arial"/>
          <w:szCs w:val="24"/>
        </w:rPr>
        <w:t xml:space="preserve">, 1968), and </w:t>
      </w:r>
      <w:proofErr w:type="spellStart"/>
      <w:r w:rsidRPr="00DF3B9E">
        <w:rPr>
          <w:rFonts w:ascii="Arial" w:hAnsi="Arial" w:cs="Arial"/>
          <w:szCs w:val="24"/>
        </w:rPr>
        <w:t>Kullu</w:t>
      </w:r>
      <w:proofErr w:type="spellEnd"/>
      <w:r w:rsidRPr="00DF3B9E">
        <w:rPr>
          <w:rFonts w:ascii="Arial" w:hAnsi="Arial" w:cs="Arial"/>
          <w:szCs w:val="24"/>
        </w:rPr>
        <w:t xml:space="preserve">, Mandi, </w:t>
      </w:r>
      <w:proofErr w:type="spellStart"/>
      <w:r w:rsidRPr="00DF3B9E">
        <w:rPr>
          <w:rFonts w:ascii="Arial" w:hAnsi="Arial" w:cs="Arial"/>
          <w:szCs w:val="24"/>
        </w:rPr>
        <w:t>Solan</w:t>
      </w:r>
      <w:proofErr w:type="spellEnd"/>
      <w:r w:rsidRPr="00DF3B9E">
        <w:rPr>
          <w:rFonts w:ascii="Arial" w:hAnsi="Arial" w:cs="Arial"/>
          <w:szCs w:val="24"/>
        </w:rPr>
        <w:t xml:space="preserve"> and Shimla districts of Himachal Pradesh (Gupta </w:t>
      </w:r>
      <w:r w:rsidRPr="00DF3B9E">
        <w:rPr>
          <w:rFonts w:ascii="Arial" w:hAnsi="Arial" w:cs="Arial"/>
          <w:i/>
          <w:szCs w:val="24"/>
        </w:rPr>
        <w:t>et at</w:t>
      </w:r>
      <w:r w:rsidRPr="00DF3B9E">
        <w:rPr>
          <w:rFonts w:ascii="Arial" w:hAnsi="Arial" w:cs="Arial"/>
          <w:szCs w:val="24"/>
        </w:rPr>
        <w:t xml:space="preserve">., 1973b). In plum, shot hole was predominantly caused by </w:t>
      </w:r>
      <w:proofErr w:type="spellStart"/>
      <w:r w:rsidRPr="00DF3B9E">
        <w:rPr>
          <w:rFonts w:ascii="Arial" w:hAnsi="Arial" w:cs="Arial"/>
          <w:i/>
          <w:szCs w:val="24"/>
        </w:rPr>
        <w:t>Pantoea</w:t>
      </w:r>
      <w:proofErr w:type="spellEnd"/>
      <w:r w:rsidRPr="00DF3B9E">
        <w:rPr>
          <w:rFonts w:ascii="Arial" w:hAnsi="Arial" w:cs="Arial"/>
          <w:i/>
          <w:szCs w:val="24"/>
        </w:rPr>
        <w:t xml:space="preserve"> </w:t>
      </w:r>
      <w:proofErr w:type="spellStart"/>
      <w:r w:rsidRPr="00DF3B9E">
        <w:rPr>
          <w:rFonts w:ascii="Arial" w:hAnsi="Arial" w:cs="Arial"/>
          <w:i/>
          <w:szCs w:val="24"/>
        </w:rPr>
        <w:t>agglomerans</w:t>
      </w:r>
      <w:proofErr w:type="spellEnd"/>
      <w:r w:rsidRPr="00DF3B9E">
        <w:rPr>
          <w:rFonts w:ascii="Arial" w:hAnsi="Arial" w:cs="Arial"/>
          <w:szCs w:val="24"/>
        </w:rPr>
        <w:t xml:space="preserve">, a gram-negative bacterium in Guizhou Province of China (Ran Shu </w:t>
      </w:r>
      <w:r w:rsidRPr="00DF3B9E">
        <w:rPr>
          <w:rFonts w:ascii="Arial" w:hAnsi="Arial" w:cs="Arial"/>
          <w:i/>
          <w:szCs w:val="24"/>
        </w:rPr>
        <w:t>et al</w:t>
      </w:r>
      <w:r w:rsidRPr="00DF3B9E">
        <w:rPr>
          <w:rFonts w:ascii="Arial" w:hAnsi="Arial" w:cs="Arial"/>
          <w:szCs w:val="24"/>
        </w:rPr>
        <w:t xml:space="preserve">., 2022). The fungus of shot hole produces black fruiting bodies on the necrotic cankers and twigs, which produce numerous conidia that are thick walled, ellipsoidal or fusiform. Blight symptoms appear on twigs, leaves and fruits. On twigs, small purple and slightly raised pustules appear which later develop into necrotic canker. </w:t>
      </w:r>
    </w:p>
    <w:p w14:paraId="02869471" w14:textId="77777777" w:rsidR="00DF3B9E" w:rsidRPr="00DF3B9E" w:rsidRDefault="00DF3B9E" w:rsidP="00DF3B9E">
      <w:pPr>
        <w:shd w:val="clear" w:color="auto" w:fill="FFFFFF"/>
        <w:spacing w:before="120" w:after="120" w:line="360" w:lineRule="auto"/>
        <w:jc w:val="both"/>
        <w:rPr>
          <w:rFonts w:ascii="Arial" w:hAnsi="Arial" w:cs="Arial"/>
          <w:szCs w:val="24"/>
        </w:rPr>
      </w:pPr>
      <w:r w:rsidRPr="00DF3B9E">
        <w:rPr>
          <w:rFonts w:ascii="Arial" w:hAnsi="Arial" w:cs="Arial"/>
          <w:szCs w:val="24"/>
        </w:rPr>
        <w:t xml:space="preserve">On leaves, dark brown, scattered lesions enlarge rapidly and lead to abscission. The intensity of the infestation becomes severe with rising day temperature and occurrence of frequent rains from spring to summer (Verma </w:t>
      </w:r>
      <w:r w:rsidRPr="00DF3B9E">
        <w:rPr>
          <w:rFonts w:ascii="Arial" w:hAnsi="Arial" w:cs="Arial"/>
          <w:i/>
          <w:szCs w:val="24"/>
        </w:rPr>
        <w:t>et al</w:t>
      </w:r>
      <w:r w:rsidRPr="00DF3B9E">
        <w:rPr>
          <w:rFonts w:ascii="Arial" w:hAnsi="Arial" w:cs="Arial"/>
          <w:szCs w:val="24"/>
        </w:rPr>
        <w:t xml:space="preserve">., 2005). Consequent upon, several holes of 0.1 to 0.3 mm of diameter appear on the leaves. Owing to shot hole severity, the leaves become sieved, therefore, net photosynthetic leaf area is reduced and translocation of photosynthate from leaves to fruits may be insufficient (Verma </w:t>
      </w:r>
      <w:r w:rsidRPr="00DF3B9E">
        <w:rPr>
          <w:rFonts w:ascii="Arial" w:hAnsi="Arial" w:cs="Arial"/>
          <w:i/>
          <w:szCs w:val="24"/>
        </w:rPr>
        <w:t>et al</w:t>
      </w:r>
      <w:r w:rsidRPr="00DF3B9E">
        <w:rPr>
          <w:rFonts w:ascii="Arial" w:hAnsi="Arial" w:cs="Arial"/>
          <w:szCs w:val="24"/>
        </w:rPr>
        <w:t xml:space="preserve">., 2005) due to wilting of infected leaves, which seriously weaken and reduces fruit production. The present investigation was undertaken to study symptomatology and etiology of the shot hole disease in plum orchards in Himachal Pradesh. </w:t>
      </w:r>
    </w:p>
    <w:p w14:paraId="7FF962ED" w14:textId="77777777" w:rsidR="00790ADA" w:rsidRPr="00FB3A86" w:rsidRDefault="00790ADA" w:rsidP="00441B6F">
      <w:pPr>
        <w:pStyle w:val="Body"/>
        <w:spacing w:after="0"/>
        <w:rPr>
          <w:rFonts w:ascii="Arial" w:hAnsi="Arial" w:cs="Arial"/>
        </w:rPr>
      </w:pPr>
    </w:p>
    <w:p w14:paraId="1D5520ED"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5DCF432" w14:textId="77777777" w:rsidR="00DF3B9E" w:rsidRPr="00DF3B9E" w:rsidRDefault="00DF3B9E" w:rsidP="00DF3B9E">
      <w:pPr>
        <w:pStyle w:val="ListParagraph"/>
        <w:numPr>
          <w:ilvl w:val="1"/>
          <w:numId w:val="32"/>
        </w:numPr>
        <w:shd w:val="clear" w:color="auto" w:fill="FFFFFF"/>
        <w:spacing w:before="120" w:after="120" w:line="360" w:lineRule="auto"/>
        <w:ind w:right="120"/>
        <w:rPr>
          <w:rFonts w:ascii="Arial" w:hAnsi="Arial" w:cs="Arial"/>
          <w:b/>
          <w:sz w:val="20"/>
          <w:szCs w:val="24"/>
        </w:rPr>
      </w:pPr>
      <w:r w:rsidRPr="00DF3B9E">
        <w:rPr>
          <w:rFonts w:ascii="Arial" w:hAnsi="Arial" w:cs="Arial"/>
          <w:b/>
          <w:sz w:val="20"/>
          <w:szCs w:val="24"/>
        </w:rPr>
        <w:t xml:space="preserve">Symptomatology and identification of pathogen </w:t>
      </w:r>
    </w:p>
    <w:p w14:paraId="689102AB" w14:textId="77777777" w:rsidR="00DF3B9E" w:rsidRPr="00DF3B9E" w:rsidRDefault="00DF3B9E" w:rsidP="00DF3B9E">
      <w:pPr>
        <w:shd w:val="clear" w:color="auto" w:fill="FFFFFF"/>
        <w:spacing w:before="120" w:after="120" w:line="360" w:lineRule="auto"/>
        <w:ind w:right="120"/>
        <w:jc w:val="both"/>
        <w:rPr>
          <w:rFonts w:ascii="Arial" w:hAnsi="Arial" w:cs="Arial"/>
        </w:rPr>
      </w:pPr>
      <w:r w:rsidRPr="00DF3B9E">
        <w:rPr>
          <w:rFonts w:ascii="Arial" w:hAnsi="Arial" w:cs="Arial"/>
          <w:szCs w:val="24"/>
        </w:rPr>
        <w:t xml:space="preserve">During the spring and summer 2024, stem of the defoliated </w:t>
      </w:r>
      <w:r w:rsidRPr="00DF3B9E">
        <w:rPr>
          <w:rFonts w:ascii="Arial" w:hAnsi="Arial" w:cs="Arial"/>
          <w:i/>
          <w:szCs w:val="24"/>
        </w:rPr>
        <w:t xml:space="preserve">Prunus </w:t>
      </w:r>
      <w:proofErr w:type="spellStart"/>
      <w:r w:rsidRPr="00DF3B9E">
        <w:rPr>
          <w:rFonts w:ascii="Arial" w:hAnsi="Arial" w:cs="Arial"/>
          <w:i/>
          <w:szCs w:val="24"/>
        </w:rPr>
        <w:t>salicina</w:t>
      </w:r>
      <w:proofErr w:type="spellEnd"/>
      <w:r w:rsidRPr="00DF3B9E">
        <w:rPr>
          <w:rFonts w:ascii="Arial" w:hAnsi="Arial" w:cs="Arial"/>
          <w:szCs w:val="24"/>
        </w:rPr>
        <w:t xml:space="preserve"> L. plants showing discoloration, piercing, purple to brownish spots with canker or necrosis, were sampled from a plum orchard in the farm of Fruit Science, UHF, </w:t>
      </w:r>
      <w:proofErr w:type="spellStart"/>
      <w:r w:rsidRPr="00DF3B9E">
        <w:rPr>
          <w:rFonts w:ascii="Arial" w:hAnsi="Arial" w:cs="Arial"/>
          <w:szCs w:val="24"/>
        </w:rPr>
        <w:t>Nauni</w:t>
      </w:r>
      <w:proofErr w:type="spellEnd"/>
      <w:r w:rsidRPr="00DF3B9E">
        <w:rPr>
          <w:rFonts w:ascii="Arial" w:hAnsi="Arial" w:cs="Arial"/>
          <w:szCs w:val="24"/>
        </w:rPr>
        <w:t xml:space="preserve">, Himachal Pradesh. </w:t>
      </w:r>
      <w:r w:rsidRPr="00DF3B9E">
        <w:rPr>
          <w:rFonts w:ascii="Arial" w:hAnsi="Arial" w:cs="Arial"/>
          <w:szCs w:val="24"/>
        </w:rPr>
        <w:lastRenderedPageBreak/>
        <w:t xml:space="preserve">They were examined with a compound microscope at 400× and 1000× magnification and also used for pathogen isolation. The samples were washed thoroughly with tap water, dissected into pieces (3-4 mm) from the margins of the healthy and infected tissues using sterile scalpel blade, surface sterilized using 1% </w:t>
      </w:r>
      <w:proofErr w:type="spellStart"/>
      <w:r w:rsidRPr="00DF3B9E">
        <w:rPr>
          <w:rFonts w:ascii="Arial" w:hAnsi="Arial" w:cs="Arial"/>
          <w:szCs w:val="24"/>
        </w:rPr>
        <w:t>NaOCl</w:t>
      </w:r>
      <w:proofErr w:type="spellEnd"/>
      <w:r w:rsidRPr="00DF3B9E">
        <w:rPr>
          <w:rFonts w:ascii="Arial" w:hAnsi="Arial" w:cs="Arial"/>
          <w:szCs w:val="24"/>
        </w:rPr>
        <w:t xml:space="preserve"> for 3 min and rinsed with sterile distilled water (3 times). Dissected tissues were dried on sterile blotting paper and inoculated onto potato dextrose agar (PDA) media in Petri dishes and incubated at 25±2°C for a week in dark under BOD incubator. A pure culture was obtained through repetitive sub-</w:t>
      </w:r>
      <w:r w:rsidRPr="00DF3B9E">
        <w:rPr>
          <w:rFonts w:ascii="Arial" w:hAnsi="Arial" w:cs="Arial"/>
        </w:rPr>
        <w:t xml:space="preserve">culturing and hyphal-tip method, which also examined under microscope for mycelial growth pattern and spore morphology.  </w:t>
      </w:r>
    </w:p>
    <w:p w14:paraId="1E205887" w14:textId="77777777" w:rsidR="00DF3B9E" w:rsidRPr="00DF3B9E" w:rsidRDefault="00DF3B9E" w:rsidP="00DF3B9E">
      <w:pPr>
        <w:pStyle w:val="ListParagraph"/>
        <w:numPr>
          <w:ilvl w:val="1"/>
          <w:numId w:val="32"/>
        </w:numPr>
        <w:shd w:val="clear" w:color="auto" w:fill="FFFFFF"/>
        <w:spacing w:before="120" w:after="120" w:line="360" w:lineRule="auto"/>
        <w:ind w:right="120"/>
        <w:jc w:val="both"/>
        <w:rPr>
          <w:rFonts w:ascii="Arial" w:hAnsi="Arial" w:cs="Arial"/>
          <w:b/>
        </w:rPr>
      </w:pPr>
      <w:r w:rsidRPr="00DF3B9E">
        <w:rPr>
          <w:rFonts w:ascii="Arial" w:hAnsi="Arial" w:cs="Arial"/>
          <w:b/>
        </w:rPr>
        <w:t xml:space="preserve">Pathogenicity </w:t>
      </w:r>
    </w:p>
    <w:p w14:paraId="59F0F6ED" w14:textId="77777777" w:rsidR="00DF3B9E" w:rsidRPr="00DF3B9E" w:rsidRDefault="00DF3B9E" w:rsidP="00DF3B9E">
      <w:pPr>
        <w:shd w:val="clear" w:color="auto" w:fill="FFFFFF"/>
        <w:spacing w:before="120" w:after="120" w:line="360" w:lineRule="auto"/>
        <w:ind w:right="120"/>
        <w:jc w:val="both"/>
        <w:rPr>
          <w:rFonts w:ascii="Arial" w:hAnsi="Arial" w:cs="Arial"/>
        </w:rPr>
      </w:pPr>
      <w:r w:rsidRPr="00DF3B9E">
        <w:rPr>
          <w:rFonts w:ascii="Arial" w:hAnsi="Arial" w:cs="Arial"/>
          <w:i/>
        </w:rPr>
        <w:t xml:space="preserve">W. </w:t>
      </w:r>
      <w:proofErr w:type="spellStart"/>
      <w:r w:rsidRPr="00DF3B9E">
        <w:rPr>
          <w:rFonts w:ascii="Arial" w:hAnsi="Arial" w:cs="Arial"/>
          <w:i/>
        </w:rPr>
        <w:t>carpophilus</w:t>
      </w:r>
      <w:proofErr w:type="spellEnd"/>
      <w:r w:rsidRPr="00DF3B9E">
        <w:rPr>
          <w:rFonts w:ascii="Arial" w:hAnsi="Arial" w:cs="Arial"/>
        </w:rPr>
        <w:t xml:space="preserve"> isolate was used for pathogenicity testing of twigs in which detached shoots from young peach tree were treated with mycelial bits from a pure culture of </w:t>
      </w:r>
      <w:r w:rsidRPr="00DF3B9E">
        <w:rPr>
          <w:rFonts w:ascii="Arial" w:hAnsi="Arial" w:cs="Arial"/>
          <w:i/>
        </w:rPr>
        <w:t xml:space="preserve">W. </w:t>
      </w:r>
      <w:proofErr w:type="spellStart"/>
      <w:r w:rsidRPr="00DF3B9E">
        <w:rPr>
          <w:rFonts w:ascii="Arial" w:hAnsi="Arial" w:cs="Arial"/>
          <w:i/>
        </w:rPr>
        <w:t>carpophilus</w:t>
      </w:r>
      <w:proofErr w:type="spellEnd"/>
      <w:r w:rsidRPr="00DF3B9E">
        <w:rPr>
          <w:rFonts w:ascii="Arial" w:hAnsi="Arial" w:cs="Arial"/>
        </w:rPr>
        <w:t xml:space="preserve"> as per Uddin et al. (1997) guidelines. Collected shoots from a healthy plum tree were cut into 10 -30 cm fragments, washed with running tap water, surface disinfested using 70% ethanol for 30 seconds and 1% </w:t>
      </w:r>
      <w:proofErr w:type="spellStart"/>
      <w:r w:rsidRPr="00DF3B9E">
        <w:rPr>
          <w:rFonts w:ascii="Arial" w:hAnsi="Arial" w:cs="Arial"/>
        </w:rPr>
        <w:t>NaOCl</w:t>
      </w:r>
      <w:proofErr w:type="spellEnd"/>
      <w:r w:rsidRPr="00DF3B9E">
        <w:rPr>
          <w:rFonts w:ascii="Arial" w:hAnsi="Arial" w:cs="Arial"/>
        </w:rPr>
        <w:t xml:space="preserve"> for 5 min and finally rinsed with sterile water three times. An agar plug from 3 days old pure fungal culture was placed on the bark of dried shoot fragments and sealed with sterile moist cheese cloth (Dhingra and Sinclair 1985). Control shoots treated with sterile blocks of PDA and incubated with three pathogen treated shoots at 25±2 °C for two weeks in growth chamber. The disease severity was evaluated by estimating the lesion length of lesions at each spot from 7</w:t>
      </w:r>
      <w:r w:rsidRPr="00DF3B9E">
        <w:rPr>
          <w:rFonts w:ascii="Arial" w:hAnsi="Arial" w:cs="Arial"/>
          <w:vertAlign w:val="superscript"/>
        </w:rPr>
        <w:t>th</w:t>
      </w:r>
      <w:r w:rsidRPr="00DF3B9E">
        <w:rPr>
          <w:rFonts w:ascii="Arial" w:hAnsi="Arial" w:cs="Arial"/>
        </w:rPr>
        <w:t xml:space="preserve"> to 14</w:t>
      </w:r>
      <w:r w:rsidRPr="00DF3B9E">
        <w:rPr>
          <w:rFonts w:ascii="Arial" w:hAnsi="Arial" w:cs="Arial"/>
          <w:vertAlign w:val="superscript"/>
        </w:rPr>
        <w:t>th</w:t>
      </w:r>
      <w:r w:rsidRPr="00DF3B9E">
        <w:rPr>
          <w:rFonts w:ascii="Arial" w:hAnsi="Arial" w:cs="Arial"/>
        </w:rPr>
        <w:t xml:space="preserve"> days post inoculation. Data were subjected to analysis of variance using online </w:t>
      </w:r>
      <w:proofErr w:type="spellStart"/>
      <w:r w:rsidRPr="00DF3B9E">
        <w:rPr>
          <w:rFonts w:ascii="Arial" w:hAnsi="Arial" w:cs="Arial"/>
        </w:rPr>
        <w:t>OpStat</w:t>
      </w:r>
      <w:proofErr w:type="spellEnd"/>
      <w:r w:rsidRPr="00DF3B9E">
        <w:rPr>
          <w:rFonts w:ascii="Arial" w:hAnsi="Arial" w:cs="Arial"/>
        </w:rPr>
        <w:t xml:space="preserve"> software (</w:t>
      </w:r>
      <w:proofErr w:type="spellStart"/>
      <w:r w:rsidRPr="00DF3B9E">
        <w:rPr>
          <w:rFonts w:ascii="Arial" w:hAnsi="Arial" w:cs="Arial"/>
          <w:shd w:val="clear" w:color="auto" w:fill="FFFFFF"/>
        </w:rPr>
        <w:t>Sheoran</w:t>
      </w:r>
      <w:proofErr w:type="spellEnd"/>
      <w:r w:rsidRPr="00DF3B9E">
        <w:rPr>
          <w:rFonts w:ascii="Arial" w:hAnsi="Arial" w:cs="Arial"/>
          <w:shd w:val="clear" w:color="auto" w:fill="FFFFFF"/>
        </w:rPr>
        <w:t xml:space="preserve"> 2010</w:t>
      </w:r>
      <w:r w:rsidRPr="00DF3B9E">
        <w:rPr>
          <w:rFonts w:ascii="Arial" w:hAnsi="Arial" w:cs="Arial"/>
        </w:rPr>
        <w:t>) and mean values were compared through Duncan’s multiple range test.</w:t>
      </w:r>
    </w:p>
    <w:p w14:paraId="0C3DD1A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AA1525B" w14:textId="77777777" w:rsidR="00790ADA" w:rsidRPr="0029104F" w:rsidRDefault="00790ADA" w:rsidP="00441B6F">
      <w:pPr>
        <w:pStyle w:val="Head1"/>
        <w:spacing w:after="0"/>
        <w:jc w:val="both"/>
        <w:rPr>
          <w:rFonts w:ascii="Arial" w:hAnsi="Arial" w:cs="Arial"/>
          <w:sz w:val="10"/>
        </w:rPr>
      </w:pPr>
    </w:p>
    <w:p w14:paraId="59E1409A" w14:textId="77777777" w:rsidR="00DF3B9E" w:rsidRPr="0029104F" w:rsidRDefault="00DF3B9E" w:rsidP="00DF3B9E">
      <w:pPr>
        <w:shd w:val="clear" w:color="auto" w:fill="FFFFFF"/>
        <w:spacing w:before="120" w:after="120" w:line="360" w:lineRule="auto"/>
        <w:ind w:right="120"/>
        <w:jc w:val="both"/>
        <w:rPr>
          <w:rFonts w:ascii="Arial" w:hAnsi="Arial" w:cs="Arial"/>
          <w:szCs w:val="24"/>
        </w:rPr>
      </w:pPr>
      <w:r w:rsidRPr="0029104F">
        <w:rPr>
          <w:rFonts w:ascii="Arial" w:hAnsi="Arial" w:cs="Arial"/>
          <w:szCs w:val="24"/>
        </w:rPr>
        <w:t xml:space="preserve">The infected leaves and twigs of plum collected from plum orchards were brought to the laboratory during spring and summer seasons of the year 2024. The symptoms of the disease were observed on twigs as canker and as shot hole on the leaves. In details, </w:t>
      </w:r>
      <w:r w:rsidRPr="0029104F">
        <w:rPr>
          <w:rFonts w:ascii="Arial" w:hAnsi="Arial" w:cs="Arial"/>
          <w:szCs w:val="24"/>
          <w:shd w:val="clear" w:color="auto" w:fill="FFFFFF"/>
        </w:rPr>
        <w:t>small purple to brownish spots with a lighter center seen on leaves, buds, and twigs of infected trees with visible holes in the leaves.</w:t>
      </w:r>
      <w:r w:rsidRPr="0029104F">
        <w:rPr>
          <w:rFonts w:ascii="Arial" w:hAnsi="Arial" w:cs="Arial"/>
          <w:spacing w:val="2"/>
          <w:szCs w:val="24"/>
          <w:shd w:val="clear" w:color="auto" w:fill="FFFFFF"/>
        </w:rPr>
        <w:t xml:space="preserve"> Shoot blight with leaves turning brown and drooping prematurely were observed. </w:t>
      </w:r>
      <w:r w:rsidRPr="0029104F">
        <w:rPr>
          <w:rFonts w:ascii="Arial" w:hAnsi="Arial" w:cs="Arial"/>
          <w:szCs w:val="24"/>
        </w:rPr>
        <w:t xml:space="preserve">The associated pathogen was isolated into pure culture by using the standard isolation procedure and was identified as </w:t>
      </w:r>
      <w:proofErr w:type="spellStart"/>
      <w:r w:rsidRPr="0029104F">
        <w:rPr>
          <w:rFonts w:ascii="Arial" w:hAnsi="Arial" w:cs="Arial"/>
          <w:i/>
          <w:szCs w:val="24"/>
        </w:rPr>
        <w:t>Wilsonomyces</w:t>
      </w:r>
      <w:proofErr w:type="spellEnd"/>
      <w:r w:rsidRPr="0029104F">
        <w:rPr>
          <w:rFonts w:ascii="Arial" w:hAnsi="Arial" w:cs="Arial"/>
          <w:i/>
          <w:szCs w:val="24"/>
        </w:rPr>
        <w:t xml:space="preserve"> </w:t>
      </w:r>
      <w:proofErr w:type="spellStart"/>
      <w:r w:rsidRPr="0029104F">
        <w:rPr>
          <w:rFonts w:ascii="Arial" w:hAnsi="Arial" w:cs="Arial"/>
          <w:i/>
          <w:szCs w:val="24"/>
        </w:rPr>
        <w:t>carpophilus</w:t>
      </w:r>
      <w:proofErr w:type="spellEnd"/>
      <w:r w:rsidRPr="0029104F">
        <w:rPr>
          <w:rFonts w:ascii="Arial" w:hAnsi="Arial" w:cs="Arial"/>
          <w:i/>
          <w:szCs w:val="24"/>
        </w:rPr>
        <w:t xml:space="preserve"> </w:t>
      </w:r>
      <w:r w:rsidRPr="0029104F">
        <w:rPr>
          <w:rFonts w:ascii="Arial" w:hAnsi="Arial" w:cs="Arial"/>
          <w:szCs w:val="24"/>
        </w:rPr>
        <w:t>based on morphological and cultural characters (</w:t>
      </w:r>
      <w:proofErr w:type="spellStart"/>
      <w:r w:rsidRPr="0029104F">
        <w:rPr>
          <w:rFonts w:ascii="Arial" w:hAnsi="Arial" w:cs="Arial"/>
          <w:szCs w:val="24"/>
        </w:rPr>
        <w:t>Adaskaveg</w:t>
      </w:r>
      <w:proofErr w:type="spellEnd"/>
      <w:r w:rsidRPr="0029104F">
        <w:rPr>
          <w:rFonts w:ascii="Arial" w:hAnsi="Arial" w:cs="Arial"/>
          <w:szCs w:val="24"/>
        </w:rPr>
        <w:t xml:space="preserve"> et al. 1990).</w:t>
      </w:r>
    </w:p>
    <w:p w14:paraId="31784217" w14:textId="77777777" w:rsidR="00DF3B9E" w:rsidRPr="0029104F" w:rsidRDefault="00DF3B9E" w:rsidP="00DF3B9E">
      <w:pPr>
        <w:shd w:val="clear" w:color="auto" w:fill="FFFFFF"/>
        <w:spacing w:before="120" w:after="120" w:line="360" w:lineRule="auto"/>
        <w:ind w:right="120"/>
        <w:jc w:val="both"/>
        <w:rPr>
          <w:rFonts w:ascii="Arial" w:hAnsi="Arial" w:cs="Arial"/>
        </w:rPr>
      </w:pPr>
      <w:r w:rsidRPr="0029104F">
        <w:rPr>
          <w:rFonts w:ascii="Arial" w:hAnsi="Arial" w:cs="Arial"/>
        </w:rPr>
        <w:t xml:space="preserve">Hyphae were thin-walled, septate and branched with 2.0–4.9 mm in diameter, sub-hyaline to golden brown (Fig. 2). Conidiophores in sporodochia were sympodial, conidia </w:t>
      </w:r>
      <w:proofErr w:type="spellStart"/>
      <w:r w:rsidRPr="0029104F">
        <w:rPr>
          <w:rFonts w:ascii="Arial" w:hAnsi="Arial" w:cs="Arial"/>
        </w:rPr>
        <w:t>fusoid</w:t>
      </w:r>
      <w:proofErr w:type="spellEnd"/>
      <w:r w:rsidRPr="0029104F">
        <w:rPr>
          <w:rFonts w:ascii="Arial" w:hAnsi="Arial" w:cs="Arial"/>
        </w:rPr>
        <w:t xml:space="preserve"> with </w:t>
      </w:r>
      <w:r w:rsidRPr="0029104F">
        <w:rPr>
          <w:rFonts w:ascii="Arial" w:hAnsi="Arial" w:cs="Arial"/>
        </w:rPr>
        <w:lastRenderedPageBreak/>
        <w:t xml:space="preserve">apical cell ovate and basal cell truncate, 2.5–5 mm at base and 2–4 transverse septa (Fig. 2 and 4). Twig lesions in plum were mostly 2.2–9.4 mm in diameter (Fig. 2 and 4). </w:t>
      </w:r>
    </w:p>
    <w:p w14:paraId="6D8C46A4" w14:textId="77777777" w:rsidR="00DF3B9E" w:rsidRPr="0029104F" w:rsidRDefault="00DF3B9E" w:rsidP="00DF3B9E">
      <w:pPr>
        <w:shd w:val="clear" w:color="auto" w:fill="FFFFFF"/>
        <w:spacing w:before="120" w:after="120" w:line="360" w:lineRule="auto"/>
        <w:ind w:right="120"/>
        <w:jc w:val="both"/>
        <w:rPr>
          <w:rFonts w:ascii="Arial" w:hAnsi="Arial" w:cs="Arial"/>
        </w:rPr>
      </w:pPr>
      <w:r w:rsidRPr="0029104F">
        <w:rPr>
          <w:rFonts w:ascii="Arial" w:hAnsi="Arial" w:cs="Arial"/>
        </w:rPr>
        <w:t xml:space="preserve">Pathogenicity assay has resulted similar disease symptoms in the artificially treated plum shoot parts as shown by the given fungal isolate in naturally infected plum trees, which validated the Koch’s postulates and association of </w:t>
      </w:r>
      <w:r w:rsidRPr="0029104F">
        <w:rPr>
          <w:rFonts w:ascii="Arial" w:hAnsi="Arial" w:cs="Arial"/>
          <w:i/>
        </w:rPr>
        <w:t xml:space="preserve">W. </w:t>
      </w:r>
      <w:proofErr w:type="spellStart"/>
      <w:r w:rsidRPr="0029104F">
        <w:rPr>
          <w:rFonts w:ascii="Arial" w:hAnsi="Arial" w:cs="Arial"/>
          <w:i/>
        </w:rPr>
        <w:t>carpophilus</w:t>
      </w:r>
      <w:proofErr w:type="spellEnd"/>
      <w:r w:rsidRPr="0029104F">
        <w:rPr>
          <w:rFonts w:ascii="Arial" w:hAnsi="Arial" w:cs="Arial"/>
          <w:i/>
        </w:rPr>
        <w:t xml:space="preserve"> </w:t>
      </w:r>
      <w:r w:rsidRPr="0029104F">
        <w:rPr>
          <w:rFonts w:ascii="Arial" w:hAnsi="Arial" w:cs="Arial"/>
        </w:rPr>
        <w:t>with</w:t>
      </w:r>
      <w:r w:rsidRPr="0029104F">
        <w:rPr>
          <w:rFonts w:ascii="Arial" w:hAnsi="Arial" w:cs="Arial"/>
          <w:i/>
        </w:rPr>
        <w:t xml:space="preserve"> </w:t>
      </w:r>
      <w:r w:rsidRPr="0029104F">
        <w:rPr>
          <w:rFonts w:ascii="Arial" w:hAnsi="Arial" w:cs="Arial"/>
        </w:rPr>
        <w:t>plum’s shot-hole and canker disease.</w:t>
      </w:r>
    </w:p>
    <w:p w14:paraId="397EFD10" w14:textId="77777777" w:rsidR="0029104F" w:rsidRPr="0029104F" w:rsidRDefault="0029104F" w:rsidP="0029104F">
      <w:pPr>
        <w:spacing w:before="120" w:after="120" w:line="360" w:lineRule="auto"/>
        <w:jc w:val="both"/>
        <w:rPr>
          <w:rFonts w:ascii="Arial" w:hAnsi="Arial" w:cs="Arial"/>
        </w:rPr>
      </w:pPr>
      <w:r w:rsidRPr="0029104F">
        <w:rPr>
          <w:rFonts w:ascii="Arial" w:hAnsi="Arial" w:cs="Arial"/>
          <w:bCs/>
        </w:rPr>
        <w:t xml:space="preserve">Shot-hole disease of stone fruits was caused by </w:t>
      </w:r>
      <w:r w:rsidRPr="0029104F">
        <w:rPr>
          <w:rFonts w:ascii="Arial" w:hAnsi="Arial" w:cs="Arial"/>
          <w:bCs/>
          <w:i/>
        </w:rPr>
        <w:t xml:space="preserve">S. </w:t>
      </w:r>
      <w:proofErr w:type="spellStart"/>
      <w:r w:rsidRPr="0029104F">
        <w:rPr>
          <w:rFonts w:ascii="Arial" w:hAnsi="Arial" w:cs="Arial"/>
          <w:bCs/>
          <w:i/>
        </w:rPr>
        <w:t>carpophila</w:t>
      </w:r>
      <w:proofErr w:type="spellEnd"/>
      <w:r w:rsidRPr="0029104F">
        <w:rPr>
          <w:rFonts w:ascii="Arial" w:hAnsi="Arial" w:cs="Arial"/>
          <w:bCs/>
        </w:rPr>
        <w:t xml:space="preserve">, </w:t>
      </w:r>
      <w:proofErr w:type="spellStart"/>
      <w:r w:rsidRPr="0029104F">
        <w:rPr>
          <w:rFonts w:ascii="Arial" w:hAnsi="Arial" w:cs="Arial"/>
          <w:bCs/>
          <w:i/>
          <w:iCs/>
        </w:rPr>
        <w:t>Wilsonomyces</w:t>
      </w:r>
      <w:proofErr w:type="spellEnd"/>
      <w:r w:rsidRPr="0029104F">
        <w:rPr>
          <w:rFonts w:ascii="Arial" w:hAnsi="Arial" w:cs="Arial"/>
          <w:bCs/>
          <w:i/>
          <w:iCs/>
        </w:rPr>
        <w:t xml:space="preserve"> </w:t>
      </w:r>
      <w:proofErr w:type="spellStart"/>
      <w:r w:rsidRPr="0029104F">
        <w:rPr>
          <w:rFonts w:ascii="Arial" w:hAnsi="Arial" w:cs="Arial"/>
          <w:bCs/>
          <w:i/>
          <w:iCs/>
        </w:rPr>
        <w:t>carpophilus</w:t>
      </w:r>
      <w:proofErr w:type="spellEnd"/>
      <w:r w:rsidRPr="0029104F">
        <w:rPr>
          <w:rFonts w:ascii="Arial" w:hAnsi="Arial" w:cs="Arial"/>
          <w:bCs/>
        </w:rPr>
        <w:t xml:space="preserve"> and </w:t>
      </w:r>
      <w:proofErr w:type="spellStart"/>
      <w:r w:rsidRPr="0029104F">
        <w:rPr>
          <w:rFonts w:ascii="Arial" w:hAnsi="Arial" w:cs="Arial"/>
          <w:bCs/>
          <w:i/>
          <w:iCs/>
        </w:rPr>
        <w:t>Coryneum</w:t>
      </w:r>
      <w:proofErr w:type="spellEnd"/>
      <w:r w:rsidRPr="0029104F">
        <w:rPr>
          <w:rFonts w:ascii="Arial" w:hAnsi="Arial" w:cs="Arial"/>
          <w:bCs/>
          <w:i/>
          <w:iCs/>
        </w:rPr>
        <w:t xml:space="preserve"> </w:t>
      </w:r>
      <w:proofErr w:type="spellStart"/>
      <w:r w:rsidRPr="0029104F">
        <w:rPr>
          <w:rFonts w:ascii="Arial" w:hAnsi="Arial" w:cs="Arial"/>
          <w:bCs/>
          <w:i/>
          <w:iCs/>
        </w:rPr>
        <w:t>beijerinkii</w:t>
      </w:r>
      <w:proofErr w:type="spellEnd"/>
      <w:r w:rsidRPr="0029104F">
        <w:rPr>
          <w:rFonts w:ascii="Arial" w:hAnsi="Arial" w:cs="Arial"/>
          <w:bCs/>
        </w:rPr>
        <w:t xml:space="preserve">, which may be confused in some cases with bacterial spot disease caused by </w:t>
      </w:r>
      <w:r w:rsidRPr="0029104F">
        <w:rPr>
          <w:rFonts w:ascii="Arial" w:hAnsi="Arial" w:cs="Arial"/>
          <w:bCs/>
          <w:i/>
        </w:rPr>
        <w:t xml:space="preserve">X. </w:t>
      </w:r>
      <w:proofErr w:type="spellStart"/>
      <w:r w:rsidRPr="0029104F">
        <w:rPr>
          <w:rFonts w:ascii="Arial" w:hAnsi="Arial" w:cs="Arial"/>
          <w:bCs/>
          <w:i/>
        </w:rPr>
        <w:t>arboricolapv</w:t>
      </w:r>
      <w:proofErr w:type="spellEnd"/>
      <w:r w:rsidRPr="0029104F">
        <w:rPr>
          <w:rFonts w:ascii="Arial" w:hAnsi="Arial" w:cs="Arial"/>
          <w:bCs/>
        </w:rPr>
        <w:t xml:space="preserve"> due to very similar symptoms (Randhawa and </w:t>
      </w:r>
      <w:proofErr w:type="spellStart"/>
      <w:r w:rsidRPr="0029104F">
        <w:rPr>
          <w:rFonts w:ascii="Arial" w:hAnsi="Arial" w:cs="Arial"/>
          <w:bCs/>
        </w:rPr>
        <w:t>Civerolo</w:t>
      </w:r>
      <w:proofErr w:type="spellEnd"/>
      <w:r w:rsidRPr="0029104F">
        <w:rPr>
          <w:rFonts w:ascii="Arial" w:hAnsi="Arial" w:cs="Arial"/>
          <w:bCs/>
        </w:rPr>
        <w:t xml:space="preserve">, 1985). </w:t>
      </w:r>
      <w:proofErr w:type="spellStart"/>
      <w:r w:rsidRPr="0029104F">
        <w:rPr>
          <w:rFonts w:ascii="Arial" w:hAnsi="Arial" w:cs="Arial"/>
          <w:i/>
          <w:iCs/>
        </w:rPr>
        <w:t>Wilsonomyces</w:t>
      </w:r>
      <w:proofErr w:type="spellEnd"/>
      <w:r w:rsidRPr="0029104F">
        <w:rPr>
          <w:rFonts w:ascii="Arial" w:hAnsi="Arial" w:cs="Arial"/>
          <w:i/>
          <w:iCs/>
        </w:rPr>
        <w:t xml:space="preserve"> </w:t>
      </w:r>
      <w:proofErr w:type="spellStart"/>
      <w:r w:rsidRPr="0029104F">
        <w:rPr>
          <w:rFonts w:ascii="Arial" w:hAnsi="Arial" w:cs="Arial"/>
          <w:i/>
          <w:iCs/>
        </w:rPr>
        <w:t>carpophilus</w:t>
      </w:r>
      <w:proofErr w:type="spellEnd"/>
      <w:r w:rsidRPr="0029104F">
        <w:rPr>
          <w:rFonts w:ascii="Arial" w:hAnsi="Arial" w:cs="Arial"/>
        </w:rPr>
        <w:t>, a Deuteromycetes is the major causal agent of shot hole of apricot and peach in Iran (</w:t>
      </w:r>
      <w:proofErr w:type="spellStart"/>
      <w:r w:rsidRPr="0029104F">
        <w:rPr>
          <w:rFonts w:ascii="Arial" w:hAnsi="Arial" w:cs="Arial"/>
        </w:rPr>
        <w:t>Yousefi</w:t>
      </w:r>
      <w:proofErr w:type="spellEnd"/>
      <w:r w:rsidRPr="0029104F">
        <w:rPr>
          <w:rFonts w:ascii="Arial" w:hAnsi="Arial" w:cs="Arial"/>
        </w:rPr>
        <w:t xml:space="preserve"> and </w:t>
      </w:r>
      <w:proofErr w:type="spellStart"/>
      <w:r w:rsidRPr="0029104F">
        <w:rPr>
          <w:rFonts w:ascii="Arial" w:hAnsi="Arial" w:cs="Arial"/>
        </w:rPr>
        <w:t>Shahri</w:t>
      </w:r>
      <w:proofErr w:type="spellEnd"/>
      <w:r w:rsidRPr="0029104F">
        <w:rPr>
          <w:rFonts w:ascii="Arial" w:hAnsi="Arial" w:cs="Arial"/>
        </w:rPr>
        <w:t xml:space="preserve">, 2014), </w:t>
      </w:r>
      <w:r w:rsidRPr="0029104F">
        <w:rPr>
          <w:rFonts w:ascii="Arial" w:hAnsi="Arial" w:cs="Arial"/>
          <w:bCs/>
        </w:rPr>
        <w:t>apricot in Pakistan (</w:t>
      </w:r>
      <w:r w:rsidRPr="0029104F">
        <w:rPr>
          <w:rFonts w:ascii="Arial" w:hAnsi="Arial" w:cs="Arial"/>
          <w:shd w:val="clear" w:color="auto" w:fill="FFFFFF"/>
        </w:rPr>
        <w:t>Hussain et al., 2023</w:t>
      </w:r>
      <w:r w:rsidRPr="0029104F">
        <w:rPr>
          <w:rFonts w:ascii="Arial" w:hAnsi="Arial" w:cs="Arial"/>
          <w:bCs/>
        </w:rPr>
        <w:t>)</w:t>
      </w:r>
      <w:r w:rsidRPr="0029104F">
        <w:rPr>
          <w:rFonts w:ascii="Arial" w:hAnsi="Arial" w:cs="Arial"/>
        </w:rPr>
        <w:t xml:space="preserve"> and plum in Italy (</w:t>
      </w:r>
      <w:proofErr w:type="spellStart"/>
      <w:r w:rsidRPr="0029104F">
        <w:rPr>
          <w:rFonts w:ascii="Arial" w:hAnsi="Arial" w:cs="Arial"/>
        </w:rPr>
        <w:t>Bubici</w:t>
      </w:r>
      <w:proofErr w:type="spellEnd"/>
      <w:r w:rsidRPr="0029104F">
        <w:rPr>
          <w:rFonts w:ascii="Arial" w:hAnsi="Arial" w:cs="Arial"/>
        </w:rPr>
        <w:t xml:space="preserve"> </w:t>
      </w:r>
      <w:r w:rsidRPr="0029104F">
        <w:rPr>
          <w:rFonts w:ascii="Arial" w:hAnsi="Arial" w:cs="Arial"/>
          <w:i/>
        </w:rPr>
        <w:t>et al</w:t>
      </w:r>
      <w:r w:rsidRPr="0029104F">
        <w:rPr>
          <w:rFonts w:ascii="Arial" w:hAnsi="Arial" w:cs="Arial"/>
        </w:rPr>
        <w:t xml:space="preserve">., 2010) and </w:t>
      </w:r>
      <w:r w:rsidRPr="0029104F">
        <w:rPr>
          <w:rFonts w:ascii="Arial" w:hAnsi="Arial" w:cs="Arial"/>
          <w:shd w:val="clear" w:color="auto" w:fill="FFFFFF"/>
        </w:rPr>
        <w:t>Hungary (Molnár et al., 2022). T),</w:t>
      </w:r>
      <w:r w:rsidRPr="0029104F">
        <w:rPr>
          <w:rFonts w:ascii="Arial" w:hAnsi="Arial" w:cs="Arial"/>
        </w:rPr>
        <w:t xml:space="preserve"> and cherry and peach</w:t>
      </w:r>
      <w:r w:rsidRPr="0029104F">
        <w:rPr>
          <w:rFonts w:ascii="Arial" w:hAnsi="Arial" w:cs="Arial"/>
          <w:i/>
          <w:iCs/>
        </w:rPr>
        <w:t xml:space="preserve"> </w:t>
      </w:r>
      <w:r w:rsidRPr="0029104F">
        <w:rPr>
          <w:rFonts w:ascii="Arial" w:hAnsi="Arial" w:cs="Arial"/>
          <w:iCs/>
        </w:rPr>
        <w:t>in USA (</w:t>
      </w:r>
      <w:r w:rsidRPr="0029104F">
        <w:rPr>
          <w:rFonts w:ascii="Arial" w:hAnsi="Arial" w:cs="Arial"/>
        </w:rPr>
        <w:t>Grove, 2002</w:t>
      </w:r>
      <w:r w:rsidRPr="0029104F">
        <w:rPr>
          <w:rFonts w:ascii="Arial" w:hAnsi="Arial" w:cs="Arial"/>
          <w:i/>
          <w:iCs/>
        </w:rPr>
        <w:t xml:space="preserve">, </w:t>
      </w:r>
      <w:r w:rsidRPr="0029104F">
        <w:rPr>
          <w:rFonts w:ascii="Arial" w:hAnsi="Arial" w:cs="Arial"/>
          <w:iCs/>
        </w:rPr>
        <w:t>while</w:t>
      </w:r>
      <w:r w:rsidRPr="0029104F">
        <w:rPr>
          <w:rFonts w:ascii="Arial" w:hAnsi="Arial" w:cs="Arial"/>
          <w:i/>
          <w:iCs/>
        </w:rPr>
        <w:t xml:space="preserve"> </w:t>
      </w:r>
      <w:proofErr w:type="spellStart"/>
      <w:r w:rsidRPr="0029104F">
        <w:rPr>
          <w:rFonts w:ascii="Arial" w:hAnsi="Arial" w:cs="Arial"/>
          <w:i/>
          <w:iCs/>
        </w:rPr>
        <w:t>Burkholderia</w:t>
      </w:r>
      <w:proofErr w:type="spellEnd"/>
      <w:r w:rsidRPr="0029104F">
        <w:rPr>
          <w:rFonts w:ascii="Arial" w:hAnsi="Arial" w:cs="Arial"/>
          <w:i/>
          <w:iCs/>
        </w:rPr>
        <w:t xml:space="preserve"> </w:t>
      </w:r>
      <w:proofErr w:type="spellStart"/>
      <w:r w:rsidRPr="0029104F">
        <w:rPr>
          <w:rFonts w:ascii="Arial" w:hAnsi="Arial" w:cs="Arial"/>
          <w:i/>
          <w:iCs/>
        </w:rPr>
        <w:t>contaminans</w:t>
      </w:r>
      <w:proofErr w:type="spellEnd"/>
      <w:r w:rsidRPr="0029104F">
        <w:rPr>
          <w:rFonts w:ascii="Arial" w:hAnsi="Arial" w:cs="Arial"/>
        </w:rPr>
        <w:t> and </w:t>
      </w:r>
      <w:r w:rsidRPr="0029104F">
        <w:rPr>
          <w:rFonts w:ascii="Arial" w:hAnsi="Arial" w:cs="Arial"/>
          <w:i/>
          <w:iCs/>
        </w:rPr>
        <w:t xml:space="preserve">Pseudomonas </w:t>
      </w:r>
      <w:proofErr w:type="spellStart"/>
      <w:r w:rsidRPr="0029104F">
        <w:rPr>
          <w:rFonts w:ascii="Arial" w:hAnsi="Arial" w:cs="Arial"/>
          <w:i/>
          <w:iCs/>
        </w:rPr>
        <w:t>syringae</w:t>
      </w:r>
      <w:proofErr w:type="spellEnd"/>
      <w:r w:rsidRPr="0029104F">
        <w:rPr>
          <w:rFonts w:ascii="Arial" w:hAnsi="Arial" w:cs="Arial"/>
        </w:rPr>
        <w:t> </w:t>
      </w:r>
      <w:proofErr w:type="spellStart"/>
      <w:r w:rsidRPr="0029104F">
        <w:rPr>
          <w:rFonts w:ascii="Arial" w:hAnsi="Arial" w:cs="Arial"/>
        </w:rPr>
        <w:t>pv</w:t>
      </w:r>
      <w:proofErr w:type="spellEnd"/>
      <w:r w:rsidRPr="0029104F">
        <w:rPr>
          <w:rFonts w:ascii="Arial" w:hAnsi="Arial" w:cs="Arial"/>
        </w:rPr>
        <w:t>. </w:t>
      </w:r>
      <w:proofErr w:type="spellStart"/>
      <w:r w:rsidRPr="0029104F">
        <w:rPr>
          <w:rFonts w:ascii="Arial" w:hAnsi="Arial" w:cs="Arial"/>
          <w:i/>
          <w:iCs/>
        </w:rPr>
        <w:t>Syringae</w:t>
      </w:r>
      <w:proofErr w:type="spellEnd"/>
      <w:r w:rsidRPr="0029104F">
        <w:rPr>
          <w:rFonts w:ascii="Arial" w:hAnsi="Arial" w:cs="Arial"/>
          <w:i/>
          <w:iCs/>
        </w:rPr>
        <w:t xml:space="preserve"> </w:t>
      </w:r>
      <w:r w:rsidRPr="0029104F">
        <w:rPr>
          <w:rFonts w:ascii="Arial" w:hAnsi="Arial" w:cs="Arial"/>
        </w:rPr>
        <w:t xml:space="preserve">were identified as SHD causal agent of cherry in South Korea (Han </w:t>
      </w:r>
      <w:r w:rsidRPr="0029104F">
        <w:rPr>
          <w:rFonts w:ascii="Arial" w:hAnsi="Arial" w:cs="Arial"/>
          <w:i/>
        </w:rPr>
        <w:t>et al</w:t>
      </w:r>
      <w:r w:rsidRPr="0029104F">
        <w:rPr>
          <w:rFonts w:ascii="Arial" w:hAnsi="Arial" w:cs="Arial"/>
        </w:rPr>
        <w:t>., 2021).</w:t>
      </w:r>
    </w:p>
    <w:p w14:paraId="57BF0F79" w14:textId="77777777" w:rsidR="0029104F" w:rsidRDefault="0029104F" w:rsidP="0029104F">
      <w:pPr>
        <w:spacing w:before="120" w:after="120" w:line="360" w:lineRule="auto"/>
        <w:jc w:val="both"/>
        <w:rPr>
          <w:rFonts w:ascii="Arial" w:hAnsi="Arial" w:cs="Arial"/>
          <w:bCs/>
        </w:rPr>
      </w:pPr>
      <w:r w:rsidRPr="0029104F">
        <w:rPr>
          <w:rFonts w:ascii="Arial" w:hAnsi="Arial" w:cs="Arial"/>
          <w:bCs/>
        </w:rPr>
        <w:t xml:space="preserve">The characteristic symptoms of SHD are recorded mainly on leaves and fruits with less frequently in twigs (more common in peach), dormant buds (more frequent in almond) (Highberg and Ogawa, 1986) and flower calyxes. On plum trees, 1-2 mm circular spots, discolored to reddish and usually surrounded by a chlorotic margin, were appeared on the leaves. Later on, spots get enlarged, may coalesce and become brown, necrotic with light brown </w:t>
      </w:r>
      <w:proofErr w:type="spellStart"/>
      <w:r w:rsidRPr="0029104F">
        <w:rPr>
          <w:rFonts w:ascii="Arial" w:hAnsi="Arial" w:cs="Arial"/>
          <w:bCs/>
        </w:rPr>
        <w:t>centre</w:t>
      </w:r>
      <w:proofErr w:type="spellEnd"/>
      <w:r w:rsidRPr="0029104F">
        <w:rPr>
          <w:rFonts w:ascii="Arial" w:hAnsi="Arial" w:cs="Arial"/>
          <w:bCs/>
        </w:rPr>
        <w:t xml:space="preserve"> (Fig.1). Finally, dead tissues inside spots commonly detach from surrounding healthy tissues resulting typical shot-hole syndrome (Fig. 1). On twigs, symptoms begin as small black spots, which later increase with a pale and sink </w:t>
      </w:r>
      <w:proofErr w:type="spellStart"/>
      <w:r w:rsidRPr="0029104F">
        <w:rPr>
          <w:rFonts w:ascii="Arial" w:hAnsi="Arial" w:cs="Arial"/>
          <w:bCs/>
        </w:rPr>
        <w:t>centre</w:t>
      </w:r>
      <w:proofErr w:type="spellEnd"/>
      <w:r w:rsidRPr="0029104F">
        <w:rPr>
          <w:rFonts w:ascii="Arial" w:hAnsi="Arial" w:cs="Arial"/>
          <w:bCs/>
        </w:rPr>
        <w:t xml:space="preserve"> and longitudinal cracks on the periderm from which gum exudates were extruded (</w:t>
      </w:r>
      <w:r w:rsidRPr="0029104F">
        <w:rPr>
          <w:rFonts w:ascii="Arial" w:hAnsi="Arial" w:cs="Arial"/>
        </w:rPr>
        <w:t xml:space="preserve">Molnár </w:t>
      </w:r>
      <w:r w:rsidRPr="0029104F">
        <w:rPr>
          <w:rFonts w:ascii="Arial" w:hAnsi="Arial" w:cs="Arial"/>
          <w:i/>
        </w:rPr>
        <w:t>et al</w:t>
      </w:r>
      <w:r w:rsidRPr="0029104F">
        <w:rPr>
          <w:rFonts w:ascii="Arial" w:hAnsi="Arial" w:cs="Arial"/>
        </w:rPr>
        <w:t xml:space="preserve">., 2022; </w:t>
      </w:r>
      <w:proofErr w:type="spellStart"/>
      <w:r w:rsidRPr="0029104F">
        <w:rPr>
          <w:rFonts w:ascii="Arial" w:hAnsi="Arial" w:cs="Arial"/>
        </w:rPr>
        <w:t>Adaskaveg</w:t>
      </w:r>
      <w:proofErr w:type="spellEnd"/>
      <w:r w:rsidRPr="0029104F">
        <w:rPr>
          <w:rFonts w:ascii="Arial" w:hAnsi="Arial" w:cs="Arial"/>
        </w:rPr>
        <w:t xml:space="preserve"> </w:t>
      </w:r>
      <w:r w:rsidRPr="0029104F">
        <w:rPr>
          <w:rFonts w:ascii="Arial" w:hAnsi="Arial" w:cs="Arial"/>
          <w:i/>
        </w:rPr>
        <w:t>et al</w:t>
      </w:r>
      <w:r w:rsidRPr="0029104F">
        <w:rPr>
          <w:rFonts w:ascii="Arial" w:hAnsi="Arial" w:cs="Arial"/>
        </w:rPr>
        <w:t xml:space="preserve">., 1990; </w:t>
      </w:r>
      <w:r w:rsidRPr="0029104F">
        <w:rPr>
          <w:rFonts w:ascii="Arial" w:hAnsi="Arial" w:cs="Arial"/>
          <w:shd w:val="clear" w:color="auto" w:fill="FFFFFF"/>
        </w:rPr>
        <w:t xml:space="preserve">Teviotdale </w:t>
      </w:r>
      <w:r w:rsidRPr="0029104F">
        <w:rPr>
          <w:rFonts w:ascii="Arial" w:hAnsi="Arial" w:cs="Arial"/>
          <w:i/>
          <w:shd w:val="clear" w:color="auto" w:fill="FFFFFF"/>
        </w:rPr>
        <w:t>et al</w:t>
      </w:r>
      <w:r w:rsidRPr="0029104F">
        <w:rPr>
          <w:rFonts w:ascii="Arial" w:hAnsi="Arial" w:cs="Arial"/>
          <w:shd w:val="clear" w:color="auto" w:fill="FFFFFF"/>
        </w:rPr>
        <w:t>., 1997</w:t>
      </w:r>
      <w:r w:rsidRPr="0029104F">
        <w:rPr>
          <w:rFonts w:ascii="Arial" w:hAnsi="Arial" w:cs="Arial"/>
          <w:bCs/>
        </w:rPr>
        <w:t xml:space="preserve">). </w:t>
      </w:r>
    </w:p>
    <w:p w14:paraId="57C18BCB" w14:textId="77777777" w:rsidR="0029104F" w:rsidRPr="0029104F" w:rsidRDefault="0029104F" w:rsidP="0029104F">
      <w:pPr>
        <w:spacing w:before="120" w:after="120" w:line="360" w:lineRule="auto"/>
        <w:jc w:val="both"/>
        <w:rPr>
          <w:rFonts w:ascii="Arial" w:hAnsi="Arial" w:cs="Arial"/>
          <w:bCs/>
          <w:szCs w:val="24"/>
        </w:rPr>
      </w:pPr>
      <w:r w:rsidRPr="0029104F">
        <w:rPr>
          <w:rFonts w:ascii="Arial" w:hAnsi="Arial" w:cs="Arial"/>
          <w:bCs/>
          <w:szCs w:val="24"/>
        </w:rPr>
        <w:t xml:space="preserve">The pathogen overwinters in twig cankers and blighted or dormant buds as mycelium and infections originate from conidia dispersions by water splashes due to rainfall or overhead sprinkler irrigations </w:t>
      </w:r>
      <w:r w:rsidRPr="0029104F">
        <w:rPr>
          <w:rFonts w:ascii="Arial" w:hAnsi="Arial" w:cs="Arial"/>
          <w:szCs w:val="24"/>
        </w:rPr>
        <w:t>(Ogawa and English, </w:t>
      </w:r>
      <w:hyperlink r:id="rId14" w:history="1">
        <w:r w:rsidRPr="009A054D">
          <w:rPr>
            <w:rStyle w:val="Hyperlink"/>
            <w:rFonts w:ascii="Arial" w:hAnsi="Arial" w:cs="Arial"/>
            <w:color w:val="auto"/>
            <w:szCs w:val="24"/>
            <w:u w:val="none"/>
          </w:rPr>
          <w:t>1991</w:t>
        </w:r>
      </w:hyperlink>
      <w:r w:rsidRPr="009A054D">
        <w:rPr>
          <w:rFonts w:ascii="Arial" w:hAnsi="Arial" w:cs="Arial"/>
          <w:szCs w:val="24"/>
        </w:rPr>
        <w:t>)</w:t>
      </w:r>
      <w:r w:rsidRPr="009A054D">
        <w:rPr>
          <w:rFonts w:ascii="Arial" w:hAnsi="Arial" w:cs="Arial"/>
          <w:bCs/>
          <w:szCs w:val="24"/>
        </w:rPr>
        <w:t xml:space="preserve">. </w:t>
      </w:r>
      <w:r w:rsidRPr="0029104F">
        <w:rPr>
          <w:rFonts w:ascii="Arial" w:hAnsi="Arial" w:cs="Arial"/>
          <w:bCs/>
          <w:szCs w:val="24"/>
        </w:rPr>
        <w:t xml:space="preserve">The disease development is dependent on the duration of leaf wetness and temperatures. In almond, cherry and peach, predictive models were obtained under controlled conditions, which demonstrated optimal conditions for infection and symptom development were wetness periods higher than 24 h and temperatures of 15-25 ºC (Shaw </w:t>
      </w:r>
      <w:r w:rsidRPr="0029104F">
        <w:rPr>
          <w:rFonts w:ascii="Arial" w:hAnsi="Arial" w:cs="Arial"/>
          <w:bCs/>
          <w:i/>
          <w:szCs w:val="24"/>
        </w:rPr>
        <w:t>et al</w:t>
      </w:r>
      <w:r w:rsidRPr="0029104F">
        <w:rPr>
          <w:rFonts w:ascii="Arial" w:hAnsi="Arial" w:cs="Arial"/>
          <w:bCs/>
          <w:szCs w:val="24"/>
        </w:rPr>
        <w:t>., 1990; Grove, 2002).</w:t>
      </w:r>
    </w:p>
    <w:p w14:paraId="371CC7BC" w14:textId="77777777" w:rsidR="00DF3B9E" w:rsidRPr="0029104F" w:rsidRDefault="00DF3B9E" w:rsidP="00DF3B9E">
      <w:pPr>
        <w:shd w:val="clear" w:color="auto" w:fill="FFFFFF"/>
        <w:spacing w:before="120" w:after="120" w:line="360" w:lineRule="auto"/>
        <w:ind w:right="120"/>
        <w:jc w:val="both"/>
        <w:rPr>
          <w:rFonts w:ascii="Times New Roman" w:hAnsi="Times New Roman"/>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266"/>
      </w:tblGrid>
      <w:tr w:rsidR="00DF3B9E" w14:paraId="7D796B0B" w14:textId="77777777" w:rsidTr="0029104F">
        <w:trPr>
          <w:trHeight w:val="3518"/>
        </w:trPr>
        <w:tc>
          <w:tcPr>
            <w:tcW w:w="4158" w:type="dxa"/>
            <w:shd w:val="clear" w:color="auto" w:fill="auto"/>
          </w:tcPr>
          <w:p w14:paraId="66273ABB" w14:textId="77777777" w:rsidR="00DF3B9E" w:rsidRDefault="00DF3B9E" w:rsidP="00D12B4C">
            <w:pPr>
              <w:spacing w:before="100" w:beforeAutospacing="1" w:after="100" w:afterAutospacing="1" w:line="360" w:lineRule="auto"/>
              <w:ind w:right="120"/>
              <w:rPr>
                <w:rFonts w:ascii="Times New Roman" w:hAnsi="Times New Roman"/>
                <w:sz w:val="24"/>
              </w:rPr>
            </w:pPr>
            <w:r>
              <w:rPr>
                <w:noProof/>
              </w:rPr>
              <w:lastRenderedPageBreak/>
              <w:drawing>
                <wp:anchor distT="0" distB="0" distL="114300" distR="114300" simplePos="0" relativeHeight="251660288" behindDoc="0" locked="0" layoutInCell="1" allowOverlap="1" wp14:anchorId="096B766F" wp14:editId="7AAB2603">
                  <wp:simplePos x="0" y="0"/>
                  <wp:positionH relativeFrom="column">
                    <wp:posOffset>0</wp:posOffset>
                  </wp:positionH>
                  <wp:positionV relativeFrom="paragraph">
                    <wp:posOffset>83185</wp:posOffset>
                  </wp:positionV>
                  <wp:extent cx="2472055" cy="2134235"/>
                  <wp:effectExtent l="0" t="0" r="0" b="0"/>
                  <wp:wrapSquare wrapText="bothSides"/>
                  <wp:docPr id="5" name="Picture 5" descr="C:\Users\pc\AppData\Local\Microsoft\Windows\INetCache\Content.Word\IMG_20240102_104508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IMG_20240102_104508119.jpg"/>
                          <pic:cNvPicPr>
                            <a:picLocks noChangeAspect="1" noChangeArrowheads="1"/>
                          </pic:cNvPicPr>
                        </pic:nvPicPr>
                        <pic:blipFill>
                          <a:blip r:embed="rId15">
                            <a:extLst>
                              <a:ext uri="{28A0092B-C50C-407E-A947-70E740481C1C}">
                                <a14:useLocalDpi xmlns:a14="http://schemas.microsoft.com/office/drawing/2010/main" val="0"/>
                              </a:ext>
                            </a:extLst>
                          </a:blip>
                          <a:srcRect l="34282" t="3957" r="22366" b="3767"/>
                          <a:stretch>
                            <a:fillRect/>
                          </a:stretch>
                        </pic:blipFill>
                        <pic:spPr bwMode="auto">
                          <a:xfrm>
                            <a:off x="0" y="0"/>
                            <a:ext cx="2472055" cy="2134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6" w:type="dxa"/>
            <w:shd w:val="clear" w:color="auto" w:fill="auto"/>
          </w:tcPr>
          <w:p w14:paraId="0A05040F" w14:textId="77777777" w:rsidR="00DF3B9E" w:rsidRDefault="00DF3B9E" w:rsidP="00D12B4C">
            <w:pPr>
              <w:spacing w:before="100" w:beforeAutospacing="1" w:after="100" w:afterAutospacing="1" w:line="360" w:lineRule="auto"/>
              <w:ind w:right="120"/>
              <w:jc w:val="both"/>
              <w:rPr>
                <w:rFonts w:ascii="Times New Roman" w:hAnsi="Times New Roman"/>
                <w:sz w:val="24"/>
              </w:rPr>
            </w:pPr>
            <w:r>
              <w:rPr>
                <w:noProof/>
              </w:rPr>
              <w:drawing>
                <wp:anchor distT="0" distB="0" distL="114300" distR="114300" simplePos="0" relativeHeight="251667456" behindDoc="0" locked="0" layoutInCell="1" allowOverlap="1" wp14:anchorId="12DE28F2" wp14:editId="6FD57619">
                  <wp:simplePos x="0" y="0"/>
                  <wp:positionH relativeFrom="column">
                    <wp:posOffset>1270</wp:posOffset>
                  </wp:positionH>
                  <wp:positionV relativeFrom="paragraph">
                    <wp:posOffset>83185</wp:posOffset>
                  </wp:positionV>
                  <wp:extent cx="2457450" cy="2135505"/>
                  <wp:effectExtent l="0" t="0" r="0" b="0"/>
                  <wp:wrapSquare wrapText="bothSides"/>
                  <wp:docPr id="4" name="Picture 4" descr="C:\Users\pc\AppData\Local\Microsoft\Windows\INetCache\Content.Word\IMG_20240111_13070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Microsoft\Windows\INetCache\Content.Word\IMG_20240111_13070786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8409" r="1988" b="9225"/>
                          <a:stretch/>
                        </pic:blipFill>
                        <pic:spPr bwMode="auto">
                          <a:xfrm>
                            <a:off x="0" y="0"/>
                            <a:ext cx="2457450" cy="2135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F3B9E" w14:paraId="48B48140" w14:textId="77777777" w:rsidTr="0029104F">
        <w:tc>
          <w:tcPr>
            <w:tcW w:w="4158" w:type="dxa"/>
            <w:shd w:val="clear" w:color="auto" w:fill="auto"/>
          </w:tcPr>
          <w:p w14:paraId="360C7CA8" w14:textId="77777777" w:rsidR="00DF3B9E" w:rsidRPr="0029104F" w:rsidRDefault="00DF3B9E" w:rsidP="0029104F">
            <w:pPr>
              <w:spacing w:before="100" w:beforeAutospacing="1" w:after="100" w:afterAutospacing="1" w:line="276" w:lineRule="auto"/>
              <w:ind w:right="120"/>
              <w:jc w:val="both"/>
              <w:rPr>
                <w:rFonts w:ascii="Arial" w:hAnsi="Arial" w:cs="Arial"/>
                <w:sz w:val="24"/>
                <w:szCs w:val="24"/>
              </w:rPr>
            </w:pPr>
            <w:r w:rsidRPr="0029104F">
              <w:rPr>
                <w:rFonts w:ascii="Arial" w:hAnsi="Arial" w:cs="Arial"/>
                <w:b/>
                <w:noProof/>
                <w:szCs w:val="24"/>
              </w:rPr>
              <w:t>Fig. 1. S</w:t>
            </w:r>
            <w:proofErr w:type="spellStart"/>
            <w:r w:rsidRPr="0029104F">
              <w:rPr>
                <w:rFonts w:ascii="Arial" w:hAnsi="Arial" w:cs="Arial"/>
                <w:b/>
                <w:szCs w:val="24"/>
              </w:rPr>
              <w:t>ymptoms</w:t>
            </w:r>
            <w:proofErr w:type="spellEnd"/>
            <w:r w:rsidRPr="0029104F">
              <w:rPr>
                <w:rFonts w:ascii="Arial" w:hAnsi="Arial" w:cs="Arial"/>
                <w:b/>
                <w:szCs w:val="24"/>
              </w:rPr>
              <w:t xml:space="preserve"> of canker on plum shoot</w:t>
            </w:r>
          </w:p>
        </w:tc>
        <w:tc>
          <w:tcPr>
            <w:tcW w:w="4266" w:type="dxa"/>
            <w:shd w:val="clear" w:color="auto" w:fill="auto"/>
          </w:tcPr>
          <w:p w14:paraId="18171605" w14:textId="77777777" w:rsidR="00DF3B9E" w:rsidRPr="0029104F" w:rsidRDefault="00DF3B9E" w:rsidP="0029104F">
            <w:pPr>
              <w:spacing w:before="100" w:beforeAutospacing="1" w:after="100" w:afterAutospacing="1" w:line="276" w:lineRule="auto"/>
              <w:ind w:right="120"/>
              <w:rPr>
                <w:rFonts w:ascii="Arial" w:hAnsi="Arial" w:cs="Arial"/>
                <w:sz w:val="24"/>
                <w:szCs w:val="24"/>
              </w:rPr>
            </w:pPr>
            <w:r w:rsidRPr="0029104F">
              <w:rPr>
                <w:rFonts w:ascii="Arial" w:hAnsi="Arial" w:cs="Arial"/>
                <w:b/>
                <w:szCs w:val="24"/>
              </w:rPr>
              <w:t>Fig. 2. Microscopic view of causal agent from inf</w:t>
            </w:r>
            <w:r w:rsidR="0029104F">
              <w:rPr>
                <w:rFonts w:ascii="Arial" w:hAnsi="Arial" w:cs="Arial"/>
                <w:b/>
                <w:szCs w:val="24"/>
              </w:rPr>
              <w:t xml:space="preserve">ected shoot (100X </w:t>
            </w:r>
            <w:r w:rsidRPr="0029104F">
              <w:rPr>
                <w:rFonts w:ascii="Arial" w:hAnsi="Arial" w:cs="Arial"/>
                <w:b/>
                <w:szCs w:val="24"/>
              </w:rPr>
              <w:t>magnification)</w:t>
            </w:r>
          </w:p>
        </w:tc>
      </w:tr>
      <w:tr w:rsidR="00DF3B9E" w14:paraId="6FED2B86" w14:textId="77777777" w:rsidTr="0029104F">
        <w:trPr>
          <w:trHeight w:val="2969"/>
        </w:trPr>
        <w:tc>
          <w:tcPr>
            <w:tcW w:w="4158" w:type="dxa"/>
            <w:shd w:val="clear" w:color="auto" w:fill="auto"/>
          </w:tcPr>
          <w:p w14:paraId="4FCF605F" w14:textId="77777777" w:rsidR="00DF3B9E" w:rsidRDefault="00DF3B9E" w:rsidP="00D12B4C">
            <w:pPr>
              <w:rPr>
                <w:noProof/>
              </w:rPr>
            </w:pPr>
            <w:r>
              <w:rPr>
                <w:noProof/>
              </w:rPr>
              <w:drawing>
                <wp:inline distT="0" distB="0" distL="0" distR="0" wp14:anchorId="6B208109" wp14:editId="59031C19">
                  <wp:extent cx="2414016" cy="1806854"/>
                  <wp:effectExtent l="0" t="0" r="0" b="0"/>
                  <wp:docPr id="3" name="Picture 3" descr="C:\Users\pc\AppData\Local\Microsoft\Windows\INetCache\Content.Word\IMG_20240106_10105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INetCache\Content.Word\IMG_20240106_101052895.jpg"/>
                          <pic:cNvPicPr>
                            <a:picLocks noChangeAspect="1" noChangeArrowheads="1"/>
                          </pic:cNvPicPr>
                        </pic:nvPicPr>
                        <pic:blipFill>
                          <a:blip r:embed="rId17">
                            <a:extLst>
                              <a:ext uri="{28A0092B-C50C-407E-A947-70E740481C1C}">
                                <a14:useLocalDpi xmlns:a14="http://schemas.microsoft.com/office/drawing/2010/main" val="0"/>
                              </a:ext>
                            </a:extLst>
                          </a:blip>
                          <a:srcRect l="11211" t="11884" r="9193" b="13229"/>
                          <a:stretch>
                            <a:fillRect/>
                          </a:stretch>
                        </pic:blipFill>
                        <pic:spPr bwMode="auto">
                          <a:xfrm>
                            <a:off x="0" y="0"/>
                            <a:ext cx="2413888" cy="1806758"/>
                          </a:xfrm>
                          <a:prstGeom prst="rect">
                            <a:avLst/>
                          </a:prstGeom>
                          <a:noFill/>
                          <a:ln>
                            <a:noFill/>
                          </a:ln>
                        </pic:spPr>
                      </pic:pic>
                    </a:graphicData>
                  </a:graphic>
                </wp:inline>
              </w:drawing>
            </w:r>
          </w:p>
        </w:tc>
        <w:tc>
          <w:tcPr>
            <w:tcW w:w="4266" w:type="dxa"/>
            <w:shd w:val="clear" w:color="auto" w:fill="auto"/>
          </w:tcPr>
          <w:p w14:paraId="61B0FA78" w14:textId="77777777" w:rsidR="00DF3B9E" w:rsidRPr="008F5AEE" w:rsidRDefault="00DF3B9E" w:rsidP="00D12B4C">
            <w:pPr>
              <w:rPr>
                <w:noProof/>
                <w:sz w:val="2"/>
              </w:rPr>
            </w:pPr>
          </w:p>
          <w:p w14:paraId="5D85C541" w14:textId="77777777" w:rsidR="00DF3B9E" w:rsidRDefault="00DF3B9E" w:rsidP="00D12B4C">
            <w:pPr>
              <w:jc w:val="center"/>
              <w:rPr>
                <w:noProof/>
              </w:rPr>
            </w:pPr>
            <w:r>
              <w:rPr>
                <w:noProof/>
              </w:rPr>
              <w:drawing>
                <wp:inline distT="0" distB="0" distL="0" distR="0" wp14:anchorId="6759BF39" wp14:editId="7909ED3B">
                  <wp:extent cx="2560320" cy="1755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l="7394" t="-710" r="10844" b="12195"/>
                          <a:stretch>
                            <a:fillRect/>
                          </a:stretch>
                        </pic:blipFill>
                        <pic:spPr bwMode="auto">
                          <a:xfrm>
                            <a:off x="0" y="0"/>
                            <a:ext cx="2560320" cy="1755648"/>
                          </a:xfrm>
                          <a:prstGeom prst="rect">
                            <a:avLst/>
                          </a:prstGeom>
                          <a:noFill/>
                          <a:ln>
                            <a:noFill/>
                          </a:ln>
                        </pic:spPr>
                      </pic:pic>
                    </a:graphicData>
                  </a:graphic>
                </wp:inline>
              </w:drawing>
            </w:r>
          </w:p>
        </w:tc>
      </w:tr>
      <w:tr w:rsidR="00DF3B9E" w:rsidRPr="00ED3429" w14:paraId="1C415E21" w14:textId="77777777" w:rsidTr="0029104F">
        <w:tc>
          <w:tcPr>
            <w:tcW w:w="4158" w:type="dxa"/>
            <w:shd w:val="clear" w:color="auto" w:fill="auto"/>
          </w:tcPr>
          <w:p w14:paraId="78AB9682" w14:textId="77777777" w:rsidR="00DF3B9E" w:rsidRPr="0029104F" w:rsidRDefault="00DF3B9E" w:rsidP="0029104F">
            <w:pPr>
              <w:spacing w:line="276" w:lineRule="auto"/>
              <w:rPr>
                <w:rFonts w:ascii="Arial" w:hAnsi="Arial" w:cs="Arial"/>
                <w:noProof/>
                <w:szCs w:val="24"/>
              </w:rPr>
            </w:pPr>
            <w:r w:rsidRPr="0029104F">
              <w:rPr>
                <w:rFonts w:ascii="Arial" w:hAnsi="Arial" w:cs="Arial"/>
                <w:b/>
                <w:bCs/>
                <w:noProof/>
                <w:szCs w:val="24"/>
              </w:rPr>
              <w:t>Fig. 3. Isolation of associated pathogen on PDA plate</w:t>
            </w:r>
          </w:p>
        </w:tc>
        <w:tc>
          <w:tcPr>
            <w:tcW w:w="4266" w:type="dxa"/>
            <w:shd w:val="clear" w:color="auto" w:fill="auto"/>
          </w:tcPr>
          <w:p w14:paraId="69B9E98B" w14:textId="77777777" w:rsidR="00DF3B9E" w:rsidRPr="0029104F" w:rsidRDefault="00DF3B9E" w:rsidP="0029104F">
            <w:pPr>
              <w:spacing w:line="276" w:lineRule="auto"/>
              <w:rPr>
                <w:rFonts w:ascii="Arial" w:hAnsi="Arial" w:cs="Arial"/>
                <w:noProof/>
                <w:szCs w:val="24"/>
              </w:rPr>
            </w:pPr>
            <w:r w:rsidRPr="0029104F">
              <w:rPr>
                <w:rFonts w:ascii="Arial" w:hAnsi="Arial" w:cs="Arial"/>
                <w:b/>
                <w:bCs/>
                <w:noProof/>
                <w:szCs w:val="24"/>
              </w:rPr>
              <w:t xml:space="preserve">Fig. 4. Conidia of </w:t>
            </w:r>
            <w:proofErr w:type="spellStart"/>
            <w:r w:rsidRPr="0029104F">
              <w:rPr>
                <w:rFonts w:ascii="Arial" w:hAnsi="Arial" w:cs="Arial"/>
                <w:b/>
                <w:bCs/>
                <w:i/>
                <w:szCs w:val="24"/>
              </w:rPr>
              <w:t>Wilsonomyces</w:t>
            </w:r>
            <w:proofErr w:type="spellEnd"/>
            <w:r w:rsidRPr="0029104F">
              <w:rPr>
                <w:rFonts w:ascii="Arial" w:hAnsi="Arial" w:cs="Arial"/>
                <w:b/>
                <w:bCs/>
                <w:i/>
                <w:szCs w:val="24"/>
              </w:rPr>
              <w:t xml:space="preserve"> </w:t>
            </w:r>
            <w:proofErr w:type="spellStart"/>
            <w:r w:rsidRPr="0029104F">
              <w:rPr>
                <w:rFonts w:ascii="Arial" w:hAnsi="Arial" w:cs="Arial"/>
                <w:b/>
                <w:bCs/>
                <w:i/>
                <w:szCs w:val="24"/>
              </w:rPr>
              <w:t>carpophilus</w:t>
            </w:r>
            <w:proofErr w:type="spellEnd"/>
            <w:r w:rsidRPr="0029104F">
              <w:rPr>
                <w:rFonts w:ascii="Arial" w:hAnsi="Arial" w:cs="Arial"/>
                <w:b/>
                <w:bCs/>
                <w:i/>
                <w:szCs w:val="24"/>
              </w:rPr>
              <w:t xml:space="preserve"> </w:t>
            </w:r>
            <w:r w:rsidRPr="0029104F">
              <w:rPr>
                <w:rFonts w:ascii="Arial" w:hAnsi="Arial" w:cs="Arial"/>
                <w:b/>
                <w:bCs/>
                <w:iCs/>
                <w:szCs w:val="24"/>
              </w:rPr>
              <w:t>(400X magnification)</w:t>
            </w:r>
          </w:p>
        </w:tc>
      </w:tr>
    </w:tbl>
    <w:p w14:paraId="12C4C94B" w14:textId="77777777" w:rsidR="00DF3B9E" w:rsidRDefault="00DF3B9E" w:rsidP="00441B6F">
      <w:pPr>
        <w:pStyle w:val="Body"/>
        <w:spacing w:after="0"/>
        <w:rPr>
          <w:rFonts w:ascii="Arial" w:hAnsi="Arial" w:cs="Arial"/>
        </w:rPr>
      </w:pPr>
    </w:p>
    <w:p w14:paraId="226B09A8" w14:textId="77777777" w:rsidR="00DF3B9E" w:rsidRPr="00FB3A86" w:rsidRDefault="00DF3B9E" w:rsidP="00441B6F">
      <w:pPr>
        <w:pStyle w:val="Body"/>
        <w:spacing w:after="0"/>
        <w:rPr>
          <w:rFonts w:ascii="Arial" w:hAnsi="Arial" w:cs="Arial"/>
        </w:rPr>
      </w:pPr>
    </w:p>
    <w:p w14:paraId="7F5E297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6A170B" w14:textId="77777777" w:rsidR="00790ADA" w:rsidRPr="00FB3A86" w:rsidRDefault="00790ADA" w:rsidP="00441B6F">
      <w:pPr>
        <w:pStyle w:val="ConcHead"/>
        <w:spacing w:after="0"/>
        <w:jc w:val="both"/>
        <w:rPr>
          <w:rFonts w:ascii="Arial" w:hAnsi="Arial" w:cs="Arial"/>
        </w:rPr>
      </w:pPr>
    </w:p>
    <w:p w14:paraId="3302E63A" w14:textId="77777777" w:rsidR="00DF3B9E" w:rsidRPr="0029104F" w:rsidRDefault="00DF3B9E" w:rsidP="00DF3B9E">
      <w:pPr>
        <w:shd w:val="clear" w:color="auto" w:fill="FFFFFF"/>
        <w:spacing w:before="120" w:after="120" w:line="360" w:lineRule="auto"/>
        <w:jc w:val="both"/>
        <w:rPr>
          <w:rFonts w:ascii="Arial" w:hAnsi="Arial" w:cs="Arial"/>
          <w:szCs w:val="24"/>
        </w:rPr>
      </w:pPr>
      <w:proofErr w:type="spellStart"/>
      <w:r w:rsidRPr="0029104F">
        <w:rPr>
          <w:rFonts w:ascii="Arial" w:hAnsi="Arial" w:cs="Arial"/>
          <w:i/>
          <w:szCs w:val="24"/>
          <w:shd w:val="clear" w:color="auto" w:fill="FFFFFF"/>
        </w:rPr>
        <w:t>Wilsonomyces</w:t>
      </w:r>
      <w:proofErr w:type="spellEnd"/>
      <w:r w:rsidRPr="0029104F">
        <w:rPr>
          <w:rFonts w:ascii="Arial" w:hAnsi="Arial" w:cs="Arial"/>
          <w:i/>
          <w:szCs w:val="24"/>
          <w:shd w:val="clear" w:color="auto" w:fill="FFFFFF"/>
        </w:rPr>
        <w:t xml:space="preserve"> </w:t>
      </w:r>
      <w:proofErr w:type="spellStart"/>
      <w:r w:rsidRPr="0029104F">
        <w:rPr>
          <w:rFonts w:ascii="Arial" w:hAnsi="Arial" w:cs="Arial"/>
          <w:i/>
          <w:szCs w:val="24"/>
          <w:shd w:val="clear" w:color="auto" w:fill="FFFFFF"/>
        </w:rPr>
        <w:t>carpophilus</w:t>
      </w:r>
      <w:proofErr w:type="spellEnd"/>
      <w:r w:rsidRPr="0029104F">
        <w:rPr>
          <w:rFonts w:ascii="Arial" w:hAnsi="Arial" w:cs="Arial"/>
          <w:szCs w:val="24"/>
          <w:shd w:val="clear" w:color="auto" w:fill="FFFFFF"/>
        </w:rPr>
        <w:t xml:space="preserve"> identified as a causal agent of shot hole and canker disease in plum in Himachal Pradesh, which induced small, purplish-brown spots that enlarge and turn brown, often with a lighter center. The identity of the pathogen was determined based on m</w:t>
      </w:r>
      <w:r w:rsidRPr="0029104F">
        <w:rPr>
          <w:rFonts w:ascii="Arial" w:hAnsi="Arial" w:cs="Arial"/>
          <w:szCs w:val="24"/>
        </w:rPr>
        <w:t xml:space="preserve">orphological characteristics </w:t>
      </w:r>
      <w:r w:rsidRPr="0029104F">
        <w:rPr>
          <w:rFonts w:ascii="Arial" w:hAnsi="Arial" w:cs="Arial"/>
          <w:szCs w:val="24"/>
          <w:shd w:val="clear" w:color="auto" w:fill="FFFFFF"/>
        </w:rPr>
        <w:t xml:space="preserve">such as </w:t>
      </w:r>
      <w:r w:rsidRPr="0029104F">
        <w:rPr>
          <w:rFonts w:ascii="Arial" w:hAnsi="Arial" w:cs="Arial"/>
          <w:szCs w:val="24"/>
        </w:rPr>
        <w:t>septate thin-walled hyphae and sympodial conidiophores, whereas pathogenicity assay has provided proof for authenticity of the Koch’s postulates. A comprehensive study is required in geographically broader area to determine host range of the pathogen, genetic variability within species and pathogenicity patterns in different crop species.</w:t>
      </w:r>
    </w:p>
    <w:p w14:paraId="114701C2" w14:textId="77777777" w:rsidR="00790ADA" w:rsidRPr="00FB3A86" w:rsidRDefault="00790ADA" w:rsidP="00441B6F">
      <w:pPr>
        <w:pStyle w:val="Body"/>
        <w:spacing w:after="0"/>
        <w:rPr>
          <w:rFonts w:ascii="Arial" w:hAnsi="Arial" w:cs="Arial"/>
        </w:rPr>
      </w:pPr>
    </w:p>
    <w:p w14:paraId="2B615F99" w14:textId="77777777" w:rsidR="009A054D" w:rsidRDefault="009A054D" w:rsidP="00441B6F">
      <w:pPr>
        <w:pStyle w:val="ReferHead"/>
        <w:spacing w:after="0"/>
        <w:jc w:val="both"/>
        <w:rPr>
          <w:rFonts w:ascii="Arial" w:hAnsi="Arial" w:cs="Arial"/>
        </w:rPr>
      </w:pPr>
    </w:p>
    <w:p w14:paraId="519D3E8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73D779" w14:textId="77777777" w:rsidR="00790ADA" w:rsidRPr="009A054D" w:rsidRDefault="00790ADA" w:rsidP="00441B6F">
      <w:pPr>
        <w:pStyle w:val="ReferHead"/>
        <w:spacing w:after="0"/>
        <w:jc w:val="both"/>
        <w:rPr>
          <w:rFonts w:ascii="Arial" w:hAnsi="Arial" w:cs="Arial"/>
          <w:sz w:val="10"/>
        </w:rPr>
      </w:pPr>
    </w:p>
    <w:p w14:paraId="2F1DF30E" w14:textId="77777777" w:rsidR="0029104F" w:rsidRPr="009A054D" w:rsidRDefault="0029104F" w:rsidP="009A054D">
      <w:pPr>
        <w:spacing w:before="120" w:after="120" w:line="276" w:lineRule="auto"/>
        <w:jc w:val="both"/>
        <w:rPr>
          <w:rFonts w:ascii="Arial" w:hAnsi="Arial" w:cs="Arial"/>
          <w:szCs w:val="24"/>
        </w:rPr>
      </w:pPr>
      <w:proofErr w:type="spellStart"/>
      <w:r w:rsidRPr="009A054D">
        <w:rPr>
          <w:rFonts w:ascii="Arial" w:hAnsi="Arial" w:cs="Arial"/>
          <w:szCs w:val="24"/>
        </w:rPr>
        <w:t>Adaskaveg</w:t>
      </w:r>
      <w:proofErr w:type="spellEnd"/>
      <w:r w:rsidRPr="009A054D">
        <w:rPr>
          <w:rFonts w:ascii="Arial" w:hAnsi="Arial" w:cs="Arial"/>
          <w:szCs w:val="24"/>
        </w:rPr>
        <w:t xml:space="preserve">, J.E., Ogawa, J.M., and Butler, E.E. 1990. Morphology and ontogeny of conidia in </w:t>
      </w:r>
      <w:proofErr w:type="spellStart"/>
      <w:r w:rsidRPr="009A054D">
        <w:rPr>
          <w:rFonts w:ascii="Arial" w:hAnsi="Arial" w:cs="Arial"/>
          <w:i/>
          <w:szCs w:val="24"/>
        </w:rPr>
        <w:t>Wilsonomyces</w:t>
      </w:r>
      <w:proofErr w:type="spellEnd"/>
      <w:r w:rsidRPr="009A054D">
        <w:rPr>
          <w:rFonts w:ascii="Arial" w:hAnsi="Arial" w:cs="Arial"/>
          <w:i/>
          <w:szCs w:val="24"/>
        </w:rPr>
        <w:t xml:space="preserve"> </w:t>
      </w:r>
      <w:proofErr w:type="spellStart"/>
      <w:r w:rsidRPr="009A054D">
        <w:rPr>
          <w:rFonts w:ascii="Arial" w:hAnsi="Arial" w:cs="Arial"/>
          <w:i/>
          <w:szCs w:val="24"/>
        </w:rPr>
        <w:t>carpophilus</w:t>
      </w:r>
      <w:proofErr w:type="spellEnd"/>
      <w:r w:rsidRPr="009A054D">
        <w:rPr>
          <w:rFonts w:ascii="Arial" w:hAnsi="Arial" w:cs="Arial"/>
          <w:szCs w:val="24"/>
        </w:rPr>
        <w:t xml:space="preserve"> gen. </w:t>
      </w:r>
      <w:proofErr w:type="spellStart"/>
      <w:r w:rsidRPr="009A054D">
        <w:rPr>
          <w:rFonts w:ascii="Arial" w:hAnsi="Arial" w:cs="Arial"/>
          <w:szCs w:val="24"/>
        </w:rPr>
        <w:t>nov.</w:t>
      </w:r>
      <w:proofErr w:type="spellEnd"/>
      <w:r w:rsidRPr="009A054D">
        <w:rPr>
          <w:rFonts w:ascii="Arial" w:hAnsi="Arial" w:cs="Arial"/>
          <w:szCs w:val="24"/>
        </w:rPr>
        <w:t xml:space="preserve">, and comb. </w:t>
      </w:r>
      <w:proofErr w:type="spellStart"/>
      <w:r w:rsidRPr="009A054D">
        <w:rPr>
          <w:rFonts w:ascii="Arial" w:hAnsi="Arial" w:cs="Arial"/>
          <w:szCs w:val="24"/>
        </w:rPr>
        <w:t>nov.</w:t>
      </w:r>
      <w:proofErr w:type="spellEnd"/>
      <w:r w:rsidRPr="009A054D">
        <w:rPr>
          <w:rFonts w:ascii="Arial" w:hAnsi="Arial" w:cs="Arial"/>
          <w:szCs w:val="24"/>
        </w:rPr>
        <w:t xml:space="preserve">, causal pathogen of shot hole disease of </w:t>
      </w:r>
      <w:r w:rsidRPr="009A054D">
        <w:rPr>
          <w:rFonts w:ascii="Arial" w:hAnsi="Arial" w:cs="Arial"/>
          <w:i/>
          <w:szCs w:val="24"/>
        </w:rPr>
        <w:t>Prunus</w:t>
      </w:r>
      <w:r w:rsidRPr="009A054D">
        <w:rPr>
          <w:rFonts w:ascii="Arial" w:hAnsi="Arial" w:cs="Arial"/>
          <w:szCs w:val="24"/>
        </w:rPr>
        <w:t xml:space="preserve"> species. </w:t>
      </w:r>
      <w:proofErr w:type="spellStart"/>
      <w:r w:rsidRPr="009A054D">
        <w:rPr>
          <w:rFonts w:ascii="Arial" w:hAnsi="Arial" w:cs="Arial"/>
          <w:szCs w:val="24"/>
        </w:rPr>
        <w:t>Mycotaxon</w:t>
      </w:r>
      <w:proofErr w:type="spellEnd"/>
      <w:r w:rsidRPr="009A054D">
        <w:rPr>
          <w:rFonts w:ascii="Arial" w:hAnsi="Arial" w:cs="Arial"/>
          <w:szCs w:val="24"/>
        </w:rPr>
        <w:t>, 37: 275–290.</w:t>
      </w:r>
    </w:p>
    <w:p w14:paraId="2B023F79"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rPr>
        <w:t xml:space="preserve">Ashour, W. E. And Allam, M. E. (1954). Shot-hole disease of stone fruits caused by </w:t>
      </w:r>
      <w:proofErr w:type="spellStart"/>
      <w:r w:rsidRPr="009A054D">
        <w:rPr>
          <w:rFonts w:ascii="Arial" w:hAnsi="Arial" w:cs="Arial"/>
          <w:i/>
          <w:szCs w:val="24"/>
        </w:rPr>
        <w:t>Clasterosporium</w:t>
      </w:r>
      <w:proofErr w:type="spellEnd"/>
      <w:r w:rsidRPr="009A054D">
        <w:rPr>
          <w:rFonts w:ascii="Arial" w:hAnsi="Arial" w:cs="Arial"/>
          <w:i/>
          <w:szCs w:val="24"/>
        </w:rPr>
        <w:t xml:space="preserve"> </w:t>
      </w:r>
      <w:proofErr w:type="spellStart"/>
      <w:r w:rsidRPr="009A054D">
        <w:rPr>
          <w:rFonts w:ascii="Arial" w:hAnsi="Arial" w:cs="Arial"/>
          <w:i/>
          <w:szCs w:val="24"/>
        </w:rPr>
        <w:t>carpophilum</w:t>
      </w:r>
      <w:proofErr w:type="spellEnd"/>
      <w:r w:rsidRPr="009A054D">
        <w:rPr>
          <w:rFonts w:ascii="Arial" w:hAnsi="Arial" w:cs="Arial"/>
          <w:szCs w:val="24"/>
        </w:rPr>
        <w:t xml:space="preserve">. Nature 173, 456; </w:t>
      </w:r>
      <w:proofErr w:type="spellStart"/>
      <w:r w:rsidRPr="009A054D">
        <w:rPr>
          <w:rFonts w:ascii="Arial" w:hAnsi="Arial" w:cs="Arial"/>
          <w:szCs w:val="24"/>
        </w:rPr>
        <w:t>doi</w:t>
      </w:r>
      <w:proofErr w:type="spellEnd"/>
      <w:r w:rsidRPr="009A054D">
        <w:rPr>
          <w:rFonts w:ascii="Arial" w:hAnsi="Arial" w:cs="Arial"/>
          <w:szCs w:val="24"/>
        </w:rPr>
        <w:t>: 10.1038/173456a0.</w:t>
      </w:r>
    </w:p>
    <w:p w14:paraId="1049C134" w14:textId="77777777" w:rsidR="0029104F" w:rsidRPr="009A054D" w:rsidRDefault="0029104F" w:rsidP="009A054D">
      <w:pPr>
        <w:spacing w:before="120" w:after="120" w:line="276" w:lineRule="auto"/>
        <w:jc w:val="both"/>
        <w:rPr>
          <w:rFonts w:ascii="Arial" w:hAnsi="Arial" w:cs="Arial"/>
          <w:szCs w:val="24"/>
        </w:rPr>
      </w:pPr>
      <w:proofErr w:type="spellStart"/>
      <w:r w:rsidRPr="009A054D">
        <w:rPr>
          <w:rFonts w:ascii="Arial" w:hAnsi="Arial" w:cs="Arial"/>
          <w:szCs w:val="24"/>
          <w:shd w:val="clear" w:color="auto" w:fill="FFFFFF"/>
        </w:rPr>
        <w:t>Bubici</w:t>
      </w:r>
      <w:proofErr w:type="spellEnd"/>
      <w:r w:rsidRPr="009A054D">
        <w:rPr>
          <w:rFonts w:ascii="Arial" w:hAnsi="Arial" w:cs="Arial"/>
          <w:szCs w:val="24"/>
          <w:shd w:val="clear" w:color="auto" w:fill="FFFFFF"/>
        </w:rPr>
        <w:t>, G., D’Amico, M., and Cirulli, M. (2010). Field reactions of plum cultivars to the shot-hole disease in southern Italy. </w:t>
      </w:r>
      <w:r w:rsidRPr="009A054D">
        <w:rPr>
          <w:rFonts w:ascii="Arial" w:hAnsi="Arial" w:cs="Arial"/>
          <w:i/>
          <w:iCs/>
          <w:szCs w:val="24"/>
          <w:shd w:val="clear" w:color="auto" w:fill="FFFFFF"/>
        </w:rPr>
        <w:t>Crop Protection</w:t>
      </w:r>
      <w:r w:rsidRPr="009A054D">
        <w:rPr>
          <w:rFonts w:ascii="Arial" w:hAnsi="Arial" w:cs="Arial"/>
          <w:szCs w:val="24"/>
          <w:shd w:val="clear" w:color="auto" w:fill="FFFFFF"/>
        </w:rPr>
        <w:t>, </w:t>
      </w:r>
      <w:r w:rsidRPr="009A054D">
        <w:rPr>
          <w:rFonts w:ascii="Arial" w:hAnsi="Arial" w:cs="Arial"/>
          <w:i/>
          <w:iCs/>
          <w:szCs w:val="24"/>
          <w:shd w:val="clear" w:color="auto" w:fill="FFFFFF"/>
        </w:rPr>
        <w:t>29</w:t>
      </w:r>
      <w:r w:rsidRPr="009A054D">
        <w:rPr>
          <w:rFonts w:ascii="Arial" w:hAnsi="Arial" w:cs="Arial"/>
          <w:szCs w:val="24"/>
          <w:shd w:val="clear" w:color="auto" w:fill="FFFFFF"/>
        </w:rPr>
        <w:t>(12): 1396-1400.</w:t>
      </w:r>
    </w:p>
    <w:p w14:paraId="78859CDD" w14:textId="77777777" w:rsidR="0029104F" w:rsidRPr="009A054D" w:rsidRDefault="0029104F" w:rsidP="009A054D">
      <w:pPr>
        <w:spacing w:before="120" w:after="120" w:line="276" w:lineRule="auto"/>
        <w:jc w:val="both"/>
        <w:rPr>
          <w:rFonts w:ascii="Arial" w:hAnsi="Arial" w:cs="Arial"/>
          <w:szCs w:val="24"/>
          <w:shd w:val="clear" w:color="auto" w:fill="FFFFFF"/>
        </w:rPr>
      </w:pPr>
      <w:r w:rsidRPr="009A054D">
        <w:rPr>
          <w:rFonts w:ascii="Arial" w:hAnsi="Arial" w:cs="Arial"/>
          <w:szCs w:val="24"/>
          <w:shd w:val="clear" w:color="auto" w:fill="FFFFFF"/>
        </w:rPr>
        <w:t xml:space="preserve">Han, V. C., Yu, N. H., Park, A. R., Yoon, H., Son, Y. K., Lee, B. H., and Kim, J. C. (2021). First report of shot-hole on flowering cherry caused by </w:t>
      </w:r>
      <w:proofErr w:type="spellStart"/>
      <w:r w:rsidRPr="009A054D">
        <w:rPr>
          <w:rFonts w:ascii="Arial" w:hAnsi="Arial" w:cs="Arial"/>
          <w:i/>
          <w:szCs w:val="24"/>
          <w:shd w:val="clear" w:color="auto" w:fill="FFFFFF"/>
        </w:rPr>
        <w:t>Burkholderia</w:t>
      </w:r>
      <w:proofErr w:type="spellEnd"/>
      <w:r w:rsidRPr="009A054D">
        <w:rPr>
          <w:rFonts w:ascii="Arial" w:hAnsi="Arial" w:cs="Arial"/>
          <w:i/>
          <w:szCs w:val="24"/>
          <w:shd w:val="clear" w:color="auto" w:fill="FFFFFF"/>
        </w:rPr>
        <w:t xml:space="preserve"> </w:t>
      </w:r>
      <w:proofErr w:type="spellStart"/>
      <w:r w:rsidRPr="009A054D">
        <w:rPr>
          <w:rFonts w:ascii="Arial" w:hAnsi="Arial" w:cs="Arial"/>
          <w:i/>
          <w:szCs w:val="24"/>
          <w:shd w:val="clear" w:color="auto" w:fill="FFFFFF"/>
        </w:rPr>
        <w:t>contaminans</w:t>
      </w:r>
      <w:proofErr w:type="spellEnd"/>
      <w:r w:rsidRPr="009A054D">
        <w:rPr>
          <w:rFonts w:ascii="Arial" w:hAnsi="Arial" w:cs="Arial"/>
          <w:i/>
          <w:szCs w:val="24"/>
          <w:shd w:val="clear" w:color="auto" w:fill="FFFFFF"/>
        </w:rPr>
        <w:t xml:space="preserve"> </w:t>
      </w:r>
      <w:r w:rsidRPr="009A054D">
        <w:rPr>
          <w:rFonts w:ascii="Arial" w:hAnsi="Arial" w:cs="Arial"/>
          <w:szCs w:val="24"/>
          <w:shd w:val="clear" w:color="auto" w:fill="FFFFFF"/>
        </w:rPr>
        <w:t xml:space="preserve">and </w:t>
      </w:r>
      <w:r w:rsidRPr="009A054D">
        <w:rPr>
          <w:rFonts w:ascii="Arial" w:hAnsi="Arial" w:cs="Arial"/>
          <w:i/>
          <w:szCs w:val="24"/>
          <w:shd w:val="clear" w:color="auto" w:fill="FFFFFF"/>
        </w:rPr>
        <w:t xml:space="preserve">Pseudomonas </w:t>
      </w:r>
      <w:proofErr w:type="spellStart"/>
      <w:r w:rsidRPr="009A054D">
        <w:rPr>
          <w:rFonts w:ascii="Arial" w:hAnsi="Arial" w:cs="Arial"/>
          <w:i/>
          <w:szCs w:val="24"/>
          <w:shd w:val="clear" w:color="auto" w:fill="FFFFFF"/>
        </w:rPr>
        <w:t>syringae</w:t>
      </w:r>
      <w:proofErr w:type="spellEnd"/>
      <w:r w:rsidRPr="009A054D">
        <w:rPr>
          <w:rFonts w:ascii="Arial" w:hAnsi="Arial" w:cs="Arial"/>
          <w:szCs w:val="24"/>
          <w:shd w:val="clear" w:color="auto" w:fill="FFFFFF"/>
        </w:rPr>
        <w:t xml:space="preserve"> </w:t>
      </w:r>
      <w:proofErr w:type="spellStart"/>
      <w:r w:rsidRPr="009A054D">
        <w:rPr>
          <w:rFonts w:ascii="Arial" w:hAnsi="Arial" w:cs="Arial"/>
          <w:szCs w:val="24"/>
          <w:shd w:val="clear" w:color="auto" w:fill="FFFFFF"/>
        </w:rPr>
        <w:t>pv</w:t>
      </w:r>
      <w:proofErr w:type="spellEnd"/>
      <w:r w:rsidRPr="009A054D">
        <w:rPr>
          <w:rFonts w:ascii="Arial" w:hAnsi="Arial" w:cs="Arial"/>
          <w:szCs w:val="24"/>
          <w:shd w:val="clear" w:color="auto" w:fill="FFFFFF"/>
        </w:rPr>
        <w:t xml:space="preserve">. </w:t>
      </w:r>
      <w:proofErr w:type="spellStart"/>
      <w:r w:rsidRPr="009A054D">
        <w:rPr>
          <w:rFonts w:ascii="Arial" w:hAnsi="Arial" w:cs="Arial"/>
          <w:i/>
          <w:szCs w:val="24"/>
          <w:shd w:val="clear" w:color="auto" w:fill="FFFFFF"/>
        </w:rPr>
        <w:t>syringae</w:t>
      </w:r>
      <w:proofErr w:type="spellEnd"/>
      <w:r w:rsidRPr="009A054D">
        <w:rPr>
          <w:rFonts w:ascii="Arial" w:hAnsi="Arial" w:cs="Arial"/>
          <w:szCs w:val="24"/>
          <w:shd w:val="clear" w:color="auto" w:fill="FFFFFF"/>
        </w:rPr>
        <w:t>. </w:t>
      </w:r>
      <w:r w:rsidRPr="009A054D">
        <w:rPr>
          <w:rFonts w:ascii="Arial" w:hAnsi="Arial" w:cs="Arial"/>
          <w:i/>
          <w:iCs/>
          <w:szCs w:val="24"/>
          <w:shd w:val="clear" w:color="auto" w:fill="FFFFFF"/>
        </w:rPr>
        <w:t>Plant Disease</w:t>
      </w:r>
      <w:r w:rsidRPr="009A054D">
        <w:rPr>
          <w:rFonts w:ascii="Arial" w:hAnsi="Arial" w:cs="Arial"/>
          <w:szCs w:val="24"/>
          <w:shd w:val="clear" w:color="auto" w:fill="FFFFFF"/>
        </w:rPr>
        <w:t>, </w:t>
      </w:r>
      <w:r w:rsidRPr="009A054D">
        <w:rPr>
          <w:rFonts w:ascii="Arial" w:hAnsi="Arial" w:cs="Arial"/>
          <w:i/>
          <w:iCs/>
          <w:szCs w:val="24"/>
          <w:shd w:val="clear" w:color="auto" w:fill="FFFFFF"/>
        </w:rPr>
        <w:t>105</w:t>
      </w:r>
      <w:r w:rsidRPr="009A054D">
        <w:rPr>
          <w:rFonts w:ascii="Arial" w:hAnsi="Arial" w:cs="Arial"/>
          <w:szCs w:val="24"/>
          <w:shd w:val="clear" w:color="auto" w:fill="FFFFFF"/>
        </w:rPr>
        <w:t>(12), 3795-3802.</w:t>
      </w:r>
    </w:p>
    <w:p w14:paraId="38DFB43C"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Hussain, A., Ali, S., Muhammad, M., Akram, W., Hussain, S. M., and Dawar, K. (2023). Spatial distribution and risk associated with shot hole disease in apricot (</w:t>
      </w:r>
      <w:r w:rsidRPr="009A054D">
        <w:rPr>
          <w:rFonts w:ascii="Arial" w:hAnsi="Arial" w:cs="Arial"/>
          <w:i/>
          <w:szCs w:val="24"/>
          <w:shd w:val="clear" w:color="auto" w:fill="FFFFFF"/>
        </w:rPr>
        <w:t xml:space="preserve">Prunus </w:t>
      </w:r>
      <w:proofErr w:type="spellStart"/>
      <w:r w:rsidRPr="009A054D">
        <w:rPr>
          <w:rFonts w:ascii="Arial" w:hAnsi="Arial" w:cs="Arial"/>
          <w:i/>
          <w:szCs w:val="24"/>
          <w:shd w:val="clear" w:color="auto" w:fill="FFFFFF"/>
        </w:rPr>
        <w:t>armeniaca</w:t>
      </w:r>
      <w:proofErr w:type="spellEnd"/>
      <w:r w:rsidRPr="009A054D">
        <w:rPr>
          <w:rFonts w:ascii="Arial" w:hAnsi="Arial" w:cs="Arial"/>
          <w:szCs w:val="24"/>
          <w:shd w:val="clear" w:color="auto" w:fill="FFFFFF"/>
        </w:rPr>
        <w:t xml:space="preserve"> L.) in Northern Pakistan. </w:t>
      </w:r>
      <w:r w:rsidRPr="009A054D">
        <w:rPr>
          <w:rFonts w:ascii="Arial" w:hAnsi="Arial" w:cs="Arial"/>
          <w:i/>
          <w:iCs/>
          <w:szCs w:val="24"/>
          <w:shd w:val="clear" w:color="auto" w:fill="FFFFFF"/>
        </w:rPr>
        <w:t>Archives of Phytopathology and Plant Protection</w:t>
      </w:r>
      <w:r w:rsidRPr="009A054D">
        <w:rPr>
          <w:rFonts w:ascii="Arial" w:hAnsi="Arial" w:cs="Arial"/>
          <w:szCs w:val="24"/>
          <w:shd w:val="clear" w:color="auto" w:fill="FFFFFF"/>
        </w:rPr>
        <w:t>, 56(6), 433-451.</w:t>
      </w:r>
    </w:p>
    <w:p w14:paraId="791235A3" w14:textId="77777777" w:rsidR="0029104F" w:rsidRPr="009A054D" w:rsidRDefault="0029104F" w:rsidP="009A054D">
      <w:pPr>
        <w:spacing w:before="120" w:after="120" w:line="276" w:lineRule="auto"/>
        <w:jc w:val="both"/>
        <w:rPr>
          <w:rFonts w:ascii="Arial" w:hAnsi="Arial" w:cs="Arial"/>
          <w:szCs w:val="24"/>
        </w:rPr>
      </w:pPr>
      <w:proofErr w:type="spellStart"/>
      <w:r w:rsidRPr="009A054D">
        <w:rPr>
          <w:rFonts w:ascii="Arial" w:hAnsi="Arial" w:cs="Arial"/>
          <w:szCs w:val="24"/>
        </w:rPr>
        <w:t>Ivanová</w:t>
      </w:r>
      <w:proofErr w:type="spellEnd"/>
      <w:r w:rsidRPr="009A054D">
        <w:rPr>
          <w:rFonts w:ascii="Arial" w:hAnsi="Arial" w:cs="Arial"/>
          <w:szCs w:val="24"/>
        </w:rPr>
        <w:t xml:space="preserve">, H., </w:t>
      </w:r>
      <w:proofErr w:type="spellStart"/>
      <w:r w:rsidRPr="009A054D">
        <w:rPr>
          <w:rFonts w:ascii="Arial" w:hAnsi="Arial" w:cs="Arial"/>
          <w:szCs w:val="24"/>
        </w:rPr>
        <w:t>Kaločaiová</w:t>
      </w:r>
      <w:proofErr w:type="spellEnd"/>
      <w:r w:rsidRPr="009A054D">
        <w:rPr>
          <w:rFonts w:ascii="Arial" w:hAnsi="Arial" w:cs="Arial"/>
          <w:szCs w:val="24"/>
        </w:rPr>
        <w:t xml:space="preserve">, M., </w:t>
      </w:r>
      <w:proofErr w:type="spellStart"/>
      <w:r w:rsidRPr="009A054D">
        <w:rPr>
          <w:rFonts w:ascii="Arial" w:hAnsi="Arial" w:cs="Arial"/>
          <w:szCs w:val="24"/>
        </w:rPr>
        <w:t>Bolvanský</w:t>
      </w:r>
      <w:proofErr w:type="spellEnd"/>
      <w:r w:rsidRPr="009A054D">
        <w:rPr>
          <w:rFonts w:ascii="Arial" w:hAnsi="Arial" w:cs="Arial"/>
          <w:szCs w:val="24"/>
        </w:rPr>
        <w:t xml:space="preserve">, M. 2012. Shot-hole disease on </w:t>
      </w:r>
      <w:r w:rsidRPr="009A054D">
        <w:rPr>
          <w:rFonts w:ascii="Arial" w:hAnsi="Arial" w:cs="Arial"/>
          <w:i/>
          <w:szCs w:val="24"/>
        </w:rPr>
        <w:t>Prunus persica</w:t>
      </w:r>
      <w:r w:rsidRPr="009A054D">
        <w:rPr>
          <w:rFonts w:ascii="Arial" w:hAnsi="Arial" w:cs="Arial"/>
          <w:szCs w:val="24"/>
        </w:rPr>
        <w:t xml:space="preserve">- the morphology and biology of </w:t>
      </w:r>
      <w:proofErr w:type="spellStart"/>
      <w:r w:rsidRPr="009A054D">
        <w:rPr>
          <w:rFonts w:ascii="Arial" w:hAnsi="Arial" w:cs="Arial"/>
          <w:i/>
          <w:szCs w:val="24"/>
        </w:rPr>
        <w:t>Stigmina</w:t>
      </w:r>
      <w:proofErr w:type="spellEnd"/>
      <w:r w:rsidRPr="009A054D">
        <w:rPr>
          <w:rFonts w:ascii="Arial" w:hAnsi="Arial" w:cs="Arial"/>
          <w:i/>
          <w:szCs w:val="24"/>
        </w:rPr>
        <w:t xml:space="preserve"> </w:t>
      </w:r>
      <w:proofErr w:type="spellStart"/>
      <w:r w:rsidRPr="009A054D">
        <w:rPr>
          <w:rFonts w:ascii="Arial" w:hAnsi="Arial" w:cs="Arial"/>
          <w:i/>
          <w:szCs w:val="24"/>
        </w:rPr>
        <w:t>carpophila</w:t>
      </w:r>
      <w:proofErr w:type="spellEnd"/>
      <w:r w:rsidRPr="009A054D">
        <w:rPr>
          <w:rFonts w:ascii="Arial" w:hAnsi="Arial" w:cs="Arial"/>
          <w:szCs w:val="24"/>
        </w:rPr>
        <w:t xml:space="preserve">. </w:t>
      </w:r>
      <w:r w:rsidRPr="009A054D">
        <w:rPr>
          <w:rFonts w:ascii="Arial" w:hAnsi="Arial" w:cs="Arial"/>
          <w:i/>
          <w:iCs/>
          <w:szCs w:val="24"/>
        </w:rPr>
        <w:t xml:space="preserve">Folia </w:t>
      </w:r>
      <w:proofErr w:type="spellStart"/>
      <w:r w:rsidRPr="009A054D">
        <w:rPr>
          <w:rFonts w:ascii="Arial" w:hAnsi="Arial" w:cs="Arial"/>
          <w:i/>
          <w:iCs/>
          <w:szCs w:val="24"/>
        </w:rPr>
        <w:t>oecol</w:t>
      </w:r>
      <w:proofErr w:type="spellEnd"/>
      <w:r w:rsidRPr="009A054D">
        <w:rPr>
          <w:rFonts w:ascii="Arial" w:hAnsi="Arial" w:cs="Arial"/>
          <w:i/>
          <w:iCs/>
          <w:szCs w:val="24"/>
        </w:rPr>
        <w:t>.,</w:t>
      </w:r>
      <w:r w:rsidRPr="009A054D">
        <w:rPr>
          <w:rFonts w:ascii="Arial" w:hAnsi="Arial" w:cs="Arial"/>
          <w:szCs w:val="24"/>
        </w:rPr>
        <w:t xml:space="preserve"> 39: 21–27.</w:t>
      </w:r>
    </w:p>
    <w:p w14:paraId="4AA0B83C"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 xml:space="preserve">Grove, G. G. (2002). Influence of temperature and wetness period on infection of cherry and peach foliage by </w:t>
      </w:r>
      <w:proofErr w:type="spellStart"/>
      <w:r w:rsidRPr="009A054D">
        <w:rPr>
          <w:rFonts w:ascii="Arial" w:hAnsi="Arial" w:cs="Arial"/>
          <w:i/>
          <w:szCs w:val="24"/>
          <w:shd w:val="clear" w:color="auto" w:fill="FFFFFF"/>
        </w:rPr>
        <w:t>Wilsonomyces</w:t>
      </w:r>
      <w:proofErr w:type="spellEnd"/>
      <w:r w:rsidRPr="009A054D">
        <w:rPr>
          <w:rFonts w:ascii="Arial" w:hAnsi="Arial" w:cs="Arial"/>
          <w:i/>
          <w:szCs w:val="24"/>
          <w:shd w:val="clear" w:color="auto" w:fill="FFFFFF"/>
        </w:rPr>
        <w:t xml:space="preserve"> </w:t>
      </w:r>
      <w:proofErr w:type="spellStart"/>
      <w:r w:rsidRPr="009A054D">
        <w:rPr>
          <w:rFonts w:ascii="Arial" w:hAnsi="Arial" w:cs="Arial"/>
          <w:i/>
          <w:szCs w:val="24"/>
          <w:shd w:val="clear" w:color="auto" w:fill="FFFFFF"/>
        </w:rPr>
        <w:t>carpophilus</w:t>
      </w:r>
      <w:proofErr w:type="spellEnd"/>
      <w:r w:rsidRPr="009A054D">
        <w:rPr>
          <w:rFonts w:ascii="Arial" w:hAnsi="Arial" w:cs="Arial"/>
          <w:szCs w:val="24"/>
          <w:shd w:val="clear" w:color="auto" w:fill="FFFFFF"/>
        </w:rPr>
        <w:t>. </w:t>
      </w:r>
      <w:r w:rsidRPr="009A054D">
        <w:rPr>
          <w:rFonts w:ascii="Arial" w:hAnsi="Arial" w:cs="Arial"/>
          <w:i/>
          <w:iCs/>
          <w:szCs w:val="24"/>
          <w:shd w:val="clear" w:color="auto" w:fill="FFFFFF"/>
        </w:rPr>
        <w:t>Canadian Journal of Plant Pathology</w:t>
      </w:r>
      <w:r w:rsidRPr="009A054D">
        <w:rPr>
          <w:rFonts w:ascii="Arial" w:hAnsi="Arial" w:cs="Arial"/>
          <w:szCs w:val="24"/>
          <w:shd w:val="clear" w:color="auto" w:fill="FFFFFF"/>
        </w:rPr>
        <w:t>, </w:t>
      </w:r>
      <w:r w:rsidRPr="009A054D">
        <w:rPr>
          <w:rFonts w:ascii="Arial" w:hAnsi="Arial" w:cs="Arial"/>
          <w:iCs/>
          <w:szCs w:val="24"/>
          <w:shd w:val="clear" w:color="auto" w:fill="FFFFFF"/>
        </w:rPr>
        <w:t>24</w:t>
      </w:r>
      <w:r w:rsidRPr="009A054D">
        <w:rPr>
          <w:rFonts w:ascii="Arial" w:hAnsi="Arial" w:cs="Arial"/>
          <w:szCs w:val="24"/>
          <w:shd w:val="clear" w:color="auto" w:fill="FFFFFF"/>
        </w:rPr>
        <w:t>(1), 40-45.</w:t>
      </w:r>
    </w:p>
    <w:p w14:paraId="12C89FC1"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Leonov, N., &amp; Bulgakov, T. 2020. Biological protection of plum from shot hole disease in the humid subtropics of the Krasnodar region (Russia). In </w:t>
      </w:r>
      <w:r w:rsidRPr="009A054D">
        <w:rPr>
          <w:rFonts w:ascii="Arial" w:hAnsi="Arial" w:cs="Arial"/>
          <w:i/>
          <w:iCs/>
          <w:szCs w:val="24"/>
          <w:shd w:val="clear" w:color="auto" w:fill="FFFFFF"/>
        </w:rPr>
        <w:t>BIO Web of Conferences</w:t>
      </w:r>
      <w:r w:rsidRPr="009A054D">
        <w:rPr>
          <w:rFonts w:ascii="Arial" w:hAnsi="Arial" w:cs="Arial"/>
          <w:szCs w:val="24"/>
          <w:shd w:val="clear" w:color="auto" w:fill="FFFFFF"/>
        </w:rPr>
        <w:t> (Vol. 21, p. 00035). EDP Sciences.</w:t>
      </w:r>
    </w:p>
    <w:p w14:paraId="35A56D4E"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rPr>
        <w:t xml:space="preserve">Molnár, B.; Szabó, S.; Holb, I.J. 2022. Temporal dynamics of incidence of shot hole disease affected by training systems and cultivar susceptibilities in an integrated plum orchard. </w:t>
      </w:r>
      <w:r w:rsidRPr="009A054D">
        <w:rPr>
          <w:rFonts w:ascii="Arial" w:hAnsi="Arial" w:cs="Arial"/>
          <w:i/>
          <w:iCs/>
          <w:szCs w:val="24"/>
        </w:rPr>
        <w:t xml:space="preserve">Journal of </w:t>
      </w:r>
      <w:proofErr w:type="gramStart"/>
      <w:r w:rsidRPr="009A054D">
        <w:rPr>
          <w:rFonts w:ascii="Arial" w:hAnsi="Arial" w:cs="Arial"/>
          <w:i/>
          <w:szCs w:val="24"/>
        </w:rPr>
        <w:t>Fungi</w:t>
      </w:r>
      <w:r w:rsidRPr="009A054D">
        <w:rPr>
          <w:rFonts w:ascii="Arial" w:hAnsi="Arial" w:cs="Arial"/>
          <w:szCs w:val="24"/>
        </w:rPr>
        <w:t xml:space="preserve">  8</w:t>
      </w:r>
      <w:proofErr w:type="gramEnd"/>
      <w:r w:rsidRPr="009A054D">
        <w:rPr>
          <w:rFonts w:ascii="Arial" w:hAnsi="Arial" w:cs="Arial"/>
          <w:szCs w:val="24"/>
        </w:rPr>
        <w:t>: 580.</w:t>
      </w:r>
    </w:p>
    <w:p w14:paraId="265F1A09"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rPr>
        <w:t>Ogawa, JM and English, HE. 1991. </w:t>
      </w:r>
      <w:r w:rsidRPr="009A054D">
        <w:rPr>
          <w:rStyle w:val="citationsource-book"/>
          <w:rFonts w:ascii="Arial" w:hAnsi="Arial" w:cs="Arial"/>
          <w:i/>
          <w:iCs/>
          <w:szCs w:val="24"/>
        </w:rPr>
        <w:t>Diseases of Temperate Zone Fruit and Nut Crops</w:t>
      </w:r>
      <w:r w:rsidRPr="009A054D">
        <w:rPr>
          <w:rFonts w:ascii="Arial" w:hAnsi="Arial" w:cs="Arial"/>
          <w:szCs w:val="24"/>
        </w:rPr>
        <w:t>, 123 Oakland (CA): University of California, Division of Agriculture and Natural Resources.</w:t>
      </w:r>
    </w:p>
    <w:p w14:paraId="297696CD"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 xml:space="preserve">Randhawa, P. S., and </w:t>
      </w:r>
      <w:proofErr w:type="spellStart"/>
      <w:r w:rsidRPr="009A054D">
        <w:rPr>
          <w:rFonts w:ascii="Arial" w:hAnsi="Arial" w:cs="Arial"/>
          <w:szCs w:val="24"/>
          <w:shd w:val="clear" w:color="auto" w:fill="FFFFFF"/>
        </w:rPr>
        <w:t>Civerolo</w:t>
      </w:r>
      <w:proofErr w:type="spellEnd"/>
      <w:r w:rsidRPr="009A054D">
        <w:rPr>
          <w:rFonts w:ascii="Arial" w:hAnsi="Arial" w:cs="Arial"/>
          <w:szCs w:val="24"/>
          <w:shd w:val="clear" w:color="auto" w:fill="FFFFFF"/>
        </w:rPr>
        <w:t xml:space="preserve">, E. L. 1985. A detached-leaf bioassay for </w:t>
      </w:r>
      <w:r w:rsidRPr="009A054D">
        <w:rPr>
          <w:rFonts w:ascii="Arial" w:hAnsi="Arial" w:cs="Arial"/>
          <w:i/>
          <w:szCs w:val="24"/>
          <w:shd w:val="clear" w:color="auto" w:fill="FFFFFF"/>
        </w:rPr>
        <w:t>Xanthomonas campestris</w:t>
      </w:r>
      <w:r w:rsidRPr="009A054D">
        <w:rPr>
          <w:rFonts w:ascii="Arial" w:hAnsi="Arial" w:cs="Arial"/>
          <w:szCs w:val="24"/>
          <w:shd w:val="clear" w:color="auto" w:fill="FFFFFF"/>
        </w:rPr>
        <w:t xml:space="preserve"> </w:t>
      </w:r>
      <w:proofErr w:type="spellStart"/>
      <w:r w:rsidRPr="009A054D">
        <w:rPr>
          <w:rFonts w:ascii="Arial" w:hAnsi="Arial" w:cs="Arial"/>
          <w:szCs w:val="24"/>
          <w:shd w:val="clear" w:color="auto" w:fill="FFFFFF"/>
        </w:rPr>
        <w:t>pv</w:t>
      </w:r>
      <w:proofErr w:type="spellEnd"/>
      <w:r w:rsidRPr="009A054D">
        <w:rPr>
          <w:rFonts w:ascii="Arial" w:hAnsi="Arial" w:cs="Arial"/>
          <w:szCs w:val="24"/>
          <w:shd w:val="clear" w:color="auto" w:fill="FFFFFF"/>
        </w:rPr>
        <w:t xml:space="preserve">. </w:t>
      </w:r>
      <w:proofErr w:type="spellStart"/>
      <w:r w:rsidRPr="009A054D">
        <w:rPr>
          <w:rFonts w:ascii="Arial" w:hAnsi="Arial" w:cs="Arial"/>
          <w:i/>
          <w:szCs w:val="24"/>
          <w:shd w:val="clear" w:color="auto" w:fill="FFFFFF"/>
        </w:rPr>
        <w:t>pruni</w:t>
      </w:r>
      <w:proofErr w:type="spellEnd"/>
      <w:r w:rsidRPr="009A054D">
        <w:rPr>
          <w:rFonts w:ascii="Arial" w:hAnsi="Arial" w:cs="Arial"/>
          <w:szCs w:val="24"/>
          <w:shd w:val="clear" w:color="auto" w:fill="FFFFFF"/>
        </w:rPr>
        <w:t>. </w:t>
      </w:r>
      <w:r w:rsidRPr="009A054D">
        <w:rPr>
          <w:rFonts w:ascii="Arial" w:hAnsi="Arial" w:cs="Arial"/>
          <w:i/>
          <w:iCs/>
          <w:szCs w:val="24"/>
          <w:shd w:val="clear" w:color="auto" w:fill="FFFFFF"/>
        </w:rPr>
        <w:t>Phytopathology</w:t>
      </w:r>
      <w:r w:rsidRPr="009A054D">
        <w:rPr>
          <w:rFonts w:ascii="Arial" w:hAnsi="Arial" w:cs="Arial"/>
          <w:szCs w:val="24"/>
          <w:shd w:val="clear" w:color="auto" w:fill="FFFFFF"/>
        </w:rPr>
        <w:t>, </w:t>
      </w:r>
      <w:r w:rsidRPr="009A054D">
        <w:rPr>
          <w:rFonts w:ascii="Arial" w:hAnsi="Arial" w:cs="Arial"/>
          <w:i/>
          <w:iCs/>
          <w:szCs w:val="24"/>
          <w:shd w:val="clear" w:color="auto" w:fill="FFFFFF"/>
        </w:rPr>
        <w:t>75</w:t>
      </w:r>
      <w:r w:rsidRPr="009A054D">
        <w:rPr>
          <w:rFonts w:ascii="Arial" w:hAnsi="Arial" w:cs="Arial"/>
          <w:szCs w:val="24"/>
          <w:shd w:val="clear" w:color="auto" w:fill="FFFFFF"/>
        </w:rPr>
        <w:t>(9), 1060-1063.</w:t>
      </w:r>
    </w:p>
    <w:p w14:paraId="4583ED8C" w14:textId="77777777" w:rsidR="0029104F" w:rsidRPr="009A054D" w:rsidRDefault="0029104F" w:rsidP="009A054D">
      <w:pPr>
        <w:spacing w:before="120" w:after="120" w:line="276" w:lineRule="auto"/>
        <w:jc w:val="both"/>
        <w:rPr>
          <w:rFonts w:ascii="Arial" w:hAnsi="Arial" w:cs="Arial"/>
          <w:szCs w:val="24"/>
        </w:rPr>
      </w:pPr>
      <w:proofErr w:type="spellStart"/>
      <w:r w:rsidRPr="009A054D">
        <w:rPr>
          <w:rFonts w:ascii="Arial" w:hAnsi="Arial" w:cs="Arial"/>
          <w:szCs w:val="24"/>
        </w:rPr>
        <w:t>Sahzad</w:t>
      </w:r>
      <w:proofErr w:type="spellEnd"/>
      <w:r w:rsidRPr="009A054D">
        <w:rPr>
          <w:rFonts w:ascii="Arial" w:hAnsi="Arial" w:cs="Arial"/>
          <w:szCs w:val="24"/>
        </w:rPr>
        <w:t xml:space="preserve">, A. and N.A. Mir. 1996. Host range of </w:t>
      </w:r>
      <w:r w:rsidRPr="009A054D">
        <w:rPr>
          <w:rFonts w:ascii="Arial" w:hAnsi="Arial" w:cs="Arial"/>
          <w:i/>
          <w:szCs w:val="24"/>
        </w:rPr>
        <w:t xml:space="preserve">W. </w:t>
      </w:r>
      <w:proofErr w:type="spellStart"/>
      <w:r w:rsidRPr="009A054D">
        <w:rPr>
          <w:rFonts w:ascii="Arial" w:hAnsi="Arial" w:cs="Arial"/>
          <w:i/>
          <w:szCs w:val="24"/>
        </w:rPr>
        <w:t>carpophilus</w:t>
      </w:r>
      <w:proofErr w:type="spellEnd"/>
      <w:r w:rsidRPr="009A054D">
        <w:rPr>
          <w:rFonts w:ascii="Arial" w:hAnsi="Arial" w:cs="Arial"/>
          <w:szCs w:val="24"/>
        </w:rPr>
        <w:t xml:space="preserve"> (syn. </w:t>
      </w:r>
      <w:proofErr w:type="spellStart"/>
      <w:proofErr w:type="gramStart"/>
      <w:r w:rsidRPr="009A054D">
        <w:rPr>
          <w:rFonts w:ascii="Arial" w:hAnsi="Arial" w:cs="Arial"/>
          <w:i/>
          <w:szCs w:val="24"/>
        </w:rPr>
        <w:t>S.carpophila</w:t>
      </w:r>
      <w:proofErr w:type="spellEnd"/>
      <w:proofErr w:type="gramEnd"/>
      <w:r w:rsidRPr="009A054D">
        <w:rPr>
          <w:rFonts w:ascii="Arial" w:hAnsi="Arial" w:cs="Arial"/>
          <w:szCs w:val="24"/>
        </w:rPr>
        <w:t xml:space="preserve">) causing shot hole disease of almond and other stone fruits. </w:t>
      </w:r>
      <w:r w:rsidRPr="009A054D">
        <w:rPr>
          <w:rFonts w:ascii="Arial" w:hAnsi="Arial" w:cs="Arial"/>
          <w:i/>
          <w:szCs w:val="24"/>
        </w:rPr>
        <w:t>Plant Disease Research</w:t>
      </w:r>
      <w:r w:rsidRPr="009A054D">
        <w:rPr>
          <w:rFonts w:ascii="Arial" w:hAnsi="Arial" w:cs="Arial"/>
          <w:szCs w:val="24"/>
        </w:rPr>
        <w:t>, 11(2): 143-145.</w:t>
      </w:r>
    </w:p>
    <w:p w14:paraId="713CDABD"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 xml:space="preserve">Shaw, D. A., </w:t>
      </w:r>
      <w:proofErr w:type="spellStart"/>
      <w:r w:rsidRPr="009A054D">
        <w:rPr>
          <w:rFonts w:ascii="Arial" w:hAnsi="Arial" w:cs="Arial"/>
          <w:szCs w:val="24"/>
          <w:shd w:val="clear" w:color="auto" w:fill="FFFFFF"/>
        </w:rPr>
        <w:t>Adaskaveg</w:t>
      </w:r>
      <w:proofErr w:type="spellEnd"/>
      <w:r w:rsidRPr="009A054D">
        <w:rPr>
          <w:rFonts w:ascii="Arial" w:hAnsi="Arial" w:cs="Arial"/>
          <w:szCs w:val="24"/>
          <w:shd w:val="clear" w:color="auto" w:fill="FFFFFF"/>
        </w:rPr>
        <w:t xml:space="preserve">, J. E., and Ogawa, J. M. 1990. Influence of wetness period and temperature on infection and development of shot-hole disease of almond caused by </w:t>
      </w:r>
      <w:proofErr w:type="spellStart"/>
      <w:r w:rsidRPr="009A054D">
        <w:rPr>
          <w:rFonts w:ascii="Arial" w:hAnsi="Arial" w:cs="Arial"/>
          <w:i/>
          <w:szCs w:val="24"/>
          <w:shd w:val="clear" w:color="auto" w:fill="FFFFFF"/>
        </w:rPr>
        <w:t>Wilsonomyces</w:t>
      </w:r>
      <w:proofErr w:type="spellEnd"/>
      <w:r w:rsidRPr="009A054D">
        <w:rPr>
          <w:rFonts w:ascii="Arial" w:hAnsi="Arial" w:cs="Arial"/>
          <w:i/>
          <w:szCs w:val="24"/>
          <w:shd w:val="clear" w:color="auto" w:fill="FFFFFF"/>
        </w:rPr>
        <w:t xml:space="preserve"> </w:t>
      </w:r>
      <w:proofErr w:type="spellStart"/>
      <w:r w:rsidRPr="009A054D">
        <w:rPr>
          <w:rFonts w:ascii="Arial" w:hAnsi="Arial" w:cs="Arial"/>
          <w:i/>
          <w:szCs w:val="24"/>
          <w:shd w:val="clear" w:color="auto" w:fill="FFFFFF"/>
        </w:rPr>
        <w:t>carpophilus</w:t>
      </w:r>
      <w:proofErr w:type="spellEnd"/>
      <w:r w:rsidRPr="009A054D">
        <w:rPr>
          <w:rFonts w:ascii="Arial" w:hAnsi="Arial" w:cs="Arial"/>
          <w:szCs w:val="24"/>
          <w:shd w:val="clear" w:color="auto" w:fill="FFFFFF"/>
        </w:rPr>
        <w:t>. </w:t>
      </w:r>
      <w:r w:rsidRPr="009A054D">
        <w:rPr>
          <w:rFonts w:ascii="Arial" w:hAnsi="Arial" w:cs="Arial"/>
          <w:i/>
          <w:iCs/>
          <w:szCs w:val="24"/>
          <w:shd w:val="clear" w:color="auto" w:fill="FFFFFF"/>
        </w:rPr>
        <w:t>Phytopathology</w:t>
      </w:r>
      <w:r w:rsidRPr="009A054D">
        <w:rPr>
          <w:rFonts w:ascii="Arial" w:hAnsi="Arial" w:cs="Arial"/>
          <w:szCs w:val="24"/>
          <w:shd w:val="clear" w:color="auto" w:fill="FFFFFF"/>
        </w:rPr>
        <w:t>, </w:t>
      </w:r>
      <w:r w:rsidRPr="009A054D">
        <w:rPr>
          <w:rFonts w:ascii="Arial" w:hAnsi="Arial" w:cs="Arial"/>
          <w:i/>
          <w:iCs/>
          <w:szCs w:val="24"/>
          <w:shd w:val="clear" w:color="auto" w:fill="FFFFFF"/>
        </w:rPr>
        <w:t>80</w:t>
      </w:r>
      <w:r w:rsidRPr="009A054D">
        <w:rPr>
          <w:rFonts w:ascii="Arial" w:hAnsi="Arial" w:cs="Arial"/>
          <w:szCs w:val="24"/>
          <w:shd w:val="clear" w:color="auto" w:fill="FFFFFF"/>
        </w:rPr>
        <w:t>(8), 749-756.</w:t>
      </w:r>
    </w:p>
    <w:p w14:paraId="46A07E6B" w14:textId="77777777" w:rsidR="0029104F" w:rsidRPr="009A054D" w:rsidRDefault="0029104F" w:rsidP="009A054D">
      <w:pPr>
        <w:spacing w:before="120" w:after="120" w:line="276" w:lineRule="auto"/>
        <w:jc w:val="both"/>
        <w:rPr>
          <w:rFonts w:ascii="Arial" w:hAnsi="Arial" w:cs="Arial"/>
          <w:szCs w:val="24"/>
        </w:rPr>
      </w:pPr>
      <w:proofErr w:type="spellStart"/>
      <w:r w:rsidRPr="009A054D">
        <w:rPr>
          <w:rFonts w:ascii="Arial" w:hAnsi="Arial" w:cs="Arial"/>
          <w:szCs w:val="24"/>
          <w:shd w:val="clear" w:color="auto" w:fill="FFFFFF"/>
        </w:rPr>
        <w:t>Sheoran</w:t>
      </w:r>
      <w:proofErr w:type="spellEnd"/>
      <w:r w:rsidRPr="009A054D">
        <w:rPr>
          <w:rFonts w:ascii="Arial" w:hAnsi="Arial" w:cs="Arial"/>
          <w:szCs w:val="24"/>
          <w:shd w:val="clear" w:color="auto" w:fill="FFFFFF"/>
        </w:rPr>
        <w:t xml:space="preserve"> OP. 2010. </w:t>
      </w:r>
      <w:r w:rsidRPr="009A054D">
        <w:rPr>
          <w:rFonts w:ascii="Arial" w:hAnsi="Arial" w:cs="Arial"/>
          <w:iCs/>
          <w:szCs w:val="24"/>
          <w:shd w:val="clear" w:color="auto" w:fill="FFFFFF"/>
        </w:rPr>
        <w:t xml:space="preserve">Online statistical analysis (OPSTAT) software developed by Chaudhary </w:t>
      </w:r>
      <w:r w:rsidRPr="009A054D">
        <w:rPr>
          <w:rFonts w:ascii="Arial" w:hAnsi="Arial" w:cs="Arial"/>
          <w:i/>
          <w:iCs/>
          <w:szCs w:val="24"/>
          <w:shd w:val="clear" w:color="auto" w:fill="FFFFFF"/>
        </w:rPr>
        <w:t>Charan Singh Haryana Agricultural University, Hisar, India</w:t>
      </w:r>
      <w:r w:rsidRPr="009A054D">
        <w:rPr>
          <w:rFonts w:ascii="Arial" w:hAnsi="Arial" w:cs="Arial"/>
          <w:szCs w:val="24"/>
          <w:shd w:val="clear" w:color="auto" w:fill="FFFFFF"/>
        </w:rPr>
        <w:t>.</w:t>
      </w:r>
    </w:p>
    <w:p w14:paraId="161EAF28"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rPr>
        <w:lastRenderedPageBreak/>
        <w:t xml:space="preserve">Shu R, Yin X, Long Y, Yuan J and Zhou H (2022) Detection and control of </w:t>
      </w:r>
      <w:proofErr w:type="spellStart"/>
      <w:r w:rsidRPr="009A054D">
        <w:rPr>
          <w:rFonts w:ascii="Arial" w:hAnsi="Arial" w:cs="Arial"/>
          <w:i/>
          <w:szCs w:val="24"/>
        </w:rPr>
        <w:t>Pantoea</w:t>
      </w:r>
      <w:proofErr w:type="spellEnd"/>
      <w:r w:rsidRPr="009A054D">
        <w:rPr>
          <w:rFonts w:ascii="Arial" w:hAnsi="Arial" w:cs="Arial"/>
          <w:i/>
          <w:szCs w:val="24"/>
        </w:rPr>
        <w:t xml:space="preserve"> </w:t>
      </w:r>
      <w:proofErr w:type="spellStart"/>
      <w:r w:rsidRPr="009A054D">
        <w:rPr>
          <w:rFonts w:ascii="Arial" w:hAnsi="Arial" w:cs="Arial"/>
          <w:i/>
          <w:szCs w:val="24"/>
        </w:rPr>
        <w:t>agglomerans</w:t>
      </w:r>
      <w:proofErr w:type="spellEnd"/>
      <w:r w:rsidRPr="009A054D">
        <w:rPr>
          <w:rFonts w:ascii="Arial" w:hAnsi="Arial" w:cs="Arial"/>
          <w:i/>
          <w:szCs w:val="24"/>
        </w:rPr>
        <w:t xml:space="preserve"> </w:t>
      </w:r>
      <w:r w:rsidRPr="009A054D">
        <w:rPr>
          <w:rFonts w:ascii="Arial" w:hAnsi="Arial" w:cs="Arial"/>
          <w:szCs w:val="24"/>
        </w:rPr>
        <w:t xml:space="preserve">causing plum bacterial shot-hole disease by loop-mediated isothermal amplification technique. </w:t>
      </w:r>
      <w:r w:rsidRPr="009A054D">
        <w:rPr>
          <w:rFonts w:ascii="Arial" w:hAnsi="Arial" w:cs="Arial"/>
          <w:i/>
          <w:szCs w:val="24"/>
        </w:rPr>
        <w:t>Frontiers in Microbiology</w:t>
      </w:r>
      <w:r w:rsidRPr="009A054D">
        <w:rPr>
          <w:rFonts w:ascii="Arial" w:hAnsi="Arial" w:cs="Arial"/>
          <w:szCs w:val="24"/>
        </w:rPr>
        <w:t>, 13:896567.</w:t>
      </w:r>
    </w:p>
    <w:p w14:paraId="323254AB"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Teviotdale, B. L., Goodell, N., and Harper, D. 1997. Effect of infection by the shot</w:t>
      </w:r>
      <w:r w:rsidRPr="009A054D">
        <w:rPr>
          <w:rFonts w:ascii="Cambria Math" w:hAnsi="Cambria Math" w:cs="Cambria Math"/>
          <w:szCs w:val="24"/>
          <w:shd w:val="clear" w:color="auto" w:fill="FFFFFF"/>
        </w:rPr>
        <w:t>‐</w:t>
      </w:r>
      <w:r w:rsidRPr="009A054D">
        <w:rPr>
          <w:rFonts w:ascii="Arial" w:hAnsi="Arial" w:cs="Arial"/>
          <w:szCs w:val="24"/>
          <w:shd w:val="clear" w:color="auto" w:fill="FFFFFF"/>
        </w:rPr>
        <w:t xml:space="preserve">hole fungus, </w:t>
      </w:r>
      <w:proofErr w:type="spellStart"/>
      <w:r w:rsidRPr="009A054D">
        <w:rPr>
          <w:rFonts w:ascii="Arial" w:hAnsi="Arial" w:cs="Arial"/>
          <w:i/>
          <w:szCs w:val="24"/>
          <w:shd w:val="clear" w:color="auto" w:fill="FFFFFF"/>
        </w:rPr>
        <w:t>Wilsonomyces</w:t>
      </w:r>
      <w:proofErr w:type="spellEnd"/>
      <w:r w:rsidRPr="009A054D">
        <w:rPr>
          <w:rFonts w:ascii="Arial" w:hAnsi="Arial" w:cs="Arial"/>
          <w:i/>
          <w:szCs w:val="24"/>
          <w:shd w:val="clear" w:color="auto" w:fill="FFFFFF"/>
        </w:rPr>
        <w:t xml:space="preserve"> </w:t>
      </w:r>
      <w:proofErr w:type="spellStart"/>
      <w:r w:rsidRPr="009A054D">
        <w:rPr>
          <w:rFonts w:ascii="Arial" w:hAnsi="Arial" w:cs="Arial"/>
          <w:i/>
          <w:szCs w:val="24"/>
          <w:shd w:val="clear" w:color="auto" w:fill="FFFFFF"/>
        </w:rPr>
        <w:t>carpophilus</w:t>
      </w:r>
      <w:proofErr w:type="spellEnd"/>
      <w:r w:rsidRPr="009A054D">
        <w:rPr>
          <w:rFonts w:ascii="Arial" w:hAnsi="Arial" w:cs="Arial"/>
          <w:szCs w:val="24"/>
          <w:shd w:val="clear" w:color="auto" w:fill="FFFFFF"/>
        </w:rPr>
        <w:t>, on drop and quality of almond fruit 1. </w:t>
      </w:r>
      <w:r w:rsidRPr="009A054D">
        <w:rPr>
          <w:rFonts w:ascii="Arial" w:hAnsi="Arial" w:cs="Arial"/>
          <w:i/>
          <w:iCs/>
          <w:szCs w:val="24"/>
          <w:shd w:val="clear" w:color="auto" w:fill="FFFFFF"/>
        </w:rPr>
        <w:t>EPPO Bulletin</w:t>
      </w:r>
      <w:r w:rsidRPr="009A054D">
        <w:rPr>
          <w:rFonts w:ascii="Arial" w:hAnsi="Arial" w:cs="Arial"/>
          <w:szCs w:val="24"/>
          <w:shd w:val="clear" w:color="auto" w:fill="FFFFFF"/>
        </w:rPr>
        <w:t>, 27(4), 493-500.</w:t>
      </w:r>
    </w:p>
    <w:p w14:paraId="4FE6F45E" w14:textId="77777777" w:rsidR="0029104F" w:rsidRPr="009A054D" w:rsidRDefault="0029104F" w:rsidP="009A054D">
      <w:pPr>
        <w:spacing w:before="120" w:after="120" w:line="276" w:lineRule="auto"/>
        <w:jc w:val="both"/>
        <w:rPr>
          <w:rFonts w:ascii="Arial" w:hAnsi="Arial" w:cs="Arial"/>
          <w:szCs w:val="24"/>
        </w:rPr>
      </w:pPr>
      <w:r w:rsidRPr="009A054D">
        <w:rPr>
          <w:rFonts w:ascii="Arial" w:hAnsi="Arial" w:cs="Arial"/>
          <w:szCs w:val="24"/>
          <w:shd w:val="clear" w:color="auto" w:fill="FFFFFF"/>
        </w:rPr>
        <w:t>Verma, V. O., Pradheep, K., Rana, J. C., and Sharma, S.K. 2005. Identification of resistance source against shot hole-a fungal disease in peach (</w:t>
      </w:r>
      <w:r w:rsidRPr="009A054D">
        <w:rPr>
          <w:rFonts w:ascii="Arial" w:hAnsi="Arial" w:cs="Arial"/>
          <w:i/>
          <w:szCs w:val="24"/>
          <w:shd w:val="clear" w:color="auto" w:fill="FFFFFF"/>
        </w:rPr>
        <w:t>Prunus persica</w:t>
      </w:r>
      <w:r w:rsidRPr="009A054D">
        <w:rPr>
          <w:rFonts w:ascii="Arial" w:hAnsi="Arial" w:cs="Arial"/>
          <w:szCs w:val="24"/>
          <w:shd w:val="clear" w:color="auto" w:fill="FFFFFF"/>
        </w:rPr>
        <w:t xml:space="preserve"> L.) germplasm. </w:t>
      </w:r>
      <w:r w:rsidRPr="009A054D">
        <w:rPr>
          <w:rFonts w:ascii="Arial" w:hAnsi="Arial" w:cs="Arial"/>
          <w:i/>
          <w:iCs/>
          <w:szCs w:val="24"/>
          <w:shd w:val="clear" w:color="auto" w:fill="FFFFFF"/>
        </w:rPr>
        <w:t>Indian Journal of Plant Genetic Resources</w:t>
      </w:r>
      <w:r w:rsidRPr="009A054D">
        <w:rPr>
          <w:rFonts w:ascii="Arial" w:hAnsi="Arial" w:cs="Arial"/>
          <w:szCs w:val="24"/>
          <w:shd w:val="clear" w:color="auto" w:fill="FFFFFF"/>
        </w:rPr>
        <w:t>, 18(02), 252-254.</w:t>
      </w:r>
    </w:p>
    <w:p w14:paraId="6A39A897" w14:textId="77777777" w:rsidR="0029104F" w:rsidRPr="009A054D" w:rsidRDefault="0029104F" w:rsidP="009A054D">
      <w:pPr>
        <w:spacing w:before="120" w:after="120" w:line="276" w:lineRule="auto"/>
        <w:jc w:val="both"/>
        <w:rPr>
          <w:rFonts w:ascii="Arial" w:hAnsi="Arial" w:cs="Arial"/>
          <w:szCs w:val="24"/>
          <w:shd w:val="clear" w:color="auto" w:fill="FFFFFF"/>
        </w:rPr>
      </w:pPr>
      <w:r w:rsidRPr="009A054D">
        <w:rPr>
          <w:rFonts w:ascii="Arial" w:hAnsi="Arial" w:cs="Arial"/>
          <w:szCs w:val="24"/>
          <w:shd w:val="clear" w:color="auto" w:fill="FFFFFF"/>
        </w:rPr>
        <w:t xml:space="preserve">Youssefi, A., and </w:t>
      </w:r>
      <w:proofErr w:type="spellStart"/>
      <w:r w:rsidRPr="009A054D">
        <w:rPr>
          <w:rFonts w:ascii="Arial" w:hAnsi="Arial" w:cs="Arial"/>
          <w:szCs w:val="24"/>
          <w:shd w:val="clear" w:color="auto" w:fill="FFFFFF"/>
        </w:rPr>
        <w:t>Hajian</w:t>
      </w:r>
      <w:proofErr w:type="spellEnd"/>
      <w:r w:rsidRPr="009A054D">
        <w:rPr>
          <w:rFonts w:ascii="Arial" w:hAnsi="Arial" w:cs="Arial"/>
          <w:szCs w:val="24"/>
          <w:shd w:val="clear" w:color="auto" w:fill="FFFFFF"/>
        </w:rPr>
        <w:t xml:space="preserve"> </w:t>
      </w:r>
      <w:proofErr w:type="spellStart"/>
      <w:r w:rsidRPr="009A054D">
        <w:rPr>
          <w:rFonts w:ascii="Arial" w:hAnsi="Arial" w:cs="Arial"/>
          <w:szCs w:val="24"/>
          <w:shd w:val="clear" w:color="auto" w:fill="FFFFFF"/>
        </w:rPr>
        <w:t>Shahri</w:t>
      </w:r>
      <w:proofErr w:type="spellEnd"/>
      <w:r w:rsidRPr="009A054D">
        <w:rPr>
          <w:rFonts w:ascii="Arial" w:hAnsi="Arial" w:cs="Arial"/>
          <w:szCs w:val="24"/>
          <w:shd w:val="clear" w:color="auto" w:fill="FFFFFF"/>
        </w:rPr>
        <w:t>, M. 2014. Shot hole disease, survival and pathogenicity of the causal agent on stone fruit trees in Northeast Iran. </w:t>
      </w:r>
      <w:r w:rsidRPr="009A054D">
        <w:rPr>
          <w:rFonts w:ascii="Arial" w:hAnsi="Arial" w:cs="Arial"/>
          <w:i/>
          <w:iCs/>
          <w:szCs w:val="24"/>
          <w:shd w:val="clear" w:color="auto" w:fill="FFFFFF"/>
        </w:rPr>
        <w:t>Journal of Crop Protection</w:t>
      </w:r>
      <w:r w:rsidRPr="009A054D">
        <w:rPr>
          <w:rFonts w:ascii="Arial" w:hAnsi="Arial" w:cs="Arial"/>
          <w:szCs w:val="24"/>
          <w:shd w:val="clear" w:color="auto" w:fill="FFFFFF"/>
        </w:rPr>
        <w:t>, 3(4), 563-572.</w:t>
      </w:r>
    </w:p>
    <w:p w14:paraId="41059F05" w14:textId="77777777" w:rsidR="008B459E" w:rsidRPr="009A054D" w:rsidRDefault="008B459E" w:rsidP="009A054D">
      <w:pPr>
        <w:pStyle w:val="Body"/>
        <w:spacing w:after="0" w:line="276" w:lineRule="auto"/>
        <w:rPr>
          <w:rFonts w:ascii="Arial" w:hAnsi="Arial" w:cs="Arial"/>
          <w:sz w:val="16"/>
        </w:rPr>
      </w:pPr>
    </w:p>
    <w:p w14:paraId="0FB24774" w14:textId="77777777" w:rsidR="004D4277" w:rsidRPr="009A054D" w:rsidRDefault="004D4277" w:rsidP="009A054D">
      <w:pPr>
        <w:pStyle w:val="Appendix"/>
        <w:spacing w:after="0" w:line="276" w:lineRule="auto"/>
        <w:jc w:val="both"/>
        <w:rPr>
          <w:rFonts w:ascii="Arial" w:hAnsi="Arial" w:cs="Arial"/>
          <w:b w:val="0"/>
          <w:sz w:val="18"/>
        </w:rPr>
        <w:sectPr w:rsidR="004D4277" w:rsidRPr="009A054D" w:rsidSect="007B3B86">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56BEF4D" w14:textId="77777777" w:rsidR="00B01FCD" w:rsidRPr="009A054D" w:rsidRDefault="00B01FCD" w:rsidP="009A054D">
      <w:pPr>
        <w:pStyle w:val="Appendix"/>
        <w:spacing w:after="0" w:line="276" w:lineRule="auto"/>
        <w:jc w:val="both"/>
        <w:rPr>
          <w:rFonts w:ascii="Arial" w:hAnsi="Arial" w:cs="Arial"/>
          <w:b w:val="0"/>
          <w:sz w:val="18"/>
        </w:rPr>
      </w:pPr>
    </w:p>
    <w:sectPr w:rsidR="00B01FCD" w:rsidRPr="009A054D" w:rsidSect="007B3B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7F43" w14:textId="77777777" w:rsidR="003505CB" w:rsidRDefault="003505CB" w:rsidP="00C37E61">
      <w:r>
        <w:separator/>
      </w:r>
    </w:p>
  </w:endnote>
  <w:endnote w:type="continuationSeparator" w:id="0">
    <w:p w14:paraId="6F911E34" w14:textId="77777777" w:rsidR="003505CB" w:rsidRDefault="003505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803B" w14:textId="77777777" w:rsidR="008D3C62" w:rsidRDefault="008D3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2EBA" w14:textId="77777777" w:rsidR="008D3C62" w:rsidRDefault="008D3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49B9" w14:textId="77777777" w:rsidR="009E048A" w:rsidRDefault="009E048A">
    <w:pPr>
      <w:pStyle w:val="Footer"/>
      <w:rPr>
        <w:rFonts w:ascii="Arial" w:hAnsi="Arial" w:cs="Arial"/>
        <w:sz w:val="16"/>
      </w:rPr>
    </w:pPr>
  </w:p>
  <w:p w14:paraId="3CE3063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7234CF" w14:textId="77777777" w:rsidR="009E048A" w:rsidRDefault="009E048A">
    <w:pPr>
      <w:pStyle w:val="Footer"/>
      <w:rPr>
        <w:rFonts w:ascii="Arial" w:hAnsi="Arial" w:cs="Arial"/>
        <w:sz w:val="16"/>
      </w:rPr>
    </w:pPr>
  </w:p>
  <w:p w14:paraId="7460D85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6A9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5188" w14:textId="77777777" w:rsidR="003505CB" w:rsidRDefault="003505CB" w:rsidP="00C37E61">
      <w:r>
        <w:separator/>
      </w:r>
    </w:p>
  </w:footnote>
  <w:footnote w:type="continuationSeparator" w:id="0">
    <w:p w14:paraId="3E73C902" w14:textId="77777777" w:rsidR="003505CB" w:rsidRDefault="003505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4709" w14:textId="247980F3" w:rsidR="008D3C62" w:rsidRDefault="008D3C62">
    <w:pPr>
      <w:pStyle w:val="Header"/>
    </w:pPr>
    <w:r>
      <w:rPr>
        <w:noProof/>
      </w:rPr>
      <w:pict w14:anchorId="203EC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FE18" w14:textId="1AB8DDA8" w:rsidR="008D3C62" w:rsidRDefault="008D3C62">
    <w:pPr>
      <w:pStyle w:val="Header"/>
    </w:pPr>
    <w:r>
      <w:rPr>
        <w:noProof/>
      </w:rPr>
      <w:pict w14:anchorId="57E8D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59E3" w14:textId="6F17B321" w:rsidR="00296529" w:rsidRPr="00296529" w:rsidRDefault="008D3C62" w:rsidP="00296529">
    <w:pPr>
      <w:ind w:left="2160"/>
      <w:jc w:val="center"/>
      <w:rPr>
        <w:rFonts w:ascii="Times New Roman" w:eastAsia="Calibri" w:hAnsi="Times New Roman"/>
        <w:i/>
        <w:sz w:val="18"/>
        <w:szCs w:val="22"/>
      </w:rPr>
    </w:pPr>
    <w:r>
      <w:rPr>
        <w:noProof/>
      </w:rPr>
      <w:pict w14:anchorId="6514E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7520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7AE8D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42AA0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811A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D89E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49713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D661" w14:textId="4946CCF4" w:rsidR="008D3C62" w:rsidRDefault="008D3C62">
    <w:pPr>
      <w:pStyle w:val="Header"/>
    </w:pPr>
    <w:r>
      <w:rPr>
        <w:noProof/>
      </w:rPr>
      <w:pict w14:anchorId="52094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87C2" w14:textId="32BA71B8" w:rsidR="008D3C62" w:rsidRDefault="008D3C62">
    <w:pPr>
      <w:pStyle w:val="Header"/>
    </w:pPr>
    <w:r>
      <w:rPr>
        <w:noProof/>
      </w:rPr>
      <w:pict w14:anchorId="19858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83DB" w14:textId="658B71FB" w:rsidR="008D3C62" w:rsidRDefault="008D3C62">
    <w:pPr>
      <w:pStyle w:val="Header"/>
    </w:pPr>
    <w:r>
      <w:rPr>
        <w:noProof/>
      </w:rPr>
      <w:pict w14:anchorId="3E307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62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605D73"/>
    <w:multiLevelType w:val="multilevel"/>
    <w:tmpl w:val="C1406CEA"/>
    <w:lvl w:ilvl="0">
      <w:start w:val="2"/>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824B6"/>
    <w:multiLevelType w:val="hybridMultilevel"/>
    <w:tmpl w:val="3906E5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302470"/>
    <w:multiLevelType w:val="multilevel"/>
    <w:tmpl w:val="C0CCF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8"/>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0E53"/>
    <w:rsid w:val="00103357"/>
    <w:rsid w:val="00123C9F"/>
    <w:rsid w:val="00126190"/>
    <w:rsid w:val="00130F17"/>
    <w:rsid w:val="001320BF"/>
    <w:rsid w:val="00163BC4"/>
    <w:rsid w:val="00174BD5"/>
    <w:rsid w:val="00191062"/>
    <w:rsid w:val="00192B72"/>
    <w:rsid w:val="001A29D8"/>
    <w:rsid w:val="001A5CAA"/>
    <w:rsid w:val="001B0427"/>
    <w:rsid w:val="001D3A51"/>
    <w:rsid w:val="001E0B81"/>
    <w:rsid w:val="001E10D2"/>
    <w:rsid w:val="001E25B4"/>
    <w:rsid w:val="001E44FE"/>
    <w:rsid w:val="00200595"/>
    <w:rsid w:val="00204835"/>
    <w:rsid w:val="00231920"/>
    <w:rsid w:val="0023195C"/>
    <w:rsid w:val="00233F5F"/>
    <w:rsid w:val="0024282C"/>
    <w:rsid w:val="002460DC"/>
    <w:rsid w:val="00250985"/>
    <w:rsid w:val="002556F6"/>
    <w:rsid w:val="00265120"/>
    <w:rsid w:val="00283105"/>
    <w:rsid w:val="00284C4C"/>
    <w:rsid w:val="00287E68"/>
    <w:rsid w:val="0029104F"/>
    <w:rsid w:val="00296529"/>
    <w:rsid w:val="002B27FB"/>
    <w:rsid w:val="002B685A"/>
    <w:rsid w:val="002C57D2"/>
    <w:rsid w:val="002E0D56"/>
    <w:rsid w:val="002F52C2"/>
    <w:rsid w:val="00315186"/>
    <w:rsid w:val="0033343E"/>
    <w:rsid w:val="00341DE5"/>
    <w:rsid w:val="003505CB"/>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16CF"/>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4D92"/>
    <w:rsid w:val="007201D2"/>
    <w:rsid w:val="007369E6"/>
    <w:rsid w:val="00746E59"/>
    <w:rsid w:val="00754C9A"/>
    <w:rsid w:val="0075599A"/>
    <w:rsid w:val="00761D52"/>
    <w:rsid w:val="0077749E"/>
    <w:rsid w:val="00790ADA"/>
    <w:rsid w:val="007B3B86"/>
    <w:rsid w:val="007D2288"/>
    <w:rsid w:val="007E088F"/>
    <w:rsid w:val="007F7B32"/>
    <w:rsid w:val="00804BC2"/>
    <w:rsid w:val="0081431A"/>
    <w:rsid w:val="0081725B"/>
    <w:rsid w:val="0083216F"/>
    <w:rsid w:val="008359B9"/>
    <w:rsid w:val="00860000"/>
    <w:rsid w:val="00863BD3"/>
    <w:rsid w:val="008641ED"/>
    <w:rsid w:val="00866D66"/>
    <w:rsid w:val="008671C6"/>
    <w:rsid w:val="00875803"/>
    <w:rsid w:val="008B459E"/>
    <w:rsid w:val="008B68DB"/>
    <w:rsid w:val="008D3C62"/>
    <w:rsid w:val="008E13AE"/>
    <w:rsid w:val="008E1506"/>
    <w:rsid w:val="008E710C"/>
    <w:rsid w:val="008F69D6"/>
    <w:rsid w:val="009010CF"/>
    <w:rsid w:val="00902823"/>
    <w:rsid w:val="00913049"/>
    <w:rsid w:val="00915CA6"/>
    <w:rsid w:val="00927834"/>
    <w:rsid w:val="009500A6"/>
    <w:rsid w:val="00957C18"/>
    <w:rsid w:val="009659BA"/>
    <w:rsid w:val="00983040"/>
    <w:rsid w:val="009A054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5CA9"/>
    <w:rsid w:val="00BC53A0"/>
    <w:rsid w:val="00BE62AD"/>
    <w:rsid w:val="00BF121F"/>
    <w:rsid w:val="00BF1F80"/>
    <w:rsid w:val="00C166EF"/>
    <w:rsid w:val="00C17EB0"/>
    <w:rsid w:val="00C213C8"/>
    <w:rsid w:val="00C27F5F"/>
    <w:rsid w:val="00C30A0F"/>
    <w:rsid w:val="00C37E61"/>
    <w:rsid w:val="00C707DB"/>
    <w:rsid w:val="00C70F1B"/>
    <w:rsid w:val="00C71A47"/>
    <w:rsid w:val="00C7464C"/>
    <w:rsid w:val="00C85588"/>
    <w:rsid w:val="00CB2928"/>
    <w:rsid w:val="00CD6755"/>
    <w:rsid w:val="00CD6856"/>
    <w:rsid w:val="00CE0089"/>
    <w:rsid w:val="00CE793C"/>
    <w:rsid w:val="00CF03C8"/>
    <w:rsid w:val="00CF193C"/>
    <w:rsid w:val="00D173F1"/>
    <w:rsid w:val="00D74CB0"/>
    <w:rsid w:val="00D8295D"/>
    <w:rsid w:val="00D84DCB"/>
    <w:rsid w:val="00D86A03"/>
    <w:rsid w:val="00DC2A65"/>
    <w:rsid w:val="00DD40C0"/>
    <w:rsid w:val="00DE15F0"/>
    <w:rsid w:val="00DE5663"/>
    <w:rsid w:val="00DE78AA"/>
    <w:rsid w:val="00DF3B9E"/>
    <w:rsid w:val="00E053D0"/>
    <w:rsid w:val="00E15994"/>
    <w:rsid w:val="00E3114E"/>
    <w:rsid w:val="00E31A70"/>
    <w:rsid w:val="00E35B02"/>
    <w:rsid w:val="00E66496"/>
    <w:rsid w:val="00E66B35"/>
    <w:rsid w:val="00E66E10"/>
    <w:rsid w:val="00E769F6"/>
    <w:rsid w:val="00E8407C"/>
    <w:rsid w:val="00E84F3C"/>
    <w:rsid w:val="00E9757A"/>
    <w:rsid w:val="00EA012C"/>
    <w:rsid w:val="00EC6A55"/>
    <w:rsid w:val="00ED0288"/>
    <w:rsid w:val="00EE52CB"/>
    <w:rsid w:val="00EF581D"/>
    <w:rsid w:val="00EF7FD8"/>
    <w:rsid w:val="00F06F59"/>
    <w:rsid w:val="00F17988"/>
    <w:rsid w:val="00F469F0"/>
    <w:rsid w:val="00F53273"/>
    <w:rsid w:val="00F60F28"/>
    <w:rsid w:val="00F755E4"/>
    <w:rsid w:val="00F77D02"/>
    <w:rsid w:val="00FB3A86"/>
    <w:rsid w:val="00FB6E4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FC7A5D"/>
  <w15:docId w15:val="{7D4E6E28-90C6-428E-9601-13A3BFC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v3um">
    <w:name w:val="uv3um"/>
    <w:basedOn w:val="DefaultParagraphFont"/>
    <w:rsid w:val="009010CF"/>
  </w:style>
  <w:style w:type="paragraph" w:styleId="ListParagraph">
    <w:name w:val="List Paragraph"/>
    <w:basedOn w:val="Normal"/>
    <w:uiPriority w:val="34"/>
    <w:qFormat/>
    <w:rsid w:val="00DF3B9E"/>
    <w:pPr>
      <w:spacing w:after="200" w:line="276" w:lineRule="auto"/>
      <w:ind w:left="720"/>
      <w:contextualSpacing/>
    </w:pPr>
    <w:rPr>
      <w:rFonts w:ascii="Calibri" w:hAnsi="Calibri"/>
      <w:sz w:val="22"/>
      <w:szCs w:val="22"/>
    </w:rPr>
  </w:style>
  <w:style w:type="character" w:customStyle="1" w:styleId="citationsource-book">
    <w:name w:val="citation_source-book"/>
    <w:basedOn w:val="DefaultParagraphFont"/>
    <w:rsid w:val="0029104F"/>
  </w:style>
  <w:style w:type="character" w:styleId="UnresolvedMention">
    <w:name w:val="Unresolved Mention"/>
    <w:basedOn w:val="DefaultParagraphFont"/>
    <w:uiPriority w:val="99"/>
    <w:semiHidden/>
    <w:unhideWhenUsed/>
    <w:rsid w:val="00F6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andfonline.com/doi/full/10.1080/03235408.2012.721072?casa_token=PphmnkGz4IEAAAAA%3Au8M59L0fF1BcaRdsgpBzUREqnI_0sXmDlcvtrDWWGdlDnBHdgudsA9712PoSmP-EpCNP1leBpzC5pw"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BDE9-D2FA-4FCA-9A57-FA110FAB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14783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2025-06-01T06:43:00Z</dcterms:created>
  <dcterms:modified xsi:type="dcterms:W3CDTF">2025-06-02T06:28:00Z</dcterms:modified>
</cp:coreProperties>
</file>