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DBFF6" w14:textId="77777777" w:rsidR="00754C9A" w:rsidRDefault="00754C9A" w:rsidP="00441B6F">
      <w:pPr>
        <w:pStyle w:val="Title"/>
        <w:spacing w:after="0"/>
        <w:jc w:val="both"/>
        <w:rPr>
          <w:rFonts w:ascii="Arial" w:hAnsi="Arial" w:cs="Arial"/>
        </w:rPr>
      </w:pPr>
    </w:p>
    <w:p w14:paraId="126A126B" w14:textId="77777777" w:rsidR="00E02A0A" w:rsidRDefault="00E02A0A" w:rsidP="00441B6F">
      <w:pPr>
        <w:pStyle w:val="Author"/>
        <w:spacing w:line="240" w:lineRule="auto"/>
        <w:rPr>
          <w:rFonts w:ascii="Arial" w:hAnsi="Arial" w:cs="Arial"/>
          <w:bCs/>
          <w:iCs/>
          <w:kern w:val="28"/>
          <w:sz w:val="36"/>
        </w:rPr>
      </w:pPr>
      <w:r w:rsidRPr="00E02A0A">
        <w:rPr>
          <w:rFonts w:ascii="Arial" w:hAnsi="Arial" w:cs="Arial"/>
          <w:bCs/>
          <w:iCs/>
          <w:kern w:val="28"/>
          <w:sz w:val="36"/>
        </w:rPr>
        <w:t>Design of Controlled release osmotic capsules for metformin/</w:t>
      </w:r>
      <w:proofErr w:type="spellStart"/>
      <w:r w:rsidRPr="00E02A0A">
        <w:rPr>
          <w:rFonts w:ascii="Arial" w:hAnsi="Arial" w:cs="Arial"/>
          <w:bCs/>
          <w:iCs/>
          <w:kern w:val="28"/>
          <w:sz w:val="36"/>
        </w:rPr>
        <w:t>Glibenclamide</w:t>
      </w:r>
      <w:proofErr w:type="spellEnd"/>
    </w:p>
    <w:p w14:paraId="74BB4019" w14:textId="77777777" w:rsidR="005E1196" w:rsidRDefault="005E1196" w:rsidP="00441B6F">
      <w:pPr>
        <w:pStyle w:val="Author"/>
        <w:spacing w:line="240" w:lineRule="auto"/>
        <w:rPr>
          <w:rFonts w:ascii="Arial" w:hAnsi="Arial" w:cs="Arial"/>
          <w:bCs/>
          <w:iCs/>
          <w:kern w:val="28"/>
          <w:sz w:val="36"/>
        </w:rPr>
      </w:pPr>
    </w:p>
    <w:p w14:paraId="4E710554" w14:textId="77777777" w:rsidR="00790ADA" w:rsidRPr="00E02A0A" w:rsidRDefault="00790ADA" w:rsidP="00441B6F">
      <w:pPr>
        <w:pStyle w:val="Affiliation"/>
        <w:spacing w:after="0" w:line="240" w:lineRule="auto"/>
        <w:jc w:val="both"/>
        <w:rPr>
          <w:rFonts w:ascii="Arial" w:hAnsi="Arial" w:cs="Arial"/>
          <w:lang w:val="es-MX"/>
        </w:rPr>
      </w:pPr>
    </w:p>
    <w:p w14:paraId="60E6480F" w14:textId="77777777" w:rsidR="002C57D2" w:rsidRPr="00E02A0A" w:rsidRDefault="002C57D2" w:rsidP="00441B6F">
      <w:pPr>
        <w:pStyle w:val="Affiliation"/>
        <w:spacing w:after="0" w:line="240" w:lineRule="auto"/>
        <w:jc w:val="both"/>
        <w:rPr>
          <w:rFonts w:ascii="Arial" w:hAnsi="Arial" w:cs="Arial"/>
          <w:lang w:val="es-MX"/>
        </w:rPr>
      </w:pPr>
    </w:p>
    <w:p w14:paraId="7D675631" w14:textId="77777777" w:rsidR="00B01FCD" w:rsidRPr="00FB3A86" w:rsidRDefault="00BE2ED3" w:rsidP="00441B6F">
      <w:pPr>
        <w:pStyle w:val="Copyright"/>
        <w:spacing w:after="0" w:line="240" w:lineRule="auto"/>
        <w:jc w:val="both"/>
        <w:rPr>
          <w:rFonts w:ascii="Arial" w:hAnsi="Arial" w:cs="Arial"/>
        </w:rPr>
        <w:sectPr w:rsidR="00B01FCD" w:rsidRPr="00FB3A86" w:rsidSect="0006600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2016" w:bottom="2016" w:left="2016" w:header="720" w:footer="1296" w:gutter="0"/>
          <w:cols w:space="720"/>
          <w:docGrid w:linePitch="272"/>
        </w:sect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66C8A16" wp14:editId="6CFA6A98">
                <wp:extent cx="5303520" cy="635"/>
                <wp:effectExtent l="13335" t="10795" r="17145" b="17780"/>
                <wp:docPr id="76463073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352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7AFA5C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width:417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" strokeweight="1.5pt">
                <w10:anchorlock/>
              </v:shape>
            </w:pict>
          </mc:Fallback>
        </mc:AlternateContent>
      </w:r>
      <w:r w:rsidR="00FB3A86">
        <w:rPr>
          <w:rFonts w:ascii="Arial" w:hAnsi="Arial" w:cs="Arial"/>
        </w:rPr>
        <w:t>.</w:t>
      </w:r>
    </w:p>
    <w:p w14:paraId="0062817A" w14:textId="77777777" w:rsidR="00B01FCD" w:rsidRDefault="00B01FCD" w:rsidP="00441B6F">
      <w:pPr>
        <w:pStyle w:val="Abst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ABSTRACT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8198"/>
      </w:tblGrid>
      <w:tr w:rsidR="00296529" w:rsidRPr="001E44FE" w14:paraId="2AE179D1" w14:textId="77777777" w:rsidTr="00CF243B">
        <w:tc>
          <w:tcPr>
            <w:tcW w:w="8198" w:type="dxa"/>
            <w:shd w:val="clear" w:color="auto" w:fill="F2F2F2"/>
          </w:tcPr>
          <w:p w14:paraId="5E0DD98B" w14:textId="77777777" w:rsidR="00D37A92" w:rsidRPr="00D37A92" w:rsidRDefault="00D37A92" w:rsidP="00D37A92">
            <w:pPr>
              <w:pStyle w:val="Body"/>
              <w:spacing w:after="0"/>
              <w:rPr>
                <w:rFonts w:ascii="Arial" w:eastAsia="Calibri" w:hAnsi="Arial" w:cs="Arial"/>
                <w:bCs/>
                <w:szCs w:val="22"/>
              </w:rPr>
            </w:pPr>
            <w:r w:rsidRPr="00BA1B01">
              <w:rPr>
                <w:rFonts w:ascii="Arial" w:eastAsia="Calibri" w:hAnsi="Arial" w:cs="Arial"/>
                <w:b/>
                <w:szCs w:val="22"/>
              </w:rPr>
              <w:t xml:space="preserve">Aims: </w:t>
            </w:r>
            <w:r w:rsidRPr="00D37A92">
              <w:rPr>
                <w:rFonts w:ascii="Arial" w:eastAsia="Calibri" w:hAnsi="Arial" w:cs="Arial"/>
                <w:bCs/>
                <w:szCs w:val="22"/>
              </w:rPr>
              <w:t>Design of controlled release osmotic capsules for metformin/</w:t>
            </w:r>
            <w:proofErr w:type="spellStart"/>
            <w:r w:rsidRPr="00D37A92">
              <w:rPr>
                <w:rFonts w:ascii="Arial" w:eastAsia="Calibri" w:hAnsi="Arial" w:cs="Arial"/>
                <w:bCs/>
                <w:szCs w:val="22"/>
              </w:rPr>
              <w:t>Glibenclamide</w:t>
            </w:r>
            <w:proofErr w:type="spellEnd"/>
            <w:r w:rsidR="00E128F8">
              <w:rPr>
                <w:rFonts w:ascii="Arial" w:eastAsia="Calibri" w:hAnsi="Arial" w:cs="Arial"/>
                <w:bCs/>
                <w:szCs w:val="22"/>
              </w:rPr>
              <w:t xml:space="preserve"> </w:t>
            </w:r>
            <w:r w:rsidRPr="00D37A92">
              <w:rPr>
                <w:rFonts w:ascii="Arial" w:eastAsia="Calibri" w:hAnsi="Arial" w:cs="Arial"/>
                <w:bCs/>
                <w:szCs w:val="22"/>
              </w:rPr>
              <w:t>without incompatibilities and reduced lag time and independent of pH and stirring speed.</w:t>
            </w:r>
          </w:p>
          <w:p w14:paraId="545F9A7D" w14:textId="77777777" w:rsidR="00E3114E" w:rsidRPr="00D37A92" w:rsidRDefault="00D37A92" w:rsidP="00D37A92">
            <w:pPr>
              <w:pStyle w:val="Body"/>
              <w:spacing w:after="0"/>
              <w:rPr>
                <w:rFonts w:ascii="Arial" w:eastAsia="Calibri" w:hAnsi="Arial" w:cs="Arial"/>
                <w:bCs/>
                <w:szCs w:val="22"/>
              </w:rPr>
            </w:pPr>
            <w:r w:rsidRPr="00D37A92">
              <w:rPr>
                <w:rFonts w:ascii="Arial" w:eastAsia="Calibri" w:hAnsi="Arial" w:cs="Arial"/>
                <w:b/>
                <w:szCs w:val="22"/>
              </w:rPr>
              <w:t>Significance</w:t>
            </w:r>
            <w:r w:rsidRPr="00D37A92">
              <w:rPr>
                <w:rFonts w:ascii="Arial" w:eastAsia="Calibri" w:hAnsi="Arial" w:cs="Arial"/>
                <w:bCs/>
                <w:szCs w:val="22"/>
              </w:rPr>
              <w:t>: Diabetes represents a global health challenge. In 2021, it was estimated</w:t>
            </w:r>
            <w:r w:rsidR="00E128F8">
              <w:rPr>
                <w:rFonts w:ascii="Arial" w:eastAsia="Calibri" w:hAnsi="Arial" w:cs="Arial"/>
                <w:bCs/>
                <w:szCs w:val="22"/>
              </w:rPr>
              <w:t xml:space="preserve"> </w:t>
            </w:r>
            <w:r w:rsidRPr="00D37A92">
              <w:rPr>
                <w:rFonts w:ascii="Arial" w:eastAsia="Calibri" w:hAnsi="Arial" w:cs="Arial"/>
                <w:bCs/>
                <w:szCs w:val="22"/>
              </w:rPr>
              <w:t>that 536.6 million people suffered this disease. Today, a wide range of drugs is available for the treatment of Type 2</w:t>
            </w:r>
            <w:r w:rsidR="00E128F8">
              <w:rPr>
                <w:rFonts w:ascii="Arial" w:eastAsia="Calibri" w:hAnsi="Arial" w:cs="Arial"/>
                <w:bCs/>
                <w:szCs w:val="22"/>
              </w:rPr>
              <w:t xml:space="preserve"> </w:t>
            </w:r>
            <w:r w:rsidRPr="00D37A92">
              <w:rPr>
                <w:rFonts w:ascii="Arial" w:eastAsia="Calibri" w:hAnsi="Arial" w:cs="Arial"/>
                <w:bCs/>
                <w:szCs w:val="22"/>
              </w:rPr>
              <w:t>Diabetes Mellitus. In 2022, in Mexico, the most cost-effective intervention for Type 2</w:t>
            </w:r>
            <w:r w:rsidR="00E128F8">
              <w:rPr>
                <w:rFonts w:ascii="Arial" w:eastAsia="Calibri" w:hAnsi="Arial" w:cs="Arial"/>
                <w:bCs/>
                <w:szCs w:val="22"/>
              </w:rPr>
              <w:t xml:space="preserve"> </w:t>
            </w:r>
            <w:r w:rsidRPr="00D37A92">
              <w:rPr>
                <w:rFonts w:ascii="Arial" w:eastAsia="Calibri" w:hAnsi="Arial" w:cs="Arial"/>
                <w:bCs/>
                <w:szCs w:val="22"/>
              </w:rPr>
              <w:t xml:space="preserve">Diabetes was a combined oral treatment of metformin and </w:t>
            </w:r>
            <w:proofErr w:type="spellStart"/>
            <w:r w:rsidRPr="00D37A92">
              <w:rPr>
                <w:rFonts w:ascii="Arial" w:eastAsia="Calibri" w:hAnsi="Arial" w:cs="Arial"/>
                <w:bCs/>
                <w:szCs w:val="22"/>
              </w:rPr>
              <w:t>glibenclamide</w:t>
            </w:r>
            <w:proofErr w:type="spellEnd"/>
            <w:r w:rsidRPr="00D37A92">
              <w:rPr>
                <w:rFonts w:ascii="Arial" w:eastAsia="Calibri" w:hAnsi="Arial" w:cs="Arial"/>
                <w:bCs/>
                <w:szCs w:val="22"/>
              </w:rPr>
              <w:t>, with a total cost</w:t>
            </w:r>
            <w:r w:rsidR="00E128F8">
              <w:rPr>
                <w:rFonts w:ascii="Arial" w:eastAsia="Calibri" w:hAnsi="Arial" w:cs="Arial"/>
                <w:bCs/>
                <w:szCs w:val="22"/>
              </w:rPr>
              <w:t xml:space="preserve"> </w:t>
            </w:r>
            <w:r w:rsidRPr="00D37A92">
              <w:rPr>
                <w:rFonts w:ascii="Arial" w:eastAsia="Calibri" w:hAnsi="Arial" w:cs="Arial"/>
                <w:bCs/>
                <w:szCs w:val="22"/>
              </w:rPr>
              <w:t>of $951.75 USD, an effectiveness rate of 42.30%, and an effectiveness coefficient of 2.25.</w:t>
            </w:r>
            <w:r w:rsidR="00E128F8">
              <w:rPr>
                <w:rFonts w:ascii="Arial" w:eastAsia="Calibri" w:hAnsi="Arial" w:cs="Arial"/>
                <w:bCs/>
                <w:szCs w:val="22"/>
              </w:rPr>
              <w:t xml:space="preserve"> </w:t>
            </w:r>
            <w:r w:rsidRPr="00D37A92">
              <w:rPr>
                <w:rFonts w:ascii="Arial" w:eastAsia="Calibri" w:hAnsi="Arial" w:cs="Arial"/>
                <w:bCs/>
                <w:szCs w:val="22"/>
              </w:rPr>
              <w:t>Osmotic systems offer clear advantages over conventional pharmaceutical forms, as they</w:t>
            </w:r>
            <w:r w:rsidR="00E128F8">
              <w:rPr>
                <w:rFonts w:ascii="Arial" w:eastAsia="Calibri" w:hAnsi="Arial" w:cs="Arial"/>
                <w:bCs/>
                <w:szCs w:val="22"/>
              </w:rPr>
              <w:t xml:space="preserve"> </w:t>
            </w:r>
            <w:r w:rsidRPr="00D37A92">
              <w:rPr>
                <w:rFonts w:ascii="Arial" w:eastAsia="Calibri" w:hAnsi="Arial" w:cs="Arial"/>
                <w:bCs/>
                <w:szCs w:val="22"/>
              </w:rPr>
              <w:t>allow for the maintenance of constant plasma concentrations over long periods</w:t>
            </w:r>
          </w:p>
          <w:p w14:paraId="72B69256" w14:textId="77777777" w:rsidR="00BA1B01" w:rsidRPr="00BA1B01" w:rsidRDefault="00BA1B01" w:rsidP="00E128F8">
            <w:pPr>
              <w:pStyle w:val="Body"/>
              <w:spacing w:after="0"/>
              <w:rPr>
                <w:rFonts w:ascii="Arial" w:eastAsia="Calibri" w:hAnsi="Arial" w:cs="Arial"/>
                <w:szCs w:val="22"/>
              </w:rPr>
            </w:pPr>
            <w:r w:rsidRPr="00BA1B01">
              <w:rPr>
                <w:rFonts w:ascii="Arial" w:eastAsia="Calibri" w:hAnsi="Arial" w:cs="Arial"/>
                <w:b/>
                <w:szCs w:val="22"/>
              </w:rPr>
              <w:t>Study design:</w:t>
            </w:r>
            <w:r w:rsidRPr="00BA1B01">
              <w:rPr>
                <w:rFonts w:ascii="Arial" w:eastAsia="Calibri" w:hAnsi="Arial" w:cs="Arial"/>
                <w:szCs w:val="22"/>
              </w:rPr>
              <w:t xml:space="preserve">  </w:t>
            </w:r>
            <w:r w:rsidR="00D37A92" w:rsidRPr="00D37A92">
              <w:rPr>
                <w:rFonts w:ascii="Arial" w:eastAsia="Calibri" w:hAnsi="Arial" w:cs="Arial"/>
                <w:szCs w:val="22"/>
              </w:rPr>
              <w:t>A compatibility drug-excipient with Raman spectroscopy study at 50°C during</w:t>
            </w:r>
            <w:r w:rsidR="00D37A92">
              <w:rPr>
                <w:rFonts w:ascii="Arial" w:eastAsia="Calibri" w:hAnsi="Arial" w:cs="Arial"/>
                <w:szCs w:val="22"/>
              </w:rPr>
              <w:t xml:space="preserve"> </w:t>
            </w:r>
            <w:r w:rsidR="00D37A92" w:rsidRPr="00D37A92">
              <w:rPr>
                <w:rFonts w:ascii="Arial" w:eastAsia="Calibri" w:hAnsi="Arial" w:cs="Arial"/>
                <w:szCs w:val="22"/>
              </w:rPr>
              <w:t xml:space="preserve">four weeks. A </w:t>
            </w:r>
            <w:r w:rsidR="00D37A92" w:rsidRPr="00D37A92">
              <w:rPr>
                <w:rFonts w:ascii="Arial" w:eastAsia="Calibri" w:hAnsi="Arial" w:cs="Arial"/>
                <w:b/>
                <w:bCs/>
                <w:szCs w:val="22"/>
              </w:rPr>
              <w:t>3</w:t>
            </w:r>
            <w:r w:rsidR="00D37A92" w:rsidRPr="00D37A92">
              <w:rPr>
                <w:rFonts w:ascii="Arial" w:eastAsia="Calibri" w:hAnsi="Arial" w:cs="Arial"/>
                <w:b/>
                <w:bCs/>
                <w:szCs w:val="22"/>
                <w:vertAlign w:val="superscript"/>
              </w:rPr>
              <w:t>2</w:t>
            </w:r>
            <w:r w:rsidR="00D37A92" w:rsidRPr="00D37A92">
              <w:rPr>
                <w:rFonts w:ascii="Arial" w:eastAsia="Calibri" w:hAnsi="Arial" w:cs="Arial"/>
                <w:b/>
                <w:bCs/>
                <w:szCs w:val="22"/>
              </w:rPr>
              <w:t xml:space="preserve"> experimental design </w:t>
            </w:r>
            <w:r w:rsidR="00D37A92" w:rsidRPr="00D37A92">
              <w:rPr>
                <w:rFonts w:ascii="Arial" w:eastAsia="Calibri" w:hAnsi="Arial" w:cs="Arial"/>
                <w:szCs w:val="22"/>
              </w:rPr>
              <w:t>was successfully developed to obtain controlled</w:t>
            </w:r>
            <w:r w:rsidR="00D37A92">
              <w:rPr>
                <w:rFonts w:ascii="Arial" w:eastAsia="Calibri" w:hAnsi="Arial" w:cs="Arial"/>
                <w:szCs w:val="22"/>
              </w:rPr>
              <w:t xml:space="preserve"> </w:t>
            </w:r>
            <w:r w:rsidR="00D37A92" w:rsidRPr="00D37A92">
              <w:rPr>
                <w:rFonts w:ascii="Arial" w:eastAsia="Calibri" w:hAnsi="Arial" w:cs="Arial"/>
                <w:szCs w:val="22"/>
              </w:rPr>
              <w:t>release</w:t>
            </w:r>
            <w:r w:rsidR="00D37A92">
              <w:rPr>
                <w:rFonts w:ascii="Arial" w:eastAsia="Calibri" w:hAnsi="Arial" w:cs="Arial"/>
                <w:szCs w:val="22"/>
              </w:rPr>
              <w:t xml:space="preserve"> </w:t>
            </w:r>
            <w:r w:rsidR="00D37A92" w:rsidRPr="00D37A92">
              <w:rPr>
                <w:rFonts w:ascii="Arial" w:eastAsia="Calibri" w:hAnsi="Arial" w:cs="Arial"/>
                <w:szCs w:val="22"/>
              </w:rPr>
              <w:t>osmotic capsules containing metformin/</w:t>
            </w:r>
            <w:proofErr w:type="spellStart"/>
            <w:r w:rsidR="00D37A92" w:rsidRPr="00D37A92">
              <w:rPr>
                <w:rFonts w:ascii="Arial" w:eastAsia="Calibri" w:hAnsi="Arial" w:cs="Arial"/>
                <w:szCs w:val="22"/>
              </w:rPr>
              <w:t>Glibenclamide</w:t>
            </w:r>
            <w:proofErr w:type="spellEnd"/>
            <w:r w:rsidR="00D37A92" w:rsidRPr="00D37A92">
              <w:rPr>
                <w:rFonts w:ascii="Arial" w:eastAsia="Calibri" w:hAnsi="Arial" w:cs="Arial"/>
                <w:szCs w:val="22"/>
              </w:rPr>
              <w:t>.</w:t>
            </w:r>
          </w:p>
          <w:p w14:paraId="6118E0C8" w14:textId="77777777" w:rsidR="00BA1B01" w:rsidRPr="00BA1B01" w:rsidRDefault="00BA1B01" w:rsidP="00441B6F">
            <w:pPr>
              <w:pStyle w:val="Body"/>
              <w:spacing w:after="0"/>
              <w:rPr>
                <w:rFonts w:ascii="Arial" w:eastAsia="Calibri" w:hAnsi="Arial" w:cs="Arial"/>
                <w:szCs w:val="22"/>
              </w:rPr>
            </w:pPr>
            <w:r w:rsidRPr="00BA1B01">
              <w:rPr>
                <w:rFonts w:ascii="Arial" w:eastAsia="Calibri" w:hAnsi="Arial" w:cs="Arial"/>
                <w:b/>
                <w:szCs w:val="22"/>
              </w:rPr>
              <w:t>Place and Duration of Study:</w:t>
            </w:r>
            <w:r w:rsidRPr="00BA1B01">
              <w:rPr>
                <w:rFonts w:ascii="Arial" w:eastAsia="Calibri" w:hAnsi="Arial" w:cs="Arial"/>
                <w:szCs w:val="22"/>
              </w:rPr>
              <w:t xml:space="preserve"> </w:t>
            </w:r>
            <w:r w:rsidR="00D37A92">
              <w:rPr>
                <w:rFonts w:ascii="Arial" w:eastAsia="Calibri" w:hAnsi="Arial" w:cs="Arial"/>
                <w:szCs w:val="22"/>
              </w:rPr>
              <w:t xml:space="preserve">Pharmaceutical Technology Laboratory, College of Pharmacy Universidad </w:t>
            </w:r>
            <w:proofErr w:type="spellStart"/>
            <w:r w:rsidR="00D37A92">
              <w:rPr>
                <w:rFonts w:ascii="Arial" w:eastAsia="Calibri" w:hAnsi="Arial" w:cs="Arial"/>
                <w:szCs w:val="22"/>
              </w:rPr>
              <w:t>Autonoma</w:t>
            </w:r>
            <w:proofErr w:type="spellEnd"/>
            <w:r w:rsidR="00D37A92">
              <w:rPr>
                <w:rFonts w:ascii="Arial" w:eastAsia="Calibri" w:hAnsi="Arial" w:cs="Arial"/>
                <w:szCs w:val="22"/>
              </w:rPr>
              <w:t xml:space="preserve"> del Estado de Morelos. 2013-2015</w:t>
            </w:r>
          </w:p>
          <w:p w14:paraId="12743618" w14:textId="77777777" w:rsidR="00E128F8" w:rsidRDefault="00BA1B01" w:rsidP="00441B6F">
            <w:pPr>
              <w:pStyle w:val="Body"/>
              <w:spacing w:after="0"/>
              <w:rPr>
                <w:rFonts w:ascii="Arial" w:eastAsia="Calibri" w:hAnsi="Arial" w:cs="Arial"/>
                <w:szCs w:val="22"/>
              </w:rPr>
            </w:pPr>
            <w:r w:rsidRPr="00BA1B01">
              <w:rPr>
                <w:rFonts w:ascii="Arial" w:eastAsia="Calibri" w:hAnsi="Arial" w:cs="Arial"/>
                <w:b/>
                <w:bCs/>
                <w:szCs w:val="22"/>
              </w:rPr>
              <w:t>Methodology:</w:t>
            </w:r>
            <w:r w:rsidRPr="00BA1B01">
              <w:rPr>
                <w:rFonts w:ascii="Arial" w:eastAsia="Calibri" w:hAnsi="Arial" w:cs="Arial"/>
                <w:szCs w:val="22"/>
              </w:rPr>
              <w:t xml:space="preserve"> </w:t>
            </w:r>
            <w:proofErr w:type="spellStart"/>
            <w:r w:rsidR="00D37A92">
              <w:rPr>
                <w:rFonts w:ascii="Arial" w:eastAsia="Calibri" w:hAnsi="Arial" w:cs="Arial"/>
                <w:szCs w:val="22"/>
              </w:rPr>
              <w:t>Comptibility</w:t>
            </w:r>
            <w:proofErr w:type="spellEnd"/>
            <w:r w:rsidR="00D37A92">
              <w:rPr>
                <w:rFonts w:ascii="Arial" w:eastAsia="Calibri" w:hAnsi="Arial" w:cs="Arial"/>
                <w:szCs w:val="22"/>
              </w:rPr>
              <w:t xml:space="preserve"> study between Metformin and </w:t>
            </w:r>
            <w:proofErr w:type="spellStart"/>
            <w:r w:rsidR="00D37A92">
              <w:rPr>
                <w:rFonts w:ascii="Arial" w:eastAsia="Calibri" w:hAnsi="Arial" w:cs="Arial"/>
                <w:szCs w:val="22"/>
              </w:rPr>
              <w:t>Glibenclamide</w:t>
            </w:r>
            <w:proofErr w:type="spellEnd"/>
            <w:r w:rsidR="00D37A92">
              <w:rPr>
                <w:rFonts w:ascii="Arial" w:eastAsia="Calibri" w:hAnsi="Arial" w:cs="Arial"/>
                <w:szCs w:val="22"/>
              </w:rPr>
              <w:t xml:space="preserve"> with 15 excipients. Manual encapsulation of the 9 formulations and coating with </w:t>
            </w:r>
            <w:proofErr w:type="spellStart"/>
            <w:r w:rsidR="00D37A92">
              <w:rPr>
                <w:rFonts w:ascii="Arial" w:eastAsia="Calibri" w:hAnsi="Arial" w:cs="Arial"/>
                <w:szCs w:val="22"/>
              </w:rPr>
              <w:t>cellulos</w:t>
            </w:r>
            <w:proofErr w:type="spellEnd"/>
            <w:r w:rsidR="00D37A92">
              <w:rPr>
                <w:rFonts w:ascii="Arial" w:eastAsia="Calibri" w:hAnsi="Arial" w:cs="Arial"/>
                <w:szCs w:val="22"/>
              </w:rPr>
              <w:t xml:space="preserve"> acetate. Release study </w:t>
            </w:r>
            <w:r w:rsidR="00E128F8">
              <w:rPr>
                <w:rFonts w:ascii="Arial" w:eastAsia="Calibri" w:hAnsi="Arial" w:cs="Arial"/>
                <w:szCs w:val="22"/>
              </w:rPr>
              <w:t>in two steps 2.5 hours in gastric medium and ten hours in enteric medium.</w:t>
            </w:r>
          </w:p>
          <w:p w14:paraId="0F4BFD9B" w14:textId="77777777" w:rsidR="00D37A92" w:rsidRDefault="00BA1B01" w:rsidP="00E128F8">
            <w:pPr>
              <w:pStyle w:val="Body"/>
              <w:spacing w:after="0"/>
              <w:rPr>
                <w:rFonts w:ascii="Arial" w:eastAsia="Calibri" w:hAnsi="Arial" w:cs="Arial"/>
                <w:szCs w:val="22"/>
              </w:rPr>
            </w:pPr>
            <w:r w:rsidRPr="00BA1B01">
              <w:rPr>
                <w:rFonts w:ascii="Arial" w:eastAsia="Calibri" w:hAnsi="Arial" w:cs="Arial"/>
                <w:b/>
                <w:bCs/>
                <w:szCs w:val="22"/>
              </w:rPr>
              <w:t>Results:</w:t>
            </w:r>
            <w:r w:rsidRPr="00BA1B01">
              <w:rPr>
                <w:rFonts w:ascii="Arial" w:eastAsia="Calibri" w:hAnsi="Arial" w:cs="Arial"/>
                <w:szCs w:val="22"/>
              </w:rPr>
              <w:t xml:space="preserve"> </w:t>
            </w:r>
            <w:r w:rsidR="00D37A92" w:rsidRPr="00D37A92">
              <w:rPr>
                <w:rFonts w:ascii="Arial" w:eastAsia="Calibri" w:hAnsi="Arial" w:cs="Arial"/>
                <w:szCs w:val="22"/>
              </w:rPr>
              <w:t>Capsules free of excipient incompatibilities, with a constant release rate over</w:t>
            </w:r>
            <w:r w:rsidR="00D37A92">
              <w:rPr>
                <w:rFonts w:ascii="Arial" w:eastAsia="Calibri" w:hAnsi="Arial" w:cs="Arial"/>
                <w:szCs w:val="22"/>
              </w:rPr>
              <w:t xml:space="preserve"> </w:t>
            </w:r>
            <w:r w:rsidR="00D37A92" w:rsidRPr="00D37A92">
              <w:rPr>
                <w:rFonts w:ascii="Arial" w:eastAsia="Calibri" w:hAnsi="Arial" w:cs="Arial"/>
                <w:szCs w:val="22"/>
              </w:rPr>
              <w:t>12.5 hours, independent of pH and stirring speed. These controlled-release osmotic</w:t>
            </w:r>
            <w:r w:rsidR="00D37A92">
              <w:rPr>
                <w:rFonts w:ascii="Arial" w:eastAsia="Calibri" w:hAnsi="Arial" w:cs="Arial"/>
                <w:szCs w:val="22"/>
              </w:rPr>
              <w:t xml:space="preserve"> </w:t>
            </w:r>
            <w:r w:rsidR="00D37A92" w:rsidRPr="00D37A92">
              <w:rPr>
                <w:rFonts w:ascii="Arial" w:eastAsia="Calibri" w:hAnsi="Arial" w:cs="Arial"/>
                <w:szCs w:val="22"/>
              </w:rPr>
              <w:t>capsules were sealed and coated with a cellulose acetate membrane, with a weight gain</w:t>
            </w:r>
            <w:r w:rsidR="00D37A92">
              <w:rPr>
                <w:rFonts w:ascii="Arial" w:eastAsia="Calibri" w:hAnsi="Arial" w:cs="Arial"/>
                <w:szCs w:val="22"/>
              </w:rPr>
              <w:t xml:space="preserve"> </w:t>
            </w:r>
            <w:r w:rsidR="00D37A92" w:rsidRPr="00D37A92">
              <w:rPr>
                <w:rFonts w:ascii="Arial" w:eastAsia="Calibri" w:hAnsi="Arial" w:cs="Arial"/>
                <w:szCs w:val="22"/>
              </w:rPr>
              <w:t xml:space="preserve">of 3% and a release hole of 635 </w:t>
            </w:r>
            <w:r w:rsidR="00D37A92" w:rsidRPr="00D37A92">
              <w:rPr>
                <w:rFonts w:ascii="Arial" w:eastAsia="Calibri" w:hAnsi="Arial" w:cs="Arial"/>
                <w:szCs w:val="22"/>
                <w:lang w:val="es-MX"/>
              </w:rPr>
              <w:t>μ</w:t>
            </w:r>
            <w:r w:rsidR="00D37A92" w:rsidRPr="00D37A92">
              <w:rPr>
                <w:rFonts w:ascii="Arial" w:eastAsia="Calibri" w:hAnsi="Arial" w:cs="Arial"/>
                <w:szCs w:val="22"/>
              </w:rPr>
              <w:t>m. The best formulation exhibited lag times of 2.09</w:t>
            </w:r>
            <w:r w:rsidR="00D37A92">
              <w:rPr>
                <w:rFonts w:ascii="Arial" w:eastAsia="Calibri" w:hAnsi="Arial" w:cs="Arial"/>
                <w:szCs w:val="22"/>
              </w:rPr>
              <w:t xml:space="preserve"> </w:t>
            </w:r>
            <w:r w:rsidR="00D37A92" w:rsidRPr="00D37A92">
              <w:rPr>
                <w:rFonts w:ascii="Arial" w:eastAsia="Calibri" w:hAnsi="Arial" w:cs="Arial"/>
                <w:szCs w:val="22"/>
              </w:rPr>
              <w:t xml:space="preserve">hours for metformin and 0.18 hours for </w:t>
            </w:r>
            <w:proofErr w:type="spellStart"/>
            <w:r w:rsidR="00D37A92" w:rsidRPr="00D37A92">
              <w:rPr>
                <w:rFonts w:ascii="Arial" w:eastAsia="Calibri" w:hAnsi="Arial" w:cs="Arial"/>
                <w:szCs w:val="22"/>
              </w:rPr>
              <w:t>glibenclamide</w:t>
            </w:r>
            <w:proofErr w:type="spellEnd"/>
            <w:r w:rsidR="00D37A92" w:rsidRPr="00D37A92">
              <w:rPr>
                <w:rFonts w:ascii="Arial" w:eastAsia="Calibri" w:hAnsi="Arial" w:cs="Arial"/>
                <w:szCs w:val="22"/>
              </w:rPr>
              <w:t>.</w:t>
            </w:r>
            <w:r w:rsidR="00D37A92">
              <w:rPr>
                <w:rFonts w:ascii="Arial" w:eastAsia="Calibri" w:hAnsi="Arial" w:cs="Arial"/>
                <w:szCs w:val="22"/>
              </w:rPr>
              <w:t xml:space="preserve"> </w:t>
            </w:r>
          </w:p>
          <w:p w14:paraId="714CD056" w14:textId="77777777" w:rsidR="00505F06" w:rsidRPr="00BA1B01" w:rsidRDefault="00BA1B01" w:rsidP="00D37A92">
            <w:pPr>
              <w:pStyle w:val="Body"/>
              <w:rPr>
                <w:rFonts w:ascii="Arial" w:eastAsia="Calibri" w:hAnsi="Arial" w:cs="Arial"/>
                <w:szCs w:val="22"/>
              </w:rPr>
            </w:pPr>
            <w:r w:rsidRPr="00BA1B01">
              <w:rPr>
                <w:rFonts w:ascii="Arial" w:eastAsia="Calibri" w:hAnsi="Arial" w:cs="Arial"/>
                <w:b/>
                <w:bCs/>
                <w:szCs w:val="22"/>
              </w:rPr>
              <w:t>Conclusion:</w:t>
            </w:r>
            <w:r w:rsidRPr="00BA1B01">
              <w:rPr>
                <w:rFonts w:ascii="Arial" w:eastAsia="Calibri" w:hAnsi="Arial" w:cs="Arial"/>
                <w:szCs w:val="22"/>
              </w:rPr>
              <w:t xml:space="preserve"> </w:t>
            </w:r>
            <w:r w:rsidR="00D37A92">
              <w:rPr>
                <w:rFonts w:ascii="Arial" w:eastAsia="Calibri" w:hAnsi="Arial" w:cs="Arial"/>
                <w:szCs w:val="22"/>
              </w:rPr>
              <w:t xml:space="preserve">For first time presented a compatibility study using a </w:t>
            </w:r>
            <w:proofErr w:type="spellStart"/>
            <w:proofErr w:type="gramStart"/>
            <w:r w:rsidR="00D37A92">
              <w:rPr>
                <w:rFonts w:ascii="Arial" w:eastAsia="Calibri" w:hAnsi="Arial" w:cs="Arial"/>
                <w:szCs w:val="22"/>
              </w:rPr>
              <w:t>non destructive</w:t>
            </w:r>
            <w:proofErr w:type="spellEnd"/>
            <w:proofErr w:type="gramEnd"/>
            <w:r w:rsidR="00D37A92">
              <w:rPr>
                <w:rFonts w:ascii="Arial" w:eastAsia="Calibri" w:hAnsi="Arial" w:cs="Arial"/>
                <w:szCs w:val="22"/>
              </w:rPr>
              <w:t xml:space="preserve"> methodology with Raman spectrometer. </w:t>
            </w:r>
            <w:r w:rsidR="00D37A92" w:rsidRPr="00D37A92">
              <w:rPr>
                <w:rFonts w:ascii="Arial" w:eastAsia="Calibri" w:hAnsi="Arial" w:cs="Arial"/>
                <w:szCs w:val="22"/>
              </w:rPr>
              <w:t>The capsules presented constant release for 12.5 hours, The best lag time</w:t>
            </w:r>
            <w:r w:rsidR="00D37A92">
              <w:rPr>
                <w:rFonts w:ascii="Arial" w:eastAsia="Calibri" w:hAnsi="Arial" w:cs="Arial"/>
                <w:szCs w:val="22"/>
              </w:rPr>
              <w:t xml:space="preserve"> </w:t>
            </w:r>
            <w:r w:rsidR="00D37A92" w:rsidRPr="00D37A92">
              <w:rPr>
                <w:rFonts w:ascii="Arial" w:eastAsia="Calibri" w:hAnsi="Arial" w:cs="Arial"/>
                <w:szCs w:val="22"/>
              </w:rPr>
              <w:t xml:space="preserve">was 2.09 hours for metformin and 0.18 hours for </w:t>
            </w:r>
            <w:proofErr w:type="spellStart"/>
            <w:r w:rsidR="00D37A92" w:rsidRPr="00D37A92">
              <w:rPr>
                <w:rFonts w:ascii="Arial" w:eastAsia="Calibri" w:hAnsi="Arial" w:cs="Arial"/>
                <w:szCs w:val="22"/>
              </w:rPr>
              <w:t>Glibenclamide</w:t>
            </w:r>
            <w:proofErr w:type="spellEnd"/>
            <w:r w:rsidR="00D37A92" w:rsidRPr="00D37A92">
              <w:rPr>
                <w:rFonts w:ascii="Arial" w:eastAsia="Calibri" w:hAnsi="Arial" w:cs="Arial"/>
                <w:szCs w:val="22"/>
              </w:rPr>
              <w:t>, the mixture 1:1 sorbitol–</w:t>
            </w:r>
            <w:r w:rsidR="00D37A92">
              <w:rPr>
                <w:rFonts w:ascii="Arial" w:eastAsia="Calibri" w:hAnsi="Arial" w:cs="Arial"/>
                <w:szCs w:val="22"/>
              </w:rPr>
              <w:t xml:space="preserve"> </w:t>
            </w:r>
            <w:r w:rsidR="00D37A92" w:rsidRPr="00D37A92">
              <w:rPr>
                <w:rFonts w:ascii="Arial" w:eastAsia="Calibri" w:hAnsi="Arial" w:cs="Arial"/>
                <w:szCs w:val="22"/>
              </w:rPr>
              <w:t>mannitol presented a reduction in osmotic potential. The limited release rate of</w:t>
            </w:r>
            <w:r w:rsidR="00D37A92">
              <w:rPr>
                <w:rFonts w:ascii="Arial" w:eastAsia="Calibri" w:hAnsi="Arial" w:cs="Arial"/>
                <w:szCs w:val="22"/>
              </w:rPr>
              <w:t xml:space="preserve"> </w:t>
            </w:r>
            <w:proofErr w:type="spellStart"/>
            <w:r w:rsidR="00D37A92" w:rsidRPr="00D37A92">
              <w:rPr>
                <w:rFonts w:ascii="Arial" w:eastAsia="Calibri" w:hAnsi="Arial" w:cs="Arial"/>
                <w:szCs w:val="22"/>
              </w:rPr>
              <w:t>glibenclamide</w:t>
            </w:r>
            <w:proofErr w:type="spellEnd"/>
            <w:r w:rsidR="00D37A92" w:rsidRPr="00D37A92">
              <w:rPr>
                <w:rFonts w:ascii="Arial" w:eastAsia="Calibri" w:hAnsi="Arial" w:cs="Arial"/>
                <w:szCs w:val="22"/>
              </w:rPr>
              <w:t xml:space="preserve"> may be attributed to its solubility constraints. The combination of a high</w:t>
            </w:r>
            <w:r w:rsidR="00D37A92">
              <w:rPr>
                <w:rFonts w:ascii="Arial" w:eastAsia="Calibri" w:hAnsi="Arial" w:cs="Arial"/>
                <w:szCs w:val="22"/>
              </w:rPr>
              <w:t xml:space="preserve"> </w:t>
            </w:r>
            <w:r w:rsidR="00D37A92" w:rsidRPr="00D37A92">
              <w:rPr>
                <w:rFonts w:ascii="Arial" w:eastAsia="Calibri" w:hAnsi="Arial" w:cs="Arial"/>
                <w:szCs w:val="22"/>
              </w:rPr>
              <w:t>amount of sorbitol as the osmotic agent, along with the use of non-disintegrating</w:t>
            </w:r>
            <w:r w:rsidR="00D37A92">
              <w:rPr>
                <w:rFonts w:ascii="Arial" w:eastAsia="Calibri" w:hAnsi="Arial" w:cs="Arial"/>
                <w:szCs w:val="22"/>
              </w:rPr>
              <w:t xml:space="preserve"> </w:t>
            </w:r>
            <w:r w:rsidR="00D37A92" w:rsidRPr="00D37A92">
              <w:rPr>
                <w:rFonts w:ascii="Arial" w:eastAsia="Calibri" w:hAnsi="Arial" w:cs="Arial"/>
                <w:szCs w:val="22"/>
              </w:rPr>
              <w:t>capsules, effectively reduced the system's lag time.</w:t>
            </w:r>
          </w:p>
        </w:tc>
      </w:tr>
      <w:tr w:rsidR="00E02A0A" w:rsidRPr="001E44FE" w14:paraId="6C828416" w14:textId="77777777" w:rsidTr="00CF243B">
        <w:tc>
          <w:tcPr>
            <w:tcW w:w="8198" w:type="dxa"/>
            <w:shd w:val="clear" w:color="auto" w:fill="F2F2F2"/>
          </w:tcPr>
          <w:p w14:paraId="270B0318" w14:textId="77777777" w:rsidR="00E02A0A" w:rsidRPr="00E3114E" w:rsidRDefault="00E02A0A" w:rsidP="00441B6F">
            <w:pPr>
              <w:pStyle w:val="Body"/>
              <w:spacing w:after="0"/>
              <w:rPr>
                <w:rFonts w:ascii="Arial" w:eastAsia="Calibri" w:hAnsi="Arial" w:cs="Arial"/>
                <w:szCs w:val="22"/>
              </w:rPr>
            </w:pPr>
          </w:p>
        </w:tc>
      </w:tr>
    </w:tbl>
    <w:p w14:paraId="66122E0F" w14:textId="77777777" w:rsidR="00636EB2" w:rsidRDefault="00636EB2" w:rsidP="00441B6F">
      <w:pPr>
        <w:pStyle w:val="Body"/>
        <w:spacing w:after="0"/>
        <w:rPr>
          <w:rFonts w:ascii="Arial" w:hAnsi="Arial" w:cs="Arial"/>
          <w:i/>
        </w:rPr>
      </w:pPr>
    </w:p>
    <w:p w14:paraId="627DEF35" w14:textId="77777777" w:rsidR="00E128F8" w:rsidRDefault="00A24E7E" w:rsidP="00441B6F">
      <w:pPr>
        <w:pStyle w:val="Body"/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Keywords</w:t>
      </w:r>
      <w:r w:rsidR="00E128F8">
        <w:rPr>
          <w:rFonts w:ascii="Arial" w:hAnsi="Arial" w:cs="Arial"/>
          <w:i/>
        </w:rPr>
        <w:t xml:space="preserve">: </w:t>
      </w:r>
      <w:r w:rsidR="00E128F8" w:rsidRPr="00E128F8">
        <w:rPr>
          <w:rFonts w:ascii="Arial" w:hAnsi="Arial" w:cs="Arial"/>
          <w:i/>
        </w:rPr>
        <w:t>Controlled release osmotic capsules</w:t>
      </w:r>
      <w:r w:rsidR="00E128F8" w:rsidRPr="00E128F8">
        <w:rPr>
          <w:rFonts w:ascii="Arial" w:hAnsi="Arial" w:cs="Arial"/>
          <w:i/>
          <w:iCs/>
        </w:rPr>
        <w:t>, Diabetes, Osmotic pumps, Osmotic agents</w:t>
      </w:r>
    </w:p>
    <w:p w14:paraId="144EA477" w14:textId="77777777" w:rsidR="00505F06" w:rsidRPr="00A24E7E" w:rsidRDefault="00505F06" w:rsidP="00441B6F">
      <w:pPr>
        <w:pStyle w:val="Body"/>
        <w:spacing w:after="0"/>
        <w:rPr>
          <w:rFonts w:ascii="Arial" w:hAnsi="Arial" w:cs="Arial"/>
          <w:i/>
        </w:rPr>
      </w:pPr>
    </w:p>
    <w:p w14:paraId="28082566" w14:textId="77777777" w:rsidR="007F7B32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01FCD" w:rsidRPr="00FB3A86">
        <w:rPr>
          <w:rFonts w:ascii="Arial" w:hAnsi="Arial" w:cs="Arial"/>
        </w:rPr>
        <w:t>INTRODUCTION</w:t>
      </w:r>
    </w:p>
    <w:p w14:paraId="5B8F8E6C" w14:textId="77777777" w:rsidR="00E128F8" w:rsidRPr="00E128F8" w:rsidRDefault="00E128F8" w:rsidP="00E128F8">
      <w:pPr>
        <w:pStyle w:val="Body"/>
        <w:rPr>
          <w:rFonts w:ascii="Arial" w:hAnsi="Arial" w:cs="Arial"/>
        </w:rPr>
      </w:pPr>
      <w:r w:rsidRPr="00E128F8">
        <w:rPr>
          <w:rFonts w:ascii="Arial" w:hAnsi="Arial" w:cs="Arial"/>
        </w:rPr>
        <w:t>Diabetes represents a global health challenge; WHO data indicated that in 1995 there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were 30 million people with diabetes worldwide. It was estimated that 536.6 million people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suffer from this disease in 2021, approximately half of this population is undiagnosed [1].</w:t>
      </w:r>
    </w:p>
    <w:p w14:paraId="2D57B34E" w14:textId="77777777" w:rsidR="00E128F8" w:rsidRPr="00E128F8" w:rsidRDefault="00E128F8" w:rsidP="00E128F8">
      <w:pPr>
        <w:pStyle w:val="Body"/>
        <w:rPr>
          <w:rFonts w:ascii="Arial" w:hAnsi="Arial" w:cs="Arial"/>
        </w:rPr>
      </w:pPr>
      <w:r w:rsidRPr="00E128F8">
        <w:rPr>
          <w:rFonts w:ascii="Arial" w:hAnsi="Arial" w:cs="Arial"/>
        </w:rPr>
        <w:lastRenderedPageBreak/>
        <w:t>The ENSANUT 2012 data identifies 6.4 million Mexican adults with diabetes, that is, 9.2%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of adults in Mexico have already received a positive diagnosis. In Mexico, the National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Health Survey (ENSANUT) carried out in 2020-2023, the prevalence of Diabetes Type 2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was 18.4% (12.4% diagnosed and 6.0% undiagnosed) [2].</w:t>
      </w:r>
    </w:p>
    <w:p w14:paraId="18868AA9" w14:textId="77777777" w:rsidR="00E128F8" w:rsidRPr="00E128F8" w:rsidRDefault="00E128F8" w:rsidP="00E128F8">
      <w:pPr>
        <w:pStyle w:val="Body"/>
        <w:rPr>
          <w:rFonts w:ascii="Arial" w:hAnsi="Arial" w:cs="Arial"/>
        </w:rPr>
      </w:pPr>
      <w:r w:rsidRPr="00E128F8">
        <w:rPr>
          <w:rFonts w:ascii="Arial" w:hAnsi="Arial" w:cs="Arial"/>
        </w:rPr>
        <w:t>Diabetes mellitus (DM) is a disorder of hydrocarbon metabolism characterized by chronic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hyperglycemia, although lipid and protein metabolism are also affected. Underlying its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pathophysiology is a deficit in insulin secretion or action, or there may be a simultaneous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deficit in both insulin secretion and activity [3].</w:t>
      </w:r>
    </w:p>
    <w:p w14:paraId="7C822844" w14:textId="77777777" w:rsidR="00E128F8" w:rsidRDefault="00E128F8" w:rsidP="00E128F8">
      <w:pPr>
        <w:pStyle w:val="Body"/>
        <w:rPr>
          <w:rFonts w:ascii="Arial" w:hAnsi="Arial" w:cs="Arial"/>
        </w:rPr>
      </w:pPr>
      <w:r w:rsidRPr="00E128F8">
        <w:rPr>
          <w:rFonts w:ascii="Arial" w:hAnsi="Arial" w:cs="Arial"/>
        </w:rPr>
        <w:t>Today, there is a wide range of drugs for the treatment of Type 2 Diabetes Mellitus (Figure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 xml:space="preserve">1), finding drugs such as metformin in the group of biguanides, </w:t>
      </w:r>
      <w:proofErr w:type="spellStart"/>
      <w:r w:rsidRPr="00E128F8">
        <w:rPr>
          <w:rFonts w:ascii="Arial" w:hAnsi="Arial" w:cs="Arial"/>
        </w:rPr>
        <w:t>glibenclamide</w:t>
      </w:r>
      <w:proofErr w:type="spellEnd"/>
      <w:r w:rsidRPr="00E128F8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sulfonylureas, repaglinide in meglitinides, pioglitazone in thiazolidinediones, sitagliptin in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 xml:space="preserve">the group of DPP-4 inhibitors and acarbose in alpha glucosidase inhibitors [4] </w:t>
      </w:r>
    </w:p>
    <w:p w14:paraId="284FC5B8" w14:textId="77777777" w:rsidR="00CF243B" w:rsidRDefault="00CF243B" w:rsidP="00E128F8">
      <w:pPr>
        <w:pStyle w:val="Body"/>
        <w:rPr>
          <w:rFonts w:ascii="Arial" w:hAnsi="Arial" w:cs="Arial"/>
          <w:b/>
          <w:bCs/>
        </w:rPr>
      </w:pPr>
      <w:r w:rsidRPr="00AB5033">
        <w:rPr>
          <w:noProof/>
          <w:lang w:val="en"/>
        </w:rPr>
        <w:drawing>
          <wp:inline distT="0" distB="0" distL="0" distR="0" wp14:anchorId="5DD84C0B" wp14:editId="4DEA2187">
            <wp:extent cx="5212080" cy="1647151"/>
            <wp:effectExtent l="0" t="0" r="7620" b="0"/>
            <wp:docPr id="694201879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164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0F7FE" w14:textId="77777777" w:rsidR="00DB4C68" w:rsidRPr="00DB4C68" w:rsidRDefault="00DB4C68" w:rsidP="00E128F8">
      <w:pPr>
        <w:pStyle w:val="Body"/>
        <w:rPr>
          <w:rFonts w:ascii="Arial" w:hAnsi="Arial" w:cs="Arial"/>
        </w:rPr>
      </w:pPr>
      <w:r w:rsidRPr="00DB4C68">
        <w:rPr>
          <w:rFonts w:ascii="Arial" w:hAnsi="Arial" w:cs="Arial"/>
          <w:b/>
          <w:bCs/>
        </w:rPr>
        <w:t>Figure 1 Drugs for diabetes mellitus 2, classified for chemical group.</w:t>
      </w:r>
    </w:p>
    <w:p w14:paraId="7E167E12" w14:textId="77777777" w:rsidR="00E128F8" w:rsidRPr="00E128F8" w:rsidRDefault="00E128F8" w:rsidP="00E128F8">
      <w:pPr>
        <w:pStyle w:val="Body"/>
        <w:rPr>
          <w:rFonts w:ascii="Arial" w:hAnsi="Arial" w:cs="Arial"/>
        </w:rPr>
      </w:pPr>
      <w:r w:rsidRPr="00E128F8">
        <w:rPr>
          <w:rFonts w:ascii="Arial" w:hAnsi="Arial" w:cs="Arial"/>
        </w:rPr>
        <w:t xml:space="preserve">Regarding the participation of hypoglycemic agents in the </w:t>
      </w:r>
      <w:proofErr w:type="spellStart"/>
      <w:r w:rsidRPr="00E128F8">
        <w:rPr>
          <w:rFonts w:ascii="Arial" w:hAnsi="Arial" w:cs="Arial"/>
        </w:rPr>
        <w:t>mexican</w:t>
      </w:r>
      <w:proofErr w:type="spellEnd"/>
      <w:r w:rsidRPr="00E128F8">
        <w:rPr>
          <w:rFonts w:ascii="Arial" w:hAnsi="Arial" w:cs="Arial"/>
        </w:rPr>
        <w:t xml:space="preserve"> market, it is observed that the group with the highest participation is the combination of sulfonylureas (</w:t>
      </w:r>
      <w:proofErr w:type="spellStart"/>
      <w:r w:rsidRPr="00E128F8">
        <w:rPr>
          <w:rFonts w:ascii="Arial" w:hAnsi="Arial" w:cs="Arial"/>
        </w:rPr>
        <w:t>glibenclamide</w:t>
      </w:r>
      <w:proofErr w:type="spellEnd"/>
      <w:r w:rsidRPr="00E128F8">
        <w:rPr>
          <w:rFonts w:ascii="Arial" w:hAnsi="Arial" w:cs="Arial"/>
        </w:rPr>
        <w:t>) with biguanides (metformin), maintaining stable sales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during the period from 1999 to 2003, which range from 57.33 to 56.03 respectively [5].</w:t>
      </w:r>
    </w:p>
    <w:p w14:paraId="3FEF7E96" w14:textId="77777777" w:rsidR="00E128F8" w:rsidRDefault="00E128F8" w:rsidP="00E128F8">
      <w:pPr>
        <w:pStyle w:val="Body"/>
        <w:rPr>
          <w:rFonts w:ascii="Arial" w:hAnsi="Arial" w:cs="Arial"/>
        </w:rPr>
      </w:pPr>
      <w:r w:rsidRPr="00E128F8">
        <w:rPr>
          <w:rFonts w:ascii="Arial" w:hAnsi="Arial" w:cs="Arial"/>
        </w:rPr>
        <w:t>In 2022 in México, the most cost-effective intervention for Diabetes T2 was based on a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 xml:space="preserve">combined oral treatment of metformin with </w:t>
      </w:r>
      <w:proofErr w:type="spellStart"/>
      <w:r w:rsidRPr="00E128F8">
        <w:rPr>
          <w:rFonts w:ascii="Arial" w:hAnsi="Arial" w:cs="Arial"/>
        </w:rPr>
        <w:t>glibenclamide</w:t>
      </w:r>
      <w:proofErr w:type="spellEnd"/>
      <w:r w:rsidRPr="00E128F8">
        <w:rPr>
          <w:rFonts w:ascii="Arial" w:hAnsi="Arial" w:cs="Arial"/>
        </w:rPr>
        <w:t>, obtaining a total cost of $951.75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USD, with an effectiveness rate of 42.30% and an effectiveness coefficient of 2.25.[6]</w:t>
      </w:r>
    </w:p>
    <w:p w14:paraId="61D818AE" w14:textId="77777777" w:rsidR="00E128F8" w:rsidRPr="00E128F8" w:rsidRDefault="00E128F8" w:rsidP="00E128F8">
      <w:pPr>
        <w:pStyle w:val="Body"/>
        <w:rPr>
          <w:rFonts w:ascii="Arial" w:hAnsi="Arial" w:cs="Arial"/>
        </w:rPr>
      </w:pPr>
      <w:r w:rsidRPr="00E128F8">
        <w:rPr>
          <w:rFonts w:ascii="Arial" w:hAnsi="Arial" w:cs="Arial"/>
        </w:rPr>
        <w:t>Osmotic systems have clear advantages in relation to conventional pharmaceutical forms,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allow to maintain constant plasma concentrations for long periods. As a result, variations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in the level of the active ingredient prevent adverse effects and patient intervention. The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market for osmotic pumps is expected to reach USD 8.5 billion in 2024. Between 2024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and 2034, it is projected that the revenue will expand at a CAGR of 7.9% per annum. By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2034, it is estimated that the industry will reach USD 18.2 billion. [7]. In the market of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osmotic systems there are several elementary osmotic pumps and push-pull osmotic systems [8]. There are several studies with metformin in osmotic systems. [9,10, 11, 12,</w:t>
      </w:r>
      <w:r>
        <w:rPr>
          <w:rFonts w:ascii="Arial" w:hAnsi="Arial" w:cs="Arial"/>
        </w:rPr>
        <w:t xml:space="preserve"> </w:t>
      </w:r>
      <w:r w:rsidRPr="00E128F8">
        <w:rPr>
          <w:rFonts w:ascii="Arial" w:hAnsi="Arial" w:cs="Arial"/>
        </w:rPr>
        <w:t>13]</w:t>
      </w:r>
    </w:p>
    <w:p w14:paraId="3A37C366" w14:textId="77777777" w:rsidR="00E128F8" w:rsidRPr="00E128F8" w:rsidRDefault="00FE5E9A" w:rsidP="00E128F8">
      <w:pPr>
        <w:pStyle w:val="Body"/>
        <w:rPr>
          <w:rFonts w:ascii="Arial" w:hAnsi="Arial" w:cs="Arial"/>
        </w:rPr>
      </w:pPr>
      <w:r>
        <w:rPr>
          <w:rFonts w:ascii="Arial" w:hAnsi="Arial" w:cs="Arial"/>
        </w:rPr>
        <w:t xml:space="preserve">Because, there are not a controlled release systems to reduce the number of </w:t>
      </w:r>
      <w:proofErr w:type="spellStart"/>
      <w:r>
        <w:rPr>
          <w:rFonts w:ascii="Arial" w:hAnsi="Arial" w:cs="Arial"/>
        </w:rPr>
        <w:t>dosifications</w:t>
      </w:r>
      <w:proofErr w:type="spellEnd"/>
      <w:r>
        <w:rPr>
          <w:rFonts w:ascii="Arial" w:hAnsi="Arial" w:cs="Arial"/>
        </w:rPr>
        <w:t xml:space="preserve"> and improve the patient adherence to the treatment. </w:t>
      </w:r>
      <w:r w:rsidR="00E128F8" w:rsidRPr="00E128F8">
        <w:rPr>
          <w:rFonts w:ascii="Arial" w:hAnsi="Arial" w:cs="Arial"/>
        </w:rPr>
        <w:t>It is possible to develop a formulation for the production of controlled-release osmotic</w:t>
      </w:r>
      <w:r w:rsidR="00E128F8">
        <w:rPr>
          <w:rFonts w:ascii="Arial" w:hAnsi="Arial" w:cs="Arial"/>
        </w:rPr>
        <w:t xml:space="preserve"> </w:t>
      </w:r>
      <w:r w:rsidR="00E128F8" w:rsidRPr="00E128F8">
        <w:rPr>
          <w:rFonts w:ascii="Arial" w:hAnsi="Arial" w:cs="Arial"/>
        </w:rPr>
        <w:t>capsules containing two active ingredients, without incompatibilities with excipients, and</w:t>
      </w:r>
      <w:r w:rsidR="00E128F8">
        <w:rPr>
          <w:rFonts w:ascii="Arial" w:hAnsi="Arial" w:cs="Arial"/>
        </w:rPr>
        <w:t xml:space="preserve"> </w:t>
      </w:r>
      <w:r w:rsidR="00E128F8" w:rsidRPr="00E128F8">
        <w:rPr>
          <w:rFonts w:ascii="Arial" w:hAnsi="Arial" w:cs="Arial"/>
        </w:rPr>
        <w:t>enabling a constant release rate over a 12-hour period, independent of pH and stirring</w:t>
      </w:r>
      <w:r w:rsidR="00E128F8">
        <w:rPr>
          <w:rFonts w:ascii="Arial" w:hAnsi="Arial" w:cs="Arial"/>
        </w:rPr>
        <w:t xml:space="preserve"> </w:t>
      </w:r>
      <w:r w:rsidR="00E128F8" w:rsidRPr="00E128F8">
        <w:rPr>
          <w:rFonts w:ascii="Arial" w:hAnsi="Arial" w:cs="Arial"/>
        </w:rPr>
        <w:t>speed. Our approach was based on using hard gelatin capsules, sealed and coated with</w:t>
      </w:r>
      <w:r w:rsidR="00E128F8">
        <w:rPr>
          <w:rFonts w:ascii="Arial" w:hAnsi="Arial" w:cs="Arial"/>
        </w:rPr>
        <w:t xml:space="preserve"> </w:t>
      </w:r>
      <w:r w:rsidR="00E128F8" w:rsidRPr="00E128F8">
        <w:rPr>
          <w:rFonts w:ascii="Arial" w:hAnsi="Arial" w:cs="Arial"/>
        </w:rPr>
        <w:t xml:space="preserve">a semipermeable cellulose acetate membrane, with a weight </w:t>
      </w:r>
      <w:r w:rsidR="00E128F8" w:rsidRPr="00E128F8">
        <w:rPr>
          <w:rFonts w:ascii="Arial" w:hAnsi="Arial" w:cs="Arial"/>
        </w:rPr>
        <w:lastRenderedPageBreak/>
        <w:t>gain of 3-5% and a release</w:t>
      </w:r>
      <w:r w:rsidR="00E128F8">
        <w:rPr>
          <w:rFonts w:ascii="Arial" w:hAnsi="Arial" w:cs="Arial"/>
        </w:rPr>
        <w:t xml:space="preserve"> </w:t>
      </w:r>
      <w:r w:rsidR="00E128F8" w:rsidRPr="00E128F8">
        <w:rPr>
          <w:rFonts w:ascii="Arial" w:hAnsi="Arial" w:cs="Arial"/>
        </w:rPr>
        <w:t xml:space="preserve">hole of 635 </w:t>
      </w:r>
      <w:r w:rsidR="00E128F8" w:rsidRPr="00E128F8">
        <w:rPr>
          <w:rFonts w:ascii="Arial" w:hAnsi="Arial" w:cs="Arial"/>
          <w:lang w:val="es-MX"/>
        </w:rPr>
        <w:t>μ</w:t>
      </w:r>
      <w:r w:rsidR="00E128F8" w:rsidRPr="00E128F8">
        <w:rPr>
          <w:rFonts w:ascii="Arial" w:hAnsi="Arial" w:cs="Arial"/>
        </w:rPr>
        <w:t>m, to create an osmotic system. This design aims to achieve a short lag</w:t>
      </w:r>
      <w:r w:rsidR="00E128F8">
        <w:rPr>
          <w:rFonts w:ascii="Arial" w:hAnsi="Arial" w:cs="Arial"/>
        </w:rPr>
        <w:t xml:space="preserve"> </w:t>
      </w:r>
      <w:r w:rsidR="00E128F8" w:rsidRPr="00E128F8">
        <w:rPr>
          <w:rFonts w:ascii="Arial" w:hAnsi="Arial" w:cs="Arial"/>
        </w:rPr>
        <w:t>phase and prevent the disintegration process observed in compressed cores</w:t>
      </w:r>
      <w:r w:rsidR="00E128F8">
        <w:rPr>
          <w:rFonts w:ascii="Arial" w:hAnsi="Arial" w:cs="Arial"/>
        </w:rPr>
        <w:t>.</w:t>
      </w:r>
    </w:p>
    <w:p w14:paraId="084FE105" w14:textId="77777777" w:rsidR="007F7B32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2. material and method</w:t>
      </w:r>
      <w:r w:rsidR="00000F8F">
        <w:rPr>
          <w:rFonts w:ascii="Arial" w:hAnsi="Arial" w:cs="Arial"/>
        </w:rPr>
        <w:t>s</w:t>
      </w:r>
    </w:p>
    <w:p w14:paraId="7B7842CC" w14:textId="77777777" w:rsidR="00DB4C68" w:rsidRDefault="00DB4C68" w:rsidP="00DB4C68">
      <w:pPr>
        <w:pStyle w:val="Body"/>
        <w:rPr>
          <w:rFonts w:ascii="Arial" w:hAnsi="Arial" w:cs="Arial"/>
        </w:rPr>
      </w:pPr>
      <w:r w:rsidRPr="00DB4C68">
        <w:rPr>
          <w:rFonts w:ascii="Arial" w:hAnsi="Arial" w:cs="Arial"/>
        </w:rPr>
        <w:t xml:space="preserve">The materials used in this work were: Metformin HCl (DVA), </w:t>
      </w:r>
      <w:proofErr w:type="spellStart"/>
      <w:r w:rsidRPr="00DB4C68">
        <w:rPr>
          <w:rFonts w:ascii="Arial" w:hAnsi="Arial" w:cs="Arial"/>
        </w:rPr>
        <w:t>Glibenclamide</w:t>
      </w:r>
      <w:proofErr w:type="spellEnd"/>
      <w:r w:rsidRPr="00DB4C68">
        <w:rPr>
          <w:rFonts w:ascii="Arial" w:hAnsi="Arial" w:cs="Arial"/>
        </w:rPr>
        <w:t xml:space="preserve"> and Cellulose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 xml:space="preserve">acetate (Sigma-Aldrich), Avicel pH 101 (FMC Biopolymer) </w:t>
      </w:r>
      <w:proofErr w:type="spellStart"/>
      <w:r w:rsidRPr="00DB4C68">
        <w:rPr>
          <w:rFonts w:ascii="Arial" w:hAnsi="Arial" w:cs="Arial"/>
        </w:rPr>
        <w:t>Hipromellose</w:t>
      </w:r>
      <w:proofErr w:type="spellEnd"/>
      <w:r w:rsidRPr="00DB4C68">
        <w:rPr>
          <w:rFonts w:ascii="Arial" w:hAnsi="Arial" w:cs="Arial"/>
        </w:rPr>
        <w:t xml:space="preserve"> capsules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(</w:t>
      </w:r>
      <w:proofErr w:type="spellStart"/>
      <w:r w:rsidRPr="00DB4C68">
        <w:rPr>
          <w:rFonts w:ascii="Arial" w:hAnsi="Arial" w:cs="Arial"/>
        </w:rPr>
        <w:t>Capsugel</w:t>
      </w:r>
      <w:proofErr w:type="spellEnd"/>
      <w:r w:rsidRPr="00DB4C68">
        <w:rPr>
          <w:rFonts w:ascii="Arial" w:hAnsi="Arial" w:cs="Arial"/>
        </w:rPr>
        <w:t>) PEG-E-4000 and hard capsules (</w:t>
      </w:r>
      <w:proofErr w:type="spellStart"/>
      <w:r w:rsidRPr="00DB4C68">
        <w:rPr>
          <w:rFonts w:ascii="Arial" w:hAnsi="Arial" w:cs="Arial"/>
        </w:rPr>
        <w:t>Droguería</w:t>
      </w:r>
      <w:proofErr w:type="spellEnd"/>
      <w:r w:rsidRPr="00DB4C68">
        <w:rPr>
          <w:rFonts w:ascii="Arial" w:hAnsi="Arial" w:cs="Arial"/>
        </w:rPr>
        <w:t xml:space="preserve"> </w:t>
      </w:r>
      <w:proofErr w:type="spellStart"/>
      <w:r w:rsidRPr="00DB4C68">
        <w:rPr>
          <w:rFonts w:ascii="Arial" w:hAnsi="Arial" w:cs="Arial"/>
        </w:rPr>
        <w:t>Cosmopolita</w:t>
      </w:r>
      <w:proofErr w:type="spellEnd"/>
      <w:r w:rsidRPr="00DB4C68">
        <w:rPr>
          <w:rFonts w:ascii="Arial" w:hAnsi="Arial" w:cs="Arial"/>
        </w:rPr>
        <w:t xml:space="preserve">) </w:t>
      </w:r>
      <w:proofErr w:type="spellStart"/>
      <w:r w:rsidRPr="00DB4C68">
        <w:rPr>
          <w:rFonts w:ascii="Arial" w:hAnsi="Arial" w:cs="Arial"/>
        </w:rPr>
        <w:t>Manitol</w:t>
      </w:r>
      <w:proofErr w:type="spellEnd"/>
      <w:r w:rsidRPr="00DB4C68">
        <w:rPr>
          <w:rFonts w:ascii="Arial" w:hAnsi="Arial" w:cs="Arial"/>
        </w:rPr>
        <w:t>, Sorbitol,</w:t>
      </w:r>
      <w:r>
        <w:rPr>
          <w:rFonts w:ascii="Arial" w:hAnsi="Arial" w:cs="Arial"/>
        </w:rPr>
        <w:t xml:space="preserve"> </w:t>
      </w:r>
      <w:proofErr w:type="spellStart"/>
      <w:r w:rsidRPr="00DB4C68">
        <w:rPr>
          <w:rFonts w:ascii="Arial" w:hAnsi="Arial" w:cs="Arial"/>
        </w:rPr>
        <w:t>Aerosil</w:t>
      </w:r>
      <w:proofErr w:type="spellEnd"/>
      <w:r w:rsidRPr="00DB4C68">
        <w:rPr>
          <w:rFonts w:ascii="Arial" w:hAnsi="Arial" w:cs="Arial"/>
        </w:rPr>
        <w:t xml:space="preserve"> and Magnesium stearate (CEDROSA, México) </w:t>
      </w:r>
    </w:p>
    <w:p w14:paraId="4FA77EF9" w14:textId="77777777" w:rsidR="00DB4C68" w:rsidRPr="00DB4C68" w:rsidRDefault="00DB4C68" w:rsidP="00DB4C68">
      <w:pPr>
        <w:pStyle w:val="Body"/>
        <w:rPr>
          <w:rFonts w:ascii="Arial" w:hAnsi="Arial" w:cs="Arial"/>
          <w:b/>
          <w:bCs/>
          <w:caps/>
          <w:sz w:val="22"/>
        </w:rPr>
      </w:pPr>
      <w:r w:rsidRPr="00DB4C68">
        <w:rPr>
          <w:rFonts w:ascii="Arial" w:hAnsi="Arial" w:cs="Arial"/>
          <w:b/>
          <w:bCs/>
          <w:caps/>
          <w:sz w:val="22"/>
        </w:rPr>
        <w:t xml:space="preserve">2.2 Drug-excipient compatibility study </w:t>
      </w:r>
    </w:p>
    <w:p w14:paraId="67BF01D4" w14:textId="77777777" w:rsidR="00DB4C68" w:rsidRDefault="00DB4C68" w:rsidP="00DB4C68">
      <w:pPr>
        <w:pStyle w:val="Body"/>
        <w:rPr>
          <w:rFonts w:ascii="Arial" w:hAnsi="Arial" w:cs="Arial"/>
        </w:rPr>
      </w:pPr>
      <w:r w:rsidRPr="00DB4C68">
        <w:rPr>
          <w:rFonts w:ascii="Arial" w:hAnsi="Arial" w:cs="Arial"/>
        </w:rPr>
        <w:t>Mixtures drug-excipient were prepared until 28 formulation samples, 21 correspond to 1:1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mixtures of the drug-excipient and 7 correspond to the raw materials (2 drugs and 5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excipients). These samples were maintained at 50°C during 4 weeks. Each week during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4 weeks were read with handheld Raman spectrometer (</w:t>
      </w:r>
      <w:proofErr w:type="spellStart"/>
      <w:r w:rsidRPr="00DB4C68">
        <w:rPr>
          <w:rFonts w:ascii="Arial" w:hAnsi="Arial" w:cs="Arial"/>
        </w:rPr>
        <w:t>TruScan</w:t>
      </w:r>
      <w:proofErr w:type="spellEnd"/>
      <w:r w:rsidRPr="00DB4C68">
        <w:rPr>
          <w:rFonts w:ascii="Arial" w:hAnsi="Arial" w:cs="Arial"/>
        </w:rPr>
        <w:t xml:space="preserve">® </w:t>
      </w:r>
      <w:proofErr w:type="spellStart"/>
      <w:r w:rsidRPr="00DB4C68">
        <w:rPr>
          <w:rFonts w:ascii="Arial" w:hAnsi="Arial" w:cs="Arial"/>
        </w:rPr>
        <w:t>Thermo</w:t>
      </w:r>
      <w:proofErr w:type="spellEnd"/>
      <w:r w:rsidRPr="00DB4C68">
        <w:rPr>
          <w:rFonts w:ascii="Arial" w:hAnsi="Arial" w:cs="Arial"/>
        </w:rPr>
        <w:t xml:space="preserve"> </w:t>
      </w:r>
      <w:proofErr w:type="gramStart"/>
      <w:r w:rsidRPr="00DB4C68">
        <w:rPr>
          <w:rFonts w:ascii="Arial" w:hAnsi="Arial" w:cs="Arial"/>
        </w:rPr>
        <w:t>Scientific )</w:t>
      </w:r>
      <w:proofErr w:type="gramEnd"/>
      <w:r w:rsidRPr="00DB4C68">
        <w:rPr>
          <w:rFonts w:ascii="Arial" w:hAnsi="Arial" w:cs="Arial"/>
        </w:rPr>
        <w:t xml:space="preserve"> to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analysis and followed compatibility. T</w:t>
      </w:r>
      <w:r w:rsidR="00CF243B">
        <w:rPr>
          <w:rFonts w:ascii="Arial" w:hAnsi="Arial" w:cs="Arial"/>
        </w:rPr>
        <w:t>he mixtures for t</w:t>
      </w:r>
      <w:r w:rsidRPr="00DB4C68">
        <w:rPr>
          <w:rFonts w:ascii="Arial" w:hAnsi="Arial" w:cs="Arial"/>
        </w:rPr>
        <w:t xml:space="preserve">his study </w:t>
      </w:r>
      <w:r w:rsidR="00CF243B">
        <w:rPr>
          <w:rFonts w:ascii="Arial" w:hAnsi="Arial" w:cs="Arial"/>
        </w:rPr>
        <w:t>are</w:t>
      </w:r>
      <w:r w:rsidRPr="00DB4C68">
        <w:rPr>
          <w:rFonts w:ascii="Arial" w:hAnsi="Arial" w:cs="Arial"/>
        </w:rPr>
        <w:t xml:space="preserve"> show in the table 1: </w:t>
      </w:r>
    </w:p>
    <w:p w14:paraId="25B60705" w14:textId="77777777" w:rsidR="00DB4C68" w:rsidRPr="00CF243B" w:rsidRDefault="00DB4C68" w:rsidP="00DB4C68">
      <w:pPr>
        <w:pStyle w:val="Body"/>
        <w:rPr>
          <w:rFonts w:ascii="Arial" w:hAnsi="Arial" w:cs="Arial"/>
          <w:b/>
          <w:bCs/>
        </w:rPr>
      </w:pPr>
      <w:r w:rsidRPr="00CF243B">
        <w:rPr>
          <w:rFonts w:ascii="Arial" w:hAnsi="Arial" w:cs="Arial"/>
          <w:b/>
          <w:bCs/>
        </w:rPr>
        <w:t>Table 1: Drug excipient compatibility study</w:t>
      </w:r>
    </w:p>
    <w:tbl>
      <w:tblPr>
        <w:tblStyle w:val="ListTable4-Accent1"/>
        <w:tblW w:w="9781" w:type="dxa"/>
        <w:tblInd w:w="-5" w:type="dxa"/>
        <w:tblLook w:val="04A0" w:firstRow="1" w:lastRow="0" w:firstColumn="1" w:lastColumn="0" w:noHBand="0" w:noVBand="1"/>
      </w:tblPr>
      <w:tblGrid>
        <w:gridCol w:w="1740"/>
        <w:gridCol w:w="1183"/>
        <w:gridCol w:w="1617"/>
        <w:gridCol w:w="916"/>
        <w:gridCol w:w="972"/>
        <w:gridCol w:w="674"/>
        <w:gridCol w:w="1286"/>
        <w:gridCol w:w="1393"/>
      </w:tblGrid>
      <w:tr w:rsidR="00CF243B" w:rsidRPr="00CF243B" w14:paraId="0167A9A7" w14:textId="77777777" w:rsidTr="00666D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shd w:val="clear" w:color="auto" w:fill="95B3D7" w:themeFill="accent1" w:themeFillTint="99"/>
          </w:tcPr>
          <w:p w14:paraId="53381EF6" w14:textId="77777777" w:rsidR="00CF243B" w:rsidRPr="00CF243B" w:rsidRDefault="00CF243B" w:rsidP="00666D4B">
            <w:pPr>
              <w:pStyle w:val="HTMLPreformatted"/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Material</w:t>
            </w:r>
          </w:p>
        </w:tc>
        <w:tc>
          <w:tcPr>
            <w:tcW w:w="1183" w:type="dxa"/>
            <w:shd w:val="clear" w:color="auto" w:fill="95B3D7" w:themeFill="accent1" w:themeFillTint="99"/>
          </w:tcPr>
          <w:p w14:paraId="2B089C89" w14:textId="77777777" w:rsidR="00CF243B" w:rsidRPr="00CF243B" w:rsidRDefault="00CF243B" w:rsidP="00666D4B">
            <w:pPr>
              <w:pStyle w:val="HTMLPreformatt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Metformin</w:t>
            </w:r>
          </w:p>
        </w:tc>
        <w:tc>
          <w:tcPr>
            <w:tcW w:w="1627" w:type="dxa"/>
            <w:shd w:val="clear" w:color="auto" w:fill="95B3D7" w:themeFill="accent1" w:themeFillTint="99"/>
          </w:tcPr>
          <w:p w14:paraId="0469ED18" w14:textId="77777777" w:rsidR="00CF243B" w:rsidRPr="00CF243B" w:rsidRDefault="00CF243B" w:rsidP="00666D4B">
            <w:pPr>
              <w:pStyle w:val="HTMLPreformatt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</w:pPr>
            <w:proofErr w:type="spellStart"/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Glibenclamide</w:t>
            </w:r>
            <w:proofErr w:type="spellEnd"/>
          </w:p>
        </w:tc>
        <w:tc>
          <w:tcPr>
            <w:tcW w:w="916" w:type="dxa"/>
            <w:shd w:val="clear" w:color="auto" w:fill="95B3D7" w:themeFill="accent1" w:themeFillTint="99"/>
          </w:tcPr>
          <w:p w14:paraId="6EB96378" w14:textId="77777777" w:rsidR="00CF243B" w:rsidRPr="00CF243B" w:rsidRDefault="00CF243B" w:rsidP="00666D4B">
            <w:pPr>
              <w:pStyle w:val="HTMLPreformatt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</w:pPr>
            <w:proofErr w:type="spellStart"/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Manitol</w:t>
            </w:r>
            <w:proofErr w:type="spellEnd"/>
          </w:p>
        </w:tc>
        <w:tc>
          <w:tcPr>
            <w:tcW w:w="972" w:type="dxa"/>
            <w:shd w:val="clear" w:color="auto" w:fill="95B3D7" w:themeFill="accent1" w:themeFillTint="99"/>
          </w:tcPr>
          <w:p w14:paraId="5929E3CF" w14:textId="77777777" w:rsidR="00CF243B" w:rsidRPr="00CF243B" w:rsidRDefault="00CF243B" w:rsidP="00666D4B">
            <w:pPr>
              <w:pStyle w:val="HTMLPreformatt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Sorbitol</w:t>
            </w:r>
          </w:p>
        </w:tc>
        <w:tc>
          <w:tcPr>
            <w:tcW w:w="675" w:type="dxa"/>
            <w:shd w:val="clear" w:color="auto" w:fill="95B3D7" w:themeFill="accent1" w:themeFillTint="99"/>
          </w:tcPr>
          <w:p w14:paraId="371567B9" w14:textId="77777777" w:rsidR="00CF243B" w:rsidRPr="00CF243B" w:rsidRDefault="00CF243B" w:rsidP="00666D4B">
            <w:pPr>
              <w:pStyle w:val="HTMLPreformatt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MCC</w:t>
            </w:r>
          </w:p>
        </w:tc>
        <w:tc>
          <w:tcPr>
            <w:tcW w:w="1407" w:type="dxa"/>
            <w:shd w:val="clear" w:color="auto" w:fill="95B3D7" w:themeFill="accent1" w:themeFillTint="99"/>
          </w:tcPr>
          <w:p w14:paraId="4B38F0C9" w14:textId="77777777" w:rsidR="00CF243B" w:rsidRPr="00CF243B" w:rsidRDefault="00CF243B" w:rsidP="00666D4B">
            <w:pPr>
              <w:pStyle w:val="HTMLPreformatt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</w:pPr>
            <w:proofErr w:type="spellStart"/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Aerosil</w:t>
            </w:r>
            <w:proofErr w:type="spellEnd"/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 xml:space="preserve"> 200</w:t>
            </w:r>
          </w:p>
        </w:tc>
        <w:tc>
          <w:tcPr>
            <w:tcW w:w="1417" w:type="dxa"/>
            <w:shd w:val="clear" w:color="auto" w:fill="95B3D7" w:themeFill="accent1" w:themeFillTint="99"/>
          </w:tcPr>
          <w:p w14:paraId="627A1AEC" w14:textId="77777777" w:rsidR="00CF243B" w:rsidRPr="00CF243B" w:rsidRDefault="00CF243B" w:rsidP="00666D4B">
            <w:pPr>
              <w:pStyle w:val="HTMLPreformatt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M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a</w:t>
            </w:r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g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nesium</w:t>
            </w:r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 xml:space="preserve"> stearate</w:t>
            </w:r>
          </w:p>
        </w:tc>
      </w:tr>
      <w:tr w:rsidR="00CF243B" w:rsidRPr="00CF243B" w14:paraId="5F60128E" w14:textId="77777777" w:rsidTr="0066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</w:tcPr>
          <w:p w14:paraId="00E41DF3" w14:textId="77777777" w:rsidR="00CF243B" w:rsidRPr="00CF243B" w:rsidRDefault="00CF243B" w:rsidP="00666D4B">
            <w:pPr>
              <w:pStyle w:val="HTMLPreformatted"/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Metformin</w:t>
            </w:r>
          </w:p>
        </w:tc>
        <w:tc>
          <w:tcPr>
            <w:tcW w:w="1183" w:type="dxa"/>
          </w:tcPr>
          <w:p w14:paraId="4A5DA22F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</w:t>
            </w:r>
          </w:p>
        </w:tc>
        <w:tc>
          <w:tcPr>
            <w:tcW w:w="1627" w:type="dxa"/>
          </w:tcPr>
          <w:p w14:paraId="0523BF2D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  <w:tc>
          <w:tcPr>
            <w:tcW w:w="916" w:type="dxa"/>
          </w:tcPr>
          <w:p w14:paraId="4769E143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  <w:tc>
          <w:tcPr>
            <w:tcW w:w="972" w:type="dxa"/>
          </w:tcPr>
          <w:p w14:paraId="43F39EDB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  <w:tc>
          <w:tcPr>
            <w:tcW w:w="675" w:type="dxa"/>
          </w:tcPr>
          <w:p w14:paraId="74221764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  <w:tc>
          <w:tcPr>
            <w:tcW w:w="1407" w:type="dxa"/>
          </w:tcPr>
          <w:p w14:paraId="5AE83D61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  <w:tc>
          <w:tcPr>
            <w:tcW w:w="1417" w:type="dxa"/>
          </w:tcPr>
          <w:p w14:paraId="1A879B5E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</w:tr>
      <w:tr w:rsidR="00CF243B" w:rsidRPr="00CF243B" w14:paraId="2049F87F" w14:textId="77777777" w:rsidTr="00666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</w:tcPr>
          <w:p w14:paraId="03B4AE47" w14:textId="77777777" w:rsidR="00CF243B" w:rsidRPr="00CF243B" w:rsidRDefault="00CF243B" w:rsidP="00666D4B">
            <w:pPr>
              <w:pStyle w:val="HTMLPreformatted"/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</w:pPr>
            <w:proofErr w:type="spellStart"/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Glibenclamide</w:t>
            </w:r>
            <w:proofErr w:type="spellEnd"/>
          </w:p>
        </w:tc>
        <w:tc>
          <w:tcPr>
            <w:tcW w:w="1183" w:type="dxa"/>
          </w:tcPr>
          <w:p w14:paraId="458E815B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1627" w:type="dxa"/>
          </w:tcPr>
          <w:p w14:paraId="0705564E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</w:t>
            </w:r>
          </w:p>
        </w:tc>
        <w:tc>
          <w:tcPr>
            <w:tcW w:w="916" w:type="dxa"/>
          </w:tcPr>
          <w:p w14:paraId="72CCA46E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  <w:tc>
          <w:tcPr>
            <w:tcW w:w="972" w:type="dxa"/>
          </w:tcPr>
          <w:p w14:paraId="2FCD15B6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  <w:tc>
          <w:tcPr>
            <w:tcW w:w="675" w:type="dxa"/>
          </w:tcPr>
          <w:p w14:paraId="69C6A36F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  <w:tc>
          <w:tcPr>
            <w:tcW w:w="1407" w:type="dxa"/>
          </w:tcPr>
          <w:p w14:paraId="0478BBA2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  <w:tc>
          <w:tcPr>
            <w:tcW w:w="1417" w:type="dxa"/>
          </w:tcPr>
          <w:p w14:paraId="26C2F551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</w:tr>
      <w:tr w:rsidR="00CF243B" w:rsidRPr="00CF243B" w14:paraId="5C075B45" w14:textId="77777777" w:rsidTr="0066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</w:tcPr>
          <w:p w14:paraId="50CEF255" w14:textId="77777777" w:rsidR="00CF243B" w:rsidRPr="00CF243B" w:rsidRDefault="00CF243B" w:rsidP="00666D4B">
            <w:pPr>
              <w:pStyle w:val="HTMLPreformatted"/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</w:pPr>
            <w:proofErr w:type="spellStart"/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Manitol</w:t>
            </w:r>
            <w:proofErr w:type="spellEnd"/>
          </w:p>
        </w:tc>
        <w:tc>
          <w:tcPr>
            <w:tcW w:w="1183" w:type="dxa"/>
          </w:tcPr>
          <w:p w14:paraId="2E338AAF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1627" w:type="dxa"/>
          </w:tcPr>
          <w:p w14:paraId="0A5C3352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916" w:type="dxa"/>
          </w:tcPr>
          <w:p w14:paraId="0E2978CE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</w:t>
            </w:r>
          </w:p>
        </w:tc>
        <w:tc>
          <w:tcPr>
            <w:tcW w:w="972" w:type="dxa"/>
          </w:tcPr>
          <w:p w14:paraId="680C2A29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  <w:tc>
          <w:tcPr>
            <w:tcW w:w="675" w:type="dxa"/>
          </w:tcPr>
          <w:p w14:paraId="35BA50FE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  <w:tc>
          <w:tcPr>
            <w:tcW w:w="1407" w:type="dxa"/>
          </w:tcPr>
          <w:p w14:paraId="47C201E8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  <w:tc>
          <w:tcPr>
            <w:tcW w:w="1417" w:type="dxa"/>
          </w:tcPr>
          <w:p w14:paraId="78CFEEC1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</w:tr>
      <w:tr w:rsidR="00CF243B" w:rsidRPr="00CF243B" w14:paraId="3C03599D" w14:textId="77777777" w:rsidTr="00666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</w:tcPr>
          <w:p w14:paraId="21455B55" w14:textId="77777777" w:rsidR="00CF243B" w:rsidRPr="00CF243B" w:rsidRDefault="00CF243B" w:rsidP="00666D4B">
            <w:pPr>
              <w:pStyle w:val="HTMLPreformatted"/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Sorbitol</w:t>
            </w:r>
          </w:p>
        </w:tc>
        <w:tc>
          <w:tcPr>
            <w:tcW w:w="1183" w:type="dxa"/>
          </w:tcPr>
          <w:p w14:paraId="7CCD899E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1627" w:type="dxa"/>
          </w:tcPr>
          <w:p w14:paraId="74256603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916" w:type="dxa"/>
          </w:tcPr>
          <w:p w14:paraId="59C7656B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972" w:type="dxa"/>
          </w:tcPr>
          <w:p w14:paraId="518A9C1A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</w:t>
            </w:r>
          </w:p>
        </w:tc>
        <w:tc>
          <w:tcPr>
            <w:tcW w:w="675" w:type="dxa"/>
          </w:tcPr>
          <w:p w14:paraId="4D93704E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  <w:tc>
          <w:tcPr>
            <w:tcW w:w="1407" w:type="dxa"/>
          </w:tcPr>
          <w:p w14:paraId="2C483887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  <w:tc>
          <w:tcPr>
            <w:tcW w:w="1417" w:type="dxa"/>
          </w:tcPr>
          <w:p w14:paraId="69AD64DD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</w:tr>
      <w:tr w:rsidR="00CF243B" w:rsidRPr="00CF243B" w14:paraId="24D945E0" w14:textId="77777777" w:rsidTr="0066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</w:tcPr>
          <w:p w14:paraId="6791A204" w14:textId="77777777" w:rsidR="00CF243B" w:rsidRPr="00CF243B" w:rsidRDefault="00CF243B" w:rsidP="00666D4B">
            <w:pPr>
              <w:pStyle w:val="HTMLPreformatted"/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Microcrystalline Cellulose</w:t>
            </w:r>
          </w:p>
        </w:tc>
        <w:tc>
          <w:tcPr>
            <w:tcW w:w="1183" w:type="dxa"/>
          </w:tcPr>
          <w:p w14:paraId="59016651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1627" w:type="dxa"/>
          </w:tcPr>
          <w:p w14:paraId="25BF1CBA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916" w:type="dxa"/>
          </w:tcPr>
          <w:p w14:paraId="2FBDC33E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972" w:type="dxa"/>
          </w:tcPr>
          <w:p w14:paraId="1DF7F9CB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675" w:type="dxa"/>
          </w:tcPr>
          <w:p w14:paraId="4D36932C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</w:t>
            </w:r>
          </w:p>
        </w:tc>
        <w:tc>
          <w:tcPr>
            <w:tcW w:w="1407" w:type="dxa"/>
          </w:tcPr>
          <w:p w14:paraId="41B8E231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  <w:tc>
          <w:tcPr>
            <w:tcW w:w="1417" w:type="dxa"/>
          </w:tcPr>
          <w:p w14:paraId="6CCA3828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</w:tr>
      <w:tr w:rsidR="00CF243B" w:rsidRPr="00CF243B" w14:paraId="075C631B" w14:textId="77777777" w:rsidTr="00666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</w:tcPr>
          <w:p w14:paraId="3E5A7938" w14:textId="77777777" w:rsidR="00CF243B" w:rsidRPr="00CF243B" w:rsidRDefault="00CF243B" w:rsidP="00666D4B">
            <w:pPr>
              <w:pStyle w:val="HTMLPreformatted"/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Aerosil200</w:t>
            </w:r>
          </w:p>
        </w:tc>
        <w:tc>
          <w:tcPr>
            <w:tcW w:w="1183" w:type="dxa"/>
          </w:tcPr>
          <w:p w14:paraId="2FE920D4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1627" w:type="dxa"/>
          </w:tcPr>
          <w:p w14:paraId="1D9D236F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916" w:type="dxa"/>
          </w:tcPr>
          <w:p w14:paraId="30651891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972" w:type="dxa"/>
          </w:tcPr>
          <w:p w14:paraId="316C31D7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675" w:type="dxa"/>
          </w:tcPr>
          <w:p w14:paraId="1EC0E3AB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1407" w:type="dxa"/>
          </w:tcPr>
          <w:p w14:paraId="68EAD370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</w:t>
            </w:r>
          </w:p>
        </w:tc>
        <w:tc>
          <w:tcPr>
            <w:tcW w:w="1417" w:type="dxa"/>
          </w:tcPr>
          <w:p w14:paraId="13BE51FF" w14:textId="77777777" w:rsidR="00CF243B" w:rsidRPr="00CF243B" w:rsidRDefault="00CF243B" w:rsidP="00666D4B">
            <w:pPr>
              <w:pStyle w:val="HTMLPreformatt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1:1</w:t>
            </w:r>
          </w:p>
        </w:tc>
      </w:tr>
      <w:tr w:rsidR="00CF243B" w:rsidRPr="00CF243B" w14:paraId="0761A20F" w14:textId="77777777" w:rsidTr="0066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</w:tcPr>
          <w:p w14:paraId="7E52B083" w14:textId="77777777" w:rsidR="00CF243B" w:rsidRPr="00CF243B" w:rsidRDefault="00CF243B" w:rsidP="00CF243B">
            <w:pPr>
              <w:pStyle w:val="HTMLPreformatted"/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color w:val="000000" w:themeColor="text1"/>
                <w:sz w:val="20"/>
                <w:szCs w:val="20"/>
                <w:lang w:val="en"/>
              </w:rPr>
              <w:t>Magnesium stearate</w:t>
            </w:r>
          </w:p>
        </w:tc>
        <w:tc>
          <w:tcPr>
            <w:tcW w:w="1183" w:type="dxa"/>
          </w:tcPr>
          <w:p w14:paraId="454A8A26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1627" w:type="dxa"/>
          </w:tcPr>
          <w:p w14:paraId="57A2B7AF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916" w:type="dxa"/>
          </w:tcPr>
          <w:p w14:paraId="186D9349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972" w:type="dxa"/>
          </w:tcPr>
          <w:p w14:paraId="3EB821C6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675" w:type="dxa"/>
          </w:tcPr>
          <w:p w14:paraId="38F482FF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1407" w:type="dxa"/>
          </w:tcPr>
          <w:p w14:paraId="175230DA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</w:p>
        </w:tc>
        <w:tc>
          <w:tcPr>
            <w:tcW w:w="1417" w:type="dxa"/>
          </w:tcPr>
          <w:p w14:paraId="4728E839" w14:textId="77777777" w:rsidR="00CF243B" w:rsidRPr="00CF243B" w:rsidRDefault="00CF243B" w:rsidP="00666D4B">
            <w:pPr>
              <w:pStyle w:val="HTMLPreformatte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</w:pPr>
            <w:r w:rsidRPr="00CF243B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"/>
              </w:rPr>
              <w:t>1</w:t>
            </w:r>
          </w:p>
        </w:tc>
      </w:tr>
    </w:tbl>
    <w:p w14:paraId="4792DAA3" w14:textId="77777777" w:rsidR="00CF243B" w:rsidRDefault="00CF243B" w:rsidP="00DB4C68">
      <w:pPr>
        <w:pStyle w:val="Body"/>
        <w:rPr>
          <w:rFonts w:ascii="Arial" w:hAnsi="Arial" w:cs="Arial"/>
          <w:b/>
          <w:bCs/>
        </w:rPr>
      </w:pPr>
    </w:p>
    <w:p w14:paraId="67DA7A1A" w14:textId="77777777" w:rsidR="00DB4C68" w:rsidRDefault="00DB4C68" w:rsidP="00DB4C68">
      <w:pPr>
        <w:pStyle w:val="Body"/>
        <w:rPr>
          <w:rFonts w:ascii="Arial" w:hAnsi="Arial" w:cs="Arial"/>
        </w:rPr>
      </w:pPr>
      <w:r w:rsidRPr="00DB4C68">
        <w:rPr>
          <w:rFonts w:ascii="Arial" w:hAnsi="Arial" w:cs="Arial"/>
          <w:b/>
          <w:bCs/>
        </w:rPr>
        <w:t>2.3 Mixing</w:t>
      </w:r>
      <w:r w:rsidRPr="00DB4C68">
        <w:rPr>
          <w:rFonts w:ascii="Arial" w:hAnsi="Arial" w:cs="Arial"/>
        </w:rPr>
        <w:t xml:space="preserve"> </w:t>
      </w:r>
    </w:p>
    <w:p w14:paraId="438B1DF3" w14:textId="77777777" w:rsidR="00DB4C68" w:rsidRDefault="00DB4C68" w:rsidP="00DB4C68">
      <w:pPr>
        <w:pStyle w:val="Body"/>
        <w:rPr>
          <w:rFonts w:ascii="Arial" w:hAnsi="Arial" w:cs="Arial"/>
        </w:rPr>
      </w:pPr>
      <w:r w:rsidRPr="00DB4C68">
        <w:rPr>
          <w:rFonts w:ascii="Arial" w:hAnsi="Arial" w:cs="Arial"/>
        </w:rPr>
        <w:t>The excipients and active ingredients were introduced into a V-shaped acrylic mixer with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a 100 mL capacity, operating at 50% of its total volume. The ingredients were mixed in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two stages: the first stage included 23.7% of the formulation, incorporating the active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ingredient present in the smaller amount (</w:t>
      </w:r>
      <w:proofErr w:type="spellStart"/>
      <w:r w:rsidRPr="00DB4C68">
        <w:rPr>
          <w:rFonts w:ascii="Arial" w:hAnsi="Arial" w:cs="Arial"/>
        </w:rPr>
        <w:t>Glibenclamide</w:t>
      </w:r>
      <w:proofErr w:type="spellEnd"/>
      <w:r w:rsidRPr="00DB4C68">
        <w:rPr>
          <w:rFonts w:ascii="Arial" w:hAnsi="Arial" w:cs="Arial"/>
        </w:rPr>
        <w:t>, 5 mg), and was mixed for 15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minutes. The second stage included the second active ingredient (Metformin, 500 mg)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and was mixed for 20 minutes.</w:t>
      </w:r>
    </w:p>
    <w:p w14:paraId="4B08B956" w14:textId="77777777" w:rsidR="00DB4C68" w:rsidRPr="00DB4C68" w:rsidRDefault="00DB4C68" w:rsidP="00DB4C68">
      <w:pPr>
        <w:pStyle w:val="Body"/>
        <w:rPr>
          <w:rFonts w:ascii="Arial" w:hAnsi="Arial" w:cs="Arial"/>
          <w:b/>
          <w:bCs/>
        </w:rPr>
      </w:pPr>
      <w:r w:rsidRPr="00DB4C68">
        <w:rPr>
          <w:rFonts w:ascii="Arial" w:hAnsi="Arial" w:cs="Arial"/>
          <w:b/>
          <w:bCs/>
        </w:rPr>
        <w:t>2.4 Capsule filling and sealing</w:t>
      </w:r>
    </w:p>
    <w:p w14:paraId="28BAEBB7" w14:textId="77777777" w:rsidR="00CF243B" w:rsidRDefault="00DB4C68" w:rsidP="00DB4C68">
      <w:pPr>
        <w:pStyle w:val="Body"/>
        <w:rPr>
          <w:rFonts w:ascii="Arial" w:hAnsi="Arial" w:cs="Arial"/>
        </w:rPr>
      </w:pPr>
      <w:r w:rsidRPr="00DB4C68">
        <w:rPr>
          <w:rFonts w:ascii="Arial" w:hAnsi="Arial" w:cs="Arial"/>
        </w:rPr>
        <w:t>Initially, two types of capsules (hard gelatin and Hypromellose) were evaluated for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subsequent coating. However, the first dissolution tests revealed a fracture at the junction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between the body and the cap. Therefore, a sealing process was performed, and the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model that demonstrated the best results was selected for use throughout the rest of the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 xml:space="preserve">study. </w:t>
      </w:r>
    </w:p>
    <w:p w14:paraId="25F18C4C" w14:textId="77777777" w:rsidR="00DB4C68" w:rsidRDefault="00DB4C68" w:rsidP="00DB4C68">
      <w:pPr>
        <w:pStyle w:val="Body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2.5 </w:t>
      </w:r>
      <w:r w:rsidRPr="00DB4C68">
        <w:rPr>
          <w:rFonts w:ascii="Arial" w:hAnsi="Arial" w:cs="Arial"/>
          <w:b/>
          <w:bCs/>
        </w:rPr>
        <w:t>Experimental design</w:t>
      </w:r>
      <w:r w:rsidRPr="00DB4C68">
        <w:rPr>
          <w:rFonts w:ascii="Arial" w:hAnsi="Arial" w:cs="Arial"/>
        </w:rPr>
        <w:t xml:space="preserve"> </w:t>
      </w:r>
    </w:p>
    <w:p w14:paraId="3E9FF7A8" w14:textId="77777777" w:rsidR="00DB4C68" w:rsidRDefault="00DB4C68" w:rsidP="00DB4C68">
      <w:pPr>
        <w:pStyle w:val="Body"/>
        <w:rPr>
          <w:rFonts w:ascii="Arial" w:hAnsi="Arial" w:cs="Arial"/>
        </w:rPr>
      </w:pPr>
      <w:r w:rsidRPr="00DB4C68">
        <w:rPr>
          <w:rFonts w:ascii="Arial" w:hAnsi="Arial" w:cs="Arial"/>
        </w:rPr>
        <w:lastRenderedPageBreak/>
        <w:t>Experimental design 32 (three levels and two factors), the quantity (low level "25 mg",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medium level "50 mg" and high level "100 mg per capsule") and the type of osmotic agent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 xml:space="preserve">were evaluated (mannitol, sorbitol and 1:1 mixture), </w:t>
      </w:r>
      <w:r w:rsidR="00CF243B">
        <w:rPr>
          <w:rFonts w:ascii="Arial" w:hAnsi="Arial" w:cs="Arial"/>
        </w:rPr>
        <w:t>(</w:t>
      </w:r>
      <w:r w:rsidRPr="00DB4C68">
        <w:rPr>
          <w:rFonts w:ascii="Arial" w:hAnsi="Arial" w:cs="Arial"/>
        </w:rPr>
        <w:t>table 2</w:t>
      </w:r>
      <w:r w:rsidR="00CF243B">
        <w:rPr>
          <w:rFonts w:ascii="Arial" w:hAnsi="Arial" w:cs="Arial"/>
        </w:rPr>
        <w:t>)</w:t>
      </w:r>
      <w:r w:rsidRPr="00DB4C68">
        <w:rPr>
          <w:rFonts w:ascii="Arial" w:hAnsi="Arial" w:cs="Arial"/>
        </w:rPr>
        <w:t>. Maintaining the percentage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in continuous weight gain, and as response variables, the percentage of metformin and</w:t>
      </w:r>
      <w:r>
        <w:rPr>
          <w:rFonts w:ascii="Arial" w:hAnsi="Arial" w:cs="Arial"/>
        </w:rPr>
        <w:t xml:space="preserve"> </w:t>
      </w:r>
      <w:proofErr w:type="spellStart"/>
      <w:r w:rsidRPr="00DB4C68">
        <w:rPr>
          <w:rFonts w:ascii="Arial" w:hAnsi="Arial" w:cs="Arial"/>
        </w:rPr>
        <w:t>Glibenclamide</w:t>
      </w:r>
      <w:proofErr w:type="spellEnd"/>
      <w:r w:rsidRPr="00DB4C68">
        <w:rPr>
          <w:rFonts w:ascii="Arial" w:hAnsi="Arial" w:cs="Arial"/>
        </w:rPr>
        <w:t xml:space="preserve"> released at 12.5 h, the release rate given by the slope and the delay time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(lag phase) of the nine experiments performed were analyzed, in triplicate. The results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were treated with DesingExpert8 ® software to obtain response surface graphs and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 xml:space="preserve">analysis of variance (ANOVA) of each response with respect to the experimental design. </w:t>
      </w:r>
    </w:p>
    <w:p w14:paraId="19ECBCC7" w14:textId="77777777" w:rsidR="00DB4C68" w:rsidRDefault="00DB4C68" w:rsidP="00DB4C68">
      <w:pPr>
        <w:pStyle w:val="Body"/>
        <w:rPr>
          <w:rFonts w:ascii="Arial" w:hAnsi="Arial" w:cs="Arial"/>
        </w:rPr>
      </w:pPr>
      <w:r w:rsidRPr="00DB4C68">
        <w:rPr>
          <w:rFonts w:ascii="Arial" w:hAnsi="Arial" w:cs="Arial"/>
          <w:b/>
          <w:bCs/>
        </w:rPr>
        <w:t>Table 2: Experimental design 3</w:t>
      </w:r>
      <w:r w:rsidRPr="00CF243B">
        <w:rPr>
          <w:rFonts w:ascii="Arial" w:hAnsi="Arial" w:cs="Arial"/>
          <w:b/>
          <w:bCs/>
          <w:vertAlign w:val="superscript"/>
        </w:rPr>
        <w:t>2</w:t>
      </w:r>
      <w:r w:rsidRPr="00DB4C68">
        <w:rPr>
          <w:rFonts w:ascii="Arial" w:hAnsi="Arial" w:cs="Arial"/>
          <w:b/>
          <w:bCs/>
        </w:rPr>
        <w:t xml:space="preserve"> (3 levels of osmotic agent quantity and 3 types of</w:t>
      </w:r>
      <w:r w:rsidR="00CF243B">
        <w:rPr>
          <w:rFonts w:ascii="Arial" w:hAnsi="Arial" w:cs="Arial"/>
          <w:b/>
          <w:bCs/>
        </w:rPr>
        <w:t xml:space="preserve"> </w:t>
      </w:r>
      <w:r w:rsidRPr="00DB4C68">
        <w:rPr>
          <w:rFonts w:ascii="Arial" w:hAnsi="Arial" w:cs="Arial"/>
          <w:b/>
          <w:bCs/>
        </w:rPr>
        <w:t>osmotic agent).</w:t>
      </w:r>
      <w:r w:rsidRPr="00DB4C68">
        <w:rPr>
          <w:rFonts w:ascii="Arial" w:hAnsi="Arial" w:cs="Arial"/>
        </w:rPr>
        <w:t xml:space="preserve"> </w:t>
      </w:r>
    </w:p>
    <w:tbl>
      <w:tblPr>
        <w:tblStyle w:val="GridTable5Dark-Accent1"/>
        <w:tblW w:w="0" w:type="auto"/>
        <w:tblLook w:val="04A0" w:firstRow="1" w:lastRow="0" w:firstColumn="1" w:lastColumn="0" w:noHBand="0" w:noVBand="1"/>
      </w:tblPr>
      <w:tblGrid>
        <w:gridCol w:w="2254"/>
        <w:gridCol w:w="673"/>
        <w:gridCol w:w="672"/>
        <w:gridCol w:w="673"/>
        <w:gridCol w:w="673"/>
        <w:gridCol w:w="673"/>
        <w:gridCol w:w="672"/>
        <w:gridCol w:w="673"/>
        <w:gridCol w:w="659"/>
        <w:gridCol w:w="576"/>
      </w:tblGrid>
      <w:tr w:rsidR="00CF243B" w:rsidRPr="00CF243B" w14:paraId="01319BC1" w14:textId="77777777" w:rsidTr="00666D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B8CCE4" w:themeFill="accent1" w:themeFillTint="66"/>
          </w:tcPr>
          <w:p w14:paraId="2A12E27B" w14:textId="77777777" w:rsidR="00CF243B" w:rsidRPr="00CF243B" w:rsidRDefault="00CF243B" w:rsidP="00666D4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Material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14:paraId="31874766" w14:textId="77777777" w:rsidR="00CF243B" w:rsidRPr="00CF243B" w:rsidRDefault="00CF243B" w:rsidP="00666D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Fa</w:t>
            </w:r>
          </w:p>
        </w:tc>
        <w:tc>
          <w:tcPr>
            <w:tcW w:w="708" w:type="dxa"/>
            <w:shd w:val="clear" w:color="auto" w:fill="B8CCE4" w:themeFill="accent1" w:themeFillTint="66"/>
          </w:tcPr>
          <w:p w14:paraId="2DCAEF2B" w14:textId="77777777" w:rsidR="00CF243B" w:rsidRPr="00CF243B" w:rsidRDefault="00CF243B" w:rsidP="00666D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Fb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14:paraId="5D4619AA" w14:textId="77777777" w:rsidR="00CF243B" w:rsidRPr="00CF243B" w:rsidRDefault="00CF243B" w:rsidP="00666D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Fc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14:paraId="65536ED0" w14:textId="77777777" w:rsidR="00CF243B" w:rsidRPr="00CF243B" w:rsidRDefault="00CF243B" w:rsidP="00666D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Fd</w:t>
            </w:r>
            <w:proofErr w:type="spellEnd"/>
          </w:p>
        </w:tc>
        <w:tc>
          <w:tcPr>
            <w:tcW w:w="709" w:type="dxa"/>
            <w:shd w:val="clear" w:color="auto" w:fill="B8CCE4" w:themeFill="accent1" w:themeFillTint="66"/>
          </w:tcPr>
          <w:p w14:paraId="4CCF1C85" w14:textId="77777777" w:rsidR="00CF243B" w:rsidRPr="00CF243B" w:rsidRDefault="00CF243B" w:rsidP="00666D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Fe</w:t>
            </w:r>
          </w:p>
        </w:tc>
        <w:tc>
          <w:tcPr>
            <w:tcW w:w="708" w:type="dxa"/>
            <w:shd w:val="clear" w:color="auto" w:fill="B8CCE4" w:themeFill="accent1" w:themeFillTint="66"/>
          </w:tcPr>
          <w:p w14:paraId="4085F6EE" w14:textId="77777777" w:rsidR="00CF243B" w:rsidRPr="00CF243B" w:rsidRDefault="00CF243B" w:rsidP="00666D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Ff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14:paraId="6E5ECF6A" w14:textId="77777777" w:rsidR="00CF243B" w:rsidRPr="00CF243B" w:rsidRDefault="00CF243B" w:rsidP="00666D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Fg</w:t>
            </w:r>
            <w:proofErr w:type="spellEnd"/>
          </w:p>
        </w:tc>
        <w:tc>
          <w:tcPr>
            <w:tcW w:w="691" w:type="dxa"/>
            <w:shd w:val="clear" w:color="auto" w:fill="B8CCE4" w:themeFill="accent1" w:themeFillTint="66"/>
          </w:tcPr>
          <w:p w14:paraId="4648163C" w14:textId="77777777" w:rsidR="00CF243B" w:rsidRPr="00CF243B" w:rsidRDefault="00CF243B" w:rsidP="00666D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Fh</w:t>
            </w:r>
            <w:proofErr w:type="spellEnd"/>
          </w:p>
        </w:tc>
        <w:tc>
          <w:tcPr>
            <w:tcW w:w="584" w:type="dxa"/>
            <w:shd w:val="clear" w:color="auto" w:fill="B8CCE4" w:themeFill="accent1" w:themeFillTint="66"/>
          </w:tcPr>
          <w:p w14:paraId="5689D808" w14:textId="77777777" w:rsidR="00CF243B" w:rsidRPr="00CF243B" w:rsidRDefault="00CF243B" w:rsidP="00666D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Fi</w:t>
            </w:r>
          </w:p>
        </w:tc>
      </w:tr>
      <w:tr w:rsidR="00CF243B" w:rsidRPr="00CF243B" w14:paraId="1439DB6E" w14:textId="77777777" w:rsidTr="0066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B8CCE4" w:themeFill="accent1" w:themeFillTint="66"/>
          </w:tcPr>
          <w:p w14:paraId="6730DD5A" w14:textId="77777777" w:rsidR="00CF243B" w:rsidRPr="00CF243B" w:rsidRDefault="00CF243B" w:rsidP="00666D4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Metformin</w:t>
            </w:r>
          </w:p>
        </w:tc>
        <w:tc>
          <w:tcPr>
            <w:tcW w:w="709" w:type="dxa"/>
          </w:tcPr>
          <w:p w14:paraId="58A8C646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500</w:t>
            </w:r>
          </w:p>
        </w:tc>
        <w:tc>
          <w:tcPr>
            <w:tcW w:w="708" w:type="dxa"/>
          </w:tcPr>
          <w:p w14:paraId="5DCB450B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500</w:t>
            </w:r>
          </w:p>
        </w:tc>
        <w:tc>
          <w:tcPr>
            <w:tcW w:w="709" w:type="dxa"/>
          </w:tcPr>
          <w:p w14:paraId="5A249A20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500</w:t>
            </w:r>
          </w:p>
        </w:tc>
        <w:tc>
          <w:tcPr>
            <w:tcW w:w="709" w:type="dxa"/>
          </w:tcPr>
          <w:p w14:paraId="4939A361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500</w:t>
            </w:r>
          </w:p>
        </w:tc>
        <w:tc>
          <w:tcPr>
            <w:tcW w:w="709" w:type="dxa"/>
          </w:tcPr>
          <w:p w14:paraId="433D8D57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500</w:t>
            </w:r>
          </w:p>
        </w:tc>
        <w:tc>
          <w:tcPr>
            <w:tcW w:w="708" w:type="dxa"/>
          </w:tcPr>
          <w:p w14:paraId="2B6418ED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500</w:t>
            </w:r>
          </w:p>
        </w:tc>
        <w:tc>
          <w:tcPr>
            <w:tcW w:w="709" w:type="dxa"/>
          </w:tcPr>
          <w:p w14:paraId="3A1CF92A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500</w:t>
            </w:r>
          </w:p>
        </w:tc>
        <w:tc>
          <w:tcPr>
            <w:tcW w:w="691" w:type="dxa"/>
          </w:tcPr>
          <w:p w14:paraId="048F9B86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500</w:t>
            </w:r>
          </w:p>
        </w:tc>
        <w:tc>
          <w:tcPr>
            <w:tcW w:w="584" w:type="dxa"/>
          </w:tcPr>
          <w:p w14:paraId="144E204D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500</w:t>
            </w:r>
          </w:p>
        </w:tc>
      </w:tr>
      <w:tr w:rsidR="00CF243B" w:rsidRPr="00CF243B" w14:paraId="5F25D717" w14:textId="77777777" w:rsidTr="00666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B8CCE4" w:themeFill="accent1" w:themeFillTint="66"/>
          </w:tcPr>
          <w:p w14:paraId="0AA3B9F2" w14:textId="77777777" w:rsidR="00CF243B" w:rsidRPr="00CF243B" w:rsidRDefault="00CF243B" w:rsidP="00666D4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Glibenclamide</w:t>
            </w:r>
            <w:proofErr w:type="spellEnd"/>
          </w:p>
        </w:tc>
        <w:tc>
          <w:tcPr>
            <w:tcW w:w="709" w:type="dxa"/>
            <w:shd w:val="clear" w:color="auto" w:fill="FFFFFF" w:themeFill="background1"/>
          </w:tcPr>
          <w:p w14:paraId="4621281E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708" w:type="dxa"/>
            <w:shd w:val="clear" w:color="auto" w:fill="FFFFFF" w:themeFill="background1"/>
          </w:tcPr>
          <w:p w14:paraId="010CF160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14:paraId="6894A79F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14:paraId="29EF5E00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14:paraId="5EF5DFC5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708" w:type="dxa"/>
            <w:shd w:val="clear" w:color="auto" w:fill="FFFFFF" w:themeFill="background1"/>
          </w:tcPr>
          <w:p w14:paraId="19966422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14:paraId="398C1E7B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691" w:type="dxa"/>
            <w:shd w:val="clear" w:color="auto" w:fill="FFFFFF" w:themeFill="background1"/>
          </w:tcPr>
          <w:p w14:paraId="4F7A1C04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584" w:type="dxa"/>
            <w:shd w:val="clear" w:color="auto" w:fill="FFFFFF" w:themeFill="background1"/>
          </w:tcPr>
          <w:p w14:paraId="1A919C4C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</w:tr>
      <w:tr w:rsidR="00CF243B" w:rsidRPr="00CF243B" w14:paraId="6BC5578C" w14:textId="77777777" w:rsidTr="0066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B8CCE4" w:themeFill="accent1" w:themeFillTint="66"/>
          </w:tcPr>
          <w:p w14:paraId="49B97222" w14:textId="77777777" w:rsidR="00CF243B" w:rsidRPr="00CF243B" w:rsidRDefault="00CF243B" w:rsidP="00666D4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MCC 101</w:t>
            </w:r>
          </w:p>
        </w:tc>
        <w:tc>
          <w:tcPr>
            <w:tcW w:w="709" w:type="dxa"/>
          </w:tcPr>
          <w:p w14:paraId="6A5C67F4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80</w:t>
            </w:r>
          </w:p>
        </w:tc>
        <w:tc>
          <w:tcPr>
            <w:tcW w:w="708" w:type="dxa"/>
          </w:tcPr>
          <w:p w14:paraId="760CE12A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80</w:t>
            </w:r>
          </w:p>
        </w:tc>
        <w:tc>
          <w:tcPr>
            <w:tcW w:w="709" w:type="dxa"/>
          </w:tcPr>
          <w:p w14:paraId="67270D2E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80</w:t>
            </w:r>
          </w:p>
        </w:tc>
        <w:tc>
          <w:tcPr>
            <w:tcW w:w="709" w:type="dxa"/>
          </w:tcPr>
          <w:p w14:paraId="6031808A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80</w:t>
            </w:r>
          </w:p>
        </w:tc>
        <w:tc>
          <w:tcPr>
            <w:tcW w:w="709" w:type="dxa"/>
          </w:tcPr>
          <w:p w14:paraId="661D1E60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80</w:t>
            </w:r>
          </w:p>
        </w:tc>
        <w:tc>
          <w:tcPr>
            <w:tcW w:w="708" w:type="dxa"/>
          </w:tcPr>
          <w:p w14:paraId="06232677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80</w:t>
            </w:r>
          </w:p>
        </w:tc>
        <w:tc>
          <w:tcPr>
            <w:tcW w:w="709" w:type="dxa"/>
          </w:tcPr>
          <w:p w14:paraId="0D8751B0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80</w:t>
            </w:r>
          </w:p>
        </w:tc>
        <w:tc>
          <w:tcPr>
            <w:tcW w:w="691" w:type="dxa"/>
          </w:tcPr>
          <w:p w14:paraId="1B559818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80</w:t>
            </w:r>
          </w:p>
        </w:tc>
        <w:tc>
          <w:tcPr>
            <w:tcW w:w="584" w:type="dxa"/>
          </w:tcPr>
          <w:p w14:paraId="3DB88B50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80</w:t>
            </w:r>
          </w:p>
        </w:tc>
      </w:tr>
      <w:tr w:rsidR="00CF243B" w:rsidRPr="00CF243B" w14:paraId="10F0D99C" w14:textId="77777777" w:rsidTr="00666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B8CCE4" w:themeFill="accent1" w:themeFillTint="66"/>
          </w:tcPr>
          <w:p w14:paraId="0CBC8DC0" w14:textId="77777777" w:rsidR="00CF243B" w:rsidRPr="00CF243B" w:rsidRDefault="00CF243B" w:rsidP="00666D4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Manitol</w:t>
            </w:r>
            <w:proofErr w:type="spellEnd"/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/Sorbitol 1:1</w:t>
            </w:r>
          </w:p>
        </w:tc>
        <w:tc>
          <w:tcPr>
            <w:tcW w:w="709" w:type="dxa"/>
            <w:shd w:val="clear" w:color="auto" w:fill="FFFFFF" w:themeFill="background1"/>
          </w:tcPr>
          <w:p w14:paraId="3896A3D7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25</w:t>
            </w:r>
          </w:p>
        </w:tc>
        <w:tc>
          <w:tcPr>
            <w:tcW w:w="708" w:type="dxa"/>
            <w:shd w:val="clear" w:color="auto" w:fill="FFFFFF" w:themeFill="background1"/>
          </w:tcPr>
          <w:p w14:paraId="06184594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50</w:t>
            </w:r>
          </w:p>
        </w:tc>
        <w:tc>
          <w:tcPr>
            <w:tcW w:w="709" w:type="dxa"/>
            <w:shd w:val="clear" w:color="auto" w:fill="FFFFFF" w:themeFill="background1"/>
          </w:tcPr>
          <w:p w14:paraId="6C31E367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100</w:t>
            </w:r>
          </w:p>
        </w:tc>
        <w:tc>
          <w:tcPr>
            <w:tcW w:w="709" w:type="dxa"/>
            <w:shd w:val="clear" w:color="auto" w:fill="FFFFFF" w:themeFill="background1"/>
          </w:tcPr>
          <w:p w14:paraId="50EDDFCD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0AF9F34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7C7B5EA9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23EB7242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91" w:type="dxa"/>
            <w:shd w:val="clear" w:color="auto" w:fill="FFFFFF" w:themeFill="background1"/>
          </w:tcPr>
          <w:p w14:paraId="1A8B0101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84" w:type="dxa"/>
            <w:shd w:val="clear" w:color="auto" w:fill="FFFFFF" w:themeFill="background1"/>
          </w:tcPr>
          <w:p w14:paraId="61B25196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CF243B" w:rsidRPr="00CF243B" w14:paraId="1BDD24D4" w14:textId="77777777" w:rsidTr="0066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B8CCE4" w:themeFill="accent1" w:themeFillTint="66"/>
          </w:tcPr>
          <w:p w14:paraId="02D901A7" w14:textId="77777777" w:rsidR="00CF243B" w:rsidRPr="00CF243B" w:rsidRDefault="00CF243B" w:rsidP="00666D4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Manitol</w:t>
            </w:r>
            <w:proofErr w:type="spellEnd"/>
          </w:p>
        </w:tc>
        <w:tc>
          <w:tcPr>
            <w:tcW w:w="709" w:type="dxa"/>
          </w:tcPr>
          <w:p w14:paraId="5A211E30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14:paraId="438FEBF6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035C02A7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7BDE82AD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25</w:t>
            </w:r>
          </w:p>
        </w:tc>
        <w:tc>
          <w:tcPr>
            <w:tcW w:w="709" w:type="dxa"/>
          </w:tcPr>
          <w:p w14:paraId="22482807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50</w:t>
            </w:r>
          </w:p>
        </w:tc>
        <w:tc>
          <w:tcPr>
            <w:tcW w:w="708" w:type="dxa"/>
          </w:tcPr>
          <w:p w14:paraId="45344DB7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100</w:t>
            </w:r>
          </w:p>
        </w:tc>
        <w:tc>
          <w:tcPr>
            <w:tcW w:w="709" w:type="dxa"/>
          </w:tcPr>
          <w:p w14:paraId="02962FAA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91" w:type="dxa"/>
          </w:tcPr>
          <w:p w14:paraId="56AF397D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584" w:type="dxa"/>
          </w:tcPr>
          <w:p w14:paraId="1B3D5B1D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CF243B" w:rsidRPr="00CF243B" w14:paraId="2084708D" w14:textId="77777777" w:rsidTr="00666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B8CCE4" w:themeFill="accent1" w:themeFillTint="66"/>
          </w:tcPr>
          <w:p w14:paraId="0DDAA2D3" w14:textId="77777777" w:rsidR="00CF243B" w:rsidRPr="00CF243B" w:rsidRDefault="00CF243B" w:rsidP="00666D4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Sorbitol</w:t>
            </w:r>
          </w:p>
        </w:tc>
        <w:tc>
          <w:tcPr>
            <w:tcW w:w="709" w:type="dxa"/>
            <w:shd w:val="clear" w:color="auto" w:fill="FFFFFF" w:themeFill="background1"/>
          </w:tcPr>
          <w:p w14:paraId="17A528E9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361F2539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3E3C67C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34426787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728A6FC5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43EECE94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3B77E0E7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25</w:t>
            </w:r>
          </w:p>
        </w:tc>
        <w:tc>
          <w:tcPr>
            <w:tcW w:w="691" w:type="dxa"/>
            <w:shd w:val="clear" w:color="auto" w:fill="FFFFFF" w:themeFill="background1"/>
          </w:tcPr>
          <w:p w14:paraId="00FBCF4B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50</w:t>
            </w:r>
          </w:p>
        </w:tc>
        <w:tc>
          <w:tcPr>
            <w:tcW w:w="584" w:type="dxa"/>
            <w:shd w:val="clear" w:color="auto" w:fill="FFFFFF" w:themeFill="background1"/>
          </w:tcPr>
          <w:p w14:paraId="574C2DC3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100</w:t>
            </w:r>
          </w:p>
        </w:tc>
      </w:tr>
      <w:tr w:rsidR="00CF243B" w:rsidRPr="00CF243B" w14:paraId="7B705C6D" w14:textId="77777777" w:rsidTr="0066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B8CCE4" w:themeFill="accent1" w:themeFillTint="66"/>
          </w:tcPr>
          <w:p w14:paraId="13DEA6F2" w14:textId="77777777" w:rsidR="00CF243B" w:rsidRPr="00CF243B" w:rsidRDefault="00CF243B" w:rsidP="00666D4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Aerosil</w:t>
            </w:r>
            <w:proofErr w:type="spellEnd"/>
          </w:p>
        </w:tc>
        <w:tc>
          <w:tcPr>
            <w:tcW w:w="709" w:type="dxa"/>
          </w:tcPr>
          <w:p w14:paraId="5FB73D98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708" w:type="dxa"/>
          </w:tcPr>
          <w:p w14:paraId="13C2EC74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709" w:type="dxa"/>
          </w:tcPr>
          <w:p w14:paraId="37F5D7C3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709" w:type="dxa"/>
          </w:tcPr>
          <w:p w14:paraId="6D632177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709" w:type="dxa"/>
          </w:tcPr>
          <w:p w14:paraId="0F07B2F7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708" w:type="dxa"/>
          </w:tcPr>
          <w:p w14:paraId="35697464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709" w:type="dxa"/>
          </w:tcPr>
          <w:p w14:paraId="29A2DED2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691" w:type="dxa"/>
          </w:tcPr>
          <w:p w14:paraId="684AE47F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584" w:type="dxa"/>
          </w:tcPr>
          <w:p w14:paraId="1C2CBD8C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</w:tr>
      <w:tr w:rsidR="00CF243B" w:rsidRPr="00CF243B" w14:paraId="181BA74F" w14:textId="77777777" w:rsidTr="00666D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B8CCE4" w:themeFill="accent1" w:themeFillTint="66"/>
          </w:tcPr>
          <w:p w14:paraId="2096C71F" w14:textId="77777777" w:rsidR="00CF243B" w:rsidRPr="00CF243B" w:rsidRDefault="00CF243B" w:rsidP="00666D4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Mg. stearate</w:t>
            </w:r>
          </w:p>
        </w:tc>
        <w:tc>
          <w:tcPr>
            <w:tcW w:w="709" w:type="dxa"/>
            <w:shd w:val="clear" w:color="auto" w:fill="FFFFFF" w:themeFill="background1"/>
          </w:tcPr>
          <w:p w14:paraId="5361BE1D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10</w:t>
            </w:r>
          </w:p>
        </w:tc>
        <w:tc>
          <w:tcPr>
            <w:tcW w:w="708" w:type="dxa"/>
            <w:shd w:val="clear" w:color="auto" w:fill="FFFFFF" w:themeFill="background1"/>
          </w:tcPr>
          <w:p w14:paraId="67C72DCF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14:paraId="5F353EC8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14:paraId="18B65DAB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14:paraId="273428E3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10</w:t>
            </w:r>
          </w:p>
        </w:tc>
        <w:tc>
          <w:tcPr>
            <w:tcW w:w="708" w:type="dxa"/>
            <w:shd w:val="clear" w:color="auto" w:fill="FFFFFF" w:themeFill="background1"/>
          </w:tcPr>
          <w:p w14:paraId="1711560C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14:paraId="0F1ECC13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10</w:t>
            </w:r>
          </w:p>
        </w:tc>
        <w:tc>
          <w:tcPr>
            <w:tcW w:w="691" w:type="dxa"/>
            <w:shd w:val="clear" w:color="auto" w:fill="FFFFFF" w:themeFill="background1"/>
          </w:tcPr>
          <w:p w14:paraId="2B87B3D8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10</w:t>
            </w:r>
          </w:p>
        </w:tc>
        <w:tc>
          <w:tcPr>
            <w:tcW w:w="584" w:type="dxa"/>
            <w:shd w:val="clear" w:color="auto" w:fill="FFFFFF" w:themeFill="background1"/>
          </w:tcPr>
          <w:p w14:paraId="100B2F20" w14:textId="77777777" w:rsidR="00CF243B" w:rsidRPr="00CF243B" w:rsidRDefault="00CF243B" w:rsidP="0066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10</w:t>
            </w:r>
          </w:p>
        </w:tc>
      </w:tr>
      <w:tr w:rsidR="00CF243B" w:rsidRPr="00CF243B" w14:paraId="319726CE" w14:textId="77777777" w:rsidTr="0066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B8CCE4" w:themeFill="accent1" w:themeFillTint="66"/>
          </w:tcPr>
          <w:p w14:paraId="77EE3C84" w14:textId="77777777" w:rsidR="00CF243B" w:rsidRPr="00CF243B" w:rsidRDefault="00CF243B" w:rsidP="00666D4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Weight/capsule (mg)</w:t>
            </w:r>
          </w:p>
        </w:tc>
        <w:tc>
          <w:tcPr>
            <w:tcW w:w="709" w:type="dxa"/>
          </w:tcPr>
          <w:p w14:paraId="09948459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626</w:t>
            </w:r>
          </w:p>
        </w:tc>
        <w:tc>
          <w:tcPr>
            <w:tcW w:w="708" w:type="dxa"/>
          </w:tcPr>
          <w:p w14:paraId="21A60F7E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651</w:t>
            </w:r>
          </w:p>
        </w:tc>
        <w:tc>
          <w:tcPr>
            <w:tcW w:w="709" w:type="dxa"/>
          </w:tcPr>
          <w:p w14:paraId="7AAD2159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701</w:t>
            </w:r>
          </w:p>
        </w:tc>
        <w:tc>
          <w:tcPr>
            <w:tcW w:w="709" w:type="dxa"/>
          </w:tcPr>
          <w:p w14:paraId="5EE54599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626</w:t>
            </w:r>
          </w:p>
        </w:tc>
        <w:tc>
          <w:tcPr>
            <w:tcW w:w="709" w:type="dxa"/>
          </w:tcPr>
          <w:p w14:paraId="1CABD893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651</w:t>
            </w:r>
          </w:p>
        </w:tc>
        <w:tc>
          <w:tcPr>
            <w:tcW w:w="708" w:type="dxa"/>
          </w:tcPr>
          <w:p w14:paraId="07A038A7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701</w:t>
            </w:r>
          </w:p>
        </w:tc>
        <w:tc>
          <w:tcPr>
            <w:tcW w:w="709" w:type="dxa"/>
          </w:tcPr>
          <w:p w14:paraId="28AA0974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626</w:t>
            </w:r>
          </w:p>
        </w:tc>
        <w:tc>
          <w:tcPr>
            <w:tcW w:w="691" w:type="dxa"/>
          </w:tcPr>
          <w:p w14:paraId="1E39761E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651</w:t>
            </w:r>
          </w:p>
        </w:tc>
        <w:tc>
          <w:tcPr>
            <w:tcW w:w="584" w:type="dxa"/>
          </w:tcPr>
          <w:p w14:paraId="1D75219C" w14:textId="77777777" w:rsidR="00CF243B" w:rsidRPr="00CF243B" w:rsidRDefault="00CF243B" w:rsidP="00666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  <w:r w:rsidRPr="00CF243B">
              <w:rPr>
                <w:color w:val="000000" w:themeColor="text1"/>
                <w:sz w:val="20"/>
                <w:szCs w:val="20"/>
                <w:lang w:val="en-US"/>
              </w:rPr>
              <w:t>701</w:t>
            </w:r>
          </w:p>
        </w:tc>
      </w:tr>
    </w:tbl>
    <w:p w14:paraId="0EB86B1B" w14:textId="77777777" w:rsidR="00CF243B" w:rsidRDefault="00CF243B" w:rsidP="00DB4C68">
      <w:pPr>
        <w:pStyle w:val="Body"/>
        <w:rPr>
          <w:rFonts w:ascii="Arial" w:hAnsi="Arial" w:cs="Arial"/>
        </w:rPr>
      </w:pPr>
    </w:p>
    <w:p w14:paraId="53F19C1C" w14:textId="77777777" w:rsidR="00DB4C68" w:rsidRPr="00DB4C68" w:rsidRDefault="00DB4C68" w:rsidP="00DB4C68">
      <w:pPr>
        <w:pStyle w:val="Body"/>
        <w:rPr>
          <w:rFonts w:ascii="Arial" w:hAnsi="Arial" w:cs="Arial"/>
        </w:rPr>
      </w:pPr>
      <w:r w:rsidRPr="00DB4C68">
        <w:rPr>
          <w:rFonts w:ascii="Arial" w:hAnsi="Arial" w:cs="Arial"/>
        </w:rPr>
        <w:t>Furthermore, the capsules were sealed using a 12.5% w/v solution of the same hard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gelatin material. The caps were used to identify the seal, and the solution was prepared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by dissolving them in distilled water at a temperature of 35-38 °C under continuous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stirring.</w:t>
      </w:r>
    </w:p>
    <w:p w14:paraId="76FECBF0" w14:textId="77777777" w:rsidR="00DB4C68" w:rsidRDefault="00DB4C68" w:rsidP="00DB4C68">
      <w:pPr>
        <w:pStyle w:val="Body"/>
        <w:rPr>
          <w:rFonts w:ascii="Arial" w:hAnsi="Arial" w:cs="Arial"/>
        </w:rPr>
      </w:pPr>
      <w:r w:rsidRPr="00DB4C68">
        <w:rPr>
          <w:rFonts w:ascii="Arial" w:hAnsi="Arial" w:cs="Arial"/>
        </w:rPr>
        <w:t>Next step, the capsules were individually placed on a motorized support rotating at 9 rpm.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Two layers of the sealing solution were applied between the body and the cap using a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double-zero brush, followed by drying at room temperature for 20 minutes.</w:t>
      </w:r>
    </w:p>
    <w:p w14:paraId="27E2BA5D" w14:textId="77777777" w:rsidR="00DB4C68" w:rsidRPr="00DB4C68" w:rsidRDefault="00DB4C68" w:rsidP="00DB4C68">
      <w:pPr>
        <w:pStyle w:val="Body"/>
        <w:rPr>
          <w:rFonts w:ascii="Arial" w:hAnsi="Arial" w:cs="Arial"/>
          <w:b/>
          <w:bCs/>
        </w:rPr>
      </w:pPr>
      <w:r w:rsidRPr="00DB4C68"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b/>
          <w:bCs/>
        </w:rPr>
        <w:t>6</w:t>
      </w:r>
      <w:r w:rsidRPr="00DB4C68">
        <w:rPr>
          <w:rFonts w:ascii="Arial" w:hAnsi="Arial" w:cs="Arial"/>
          <w:b/>
          <w:bCs/>
        </w:rPr>
        <w:t xml:space="preserve"> Coating</w:t>
      </w:r>
    </w:p>
    <w:p w14:paraId="40144525" w14:textId="77777777" w:rsidR="00DB4C68" w:rsidRDefault="00DB4C68" w:rsidP="00DB4C68">
      <w:pPr>
        <w:pStyle w:val="Body"/>
        <w:rPr>
          <w:rFonts w:ascii="Arial" w:hAnsi="Arial" w:cs="Arial"/>
        </w:rPr>
      </w:pPr>
      <w:r w:rsidRPr="00DB4C68">
        <w:rPr>
          <w:rFonts w:ascii="Arial" w:hAnsi="Arial" w:cs="Arial"/>
        </w:rPr>
        <w:t xml:space="preserve">The coating system consisted of a hot air inlet, an air extraction duct, and a coating </w:t>
      </w:r>
      <w:proofErr w:type="spellStart"/>
      <w:proofErr w:type="gramStart"/>
      <w:r w:rsidRPr="00DB4C68">
        <w:rPr>
          <w:rFonts w:ascii="Arial" w:hAnsi="Arial" w:cs="Arial"/>
        </w:rPr>
        <w:t>gun.The</w:t>
      </w:r>
      <w:proofErr w:type="spellEnd"/>
      <w:proofErr w:type="gramEnd"/>
      <w:r w:rsidRPr="00DB4C68">
        <w:rPr>
          <w:rFonts w:ascii="Arial" w:hAnsi="Arial" w:cs="Arial"/>
        </w:rPr>
        <w:t xml:space="preserve"> drum's inclination angle was set between 25° and 45°. The distance from the gun to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the drum was 15 cm, and four baffles were used. The drum rotated at 38 rpm, with an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inlet air temperature of 28-30 °C, a coating pressure of 25 psi, and a total load of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approximately 20 g. Finally, the orifice was drilled on the coated capsule by dental drill of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 xml:space="preserve">600 mm. </w:t>
      </w:r>
    </w:p>
    <w:p w14:paraId="64AD8198" w14:textId="77777777" w:rsidR="00DB4C68" w:rsidRDefault="00DB4C68" w:rsidP="00DB4C68">
      <w:pPr>
        <w:pStyle w:val="Body"/>
        <w:rPr>
          <w:rFonts w:ascii="Arial" w:hAnsi="Arial" w:cs="Arial"/>
        </w:rPr>
      </w:pPr>
      <w:r w:rsidRPr="00DB4C68">
        <w:rPr>
          <w:rFonts w:ascii="Arial" w:hAnsi="Arial" w:cs="Arial"/>
          <w:b/>
          <w:bCs/>
        </w:rPr>
        <w:t>2.7 Chromatographic method to determine Metformin-</w:t>
      </w:r>
      <w:proofErr w:type="spellStart"/>
      <w:r w:rsidRPr="00DB4C68">
        <w:rPr>
          <w:rFonts w:ascii="Arial" w:hAnsi="Arial" w:cs="Arial"/>
          <w:b/>
          <w:bCs/>
        </w:rPr>
        <w:t>Glibenclamide</w:t>
      </w:r>
      <w:proofErr w:type="spellEnd"/>
      <w:r w:rsidRPr="00DB4C68">
        <w:rPr>
          <w:rFonts w:ascii="Arial" w:hAnsi="Arial" w:cs="Arial"/>
        </w:rPr>
        <w:t xml:space="preserve"> </w:t>
      </w:r>
    </w:p>
    <w:p w14:paraId="6F51864C" w14:textId="77777777" w:rsidR="00DB4C68" w:rsidRDefault="00DB4C68" w:rsidP="00DB4C68">
      <w:pPr>
        <w:pStyle w:val="Body"/>
        <w:rPr>
          <w:rFonts w:ascii="Arial" w:hAnsi="Arial" w:cs="Arial"/>
        </w:rPr>
      </w:pPr>
      <w:r w:rsidRPr="00DB4C68">
        <w:rPr>
          <w:rFonts w:ascii="Arial" w:hAnsi="Arial" w:cs="Arial"/>
        </w:rPr>
        <w:t xml:space="preserve">A Hitachi </w:t>
      </w:r>
      <w:proofErr w:type="spellStart"/>
      <w:r w:rsidRPr="00DB4C68">
        <w:rPr>
          <w:rFonts w:ascii="Arial" w:hAnsi="Arial" w:cs="Arial"/>
        </w:rPr>
        <w:t>Lachrom</w:t>
      </w:r>
      <w:proofErr w:type="spellEnd"/>
      <w:r w:rsidRPr="00DB4C68">
        <w:rPr>
          <w:rFonts w:ascii="Arial" w:hAnsi="Arial" w:cs="Arial"/>
        </w:rPr>
        <w:t xml:space="preserve"> Ultra® high-performance liquid chromatograph with diode array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 xml:space="preserve">detector was used. Using the following conditions: </w:t>
      </w:r>
      <w:proofErr w:type="spellStart"/>
      <w:r w:rsidRPr="00DB4C68">
        <w:rPr>
          <w:rFonts w:ascii="Arial" w:hAnsi="Arial" w:cs="Arial"/>
        </w:rPr>
        <w:t>Zorbax</w:t>
      </w:r>
      <w:proofErr w:type="spellEnd"/>
      <w:r w:rsidRPr="00DB4C68">
        <w:rPr>
          <w:rFonts w:ascii="Arial" w:hAnsi="Arial" w:cs="Arial"/>
        </w:rPr>
        <w:t xml:space="preserve"> XDB-C18 column, 4.6 mm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IDx250 mm, with an oven temperature of 40 °C. The mobile phase was buffer (10 mM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>Na2HPO4 and 10 mM SDS, pH 7.5) and acetonitrile in a 68:32 v/v ratio. The flow of the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 xml:space="preserve">mobile phase was 1 mL / min and the injection volume was made taking 10 </w:t>
      </w:r>
      <w:proofErr w:type="spellStart"/>
      <w:r w:rsidRPr="00DB4C68">
        <w:rPr>
          <w:rFonts w:ascii="Arial" w:hAnsi="Arial" w:cs="Arial"/>
        </w:rPr>
        <w:t>μl</w:t>
      </w:r>
      <w:proofErr w:type="spellEnd"/>
      <w:r w:rsidRPr="00DB4C68">
        <w:rPr>
          <w:rFonts w:ascii="Arial" w:hAnsi="Arial" w:cs="Arial"/>
        </w:rPr>
        <w:t xml:space="preserve"> of sample.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 xml:space="preserve">Thus, all the injected samples were filtered with 0.45 </w:t>
      </w:r>
      <w:proofErr w:type="spellStart"/>
      <w:r w:rsidRPr="00DB4C68">
        <w:rPr>
          <w:rFonts w:ascii="Arial" w:hAnsi="Arial" w:cs="Arial"/>
        </w:rPr>
        <w:t>μm</w:t>
      </w:r>
      <w:proofErr w:type="spellEnd"/>
      <w:r w:rsidRPr="00DB4C68">
        <w:rPr>
          <w:rFonts w:ascii="Arial" w:hAnsi="Arial" w:cs="Arial"/>
        </w:rPr>
        <w:t xml:space="preserve"> membranes. Both analytes were</w:t>
      </w:r>
      <w:r>
        <w:rPr>
          <w:rFonts w:ascii="Arial" w:hAnsi="Arial" w:cs="Arial"/>
        </w:rPr>
        <w:t xml:space="preserve"> </w:t>
      </w:r>
      <w:r w:rsidRPr="00DB4C68">
        <w:rPr>
          <w:rFonts w:ascii="Arial" w:hAnsi="Arial" w:cs="Arial"/>
        </w:rPr>
        <w:t xml:space="preserve">detected at 226 nm [14]. </w:t>
      </w:r>
      <w:r w:rsidR="006B57D0">
        <w:rPr>
          <w:rFonts w:ascii="Arial" w:hAnsi="Arial" w:cs="Arial"/>
        </w:rPr>
        <w:t>[</w:t>
      </w:r>
    </w:p>
    <w:p w14:paraId="259A08E6" w14:textId="77777777" w:rsidR="00DB4C68" w:rsidRDefault="00DB4C68" w:rsidP="00DB4C68">
      <w:pPr>
        <w:pStyle w:val="Body"/>
        <w:rPr>
          <w:rFonts w:ascii="Arial" w:hAnsi="Arial" w:cs="Arial"/>
        </w:rPr>
      </w:pPr>
      <w:r w:rsidRPr="00DB4C68">
        <w:rPr>
          <w:rFonts w:ascii="Arial" w:hAnsi="Arial" w:cs="Arial"/>
          <w:b/>
          <w:bCs/>
        </w:rPr>
        <w:t>2.8 Drug Release Profiles</w:t>
      </w:r>
    </w:p>
    <w:p w14:paraId="215419A0" w14:textId="77777777" w:rsidR="00DB4C68" w:rsidRDefault="00DB4C68" w:rsidP="00DB4C68">
      <w:pPr>
        <w:pStyle w:val="Body"/>
        <w:tabs>
          <w:tab w:val="right" w:pos="8208"/>
        </w:tabs>
        <w:rPr>
          <w:rFonts w:ascii="Arial" w:eastAsia="Calibri" w:hAnsi="Arial" w:cs="Arial"/>
          <w:szCs w:val="22"/>
        </w:rPr>
      </w:pPr>
      <w:r w:rsidRPr="00DB4C68">
        <w:rPr>
          <w:rFonts w:ascii="Arial" w:eastAsia="Calibri" w:hAnsi="Arial" w:cs="Arial"/>
          <w:szCs w:val="22"/>
        </w:rPr>
        <w:lastRenderedPageBreak/>
        <w:t xml:space="preserve">Using a </w:t>
      </w:r>
      <w:proofErr w:type="spellStart"/>
      <w:r w:rsidRPr="00DB4C68">
        <w:rPr>
          <w:rFonts w:ascii="Arial" w:eastAsia="Calibri" w:hAnsi="Arial" w:cs="Arial"/>
          <w:szCs w:val="22"/>
        </w:rPr>
        <w:t>PharmaTest</w:t>
      </w:r>
      <w:proofErr w:type="spellEnd"/>
      <w:r w:rsidRPr="00DB4C68">
        <w:rPr>
          <w:rFonts w:ascii="Arial" w:eastAsia="Calibri" w:hAnsi="Arial" w:cs="Arial"/>
          <w:szCs w:val="22"/>
        </w:rPr>
        <w:t xml:space="preserve">® dissolution apparatus USP 1, under the following stirring </w:t>
      </w:r>
      <w:proofErr w:type="gramStart"/>
      <w:r w:rsidRPr="00DB4C68">
        <w:rPr>
          <w:rFonts w:ascii="Arial" w:eastAsia="Calibri" w:hAnsi="Arial" w:cs="Arial"/>
          <w:szCs w:val="22"/>
        </w:rPr>
        <w:t>and</w:t>
      </w:r>
      <w:r>
        <w:rPr>
          <w:rFonts w:ascii="Arial" w:eastAsia="Calibri" w:hAnsi="Arial" w:cs="Arial"/>
          <w:szCs w:val="22"/>
        </w:rPr>
        <w:t xml:space="preserve">  </w:t>
      </w:r>
      <w:r w:rsidRPr="00DB4C68">
        <w:rPr>
          <w:rFonts w:ascii="Arial" w:eastAsia="Calibri" w:hAnsi="Arial" w:cs="Arial"/>
          <w:szCs w:val="22"/>
        </w:rPr>
        <w:t>temperature</w:t>
      </w:r>
      <w:proofErr w:type="gramEnd"/>
      <w:r w:rsidRPr="00DB4C68">
        <w:rPr>
          <w:rFonts w:ascii="Arial" w:eastAsia="Calibri" w:hAnsi="Arial" w:cs="Arial"/>
          <w:szCs w:val="22"/>
        </w:rPr>
        <w:t xml:space="preserve"> conditions: 100 rpm and 37.5 ° C; Release profiles were carried out in 0.1N</w:t>
      </w:r>
      <w:r>
        <w:rPr>
          <w:rFonts w:ascii="Arial" w:eastAsia="Calibri" w:hAnsi="Arial" w:cs="Arial"/>
          <w:szCs w:val="22"/>
        </w:rPr>
        <w:t xml:space="preserve"> </w:t>
      </w:r>
      <w:r w:rsidRPr="00DB4C68">
        <w:rPr>
          <w:rFonts w:ascii="Arial" w:eastAsia="Calibri" w:hAnsi="Arial" w:cs="Arial"/>
          <w:szCs w:val="22"/>
        </w:rPr>
        <w:t>HCl during the first 2.5 hours and pH 6.8 buffer (10 mM phosphates) during the rest of</w:t>
      </w:r>
      <w:r>
        <w:rPr>
          <w:rFonts w:ascii="Arial" w:eastAsia="Calibri" w:hAnsi="Arial" w:cs="Arial"/>
          <w:szCs w:val="22"/>
        </w:rPr>
        <w:t xml:space="preserve"> </w:t>
      </w:r>
      <w:r w:rsidRPr="00DB4C68">
        <w:rPr>
          <w:rFonts w:ascii="Arial" w:eastAsia="Calibri" w:hAnsi="Arial" w:cs="Arial"/>
          <w:szCs w:val="22"/>
        </w:rPr>
        <w:t>the test (12.5 h). Sampling was carried out every 2.5 h and 5 mL of sample were taken</w:t>
      </w:r>
      <w:r>
        <w:rPr>
          <w:rFonts w:ascii="Arial" w:eastAsia="Calibri" w:hAnsi="Arial" w:cs="Arial"/>
          <w:szCs w:val="22"/>
        </w:rPr>
        <w:t xml:space="preserve"> </w:t>
      </w:r>
      <w:r w:rsidRPr="00DB4C68">
        <w:rPr>
          <w:rFonts w:ascii="Arial" w:eastAsia="Calibri" w:hAnsi="Arial" w:cs="Arial"/>
          <w:szCs w:val="22"/>
        </w:rPr>
        <w:t>through cannulas with adapted filters. Additionally, the 5 mL of medium were replaced</w:t>
      </w:r>
      <w:r>
        <w:rPr>
          <w:rFonts w:ascii="Arial" w:eastAsia="Calibri" w:hAnsi="Arial" w:cs="Arial"/>
          <w:szCs w:val="22"/>
        </w:rPr>
        <w:t xml:space="preserve"> </w:t>
      </w:r>
      <w:r w:rsidRPr="00DB4C68">
        <w:rPr>
          <w:rFonts w:ascii="Arial" w:eastAsia="Calibri" w:hAnsi="Arial" w:cs="Arial"/>
          <w:szCs w:val="22"/>
        </w:rPr>
        <w:t>with the same solution, which was at the same temperature. Thus, the corresponding</w:t>
      </w:r>
      <w:r>
        <w:rPr>
          <w:rFonts w:ascii="Arial" w:eastAsia="Calibri" w:hAnsi="Arial" w:cs="Arial"/>
          <w:szCs w:val="22"/>
        </w:rPr>
        <w:t xml:space="preserve"> </w:t>
      </w:r>
      <w:r w:rsidRPr="00DB4C68">
        <w:rPr>
          <w:rFonts w:ascii="Arial" w:eastAsia="Calibri" w:hAnsi="Arial" w:cs="Arial"/>
          <w:szCs w:val="22"/>
        </w:rPr>
        <w:t xml:space="preserve">cannula was purged between each sample collection. </w:t>
      </w:r>
    </w:p>
    <w:p w14:paraId="4EC9719E" w14:textId="77777777" w:rsidR="00A03B96" w:rsidRDefault="00A03B96" w:rsidP="00441B6F">
      <w:pPr>
        <w:pStyle w:val="Body"/>
        <w:spacing w:after="0"/>
        <w:rPr>
          <w:rFonts w:ascii="Arial" w:hAnsi="Arial" w:cs="Arial"/>
        </w:rPr>
      </w:pPr>
    </w:p>
    <w:p w14:paraId="2118A64C" w14:textId="77777777" w:rsidR="00902823" w:rsidRDefault="00000F8F" w:rsidP="00441B6F">
      <w:pPr>
        <w:pStyle w:val="Head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028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results and discussion</w:t>
      </w:r>
    </w:p>
    <w:p w14:paraId="49B07AAA" w14:textId="77777777" w:rsidR="0074055D" w:rsidRDefault="0074055D" w:rsidP="00441B6F">
      <w:pPr>
        <w:pStyle w:val="Body"/>
        <w:spacing w:after="0"/>
        <w:rPr>
          <w:rFonts w:ascii="Arial" w:hAnsi="Arial" w:cs="Arial"/>
        </w:rPr>
      </w:pPr>
      <w:r w:rsidRPr="0074055D">
        <w:rPr>
          <w:rFonts w:ascii="Arial" w:hAnsi="Arial" w:cs="Arial"/>
          <w:b/>
          <w:bCs/>
        </w:rPr>
        <w:t>3.1 Drug-Excipient Compatibility Study:</w:t>
      </w:r>
      <w:r w:rsidRPr="0074055D">
        <w:rPr>
          <w:rFonts w:ascii="Arial" w:hAnsi="Arial" w:cs="Arial"/>
        </w:rPr>
        <w:t xml:space="preserve"> </w:t>
      </w:r>
    </w:p>
    <w:p w14:paraId="125EA96C" w14:textId="77777777" w:rsidR="0074055D" w:rsidRDefault="0074055D" w:rsidP="0074055D">
      <w:pPr>
        <w:pStyle w:val="Body"/>
        <w:rPr>
          <w:rFonts w:ascii="Arial" w:hAnsi="Arial" w:cs="Arial"/>
        </w:rPr>
      </w:pPr>
      <w:r w:rsidRPr="0074055D">
        <w:rPr>
          <w:rFonts w:ascii="Arial" w:hAnsi="Arial" w:cs="Arial"/>
        </w:rPr>
        <w:t>The Raman spectra of the samples did not show any changes, indicating that no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chemical modifications occurred. No new signals appeared, nor were any eliminated in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any of the samples compared to the reference spectrum at time zero. A representative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 xml:space="preserve">analysis of two separate samples and their mixture is shown below. Figure 2.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24"/>
        <w:gridCol w:w="4074"/>
      </w:tblGrid>
      <w:tr w:rsidR="00D278E3" w14:paraId="74B4F9ED" w14:textId="77777777" w:rsidTr="003C5DD4">
        <w:tc>
          <w:tcPr>
            <w:tcW w:w="4106" w:type="dxa"/>
          </w:tcPr>
          <w:p w14:paraId="549649A8" w14:textId="77777777" w:rsidR="00CF243B" w:rsidRDefault="00CF243B" w:rsidP="00666D4B">
            <w:pPr>
              <w:pStyle w:val="EndnoteText"/>
              <w:rPr>
                <w:lang w:val="en"/>
              </w:rPr>
            </w:pPr>
            <w:r w:rsidRPr="00CB0C85">
              <w:rPr>
                <w:noProof/>
              </w:rPr>
              <w:drawing>
                <wp:inline distT="0" distB="0" distL="0" distR="0" wp14:anchorId="2A152896" wp14:editId="08C2D597">
                  <wp:extent cx="2453640" cy="1933575"/>
                  <wp:effectExtent l="0" t="0" r="3810" b="9525"/>
                  <wp:docPr id="331842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1241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988" cy="193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</w:tcPr>
          <w:p w14:paraId="24949F6E" w14:textId="77777777" w:rsidR="00CF243B" w:rsidRDefault="00D278E3" w:rsidP="00666D4B">
            <w:pPr>
              <w:pStyle w:val="EndnoteText"/>
              <w:rPr>
                <w:lang w:val="en"/>
              </w:rPr>
            </w:pPr>
            <w:r w:rsidRPr="00D278E3">
              <w:rPr>
                <w:noProof/>
                <w:lang w:val="en"/>
              </w:rPr>
              <w:drawing>
                <wp:inline distT="0" distB="0" distL="0" distR="0" wp14:anchorId="3588C631" wp14:editId="5B281273">
                  <wp:extent cx="2404382" cy="1933575"/>
                  <wp:effectExtent l="0" t="0" r="0" b="0"/>
                  <wp:docPr id="112017269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17269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20" cy="194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43B" w14:paraId="33F4F407" w14:textId="77777777" w:rsidTr="003C5DD4">
        <w:tc>
          <w:tcPr>
            <w:tcW w:w="8198" w:type="dxa"/>
            <w:gridSpan w:val="2"/>
          </w:tcPr>
          <w:p w14:paraId="5DE4F76D" w14:textId="77777777" w:rsidR="00CF243B" w:rsidRDefault="00CF243B" w:rsidP="00666D4B">
            <w:pPr>
              <w:pStyle w:val="EndnoteText"/>
              <w:rPr>
                <w:lang w:val="en"/>
              </w:rPr>
            </w:pPr>
            <w:r w:rsidRPr="003053F5">
              <w:rPr>
                <w:noProof/>
              </w:rPr>
              <w:drawing>
                <wp:inline distT="0" distB="0" distL="0" distR="0" wp14:anchorId="2B58BF03" wp14:editId="06A4ABE3">
                  <wp:extent cx="5943600" cy="3130550"/>
                  <wp:effectExtent l="0" t="0" r="0" b="0"/>
                  <wp:docPr id="186603750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50164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3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428BCE" w14:textId="77777777" w:rsidR="00D278E3" w:rsidRDefault="0074055D" w:rsidP="0074055D">
      <w:pPr>
        <w:pStyle w:val="Body"/>
        <w:rPr>
          <w:rFonts w:ascii="Arial" w:hAnsi="Arial" w:cs="Arial"/>
          <w:b/>
          <w:bCs/>
        </w:rPr>
      </w:pPr>
      <w:r w:rsidRPr="0074055D">
        <w:rPr>
          <w:rFonts w:ascii="Arial" w:hAnsi="Arial" w:cs="Arial"/>
          <w:b/>
          <w:bCs/>
        </w:rPr>
        <w:t>Figure 2 Raman spectra of Metformin</w:t>
      </w:r>
      <w:r w:rsidR="002B7539">
        <w:rPr>
          <w:rFonts w:ascii="Arial" w:hAnsi="Arial" w:cs="Arial"/>
          <w:b/>
          <w:bCs/>
        </w:rPr>
        <w:t xml:space="preserve"> upper left</w:t>
      </w:r>
      <w:r w:rsidRPr="0074055D">
        <w:rPr>
          <w:rFonts w:ascii="Arial" w:hAnsi="Arial" w:cs="Arial"/>
          <w:b/>
          <w:bCs/>
        </w:rPr>
        <w:t>, Mannitol</w:t>
      </w:r>
      <w:r w:rsidR="002B7539">
        <w:rPr>
          <w:rFonts w:ascii="Arial" w:hAnsi="Arial" w:cs="Arial"/>
          <w:b/>
          <w:bCs/>
        </w:rPr>
        <w:t xml:space="preserve"> upper right</w:t>
      </w:r>
      <w:r w:rsidRPr="0074055D">
        <w:rPr>
          <w:rFonts w:ascii="Arial" w:hAnsi="Arial" w:cs="Arial"/>
          <w:b/>
          <w:bCs/>
        </w:rPr>
        <w:t>, mixture 1:1 metformin: mannitol</w:t>
      </w:r>
      <w:r w:rsidR="002B7539">
        <w:rPr>
          <w:rFonts w:ascii="Arial" w:hAnsi="Arial" w:cs="Arial"/>
          <w:b/>
          <w:bCs/>
        </w:rPr>
        <w:t xml:space="preserve"> lower.</w:t>
      </w:r>
    </w:p>
    <w:p w14:paraId="2EFA40D1" w14:textId="77777777" w:rsidR="0074055D" w:rsidRDefault="00D278E3" w:rsidP="0074055D">
      <w:pPr>
        <w:pStyle w:val="Body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* M1, M2, M3 and M4 are for the weeks of the sample</w:t>
      </w:r>
      <w:r w:rsidR="0074055D" w:rsidRPr="0074055D">
        <w:rPr>
          <w:rFonts w:ascii="Arial" w:hAnsi="Arial" w:cs="Arial"/>
        </w:rPr>
        <w:t xml:space="preserve"> </w:t>
      </w:r>
    </w:p>
    <w:p w14:paraId="519569BE" w14:textId="77777777" w:rsidR="0074055D" w:rsidRPr="0074055D" w:rsidRDefault="0074055D" w:rsidP="0074055D">
      <w:pPr>
        <w:pStyle w:val="Body"/>
        <w:rPr>
          <w:rFonts w:ascii="Arial" w:hAnsi="Arial" w:cs="Arial"/>
        </w:rPr>
      </w:pPr>
      <w:r w:rsidRPr="0074055D">
        <w:rPr>
          <w:rFonts w:ascii="Arial" w:hAnsi="Arial" w:cs="Arial"/>
        </w:rPr>
        <w:t>As a positive control, an Aspartame sample was introduced. In Figure 3, it can be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observed that by week 4, the sample exhibited significant differences compared to the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spectrum at time zero. Specifically, several peaks were eliminated (492, 632, and 824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cm</w:t>
      </w:r>
      <w:r w:rsidRPr="0074055D">
        <w:rPr>
          <w:rFonts w:ascii="Cambria Math" w:hAnsi="Cambria Math" w:cs="Cambria Math"/>
        </w:rPr>
        <w:t>⁻</w:t>
      </w:r>
      <w:r w:rsidRPr="0074055D">
        <w:rPr>
          <w:rFonts w:ascii="Arial" w:hAnsi="Arial" w:cs="Arial"/>
        </w:rPr>
        <w:t xml:space="preserve">¹), </w:t>
      </w:r>
      <w:r w:rsidR="0047301E">
        <w:rPr>
          <w:rFonts w:ascii="Arial" w:hAnsi="Arial" w:cs="Arial"/>
        </w:rPr>
        <w:t xml:space="preserve">signaled with circles in the wave number </w:t>
      </w:r>
      <w:r w:rsidRPr="0074055D">
        <w:rPr>
          <w:rFonts w:ascii="Arial" w:hAnsi="Arial" w:cs="Arial"/>
        </w:rPr>
        <w:t>and the signal at 1033 cm</w:t>
      </w:r>
      <w:r w:rsidRPr="0074055D">
        <w:rPr>
          <w:rFonts w:ascii="Cambria Math" w:hAnsi="Cambria Math" w:cs="Cambria Math"/>
        </w:rPr>
        <w:t>⁻</w:t>
      </w:r>
      <w:r w:rsidRPr="0074055D">
        <w:rPr>
          <w:rFonts w:ascii="Arial" w:hAnsi="Arial" w:cs="Arial"/>
        </w:rPr>
        <w:t>¹ decreased in intensity. Additionally, the intensity of the signal at 192 cm</w:t>
      </w:r>
      <w:r w:rsidRPr="0074055D">
        <w:rPr>
          <w:rFonts w:ascii="Cambria Math" w:hAnsi="Cambria Math" w:cs="Cambria Math"/>
        </w:rPr>
        <w:t>⁻</w:t>
      </w:r>
      <w:r w:rsidRPr="0074055D">
        <w:rPr>
          <w:rFonts w:ascii="Arial" w:hAnsi="Arial" w:cs="Arial"/>
        </w:rPr>
        <w:t>¹ increased from 6000 to 12000.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These findings suggest possible thermal degradation of Aspartame, as it has been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reported that the optimal storage temperature is 20-25 °C, with a maximum stability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threshold of 30 °C [15].</w:t>
      </w:r>
    </w:p>
    <w:p w14:paraId="6C06735D" w14:textId="77777777" w:rsidR="0074055D" w:rsidRDefault="00CF243B" w:rsidP="00CF243B">
      <w:pPr>
        <w:pStyle w:val="Body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662D61D" wp14:editId="48BD0EA5">
            <wp:extent cx="5100918" cy="2606914"/>
            <wp:effectExtent l="0" t="0" r="5080" b="3175"/>
            <wp:docPr id="1616899037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38" cy="261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55D" w:rsidRPr="0074055D">
        <w:rPr>
          <w:rFonts w:ascii="Arial" w:hAnsi="Arial" w:cs="Arial"/>
          <w:b/>
          <w:bCs/>
        </w:rPr>
        <w:t>Figure 3 Aspartame Raman spectra comparison between reference al time 0 and at 4</w:t>
      </w:r>
      <w:r w:rsidR="0074055D">
        <w:rPr>
          <w:rFonts w:ascii="Arial" w:hAnsi="Arial" w:cs="Arial"/>
          <w:b/>
          <w:bCs/>
        </w:rPr>
        <w:t xml:space="preserve"> </w:t>
      </w:r>
      <w:r w:rsidR="0074055D" w:rsidRPr="0074055D">
        <w:rPr>
          <w:rFonts w:ascii="Arial" w:hAnsi="Arial" w:cs="Arial"/>
          <w:b/>
          <w:bCs/>
        </w:rPr>
        <w:t>weeks (M4).</w:t>
      </w:r>
      <w:r w:rsidR="0047301E">
        <w:rPr>
          <w:rFonts w:ascii="Arial" w:hAnsi="Arial" w:cs="Arial"/>
          <w:b/>
          <w:bCs/>
        </w:rPr>
        <w:t xml:space="preserve"> </w:t>
      </w:r>
    </w:p>
    <w:p w14:paraId="4E84B2B7" w14:textId="77777777" w:rsidR="0074055D" w:rsidRPr="0074055D" w:rsidRDefault="0074055D" w:rsidP="0074055D">
      <w:pPr>
        <w:pStyle w:val="Body"/>
        <w:rPr>
          <w:rFonts w:ascii="Arial" w:hAnsi="Arial" w:cs="Arial"/>
        </w:rPr>
      </w:pPr>
      <w:r w:rsidRPr="0074055D">
        <w:rPr>
          <w:rFonts w:ascii="Arial" w:hAnsi="Arial" w:cs="Arial"/>
          <w:b/>
          <w:bCs/>
        </w:rPr>
        <w:t>3.2 Chromatographic method to determine Metformin-</w:t>
      </w:r>
      <w:proofErr w:type="spellStart"/>
      <w:r w:rsidRPr="0074055D">
        <w:rPr>
          <w:rFonts w:ascii="Arial" w:hAnsi="Arial" w:cs="Arial"/>
          <w:b/>
          <w:bCs/>
        </w:rPr>
        <w:t>Glibenclamide</w:t>
      </w:r>
      <w:proofErr w:type="spellEnd"/>
    </w:p>
    <w:p w14:paraId="53C9011A" w14:textId="77777777" w:rsidR="0074055D" w:rsidRDefault="0074055D" w:rsidP="0074055D">
      <w:pPr>
        <w:pStyle w:val="Body"/>
        <w:rPr>
          <w:rFonts w:ascii="Arial" w:hAnsi="Arial" w:cs="Arial"/>
        </w:rPr>
      </w:pPr>
      <w:r w:rsidRPr="0074055D">
        <w:rPr>
          <w:rFonts w:ascii="Arial" w:hAnsi="Arial" w:cs="Arial"/>
        </w:rPr>
        <w:t xml:space="preserve">It was possible to achieve the simultaneous quantification of both analytes, </w:t>
      </w:r>
      <w:r w:rsidR="0047301E">
        <w:rPr>
          <w:rFonts w:ascii="Arial" w:hAnsi="Arial" w:cs="Arial"/>
        </w:rPr>
        <w:t>(</w:t>
      </w:r>
      <w:r w:rsidRPr="0074055D">
        <w:rPr>
          <w:rFonts w:ascii="Arial" w:hAnsi="Arial" w:cs="Arial"/>
        </w:rPr>
        <w:t>Figure 4</w:t>
      </w:r>
      <w:r w:rsidR="0047301E">
        <w:rPr>
          <w:rFonts w:ascii="Arial" w:hAnsi="Arial" w:cs="Arial"/>
        </w:rPr>
        <w:t>)</w:t>
      </w:r>
      <w:r w:rsidRPr="0074055D">
        <w:rPr>
          <w:rFonts w:ascii="Arial" w:hAnsi="Arial" w:cs="Arial"/>
        </w:rPr>
        <w:t>, under the specified conditions, with retention times of 2.5 minutes for</w:t>
      </w:r>
      <w:r>
        <w:rPr>
          <w:rFonts w:ascii="Arial" w:hAnsi="Arial" w:cs="Arial"/>
        </w:rPr>
        <w:t xml:space="preserve"> </w:t>
      </w:r>
      <w:proofErr w:type="spellStart"/>
      <w:r w:rsidRPr="0074055D">
        <w:rPr>
          <w:rFonts w:ascii="Arial" w:hAnsi="Arial" w:cs="Arial"/>
        </w:rPr>
        <w:t>Glibenclamide</w:t>
      </w:r>
      <w:proofErr w:type="spellEnd"/>
      <w:r w:rsidRPr="0074055D">
        <w:rPr>
          <w:rFonts w:ascii="Arial" w:hAnsi="Arial" w:cs="Arial"/>
        </w:rPr>
        <w:t xml:space="preserve"> and 5.2 minutes for Metformin. While the blanks showed no signs of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interference, a triplicate calibration curve was also performed, incorporating the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formulation excipients in the intended proportions. This calibration was conducted based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on dilution relative to the dissolution profile volume, with no significant variations observed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 xml:space="preserve">in retention times. </w:t>
      </w:r>
    </w:p>
    <w:p w14:paraId="613C2E7D" w14:textId="77777777" w:rsidR="00CF243B" w:rsidRDefault="00CF243B" w:rsidP="0074055D">
      <w:pPr>
        <w:pStyle w:val="Body"/>
        <w:rPr>
          <w:rFonts w:ascii="Arial" w:hAnsi="Arial" w:cs="Arial"/>
          <w:b/>
          <w:bCs/>
        </w:rPr>
      </w:pPr>
      <w:r w:rsidRPr="00525F79">
        <w:rPr>
          <w:noProof/>
          <w:lang w:eastAsia="es-MX"/>
        </w:rPr>
        <w:lastRenderedPageBreak/>
        <w:drawing>
          <wp:inline distT="0" distB="0" distL="0" distR="0" wp14:anchorId="17E7B060" wp14:editId="2E6623F3">
            <wp:extent cx="5212080" cy="2569758"/>
            <wp:effectExtent l="0" t="0" r="7620" b="2540"/>
            <wp:docPr id="1074688755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 l="17414" t="9188" b="9036"/>
                    <a:stretch/>
                  </pic:blipFill>
                  <pic:spPr>
                    <a:xfrm>
                      <a:off x="0" y="0"/>
                      <a:ext cx="5212080" cy="2569758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CD06EC4" w14:textId="77777777" w:rsidR="0074055D" w:rsidRPr="0074055D" w:rsidRDefault="0074055D" w:rsidP="0074055D">
      <w:pPr>
        <w:pStyle w:val="Body"/>
        <w:rPr>
          <w:rFonts w:ascii="Arial" w:hAnsi="Arial" w:cs="Arial"/>
        </w:rPr>
      </w:pPr>
      <w:r w:rsidRPr="0074055D">
        <w:rPr>
          <w:rFonts w:ascii="Arial" w:hAnsi="Arial" w:cs="Arial"/>
          <w:b/>
          <w:bCs/>
        </w:rPr>
        <w:t xml:space="preserve">Figure 4: </w:t>
      </w:r>
      <w:proofErr w:type="spellStart"/>
      <w:r w:rsidRPr="0074055D">
        <w:rPr>
          <w:rFonts w:ascii="Arial" w:hAnsi="Arial" w:cs="Arial"/>
          <w:b/>
          <w:bCs/>
        </w:rPr>
        <w:t>Glibenclamide</w:t>
      </w:r>
      <w:proofErr w:type="spellEnd"/>
      <w:r w:rsidRPr="0074055D">
        <w:rPr>
          <w:rFonts w:ascii="Arial" w:hAnsi="Arial" w:cs="Arial"/>
          <w:b/>
          <w:bCs/>
        </w:rPr>
        <w:t xml:space="preserve"> and Metformin chromatogram. Retention times of 2.5 min for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74055D">
        <w:rPr>
          <w:rFonts w:ascii="Arial" w:hAnsi="Arial" w:cs="Arial"/>
          <w:b/>
          <w:bCs/>
        </w:rPr>
        <w:t>Glibenclamide</w:t>
      </w:r>
      <w:proofErr w:type="spellEnd"/>
      <w:r w:rsidRPr="0074055D">
        <w:rPr>
          <w:rFonts w:ascii="Arial" w:hAnsi="Arial" w:cs="Arial"/>
          <w:b/>
          <w:bCs/>
        </w:rPr>
        <w:t xml:space="preserve"> and 5.2 min for Metformin.</w:t>
      </w:r>
    </w:p>
    <w:p w14:paraId="43362A9F" w14:textId="77777777" w:rsidR="0074055D" w:rsidRDefault="0074055D" w:rsidP="0074055D">
      <w:pPr>
        <w:pStyle w:val="Body"/>
        <w:rPr>
          <w:rFonts w:ascii="Arial" w:hAnsi="Arial" w:cs="Arial"/>
        </w:rPr>
      </w:pPr>
      <w:r w:rsidRPr="0074055D">
        <w:rPr>
          <w:rFonts w:ascii="Arial" w:hAnsi="Arial" w:cs="Arial"/>
          <w:b/>
          <w:bCs/>
        </w:rPr>
        <w:t>3.3 Effect of coating weight gain</w:t>
      </w:r>
      <w:r w:rsidRPr="0074055D">
        <w:rPr>
          <w:rFonts w:ascii="Arial" w:hAnsi="Arial" w:cs="Arial"/>
        </w:rPr>
        <w:t xml:space="preserve"> </w:t>
      </w:r>
    </w:p>
    <w:p w14:paraId="100DF24D" w14:textId="77777777" w:rsidR="0074055D" w:rsidRDefault="0074055D" w:rsidP="0074055D">
      <w:pPr>
        <w:pStyle w:val="Body"/>
        <w:rPr>
          <w:rFonts w:ascii="Arial" w:hAnsi="Arial" w:cs="Arial"/>
        </w:rPr>
      </w:pPr>
      <w:r w:rsidRPr="0074055D">
        <w:rPr>
          <w:rFonts w:ascii="Arial" w:hAnsi="Arial" w:cs="Arial"/>
        </w:rPr>
        <w:t>The first parameter evaluated was the effect of coating weight gain. For this purpose,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three batches of 24 capsules of the FB formulation were coated with a 3% w/v cellulose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 xml:space="preserve">acetate solution in acetone, each with different weight gains (3%, 5%, and 8%) </w:t>
      </w:r>
      <w:r w:rsidR="0047301E">
        <w:rPr>
          <w:rFonts w:ascii="Arial" w:hAnsi="Arial" w:cs="Arial"/>
        </w:rPr>
        <w:t>(</w:t>
      </w:r>
      <w:r w:rsidRPr="0074055D">
        <w:rPr>
          <w:rFonts w:ascii="Arial" w:hAnsi="Arial" w:cs="Arial"/>
        </w:rPr>
        <w:t>figure 5</w:t>
      </w:r>
      <w:r w:rsidR="0047301E">
        <w:rPr>
          <w:rFonts w:ascii="Arial" w:hAnsi="Arial" w:cs="Arial"/>
        </w:rPr>
        <w:t>)</w:t>
      </w:r>
      <w:r w:rsidRPr="0074055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 xml:space="preserve">An orifice of </w:t>
      </w:r>
      <w:r w:rsidRPr="0074055D">
        <w:rPr>
          <w:rFonts w:ascii="Arial" w:hAnsi="Arial" w:cs="Arial"/>
          <w:b/>
          <w:bCs/>
        </w:rPr>
        <w:t xml:space="preserve">635 ± 15 </w:t>
      </w:r>
      <w:r w:rsidRPr="0074055D">
        <w:rPr>
          <w:rFonts w:ascii="Arial" w:hAnsi="Arial" w:cs="Arial"/>
          <w:b/>
          <w:bCs/>
          <w:lang w:val="es-MX"/>
        </w:rPr>
        <w:t>μ</w:t>
      </w:r>
      <w:r w:rsidRPr="0074055D">
        <w:rPr>
          <w:rFonts w:ascii="Arial" w:hAnsi="Arial" w:cs="Arial"/>
          <w:b/>
          <w:bCs/>
        </w:rPr>
        <w:t xml:space="preserve">m </w:t>
      </w:r>
      <w:r w:rsidRPr="0074055D">
        <w:rPr>
          <w:rFonts w:ascii="Arial" w:hAnsi="Arial" w:cs="Arial"/>
        </w:rPr>
        <w:t>was created in the osmotic systems using mechanical drilling.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Figure 5 shows the osmotic capsule systems with different weight gains. The release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profile obtained from this experiment indicates that weight gain impacts drug release: the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higher the percentage of weight gain, the longer the lag time (</w:t>
      </w:r>
      <w:r w:rsidRPr="0074055D">
        <w:rPr>
          <w:rFonts w:ascii="Arial" w:hAnsi="Arial" w:cs="Arial"/>
          <w:b/>
          <w:bCs/>
        </w:rPr>
        <w:t>T lag</w:t>
      </w:r>
      <w:r w:rsidRPr="0074055D">
        <w:rPr>
          <w:rFonts w:ascii="Arial" w:hAnsi="Arial" w:cs="Arial"/>
        </w:rPr>
        <w:t>), increasing from 1.5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to 2 hours (Figure 6). However, the release rate remained linear and within an appropriate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 xml:space="preserve">range, so a 3% weight gain was selected for the rest of the experimental design. </w:t>
      </w:r>
    </w:p>
    <w:p w14:paraId="021533F7" w14:textId="77777777" w:rsidR="00CF243B" w:rsidRDefault="00CF243B" w:rsidP="0074055D">
      <w:pPr>
        <w:pStyle w:val="Body"/>
        <w:rPr>
          <w:rFonts w:ascii="Arial" w:hAnsi="Arial" w:cs="Arial"/>
          <w:b/>
          <w:bCs/>
        </w:rPr>
      </w:pPr>
      <w:r w:rsidRPr="003F3DAE">
        <w:rPr>
          <w:noProof/>
          <w:lang w:eastAsia="es-MX"/>
        </w:rPr>
        <w:drawing>
          <wp:inline distT="0" distB="0" distL="0" distR="0" wp14:anchorId="1F7DE949" wp14:editId="3C6B5E5A">
            <wp:extent cx="3883231" cy="1657435"/>
            <wp:effectExtent l="0" t="0" r="3175" b="0"/>
            <wp:docPr id="33" name="1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 Imagen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57" cy="16599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27742DB" w14:textId="77777777" w:rsidR="0074055D" w:rsidRDefault="0074055D" w:rsidP="0074055D">
      <w:pPr>
        <w:pStyle w:val="Body"/>
        <w:rPr>
          <w:rFonts w:ascii="Arial" w:hAnsi="Arial" w:cs="Arial"/>
        </w:rPr>
      </w:pPr>
      <w:r w:rsidRPr="0074055D">
        <w:rPr>
          <w:rFonts w:ascii="Arial" w:hAnsi="Arial" w:cs="Arial"/>
          <w:b/>
          <w:bCs/>
        </w:rPr>
        <w:t>Figure 5. Weight gain. From left to right, normal, sealed, 3%, 5% and 8%.</w:t>
      </w:r>
      <w:r w:rsidRPr="0074055D">
        <w:rPr>
          <w:rFonts w:ascii="Arial" w:hAnsi="Arial" w:cs="Arial"/>
        </w:rPr>
        <w:t xml:space="preserve"> </w:t>
      </w:r>
    </w:p>
    <w:p w14:paraId="344C80E9" w14:textId="77777777" w:rsidR="0074055D" w:rsidRDefault="0074055D" w:rsidP="0074055D">
      <w:pPr>
        <w:pStyle w:val="Body"/>
        <w:rPr>
          <w:rFonts w:ascii="Arial" w:hAnsi="Arial" w:cs="Arial"/>
        </w:rPr>
      </w:pPr>
      <w:r w:rsidRPr="0074055D">
        <w:rPr>
          <w:rFonts w:ascii="Arial" w:hAnsi="Arial" w:cs="Arial"/>
        </w:rPr>
        <w:t>For practical purposes, only the results for 3% and 5% weight gain are shown, as an 8%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weight gain resulted in a delayed release time of over 6 hours. In this context, a similar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study reported that with a 50 mg coating weight gain, 57% of Metformin was released at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6 hours, whereas with a 30 mg weight gain, 86% was released at 6 hours. Based on these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findings, a 2% (30 mg) weight gain of cellulose acetate was selected for the remainder of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 xml:space="preserve">their study [16]. </w:t>
      </w:r>
    </w:p>
    <w:p w14:paraId="75FA41B4" w14:textId="77777777" w:rsidR="00CF243B" w:rsidRDefault="00CF243B" w:rsidP="0074055D">
      <w:pPr>
        <w:pStyle w:val="Body"/>
        <w:rPr>
          <w:rFonts w:ascii="Arial" w:hAnsi="Arial" w:cs="Arial"/>
          <w:b/>
          <w:bCs/>
        </w:rPr>
      </w:pPr>
      <w:r>
        <w:rPr>
          <w:noProof/>
          <w:lang w:eastAsia="es-MX"/>
        </w:rPr>
        <w:lastRenderedPageBreak/>
        <w:drawing>
          <wp:inline distT="0" distB="0" distL="0" distR="0" wp14:anchorId="7E0F6B72" wp14:editId="743E1363">
            <wp:extent cx="5212080" cy="2623811"/>
            <wp:effectExtent l="0" t="0" r="7620" b="5715"/>
            <wp:docPr id="1201864866" name="Imagen 1201864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6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79180" w14:textId="77777777" w:rsidR="0074055D" w:rsidRPr="0047301E" w:rsidRDefault="0074055D" w:rsidP="0074055D">
      <w:pPr>
        <w:pStyle w:val="Body"/>
        <w:rPr>
          <w:rFonts w:ascii="Arial" w:hAnsi="Arial" w:cs="Arial"/>
          <w:b/>
          <w:bCs/>
        </w:rPr>
      </w:pPr>
      <w:r w:rsidRPr="0074055D">
        <w:rPr>
          <w:rFonts w:ascii="Arial" w:hAnsi="Arial" w:cs="Arial"/>
          <w:b/>
          <w:bCs/>
        </w:rPr>
        <w:t>Figure 6. Release rate of Metformin released as a function of weight gain (3% and 5%).</w:t>
      </w:r>
      <w:r>
        <w:rPr>
          <w:rFonts w:ascii="Arial" w:hAnsi="Arial" w:cs="Arial"/>
          <w:b/>
          <w:bCs/>
        </w:rPr>
        <w:t xml:space="preserve"> </w:t>
      </w:r>
      <w:r w:rsidRPr="0074055D">
        <w:rPr>
          <w:rFonts w:ascii="Arial" w:hAnsi="Arial" w:cs="Arial"/>
          <w:b/>
          <w:bCs/>
        </w:rPr>
        <w:t>See the impact in the lag time of the systems.</w:t>
      </w:r>
      <w:r w:rsidRPr="0047301E">
        <w:rPr>
          <w:rFonts w:ascii="Arial" w:hAnsi="Arial" w:cs="Arial"/>
          <w:b/>
          <w:bCs/>
        </w:rPr>
        <w:t xml:space="preserve"> </w:t>
      </w:r>
      <w:r w:rsidR="0047301E" w:rsidRPr="0047301E">
        <w:rPr>
          <w:rFonts w:ascii="Arial" w:hAnsi="Arial" w:cs="Arial"/>
          <w:b/>
          <w:bCs/>
        </w:rPr>
        <w:t xml:space="preserve">The green points were not included in the </w:t>
      </w:r>
      <w:proofErr w:type="spellStart"/>
      <w:r w:rsidR="0047301E" w:rsidRPr="0047301E">
        <w:rPr>
          <w:rFonts w:ascii="Arial" w:hAnsi="Arial" w:cs="Arial"/>
          <w:b/>
          <w:bCs/>
        </w:rPr>
        <w:t>reggresion</w:t>
      </w:r>
      <w:proofErr w:type="spellEnd"/>
      <w:r w:rsidR="0047301E" w:rsidRPr="0047301E">
        <w:rPr>
          <w:rFonts w:ascii="Arial" w:hAnsi="Arial" w:cs="Arial"/>
          <w:b/>
          <w:bCs/>
        </w:rPr>
        <w:t xml:space="preserve"> analysis</w:t>
      </w:r>
    </w:p>
    <w:p w14:paraId="49559FC2" w14:textId="77777777" w:rsidR="0074055D" w:rsidRDefault="0074055D" w:rsidP="0074055D">
      <w:pPr>
        <w:pStyle w:val="Body"/>
        <w:rPr>
          <w:rFonts w:ascii="Arial" w:hAnsi="Arial" w:cs="Arial"/>
        </w:rPr>
      </w:pPr>
      <w:r w:rsidRPr="0074055D">
        <w:rPr>
          <w:rFonts w:ascii="Arial" w:hAnsi="Arial" w:cs="Arial"/>
          <w:b/>
          <w:bCs/>
        </w:rPr>
        <w:t>3.4 Effect of Variation in the Amount and Type of Osmotic Agent on Release</w:t>
      </w:r>
      <w:r>
        <w:rPr>
          <w:rFonts w:ascii="Arial" w:hAnsi="Arial" w:cs="Arial"/>
          <w:b/>
          <w:bCs/>
        </w:rPr>
        <w:t xml:space="preserve"> </w:t>
      </w:r>
      <w:r w:rsidRPr="0074055D">
        <w:rPr>
          <w:rFonts w:ascii="Arial" w:hAnsi="Arial" w:cs="Arial"/>
          <w:b/>
          <w:bCs/>
        </w:rPr>
        <w:t>Mannitol-Sorbitol Mixture</w:t>
      </w:r>
      <w:r w:rsidRPr="0074055D">
        <w:rPr>
          <w:rFonts w:ascii="Arial" w:hAnsi="Arial" w:cs="Arial"/>
        </w:rPr>
        <w:t xml:space="preserve"> </w:t>
      </w:r>
    </w:p>
    <w:p w14:paraId="74DEC185" w14:textId="77777777" w:rsidR="0074055D" w:rsidRDefault="0074055D" w:rsidP="0074055D">
      <w:pPr>
        <w:pStyle w:val="Body"/>
        <w:rPr>
          <w:rFonts w:ascii="Arial" w:hAnsi="Arial" w:cs="Arial"/>
        </w:rPr>
      </w:pPr>
      <w:r w:rsidRPr="0074055D">
        <w:rPr>
          <w:rFonts w:ascii="Arial" w:hAnsi="Arial" w:cs="Arial"/>
        </w:rPr>
        <w:t xml:space="preserve">In Figure 7a, it can be observed that the release of </w:t>
      </w:r>
      <w:proofErr w:type="spellStart"/>
      <w:r w:rsidRPr="0074055D">
        <w:rPr>
          <w:rFonts w:ascii="Arial" w:hAnsi="Arial" w:cs="Arial"/>
        </w:rPr>
        <w:t>Glibenclamide</w:t>
      </w:r>
      <w:proofErr w:type="spellEnd"/>
      <w:r w:rsidRPr="0074055D">
        <w:rPr>
          <w:rFonts w:ascii="Arial" w:hAnsi="Arial" w:cs="Arial"/>
        </w:rPr>
        <w:t xml:space="preserve"> is influenced by the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amount of the osmotic agents. The drug release percentages were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21.45% in 12.5 hours for the low level (25 mg/capsule), 28.53% for the medium level,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and 32.20% for the high level.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Additionally, the lag phases were also affected by the amount of osmotic agent, with a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 xml:space="preserve">shorter lag phase at the high level. </w:t>
      </w:r>
    </w:p>
    <w:p w14:paraId="20B308AC" w14:textId="77777777" w:rsidR="00CF243B" w:rsidRDefault="00CF243B" w:rsidP="0074055D">
      <w:pPr>
        <w:pStyle w:val="Body"/>
        <w:rPr>
          <w:rFonts w:ascii="Arial" w:hAnsi="Arial" w:cs="Arial"/>
          <w:b/>
          <w:bCs/>
        </w:rPr>
      </w:pPr>
    </w:p>
    <w:p w14:paraId="0F6083FB" w14:textId="77777777" w:rsidR="00CF243B" w:rsidRDefault="002B7539" w:rsidP="00CF243B">
      <w:pPr>
        <w:pStyle w:val="EndnoteText"/>
        <w:rPr>
          <w:b/>
          <w:caps/>
          <w:lang w:val="en"/>
        </w:rPr>
      </w:pPr>
      <w:r>
        <w:object w:dxaOrig="21578" w:dyaOrig="7045" w14:anchorId="1F6F2A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15pt;height:194.3pt" o:ole="">
            <v:imagedata r:id="rId22" o:title=""/>
          </v:shape>
          <o:OLEObject Type="Embed" ProgID="PBrush" ShapeID="_x0000_i1025" DrawAspect="Content" ObjectID="_1809342957" r:id="rId23"/>
        </w:object>
      </w:r>
    </w:p>
    <w:p w14:paraId="04B3F154" w14:textId="77777777" w:rsidR="0074055D" w:rsidRDefault="008E289D" w:rsidP="0074055D">
      <w:pPr>
        <w:pStyle w:val="Body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6BF03CA" wp14:editId="69011D32">
                <wp:simplePos x="0" y="0"/>
                <wp:positionH relativeFrom="column">
                  <wp:posOffset>2564476</wp:posOffset>
                </wp:positionH>
                <wp:positionV relativeFrom="paragraph">
                  <wp:posOffset>170772</wp:posOffset>
                </wp:positionV>
                <wp:extent cx="86591" cy="85825"/>
                <wp:effectExtent l="317" t="0" r="9208" b="28257"/>
                <wp:wrapNone/>
                <wp:docPr id="2123378719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6591" cy="85825"/>
                          <a:chOff x="0" y="0"/>
                          <a:chExt cx="594360" cy="579120"/>
                        </a:xfrm>
                      </wpg:grpSpPr>
                      <wps:wsp>
                        <wps:cNvPr id="1880734745" name="Elipse 2"/>
                        <wps:cNvSpPr/>
                        <wps:spPr>
                          <a:xfrm>
                            <a:off x="0" y="35560"/>
                            <a:ext cx="594360" cy="53340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16490" name="Círculo parcial 4"/>
                        <wps:cNvSpPr/>
                        <wps:spPr>
                          <a:xfrm>
                            <a:off x="15240" y="0"/>
                            <a:ext cx="568960" cy="579120"/>
                          </a:xfrm>
                          <a:prstGeom prst="pie">
                            <a:avLst>
                              <a:gd name="adj1" fmla="val 0"/>
                              <a:gd name="adj2" fmla="val 10800000"/>
                            </a:avLst>
                          </a:prstGeom>
                          <a:solidFill>
                            <a:schemeClr val="bg1"/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93DE4" id="Grupo 5" o:spid="_x0000_s1026" style="position:absolute;margin-left:201.95pt;margin-top:13.45pt;width:6.8pt;height:6.75pt;rotation:90;z-index:251662336;mso-width-relative:margin;mso-height-relative:margin" coordsize="5943,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">
                <v:oval id="Elipse 2" o:spid="_x0000_s1027" style="position:absolute;top:355;width:5943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" fillcolor="#e00" strokecolor="#0a121c [484]" strokeweight=".5pt"/>
                <v:shape id="Círculo parcial 4" o:spid="_x0000_s1028" style="position:absolute;left:152;width:5690;height:5791;visibility:visible;mso-wrap-style:square;v-text-anchor:middle" coordsize="56896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" path="m568960,289560v,159920,-127366,289560,-284480,289560c127366,579120,,449480,,289560r284480,l568960,289560xe" fillcolor="white [3212]" strokecolor="#0a121c [484]" strokeweight=".5pt">
                  <v:path arrowok="t" o:connecttype="custom" o:connectlocs="568960,289560;284480,579120;0,289560;284480,289560;568960,289560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AC9E592" wp14:editId="5E790D25">
                <wp:simplePos x="0" y="0"/>
                <wp:positionH relativeFrom="column">
                  <wp:posOffset>1630680</wp:posOffset>
                </wp:positionH>
                <wp:positionV relativeFrom="paragraph">
                  <wp:posOffset>161925</wp:posOffset>
                </wp:positionV>
                <wp:extent cx="81280" cy="91440"/>
                <wp:effectExtent l="0" t="0" r="13970" b="22860"/>
                <wp:wrapNone/>
                <wp:docPr id="2118740754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" cy="91440"/>
                          <a:chOff x="0" y="0"/>
                          <a:chExt cx="594360" cy="579120"/>
                        </a:xfrm>
                      </wpg:grpSpPr>
                      <wps:wsp>
                        <wps:cNvPr id="1700126496" name="Elipse 2"/>
                        <wps:cNvSpPr/>
                        <wps:spPr>
                          <a:xfrm>
                            <a:off x="0" y="35560"/>
                            <a:ext cx="594360" cy="533400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4828" name="Círculo parcial 4"/>
                        <wps:cNvSpPr/>
                        <wps:spPr>
                          <a:xfrm>
                            <a:off x="15240" y="0"/>
                            <a:ext cx="568960" cy="579120"/>
                          </a:xfrm>
                          <a:prstGeom prst="pie">
                            <a:avLst>
                              <a:gd name="adj1" fmla="val 0"/>
                              <a:gd name="adj2" fmla="val 10800000"/>
                            </a:avLst>
                          </a:prstGeom>
                          <a:solidFill>
                            <a:schemeClr val="bg1"/>
                          </a:solidFill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85ECE" id="Grupo 5" o:spid="_x0000_s1026" style="position:absolute;margin-left:128.4pt;margin-top:12.75pt;width:6.4pt;height:7.2pt;z-index:251660288;mso-width-relative:margin;mso-height-relative:margin" coordsize="5943,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">
                <v:oval id="Elipse 2" o:spid="_x0000_s1027" style="position:absolute;top:355;width:5943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" fillcolor="blue" strokecolor="#0a121c [484]" strokeweight=".5pt"/>
                <v:shape id="Círculo parcial 4" o:spid="_x0000_s1028" style="position:absolute;left:152;width:5690;height:5791;visibility:visible;mso-wrap-style:square;v-text-anchor:middle" coordsize="56896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" path="m568960,289560v,159920,-127366,289560,-284480,289560c127366,579120,,449480,,289560r284480,l568960,289560xe" fillcolor="white [3212]" strokecolor="#0a121c [484]" strokeweight=".5pt">
                  <v:path arrowok="t" o:connecttype="custom" o:connectlocs="568960,289560;284480,579120;0,289560;284480,289560;568960,289560" o:connectangles="0,0,0,0,0"/>
                </v:shape>
              </v:group>
            </w:pict>
          </mc:Fallback>
        </mc:AlternateContent>
      </w:r>
      <w:r w:rsidR="0074055D" w:rsidRPr="0074055D">
        <w:rPr>
          <w:rFonts w:ascii="Arial" w:hAnsi="Arial" w:cs="Arial"/>
          <w:b/>
          <w:bCs/>
        </w:rPr>
        <w:t xml:space="preserve">Figure 7. Effect of osmotic agent concentration on the release of a) </w:t>
      </w:r>
      <w:proofErr w:type="spellStart"/>
      <w:r w:rsidR="0074055D" w:rsidRPr="0074055D">
        <w:rPr>
          <w:rFonts w:ascii="Arial" w:hAnsi="Arial" w:cs="Arial"/>
          <w:b/>
          <w:bCs/>
        </w:rPr>
        <w:t>Glibenclamide</w:t>
      </w:r>
      <w:proofErr w:type="spellEnd"/>
      <w:r w:rsidR="0074055D" w:rsidRPr="0074055D">
        <w:rPr>
          <w:rFonts w:ascii="Arial" w:hAnsi="Arial" w:cs="Arial"/>
          <w:b/>
          <w:bCs/>
        </w:rPr>
        <w:t>, b)</w:t>
      </w:r>
      <w:r w:rsidR="0074055D">
        <w:rPr>
          <w:rFonts w:ascii="Arial" w:hAnsi="Arial" w:cs="Arial"/>
          <w:b/>
          <w:bCs/>
        </w:rPr>
        <w:t xml:space="preserve"> </w:t>
      </w:r>
      <w:r w:rsidR="0074055D" w:rsidRPr="0074055D">
        <w:rPr>
          <w:rFonts w:ascii="Arial" w:hAnsi="Arial" w:cs="Arial"/>
          <w:b/>
          <w:bCs/>
        </w:rPr>
        <w:t>Metformin</w:t>
      </w:r>
      <w:r>
        <w:rPr>
          <w:rFonts w:ascii="Arial" w:hAnsi="Arial" w:cs="Arial"/>
          <w:b/>
          <w:bCs/>
        </w:rPr>
        <w:t xml:space="preserve">. With 25 (●), 50 </w:t>
      </w:r>
      <w:proofErr w:type="gramStart"/>
      <w:r>
        <w:rPr>
          <w:rFonts w:ascii="Arial" w:hAnsi="Arial" w:cs="Arial"/>
          <w:b/>
          <w:bCs/>
        </w:rPr>
        <w:t>(   )and</w:t>
      </w:r>
      <w:proofErr w:type="gramEnd"/>
      <w:r>
        <w:rPr>
          <w:rFonts w:ascii="Arial" w:hAnsi="Arial" w:cs="Arial"/>
          <w:b/>
          <w:bCs/>
        </w:rPr>
        <w:t xml:space="preserve"> 100 mg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of </w:t>
      </w:r>
      <w:proofErr w:type="spellStart"/>
      <w:r>
        <w:rPr>
          <w:rFonts w:ascii="Arial" w:hAnsi="Arial" w:cs="Arial"/>
          <w:b/>
          <w:bCs/>
        </w:rPr>
        <w:t>osmoitic</w:t>
      </w:r>
      <w:proofErr w:type="spellEnd"/>
      <w:r>
        <w:rPr>
          <w:rFonts w:ascii="Arial" w:hAnsi="Arial" w:cs="Arial"/>
          <w:b/>
          <w:bCs/>
        </w:rPr>
        <w:t xml:space="preserve"> agent </w:t>
      </w:r>
      <w:proofErr w:type="spellStart"/>
      <w:r>
        <w:rPr>
          <w:rFonts w:ascii="Arial" w:hAnsi="Arial" w:cs="Arial"/>
          <w:b/>
          <w:bCs/>
        </w:rPr>
        <w:t>respectivelly</w:t>
      </w:r>
      <w:proofErr w:type="spellEnd"/>
    </w:p>
    <w:p w14:paraId="063DDF63" w14:textId="77777777" w:rsidR="0074055D" w:rsidRDefault="0074055D" w:rsidP="0074055D">
      <w:pPr>
        <w:pStyle w:val="Body"/>
        <w:rPr>
          <w:rFonts w:ascii="Arial" w:hAnsi="Arial" w:cs="Arial"/>
        </w:rPr>
      </w:pPr>
      <w:r w:rsidRPr="0074055D">
        <w:rPr>
          <w:rFonts w:ascii="Arial" w:hAnsi="Arial" w:cs="Arial"/>
          <w:b/>
          <w:bCs/>
        </w:rPr>
        <w:lastRenderedPageBreak/>
        <w:t xml:space="preserve">Table 3. </w:t>
      </w:r>
      <w:r w:rsidR="00E475F9">
        <w:rPr>
          <w:rFonts w:ascii="Arial" w:hAnsi="Arial" w:cs="Arial"/>
          <w:b/>
          <w:bCs/>
        </w:rPr>
        <w:t xml:space="preserve">Responses of the osmotic pumps: % release at 12.5 h, release rate and Lag time. For the Metformin and for </w:t>
      </w:r>
      <w:proofErr w:type="spellStart"/>
      <w:r w:rsidR="00E475F9">
        <w:rPr>
          <w:rFonts w:ascii="Arial" w:hAnsi="Arial" w:cs="Arial"/>
          <w:b/>
          <w:bCs/>
        </w:rPr>
        <w:t>Glibenclamide</w:t>
      </w:r>
      <w:proofErr w:type="spellEnd"/>
      <w:r w:rsidR="00E475F9" w:rsidRPr="00E475F9">
        <w:rPr>
          <w:rFonts w:ascii="Arial" w:hAnsi="Arial" w:cs="Arial"/>
          <w:b/>
          <w:bCs/>
        </w:rPr>
        <w:t xml:space="preserve"> </w:t>
      </w:r>
      <w:r w:rsidR="00E475F9">
        <w:rPr>
          <w:rFonts w:ascii="Arial" w:hAnsi="Arial" w:cs="Arial"/>
          <w:b/>
          <w:bCs/>
        </w:rPr>
        <w:t>results.</w:t>
      </w:r>
    </w:p>
    <w:tbl>
      <w:tblPr>
        <w:tblStyle w:val="TableGrid"/>
        <w:tblW w:w="10210" w:type="dxa"/>
        <w:jc w:val="center"/>
        <w:tblLook w:val="04A0" w:firstRow="1" w:lastRow="0" w:firstColumn="1" w:lastColumn="0" w:noHBand="0" w:noVBand="1"/>
      </w:tblPr>
      <w:tblGrid>
        <w:gridCol w:w="1537"/>
        <w:gridCol w:w="2002"/>
        <w:gridCol w:w="2353"/>
        <w:gridCol w:w="2495"/>
        <w:gridCol w:w="1823"/>
      </w:tblGrid>
      <w:tr w:rsidR="00CF243B" w:rsidRPr="00CF243B" w14:paraId="006C3410" w14:textId="77777777" w:rsidTr="00666D4B">
        <w:trPr>
          <w:jc w:val="center"/>
        </w:trPr>
        <w:tc>
          <w:tcPr>
            <w:tcW w:w="10210" w:type="dxa"/>
            <w:gridSpan w:val="5"/>
            <w:shd w:val="pct15" w:color="auto" w:fill="auto"/>
            <w:vAlign w:val="center"/>
          </w:tcPr>
          <w:p w14:paraId="0EAF9177" w14:textId="77777777" w:rsidR="00CF243B" w:rsidRPr="00CF243B" w:rsidRDefault="00CF243B" w:rsidP="00CF243B">
            <w:pPr>
              <w:pStyle w:val="ListParagraph"/>
              <w:numPr>
                <w:ilvl w:val="0"/>
                <w:numId w:val="31"/>
              </w:numPr>
              <w:spacing w:before="40" w:after="4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E475F9">
              <w:rPr>
                <w:b/>
                <w:bCs/>
                <w:sz w:val="20"/>
                <w:szCs w:val="20"/>
              </w:rPr>
              <w:t>Glibenclamide</w:t>
            </w:r>
            <w:proofErr w:type="spellEnd"/>
            <w:r w:rsidRPr="00CF243B">
              <w:rPr>
                <w:sz w:val="20"/>
                <w:szCs w:val="20"/>
              </w:rPr>
              <w:t xml:space="preserve"> </w:t>
            </w:r>
          </w:p>
        </w:tc>
      </w:tr>
      <w:tr w:rsidR="00CF243B" w:rsidRPr="00CF243B" w14:paraId="29E3C2A0" w14:textId="77777777" w:rsidTr="00666D4B">
        <w:trPr>
          <w:jc w:val="center"/>
        </w:trPr>
        <w:tc>
          <w:tcPr>
            <w:tcW w:w="1537" w:type="dxa"/>
            <w:vAlign w:val="center"/>
          </w:tcPr>
          <w:p w14:paraId="5215F545" w14:textId="77777777" w:rsidR="00CF243B" w:rsidRPr="00CF243B" w:rsidRDefault="00CF243B" w:rsidP="00666D4B">
            <w:pPr>
              <w:jc w:val="center"/>
              <w:rPr>
                <w:b/>
                <w:sz w:val="20"/>
                <w:szCs w:val="20"/>
              </w:rPr>
            </w:pPr>
            <w:r w:rsidRPr="00CF243B">
              <w:rPr>
                <w:b/>
                <w:sz w:val="20"/>
                <w:szCs w:val="20"/>
              </w:rPr>
              <w:t>Formulation</w:t>
            </w:r>
          </w:p>
        </w:tc>
        <w:tc>
          <w:tcPr>
            <w:tcW w:w="2002" w:type="dxa"/>
            <w:vAlign w:val="center"/>
          </w:tcPr>
          <w:p w14:paraId="2F6F3F65" w14:textId="77777777" w:rsidR="00CF243B" w:rsidRPr="00CF243B" w:rsidRDefault="00CF243B" w:rsidP="00666D4B">
            <w:pPr>
              <w:jc w:val="center"/>
              <w:rPr>
                <w:b/>
                <w:sz w:val="20"/>
                <w:szCs w:val="20"/>
              </w:rPr>
            </w:pPr>
            <w:r w:rsidRPr="00CF243B">
              <w:rPr>
                <w:b/>
                <w:sz w:val="20"/>
                <w:szCs w:val="20"/>
              </w:rPr>
              <w:t xml:space="preserve">Level </w:t>
            </w:r>
          </w:p>
        </w:tc>
        <w:tc>
          <w:tcPr>
            <w:tcW w:w="2353" w:type="dxa"/>
            <w:vAlign w:val="center"/>
          </w:tcPr>
          <w:p w14:paraId="59DFD723" w14:textId="77777777" w:rsidR="00CF243B" w:rsidRPr="00CF243B" w:rsidRDefault="00CF243B" w:rsidP="00666D4B">
            <w:pPr>
              <w:jc w:val="center"/>
              <w:rPr>
                <w:b/>
                <w:sz w:val="20"/>
                <w:szCs w:val="20"/>
              </w:rPr>
            </w:pPr>
            <w:r w:rsidRPr="00CF243B">
              <w:rPr>
                <w:b/>
                <w:sz w:val="20"/>
                <w:szCs w:val="20"/>
              </w:rPr>
              <w:t>% release at 12.5 h</w:t>
            </w:r>
          </w:p>
        </w:tc>
        <w:tc>
          <w:tcPr>
            <w:tcW w:w="2495" w:type="dxa"/>
            <w:vAlign w:val="center"/>
          </w:tcPr>
          <w:p w14:paraId="7B4D448F" w14:textId="77777777" w:rsidR="00CF243B" w:rsidRPr="00CF243B" w:rsidRDefault="00CF243B" w:rsidP="00666D4B">
            <w:pPr>
              <w:jc w:val="center"/>
              <w:rPr>
                <w:b/>
                <w:sz w:val="20"/>
                <w:szCs w:val="20"/>
              </w:rPr>
            </w:pPr>
            <w:r w:rsidRPr="00CF243B">
              <w:rPr>
                <w:b/>
                <w:sz w:val="20"/>
                <w:szCs w:val="20"/>
              </w:rPr>
              <w:t>Slope (release rate)</w:t>
            </w:r>
          </w:p>
        </w:tc>
        <w:tc>
          <w:tcPr>
            <w:tcW w:w="1823" w:type="dxa"/>
          </w:tcPr>
          <w:p w14:paraId="5E4C22E6" w14:textId="77777777" w:rsidR="00CF243B" w:rsidRPr="00CF243B" w:rsidRDefault="00CF243B" w:rsidP="00666D4B">
            <w:pPr>
              <w:jc w:val="center"/>
              <w:rPr>
                <w:b/>
                <w:sz w:val="20"/>
                <w:szCs w:val="20"/>
              </w:rPr>
            </w:pPr>
            <w:r w:rsidRPr="00CF243B">
              <w:rPr>
                <w:b/>
                <w:sz w:val="20"/>
                <w:szCs w:val="20"/>
              </w:rPr>
              <w:t>Lag time(h)</w:t>
            </w:r>
          </w:p>
        </w:tc>
      </w:tr>
      <w:tr w:rsidR="00CF243B" w:rsidRPr="00CF243B" w14:paraId="50EA84FD" w14:textId="77777777" w:rsidTr="00666D4B">
        <w:trPr>
          <w:jc w:val="center"/>
        </w:trPr>
        <w:tc>
          <w:tcPr>
            <w:tcW w:w="1537" w:type="dxa"/>
            <w:vAlign w:val="center"/>
          </w:tcPr>
          <w:p w14:paraId="21AE2B46" w14:textId="77777777" w:rsidR="00CF243B" w:rsidRPr="00CF243B" w:rsidRDefault="00CF243B" w:rsidP="00666D4B">
            <w:pPr>
              <w:jc w:val="center"/>
              <w:rPr>
                <w:b/>
                <w:sz w:val="20"/>
                <w:szCs w:val="20"/>
              </w:rPr>
            </w:pPr>
            <w:r w:rsidRPr="00CF243B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002" w:type="dxa"/>
            <w:vAlign w:val="center"/>
          </w:tcPr>
          <w:p w14:paraId="31BEEA48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Low (25 mg)</w:t>
            </w:r>
          </w:p>
        </w:tc>
        <w:tc>
          <w:tcPr>
            <w:tcW w:w="2353" w:type="dxa"/>
            <w:vAlign w:val="center"/>
          </w:tcPr>
          <w:p w14:paraId="042E9B6F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 xml:space="preserve">21.45 </w:t>
            </w:r>
          </w:p>
        </w:tc>
        <w:tc>
          <w:tcPr>
            <w:tcW w:w="2495" w:type="dxa"/>
            <w:vAlign w:val="center"/>
          </w:tcPr>
          <w:p w14:paraId="0B0DAB8C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2.39</w:t>
            </w:r>
          </w:p>
        </w:tc>
        <w:tc>
          <w:tcPr>
            <w:tcW w:w="1823" w:type="dxa"/>
          </w:tcPr>
          <w:p w14:paraId="267AD282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4.31</w:t>
            </w:r>
          </w:p>
        </w:tc>
      </w:tr>
      <w:tr w:rsidR="00CF243B" w:rsidRPr="00CF243B" w14:paraId="139A2B28" w14:textId="77777777" w:rsidTr="00666D4B">
        <w:trPr>
          <w:jc w:val="center"/>
        </w:trPr>
        <w:tc>
          <w:tcPr>
            <w:tcW w:w="1537" w:type="dxa"/>
            <w:vAlign w:val="center"/>
          </w:tcPr>
          <w:p w14:paraId="4FFCCDDA" w14:textId="77777777" w:rsidR="00CF243B" w:rsidRPr="00CF243B" w:rsidRDefault="00CF243B" w:rsidP="00666D4B">
            <w:pPr>
              <w:jc w:val="center"/>
              <w:rPr>
                <w:b/>
                <w:sz w:val="20"/>
                <w:szCs w:val="20"/>
              </w:rPr>
            </w:pPr>
            <w:r w:rsidRPr="00CF243B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2002" w:type="dxa"/>
            <w:vAlign w:val="center"/>
          </w:tcPr>
          <w:p w14:paraId="30720C46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 xml:space="preserve">Medium (50 mg) </w:t>
            </w:r>
          </w:p>
        </w:tc>
        <w:tc>
          <w:tcPr>
            <w:tcW w:w="2353" w:type="dxa"/>
            <w:vAlign w:val="center"/>
          </w:tcPr>
          <w:p w14:paraId="224D985F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28.53</w:t>
            </w:r>
          </w:p>
        </w:tc>
        <w:tc>
          <w:tcPr>
            <w:tcW w:w="2495" w:type="dxa"/>
            <w:vAlign w:val="center"/>
          </w:tcPr>
          <w:p w14:paraId="15DB3E2B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3.12</w:t>
            </w:r>
          </w:p>
        </w:tc>
        <w:tc>
          <w:tcPr>
            <w:tcW w:w="1823" w:type="dxa"/>
          </w:tcPr>
          <w:p w14:paraId="16ECC04E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3.17</w:t>
            </w:r>
          </w:p>
        </w:tc>
      </w:tr>
      <w:tr w:rsidR="00CF243B" w:rsidRPr="00CF243B" w14:paraId="4BFB16B2" w14:textId="77777777" w:rsidTr="00666D4B">
        <w:trPr>
          <w:jc w:val="center"/>
        </w:trPr>
        <w:tc>
          <w:tcPr>
            <w:tcW w:w="1537" w:type="dxa"/>
            <w:vAlign w:val="center"/>
          </w:tcPr>
          <w:p w14:paraId="1C766790" w14:textId="77777777" w:rsidR="00CF243B" w:rsidRPr="00CF243B" w:rsidRDefault="00CF243B" w:rsidP="00666D4B">
            <w:pPr>
              <w:jc w:val="center"/>
              <w:rPr>
                <w:b/>
                <w:sz w:val="20"/>
                <w:szCs w:val="20"/>
              </w:rPr>
            </w:pPr>
            <w:r w:rsidRPr="00CF243B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2002" w:type="dxa"/>
            <w:vAlign w:val="center"/>
          </w:tcPr>
          <w:p w14:paraId="056FC47A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High (100 mg)</w:t>
            </w:r>
          </w:p>
        </w:tc>
        <w:tc>
          <w:tcPr>
            <w:tcW w:w="2353" w:type="dxa"/>
            <w:vAlign w:val="center"/>
          </w:tcPr>
          <w:p w14:paraId="2BD12289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32.20</w:t>
            </w:r>
          </w:p>
        </w:tc>
        <w:tc>
          <w:tcPr>
            <w:tcW w:w="2495" w:type="dxa"/>
            <w:vAlign w:val="center"/>
          </w:tcPr>
          <w:p w14:paraId="1126ADAD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2.90</w:t>
            </w:r>
          </w:p>
        </w:tc>
        <w:tc>
          <w:tcPr>
            <w:tcW w:w="1823" w:type="dxa"/>
          </w:tcPr>
          <w:p w14:paraId="13E17967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1.79</w:t>
            </w:r>
          </w:p>
        </w:tc>
      </w:tr>
      <w:tr w:rsidR="00CF243B" w:rsidRPr="00CF243B" w14:paraId="4712C26D" w14:textId="77777777" w:rsidTr="00666D4B">
        <w:trPr>
          <w:jc w:val="center"/>
        </w:trPr>
        <w:tc>
          <w:tcPr>
            <w:tcW w:w="10210" w:type="dxa"/>
            <w:gridSpan w:val="5"/>
            <w:shd w:val="clear" w:color="auto" w:fill="D9D9D9" w:themeFill="background1" w:themeFillShade="D9"/>
            <w:vAlign w:val="center"/>
          </w:tcPr>
          <w:p w14:paraId="7AA27FEE" w14:textId="77777777" w:rsidR="00CF243B" w:rsidRPr="00CF243B" w:rsidRDefault="00CF243B" w:rsidP="00CF243B">
            <w:pPr>
              <w:pStyle w:val="ListParagraph"/>
              <w:numPr>
                <w:ilvl w:val="0"/>
                <w:numId w:val="31"/>
              </w:numPr>
              <w:spacing w:before="40" w:after="40" w:line="240" w:lineRule="auto"/>
              <w:ind w:left="419" w:hanging="357"/>
              <w:jc w:val="center"/>
              <w:rPr>
                <w:sz w:val="20"/>
                <w:szCs w:val="20"/>
              </w:rPr>
            </w:pPr>
            <w:proofErr w:type="spellStart"/>
            <w:r w:rsidRPr="00E475F9">
              <w:rPr>
                <w:b/>
                <w:bCs/>
                <w:sz w:val="20"/>
                <w:szCs w:val="20"/>
              </w:rPr>
              <w:t>Metformin</w:t>
            </w:r>
            <w:proofErr w:type="spellEnd"/>
            <w:r w:rsidRPr="00CF243B">
              <w:rPr>
                <w:sz w:val="20"/>
                <w:szCs w:val="20"/>
              </w:rPr>
              <w:t xml:space="preserve"> </w:t>
            </w:r>
          </w:p>
        </w:tc>
      </w:tr>
      <w:tr w:rsidR="00CF243B" w:rsidRPr="00CF243B" w14:paraId="5F52E995" w14:textId="77777777" w:rsidTr="00666D4B">
        <w:trPr>
          <w:jc w:val="center"/>
        </w:trPr>
        <w:tc>
          <w:tcPr>
            <w:tcW w:w="1537" w:type="dxa"/>
            <w:vAlign w:val="center"/>
          </w:tcPr>
          <w:p w14:paraId="35B997E8" w14:textId="77777777" w:rsidR="00CF243B" w:rsidRPr="00CF243B" w:rsidRDefault="00CF243B" w:rsidP="00666D4B">
            <w:pPr>
              <w:jc w:val="center"/>
              <w:rPr>
                <w:b/>
                <w:sz w:val="20"/>
                <w:szCs w:val="20"/>
              </w:rPr>
            </w:pPr>
            <w:r w:rsidRPr="00CF243B">
              <w:rPr>
                <w:b/>
                <w:sz w:val="20"/>
                <w:szCs w:val="20"/>
              </w:rPr>
              <w:t>Formulation</w:t>
            </w:r>
          </w:p>
        </w:tc>
        <w:tc>
          <w:tcPr>
            <w:tcW w:w="2002" w:type="dxa"/>
            <w:vAlign w:val="center"/>
          </w:tcPr>
          <w:p w14:paraId="2C055DA0" w14:textId="77777777" w:rsidR="00CF243B" w:rsidRPr="00CF243B" w:rsidRDefault="00CF243B" w:rsidP="00666D4B">
            <w:pPr>
              <w:jc w:val="center"/>
              <w:rPr>
                <w:b/>
                <w:sz w:val="20"/>
                <w:szCs w:val="20"/>
              </w:rPr>
            </w:pPr>
            <w:r w:rsidRPr="00CF243B">
              <w:rPr>
                <w:b/>
                <w:sz w:val="20"/>
                <w:szCs w:val="20"/>
              </w:rPr>
              <w:t xml:space="preserve">Level </w:t>
            </w:r>
          </w:p>
        </w:tc>
        <w:tc>
          <w:tcPr>
            <w:tcW w:w="2353" w:type="dxa"/>
            <w:vAlign w:val="center"/>
          </w:tcPr>
          <w:p w14:paraId="64E57B65" w14:textId="77777777" w:rsidR="00CF243B" w:rsidRPr="00CF243B" w:rsidRDefault="00CF243B" w:rsidP="00666D4B">
            <w:pPr>
              <w:jc w:val="center"/>
              <w:rPr>
                <w:b/>
                <w:sz w:val="20"/>
                <w:szCs w:val="20"/>
              </w:rPr>
            </w:pPr>
            <w:r w:rsidRPr="00CF243B">
              <w:rPr>
                <w:b/>
                <w:sz w:val="20"/>
                <w:szCs w:val="20"/>
              </w:rPr>
              <w:t>% release at 12.5 h</w:t>
            </w:r>
          </w:p>
        </w:tc>
        <w:tc>
          <w:tcPr>
            <w:tcW w:w="2495" w:type="dxa"/>
            <w:vAlign w:val="center"/>
          </w:tcPr>
          <w:p w14:paraId="52BBBB57" w14:textId="77777777" w:rsidR="00CF243B" w:rsidRPr="00CF243B" w:rsidRDefault="00CF243B" w:rsidP="00666D4B">
            <w:pPr>
              <w:jc w:val="center"/>
              <w:rPr>
                <w:b/>
                <w:sz w:val="20"/>
                <w:szCs w:val="20"/>
              </w:rPr>
            </w:pPr>
            <w:r w:rsidRPr="00CF243B">
              <w:rPr>
                <w:b/>
                <w:sz w:val="20"/>
                <w:szCs w:val="20"/>
              </w:rPr>
              <w:t>Slope (release rate)</w:t>
            </w:r>
          </w:p>
        </w:tc>
        <w:tc>
          <w:tcPr>
            <w:tcW w:w="1823" w:type="dxa"/>
          </w:tcPr>
          <w:p w14:paraId="070ED6CB" w14:textId="77777777" w:rsidR="00CF243B" w:rsidRPr="00CF243B" w:rsidRDefault="00CF243B" w:rsidP="00666D4B">
            <w:pPr>
              <w:jc w:val="center"/>
              <w:rPr>
                <w:b/>
                <w:sz w:val="20"/>
                <w:szCs w:val="20"/>
              </w:rPr>
            </w:pPr>
            <w:r w:rsidRPr="00CF243B">
              <w:rPr>
                <w:b/>
                <w:sz w:val="20"/>
                <w:szCs w:val="20"/>
              </w:rPr>
              <w:t>Lag time(h)</w:t>
            </w:r>
          </w:p>
        </w:tc>
      </w:tr>
      <w:tr w:rsidR="00CF243B" w:rsidRPr="00CF243B" w14:paraId="7DA5CC4B" w14:textId="77777777" w:rsidTr="00666D4B">
        <w:trPr>
          <w:jc w:val="center"/>
        </w:trPr>
        <w:tc>
          <w:tcPr>
            <w:tcW w:w="1537" w:type="dxa"/>
            <w:vAlign w:val="center"/>
          </w:tcPr>
          <w:p w14:paraId="0AD7F00B" w14:textId="77777777" w:rsidR="00CF243B" w:rsidRPr="00CF243B" w:rsidRDefault="00CF243B" w:rsidP="00666D4B">
            <w:pPr>
              <w:jc w:val="center"/>
              <w:rPr>
                <w:b/>
                <w:sz w:val="20"/>
                <w:szCs w:val="20"/>
              </w:rPr>
            </w:pPr>
            <w:r w:rsidRPr="00CF243B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002" w:type="dxa"/>
            <w:vAlign w:val="center"/>
          </w:tcPr>
          <w:p w14:paraId="19209397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Low (25 mg)</w:t>
            </w:r>
          </w:p>
        </w:tc>
        <w:tc>
          <w:tcPr>
            <w:tcW w:w="2353" w:type="dxa"/>
            <w:vAlign w:val="center"/>
          </w:tcPr>
          <w:p w14:paraId="11CAC72C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46.39</w:t>
            </w:r>
          </w:p>
        </w:tc>
        <w:tc>
          <w:tcPr>
            <w:tcW w:w="2495" w:type="dxa"/>
            <w:vAlign w:val="center"/>
          </w:tcPr>
          <w:p w14:paraId="2B47A91E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3.73</w:t>
            </w:r>
          </w:p>
        </w:tc>
        <w:tc>
          <w:tcPr>
            <w:tcW w:w="1823" w:type="dxa"/>
          </w:tcPr>
          <w:p w14:paraId="772FBE55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2.45</w:t>
            </w:r>
          </w:p>
        </w:tc>
      </w:tr>
      <w:tr w:rsidR="00CF243B" w:rsidRPr="00CF243B" w14:paraId="6FD2D579" w14:textId="77777777" w:rsidTr="00666D4B">
        <w:trPr>
          <w:jc w:val="center"/>
        </w:trPr>
        <w:tc>
          <w:tcPr>
            <w:tcW w:w="1537" w:type="dxa"/>
            <w:vAlign w:val="center"/>
          </w:tcPr>
          <w:p w14:paraId="5C9B5E8B" w14:textId="77777777" w:rsidR="00CF243B" w:rsidRPr="00CF243B" w:rsidRDefault="00CF243B" w:rsidP="00666D4B">
            <w:pPr>
              <w:jc w:val="center"/>
              <w:rPr>
                <w:b/>
                <w:sz w:val="20"/>
                <w:szCs w:val="20"/>
              </w:rPr>
            </w:pPr>
            <w:r w:rsidRPr="00CF243B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2002" w:type="dxa"/>
            <w:vAlign w:val="center"/>
          </w:tcPr>
          <w:p w14:paraId="4F86D9BB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 xml:space="preserve">Medium (50 mg) </w:t>
            </w:r>
          </w:p>
        </w:tc>
        <w:tc>
          <w:tcPr>
            <w:tcW w:w="2353" w:type="dxa"/>
            <w:vAlign w:val="center"/>
          </w:tcPr>
          <w:p w14:paraId="035BAF9B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77.22</w:t>
            </w:r>
          </w:p>
        </w:tc>
        <w:tc>
          <w:tcPr>
            <w:tcW w:w="2495" w:type="dxa"/>
            <w:vAlign w:val="center"/>
          </w:tcPr>
          <w:p w14:paraId="6F6C8A86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6.48</w:t>
            </w:r>
          </w:p>
        </w:tc>
        <w:tc>
          <w:tcPr>
            <w:tcW w:w="1823" w:type="dxa"/>
          </w:tcPr>
          <w:p w14:paraId="320B1FE1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0.625</w:t>
            </w:r>
          </w:p>
        </w:tc>
      </w:tr>
      <w:tr w:rsidR="00CF243B" w:rsidRPr="00CF243B" w14:paraId="73CD8F12" w14:textId="77777777" w:rsidTr="00666D4B">
        <w:trPr>
          <w:jc w:val="center"/>
        </w:trPr>
        <w:tc>
          <w:tcPr>
            <w:tcW w:w="1537" w:type="dxa"/>
            <w:vAlign w:val="center"/>
          </w:tcPr>
          <w:p w14:paraId="065481E4" w14:textId="77777777" w:rsidR="00CF243B" w:rsidRPr="00CF243B" w:rsidRDefault="00CF243B" w:rsidP="00666D4B">
            <w:pPr>
              <w:jc w:val="center"/>
              <w:rPr>
                <w:b/>
                <w:sz w:val="20"/>
                <w:szCs w:val="20"/>
              </w:rPr>
            </w:pPr>
            <w:r w:rsidRPr="00CF243B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2002" w:type="dxa"/>
            <w:vAlign w:val="center"/>
          </w:tcPr>
          <w:p w14:paraId="7307AFE9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High (100 mg)</w:t>
            </w:r>
          </w:p>
        </w:tc>
        <w:tc>
          <w:tcPr>
            <w:tcW w:w="2353" w:type="dxa"/>
            <w:vAlign w:val="center"/>
          </w:tcPr>
          <w:p w14:paraId="08F484AB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82.42</w:t>
            </w:r>
          </w:p>
        </w:tc>
        <w:tc>
          <w:tcPr>
            <w:tcW w:w="2495" w:type="dxa"/>
            <w:vAlign w:val="center"/>
          </w:tcPr>
          <w:p w14:paraId="279253E3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>7.26</w:t>
            </w:r>
          </w:p>
        </w:tc>
        <w:tc>
          <w:tcPr>
            <w:tcW w:w="1823" w:type="dxa"/>
          </w:tcPr>
          <w:p w14:paraId="33A8F50C" w14:textId="77777777" w:rsidR="00CF243B" w:rsidRPr="00CF243B" w:rsidRDefault="00CF243B" w:rsidP="00666D4B">
            <w:pPr>
              <w:jc w:val="center"/>
              <w:rPr>
                <w:sz w:val="20"/>
                <w:szCs w:val="20"/>
              </w:rPr>
            </w:pPr>
            <w:r w:rsidRPr="00CF243B">
              <w:rPr>
                <w:sz w:val="20"/>
                <w:szCs w:val="20"/>
              </w:rPr>
              <w:t xml:space="preserve">0.44 </w:t>
            </w:r>
          </w:p>
        </w:tc>
      </w:tr>
    </w:tbl>
    <w:p w14:paraId="2FF68AD8" w14:textId="77777777" w:rsidR="00CF243B" w:rsidRDefault="00CF243B" w:rsidP="0074055D">
      <w:pPr>
        <w:pStyle w:val="Body"/>
        <w:rPr>
          <w:rFonts w:ascii="Arial" w:hAnsi="Arial" w:cs="Arial"/>
        </w:rPr>
      </w:pPr>
    </w:p>
    <w:p w14:paraId="20394A20" w14:textId="77777777" w:rsidR="0074055D" w:rsidRDefault="0074055D" w:rsidP="0074055D">
      <w:pPr>
        <w:pStyle w:val="Body"/>
        <w:rPr>
          <w:rFonts w:ascii="Arial" w:hAnsi="Arial" w:cs="Arial"/>
        </w:rPr>
      </w:pPr>
      <w:r w:rsidRPr="0074055D">
        <w:rPr>
          <w:rFonts w:ascii="Arial" w:hAnsi="Arial" w:cs="Arial"/>
        </w:rPr>
        <w:t>With Mannitol alone, the release percentage was lower, but it increased when Sorbitol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was used as the osmotic agent or when the osmotic agent amount was high. The best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>condition was achieved with a combination of Sorbitol and a high amount of osmotic agent</w:t>
      </w:r>
      <w:r>
        <w:rPr>
          <w:rFonts w:ascii="Arial" w:hAnsi="Arial" w:cs="Arial"/>
        </w:rPr>
        <w:t xml:space="preserve"> </w:t>
      </w:r>
      <w:r w:rsidRPr="0074055D">
        <w:rPr>
          <w:rFonts w:ascii="Arial" w:hAnsi="Arial" w:cs="Arial"/>
        </w:rPr>
        <w:t xml:space="preserve">(Figure 8). </w:t>
      </w:r>
    </w:p>
    <w:p w14:paraId="50DD764E" w14:textId="77777777" w:rsidR="00CF243B" w:rsidRDefault="00CF243B" w:rsidP="00BA0A8B">
      <w:pPr>
        <w:pStyle w:val="Body"/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64FA2F10" wp14:editId="03EE7175">
            <wp:extent cx="4738687" cy="3049264"/>
            <wp:effectExtent l="0" t="0" r="5080" b="0"/>
            <wp:docPr id="932182501" name="Imagen 93218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101" cy="30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6F84" w14:textId="77777777" w:rsidR="00BA0A8B" w:rsidRPr="00BA0A8B" w:rsidRDefault="00BA0A8B" w:rsidP="00BA0A8B">
      <w:pPr>
        <w:pStyle w:val="Body"/>
        <w:rPr>
          <w:rFonts w:ascii="Arial" w:hAnsi="Arial" w:cs="Arial"/>
          <w:b/>
          <w:bCs/>
        </w:rPr>
      </w:pPr>
      <w:r w:rsidRPr="00BA0A8B">
        <w:rPr>
          <w:rFonts w:ascii="Arial" w:hAnsi="Arial" w:cs="Arial"/>
          <w:b/>
          <w:bCs/>
        </w:rPr>
        <w:t xml:space="preserve">Figure 8. Percentage of </w:t>
      </w:r>
      <w:proofErr w:type="spellStart"/>
      <w:r w:rsidRPr="00BA0A8B">
        <w:rPr>
          <w:rFonts w:ascii="Arial" w:hAnsi="Arial" w:cs="Arial"/>
          <w:b/>
          <w:bCs/>
        </w:rPr>
        <w:t>Glibenclamide</w:t>
      </w:r>
      <w:proofErr w:type="spellEnd"/>
      <w:r w:rsidRPr="00BA0A8B">
        <w:rPr>
          <w:rFonts w:ascii="Arial" w:hAnsi="Arial" w:cs="Arial"/>
          <w:b/>
          <w:bCs/>
        </w:rPr>
        <w:t xml:space="preserve"> released according to type and amount of osmotic</w:t>
      </w:r>
      <w:r>
        <w:rPr>
          <w:rFonts w:ascii="Arial" w:hAnsi="Arial" w:cs="Arial"/>
          <w:b/>
          <w:bCs/>
        </w:rPr>
        <w:t xml:space="preserve"> </w:t>
      </w:r>
      <w:r w:rsidRPr="00BA0A8B">
        <w:rPr>
          <w:rFonts w:ascii="Arial" w:hAnsi="Arial" w:cs="Arial"/>
          <w:b/>
          <w:bCs/>
        </w:rPr>
        <w:t xml:space="preserve">agent (Formulation; -1=mixture 1:1, 0=mannitol, 1=sorbitol) </w:t>
      </w:r>
    </w:p>
    <w:p w14:paraId="20930B59" w14:textId="77777777" w:rsid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>The 1:1 Mannitol-Sorbitol mixture in this study showed a reduction in osmotic potential,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with Mannitol exhibiting lower osmotic potential and Sorbitol providing the highest osmotic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potential, as seen in Figure 9. The optimal lag time was achieved when both the highest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level of osmotic agent (Sorbitol) and the highest amount (100 mg) were present in the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osmotic system. </w:t>
      </w:r>
    </w:p>
    <w:p w14:paraId="44271A7E" w14:textId="77777777" w:rsidR="00CF243B" w:rsidRDefault="00CF243B" w:rsidP="00BA0A8B">
      <w:pPr>
        <w:pStyle w:val="Body"/>
        <w:rPr>
          <w:rFonts w:ascii="Arial" w:hAnsi="Arial" w:cs="Arial"/>
          <w:b/>
          <w:bCs/>
        </w:rPr>
      </w:pPr>
      <w:r>
        <w:rPr>
          <w:noProof/>
          <w:lang w:eastAsia="es-MX"/>
        </w:rPr>
        <w:lastRenderedPageBreak/>
        <w:drawing>
          <wp:inline distT="0" distB="0" distL="0" distR="0" wp14:anchorId="43E622EA" wp14:editId="6ED64080">
            <wp:extent cx="4379117" cy="2768569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21" cy="27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0205A" w14:textId="77777777" w:rsid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  <w:b/>
          <w:bCs/>
        </w:rPr>
        <w:t>Figure 9. Lag time depending on type and amount of osmotic agent</w:t>
      </w:r>
      <w:r w:rsidRPr="00BA0A8B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4"/>
        <w:gridCol w:w="3974"/>
      </w:tblGrid>
      <w:tr w:rsidR="00CF243B" w14:paraId="7E6453C6" w14:textId="77777777" w:rsidTr="00666D4B">
        <w:tc>
          <w:tcPr>
            <w:tcW w:w="4675" w:type="dxa"/>
          </w:tcPr>
          <w:p w14:paraId="7055E898" w14:textId="77777777" w:rsidR="00CF243B" w:rsidRDefault="00CF243B" w:rsidP="00666D4B">
            <w:pPr>
              <w:pStyle w:val="EndnoteText"/>
              <w:rPr>
                <w:lang w:val="en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C755202" wp14:editId="2BD7D299">
                  <wp:extent cx="2580640" cy="1771015"/>
                  <wp:effectExtent l="0" t="0" r="0" b="63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521" cy="181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AC90F7F" w14:textId="77777777" w:rsidR="00CF243B" w:rsidRDefault="00CF243B" w:rsidP="00666D4B">
            <w:pPr>
              <w:pStyle w:val="EndnoteText"/>
              <w:rPr>
                <w:lang w:val="en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1B6F015" wp14:editId="32250775">
                  <wp:extent cx="2413000" cy="1720825"/>
                  <wp:effectExtent l="0" t="0" r="635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416" cy="175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ECE8F" w14:textId="77777777" w:rsidR="00CF243B" w:rsidRDefault="00CF243B" w:rsidP="00BA0A8B">
      <w:pPr>
        <w:pStyle w:val="Body"/>
        <w:rPr>
          <w:rFonts w:ascii="Arial" w:hAnsi="Arial" w:cs="Arial"/>
          <w:b/>
          <w:bCs/>
        </w:rPr>
      </w:pPr>
    </w:p>
    <w:p w14:paraId="09773911" w14:textId="77777777" w:rsidR="00BA0A8B" w:rsidRPr="00BA0A8B" w:rsidRDefault="00BA0A8B" w:rsidP="00BA0A8B">
      <w:pPr>
        <w:pStyle w:val="Body"/>
        <w:rPr>
          <w:rFonts w:ascii="Arial" w:hAnsi="Arial" w:cs="Arial"/>
          <w:b/>
          <w:bCs/>
        </w:rPr>
      </w:pPr>
      <w:r w:rsidRPr="00BA0A8B">
        <w:rPr>
          <w:rFonts w:ascii="Arial" w:hAnsi="Arial" w:cs="Arial"/>
          <w:b/>
          <w:bCs/>
        </w:rPr>
        <w:t xml:space="preserve">Figure 10a. Percentage of Metformin released according to type and amount of osmotic agent. 10b Percentage of </w:t>
      </w:r>
      <w:proofErr w:type="spellStart"/>
      <w:r w:rsidRPr="00BA0A8B">
        <w:rPr>
          <w:rFonts w:ascii="Arial" w:hAnsi="Arial" w:cs="Arial"/>
          <w:b/>
          <w:bCs/>
        </w:rPr>
        <w:t>Glibenclamide</w:t>
      </w:r>
      <w:proofErr w:type="spellEnd"/>
      <w:r w:rsidRPr="00BA0A8B">
        <w:rPr>
          <w:rFonts w:ascii="Arial" w:hAnsi="Arial" w:cs="Arial"/>
          <w:b/>
          <w:bCs/>
        </w:rPr>
        <w:t xml:space="preserve"> released according to type and amount of osmotic agent </w:t>
      </w:r>
    </w:p>
    <w:p w14:paraId="3DD4F0FB" w14:textId="77777777" w:rsid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  <w:b/>
          <w:bCs/>
        </w:rPr>
        <w:t>3.5 Optimal formulation</w:t>
      </w:r>
      <w:r w:rsidRPr="00BA0A8B">
        <w:rPr>
          <w:rFonts w:ascii="Arial" w:hAnsi="Arial" w:cs="Arial"/>
        </w:rPr>
        <w:t xml:space="preserve"> </w:t>
      </w:r>
    </w:p>
    <w:p w14:paraId="2D2DA2AE" w14:textId="77777777" w:rsidR="00BA0A8B" w:rsidRPr="00CF243B" w:rsidRDefault="00BA0A8B" w:rsidP="00BA0A8B">
      <w:pPr>
        <w:pStyle w:val="Body"/>
        <w:rPr>
          <w:rFonts w:ascii="Arial" w:hAnsi="Arial" w:cs="Arial"/>
          <w:b/>
          <w:bCs/>
        </w:rPr>
      </w:pPr>
      <w:r w:rsidRPr="00BA0A8B">
        <w:rPr>
          <w:rFonts w:ascii="Arial" w:hAnsi="Arial" w:cs="Arial"/>
          <w:b/>
          <w:bCs/>
        </w:rPr>
        <w:t>Table 4. Graphical optimization for Metformin</w:t>
      </w:r>
      <w:r w:rsidRPr="00BA0A8B">
        <w:rPr>
          <w:rFonts w:ascii="Arial" w:hAnsi="Arial" w:cs="Arial"/>
        </w:rPr>
        <w:t xml:space="preserve"> </w:t>
      </w:r>
      <w:r w:rsidR="00CF243B" w:rsidRPr="00CF243B">
        <w:rPr>
          <w:rFonts w:ascii="Arial" w:hAnsi="Arial" w:cs="Arial"/>
          <w:b/>
          <w:bCs/>
        </w:rPr>
        <w:t>with conditions like metformin better release rate and the lower Lag time</w:t>
      </w:r>
      <w:r w:rsidR="00CF243B">
        <w:rPr>
          <w:rFonts w:ascii="Arial" w:hAnsi="Arial" w:cs="Arial"/>
          <w:b/>
          <w:bCs/>
        </w:rPr>
        <w:t xml:space="preserve">, </w:t>
      </w:r>
      <w:r w:rsidR="00CF243B" w:rsidRPr="00CF243B">
        <w:rPr>
          <w:rFonts w:ascii="Arial" w:hAnsi="Arial" w:cs="Arial"/>
          <w:b/>
          <w:bCs/>
        </w:rPr>
        <w:t>in all the range of quantity and type of osmotic agent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967"/>
        <w:gridCol w:w="4231"/>
      </w:tblGrid>
      <w:tr w:rsidR="00CF243B" w:rsidRPr="00EE348B" w14:paraId="153602F6" w14:textId="77777777" w:rsidTr="00666D4B">
        <w:trPr>
          <w:jc w:val="center"/>
        </w:trPr>
        <w:tc>
          <w:tcPr>
            <w:tcW w:w="2419" w:type="pct"/>
            <w:shd w:val="pct15" w:color="auto" w:fill="auto"/>
          </w:tcPr>
          <w:p w14:paraId="4AC6AA5A" w14:textId="77777777" w:rsidR="00CF243B" w:rsidRPr="00EE348B" w:rsidRDefault="00CF243B" w:rsidP="00666D4B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Conditions</w:t>
            </w:r>
            <w:r w:rsidRPr="00EE348B">
              <w:rPr>
                <w:b/>
              </w:rPr>
              <w:t xml:space="preserve">/ </w:t>
            </w:r>
            <w:r>
              <w:rPr>
                <w:b/>
              </w:rPr>
              <w:t>Response</w:t>
            </w:r>
          </w:p>
        </w:tc>
        <w:tc>
          <w:tcPr>
            <w:tcW w:w="2581" w:type="pct"/>
            <w:shd w:val="pct15" w:color="auto" w:fill="auto"/>
          </w:tcPr>
          <w:p w14:paraId="428220ED" w14:textId="77777777" w:rsidR="00CF243B" w:rsidRPr="00EE348B" w:rsidRDefault="00CF243B" w:rsidP="00666D4B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Desirability answer</w:t>
            </w:r>
          </w:p>
        </w:tc>
      </w:tr>
      <w:tr w:rsidR="00CF243B" w:rsidRPr="00EE348B" w14:paraId="5C30D4FC" w14:textId="77777777" w:rsidTr="00666D4B">
        <w:trPr>
          <w:jc w:val="center"/>
        </w:trPr>
        <w:tc>
          <w:tcPr>
            <w:tcW w:w="5000" w:type="pct"/>
            <w:gridSpan w:val="2"/>
            <w:shd w:val="clear" w:color="auto" w:fill="auto"/>
          </w:tcPr>
          <w:p w14:paraId="541C4932" w14:textId="77777777" w:rsidR="00CF243B" w:rsidRDefault="00CF243B" w:rsidP="00666D4B">
            <w:pPr>
              <w:spacing w:before="40" w:after="40"/>
              <w:jc w:val="center"/>
            </w:pPr>
            <w:r>
              <w:rPr>
                <w:rFonts w:eastAsia="Times New Roman"/>
                <w:sz w:val="20"/>
                <w:szCs w:val="20"/>
              </w:rPr>
              <w:object w:dxaOrig="19610" w:dyaOrig="5412" w14:anchorId="519BE553">
                <v:shape id="_x0000_i1026" type="#_x0000_t75" style="width:457.15pt;height:140.55pt" o:ole="">
                  <v:imagedata r:id="rId28" o:title=""/>
                </v:shape>
                <o:OLEObject Type="Embed" ProgID="PBrush" ShapeID="_x0000_i1026" DrawAspect="Content" ObjectID="_1809342958" r:id="rId29"/>
              </w:object>
            </w:r>
          </w:p>
        </w:tc>
      </w:tr>
    </w:tbl>
    <w:p w14:paraId="5867AEDF" w14:textId="77777777" w:rsidR="00CF243B" w:rsidRDefault="00CF243B" w:rsidP="00BA0A8B">
      <w:pPr>
        <w:pStyle w:val="Body"/>
        <w:rPr>
          <w:rFonts w:ascii="Arial" w:hAnsi="Arial" w:cs="Arial"/>
          <w:b/>
          <w:bCs/>
        </w:rPr>
      </w:pPr>
    </w:p>
    <w:p w14:paraId="1CAC8D5C" w14:textId="77777777" w:rsidR="00CF243B" w:rsidRPr="00CF243B" w:rsidRDefault="00BA0A8B" w:rsidP="00CF243B">
      <w:pPr>
        <w:pStyle w:val="Body"/>
        <w:rPr>
          <w:rFonts w:ascii="Arial" w:hAnsi="Arial" w:cs="Arial"/>
          <w:b/>
          <w:bCs/>
        </w:rPr>
      </w:pPr>
      <w:r w:rsidRPr="00BA0A8B">
        <w:rPr>
          <w:rFonts w:ascii="Arial" w:hAnsi="Arial" w:cs="Arial"/>
          <w:b/>
          <w:bCs/>
        </w:rPr>
        <w:t xml:space="preserve">Table 5. Graphical optimization for </w:t>
      </w:r>
      <w:proofErr w:type="spellStart"/>
      <w:r w:rsidRPr="00BA0A8B">
        <w:rPr>
          <w:rFonts w:ascii="Arial" w:hAnsi="Arial" w:cs="Arial"/>
          <w:b/>
          <w:bCs/>
        </w:rPr>
        <w:t>Glibenclamide</w:t>
      </w:r>
      <w:proofErr w:type="spellEnd"/>
      <w:r w:rsidRPr="00BA0A8B">
        <w:rPr>
          <w:rFonts w:ascii="Arial" w:hAnsi="Arial" w:cs="Arial"/>
        </w:rPr>
        <w:t xml:space="preserve"> </w:t>
      </w:r>
      <w:r w:rsidR="00CF243B" w:rsidRPr="00CF243B">
        <w:rPr>
          <w:rFonts w:ascii="Arial" w:hAnsi="Arial" w:cs="Arial"/>
          <w:b/>
          <w:bCs/>
        </w:rPr>
        <w:t xml:space="preserve">with conditions like </w:t>
      </w:r>
      <w:proofErr w:type="spellStart"/>
      <w:r w:rsidR="00CF243B">
        <w:rPr>
          <w:rFonts w:ascii="Arial" w:hAnsi="Arial" w:cs="Arial"/>
          <w:b/>
          <w:bCs/>
        </w:rPr>
        <w:t>Glibenclamide</w:t>
      </w:r>
      <w:proofErr w:type="spellEnd"/>
      <w:r w:rsidR="00CF243B" w:rsidRPr="00CF243B">
        <w:rPr>
          <w:rFonts w:ascii="Arial" w:hAnsi="Arial" w:cs="Arial"/>
          <w:b/>
          <w:bCs/>
        </w:rPr>
        <w:t xml:space="preserve"> better release rate</w:t>
      </w:r>
      <w:r w:rsidR="00CF243B">
        <w:rPr>
          <w:rFonts w:ascii="Arial" w:hAnsi="Arial" w:cs="Arial"/>
          <w:b/>
          <w:bCs/>
        </w:rPr>
        <w:t xml:space="preserve">, </w:t>
      </w:r>
      <w:r w:rsidR="00CF243B" w:rsidRPr="00CF243B">
        <w:rPr>
          <w:rFonts w:ascii="Arial" w:hAnsi="Arial" w:cs="Arial"/>
          <w:b/>
          <w:bCs/>
        </w:rPr>
        <w:t>the lower Lag time</w:t>
      </w:r>
      <w:r w:rsidR="00CF243B">
        <w:rPr>
          <w:rFonts w:ascii="Arial" w:hAnsi="Arial" w:cs="Arial"/>
          <w:b/>
          <w:bCs/>
        </w:rPr>
        <w:t>, Sorbitol level (+</w:t>
      </w:r>
      <w:proofErr w:type="gramStart"/>
      <w:r w:rsidR="00CF243B">
        <w:rPr>
          <w:rFonts w:ascii="Arial" w:hAnsi="Arial" w:cs="Arial"/>
          <w:b/>
          <w:bCs/>
        </w:rPr>
        <w:t xml:space="preserve">), </w:t>
      </w:r>
      <w:r w:rsidR="00CF243B" w:rsidRPr="00CF243B">
        <w:rPr>
          <w:rFonts w:ascii="Arial" w:hAnsi="Arial" w:cs="Arial"/>
          <w:b/>
          <w:bCs/>
        </w:rPr>
        <w:t xml:space="preserve"> in</w:t>
      </w:r>
      <w:proofErr w:type="gramEnd"/>
      <w:r w:rsidR="00CF243B" w:rsidRPr="00CF243B">
        <w:rPr>
          <w:rFonts w:ascii="Arial" w:hAnsi="Arial" w:cs="Arial"/>
          <w:b/>
          <w:bCs/>
        </w:rPr>
        <w:t xml:space="preserve"> all the range of quantity of osmotic agent</w:t>
      </w:r>
    </w:p>
    <w:p w14:paraId="22B7CEED" w14:textId="77777777" w:rsidR="00BA0A8B" w:rsidRDefault="00BA0A8B" w:rsidP="00BA0A8B">
      <w:pPr>
        <w:pStyle w:val="Body"/>
        <w:rPr>
          <w:rFonts w:ascii="Arial" w:hAnsi="Arial" w:cs="Arial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956"/>
        <w:gridCol w:w="4242"/>
      </w:tblGrid>
      <w:tr w:rsidR="00CF243B" w14:paraId="0C021CD2" w14:textId="77777777" w:rsidTr="00666D4B">
        <w:trPr>
          <w:jc w:val="center"/>
        </w:trPr>
        <w:tc>
          <w:tcPr>
            <w:tcW w:w="2412" w:type="pct"/>
            <w:shd w:val="pct15" w:color="auto" w:fill="auto"/>
          </w:tcPr>
          <w:p w14:paraId="008A1F09" w14:textId="77777777" w:rsidR="00CF243B" w:rsidRPr="00EE348B" w:rsidRDefault="00CF243B" w:rsidP="00666D4B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Conditions</w:t>
            </w:r>
            <w:r w:rsidRPr="00EE348B">
              <w:rPr>
                <w:b/>
              </w:rPr>
              <w:t xml:space="preserve">/ </w:t>
            </w:r>
            <w:r>
              <w:rPr>
                <w:b/>
              </w:rPr>
              <w:t>Response</w:t>
            </w:r>
          </w:p>
        </w:tc>
        <w:tc>
          <w:tcPr>
            <w:tcW w:w="2588" w:type="pct"/>
            <w:shd w:val="pct15" w:color="auto" w:fill="auto"/>
          </w:tcPr>
          <w:p w14:paraId="4DD553F1" w14:textId="77777777" w:rsidR="00CF243B" w:rsidRPr="00EE348B" w:rsidRDefault="00CF243B" w:rsidP="00666D4B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Desirability answer</w:t>
            </w:r>
          </w:p>
        </w:tc>
      </w:tr>
      <w:tr w:rsidR="00CF243B" w14:paraId="6A7B59E5" w14:textId="77777777" w:rsidTr="00666D4B">
        <w:trPr>
          <w:jc w:val="center"/>
        </w:trPr>
        <w:tc>
          <w:tcPr>
            <w:tcW w:w="5000" w:type="pct"/>
            <w:gridSpan w:val="2"/>
            <w:shd w:val="clear" w:color="auto" w:fill="auto"/>
          </w:tcPr>
          <w:p w14:paraId="4818622E" w14:textId="77777777" w:rsidR="00CF243B" w:rsidRDefault="00CF243B" w:rsidP="00666D4B">
            <w:pPr>
              <w:spacing w:before="40" w:after="40"/>
              <w:jc w:val="center"/>
              <w:rPr>
                <w:b/>
              </w:rPr>
            </w:pPr>
            <w:r>
              <w:rPr>
                <w:rFonts w:eastAsia="Times New Roman"/>
                <w:sz w:val="20"/>
                <w:szCs w:val="20"/>
              </w:rPr>
              <w:object w:dxaOrig="19586" w:dyaOrig="4944" w14:anchorId="64B9887A">
                <v:shape id="_x0000_i1027" type="#_x0000_t75" style="width:460.2pt;height:127.8pt" o:ole="">
                  <v:imagedata r:id="rId30" o:title=""/>
                </v:shape>
                <o:OLEObject Type="Embed" ProgID="PBrush" ShapeID="_x0000_i1027" DrawAspect="Content" ObjectID="_1809342959" r:id="rId31"/>
              </w:object>
            </w:r>
          </w:p>
        </w:tc>
      </w:tr>
    </w:tbl>
    <w:p w14:paraId="1934A892" w14:textId="77777777" w:rsidR="00CF243B" w:rsidRDefault="00CF243B" w:rsidP="00BA0A8B">
      <w:pPr>
        <w:pStyle w:val="Body"/>
        <w:rPr>
          <w:rFonts w:ascii="Arial" w:hAnsi="Arial" w:cs="Arial"/>
          <w:b/>
          <w:bCs/>
        </w:rPr>
      </w:pPr>
    </w:p>
    <w:p w14:paraId="14339E9E" w14:textId="77777777" w:rsid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  <w:b/>
          <w:bCs/>
        </w:rPr>
        <w:t>4. Discussion</w:t>
      </w:r>
      <w:r w:rsidRPr="00BA0A8B">
        <w:rPr>
          <w:rFonts w:ascii="Arial" w:hAnsi="Arial" w:cs="Arial"/>
        </w:rPr>
        <w:t xml:space="preserve"> </w:t>
      </w:r>
    </w:p>
    <w:p w14:paraId="1B58C202" w14:textId="77777777" w:rsid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>The results from the compatibility study, all of the excipients selected were compatible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and possible to use inside of the osmotic capsule. The use of aspartame like a positive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control was a good option to demonstrate the compatibility and stability of mixtures under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the accelerated conditions. In a recent study by Nilsson, 2023</w:t>
      </w:r>
      <w:r w:rsidR="00B63EFE">
        <w:rPr>
          <w:rFonts w:ascii="Arial" w:hAnsi="Arial" w:cs="Arial"/>
        </w:rPr>
        <w:t xml:space="preserve"> </w:t>
      </w:r>
      <w:r w:rsidR="00B63EFE" w:rsidRPr="00BA0A8B">
        <w:rPr>
          <w:rFonts w:ascii="Arial" w:hAnsi="Arial" w:cs="Arial"/>
        </w:rPr>
        <w:t>[</w:t>
      </w:r>
      <w:r w:rsidRPr="00BA0A8B">
        <w:rPr>
          <w:rFonts w:ascii="Arial" w:hAnsi="Arial" w:cs="Arial"/>
        </w:rPr>
        <w:t>17</w:t>
      </w:r>
      <w:r w:rsidR="00B63EFE" w:rsidRPr="00BA0A8B">
        <w:rPr>
          <w:rFonts w:ascii="Arial" w:hAnsi="Arial" w:cs="Arial"/>
        </w:rPr>
        <w:t>]</w:t>
      </w:r>
      <w:r w:rsidR="00B63EFE">
        <w:rPr>
          <w:rFonts w:ascii="Arial" w:hAnsi="Arial" w:cs="Arial"/>
        </w:rPr>
        <w:t>,</w:t>
      </w:r>
      <w:r w:rsidRPr="00BA0A8B">
        <w:rPr>
          <w:rFonts w:ascii="Arial" w:hAnsi="Arial" w:cs="Arial"/>
        </w:rPr>
        <w:t xml:space="preserve"> the use of Raman in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compatibility studies is a very good option because do not use solvents and the samples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cold be the same because the technique is not destructive. Raman spectroscopy could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prove a powerful tool for studying compatibility in complex infusion regimens, especially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precipitations originating from incompatibilities. Recent development of handheld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instrumentation opens up an attractive opportunity to bring vibrational spectroscopy into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a hospital setting. </w:t>
      </w:r>
    </w:p>
    <w:p w14:paraId="37177974" w14:textId="77777777" w:rsidR="00BA0A8B" w:rsidRP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>Raman spectroscopy in the chemical analysis the detection and identification of drug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traces in particular</w:t>
      </w:r>
      <w:r w:rsidR="00B63EFE">
        <w:rPr>
          <w:rFonts w:ascii="Arial" w:hAnsi="Arial" w:cs="Arial"/>
        </w:rPr>
        <w:t xml:space="preserve"> </w:t>
      </w:r>
      <w:r w:rsidR="00B63EFE" w:rsidRPr="00BA0A8B">
        <w:rPr>
          <w:rFonts w:ascii="Arial" w:hAnsi="Arial" w:cs="Arial"/>
        </w:rPr>
        <w:t>[</w:t>
      </w:r>
      <w:r w:rsidRPr="00BA0A8B">
        <w:rPr>
          <w:rFonts w:ascii="Arial" w:hAnsi="Arial" w:cs="Arial"/>
        </w:rPr>
        <w:t>18</w:t>
      </w:r>
      <w:r w:rsidR="00B63EFE" w:rsidRPr="00BA0A8B">
        <w:rPr>
          <w:rFonts w:ascii="Arial" w:hAnsi="Arial" w:cs="Arial"/>
        </w:rPr>
        <w:t>]</w:t>
      </w:r>
      <w:r w:rsidRPr="00BA0A8B">
        <w:rPr>
          <w:rFonts w:ascii="Arial" w:hAnsi="Arial" w:cs="Arial"/>
        </w:rPr>
        <w:t>. Raman hyperspectral imaging data was used to reliable spectral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identification of complex pharmaceutical formulations</w:t>
      </w:r>
      <w:r w:rsidR="00B63EFE">
        <w:rPr>
          <w:rFonts w:ascii="Arial" w:hAnsi="Arial" w:cs="Arial"/>
        </w:rPr>
        <w:t xml:space="preserve"> </w:t>
      </w:r>
      <w:r w:rsidR="00B63EFE" w:rsidRPr="00BA0A8B">
        <w:rPr>
          <w:rFonts w:ascii="Arial" w:hAnsi="Arial" w:cs="Arial"/>
        </w:rPr>
        <w:t>[</w:t>
      </w:r>
      <w:r w:rsidRPr="00BA0A8B">
        <w:rPr>
          <w:rFonts w:ascii="Arial" w:hAnsi="Arial" w:cs="Arial"/>
        </w:rPr>
        <w:t>19</w:t>
      </w:r>
      <w:r w:rsidR="00B63EFE" w:rsidRPr="00BA0A8B">
        <w:rPr>
          <w:rFonts w:ascii="Arial" w:hAnsi="Arial" w:cs="Arial"/>
        </w:rPr>
        <w:t>]</w:t>
      </w:r>
      <w:r w:rsidRPr="00BA0A8B">
        <w:rPr>
          <w:rFonts w:ascii="Arial" w:hAnsi="Arial" w:cs="Arial"/>
        </w:rPr>
        <w:t>. The Raman imaging technique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can obtain spatial and chemical information that is useful for characterizing drug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quality</w:t>
      </w:r>
      <w:r w:rsidR="00B63EFE">
        <w:rPr>
          <w:rFonts w:ascii="Arial" w:hAnsi="Arial" w:cs="Arial"/>
        </w:rPr>
        <w:t xml:space="preserve"> </w:t>
      </w:r>
      <w:r w:rsidR="00B63EFE" w:rsidRPr="00BA0A8B">
        <w:rPr>
          <w:rFonts w:ascii="Arial" w:hAnsi="Arial" w:cs="Arial"/>
        </w:rPr>
        <w:t>[</w:t>
      </w:r>
      <w:r w:rsidRPr="00BA0A8B">
        <w:rPr>
          <w:rFonts w:ascii="Arial" w:hAnsi="Arial" w:cs="Arial"/>
        </w:rPr>
        <w:t>20</w:t>
      </w:r>
      <w:r w:rsidR="00B63EFE" w:rsidRPr="00BA0A8B">
        <w:rPr>
          <w:rFonts w:ascii="Arial" w:hAnsi="Arial" w:cs="Arial"/>
        </w:rPr>
        <w:t>]</w:t>
      </w:r>
      <w:r w:rsidRPr="00BA0A8B">
        <w:rPr>
          <w:rFonts w:ascii="Arial" w:hAnsi="Arial" w:cs="Arial"/>
        </w:rPr>
        <w:t>. Raman spectroscopy can be used to identify counterfeits and quantify drug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content</w:t>
      </w:r>
      <w:r w:rsidR="00B63EFE">
        <w:rPr>
          <w:rFonts w:ascii="Arial" w:hAnsi="Arial" w:cs="Arial"/>
        </w:rPr>
        <w:t xml:space="preserve"> </w:t>
      </w:r>
      <w:r w:rsidR="00B63EFE" w:rsidRPr="00BA0A8B">
        <w:rPr>
          <w:rFonts w:ascii="Arial" w:hAnsi="Arial" w:cs="Arial"/>
        </w:rPr>
        <w:t>[</w:t>
      </w:r>
      <w:r w:rsidRPr="00BA0A8B">
        <w:rPr>
          <w:rFonts w:ascii="Arial" w:hAnsi="Arial" w:cs="Arial"/>
        </w:rPr>
        <w:t>21</w:t>
      </w:r>
      <w:r w:rsidR="00B63EFE" w:rsidRPr="00BA0A8B">
        <w:rPr>
          <w:rFonts w:ascii="Arial" w:hAnsi="Arial" w:cs="Arial"/>
        </w:rPr>
        <w:t>]</w:t>
      </w:r>
      <w:r w:rsidRPr="00BA0A8B">
        <w:rPr>
          <w:rFonts w:ascii="Arial" w:hAnsi="Arial" w:cs="Arial"/>
        </w:rPr>
        <w:t>.</w:t>
      </w:r>
    </w:p>
    <w:p w14:paraId="1A9B2FDC" w14:textId="77777777" w:rsid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lastRenderedPageBreak/>
        <w:t>The chromatographic method obtained a good retention times for both drugs, this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method allowed to quantify both drugs with excellent resolution.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The coating weight gain showed that the 3% was the better result, the better release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profiles and reduced lag times. The 8% of weight gain delayed the start of the release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for more than 6 hours. </w:t>
      </w:r>
    </w:p>
    <w:p w14:paraId="4E87C0CB" w14:textId="77777777" w:rsidR="00BA0A8B" w:rsidRP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>It is worth noting that there was a strong similarity between the high and medium levels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in terms of release behavior, with a 3.67% difference in </w:t>
      </w:r>
      <w:proofErr w:type="spellStart"/>
      <w:r w:rsidRPr="00BA0A8B">
        <w:rPr>
          <w:rFonts w:ascii="Arial" w:hAnsi="Arial" w:cs="Arial"/>
        </w:rPr>
        <w:t>Glibenclamide</w:t>
      </w:r>
      <w:proofErr w:type="spellEnd"/>
      <w:r w:rsidRPr="00BA0A8B">
        <w:rPr>
          <w:rFonts w:ascii="Arial" w:hAnsi="Arial" w:cs="Arial"/>
        </w:rPr>
        <w:t xml:space="preserve"> release, a 0.22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difference in release rate, and a 1.38-hour difference in the lag phase. Specifically, for</w:t>
      </w:r>
      <w:r>
        <w:rPr>
          <w:rFonts w:ascii="Arial" w:hAnsi="Arial" w:cs="Arial"/>
        </w:rPr>
        <w:t xml:space="preserve"> </w:t>
      </w:r>
      <w:proofErr w:type="spellStart"/>
      <w:r w:rsidRPr="00BA0A8B">
        <w:rPr>
          <w:rFonts w:ascii="Arial" w:hAnsi="Arial" w:cs="Arial"/>
        </w:rPr>
        <w:t>Glibenclamide</w:t>
      </w:r>
      <w:proofErr w:type="spellEnd"/>
      <w:r w:rsidRPr="00BA0A8B">
        <w:rPr>
          <w:rFonts w:ascii="Arial" w:hAnsi="Arial" w:cs="Arial"/>
        </w:rPr>
        <w:t>, the release percentage followed a linear pattern, as expected.</w:t>
      </w:r>
    </w:p>
    <w:p w14:paraId="48FC1C96" w14:textId="77777777" w:rsidR="00BA0A8B" w:rsidRP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>The most important findings indicate that the release rate for both drugs remained linear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for 12.5 hours, with the lag time being close to zero (Table 3).</w:t>
      </w:r>
    </w:p>
    <w:p w14:paraId="0AE19577" w14:textId="77777777" w:rsid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>The lag time in the systems was better when the highest level of osmotic agent (sorbitol)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and the highest amount of the osmotic agent (100 mg) were present in the osmotic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system. </w:t>
      </w:r>
    </w:p>
    <w:p w14:paraId="0B2FAA16" w14:textId="77777777" w:rsid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  <w:b/>
          <w:bCs/>
        </w:rPr>
        <w:t>Optimal formulation by statistical analysis</w:t>
      </w:r>
      <w:r w:rsidRPr="00BA0A8B">
        <w:rPr>
          <w:rFonts w:ascii="Arial" w:hAnsi="Arial" w:cs="Arial"/>
        </w:rPr>
        <w:t xml:space="preserve"> </w:t>
      </w:r>
    </w:p>
    <w:p w14:paraId="3E9CB5C8" w14:textId="77777777" w:rsid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>According to the graphical optimization generated by the Design Expert software, when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the criteria included a higher amount of osmotic agent, the use of Sorbitol as the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osmotic agent, and the highest percentage of Metformin, the desirability was close to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0.8 or higher. Running a second optimization, when the highest release rate for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Metformin was considered optimal, the desirability increased to 0.935. Finally, when the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lag phase was included, defining the lowest value as optimal, a desirability region of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0.928 was obtained (Table 4). </w:t>
      </w:r>
    </w:p>
    <w:p w14:paraId="1CF67E71" w14:textId="77777777" w:rsid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 xml:space="preserve">Similarly, the same optimization procedure was applied for </w:t>
      </w:r>
      <w:proofErr w:type="spellStart"/>
      <w:r w:rsidRPr="00BA0A8B">
        <w:rPr>
          <w:rFonts w:ascii="Arial" w:hAnsi="Arial" w:cs="Arial"/>
        </w:rPr>
        <w:t>Glibenclamide</w:t>
      </w:r>
      <w:proofErr w:type="spellEnd"/>
      <w:r w:rsidRPr="00BA0A8B">
        <w:rPr>
          <w:rFonts w:ascii="Arial" w:hAnsi="Arial" w:cs="Arial"/>
        </w:rPr>
        <w:t>. The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desirability reached 1.0 with a higher quantity of osmotic agent (100 mg) and Sorbitol,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as well as the percentage release of </w:t>
      </w:r>
      <w:proofErr w:type="spellStart"/>
      <w:r w:rsidRPr="00BA0A8B">
        <w:rPr>
          <w:rFonts w:ascii="Arial" w:hAnsi="Arial" w:cs="Arial"/>
        </w:rPr>
        <w:t>Glibenclamide</w:t>
      </w:r>
      <w:proofErr w:type="spellEnd"/>
      <w:r w:rsidRPr="00BA0A8B">
        <w:rPr>
          <w:rFonts w:ascii="Arial" w:hAnsi="Arial" w:cs="Arial"/>
        </w:rPr>
        <w:t xml:space="preserve">. When the </w:t>
      </w:r>
      <w:proofErr w:type="spellStart"/>
      <w:r w:rsidRPr="00BA0A8B">
        <w:rPr>
          <w:rFonts w:ascii="Arial" w:hAnsi="Arial" w:cs="Arial"/>
        </w:rPr>
        <w:t>Glibenclamide</w:t>
      </w:r>
      <w:proofErr w:type="spellEnd"/>
      <w:r w:rsidRPr="00BA0A8B">
        <w:rPr>
          <w:rFonts w:ascii="Arial" w:hAnsi="Arial" w:cs="Arial"/>
        </w:rPr>
        <w:t xml:space="preserve"> release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rate was considered, the desirability decreased to 0.891, with optimal prediction found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using Sorbitol and an amount ranging of 0.61. Finally, when the lag time was added, the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desirability increased to 0.894. </w:t>
      </w:r>
    </w:p>
    <w:p w14:paraId="375D8526" w14:textId="77777777" w:rsidR="00BA0A8B" w:rsidRP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>The highest percentage of Metformin release was observed when a high amount of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osmotic agent was used, particularly when Sorbitol was the osmotic agent. Thus, the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optimal Metformin release was achieved with a combination of Sorbitol and a high amount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of osmotic agent (Figure 10a). As shown in Figure 10b, the highest level of osmotic agent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(Sorbitol) and the highest amount (100 mg) resulted in the best release rate. In our study,</w:t>
      </w:r>
      <w:r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the percentage of drug release was 48.08% for </w:t>
      </w:r>
      <w:proofErr w:type="spellStart"/>
      <w:r w:rsidRPr="00BA0A8B">
        <w:rPr>
          <w:rFonts w:ascii="Arial" w:hAnsi="Arial" w:cs="Arial"/>
        </w:rPr>
        <w:t>Glibenclamide</w:t>
      </w:r>
      <w:proofErr w:type="spellEnd"/>
      <w:r w:rsidRPr="00BA0A8B">
        <w:rPr>
          <w:rFonts w:ascii="Arial" w:hAnsi="Arial" w:cs="Arial"/>
        </w:rPr>
        <w:t xml:space="preserve"> and 83.56% for Metformin.</w:t>
      </w:r>
    </w:p>
    <w:p w14:paraId="19C9E351" w14:textId="77777777" w:rsid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>The osmotic agents Mannitol and Sorbitol exhibited low osmotic pressure in the range of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38-84 atm. These agents were chosen considering that patients with metabolic syndrome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or hypertension could safely use these oral osmotic systems without activating the </w:t>
      </w:r>
      <w:proofErr w:type="spellStart"/>
      <w:r w:rsidRPr="00BA0A8B">
        <w:rPr>
          <w:rFonts w:ascii="Arial" w:hAnsi="Arial" w:cs="Arial"/>
        </w:rPr>
        <w:t>reninangiotensin</w:t>
      </w:r>
      <w:proofErr w:type="spellEnd"/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system, which is triggered by micro- and even nano-molar amounts of sodium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chloride [22]. </w:t>
      </w:r>
    </w:p>
    <w:p w14:paraId="71224C1A" w14:textId="77777777" w:rsidR="00BA0A8B" w:rsidRP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>Based on the results of the experimental design, the formulation that exhibited the best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performance for the release of both </w:t>
      </w:r>
      <w:proofErr w:type="spellStart"/>
      <w:r w:rsidRPr="00BA0A8B">
        <w:rPr>
          <w:rFonts w:ascii="Arial" w:hAnsi="Arial" w:cs="Arial"/>
        </w:rPr>
        <w:t>Glibenclamide</w:t>
      </w:r>
      <w:proofErr w:type="spellEnd"/>
      <w:r w:rsidRPr="00BA0A8B">
        <w:rPr>
          <w:rFonts w:ascii="Arial" w:hAnsi="Arial" w:cs="Arial"/>
        </w:rPr>
        <w:t xml:space="preserve"> and Metformin was the </w:t>
      </w:r>
      <w:r w:rsidRPr="00BA0A8B">
        <w:rPr>
          <w:rFonts w:ascii="Arial" w:hAnsi="Arial" w:cs="Arial"/>
          <w:b/>
          <w:bCs/>
        </w:rPr>
        <w:t>FI</w:t>
      </w:r>
      <w:r w:rsidR="007075DA">
        <w:rPr>
          <w:rFonts w:ascii="Arial" w:hAnsi="Arial" w:cs="Arial"/>
          <w:b/>
          <w:bCs/>
        </w:rPr>
        <w:t xml:space="preserve"> </w:t>
      </w:r>
      <w:r w:rsidRPr="00BA0A8B">
        <w:rPr>
          <w:rFonts w:ascii="Arial" w:hAnsi="Arial" w:cs="Arial"/>
        </w:rPr>
        <w:t>experiment. Comparatively, data from Ouyang [16] demonstrated an optimal formulation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of an elementary osmotic pump, which released 94% of Glipizide and 95% of Metformin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over 10 hours at pH 6.8, with correlation coefficients (</w:t>
      </w:r>
      <w:r w:rsidRPr="00BA0A8B">
        <w:rPr>
          <w:rFonts w:ascii="Arial" w:hAnsi="Arial" w:cs="Arial"/>
          <w:b/>
          <w:bCs/>
        </w:rPr>
        <w:t>r²</w:t>
      </w:r>
      <w:r w:rsidRPr="00BA0A8B">
        <w:rPr>
          <w:rFonts w:ascii="Arial" w:hAnsi="Arial" w:cs="Arial"/>
        </w:rPr>
        <w:t>) of 0.9472 and 0.9795,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respectively.</w:t>
      </w:r>
    </w:p>
    <w:p w14:paraId="4BCE6BB1" w14:textId="77777777" w:rsidR="00BA0A8B" w:rsidRDefault="002B7539" w:rsidP="00BA0A8B">
      <w:pPr>
        <w:pStyle w:val="Body"/>
        <w:rPr>
          <w:rFonts w:ascii="Arial" w:hAnsi="Arial" w:cs="Arial"/>
        </w:rPr>
      </w:pPr>
      <w:r>
        <w:rPr>
          <w:rFonts w:ascii="Arial" w:hAnsi="Arial" w:cs="Arial"/>
        </w:rPr>
        <w:t xml:space="preserve">There are many studies with osmotic pumps, but almost all of them ignores the relevance of the Lag time. </w:t>
      </w:r>
      <w:r w:rsidR="00BA0A8B" w:rsidRPr="00BA0A8B">
        <w:rPr>
          <w:rFonts w:ascii="Arial" w:hAnsi="Arial" w:cs="Arial"/>
        </w:rPr>
        <w:t>In comparison with Hu et al</w:t>
      </w:r>
      <w:r w:rsidR="00CF243B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[</w:t>
      </w:r>
      <w:r w:rsidR="00BA0A8B" w:rsidRPr="00BA0A8B">
        <w:rPr>
          <w:rFonts w:ascii="Arial" w:hAnsi="Arial" w:cs="Arial"/>
        </w:rPr>
        <w:t>23</w:t>
      </w:r>
      <w:r w:rsidRPr="00BA0A8B">
        <w:rPr>
          <w:rFonts w:ascii="Arial" w:hAnsi="Arial" w:cs="Arial"/>
        </w:rPr>
        <w:t>]</w:t>
      </w:r>
      <w:r w:rsidR="00BA0A8B" w:rsidRPr="00BA0A8B">
        <w:rPr>
          <w:rFonts w:ascii="Arial" w:hAnsi="Arial" w:cs="Arial"/>
        </w:rPr>
        <w:t>, they made a sandwich osmotic pump capsule they obtain</w:t>
      </w:r>
      <w:r w:rsidR="007075DA">
        <w:rPr>
          <w:rFonts w:ascii="Arial" w:hAnsi="Arial" w:cs="Arial"/>
        </w:rPr>
        <w:t xml:space="preserve"> </w:t>
      </w:r>
      <w:r w:rsidR="00BA0A8B" w:rsidRPr="00BA0A8B">
        <w:rPr>
          <w:rFonts w:ascii="Arial" w:hAnsi="Arial" w:cs="Arial"/>
        </w:rPr>
        <w:t xml:space="preserve">zero order release for metformin and </w:t>
      </w:r>
      <w:proofErr w:type="spellStart"/>
      <w:r w:rsidR="00BA0A8B" w:rsidRPr="00BA0A8B">
        <w:rPr>
          <w:rFonts w:ascii="Arial" w:hAnsi="Arial" w:cs="Arial"/>
        </w:rPr>
        <w:t>glicazide</w:t>
      </w:r>
      <w:proofErr w:type="spellEnd"/>
      <w:r w:rsidR="00BA0A8B" w:rsidRPr="00BA0A8B">
        <w:rPr>
          <w:rFonts w:ascii="Arial" w:hAnsi="Arial" w:cs="Arial"/>
        </w:rPr>
        <w:t xml:space="preserve">, they obtained better release but </w:t>
      </w:r>
      <w:r w:rsidR="00BA0A8B" w:rsidRPr="00BA0A8B">
        <w:rPr>
          <w:rFonts w:ascii="Arial" w:hAnsi="Arial" w:cs="Arial"/>
        </w:rPr>
        <w:lastRenderedPageBreak/>
        <w:t>design</w:t>
      </w:r>
      <w:r w:rsidR="007075DA">
        <w:rPr>
          <w:rFonts w:ascii="Arial" w:hAnsi="Arial" w:cs="Arial"/>
        </w:rPr>
        <w:t xml:space="preserve"> </w:t>
      </w:r>
      <w:r w:rsidR="00BA0A8B" w:rsidRPr="00BA0A8B">
        <w:rPr>
          <w:rFonts w:ascii="Arial" w:hAnsi="Arial" w:cs="Arial"/>
        </w:rPr>
        <w:t>a more complicated system and they need a solid self-microemulsion technology to</w:t>
      </w:r>
      <w:r w:rsidR="007075DA">
        <w:rPr>
          <w:rFonts w:ascii="Arial" w:hAnsi="Arial" w:cs="Arial"/>
        </w:rPr>
        <w:t xml:space="preserve"> </w:t>
      </w:r>
      <w:r w:rsidR="00BA0A8B" w:rsidRPr="00BA0A8B">
        <w:rPr>
          <w:rFonts w:ascii="Arial" w:hAnsi="Arial" w:cs="Arial"/>
        </w:rPr>
        <w:t>solve the problem of drug solubility. But, never mentioned the lag time in their study,</w:t>
      </w:r>
      <w:r w:rsidR="007075DA">
        <w:rPr>
          <w:rFonts w:ascii="Arial" w:hAnsi="Arial" w:cs="Arial"/>
        </w:rPr>
        <w:t xml:space="preserve"> </w:t>
      </w:r>
      <w:r w:rsidR="00BA0A8B" w:rsidRPr="00BA0A8B">
        <w:rPr>
          <w:rFonts w:ascii="Arial" w:hAnsi="Arial" w:cs="Arial"/>
        </w:rPr>
        <w:t xml:space="preserve">and in some cases the lag time were more than 2 hours. </w:t>
      </w:r>
    </w:p>
    <w:p w14:paraId="49065505" w14:textId="77777777" w:rsidR="00BA0A8B" w:rsidRP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 xml:space="preserve">In the study of </w:t>
      </w:r>
      <w:proofErr w:type="spellStart"/>
      <w:r w:rsidRPr="00BA0A8B">
        <w:rPr>
          <w:rFonts w:ascii="Arial" w:hAnsi="Arial" w:cs="Arial"/>
        </w:rPr>
        <w:t>Kulvanich</w:t>
      </w:r>
      <w:proofErr w:type="spellEnd"/>
      <w:r w:rsidRPr="00BA0A8B">
        <w:rPr>
          <w:rFonts w:ascii="Arial" w:hAnsi="Arial" w:cs="Arial"/>
        </w:rPr>
        <w:t>, 2022</w:t>
      </w:r>
      <w:r w:rsidR="002B7539" w:rsidRPr="00BA0A8B">
        <w:rPr>
          <w:rFonts w:ascii="Arial" w:hAnsi="Arial" w:cs="Arial"/>
        </w:rPr>
        <w:t>[</w:t>
      </w:r>
      <w:r w:rsidRPr="00BA0A8B">
        <w:rPr>
          <w:rFonts w:ascii="Arial" w:hAnsi="Arial" w:cs="Arial"/>
        </w:rPr>
        <w:t>24</w:t>
      </w:r>
      <w:r w:rsidR="002B7539" w:rsidRPr="00BA0A8B">
        <w:rPr>
          <w:rFonts w:ascii="Arial" w:hAnsi="Arial" w:cs="Arial"/>
        </w:rPr>
        <w:t>]</w:t>
      </w:r>
      <w:r w:rsidRPr="00BA0A8B">
        <w:rPr>
          <w:rFonts w:ascii="Arial" w:hAnsi="Arial" w:cs="Arial"/>
        </w:rPr>
        <w:t xml:space="preserve"> using crosslinked gelatin capsule to study the delivery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of drugs with different water solubilities, but the authors never mentioned the lag time of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their osmotic systems and presented lag times between 2 or 4 hours, that results were</w:t>
      </w:r>
      <w:r w:rsidR="007075DA">
        <w:rPr>
          <w:rFonts w:ascii="Arial" w:hAnsi="Arial" w:cs="Arial"/>
        </w:rPr>
        <w:t xml:space="preserve"> </w:t>
      </w:r>
      <w:proofErr w:type="spellStart"/>
      <w:r w:rsidRPr="00BA0A8B">
        <w:rPr>
          <w:rFonts w:ascii="Arial" w:hAnsi="Arial" w:cs="Arial"/>
        </w:rPr>
        <w:t>worst</w:t>
      </w:r>
      <w:proofErr w:type="spellEnd"/>
      <w:r w:rsidRPr="00BA0A8B">
        <w:rPr>
          <w:rFonts w:ascii="Arial" w:hAnsi="Arial" w:cs="Arial"/>
        </w:rPr>
        <w:t xml:space="preserve"> than presented in this study.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In the study of </w:t>
      </w:r>
      <w:proofErr w:type="spellStart"/>
      <w:r w:rsidRPr="00BA0A8B">
        <w:rPr>
          <w:rFonts w:ascii="Arial" w:hAnsi="Arial" w:cs="Arial"/>
        </w:rPr>
        <w:t>Rongfeng</w:t>
      </w:r>
      <w:proofErr w:type="spellEnd"/>
      <w:r w:rsidRPr="00BA0A8B">
        <w:rPr>
          <w:rFonts w:ascii="Arial" w:hAnsi="Arial" w:cs="Arial"/>
        </w:rPr>
        <w:t xml:space="preserve"> Hu, 2020 </w:t>
      </w:r>
      <w:r w:rsidR="002B7539" w:rsidRPr="00BA0A8B">
        <w:rPr>
          <w:rFonts w:ascii="Arial" w:hAnsi="Arial" w:cs="Arial"/>
        </w:rPr>
        <w:t>[</w:t>
      </w:r>
      <w:r w:rsidRPr="00BA0A8B">
        <w:rPr>
          <w:rFonts w:ascii="Arial" w:hAnsi="Arial" w:cs="Arial"/>
        </w:rPr>
        <w:t>25</w:t>
      </w:r>
      <w:r w:rsidR="002B7539" w:rsidRPr="00BA0A8B">
        <w:rPr>
          <w:rFonts w:ascii="Arial" w:hAnsi="Arial" w:cs="Arial"/>
        </w:rPr>
        <w:t>]</w:t>
      </w:r>
      <w:r w:rsidRPr="00BA0A8B">
        <w:rPr>
          <w:rFonts w:ascii="Arial" w:hAnsi="Arial" w:cs="Arial"/>
        </w:rPr>
        <w:t xml:space="preserve"> using Novel Colon-Specific Osmotic Pump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Capsule to study the delivery of Compound </w:t>
      </w:r>
      <w:proofErr w:type="spellStart"/>
      <w:r w:rsidRPr="00BA0A8B">
        <w:rPr>
          <w:rFonts w:ascii="Arial" w:hAnsi="Arial" w:cs="Arial"/>
        </w:rPr>
        <w:t>Danshen</w:t>
      </w:r>
      <w:proofErr w:type="spellEnd"/>
      <w:r w:rsidRPr="00BA0A8B">
        <w:rPr>
          <w:rFonts w:ascii="Arial" w:hAnsi="Arial" w:cs="Arial"/>
        </w:rPr>
        <w:t>, but the authors never mentioned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the lag time of their osmotic systems and presented lag times between 2 or 8 hours,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that results were </w:t>
      </w:r>
      <w:proofErr w:type="spellStart"/>
      <w:r w:rsidRPr="00BA0A8B">
        <w:rPr>
          <w:rFonts w:ascii="Arial" w:hAnsi="Arial" w:cs="Arial"/>
        </w:rPr>
        <w:t>worst</w:t>
      </w:r>
      <w:proofErr w:type="spellEnd"/>
      <w:r w:rsidRPr="00BA0A8B">
        <w:rPr>
          <w:rFonts w:ascii="Arial" w:hAnsi="Arial" w:cs="Arial"/>
        </w:rPr>
        <w:t xml:space="preserve"> than presented in this study, their optimal systems presented 3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hours to start the release.</w:t>
      </w:r>
    </w:p>
    <w:p w14:paraId="12F873FD" w14:textId="77777777" w:rsid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 xml:space="preserve">In the study of </w:t>
      </w:r>
      <w:proofErr w:type="spellStart"/>
      <w:r w:rsidRPr="00BA0A8B">
        <w:rPr>
          <w:rFonts w:ascii="Arial" w:hAnsi="Arial" w:cs="Arial"/>
        </w:rPr>
        <w:t>Rongfeng</w:t>
      </w:r>
      <w:proofErr w:type="spellEnd"/>
      <w:r w:rsidRPr="00BA0A8B">
        <w:rPr>
          <w:rFonts w:ascii="Arial" w:hAnsi="Arial" w:cs="Arial"/>
        </w:rPr>
        <w:t xml:space="preserve"> Hu, 2019 </w:t>
      </w:r>
      <w:r w:rsidR="002B7539" w:rsidRPr="00BA0A8B">
        <w:rPr>
          <w:rFonts w:ascii="Arial" w:hAnsi="Arial" w:cs="Arial"/>
        </w:rPr>
        <w:t>[</w:t>
      </w:r>
      <w:r w:rsidRPr="00BA0A8B">
        <w:rPr>
          <w:rFonts w:ascii="Arial" w:hAnsi="Arial" w:cs="Arial"/>
        </w:rPr>
        <w:t>26</w:t>
      </w:r>
      <w:r w:rsidR="002B7539" w:rsidRPr="00BA0A8B">
        <w:rPr>
          <w:rFonts w:ascii="Arial" w:hAnsi="Arial" w:cs="Arial"/>
        </w:rPr>
        <w:t>]</w:t>
      </w:r>
      <w:r w:rsidRPr="00BA0A8B">
        <w:rPr>
          <w:rFonts w:ascii="Arial" w:hAnsi="Arial" w:cs="Arial"/>
        </w:rPr>
        <w:t xml:space="preserve"> using novel enteric positioning osmotic pump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capsule to study the delivery of </w:t>
      </w:r>
      <w:proofErr w:type="spellStart"/>
      <w:r w:rsidRPr="00BA0A8B">
        <w:rPr>
          <w:rFonts w:ascii="Arial" w:hAnsi="Arial" w:cs="Arial"/>
        </w:rPr>
        <w:t>sinomenine</w:t>
      </w:r>
      <w:proofErr w:type="spellEnd"/>
      <w:r w:rsidRPr="00BA0A8B">
        <w:rPr>
          <w:rFonts w:ascii="Arial" w:hAnsi="Arial" w:cs="Arial"/>
        </w:rPr>
        <w:t xml:space="preserve"> hydrochloride, but the authors never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mentioned the lag time of their osmotic systems and presented lag times between 2 or 4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hours, that results were </w:t>
      </w:r>
      <w:proofErr w:type="spellStart"/>
      <w:r w:rsidRPr="00BA0A8B">
        <w:rPr>
          <w:rFonts w:ascii="Arial" w:hAnsi="Arial" w:cs="Arial"/>
        </w:rPr>
        <w:t>worst</w:t>
      </w:r>
      <w:proofErr w:type="spellEnd"/>
      <w:r w:rsidRPr="00BA0A8B">
        <w:rPr>
          <w:rFonts w:ascii="Arial" w:hAnsi="Arial" w:cs="Arial"/>
        </w:rPr>
        <w:t xml:space="preserve"> than presented in this study, their optimal systems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presented 2 hours to start the </w:t>
      </w:r>
      <w:proofErr w:type="spellStart"/>
      <w:r w:rsidRPr="00BA0A8B">
        <w:rPr>
          <w:rFonts w:ascii="Arial" w:hAnsi="Arial" w:cs="Arial"/>
        </w:rPr>
        <w:t>releaseand</w:t>
      </w:r>
      <w:proofErr w:type="spellEnd"/>
      <w:r w:rsidRPr="00BA0A8B">
        <w:rPr>
          <w:rFonts w:ascii="Arial" w:hAnsi="Arial" w:cs="Arial"/>
        </w:rPr>
        <w:t xml:space="preserve"> when obtain the Plasma concentration–time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curves their system star release at 3 hours and a </w:t>
      </w:r>
      <w:proofErr w:type="spellStart"/>
      <w:r w:rsidRPr="00BA0A8B">
        <w:rPr>
          <w:rFonts w:ascii="Arial" w:hAnsi="Arial" w:cs="Arial"/>
        </w:rPr>
        <w:t>Cmax</w:t>
      </w:r>
      <w:proofErr w:type="spellEnd"/>
      <w:r w:rsidRPr="00BA0A8B">
        <w:rPr>
          <w:rFonts w:ascii="Arial" w:hAnsi="Arial" w:cs="Arial"/>
        </w:rPr>
        <w:t xml:space="preserve"> in 7 hours. </w:t>
      </w:r>
    </w:p>
    <w:p w14:paraId="60867C36" w14:textId="77777777" w:rsidR="00BA0A8B" w:rsidRP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 xml:space="preserve">In the study of Ashish </w:t>
      </w:r>
      <w:proofErr w:type="spellStart"/>
      <w:r w:rsidRPr="00BA0A8B">
        <w:rPr>
          <w:rFonts w:ascii="Arial" w:hAnsi="Arial" w:cs="Arial"/>
        </w:rPr>
        <w:t>Manigauha</w:t>
      </w:r>
      <w:proofErr w:type="spellEnd"/>
      <w:r w:rsidRPr="00BA0A8B">
        <w:rPr>
          <w:rFonts w:ascii="Arial" w:hAnsi="Arial" w:cs="Arial"/>
        </w:rPr>
        <w:t xml:space="preserve">, 2010 </w:t>
      </w:r>
      <w:r w:rsidR="002B7539" w:rsidRPr="00BA0A8B">
        <w:rPr>
          <w:rFonts w:ascii="Arial" w:hAnsi="Arial" w:cs="Arial"/>
        </w:rPr>
        <w:t>[</w:t>
      </w:r>
      <w:r w:rsidRPr="00BA0A8B">
        <w:rPr>
          <w:rFonts w:ascii="Arial" w:hAnsi="Arial" w:cs="Arial"/>
        </w:rPr>
        <w:t>27</w:t>
      </w:r>
      <w:r w:rsidR="002B7539" w:rsidRPr="00BA0A8B">
        <w:rPr>
          <w:rFonts w:ascii="Arial" w:hAnsi="Arial" w:cs="Arial"/>
        </w:rPr>
        <w:t>]</w:t>
      </w:r>
      <w:r w:rsidRPr="00BA0A8B">
        <w:rPr>
          <w:rFonts w:ascii="Arial" w:hAnsi="Arial" w:cs="Arial"/>
        </w:rPr>
        <w:t xml:space="preserve"> using Osmotic Capsular Pump to study the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delivery of Diclofenac Sodium, but the authors never mentioned the lag time of their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osmotic systems and presented lag times between 2 or 3 hours, that results were </w:t>
      </w:r>
      <w:proofErr w:type="spellStart"/>
      <w:r w:rsidRPr="00BA0A8B">
        <w:rPr>
          <w:rFonts w:ascii="Arial" w:hAnsi="Arial" w:cs="Arial"/>
        </w:rPr>
        <w:t>worst</w:t>
      </w:r>
      <w:proofErr w:type="spellEnd"/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than presented in this study, their optimal systems used sodium lauryl sulphate provided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sustained release for 7 </w:t>
      </w:r>
      <w:proofErr w:type="gramStart"/>
      <w:r w:rsidRPr="00BA0A8B">
        <w:rPr>
          <w:rFonts w:ascii="Arial" w:hAnsi="Arial" w:cs="Arial"/>
        </w:rPr>
        <w:t>hour</w:t>
      </w:r>
      <w:proofErr w:type="gramEnd"/>
      <w:r w:rsidRPr="00BA0A8B">
        <w:rPr>
          <w:rFonts w:ascii="Arial" w:hAnsi="Arial" w:cs="Arial"/>
        </w:rPr>
        <w:t>.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In the study of Kenneth C. Waterman, 2011 </w:t>
      </w:r>
      <w:r w:rsidR="002B7539" w:rsidRPr="00BA0A8B">
        <w:rPr>
          <w:rFonts w:ascii="Arial" w:hAnsi="Arial" w:cs="Arial"/>
        </w:rPr>
        <w:t>[</w:t>
      </w:r>
      <w:r w:rsidRPr="00BA0A8B">
        <w:rPr>
          <w:rFonts w:ascii="Arial" w:hAnsi="Arial" w:cs="Arial"/>
        </w:rPr>
        <w:t>28</w:t>
      </w:r>
      <w:r w:rsidR="002B7539" w:rsidRPr="00BA0A8B">
        <w:rPr>
          <w:rFonts w:ascii="Arial" w:hAnsi="Arial" w:cs="Arial"/>
        </w:rPr>
        <w:t>]</w:t>
      </w:r>
      <w:r w:rsidRPr="00BA0A8B">
        <w:rPr>
          <w:rFonts w:ascii="Arial" w:hAnsi="Arial" w:cs="Arial"/>
        </w:rPr>
        <w:t xml:space="preserve"> using Osmotic Capsules like a Universal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oral dosage dorm, but the authors never mentioned the lag time of their osmotic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systems and long duration systems presented lag times between 1 to 3 hours, that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results were </w:t>
      </w:r>
      <w:proofErr w:type="spellStart"/>
      <w:r w:rsidRPr="00BA0A8B">
        <w:rPr>
          <w:rFonts w:ascii="Arial" w:hAnsi="Arial" w:cs="Arial"/>
        </w:rPr>
        <w:t>worst</w:t>
      </w:r>
      <w:proofErr w:type="spellEnd"/>
      <w:r w:rsidRPr="00BA0A8B">
        <w:rPr>
          <w:rFonts w:ascii="Arial" w:hAnsi="Arial" w:cs="Arial"/>
        </w:rPr>
        <w:t xml:space="preserve"> than presented in this study, their optimal systems presented 1 hours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to start the </w:t>
      </w:r>
      <w:proofErr w:type="spellStart"/>
      <w:r w:rsidRPr="00BA0A8B">
        <w:rPr>
          <w:rFonts w:ascii="Arial" w:hAnsi="Arial" w:cs="Arial"/>
        </w:rPr>
        <w:t>releaseand</w:t>
      </w:r>
      <w:proofErr w:type="spellEnd"/>
      <w:r w:rsidRPr="00BA0A8B">
        <w:rPr>
          <w:rFonts w:ascii="Arial" w:hAnsi="Arial" w:cs="Arial"/>
        </w:rPr>
        <w:t xml:space="preserve"> needed to add 1% SLS for drugs with low solubility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(carbamazepine).</w:t>
      </w:r>
    </w:p>
    <w:p w14:paraId="22581283" w14:textId="77777777" w:rsidR="00BA0A8B" w:rsidRP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>In the study of Yang Lui, in 2021</w:t>
      </w:r>
      <w:r w:rsidR="002B7539" w:rsidRPr="00BA0A8B">
        <w:rPr>
          <w:rFonts w:ascii="Arial" w:hAnsi="Arial" w:cs="Arial"/>
        </w:rPr>
        <w:t>[</w:t>
      </w:r>
      <w:r w:rsidRPr="00BA0A8B">
        <w:rPr>
          <w:rFonts w:ascii="Arial" w:hAnsi="Arial" w:cs="Arial"/>
        </w:rPr>
        <w:t>29</w:t>
      </w:r>
      <w:r w:rsidR="002B7539" w:rsidRPr="00BA0A8B">
        <w:rPr>
          <w:rFonts w:ascii="Arial" w:hAnsi="Arial" w:cs="Arial"/>
        </w:rPr>
        <w:t>]</w:t>
      </w:r>
      <w:r w:rsidRPr="00BA0A8B">
        <w:rPr>
          <w:rFonts w:ascii="Arial" w:hAnsi="Arial" w:cs="Arial"/>
        </w:rPr>
        <w:t xml:space="preserve"> using osmotic pump capsules containing</w:t>
      </w:r>
      <w:r w:rsidR="007075DA">
        <w:rPr>
          <w:rFonts w:ascii="Arial" w:hAnsi="Arial" w:cs="Arial"/>
        </w:rPr>
        <w:t xml:space="preserve"> </w:t>
      </w:r>
      <w:proofErr w:type="spellStart"/>
      <w:r w:rsidRPr="00BA0A8B">
        <w:rPr>
          <w:rFonts w:ascii="Arial" w:hAnsi="Arial" w:cs="Arial"/>
        </w:rPr>
        <w:t>polyoxyethylene</w:t>
      </w:r>
      <w:proofErr w:type="spellEnd"/>
      <w:r w:rsidRPr="00BA0A8B">
        <w:rPr>
          <w:rFonts w:ascii="Arial" w:hAnsi="Arial" w:cs="Arial"/>
        </w:rPr>
        <w:t xml:space="preserve"> and pH modifier to study the delivery of nifedipine, but the authors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never mentioned the lag time of their osmotic systems and presented lag times between 1 or 2 hours, that results were </w:t>
      </w:r>
      <w:proofErr w:type="spellStart"/>
      <w:r w:rsidRPr="00BA0A8B">
        <w:rPr>
          <w:rFonts w:ascii="Arial" w:hAnsi="Arial" w:cs="Arial"/>
        </w:rPr>
        <w:t>worst</w:t>
      </w:r>
      <w:proofErr w:type="spellEnd"/>
      <w:r w:rsidRPr="00BA0A8B">
        <w:rPr>
          <w:rFonts w:ascii="Arial" w:hAnsi="Arial" w:cs="Arial"/>
        </w:rPr>
        <w:t xml:space="preserve"> than presented in this study, their optimal systems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using citric acid presented 2-3 hours to start the release.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In our study the size of the orifice were 600 mm, so the size of the orifice could reduce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the rate of delivery. In a recent study with push-pull osmotic pump tablets and modelling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with discrete element method, Yanping in 2024</w:t>
      </w:r>
      <w:r w:rsidR="002B7539">
        <w:rPr>
          <w:rFonts w:ascii="Arial" w:hAnsi="Arial" w:cs="Arial"/>
        </w:rPr>
        <w:t xml:space="preserve"> </w:t>
      </w:r>
      <w:r w:rsidR="002B7539" w:rsidRPr="00BA0A8B">
        <w:rPr>
          <w:rFonts w:ascii="Arial" w:hAnsi="Arial" w:cs="Arial"/>
        </w:rPr>
        <w:t>[</w:t>
      </w:r>
      <w:r w:rsidRPr="00BA0A8B">
        <w:rPr>
          <w:rFonts w:ascii="Arial" w:hAnsi="Arial" w:cs="Arial"/>
        </w:rPr>
        <w:t>30</w:t>
      </w:r>
      <w:r w:rsidR="002B7539" w:rsidRPr="00BA0A8B">
        <w:rPr>
          <w:rFonts w:ascii="Arial" w:hAnsi="Arial" w:cs="Arial"/>
        </w:rPr>
        <w:t>]</w:t>
      </w:r>
      <w:r w:rsidRPr="00BA0A8B">
        <w:rPr>
          <w:rFonts w:ascii="Arial" w:hAnsi="Arial" w:cs="Arial"/>
        </w:rPr>
        <w:t xml:space="preserve"> found that enlarged delivery orifice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significantly increases both the total drug release and the drug release rate. This study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has the problem that presented burst effect and a 15% of release of the drug at the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beginning of the release.</w:t>
      </w:r>
    </w:p>
    <w:p w14:paraId="27CAFED6" w14:textId="77777777" w:rsidR="00BA0A8B" w:rsidRP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 xml:space="preserve">In a study with the novel enteric osmotic pump capsule for </w:t>
      </w:r>
      <w:proofErr w:type="spellStart"/>
      <w:r w:rsidRPr="00BA0A8B">
        <w:rPr>
          <w:rFonts w:ascii="Arial" w:hAnsi="Arial" w:cs="Arial"/>
        </w:rPr>
        <w:t>Metfomin</w:t>
      </w:r>
      <w:proofErr w:type="spellEnd"/>
      <w:r w:rsidRPr="00BA0A8B">
        <w:rPr>
          <w:rFonts w:ascii="Arial" w:hAnsi="Arial" w:cs="Arial"/>
        </w:rPr>
        <w:t xml:space="preserve">, </w:t>
      </w:r>
      <w:proofErr w:type="spellStart"/>
      <w:r w:rsidRPr="00BA0A8B">
        <w:rPr>
          <w:rFonts w:ascii="Arial" w:hAnsi="Arial" w:cs="Arial"/>
        </w:rPr>
        <w:t>Rongfeng</w:t>
      </w:r>
      <w:proofErr w:type="spellEnd"/>
      <w:r w:rsidR="002B7539">
        <w:rPr>
          <w:rFonts w:ascii="Arial" w:hAnsi="Arial" w:cs="Arial"/>
        </w:rPr>
        <w:t xml:space="preserve"> </w:t>
      </w:r>
      <w:r w:rsidR="002B7539" w:rsidRPr="00BA0A8B">
        <w:rPr>
          <w:rFonts w:ascii="Arial" w:hAnsi="Arial" w:cs="Arial"/>
        </w:rPr>
        <w:t>[</w:t>
      </w:r>
      <w:r w:rsidRPr="00BA0A8B">
        <w:rPr>
          <w:rFonts w:ascii="Arial" w:hAnsi="Arial" w:cs="Arial"/>
        </w:rPr>
        <w:t>31</w:t>
      </w:r>
      <w:r w:rsidR="002B7539" w:rsidRPr="00BA0A8B">
        <w:rPr>
          <w:rFonts w:ascii="Arial" w:hAnsi="Arial" w:cs="Arial"/>
        </w:rPr>
        <w:t>]</w:t>
      </w:r>
      <w:r w:rsidRPr="00BA0A8B">
        <w:rPr>
          <w:rFonts w:ascii="Arial" w:hAnsi="Arial" w:cs="Arial"/>
        </w:rPr>
        <w:t xml:space="preserve"> found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linear release, but the lag time was in average of 2 hours for the 17 systems studied.</w:t>
      </w:r>
      <w:r w:rsidR="007075DA">
        <w:rPr>
          <w:rFonts w:ascii="Arial" w:hAnsi="Arial" w:cs="Arial"/>
        </w:rPr>
        <w:t xml:space="preserve"> </w:t>
      </w:r>
    </w:p>
    <w:p w14:paraId="319F2A04" w14:textId="77777777" w:rsidR="00BA0A8B" w:rsidRP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 xml:space="preserve">For future development, osmotic capsules containing Metformin and </w:t>
      </w:r>
      <w:proofErr w:type="spellStart"/>
      <w:r w:rsidRPr="00BA0A8B">
        <w:rPr>
          <w:rFonts w:ascii="Arial" w:hAnsi="Arial" w:cs="Arial"/>
        </w:rPr>
        <w:t>Glibenclamide</w:t>
      </w:r>
      <w:proofErr w:type="spellEnd"/>
      <w:r w:rsidRPr="00BA0A8B">
        <w:rPr>
          <w:rFonts w:ascii="Arial" w:hAnsi="Arial" w:cs="Arial"/>
        </w:rPr>
        <w:t xml:space="preserve"> may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require a higher amount of osmotic agent to enhance prolonged performance or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increase the orifice size. Additionally, incorporating a surfactant in the osmotic core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could improve the solubility of </w:t>
      </w:r>
      <w:proofErr w:type="spellStart"/>
      <w:r w:rsidRPr="00BA0A8B">
        <w:rPr>
          <w:rFonts w:ascii="Arial" w:hAnsi="Arial" w:cs="Arial"/>
        </w:rPr>
        <w:t>Glibenclamide</w:t>
      </w:r>
      <w:proofErr w:type="spellEnd"/>
      <w:r w:rsidRPr="00BA0A8B">
        <w:rPr>
          <w:rFonts w:ascii="Arial" w:hAnsi="Arial" w:cs="Arial"/>
        </w:rPr>
        <w:t>, facilitating and increasing its release</w:t>
      </w:r>
      <w:r w:rsidR="007075DA">
        <w:rPr>
          <w:rFonts w:ascii="Arial" w:hAnsi="Arial" w:cs="Arial"/>
        </w:rPr>
        <w:t xml:space="preserve"> </w:t>
      </w:r>
      <w:proofErr w:type="gramStart"/>
      <w:r w:rsidRPr="00BA0A8B">
        <w:rPr>
          <w:rFonts w:ascii="Arial" w:hAnsi="Arial" w:cs="Arial"/>
        </w:rPr>
        <w:t>An</w:t>
      </w:r>
      <w:proofErr w:type="gramEnd"/>
      <w:r w:rsidRPr="00BA0A8B">
        <w:rPr>
          <w:rFonts w:ascii="Arial" w:hAnsi="Arial" w:cs="Arial"/>
        </w:rPr>
        <w:t xml:space="preserve"> study with a Novel Colon-Specific Osmotic Pump Capsule developed by </w:t>
      </w:r>
      <w:proofErr w:type="spellStart"/>
      <w:r w:rsidRPr="00BA0A8B">
        <w:rPr>
          <w:rFonts w:ascii="Arial" w:hAnsi="Arial" w:cs="Arial"/>
        </w:rPr>
        <w:t>Ronfeng</w:t>
      </w:r>
      <w:proofErr w:type="spellEnd"/>
      <w:r w:rsidR="002B7539">
        <w:rPr>
          <w:rFonts w:ascii="Arial" w:hAnsi="Arial" w:cs="Arial"/>
        </w:rPr>
        <w:t xml:space="preserve"> </w:t>
      </w:r>
      <w:r w:rsidR="002B7539" w:rsidRPr="00BA0A8B">
        <w:rPr>
          <w:rFonts w:ascii="Arial" w:hAnsi="Arial" w:cs="Arial"/>
        </w:rPr>
        <w:t>[</w:t>
      </w:r>
      <w:r w:rsidRPr="00BA0A8B">
        <w:rPr>
          <w:rFonts w:ascii="Arial" w:hAnsi="Arial" w:cs="Arial"/>
        </w:rPr>
        <w:t>32</w:t>
      </w:r>
      <w:r w:rsidR="002B7539" w:rsidRPr="00BA0A8B">
        <w:rPr>
          <w:rFonts w:ascii="Arial" w:hAnsi="Arial" w:cs="Arial"/>
        </w:rPr>
        <w:t>]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to deliver herbal extract found lag times between 2 to 6 hours but used several solubility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enhancers like a HP-b-cyclodextrin, b-cyclodextrin, SDS and F68. The better solubility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enhancer was the HP-b-cyclodextrin, so this is an alternative to increase the solubility of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our system and increase the release rate.</w:t>
      </w:r>
    </w:p>
    <w:p w14:paraId="421B9FDD" w14:textId="77777777" w:rsidR="00BA0A8B" w:rsidRPr="00BA0A8B" w:rsidRDefault="00BA0A8B" w:rsidP="00BA0A8B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lastRenderedPageBreak/>
        <w:t xml:space="preserve">There </w:t>
      </w:r>
      <w:proofErr w:type="gramStart"/>
      <w:r w:rsidRPr="00BA0A8B">
        <w:rPr>
          <w:rFonts w:ascii="Arial" w:hAnsi="Arial" w:cs="Arial"/>
        </w:rPr>
        <w:t>are</w:t>
      </w:r>
      <w:proofErr w:type="gramEnd"/>
      <w:r w:rsidRPr="00BA0A8B">
        <w:rPr>
          <w:rFonts w:ascii="Arial" w:hAnsi="Arial" w:cs="Arial"/>
        </w:rPr>
        <w:t xml:space="preserve"> one study where consider to report the lag times and their results were as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good as our </w:t>
      </w:r>
      <w:proofErr w:type="gramStart"/>
      <w:r w:rsidRPr="00BA0A8B">
        <w:rPr>
          <w:rFonts w:ascii="Arial" w:hAnsi="Arial" w:cs="Arial"/>
        </w:rPr>
        <w:t>results,</w:t>
      </w:r>
      <w:proofErr w:type="gramEnd"/>
      <w:r w:rsidRPr="00BA0A8B">
        <w:rPr>
          <w:rFonts w:ascii="Arial" w:hAnsi="Arial" w:cs="Arial"/>
        </w:rPr>
        <w:t xml:space="preserve"> this study was developed by Kushner et al</w:t>
      </w:r>
      <w:r w:rsidR="002B7539">
        <w:rPr>
          <w:rFonts w:ascii="Arial" w:hAnsi="Arial" w:cs="Arial"/>
        </w:rPr>
        <w:t xml:space="preserve">. </w:t>
      </w:r>
      <w:r w:rsidR="002B7539" w:rsidRPr="00BA0A8B">
        <w:rPr>
          <w:rFonts w:ascii="Arial" w:hAnsi="Arial" w:cs="Arial"/>
        </w:rPr>
        <w:t>[</w:t>
      </w:r>
      <w:r w:rsidRPr="00BA0A8B">
        <w:rPr>
          <w:rFonts w:ascii="Arial" w:hAnsi="Arial" w:cs="Arial"/>
        </w:rPr>
        <w:t>33</w:t>
      </w:r>
      <w:r w:rsidR="002B7539" w:rsidRPr="00BA0A8B">
        <w:rPr>
          <w:rFonts w:ascii="Arial" w:hAnsi="Arial" w:cs="Arial"/>
        </w:rPr>
        <w:t>]</w:t>
      </w:r>
      <w:r w:rsidRPr="00BA0A8B">
        <w:rPr>
          <w:rFonts w:ascii="Arial" w:hAnsi="Arial" w:cs="Arial"/>
        </w:rPr>
        <w:t xml:space="preserve"> using the extrudable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core system osmotic delivery technology.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The only system to presented a lower lag </w:t>
      </w:r>
      <w:proofErr w:type="gramStart"/>
      <w:r w:rsidRPr="00BA0A8B">
        <w:rPr>
          <w:rFonts w:ascii="Arial" w:hAnsi="Arial" w:cs="Arial"/>
        </w:rPr>
        <w:t>times</w:t>
      </w:r>
      <w:proofErr w:type="gramEnd"/>
      <w:r w:rsidRPr="00BA0A8B">
        <w:rPr>
          <w:rFonts w:ascii="Arial" w:hAnsi="Arial" w:cs="Arial"/>
        </w:rPr>
        <w:t xml:space="preserve"> than our systems was the Dry powder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coated osmotic drug delivery system developed by Jesse</w:t>
      </w:r>
      <w:r w:rsidR="002B7539">
        <w:rPr>
          <w:rFonts w:ascii="Arial" w:hAnsi="Arial" w:cs="Arial"/>
        </w:rPr>
        <w:t xml:space="preserve">,2018 </w:t>
      </w:r>
      <w:r w:rsidR="002B7539" w:rsidRPr="00BA0A8B">
        <w:rPr>
          <w:rFonts w:ascii="Arial" w:hAnsi="Arial" w:cs="Arial"/>
        </w:rPr>
        <w:t>[</w:t>
      </w:r>
      <w:r w:rsidRPr="00BA0A8B">
        <w:rPr>
          <w:rFonts w:ascii="Arial" w:hAnsi="Arial" w:cs="Arial"/>
        </w:rPr>
        <w:t>34</w:t>
      </w:r>
      <w:r w:rsidR="002B7539" w:rsidRPr="00BA0A8B">
        <w:rPr>
          <w:rFonts w:ascii="Arial" w:hAnsi="Arial" w:cs="Arial"/>
        </w:rPr>
        <w:t>]</w:t>
      </w:r>
      <w:r w:rsidRPr="00BA0A8B">
        <w:rPr>
          <w:rFonts w:ascii="Arial" w:hAnsi="Arial" w:cs="Arial"/>
        </w:rPr>
        <w:t>.</w:t>
      </w:r>
    </w:p>
    <w:p w14:paraId="38D0B4E8" w14:textId="77777777" w:rsidR="00505F06" w:rsidRDefault="00505F06" w:rsidP="00441B6F">
      <w:pPr>
        <w:pStyle w:val="Body"/>
        <w:spacing w:after="0"/>
        <w:rPr>
          <w:rFonts w:ascii="Arial" w:hAnsi="Arial" w:cs="Arial"/>
        </w:rPr>
      </w:pPr>
    </w:p>
    <w:p w14:paraId="39B8F708" w14:textId="77777777" w:rsidR="00B01FCD" w:rsidRDefault="00BA0A8B" w:rsidP="00441B6F">
      <w:pPr>
        <w:pStyle w:val="Conc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000F8F">
        <w:rPr>
          <w:rFonts w:ascii="Arial" w:hAnsi="Arial" w:cs="Arial"/>
        </w:rPr>
        <w:t xml:space="preserve">. </w:t>
      </w:r>
      <w:r w:rsidR="00B01FCD" w:rsidRPr="00FB3A86">
        <w:rPr>
          <w:rFonts w:ascii="Arial" w:hAnsi="Arial" w:cs="Arial"/>
        </w:rPr>
        <w:t>Conclusion</w:t>
      </w:r>
    </w:p>
    <w:p w14:paraId="07E9C414" w14:textId="77777777" w:rsidR="00790ADA" w:rsidRPr="00FB3A86" w:rsidRDefault="00790ADA" w:rsidP="00441B6F">
      <w:pPr>
        <w:pStyle w:val="ConcHead"/>
        <w:spacing w:after="0"/>
        <w:jc w:val="both"/>
        <w:rPr>
          <w:rFonts w:ascii="Arial" w:hAnsi="Arial" w:cs="Arial"/>
        </w:rPr>
      </w:pPr>
    </w:p>
    <w:p w14:paraId="2E13E266" w14:textId="77777777" w:rsidR="00BA0A8B" w:rsidRDefault="00BA0A8B" w:rsidP="00BA0A8B">
      <w:pPr>
        <w:pStyle w:val="Body"/>
        <w:spacing w:after="0"/>
        <w:rPr>
          <w:rFonts w:ascii="Arial" w:hAnsi="Arial" w:cs="Arial"/>
        </w:rPr>
      </w:pPr>
      <w:r w:rsidRPr="00BA0A8B">
        <w:rPr>
          <w:rFonts w:ascii="Arial" w:hAnsi="Arial" w:cs="Arial"/>
        </w:rPr>
        <w:t>The Raman compatibility study proved to be adequate and complementary, providing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chemical-structural information on possible interactions under heat stress conditions. It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is also a versatile, inexpensive, and non-destructive method compared to other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techniques. </w:t>
      </w:r>
    </w:p>
    <w:p w14:paraId="4BE12032" w14:textId="77777777" w:rsidR="00BA0A8B" w:rsidRDefault="00BA0A8B" w:rsidP="007075DA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>The filling, sealing, and coating processes for hard gelatin capsules were effective in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creating osmotic systems, as these processes were uniform, viable, and reproducible,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facilitating the formation of a semipermeable membrane for controlled-release osmotic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capsules. A 3% weight gain was determined to be the most suitable for the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experimental design. The FI formulation delivered 48.08% of the </w:t>
      </w:r>
      <w:proofErr w:type="spellStart"/>
      <w:r w:rsidRPr="00BA0A8B">
        <w:rPr>
          <w:rFonts w:ascii="Arial" w:hAnsi="Arial" w:cs="Arial"/>
        </w:rPr>
        <w:t>Glibenclamide</w:t>
      </w:r>
      <w:proofErr w:type="spellEnd"/>
      <w:r w:rsidRPr="00BA0A8B">
        <w:rPr>
          <w:rFonts w:ascii="Arial" w:hAnsi="Arial" w:cs="Arial"/>
        </w:rPr>
        <w:t xml:space="preserve"> dose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and 83.56% of the Metformin dose over 12.5 hours, with release rates of 4.44%/</w:t>
      </w:r>
      <w:proofErr w:type="spellStart"/>
      <w:r w:rsidRPr="00BA0A8B">
        <w:rPr>
          <w:rFonts w:ascii="Arial" w:hAnsi="Arial" w:cs="Arial"/>
        </w:rPr>
        <w:t>hr</w:t>
      </w:r>
      <w:proofErr w:type="spellEnd"/>
      <w:r w:rsidRPr="00BA0A8B">
        <w:rPr>
          <w:rFonts w:ascii="Arial" w:hAnsi="Arial" w:cs="Arial"/>
        </w:rPr>
        <w:t xml:space="preserve"> and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7.16%/</w:t>
      </w:r>
      <w:proofErr w:type="spellStart"/>
      <w:r w:rsidRPr="00BA0A8B">
        <w:rPr>
          <w:rFonts w:ascii="Arial" w:hAnsi="Arial" w:cs="Arial"/>
        </w:rPr>
        <w:t>hr</w:t>
      </w:r>
      <w:proofErr w:type="spellEnd"/>
      <w:r w:rsidRPr="00BA0A8B">
        <w:rPr>
          <w:rFonts w:ascii="Arial" w:hAnsi="Arial" w:cs="Arial"/>
        </w:rPr>
        <w:t>, respectively. The best formulation also exhibited lag times of 2.09 hours for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Metformin and 0.18 hours for </w:t>
      </w:r>
      <w:proofErr w:type="spellStart"/>
      <w:r w:rsidRPr="00BA0A8B">
        <w:rPr>
          <w:rFonts w:ascii="Arial" w:hAnsi="Arial" w:cs="Arial"/>
        </w:rPr>
        <w:t>Glibenclamide</w:t>
      </w:r>
      <w:proofErr w:type="spellEnd"/>
      <w:r w:rsidRPr="00BA0A8B">
        <w:rPr>
          <w:rFonts w:ascii="Arial" w:hAnsi="Arial" w:cs="Arial"/>
        </w:rPr>
        <w:t>, indicating that the release is dependent on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the amount and type of osmotic agent used in the formulation. The developed osmotic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system serves as a robust starting point, achieving the highest release value, the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shortest lag time, and demonstrating zero-order behavior over the 12.5-hour release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period. The limited release rate of </w:t>
      </w:r>
      <w:proofErr w:type="spellStart"/>
      <w:r w:rsidRPr="00BA0A8B">
        <w:rPr>
          <w:rFonts w:ascii="Arial" w:hAnsi="Arial" w:cs="Arial"/>
        </w:rPr>
        <w:t>Glibenclamide</w:t>
      </w:r>
      <w:proofErr w:type="spellEnd"/>
      <w:r w:rsidRPr="00BA0A8B">
        <w:rPr>
          <w:rFonts w:ascii="Arial" w:hAnsi="Arial" w:cs="Arial"/>
        </w:rPr>
        <w:t xml:space="preserve"> may be attributed to its solubility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constraints. </w:t>
      </w:r>
    </w:p>
    <w:p w14:paraId="74FB0F42" w14:textId="77777777" w:rsidR="0055111B" w:rsidRDefault="00BA0A8B" w:rsidP="007075DA">
      <w:pPr>
        <w:pStyle w:val="Body"/>
        <w:rPr>
          <w:rFonts w:ascii="Arial" w:hAnsi="Arial" w:cs="Arial"/>
        </w:rPr>
      </w:pPr>
      <w:r w:rsidRPr="00BA0A8B">
        <w:rPr>
          <w:rFonts w:ascii="Arial" w:hAnsi="Arial" w:cs="Arial"/>
        </w:rPr>
        <w:t xml:space="preserve">The 1:1 </w:t>
      </w:r>
      <w:proofErr w:type="spellStart"/>
      <w:proofErr w:type="gramStart"/>
      <w:r w:rsidRPr="00BA0A8B">
        <w:rPr>
          <w:rFonts w:ascii="Arial" w:hAnsi="Arial" w:cs="Arial"/>
        </w:rPr>
        <w:t>Sorbitol:Mannitol</w:t>
      </w:r>
      <w:proofErr w:type="spellEnd"/>
      <w:proofErr w:type="gramEnd"/>
      <w:r w:rsidRPr="00BA0A8B">
        <w:rPr>
          <w:rFonts w:ascii="Arial" w:hAnsi="Arial" w:cs="Arial"/>
        </w:rPr>
        <w:t xml:space="preserve"> mixture led to a reduction in osmotic potential. The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combination of a high amount of Sorbitol as the osmotic agent, with the use of capsules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that did not disintegrate, effectively reduced the lag time of the systems.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 xml:space="preserve">The desirability obtained for metformin and </w:t>
      </w:r>
      <w:proofErr w:type="spellStart"/>
      <w:r w:rsidRPr="00BA0A8B">
        <w:rPr>
          <w:rFonts w:ascii="Arial" w:hAnsi="Arial" w:cs="Arial"/>
        </w:rPr>
        <w:t>glibenclamide</w:t>
      </w:r>
      <w:proofErr w:type="spellEnd"/>
      <w:r w:rsidRPr="00BA0A8B">
        <w:rPr>
          <w:rFonts w:ascii="Arial" w:hAnsi="Arial" w:cs="Arial"/>
        </w:rPr>
        <w:t xml:space="preserve"> was higher than 0.8, so the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experimental design meets the conditions to ensure the better osmotic capsule</w:t>
      </w:r>
      <w:r w:rsidR="007075DA">
        <w:rPr>
          <w:rFonts w:ascii="Arial" w:hAnsi="Arial" w:cs="Arial"/>
        </w:rPr>
        <w:t xml:space="preserve"> </w:t>
      </w:r>
      <w:r w:rsidRPr="00BA0A8B">
        <w:rPr>
          <w:rFonts w:ascii="Arial" w:hAnsi="Arial" w:cs="Arial"/>
        </w:rPr>
        <w:t>formulation.</w:t>
      </w:r>
    </w:p>
    <w:p w14:paraId="75B115E6" w14:textId="77777777" w:rsidR="0055111B" w:rsidRDefault="0055111B" w:rsidP="007075DA">
      <w:pPr>
        <w:pStyle w:val="Body"/>
        <w:rPr>
          <w:rFonts w:ascii="Arial" w:hAnsi="Arial" w:cs="Arial"/>
        </w:rPr>
      </w:pPr>
    </w:p>
    <w:p w14:paraId="268A358E" w14:textId="77777777" w:rsidR="0055111B" w:rsidRPr="0055111B" w:rsidRDefault="0055111B" w:rsidP="0055111B">
      <w:pPr>
        <w:pStyle w:val="Body"/>
        <w:rPr>
          <w:rFonts w:ascii="Arial" w:hAnsi="Arial" w:cs="Arial"/>
        </w:rPr>
      </w:pPr>
      <w:r w:rsidRPr="0055111B">
        <w:rPr>
          <w:rFonts w:ascii="Arial" w:hAnsi="Arial" w:cs="Arial"/>
        </w:rPr>
        <w:t>COMPETING INTERESTS DISCLAIMER:</w:t>
      </w:r>
    </w:p>
    <w:p w14:paraId="1F354CB3" w14:textId="77777777" w:rsidR="0055111B" w:rsidRPr="0055111B" w:rsidRDefault="0055111B" w:rsidP="0055111B">
      <w:pPr>
        <w:pStyle w:val="Body"/>
        <w:rPr>
          <w:rFonts w:ascii="Arial" w:hAnsi="Arial" w:cs="Arial"/>
        </w:rPr>
      </w:pPr>
      <w:r w:rsidRPr="0055111B">
        <w:rPr>
          <w:rFonts w:ascii="Arial" w:hAnsi="Arial" w:cs="Arial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18011E6A" w14:textId="77777777" w:rsidR="007075DA" w:rsidRPr="007075DA" w:rsidRDefault="007075DA" w:rsidP="007075DA"/>
    <w:p w14:paraId="7DF87A68" w14:textId="77777777" w:rsidR="00315186" w:rsidRPr="00315186" w:rsidRDefault="00315186" w:rsidP="00441B6F"/>
    <w:p w14:paraId="6EB58E89" w14:textId="77777777" w:rsidR="00860000" w:rsidRDefault="00860000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462A0D1D" w14:textId="77777777" w:rsidR="00B01FCD" w:rsidRDefault="00B01FCD" w:rsidP="00441B6F">
      <w:pPr>
        <w:pStyle w:val="Refer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References</w:t>
      </w:r>
    </w:p>
    <w:p w14:paraId="5645E860" w14:textId="77777777" w:rsidR="00790ADA" w:rsidRPr="00FB3A86" w:rsidRDefault="00790ADA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52F098B8" w14:textId="77777777" w:rsidR="004B0437" w:rsidRPr="004B0437" w:rsidRDefault="004B0437" w:rsidP="004B0437">
      <w:pPr>
        <w:pStyle w:val="Body"/>
      </w:pPr>
      <w:r w:rsidRPr="004B0437">
        <w:t xml:space="preserve">1 Fleck A. </w:t>
      </w:r>
      <w:r w:rsidRPr="004B0437">
        <w:rPr>
          <w:b/>
          <w:bCs/>
        </w:rPr>
        <w:t xml:space="preserve">Diabetes Cases Are Climbing. </w:t>
      </w:r>
      <w:r w:rsidRPr="004B0437">
        <w:t>International Diabetes</w:t>
      </w:r>
      <w:r>
        <w:t xml:space="preserve"> </w:t>
      </w:r>
      <w:r w:rsidRPr="004B0437">
        <w:t>Federation.https://www.statista.com/chart/23491/share-of-adults-with-diabetes-world-region/</w:t>
      </w:r>
      <w:r>
        <w:t xml:space="preserve"> </w:t>
      </w:r>
    </w:p>
    <w:p w14:paraId="731FAF9F" w14:textId="77777777" w:rsidR="004B0437" w:rsidRPr="004B0437" w:rsidRDefault="004B0437" w:rsidP="004B0437">
      <w:pPr>
        <w:pStyle w:val="Body"/>
        <w:rPr>
          <w:b/>
          <w:bCs/>
          <w:i/>
          <w:iCs/>
          <w:lang w:val="es-MX"/>
        </w:rPr>
      </w:pPr>
      <w:r w:rsidRPr="004B0437">
        <w:rPr>
          <w:lang w:val="es-MX"/>
        </w:rPr>
        <w:t xml:space="preserve">2 </w:t>
      </w:r>
      <w:proofErr w:type="gramStart"/>
      <w:r w:rsidRPr="004B0437">
        <w:rPr>
          <w:lang w:val="es-MX"/>
        </w:rPr>
        <w:t>Basto</w:t>
      </w:r>
      <w:proofErr w:type="gramEnd"/>
      <w:r w:rsidRPr="004B0437">
        <w:rPr>
          <w:lang w:val="es-MX"/>
        </w:rPr>
        <w:t>-Abreu A., Reyes-</w:t>
      </w:r>
      <w:proofErr w:type="spellStart"/>
      <w:r w:rsidRPr="004B0437">
        <w:rPr>
          <w:lang w:val="es-MX"/>
        </w:rPr>
        <w:t>Garcia</w:t>
      </w:r>
      <w:proofErr w:type="spellEnd"/>
      <w:r w:rsidRPr="004B0437">
        <w:rPr>
          <w:lang w:val="es-MX"/>
        </w:rPr>
        <w:t xml:space="preserve"> A., Stern D. 2010. </w:t>
      </w:r>
      <w:r w:rsidRPr="004B0437">
        <w:t>[</w:t>
      </w:r>
      <w:r w:rsidRPr="004B0437">
        <w:rPr>
          <w:b/>
          <w:bCs/>
        </w:rPr>
        <w:t>Type 2 diabetes screening and care cascades in</w:t>
      </w:r>
      <w:r>
        <w:rPr>
          <w:b/>
          <w:bCs/>
        </w:rPr>
        <w:t xml:space="preserve"> </w:t>
      </w:r>
      <w:r w:rsidRPr="004B0437">
        <w:rPr>
          <w:b/>
          <w:bCs/>
        </w:rPr>
        <w:t>Mexico]</w:t>
      </w:r>
      <w:r w:rsidRPr="004B0437">
        <w:t xml:space="preserve">. </w:t>
      </w:r>
      <w:r w:rsidRPr="004B0437">
        <w:rPr>
          <w:lang w:val="es-MX"/>
        </w:rPr>
        <w:t xml:space="preserve">Salud Publica Mex. </w:t>
      </w:r>
      <w:proofErr w:type="gramStart"/>
      <w:r w:rsidRPr="004B0437">
        <w:rPr>
          <w:lang w:val="es-MX"/>
        </w:rPr>
        <w:t>2024;66:530</w:t>
      </w:r>
      <w:proofErr w:type="gramEnd"/>
      <w:r w:rsidRPr="004B0437">
        <w:rPr>
          <w:lang w:val="es-MX"/>
        </w:rPr>
        <w:t>-538</w:t>
      </w:r>
      <w:r w:rsidRPr="004B0437">
        <w:rPr>
          <w:b/>
          <w:bCs/>
          <w:lang w:val="es-MX"/>
        </w:rPr>
        <w:t xml:space="preserve">. </w:t>
      </w:r>
      <w:hyperlink r:id="rId32" w:history="1">
        <w:r w:rsidRPr="004B0437">
          <w:rPr>
            <w:rStyle w:val="Hyperlink"/>
            <w:b/>
            <w:bCs/>
            <w:i/>
            <w:iCs/>
            <w:lang w:val="es-MX"/>
          </w:rPr>
          <w:t>https://doi.org/10.21149/16209</w:t>
        </w:r>
      </w:hyperlink>
      <w:r>
        <w:rPr>
          <w:b/>
          <w:bCs/>
          <w:i/>
          <w:iCs/>
          <w:lang w:val="es-MX"/>
        </w:rPr>
        <w:t xml:space="preserve"> </w:t>
      </w:r>
    </w:p>
    <w:p w14:paraId="21A14C5E" w14:textId="77777777" w:rsidR="004B0437" w:rsidRPr="004B0437" w:rsidRDefault="004B0437" w:rsidP="004B0437">
      <w:pPr>
        <w:pStyle w:val="Body"/>
        <w:rPr>
          <w:lang w:val="es-MX"/>
        </w:rPr>
      </w:pPr>
      <w:r w:rsidRPr="004B0437">
        <w:rPr>
          <w:lang w:val="es-MX"/>
        </w:rPr>
        <w:t xml:space="preserve">3 Lorenzo-Fernández P., Alfaro Ramos MJ., Lizasoain Hernández I., et al. 2008. </w:t>
      </w:r>
      <w:r w:rsidRPr="004B0437">
        <w:rPr>
          <w:b/>
          <w:bCs/>
          <w:lang w:val="es-MX"/>
        </w:rPr>
        <w:t>Velázquez; Farmacología</w:t>
      </w:r>
      <w:r>
        <w:rPr>
          <w:b/>
          <w:bCs/>
          <w:lang w:val="es-MX"/>
        </w:rPr>
        <w:t xml:space="preserve"> </w:t>
      </w:r>
      <w:r w:rsidRPr="004B0437">
        <w:rPr>
          <w:b/>
          <w:bCs/>
          <w:lang w:val="es-MX"/>
        </w:rPr>
        <w:t>Básica y Clínica</w:t>
      </w:r>
      <w:r w:rsidRPr="004B0437">
        <w:rPr>
          <w:lang w:val="es-MX"/>
        </w:rPr>
        <w:t>, 18a ed. Farmacología Básica y Clínica. Madrid, España. 621.</w:t>
      </w:r>
    </w:p>
    <w:p w14:paraId="43FB7150" w14:textId="77777777" w:rsidR="004B0437" w:rsidRPr="004B0437" w:rsidRDefault="004B0437" w:rsidP="004B0437">
      <w:pPr>
        <w:pStyle w:val="Body"/>
      </w:pPr>
      <w:r w:rsidRPr="004B0437">
        <w:rPr>
          <w:lang w:val="es-MX"/>
        </w:rPr>
        <w:lastRenderedPageBreak/>
        <w:t xml:space="preserve">4 </w:t>
      </w:r>
      <w:proofErr w:type="spellStart"/>
      <w:r w:rsidRPr="004B0437">
        <w:rPr>
          <w:lang w:val="es-MX"/>
        </w:rPr>
        <w:t>Joslin</w:t>
      </w:r>
      <w:proofErr w:type="spellEnd"/>
      <w:r w:rsidRPr="004B0437">
        <w:rPr>
          <w:lang w:val="es-MX"/>
        </w:rPr>
        <w:t xml:space="preserve"> Diabetes Center. </w:t>
      </w:r>
      <w:r w:rsidRPr="004B0437">
        <w:t xml:space="preserve">2014. URL </w:t>
      </w:r>
      <w:hyperlink r:id="rId33" w:history="1">
        <w:r w:rsidRPr="004B0437">
          <w:rPr>
            <w:rStyle w:val="Hyperlink"/>
          </w:rPr>
          <w:t>https://joslin.org/news-stories/all-newsstories/</w:t>
        </w:r>
      </w:hyperlink>
      <w:r>
        <w:t xml:space="preserve"> </w:t>
      </w:r>
      <w:r w:rsidRPr="004B0437">
        <w:t>education/2020/03/what-type-2-diabetes</w:t>
      </w:r>
    </w:p>
    <w:p w14:paraId="2036E8A0" w14:textId="77777777" w:rsidR="004B0437" w:rsidRPr="004B0437" w:rsidRDefault="004B0437" w:rsidP="004B0437">
      <w:pPr>
        <w:pStyle w:val="Body"/>
        <w:rPr>
          <w:lang w:val="es-MX"/>
        </w:rPr>
      </w:pPr>
      <w:r w:rsidRPr="004B0437">
        <w:t xml:space="preserve">5 Altagracia Martínez M., </w:t>
      </w:r>
      <w:proofErr w:type="spellStart"/>
      <w:r w:rsidRPr="004B0437">
        <w:t>Kravzov</w:t>
      </w:r>
      <w:proofErr w:type="spellEnd"/>
      <w:r w:rsidRPr="004B0437">
        <w:t xml:space="preserve"> </w:t>
      </w:r>
      <w:proofErr w:type="spellStart"/>
      <w:r w:rsidRPr="004B0437">
        <w:t>Jinich</w:t>
      </w:r>
      <w:proofErr w:type="spellEnd"/>
      <w:r w:rsidRPr="004B0437">
        <w:t xml:space="preserve"> J., Moreno Santamaría MR., et al. [</w:t>
      </w:r>
      <w:r w:rsidRPr="004B0437">
        <w:rPr>
          <w:b/>
          <w:bCs/>
        </w:rPr>
        <w:t>Type 2 diabetes mellitus:</w:t>
      </w:r>
      <w:r>
        <w:rPr>
          <w:b/>
          <w:bCs/>
        </w:rPr>
        <w:t xml:space="preserve"> </w:t>
      </w:r>
      <w:r w:rsidRPr="004B0437">
        <w:rPr>
          <w:b/>
          <w:bCs/>
        </w:rPr>
        <w:t xml:space="preserve">sales of oral hypoglycemic agents and costs of pharmacological treatments in Mexico]. </w:t>
      </w:r>
      <w:r w:rsidRPr="004B0437">
        <w:rPr>
          <w:lang w:val="es-MX"/>
        </w:rPr>
        <w:t>Revista</w:t>
      </w:r>
      <w:r>
        <w:rPr>
          <w:lang w:val="es-MX"/>
        </w:rPr>
        <w:t xml:space="preserve"> </w:t>
      </w:r>
      <w:r w:rsidRPr="004B0437">
        <w:rPr>
          <w:lang w:val="es-MX"/>
        </w:rPr>
        <w:t>Mexicana de Ciencias Farmacéuticas. 2007. 38: 27–28.</w:t>
      </w:r>
    </w:p>
    <w:p w14:paraId="7586FE70" w14:textId="77777777" w:rsidR="004B0437" w:rsidRPr="004B0437" w:rsidRDefault="004B0437" w:rsidP="004B0437">
      <w:pPr>
        <w:pStyle w:val="Body"/>
      </w:pPr>
      <w:r w:rsidRPr="004B0437">
        <w:rPr>
          <w:lang w:val="es-MX"/>
        </w:rPr>
        <w:t xml:space="preserve">6 Figueroa-Gaspar M., Marín-Mendoza E., Chávez-Briseño É. et al. </w:t>
      </w:r>
      <w:r w:rsidRPr="004B0437">
        <w:rPr>
          <w:b/>
          <w:bCs/>
        </w:rPr>
        <w:t>Cost Effectiveness of type 2</w:t>
      </w:r>
      <w:r>
        <w:rPr>
          <w:b/>
          <w:bCs/>
        </w:rPr>
        <w:t xml:space="preserve"> </w:t>
      </w:r>
      <w:r w:rsidRPr="004B0437">
        <w:rPr>
          <w:b/>
          <w:bCs/>
        </w:rPr>
        <w:t>diabetes treatment at first level of care</w:t>
      </w:r>
      <w:r w:rsidRPr="004B0437">
        <w:t xml:space="preserve">. </w:t>
      </w:r>
      <w:r w:rsidRPr="004B0437">
        <w:rPr>
          <w:lang w:val="es-MX"/>
        </w:rPr>
        <w:t xml:space="preserve">Horizonte sanitario / </w:t>
      </w:r>
      <w:r w:rsidRPr="004B0437">
        <w:rPr>
          <w:i/>
          <w:iCs/>
          <w:lang w:val="es-MX"/>
        </w:rPr>
        <w:t xml:space="preserve">vol. 21, no. 2, </w:t>
      </w:r>
      <w:r w:rsidRPr="004B0437">
        <w:rPr>
          <w:lang w:val="es-MX"/>
        </w:rPr>
        <w:t xml:space="preserve">mayo - agosto 2022. </w:t>
      </w:r>
      <w:r w:rsidRPr="004B0437">
        <w:t>204-</w:t>
      </w:r>
      <w:r>
        <w:t xml:space="preserve"> </w:t>
      </w:r>
      <w:r w:rsidRPr="004B0437">
        <w:t>213.</w:t>
      </w:r>
    </w:p>
    <w:p w14:paraId="56DC175B" w14:textId="77777777" w:rsidR="004B0437" w:rsidRPr="004B0437" w:rsidRDefault="004B0437" w:rsidP="004B0437">
      <w:pPr>
        <w:pStyle w:val="Body"/>
      </w:pPr>
      <w:r w:rsidRPr="004B0437">
        <w:t>7 Sabyasachi G. Osmotic Pump Market Growth – Trends &amp; Forecast 2024-2034.</w:t>
      </w:r>
      <w:r>
        <w:t xml:space="preserve"> </w:t>
      </w:r>
      <w:hyperlink r:id="rId34" w:history="1">
        <w:r w:rsidRPr="004B0437">
          <w:rPr>
            <w:rStyle w:val="Hyperlink"/>
          </w:rPr>
          <w:t>https://www.futuremarketinsights.com/reports/osmotic-pumps-market</w:t>
        </w:r>
      </w:hyperlink>
      <w:r>
        <w:t xml:space="preserve"> </w:t>
      </w:r>
    </w:p>
    <w:p w14:paraId="5478E3E3" w14:textId="77777777" w:rsidR="004B0437" w:rsidRPr="004B0437" w:rsidRDefault="004B0437" w:rsidP="004B0437">
      <w:pPr>
        <w:pStyle w:val="Body"/>
        <w:rPr>
          <w:b/>
          <w:bCs/>
        </w:rPr>
      </w:pPr>
      <w:r w:rsidRPr="004B0437">
        <w:t xml:space="preserve">8 </w:t>
      </w:r>
      <w:proofErr w:type="spellStart"/>
      <w:r w:rsidRPr="004B0437">
        <w:t>Almoshari</w:t>
      </w:r>
      <w:proofErr w:type="spellEnd"/>
      <w:r w:rsidRPr="004B0437">
        <w:t xml:space="preserve"> Y</w:t>
      </w:r>
      <w:r w:rsidRPr="004B0437">
        <w:rPr>
          <w:b/>
          <w:bCs/>
        </w:rPr>
        <w:t>. Osmotic Pump Drug Delivery Systems—A Comprehensive Review. Pharmaceuticals</w:t>
      </w:r>
      <w:r>
        <w:rPr>
          <w:b/>
          <w:bCs/>
        </w:rPr>
        <w:t xml:space="preserve"> </w:t>
      </w:r>
      <w:r w:rsidRPr="004B0437">
        <w:rPr>
          <w:b/>
          <w:bCs/>
        </w:rPr>
        <w:t xml:space="preserve">2022, 15, 1430. </w:t>
      </w:r>
      <w:hyperlink r:id="rId35" w:history="1">
        <w:r w:rsidRPr="004B0437">
          <w:rPr>
            <w:rStyle w:val="Hyperlink"/>
            <w:b/>
            <w:bCs/>
          </w:rPr>
          <w:t>https://doi.org/10.3390/ph15111430</w:t>
        </w:r>
      </w:hyperlink>
      <w:r>
        <w:rPr>
          <w:b/>
          <w:bCs/>
        </w:rPr>
        <w:t xml:space="preserve"> </w:t>
      </w:r>
    </w:p>
    <w:p w14:paraId="3CCB4F89" w14:textId="77777777" w:rsidR="004B0437" w:rsidRPr="004B0437" w:rsidRDefault="004B0437" w:rsidP="004B0437">
      <w:pPr>
        <w:pStyle w:val="Body"/>
      </w:pPr>
      <w:r w:rsidRPr="004B0437">
        <w:t xml:space="preserve">9 </w:t>
      </w:r>
      <w:proofErr w:type="spellStart"/>
      <w:r w:rsidRPr="004B0437">
        <w:t>Manman</w:t>
      </w:r>
      <w:proofErr w:type="spellEnd"/>
      <w:r w:rsidRPr="004B0437">
        <w:t xml:space="preserve"> L., Qiang S., Wenjie L. et al. </w:t>
      </w:r>
      <w:r w:rsidRPr="004B0437">
        <w:rPr>
          <w:b/>
          <w:bCs/>
        </w:rPr>
        <w:t>Development and evaluation of controlled release of</w:t>
      </w:r>
      <w:r>
        <w:rPr>
          <w:b/>
          <w:bCs/>
        </w:rPr>
        <w:t xml:space="preserve"> </w:t>
      </w:r>
      <w:r w:rsidRPr="004B0437">
        <w:rPr>
          <w:b/>
          <w:bCs/>
        </w:rPr>
        <w:t>metformin hydrochloride for improving the oral bioavailability based on a novel enteric osmotic</w:t>
      </w:r>
      <w:r>
        <w:rPr>
          <w:b/>
          <w:bCs/>
        </w:rPr>
        <w:t xml:space="preserve"> </w:t>
      </w:r>
      <w:r w:rsidRPr="004B0437">
        <w:rPr>
          <w:b/>
          <w:bCs/>
        </w:rPr>
        <w:t>pump capsule</w:t>
      </w:r>
      <w:r w:rsidRPr="004B0437">
        <w:t>. Journal of Drug Delivery Science and Technology Vol. 60, Dec. 2020, 102054.</w:t>
      </w:r>
      <w:r>
        <w:t xml:space="preserve"> </w:t>
      </w:r>
      <w:hyperlink r:id="rId36" w:history="1">
        <w:r w:rsidRPr="004B0437">
          <w:rPr>
            <w:rStyle w:val="Hyperlink"/>
          </w:rPr>
          <w:t>https://doi.org/10.1016/j.jddst.2020.102054</w:t>
        </w:r>
      </w:hyperlink>
      <w:r>
        <w:t xml:space="preserve"> </w:t>
      </w:r>
    </w:p>
    <w:p w14:paraId="5EB70CF7" w14:textId="77777777" w:rsidR="004B0437" w:rsidRPr="004B0437" w:rsidRDefault="004B0437" w:rsidP="004B0437">
      <w:pPr>
        <w:pStyle w:val="Body"/>
      </w:pPr>
      <w:r w:rsidRPr="004B0437">
        <w:t xml:space="preserve">10 Chao Q., Wei H., </w:t>
      </w:r>
      <w:proofErr w:type="spellStart"/>
      <w:r w:rsidRPr="004B0437">
        <w:t>Chunli</w:t>
      </w:r>
      <w:proofErr w:type="spellEnd"/>
      <w:r w:rsidRPr="004B0437">
        <w:t xml:space="preserve"> Z. et al. </w:t>
      </w:r>
      <w:r w:rsidRPr="004B0437">
        <w:rPr>
          <w:b/>
          <w:bCs/>
        </w:rPr>
        <w:t>Controlled release of metformin hydrochloride and repaglinide</w:t>
      </w:r>
      <w:r>
        <w:rPr>
          <w:b/>
          <w:bCs/>
        </w:rPr>
        <w:t xml:space="preserve"> </w:t>
      </w:r>
      <w:r w:rsidRPr="004B0437">
        <w:rPr>
          <w:b/>
          <w:bCs/>
        </w:rPr>
        <w:t>from sandwiched osmotic pump tablet</w:t>
      </w:r>
      <w:r w:rsidRPr="004B0437">
        <w:t>. International Journal of Pharmaceutics Volume 466, Issues 1–</w:t>
      </w:r>
      <w:r>
        <w:t xml:space="preserve"> </w:t>
      </w:r>
      <w:r w:rsidRPr="004B0437">
        <w:t xml:space="preserve">2, 15 May 2014, Pages 276-285. </w:t>
      </w:r>
      <w:hyperlink r:id="rId37" w:history="1">
        <w:r w:rsidRPr="004B0437">
          <w:rPr>
            <w:rStyle w:val="Hyperlink"/>
          </w:rPr>
          <w:t>https://doi.org/10.1016/j.ijpharm.2014.03.002</w:t>
        </w:r>
      </w:hyperlink>
      <w:r>
        <w:t xml:space="preserve"> </w:t>
      </w:r>
    </w:p>
    <w:p w14:paraId="2F794389" w14:textId="77777777" w:rsidR="004B0437" w:rsidRPr="004B0437" w:rsidRDefault="004B0437" w:rsidP="004B0437">
      <w:pPr>
        <w:pStyle w:val="Body"/>
      </w:pPr>
      <w:r w:rsidRPr="004B0437">
        <w:rPr>
          <w:lang w:val="es-MX"/>
        </w:rPr>
        <w:t xml:space="preserve">11Hanan M. H., </w:t>
      </w:r>
      <w:proofErr w:type="spellStart"/>
      <w:r w:rsidRPr="004B0437">
        <w:rPr>
          <w:lang w:val="es-MX"/>
        </w:rPr>
        <w:t>Aya</w:t>
      </w:r>
      <w:proofErr w:type="spellEnd"/>
      <w:r w:rsidRPr="004B0437">
        <w:rPr>
          <w:lang w:val="es-MX"/>
        </w:rPr>
        <w:t xml:space="preserve"> R. A., </w:t>
      </w:r>
      <w:proofErr w:type="spellStart"/>
      <w:r w:rsidRPr="004B0437">
        <w:rPr>
          <w:lang w:val="es-MX"/>
        </w:rPr>
        <w:t>Nesrin</w:t>
      </w:r>
      <w:proofErr w:type="spellEnd"/>
      <w:r w:rsidRPr="004B0437">
        <w:rPr>
          <w:lang w:val="es-MX"/>
        </w:rPr>
        <w:t xml:space="preserve"> F.T. et al. </w:t>
      </w:r>
      <w:r w:rsidRPr="004B0437">
        <w:rPr>
          <w:b/>
          <w:bCs/>
        </w:rPr>
        <w:t>Formulation and stability studies of metformin</w:t>
      </w:r>
      <w:r>
        <w:rPr>
          <w:b/>
          <w:bCs/>
        </w:rPr>
        <w:t xml:space="preserve"> </w:t>
      </w:r>
      <w:r w:rsidRPr="004B0437">
        <w:rPr>
          <w:b/>
          <w:bCs/>
        </w:rPr>
        <w:t>hydrochloride in a controlled porosity osmotic pump system</w:t>
      </w:r>
      <w:r w:rsidRPr="004B0437">
        <w:t>. Journal of Applied Pharmaceutical</w:t>
      </w:r>
      <w:r>
        <w:t xml:space="preserve"> </w:t>
      </w:r>
      <w:r w:rsidRPr="004B0437">
        <w:t>Science Vol. 10(04), pp 100-112, April, 2020. DOI: 10.7324/JAPS.2020.104013.</w:t>
      </w:r>
      <w:r>
        <w:t xml:space="preserve"> </w:t>
      </w:r>
    </w:p>
    <w:p w14:paraId="5A20B682" w14:textId="77777777" w:rsidR="004B0437" w:rsidRPr="004B0437" w:rsidRDefault="004B0437" w:rsidP="004B0437">
      <w:pPr>
        <w:pStyle w:val="Body"/>
        <w:rPr>
          <w:i/>
          <w:iCs/>
        </w:rPr>
      </w:pPr>
      <w:r w:rsidRPr="004B0437">
        <w:t xml:space="preserve">12 Saurabh G., Neelesh C., </w:t>
      </w:r>
      <w:proofErr w:type="spellStart"/>
      <w:r w:rsidRPr="004B0437">
        <w:t>Vihangesh</w:t>
      </w:r>
      <w:proofErr w:type="spellEnd"/>
      <w:r w:rsidRPr="004B0437">
        <w:t xml:space="preserve"> K.D. et al. </w:t>
      </w:r>
      <w:r w:rsidRPr="004B0437">
        <w:rPr>
          <w:b/>
          <w:bCs/>
        </w:rPr>
        <w:t>Development of osmotic controlled release</w:t>
      </w:r>
      <w:r>
        <w:rPr>
          <w:b/>
          <w:bCs/>
        </w:rPr>
        <w:t xml:space="preserve"> </w:t>
      </w:r>
      <w:r w:rsidRPr="004B0437">
        <w:rPr>
          <w:b/>
          <w:bCs/>
        </w:rPr>
        <w:t>formulation of an antidiabetic drug metformin hydrochloride</w:t>
      </w:r>
      <w:r w:rsidRPr="004B0437">
        <w:t>. International Journal of Pharma Sciences</w:t>
      </w:r>
      <w:r>
        <w:t xml:space="preserve"> </w:t>
      </w:r>
      <w:r w:rsidRPr="004B0437">
        <w:t xml:space="preserve">and Research: 2020, </w:t>
      </w:r>
      <w:r w:rsidRPr="004B0437">
        <w:rPr>
          <w:i/>
          <w:iCs/>
        </w:rPr>
        <w:t>Vol. 11(12): 6475-6480.</w:t>
      </w:r>
    </w:p>
    <w:p w14:paraId="34068DF7" w14:textId="77777777" w:rsidR="004B0437" w:rsidRPr="004B0437" w:rsidRDefault="004B0437" w:rsidP="004B0437">
      <w:pPr>
        <w:pStyle w:val="Body"/>
        <w:rPr>
          <w:i/>
          <w:iCs/>
        </w:rPr>
      </w:pPr>
      <w:r w:rsidRPr="004B0437">
        <w:t xml:space="preserve">13 García-Flores M., Melgoza-Contreras LM. and Hernández-Baltazar E. </w:t>
      </w:r>
      <w:r w:rsidRPr="004B0437">
        <w:rPr>
          <w:b/>
          <w:bCs/>
        </w:rPr>
        <w:t>Critical Factors for Metformin</w:t>
      </w:r>
      <w:r>
        <w:rPr>
          <w:b/>
          <w:bCs/>
        </w:rPr>
        <w:t xml:space="preserve"> </w:t>
      </w:r>
      <w:r w:rsidRPr="004B0437">
        <w:rPr>
          <w:b/>
          <w:bCs/>
        </w:rPr>
        <w:t>Osmotic Controlled Release Pump</w:t>
      </w:r>
      <w:r w:rsidRPr="004B0437">
        <w:t xml:space="preserve">. </w:t>
      </w:r>
      <w:r w:rsidRPr="004B0437">
        <w:rPr>
          <w:i/>
          <w:iCs/>
        </w:rPr>
        <w:t>Journal of Pharmaceutical Research International. 32(35): 1-12,</w:t>
      </w:r>
      <w:r>
        <w:rPr>
          <w:i/>
          <w:iCs/>
        </w:rPr>
        <w:t xml:space="preserve"> </w:t>
      </w:r>
      <w:r w:rsidRPr="004B0437">
        <w:rPr>
          <w:i/>
          <w:iCs/>
        </w:rPr>
        <w:t xml:space="preserve">2020; Article </w:t>
      </w:r>
      <w:proofErr w:type="gramStart"/>
      <w:r w:rsidRPr="004B0437">
        <w:rPr>
          <w:i/>
          <w:iCs/>
        </w:rPr>
        <w:t>no.JPRI</w:t>
      </w:r>
      <w:proofErr w:type="gramEnd"/>
      <w:r w:rsidRPr="004B0437">
        <w:rPr>
          <w:i/>
          <w:iCs/>
        </w:rPr>
        <w:t>.63216</w:t>
      </w:r>
    </w:p>
    <w:p w14:paraId="7A81166B" w14:textId="77777777" w:rsidR="004B0437" w:rsidRPr="004B0437" w:rsidRDefault="004B0437" w:rsidP="004B0437">
      <w:pPr>
        <w:pStyle w:val="Body"/>
      </w:pPr>
      <w:r w:rsidRPr="004B0437">
        <w:t xml:space="preserve">14 Cazes Jack. 2010. </w:t>
      </w:r>
      <w:r w:rsidRPr="004B0437">
        <w:rPr>
          <w:b/>
          <w:bCs/>
        </w:rPr>
        <w:t xml:space="preserve">Metformin and </w:t>
      </w:r>
      <w:proofErr w:type="spellStart"/>
      <w:r w:rsidRPr="004B0437">
        <w:rPr>
          <w:b/>
          <w:bCs/>
        </w:rPr>
        <w:t>Glibenclamide</w:t>
      </w:r>
      <w:proofErr w:type="spellEnd"/>
      <w:r w:rsidRPr="004B0437">
        <w:rPr>
          <w:b/>
          <w:bCs/>
        </w:rPr>
        <w:t>: HPLC Determination, in: Encyclopedia of</w:t>
      </w:r>
      <w:r>
        <w:rPr>
          <w:b/>
          <w:bCs/>
        </w:rPr>
        <w:t xml:space="preserve"> </w:t>
      </w:r>
      <w:r w:rsidRPr="004B0437">
        <w:rPr>
          <w:b/>
          <w:bCs/>
        </w:rPr>
        <w:t>Chromatography</w:t>
      </w:r>
      <w:r w:rsidRPr="004B0437">
        <w:t>. CCR Press, Taylor and Francis Group. 1474–1477.</w:t>
      </w:r>
    </w:p>
    <w:p w14:paraId="4545F0F8" w14:textId="77777777" w:rsidR="004B0437" w:rsidRDefault="004B0437" w:rsidP="004B0437">
      <w:pPr>
        <w:pStyle w:val="Body"/>
      </w:pPr>
      <w:r w:rsidRPr="004B0437">
        <w:t>15 Navarro Miguel. 2012. [</w:t>
      </w:r>
      <w:r w:rsidRPr="004B0437">
        <w:rPr>
          <w:b/>
          <w:bCs/>
        </w:rPr>
        <w:t>Bromatological and toxicological aspects of sweeteners</w:t>
      </w:r>
      <w:proofErr w:type="gramStart"/>
      <w:r w:rsidRPr="004B0437">
        <w:rPr>
          <w:b/>
          <w:bCs/>
        </w:rPr>
        <w:t xml:space="preserve">] </w:t>
      </w:r>
      <w:r w:rsidRPr="004B0437">
        <w:t>.</w:t>
      </w:r>
      <w:proofErr w:type="gramEnd"/>
      <w:r w:rsidRPr="004B0437">
        <w:t xml:space="preserve"> </w:t>
      </w:r>
      <w:r w:rsidRPr="004B0437">
        <w:rPr>
          <w:lang w:val="es-MX"/>
        </w:rPr>
        <w:t>Toxicología</w:t>
      </w:r>
      <w:r>
        <w:rPr>
          <w:lang w:val="es-MX"/>
        </w:rPr>
        <w:t xml:space="preserve"> </w:t>
      </w:r>
      <w:r w:rsidRPr="004B0437">
        <w:rPr>
          <w:lang w:val="es-MX"/>
        </w:rPr>
        <w:t xml:space="preserve">Alimentaria. Ediciones Díaz de Santos. </w:t>
      </w:r>
      <w:r w:rsidRPr="004B0437">
        <w:t>Madrid, España. 481.</w:t>
      </w:r>
    </w:p>
    <w:p w14:paraId="273A3BBA" w14:textId="77777777" w:rsidR="004B0437" w:rsidRPr="004B0437" w:rsidRDefault="004B0437" w:rsidP="004B0437">
      <w:pPr>
        <w:pStyle w:val="Body"/>
      </w:pPr>
      <w:r w:rsidRPr="004B0437">
        <w:rPr>
          <w:lang w:val="es-MX"/>
        </w:rPr>
        <w:t xml:space="preserve">16 </w:t>
      </w:r>
      <w:proofErr w:type="spellStart"/>
      <w:r w:rsidRPr="004B0437">
        <w:rPr>
          <w:lang w:val="es-MX"/>
        </w:rPr>
        <w:t>Ouyang</w:t>
      </w:r>
      <w:proofErr w:type="spellEnd"/>
      <w:r w:rsidRPr="004B0437">
        <w:rPr>
          <w:lang w:val="es-MX"/>
        </w:rPr>
        <w:t xml:space="preserve"> D., Nie S., Li W., et al. 2005b. </w:t>
      </w:r>
      <w:r w:rsidRPr="004B0437">
        <w:rPr>
          <w:b/>
          <w:bCs/>
        </w:rPr>
        <w:t>In vitro and in vivo evaluation of two extended release</w:t>
      </w:r>
      <w:r>
        <w:rPr>
          <w:b/>
          <w:bCs/>
        </w:rPr>
        <w:t xml:space="preserve"> </w:t>
      </w:r>
      <w:r w:rsidRPr="004B0437">
        <w:rPr>
          <w:b/>
          <w:bCs/>
        </w:rPr>
        <w:t>preparations of combination metformin and glipizide</w:t>
      </w:r>
      <w:r w:rsidRPr="004B0437">
        <w:t>. Drug Development and Industrial Pharmacy.</w:t>
      </w:r>
      <w:r>
        <w:t xml:space="preserve"> </w:t>
      </w:r>
      <w:r w:rsidRPr="004B0437">
        <w:t>31(7): 677-685.</w:t>
      </w:r>
    </w:p>
    <w:p w14:paraId="00121C0D" w14:textId="77777777" w:rsidR="004B0437" w:rsidRPr="004B0437" w:rsidRDefault="004B0437" w:rsidP="004B0437">
      <w:pPr>
        <w:pStyle w:val="Body"/>
      </w:pPr>
      <w:r w:rsidRPr="004B0437">
        <w:t xml:space="preserve">17 Nilsson N., </w:t>
      </w:r>
      <w:proofErr w:type="spellStart"/>
      <w:r w:rsidRPr="004B0437">
        <w:t>Nezvalova</w:t>
      </w:r>
      <w:proofErr w:type="spellEnd"/>
      <w:r w:rsidRPr="004B0437">
        <w:t xml:space="preserve"> K., Botker J., et al. </w:t>
      </w:r>
      <w:r w:rsidRPr="004B0437">
        <w:rPr>
          <w:b/>
          <w:bCs/>
        </w:rPr>
        <w:t>Co-administration of Intravenous Drugs: Rapidly</w:t>
      </w:r>
      <w:r>
        <w:rPr>
          <w:b/>
          <w:bCs/>
        </w:rPr>
        <w:t xml:space="preserve"> </w:t>
      </w:r>
      <w:r w:rsidRPr="004B0437">
        <w:rPr>
          <w:b/>
          <w:bCs/>
        </w:rPr>
        <w:t xml:space="preserve">Troubleshooting the Solid Form Composition of a Precipitate in a Multi-drug </w:t>
      </w:r>
      <w:r w:rsidRPr="004B0437">
        <w:rPr>
          <w:b/>
          <w:bCs/>
        </w:rPr>
        <w:lastRenderedPageBreak/>
        <w:t>Mixture Using On-Site</w:t>
      </w:r>
      <w:r>
        <w:rPr>
          <w:b/>
          <w:bCs/>
        </w:rPr>
        <w:t xml:space="preserve"> </w:t>
      </w:r>
      <w:r w:rsidRPr="004B0437">
        <w:rPr>
          <w:b/>
          <w:bCs/>
        </w:rPr>
        <w:t>Raman Spectroscopy</w:t>
      </w:r>
      <w:r w:rsidRPr="004B0437">
        <w:t xml:space="preserve">. </w:t>
      </w:r>
      <w:r w:rsidRPr="004B0437">
        <w:rPr>
          <w:i/>
          <w:iCs/>
        </w:rPr>
        <w:t xml:space="preserve">Mol. Pharmaceutics </w:t>
      </w:r>
      <w:r w:rsidRPr="004B0437">
        <w:t>2023, 20, 2853−2863.</w:t>
      </w:r>
      <w:r>
        <w:t xml:space="preserve"> </w:t>
      </w:r>
      <w:hyperlink r:id="rId38" w:history="1">
        <w:r w:rsidRPr="004B0437">
          <w:rPr>
            <w:rStyle w:val="Hyperlink"/>
          </w:rPr>
          <w:t>https://doi.org/10.1021/acs.molpharmaceut.2c00983</w:t>
        </w:r>
      </w:hyperlink>
      <w:r>
        <w:t xml:space="preserve"> </w:t>
      </w:r>
    </w:p>
    <w:p w14:paraId="51CACB28" w14:textId="77777777" w:rsidR="004B0437" w:rsidRPr="004B0437" w:rsidRDefault="004B0437" w:rsidP="004B0437">
      <w:pPr>
        <w:pStyle w:val="Body"/>
      </w:pPr>
      <w:r w:rsidRPr="004B0437">
        <w:t xml:space="preserve">18 Amin M., </w:t>
      </w:r>
      <w:proofErr w:type="spellStart"/>
      <w:proofErr w:type="gramStart"/>
      <w:r w:rsidRPr="004B0437">
        <w:t>Al.Hetlani</w:t>
      </w:r>
      <w:proofErr w:type="spellEnd"/>
      <w:proofErr w:type="gramEnd"/>
      <w:r w:rsidRPr="004B0437">
        <w:t xml:space="preserve"> E., and </w:t>
      </w:r>
      <w:proofErr w:type="spellStart"/>
      <w:r w:rsidRPr="004B0437">
        <w:t>Lednev</w:t>
      </w:r>
      <w:proofErr w:type="spellEnd"/>
      <w:r w:rsidRPr="004B0437">
        <w:t xml:space="preserve"> I. </w:t>
      </w:r>
      <w:r w:rsidRPr="004B0437">
        <w:rPr>
          <w:b/>
          <w:bCs/>
        </w:rPr>
        <w:t>Detection and identification of drug traces in latent fingermarks</w:t>
      </w:r>
      <w:r>
        <w:rPr>
          <w:b/>
          <w:bCs/>
        </w:rPr>
        <w:t xml:space="preserve"> </w:t>
      </w:r>
      <w:r w:rsidRPr="004B0437">
        <w:rPr>
          <w:b/>
          <w:bCs/>
        </w:rPr>
        <w:t xml:space="preserve">using Raman spectroscopy. </w:t>
      </w:r>
      <w:r w:rsidRPr="004B0437">
        <w:rPr>
          <w:b/>
          <w:bCs/>
          <w:i/>
          <w:iCs/>
        </w:rPr>
        <w:t xml:space="preserve">Scientific Reports </w:t>
      </w:r>
      <w:r w:rsidRPr="004B0437">
        <w:rPr>
          <w:b/>
          <w:bCs/>
        </w:rPr>
        <w:t>(</w:t>
      </w:r>
      <w:proofErr w:type="gramStart"/>
      <w:r w:rsidRPr="004B0437">
        <w:rPr>
          <w:b/>
          <w:bCs/>
        </w:rPr>
        <w:t>2022)</w:t>
      </w:r>
      <w:proofErr w:type="spellStart"/>
      <w:r w:rsidRPr="004B0437">
        <w:rPr>
          <w:b/>
          <w:bCs/>
        </w:rPr>
        <w:t>volumen</w:t>
      </w:r>
      <w:proofErr w:type="spellEnd"/>
      <w:proofErr w:type="gramEnd"/>
      <w:r w:rsidRPr="004B0437">
        <w:rPr>
          <w:b/>
          <w:bCs/>
        </w:rPr>
        <w:t xml:space="preserve"> 12, Article number: 3136.</w:t>
      </w:r>
      <w:r>
        <w:rPr>
          <w:b/>
          <w:bCs/>
        </w:rPr>
        <w:t xml:space="preserve"> </w:t>
      </w:r>
      <w:r w:rsidRPr="004B0437">
        <w:t xml:space="preserve">19 </w:t>
      </w:r>
      <w:proofErr w:type="spellStart"/>
      <w:r w:rsidRPr="004B0437">
        <w:t>Coic</w:t>
      </w:r>
      <w:proofErr w:type="spellEnd"/>
      <w:r w:rsidRPr="004B0437">
        <w:t xml:space="preserve"> L., Sacre P.I., </w:t>
      </w:r>
      <w:proofErr w:type="spellStart"/>
      <w:r w:rsidRPr="004B0437">
        <w:t>Dispas</w:t>
      </w:r>
      <w:proofErr w:type="spellEnd"/>
      <w:r w:rsidRPr="004B0437">
        <w:t xml:space="preserve"> A. et al. </w:t>
      </w:r>
      <w:r w:rsidRPr="004B0437">
        <w:rPr>
          <w:b/>
          <w:bCs/>
        </w:rPr>
        <w:t>Pixel-based Raman hyperspectral identification of complex</w:t>
      </w:r>
      <w:r>
        <w:rPr>
          <w:b/>
          <w:bCs/>
        </w:rPr>
        <w:t xml:space="preserve"> </w:t>
      </w:r>
      <w:r w:rsidRPr="004B0437">
        <w:rPr>
          <w:b/>
          <w:bCs/>
        </w:rPr>
        <w:t>pharmaceutical formulations</w:t>
      </w:r>
      <w:r w:rsidRPr="004B0437">
        <w:t xml:space="preserve">. Analytica </w:t>
      </w:r>
      <w:proofErr w:type="spellStart"/>
      <w:r w:rsidRPr="004B0437">
        <w:t>Chimica</w:t>
      </w:r>
      <w:proofErr w:type="spellEnd"/>
      <w:r w:rsidRPr="004B0437">
        <w:t xml:space="preserve"> Acta 1155 (2021) 338361.</w:t>
      </w:r>
      <w:r>
        <w:t xml:space="preserve"> </w:t>
      </w:r>
      <w:hyperlink r:id="rId39" w:history="1">
        <w:r w:rsidRPr="004B0437">
          <w:rPr>
            <w:rStyle w:val="Hyperlink"/>
          </w:rPr>
          <w:t>https://doi.org/10.1016/j.aca.2021.338361</w:t>
        </w:r>
      </w:hyperlink>
      <w:r>
        <w:t xml:space="preserve"> </w:t>
      </w:r>
    </w:p>
    <w:p w14:paraId="6BE08C5B" w14:textId="77777777" w:rsidR="004B0437" w:rsidRPr="004B0437" w:rsidRDefault="004B0437" w:rsidP="004B0437">
      <w:pPr>
        <w:pStyle w:val="Body"/>
      </w:pPr>
      <w:r w:rsidRPr="004B0437">
        <w:t xml:space="preserve">20 Tang Y., Wang X., Shou G., et al. </w:t>
      </w:r>
      <w:r w:rsidRPr="004B0437">
        <w:rPr>
          <w:b/>
          <w:bCs/>
        </w:rPr>
        <w:t>Research Progress of Raman Spectroscopy and Imaging</w:t>
      </w:r>
      <w:r>
        <w:rPr>
          <w:b/>
          <w:bCs/>
        </w:rPr>
        <w:t xml:space="preserve"> </w:t>
      </w:r>
      <w:r w:rsidRPr="004B0437">
        <w:rPr>
          <w:b/>
          <w:bCs/>
        </w:rPr>
        <w:t>Techniques for the Pharmaceutical Analysis</w:t>
      </w:r>
      <w:r w:rsidRPr="004B0437">
        <w:t>. Journal of Analysis and Testing (2025) 9:136–152.</w:t>
      </w:r>
      <w:r>
        <w:t xml:space="preserve"> </w:t>
      </w:r>
      <w:hyperlink r:id="rId40" w:history="1">
        <w:r w:rsidRPr="004B0437">
          <w:rPr>
            <w:rStyle w:val="Hyperlink"/>
          </w:rPr>
          <w:t>https://doi.org/10.1007/s41664-024-00327-w</w:t>
        </w:r>
      </w:hyperlink>
      <w:r>
        <w:t xml:space="preserve"> </w:t>
      </w:r>
    </w:p>
    <w:p w14:paraId="207569D5" w14:textId="77777777" w:rsidR="004B0437" w:rsidRPr="004B0437" w:rsidRDefault="004B0437" w:rsidP="004B0437">
      <w:pPr>
        <w:pStyle w:val="Body"/>
      </w:pPr>
      <w:r w:rsidRPr="004B0437">
        <w:t xml:space="preserve">21 Zeng Q., Wang l., Wu S., et al. </w:t>
      </w:r>
      <w:r w:rsidRPr="004B0437">
        <w:rPr>
          <w:b/>
          <w:bCs/>
        </w:rPr>
        <w:t>Research progress on the application of spectral imaging technology</w:t>
      </w:r>
      <w:r>
        <w:rPr>
          <w:b/>
          <w:bCs/>
        </w:rPr>
        <w:t xml:space="preserve"> </w:t>
      </w:r>
      <w:r w:rsidRPr="004B0437">
        <w:rPr>
          <w:b/>
          <w:bCs/>
        </w:rPr>
        <w:t xml:space="preserve">in pharmaceutical tablet </w:t>
      </w:r>
      <w:proofErr w:type="spellStart"/>
      <w:r w:rsidRPr="004B0437">
        <w:rPr>
          <w:b/>
          <w:bCs/>
        </w:rPr>
        <w:t>análisis</w:t>
      </w:r>
      <w:proofErr w:type="spellEnd"/>
      <w:r w:rsidRPr="004B0437">
        <w:t>. International Journal of Pharmaceutics 625 (2022) 122100.</w:t>
      </w:r>
      <w:r>
        <w:t xml:space="preserve"> </w:t>
      </w:r>
      <w:hyperlink r:id="rId41" w:history="1">
        <w:r w:rsidRPr="004B0437">
          <w:rPr>
            <w:rStyle w:val="Hyperlink"/>
          </w:rPr>
          <w:t>https://doi.org/10.1016/j.ijpharm.2022.122100</w:t>
        </w:r>
      </w:hyperlink>
      <w:r>
        <w:t xml:space="preserve"> </w:t>
      </w:r>
    </w:p>
    <w:p w14:paraId="5369E413" w14:textId="77777777" w:rsidR="004B0437" w:rsidRPr="004B0437" w:rsidRDefault="004B0437" w:rsidP="004B0437">
      <w:pPr>
        <w:pStyle w:val="Body"/>
        <w:rPr>
          <w:lang w:val="es-MX"/>
        </w:rPr>
      </w:pPr>
      <w:r w:rsidRPr="004B0437">
        <w:rPr>
          <w:lang w:val="es-MX"/>
        </w:rPr>
        <w:t xml:space="preserve">22 Lorenzo Fernández P., Alfaro Ramos M. J. Lizasoain Hernández I., et al. 2008. </w:t>
      </w:r>
      <w:r w:rsidRPr="004B0437">
        <w:rPr>
          <w:b/>
          <w:bCs/>
          <w:lang w:val="es-MX"/>
        </w:rPr>
        <w:t>Velázquez; [Basic and</w:t>
      </w:r>
      <w:r>
        <w:rPr>
          <w:b/>
          <w:bCs/>
          <w:lang w:val="es-MX"/>
        </w:rPr>
        <w:t xml:space="preserve"> </w:t>
      </w:r>
      <w:proofErr w:type="spellStart"/>
      <w:r w:rsidRPr="004B0437">
        <w:rPr>
          <w:b/>
          <w:bCs/>
          <w:lang w:val="es-MX"/>
        </w:rPr>
        <w:t>Clinical</w:t>
      </w:r>
      <w:proofErr w:type="spellEnd"/>
      <w:r w:rsidRPr="004B0437">
        <w:rPr>
          <w:b/>
          <w:bCs/>
          <w:lang w:val="es-MX"/>
        </w:rPr>
        <w:t xml:space="preserve"> </w:t>
      </w:r>
      <w:proofErr w:type="spellStart"/>
      <w:r w:rsidRPr="004B0437">
        <w:rPr>
          <w:b/>
          <w:bCs/>
          <w:lang w:val="es-MX"/>
        </w:rPr>
        <w:t>Pharmacology</w:t>
      </w:r>
      <w:proofErr w:type="spellEnd"/>
      <w:proofErr w:type="gramStart"/>
      <w:r w:rsidRPr="004B0437">
        <w:rPr>
          <w:b/>
          <w:bCs/>
          <w:lang w:val="es-MX"/>
        </w:rPr>
        <w:t xml:space="preserve">] </w:t>
      </w:r>
      <w:r w:rsidRPr="004B0437">
        <w:rPr>
          <w:lang w:val="es-MX"/>
        </w:rPr>
        <w:t>,</w:t>
      </w:r>
      <w:proofErr w:type="gramEnd"/>
      <w:r w:rsidRPr="004B0437">
        <w:rPr>
          <w:lang w:val="es-MX"/>
        </w:rPr>
        <w:t xml:space="preserve"> 18a ed. Farmacología Básica y Clínica. Madrid, España. 621.</w:t>
      </w:r>
      <w:r>
        <w:rPr>
          <w:lang w:val="es-MX"/>
        </w:rPr>
        <w:t xml:space="preserve"> </w:t>
      </w:r>
    </w:p>
    <w:p w14:paraId="205F829F" w14:textId="77777777" w:rsidR="004B0437" w:rsidRPr="004B0437" w:rsidRDefault="004B0437" w:rsidP="004B0437">
      <w:pPr>
        <w:pStyle w:val="Body"/>
        <w:rPr>
          <w:lang w:val="es-MX"/>
        </w:rPr>
      </w:pPr>
      <w:r w:rsidRPr="004B0437">
        <w:rPr>
          <w:lang w:val="es-MX"/>
        </w:rPr>
        <w:t xml:space="preserve">23 </w:t>
      </w:r>
      <w:proofErr w:type="spellStart"/>
      <w:r w:rsidRPr="004B0437">
        <w:rPr>
          <w:lang w:val="es-MX"/>
        </w:rPr>
        <w:t>Song</w:t>
      </w:r>
      <w:proofErr w:type="spellEnd"/>
      <w:r w:rsidRPr="004B0437">
        <w:rPr>
          <w:lang w:val="es-MX"/>
        </w:rPr>
        <w:t xml:space="preserve"> </w:t>
      </w:r>
      <w:proofErr w:type="spellStart"/>
      <w:r w:rsidRPr="004B0437">
        <w:rPr>
          <w:lang w:val="es-MX"/>
        </w:rPr>
        <w:t>Gaoa</w:t>
      </w:r>
      <w:proofErr w:type="spellEnd"/>
      <w:r w:rsidRPr="004B0437">
        <w:rPr>
          <w:lang w:val="es-MX"/>
        </w:rPr>
        <w:t xml:space="preserve">, </w:t>
      </w:r>
      <w:proofErr w:type="spellStart"/>
      <w:r w:rsidRPr="004B0437">
        <w:rPr>
          <w:lang w:val="es-MX"/>
        </w:rPr>
        <w:t>Yanjun</w:t>
      </w:r>
      <w:proofErr w:type="spellEnd"/>
      <w:r w:rsidRPr="004B0437">
        <w:rPr>
          <w:lang w:val="es-MX"/>
        </w:rPr>
        <w:t xml:space="preserve"> Chena, </w:t>
      </w:r>
      <w:proofErr w:type="spellStart"/>
      <w:r w:rsidRPr="004B0437">
        <w:rPr>
          <w:lang w:val="es-MX"/>
        </w:rPr>
        <w:t>Rongfeng</w:t>
      </w:r>
      <w:proofErr w:type="spellEnd"/>
      <w:r w:rsidRPr="004B0437">
        <w:rPr>
          <w:lang w:val="es-MX"/>
        </w:rPr>
        <w:t xml:space="preserve"> Hua, et al. </w:t>
      </w:r>
      <w:r w:rsidRPr="004B0437">
        <w:rPr>
          <w:b/>
          <w:bCs/>
        </w:rPr>
        <w:t>Visualized analysis and evaluation of simultaneous controlled release of metformin hydrochloride and gliclazide from sandwiched</w:t>
      </w:r>
      <w:r>
        <w:rPr>
          <w:b/>
          <w:bCs/>
        </w:rPr>
        <w:t xml:space="preserve"> </w:t>
      </w:r>
      <w:r w:rsidRPr="004B0437">
        <w:rPr>
          <w:b/>
          <w:bCs/>
        </w:rPr>
        <w:t>osmotic pump capsule</w:t>
      </w:r>
      <w:r w:rsidRPr="004B0437">
        <w:t xml:space="preserve">. Drug Development and Industrial Pharmacy. </w:t>
      </w:r>
      <w:r w:rsidRPr="004B0437">
        <w:rPr>
          <w:lang w:val="es-MX"/>
        </w:rPr>
        <w:t>2020, VOL. 46, NO. 11, 1776–</w:t>
      </w:r>
      <w:r>
        <w:rPr>
          <w:lang w:val="es-MX"/>
        </w:rPr>
        <w:t xml:space="preserve"> </w:t>
      </w:r>
      <w:r w:rsidRPr="004B0437">
        <w:rPr>
          <w:lang w:val="es-MX"/>
        </w:rPr>
        <w:t xml:space="preserve">1786. </w:t>
      </w:r>
      <w:hyperlink r:id="rId42" w:history="1">
        <w:r w:rsidRPr="004B0437">
          <w:rPr>
            <w:rStyle w:val="Hyperlink"/>
            <w:lang w:val="es-MX"/>
          </w:rPr>
          <w:t>https://doi.org/10.1080/03639045.2020.1821047</w:t>
        </w:r>
      </w:hyperlink>
      <w:r>
        <w:rPr>
          <w:lang w:val="es-MX"/>
        </w:rPr>
        <w:t xml:space="preserve"> </w:t>
      </w:r>
    </w:p>
    <w:p w14:paraId="0B22DFD0" w14:textId="77777777" w:rsidR="004B0437" w:rsidRPr="004B0437" w:rsidRDefault="004B0437" w:rsidP="004B0437">
      <w:pPr>
        <w:pStyle w:val="Body"/>
      </w:pPr>
      <w:r w:rsidRPr="004B0437">
        <w:t xml:space="preserve">24 </w:t>
      </w:r>
      <w:proofErr w:type="spellStart"/>
      <w:r w:rsidRPr="004B0437">
        <w:t>Chaowalit</w:t>
      </w:r>
      <w:proofErr w:type="spellEnd"/>
      <w:r w:rsidRPr="004B0437">
        <w:t xml:space="preserve"> Monton, Poj </w:t>
      </w:r>
      <w:proofErr w:type="spellStart"/>
      <w:r w:rsidRPr="004B0437">
        <w:t>Kulvanich</w:t>
      </w:r>
      <w:proofErr w:type="spellEnd"/>
      <w:r w:rsidRPr="004B0437">
        <w:t xml:space="preserve">. </w:t>
      </w:r>
      <w:r w:rsidRPr="004B0437">
        <w:rPr>
          <w:b/>
          <w:bCs/>
        </w:rPr>
        <w:t>Push</w:t>
      </w:r>
      <w:r w:rsidRPr="004B0437">
        <w:rPr>
          <w:rFonts w:ascii="Cambria Math" w:hAnsi="Cambria Math" w:cs="Cambria Math"/>
          <w:b/>
          <w:bCs/>
        </w:rPr>
        <w:t>‑</w:t>
      </w:r>
      <w:r w:rsidRPr="004B0437">
        <w:rPr>
          <w:b/>
          <w:bCs/>
        </w:rPr>
        <w:t>Pull Osmotic Pumps Using Crosslinked Hard Gelatin</w:t>
      </w:r>
      <w:r>
        <w:rPr>
          <w:b/>
          <w:bCs/>
        </w:rPr>
        <w:t xml:space="preserve"> </w:t>
      </w:r>
      <w:r w:rsidRPr="004B0437">
        <w:rPr>
          <w:b/>
          <w:bCs/>
        </w:rPr>
        <w:t>Capsule as a Structural Assembly for Delivery of Drugs with Different Water Solubilities</w:t>
      </w:r>
      <w:r w:rsidRPr="004B0437">
        <w:t>. Journal of</w:t>
      </w:r>
      <w:r>
        <w:t xml:space="preserve"> </w:t>
      </w:r>
      <w:r w:rsidRPr="004B0437">
        <w:t xml:space="preserve">Pharmaceutical Innovation (2022) 17:791–805. </w:t>
      </w:r>
      <w:hyperlink r:id="rId43" w:history="1">
        <w:r w:rsidRPr="004B0437">
          <w:rPr>
            <w:rStyle w:val="Hyperlink"/>
          </w:rPr>
          <w:t>https://doi.org/10.1007/s12247-021-09562-5</w:t>
        </w:r>
      </w:hyperlink>
      <w:r>
        <w:t xml:space="preserve"> </w:t>
      </w:r>
    </w:p>
    <w:p w14:paraId="53F0DE11" w14:textId="77777777" w:rsidR="004B0437" w:rsidRPr="004B0437" w:rsidRDefault="004B0437" w:rsidP="004B0437">
      <w:pPr>
        <w:pStyle w:val="Body"/>
      </w:pPr>
      <w:r w:rsidRPr="004B0437">
        <w:t xml:space="preserve">25 Song G., Yanjun C, Hu R. et al. </w:t>
      </w:r>
      <w:r w:rsidRPr="004B0437">
        <w:rPr>
          <w:b/>
          <w:bCs/>
        </w:rPr>
        <w:t>Visualized analysis and evaluation of simultaneous controlled</w:t>
      </w:r>
      <w:r>
        <w:rPr>
          <w:b/>
          <w:bCs/>
        </w:rPr>
        <w:t xml:space="preserve"> </w:t>
      </w:r>
      <w:r w:rsidRPr="004B0437">
        <w:rPr>
          <w:b/>
          <w:bCs/>
        </w:rPr>
        <w:t>release of metformin hydrochloride and gliclazide from sandwiched osmotic pump capsule</w:t>
      </w:r>
      <w:r w:rsidRPr="004B0437">
        <w:t>. Drug</w:t>
      </w:r>
      <w:r>
        <w:t xml:space="preserve"> </w:t>
      </w:r>
      <w:r w:rsidRPr="004B0437">
        <w:t>Development and Industrial Pharmacy. 2020, VOL. 46, NO. 11, 1776–1786.</w:t>
      </w:r>
      <w:r>
        <w:t xml:space="preserve"> </w:t>
      </w:r>
      <w:hyperlink r:id="rId44" w:history="1">
        <w:r w:rsidRPr="004B0437">
          <w:rPr>
            <w:rStyle w:val="Hyperlink"/>
          </w:rPr>
          <w:t>https://doi.org/10.1080/03639045.2020.1821047</w:t>
        </w:r>
      </w:hyperlink>
      <w:r>
        <w:t xml:space="preserve"> </w:t>
      </w:r>
    </w:p>
    <w:p w14:paraId="5A841228" w14:textId="77777777" w:rsidR="004B0437" w:rsidRPr="004B0437" w:rsidRDefault="004B0437" w:rsidP="004B0437">
      <w:pPr>
        <w:pStyle w:val="Body"/>
      </w:pPr>
      <w:r w:rsidRPr="004B0437">
        <w:t xml:space="preserve">26 Suna Y., </w:t>
      </w:r>
      <w:proofErr w:type="spellStart"/>
      <w:r w:rsidRPr="004B0437">
        <w:t>Shuangshuang</w:t>
      </w:r>
      <w:proofErr w:type="spellEnd"/>
      <w:r w:rsidRPr="004B0437">
        <w:t xml:space="preserve"> Z., Wenjie L., et al. </w:t>
      </w:r>
      <w:r w:rsidRPr="004B0437">
        <w:rPr>
          <w:b/>
          <w:bCs/>
        </w:rPr>
        <w:t xml:space="preserve">A novel enteric positioning osmotic pump </w:t>
      </w:r>
      <w:proofErr w:type="spellStart"/>
      <w:r w:rsidRPr="004B0437">
        <w:rPr>
          <w:b/>
          <w:bCs/>
        </w:rPr>
        <w:t>capsulebased</w:t>
      </w:r>
      <w:proofErr w:type="spellEnd"/>
      <w:r>
        <w:rPr>
          <w:b/>
          <w:bCs/>
        </w:rPr>
        <w:t xml:space="preserve"> </w:t>
      </w:r>
      <w:r w:rsidRPr="004B0437">
        <w:rPr>
          <w:b/>
          <w:bCs/>
        </w:rPr>
        <w:t xml:space="preserve">controlled </w:t>
      </w:r>
      <w:proofErr w:type="spellStart"/>
      <w:r w:rsidRPr="004B0437">
        <w:rPr>
          <w:b/>
          <w:bCs/>
        </w:rPr>
        <w:t>reléase</w:t>
      </w:r>
      <w:proofErr w:type="spellEnd"/>
      <w:r w:rsidRPr="004B0437">
        <w:rPr>
          <w:b/>
          <w:bCs/>
        </w:rPr>
        <w:t xml:space="preserve"> system of </w:t>
      </w:r>
      <w:proofErr w:type="spellStart"/>
      <w:r w:rsidRPr="004B0437">
        <w:rPr>
          <w:b/>
          <w:bCs/>
        </w:rPr>
        <w:t>sinomenine</w:t>
      </w:r>
      <w:proofErr w:type="spellEnd"/>
      <w:r w:rsidRPr="004B0437">
        <w:rPr>
          <w:b/>
          <w:bCs/>
        </w:rPr>
        <w:t xml:space="preserve"> hydrochloride: </w:t>
      </w:r>
      <w:r w:rsidRPr="004B0437">
        <w:rPr>
          <w:b/>
          <w:bCs/>
          <w:i/>
          <w:iCs/>
        </w:rPr>
        <w:t xml:space="preserve">In vitro and in vivo </w:t>
      </w:r>
      <w:r w:rsidRPr="004B0437">
        <w:rPr>
          <w:b/>
          <w:bCs/>
        </w:rPr>
        <w:t>evaluation</w:t>
      </w:r>
      <w:r w:rsidRPr="004B0437">
        <w:t>.</w:t>
      </w:r>
      <w:r>
        <w:t xml:space="preserve"> </w:t>
      </w:r>
      <w:r w:rsidRPr="004B0437">
        <w:t>Journal of Drug Delivery Science and Technology 49 (2019) 188–194.</w:t>
      </w:r>
      <w:r w:rsidR="00B049AA">
        <w:t xml:space="preserve"> </w:t>
      </w:r>
      <w:hyperlink r:id="rId45" w:history="1">
        <w:r w:rsidR="00B049AA" w:rsidRPr="004B0437">
          <w:rPr>
            <w:rStyle w:val="Hyperlink"/>
          </w:rPr>
          <w:t>https://doi.org/10.1016/j.jddst.2018.11.005</w:t>
        </w:r>
      </w:hyperlink>
      <w:r w:rsidR="00B049AA">
        <w:t xml:space="preserve"> </w:t>
      </w:r>
    </w:p>
    <w:p w14:paraId="17B97C86" w14:textId="77777777" w:rsidR="004B0437" w:rsidRPr="004B0437" w:rsidRDefault="004B0437" w:rsidP="004B0437">
      <w:pPr>
        <w:pStyle w:val="Body"/>
      </w:pPr>
      <w:r w:rsidRPr="004B0437">
        <w:t xml:space="preserve">27 Chandy A., Jharia M. and </w:t>
      </w:r>
      <w:proofErr w:type="spellStart"/>
      <w:r w:rsidRPr="004B0437">
        <w:t>Manigauha</w:t>
      </w:r>
      <w:proofErr w:type="spellEnd"/>
      <w:r w:rsidRPr="004B0437">
        <w:t xml:space="preserve"> A. </w:t>
      </w:r>
      <w:r w:rsidRPr="004B0437">
        <w:rPr>
          <w:b/>
          <w:bCs/>
        </w:rPr>
        <w:t>Fabrication and evaluation of osmotic capsular pump for</w:t>
      </w:r>
      <w:r w:rsidR="00B049AA">
        <w:rPr>
          <w:b/>
          <w:bCs/>
        </w:rPr>
        <w:t xml:space="preserve"> </w:t>
      </w:r>
      <w:r w:rsidRPr="004B0437">
        <w:rPr>
          <w:b/>
          <w:bCs/>
        </w:rPr>
        <w:t>controlled drug delivery</w:t>
      </w:r>
      <w:r w:rsidRPr="004B0437">
        <w:t>. International Journal of Pharmacy and Pharmaceutical Sciences. Vol 2, Issue</w:t>
      </w:r>
      <w:r w:rsidR="00B049AA">
        <w:t xml:space="preserve"> </w:t>
      </w:r>
      <w:r w:rsidRPr="004B0437">
        <w:t>1, 2010. 99-103.</w:t>
      </w:r>
    </w:p>
    <w:p w14:paraId="41EADB0D" w14:textId="77777777" w:rsidR="004B0437" w:rsidRPr="004B0437" w:rsidRDefault="004B0437" w:rsidP="004B0437">
      <w:pPr>
        <w:pStyle w:val="Body"/>
      </w:pPr>
      <w:r w:rsidRPr="004B0437">
        <w:t xml:space="preserve">28 Waterman KC., Goeken </w:t>
      </w:r>
      <w:proofErr w:type="gramStart"/>
      <w:r w:rsidRPr="004B0437">
        <w:t>G.S. ,</w:t>
      </w:r>
      <w:proofErr w:type="gramEnd"/>
      <w:r w:rsidRPr="004B0437">
        <w:t xml:space="preserve"> </w:t>
      </w:r>
      <w:proofErr w:type="spellStart"/>
      <w:r w:rsidRPr="004B0437">
        <w:t>Konagurthu</w:t>
      </w:r>
      <w:proofErr w:type="spellEnd"/>
      <w:r w:rsidRPr="004B0437">
        <w:t xml:space="preserve"> S., et al. </w:t>
      </w:r>
      <w:r w:rsidRPr="004B0437">
        <w:rPr>
          <w:b/>
          <w:bCs/>
        </w:rPr>
        <w:t xml:space="preserve">Osmotic capsules: A universal oral, </w:t>
      </w:r>
      <w:proofErr w:type="spellStart"/>
      <w:r w:rsidRPr="004B0437">
        <w:rPr>
          <w:b/>
          <w:bCs/>
        </w:rPr>
        <w:t>controlledrelease</w:t>
      </w:r>
      <w:proofErr w:type="spellEnd"/>
      <w:r w:rsidR="00B049AA">
        <w:rPr>
          <w:b/>
          <w:bCs/>
        </w:rPr>
        <w:t xml:space="preserve"> </w:t>
      </w:r>
      <w:r w:rsidRPr="004B0437">
        <w:rPr>
          <w:b/>
          <w:bCs/>
        </w:rPr>
        <w:t>drug delivery dosage form</w:t>
      </w:r>
      <w:r w:rsidRPr="004B0437">
        <w:t>. Journal of Controlled Release 152 (2011) 264–269.</w:t>
      </w:r>
      <w:r w:rsidR="00B049AA">
        <w:t xml:space="preserve"> </w:t>
      </w:r>
      <w:proofErr w:type="gramStart"/>
      <w:r w:rsidRPr="004B0437">
        <w:t>doi:10.1016/j.jconrel</w:t>
      </w:r>
      <w:proofErr w:type="gramEnd"/>
      <w:r w:rsidRPr="004B0437">
        <w:t>.2011.02.001</w:t>
      </w:r>
      <w:r w:rsidR="00B049AA">
        <w:t xml:space="preserve"> </w:t>
      </w:r>
    </w:p>
    <w:p w14:paraId="69E2484E" w14:textId="77777777" w:rsidR="004B0437" w:rsidRPr="004B0437" w:rsidRDefault="004B0437" w:rsidP="004B0437">
      <w:pPr>
        <w:pStyle w:val="Body"/>
      </w:pPr>
      <w:r w:rsidRPr="004B0437">
        <w:t xml:space="preserve">29 </w:t>
      </w:r>
      <w:proofErr w:type="spellStart"/>
      <w:r w:rsidRPr="004B0437">
        <w:t>Jiaojiao</w:t>
      </w:r>
      <w:proofErr w:type="spellEnd"/>
      <w:r w:rsidRPr="004B0437">
        <w:t xml:space="preserve"> Y., Meng X., Dong X. et al. </w:t>
      </w:r>
      <w:r w:rsidRPr="004B0437">
        <w:rPr>
          <w:b/>
          <w:bCs/>
        </w:rPr>
        <w:t>Synthesis and characterization of osmotic pump capsules</w:t>
      </w:r>
      <w:r w:rsidR="00B049AA">
        <w:rPr>
          <w:b/>
          <w:bCs/>
        </w:rPr>
        <w:t xml:space="preserve"> </w:t>
      </w:r>
      <w:r w:rsidRPr="004B0437">
        <w:rPr>
          <w:b/>
          <w:bCs/>
        </w:rPr>
        <w:t xml:space="preserve">containing </w:t>
      </w:r>
      <w:proofErr w:type="spellStart"/>
      <w:r w:rsidRPr="004B0437">
        <w:rPr>
          <w:b/>
          <w:bCs/>
        </w:rPr>
        <w:t>polyoxyethylene</w:t>
      </w:r>
      <w:proofErr w:type="spellEnd"/>
      <w:r w:rsidRPr="004B0437">
        <w:rPr>
          <w:b/>
          <w:bCs/>
        </w:rPr>
        <w:t xml:space="preserve"> and pH modifier to control the release of nifedipine</w:t>
      </w:r>
      <w:r w:rsidRPr="004B0437">
        <w:t>. European Journal</w:t>
      </w:r>
      <w:r w:rsidR="00B049AA">
        <w:t xml:space="preserve"> </w:t>
      </w:r>
      <w:r w:rsidRPr="004B0437">
        <w:t xml:space="preserve">of Pharmaceutics and Biopharmaceutics 163 (2021) 102–108. </w:t>
      </w:r>
      <w:hyperlink r:id="rId46" w:history="1">
        <w:r w:rsidR="00B049AA" w:rsidRPr="004B0437">
          <w:rPr>
            <w:rStyle w:val="Hyperlink"/>
          </w:rPr>
          <w:t>https://doi.org/10.1016/j.ejpb.2021.03.014</w:t>
        </w:r>
      </w:hyperlink>
      <w:r w:rsidR="00B049AA">
        <w:t xml:space="preserve"> </w:t>
      </w:r>
    </w:p>
    <w:p w14:paraId="28FCB639" w14:textId="77777777" w:rsidR="004B0437" w:rsidRPr="004B0437" w:rsidRDefault="004B0437" w:rsidP="004B0437">
      <w:pPr>
        <w:pStyle w:val="Body"/>
      </w:pPr>
      <w:r w:rsidRPr="004B0437">
        <w:lastRenderedPageBreak/>
        <w:t xml:space="preserve">30 Jiawei H., Ling Z., Yanping H., et al. </w:t>
      </w:r>
      <w:r w:rsidRPr="004B0437">
        <w:rPr>
          <w:b/>
          <w:bCs/>
        </w:rPr>
        <w:t>Modelling the controlled drug release of push-pull osmotic</w:t>
      </w:r>
      <w:r w:rsidR="00B049AA">
        <w:rPr>
          <w:b/>
          <w:bCs/>
        </w:rPr>
        <w:t xml:space="preserve"> </w:t>
      </w:r>
      <w:r w:rsidRPr="004B0437">
        <w:rPr>
          <w:b/>
          <w:bCs/>
        </w:rPr>
        <w:t>pump tablets using DEM</w:t>
      </w:r>
      <w:r w:rsidRPr="004B0437">
        <w:t>. International Journal of Pharmaceutics 660 (2024) 124316.</w:t>
      </w:r>
      <w:r w:rsidR="00B049AA">
        <w:t xml:space="preserve"> </w:t>
      </w:r>
      <w:hyperlink r:id="rId47" w:history="1">
        <w:r w:rsidR="00B049AA" w:rsidRPr="004B0437">
          <w:rPr>
            <w:rStyle w:val="Hyperlink"/>
          </w:rPr>
          <w:t>https://doi.org/10.1016/j.ijpharm.2024.124316</w:t>
        </w:r>
      </w:hyperlink>
      <w:r w:rsidR="00B049AA">
        <w:t xml:space="preserve"> </w:t>
      </w:r>
    </w:p>
    <w:p w14:paraId="01E7730A" w14:textId="77777777" w:rsidR="004B0437" w:rsidRPr="004B0437" w:rsidRDefault="004B0437" w:rsidP="004B0437">
      <w:pPr>
        <w:pStyle w:val="Body"/>
      </w:pPr>
      <w:r w:rsidRPr="004B0437">
        <w:t xml:space="preserve">31 </w:t>
      </w:r>
      <w:proofErr w:type="spellStart"/>
      <w:r w:rsidRPr="004B0437">
        <w:t>Manman</w:t>
      </w:r>
      <w:proofErr w:type="spellEnd"/>
      <w:r w:rsidRPr="004B0437">
        <w:t xml:space="preserve"> L., Qiang S., </w:t>
      </w:r>
      <w:proofErr w:type="spellStart"/>
      <w:r w:rsidRPr="004B0437">
        <w:t>Rongfeng</w:t>
      </w:r>
      <w:proofErr w:type="spellEnd"/>
      <w:r w:rsidRPr="004B0437">
        <w:t xml:space="preserve"> H. et al. </w:t>
      </w:r>
      <w:r w:rsidRPr="004B0437">
        <w:rPr>
          <w:b/>
          <w:bCs/>
        </w:rPr>
        <w:t>Development and evaluation of controlled release of</w:t>
      </w:r>
      <w:r w:rsidR="00B049AA">
        <w:rPr>
          <w:b/>
          <w:bCs/>
        </w:rPr>
        <w:t xml:space="preserve"> </w:t>
      </w:r>
      <w:r w:rsidRPr="004B0437">
        <w:rPr>
          <w:b/>
          <w:bCs/>
        </w:rPr>
        <w:t>metformin hydrochloride for improving the oral bioavailability based on a novel enteric osmotic</w:t>
      </w:r>
      <w:r w:rsidR="00B049AA">
        <w:rPr>
          <w:b/>
          <w:bCs/>
        </w:rPr>
        <w:t xml:space="preserve"> </w:t>
      </w:r>
      <w:r w:rsidRPr="004B0437">
        <w:rPr>
          <w:b/>
          <w:bCs/>
        </w:rPr>
        <w:t>pump capsule</w:t>
      </w:r>
      <w:r w:rsidRPr="004B0437">
        <w:t>. Journal of Drug Delivery Science and Technology 60 (2020) 102054.</w:t>
      </w:r>
      <w:r w:rsidR="00B049AA">
        <w:t xml:space="preserve"> </w:t>
      </w:r>
      <w:hyperlink r:id="rId48" w:history="1">
        <w:r w:rsidR="00B049AA" w:rsidRPr="004B0437">
          <w:rPr>
            <w:rStyle w:val="Hyperlink"/>
          </w:rPr>
          <w:t>https://doi.org/10.1016/j.jddst.2020.102054</w:t>
        </w:r>
      </w:hyperlink>
      <w:r w:rsidR="00B049AA">
        <w:t xml:space="preserve"> </w:t>
      </w:r>
    </w:p>
    <w:p w14:paraId="2735014E" w14:textId="77777777" w:rsidR="004B0437" w:rsidRDefault="004B0437" w:rsidP="00B049AA">
      <w:pPr>
        <w:pStyle w:val="Body"/>
      </w:pPr>
      <w:r w:rsidRPr="004B0437">
        <w:t xml:space="preserve">32 Xiangjiang N. Bin W., </w:t>
      </w:r>
      <w:proofErr w:type="spellStart"/>
      <w:r w:rsidRPr="004B0437">
        <w:t>Rongfeng</w:t>
      </w:r>
      <w:proofErr w:type="spellEnd"/>
      <w:r w:rsidRPr="004B0437">
        <w:t xml:space="preserve"> H. </w:t>
      </w:r>
      <w:r w:rsidRPr="004B0437">
        <w:rPr>
          <w:b/>
          <w:bCs/>
        </w:rPr>
        <w:t>Development and Evaluation of Controlled and Simultaneous</w:t>
      </w:r>
      <w:r w:rsidR="00B049AA">
        <w:rPr>
          <w:b/>
          <w:bCs/>
        </w:rPr>
        <w:t xml:space="preserve"> </w:t>
      </w:r>
      <w:r w:rsidRPr="004B0437">
        <w:rPr>
          <w:b/>
          <w:bCs/>
        </w:rPr>
        <w:t xml:space="preserve">Release of Compound </w:t>
      </w:r>
      <w:proofErr w:type="spellStart"/>
      <w:r w:rsidRPr="004B0437">
        <w:rPr>
          <w:b/>
          <w:bCs/>
        </w:rPr>
        <w:t>Danshen</w:t>
      </w:r>
      <w:proofErr w:type="spellEnd"/>
      <w:r w:rsidRPr="004B0437">
        <w:rPr>
          <w:b/>
          <w:bCs/>
        </w:rPr>
        <w:t xml:space="preserve"> Based on a Novel Colon-Specific Osmotic Pump Capsule</w:t>
      </w:r>
      <w:r w:rsidRPr="004B0437">
        <w:t>. AAPS</w:t>
      </w:r>
      <w:r w:rsidR="00B049AA">
        <w:t xml:space="preserve"> </w:t>
      </w:r>
      <w:proofErr w:type="spellStart"/>
      <w:r w:rsidRPr="004B0437">
        <w:t>PharmSciTech</w:t>
      </w:r>
      <w:proofErr w:type="spellEnd"/>
      <w:r w:rsidRPr="004B0437">
        <w:t xml:space="preserve"> (2020) 21: 38. DOI: 10.1208/s12249-019-1603-9.</w:t>
      </w:r>
      <w:r w:rsidR="00B049AA">
        <w:t xml:space="preserve"> </w:t>
      </w:r>
    </w:p>
    <w:p w14:paraId="377FC96E" w14:textId="77777777" w:rsidR="004B0437" w:rsidRPr="004B0437" w:rsidRDefault="004B0437" w:rsidP="004B0437">
      <w:pPr>
        <w:pStyle w:val="Body"/>
      </w:pPr>
      <w:r w:rsidRPr="004B0437">
        <w:t xml:space="preserve">33 Kushner J, Lambaa M., Stock T. </w:t>
      </w:r>
      <w:r w:rsidRPr="004B0437">
        <w:rPr>
          <w:b/>
          <w:bCs/>
        </w:rPr>
        <w:t xml:space="preserve">Development and validation of a Level </w:t>
      </w:r>
      <w:proofErr w:type="spellStart"/>
      <w:r w:rsidRPr="004B0437">
        <w:rPr>
          <w:b/>
          <w:bCs/>
        </w:rPr>
        <w:t>A</w:t>
      </w:r>
      <w:proofErr w:type="spellEnd"/>
      <w:r w:rsidRPr="004B0437">
        <w:rPr>
          <w:b/>
          <w:bCs/>
        </w:rPr>
        <w:t xml:space="preserve"> </w:t>
      </w:r>
      <w:r w:rsidRPr="004B0437">
        <w:rPr>
          <w:b/>
          <w:bCs/>
          <w:i/>
          <w:iCs/>
        </w:rPr>
        <w:t xml:space="preserve">in-vitro in-vivo </w:t>
      </w:r>
      <w:r w:rsidRPr="004B0437">
        <w:rPr>
          <w:b/>
          <w:bCs/>
        </w:rPr>
        <w:t>correlation</w:t>
      </w:r>
      <w:r w:rsidR="00B049AA">
        <w:rPr>
          <w:b/>
          <w:bCs/>
        </w:rPr>
        <w:t xml:space="preserve"> </w:t>
      </w:r>
      <w:r w:rsidRPr="004B0437">
        <w:rPr>
          <w:b/>
          <w:bCs/>
        </w:rPr>
        <w:t>for tofacitinib modified-release tablets using extrudable core system osmotic delivery technology</w:t>
      </w:r>
      <w:r w:rsidRPr="004B0437">
        <w:t>.</w:t>
      </w:r>
      <w:r w:rsidR="00B049AA">
        <w:t xml:space="preserve"> </w:t>
      </w:r>
      <w:r w:rsidRPr="004B0437">
        <w:t>European Journal of Pharmaceutical Sciences 147 (2020) 105200.</w:t>
      </w:r>
      <w:r w:rsidR="00B049AA">
        <w:t xml:space="preserve"> </w:t>
      </w:r>
      <w:hyperlink r:id="rId49" w:history="1">
        <w:r w:rsidR="00B049AA" w:rsidRPr="004B0437">
          <w:rPr>
            <w:rStyle w:val="Hyperlink"/>
          </w:rPr>
          <w:t>https://doi.org/10.1016/j.ejps.2019.105200</w:t>
        </w:r>
      </w:hyperlink>
      <w:r w:rsidR="00B049AA">
        <w:t xml:space="preserve"> </w:t>
      </w:r>
    </w:p>
    <w:p w14:paraId="3C5F655E" w14:textId="77777777" w:rsidR="004B0437" w:rsidRPr="004B0437" w:rsidRDefault="004B0437" w:rsidP="00B049AA">
      <w:pPr>
        <w:pStyle w:val="Body"/>
      </w:pPr>
      <w:r w:rsidRPr="004B0437">
        <w:t xml:space="preserve">34 </w:t>
      </w:r>
      <w:proofErr w:type="spellStart"/>
      <w:r w:rsidRPr="004B0437">
        <w:t>Qingliang</w:t>
      </w:r>
      <w:proofErr w:type="spellEnd"/>
      <w:r w:rsidRPr="004B0437">
        <w:t xml:space="preserve"> Y., </w:t>
      </w:r>
      <w:proofErr w:type="spellStart"/>
      <w:r w:rsidRPr="004B0437">
        <w:t>Yingliang</w:t>
      </w:r>
      <w:proofErr w:type="spellEnd"/>
      <w:r w:rsidRPr="004B0437">
        <w:t xml:space="preserve"> M., Jesse Z. </w:t>
      </w:r>
      <w:r w:rsidRPr="004B0437">
        <w:rPr>
          <w:b/>
          <w:bCs/>
        </w:rPr>
        <w:t>Dry powder coated osmotic drug delivery system</w:t>
      </w:r>
      <w:r w:rsidRPr="004B0437">
        <w:t>. European</w:t>
      </w:r>
      <w:r w:rsidR="00B049AA">
        <w:t xml:space="preserve"> </w:t>
      </w:r>
      <w:r w:rsidRPr="004B0437">
        <w:t xml:space="preserve">Journal of Pharmaceutical Sciences 111 (2018) 383–392. </w:t>
      </w:r>
      <w:hyperlink r:id="rId50" w:history="1">
        <w:r w:rsidRPr="004B0437">
          <w:rPr>
            <w:rStyle w:val="Hyperlink"/>
          </w:rPr>
          <w:t>http://dx.doi.org/10.1016/j.ejps.2017.10.001</w:t>
        </w:r>
      </w:hyperlink>
    </w:p>
    <w:p w14:paraId="32C089E9" w14:textId="77777777" w:rsidR="004B0437" w:rsidRPr="004B0437" w:rsidRDefault="004B0437" w:rsidP="004B0437">
      <w:pPr>
        <w:pStyle w:val="Body"/>
        <w:spacing w:after="0"/>
      </w:pPr>
    </w:p>
    <w:p w14:paraId="1F77836B" w14:textId="77777777" w:rsidR="004D4277" w:rsidRPr="00FB3A86" w:rsidRDefault="004D4277" w:rsidP="00441B6F">
      <w:pPr>
        <w:pStyle w:val="Appendix"/>
        <w:spacing w:after="0"/>
        <w:jc w:val="both"/>
        <w:rPr>
          <w:rFonts w:ascii="Arial" w:hAnsi="Arial" w:cs="Arial"/>
          <w:b w:val="0"/>
        </w:rPr>
        <w:sectPr w:rsidR="004D4277" w:rsidRPr="00FB3A86" w:rsidSect="0006600E">
          <w:headerReference w:type="even" r:id="rId51"/>
          <w:headerReference w:type="default" r:id="rId52"/>
          <w:footerReference w:type="default" r:id="rId53"/>
          <w:headerReference w:type="first" r:id="rId54"/>
          <w:type w:val="continuous"/>
          <w:pgSz w:w="12240" w:h="15840"/>
          <w:pgMar w:top="1440" w:right="2016" w:bottom="2016" w:left="2016" w:header="720" w:footer="1123" w:gutter="0"/>
          <w:cols w:space="720"/>
          <w:docGrid w:linePitch="272"/>
        </w:sectPr>
      </w:pPr>
    </w:p>
    <w:p w14:paraId="46F95632" w14:textId="77777777" w:rsidR="00B01FCD" w:rsidRPr="00FB3A86" w:rsidRDefault="00B01FCD" w:rsidP="00441B6F">
      <w:pPr>
        <w:pStyle w:val="Appendix"/>
        <w:spacing w:after="0"/>
        <w:jc w:val="both"/>
        <w:rPr>
          <w:rFonts w:ascii="Arial" w:hAnsi="Arial" w:cs="Arial"/>
          <w:b w:val="0"/>
        </w:rPr>
      </w:pPr>
    </w:p>
    <w:sectPr w:rsidR="00B01FCD" w:rsidRPr="00FB3A86" w:rsidSect="0006600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FE69E" w14:textId="77777777" w:rsidR="006E33C7" w:rsidRDefault="006E33C7" w:rsidP="00C37E61">
      <w:r>
        <w:separator/>
      </w:r>
    </w:p>
  </w:endnote>
  <w:endnote w:type="continuationSeparator" w:id="0">
    <w:p w14:paraId="03C51345" w14:textId="77777777" w:rsidR="006E33C7" w:rsidRDefault="006E33C7" w:rsidP="00C37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802BD" w14:textId="77777777" w:rsidR="0006600E" w:rsidRDefault="000660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011CA" w14:textId="77777777" w:rsidR="0006600E" w:rsidRDefault="000660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9AA1C" w14:textId="6465A773" w:rsidR="00754C9A" w:rsidRPr="0006600E" w:rsidRDefault="00754C9A" w:rsidP="0006600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7C4C6" w14:textId="77777777" w:rsidR="00C37E61" w:rsidRPr="00C37E61" w:rsidRDefault="00C37E61" w:rsidP="00C37E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369ED" w14:textId="77777777" w:rsidR="006E33C7" w:rsidRDefault="006E33C7" w:rsidP="00C37E61">
      <w:r>
        <w:separator/>
      </w:r>
    </w:p>
  </w:footnote>
  <w:footnote w:type="continuationSeparator" w:id="0">
    <w:p w14:paraId="0D4C2F68" w14:textId="77777777" w:rsidR="006E33C7" w:rsidRDefault="006E33C7" w:rsidP="00C37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A244F" w14:textId="7CE453B0" w:rsidR="0006600E" w:rsidRDefault="0006600E">
    <w:pPr>
      <w:pStyle w:val="Header"/>
    </w:pPr>
    <w:r>
      <w:rPr>
        <w:noProof/>
      </w:rPr>
      <w:pict w14:anchorId="3456B18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5185407" o:spid="_x0000_s1026" type="#_x0000_t136" style="position:absolute;margin-left:0;margin-top:0;width:520.65pt;height:57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F9F1E" w14:textId="3266D571" w:rsidR="0006600E" w:rsidRDefault="0006600E">
    <w:pPr>
      <w:pStyle w:val="Header"/>
    </w:pPr>
    <w:r>
      <w:rPr>
        <w:noProof/>
      </w:rPr>
      <w:pict w14:anchorId="3DE918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5185408" o:spid="_x0000_s1027" type="#_x0000_t136" style="position:absolute;margin-left:0;margin-top:0;width:520.65pt;height:57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FC7D7" w14:textId="15544617" w:rsidR="00296529" w:rsidRPr="00296529" w:rsidRDefault="0006600E" w:rsidP="00296529">
    <w:pPr>
      <w:ind w:left="2160"/>
      <w:jc w:val="center"/>
      <w:rPr>
        <w:rFonts w:ascii="Times New Roman" w:eastAsia="Calibri" w:hAnsi="Times New Roman"/>
        <w:i/>
        <w:sz w:val="18"/>
        <w:szCs w:val="22"/>
      </w:rPr>
    </w:pPr>
    <w:r>
      <w:rPr>
        <w:noProof/>
      </w:rPr>
      <w:pict w14:anchorId="430E440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5185406" o:spid="_x0000_s1025" type="#_x0000_t136" style="position:absolute;left:0;text-align:left;margin-left:0;margin-top:0;width:520.65pt;height:57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  <w:p w14:paraId="2AD24246" w14:textId="77777777" w:rsidR="00296529" w:rsidRPr="00296529" w:rsidRDefault="00754C9A" w:rsidP="00296529">
    <w:pPr>
      <w:ind w:left="4320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  <w:r w:rsidR="00296529" w:rsidRPr="00296529">
      <w:rPr>
        <w:rFonts w:ascii="Times New Roman" w:eastAsia="Calibri" w:hAnsi="Times New Roman"/>
        <w:i/>
        <w:sz w:val="18"/>
        <w:szCs w:val="22"/>
      </w:rPr>
      <w:t xml:space="preserve">     </w:t>
    </w:r>
  </w:p>
  <w:p w14:paraId="5F452FA0" w14:textId="77777777" w:rsidR="00296529" w:rsidRPr="00296529" w:rsidRDefault="00754C9A" w:rsidP="00296529">
    <w:pPr>
      <w:jc w:val="center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7C40EFCD" w14:textId="77777777" w:rsidR="00296529" w:rsidRPr="00296529" w:rsidRDefault="00296529" w:rsidP="00296529">
    <w:pPr>
      <w:spacing w:after="200"/>
      <w:jc w:val="center"/>
      <w:rPr>
        <w:rFonts w:ascii="Times New Roman" w:eastAsia="Calibri" w:hAnsi="Times New Roman"/>
        <w:b/>
        <w:i/>
        <w:sz w:val="32"/>
        <w:szCs w:val="22"/>
      </w:rPr>
    </w:pPr>
    <w:r w:rsidRPr="00296529">
      <w:rPr>
        <w:rFonts w:ascii="Times New Roman" w:eastAsia="Calibri" w:hAnsi="Times New Roman"/>
        <w:b/>
        <w:i/>
        <w:sz w:val="32"/>
        <w:szCs w:val="22"/>
      </w:rPr>
      <w:t xml:space="preserve">              </w:t>
    </w:r>
    <w:r w:rsidR="00754C9A">
      <w:rPr>
        <w:rFonts w:ascii="Times New Roman" w:eastAsia="Calibri" w:hAnsi="Times New Roman"/>
        <w:b/>
        <w:i/>
        <w:sz w:val="32"/>
        <w:szCs w:val="22"/>
      </w:rPr>
      <w:t>.</w:t>
    </w:r>
    <w:r w:rsidRPr="00296529">
      <w:rPr>
        <w:rFonts w:ascii="Times New Roman" w:eastAsia="Calibri" w:hAnsi="Times New Roman"/>
        <w:b/>
        <w:i/>
        <w:sz w:val="32"/>
        <w:szCs w:val="22"/>
      </w:rPr>
      <w:t xml:space="preserve"> </w:t>
    </w:r>
  </w:p>
  <w:p w14:paraId="623C9424" w14:textId="77777777" w:rsidR="00296529" w:rsidRDefault="00296529" w:rsidP="00296529">
    <w:pPr>
      <w:jc w:val="center"/>
      <w:rPr>
        <w:rFonts w:ascii="Times New Roman" w:eastAsia="Calibri" w:hAnsi="Times New Roman"/>
        <w:i/>
        <w:sz w:val="18"/>
        <w:szCs w:val="22"/>
      </w:rPr>
    </w:pPr>
    <w:r w:rsidRPr="00296529">
      <w:rPr>
        <w:rFonts w:ascii="Times New Roman" w:eastAsia="Calibri" w:hAnsi="Times New Roman"/>
        <w:i/>
        <w:sz w:val="18"/>
        <w:szCs w:val="22"/>
      </w:rPr>
      <w:t xml:space="preserve">                     </w:t>
    </w:r>
  </w:p>
  <w:p w14:paraId="490C0EE8" w14:textId="77777777" w:rsidR="00296529" w:rsidRDefault="00296529" w:rsidP="00296529">
    <w:pPr>
      <w:tabs>
        <w:tab w:val="left" w:pos="2145"/>
      </w:tabs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ab/>
    </w:r>
    <w:r w:rsidR="00754C9A">
      <w:rPr>
        <w:rFonts w:ascii="Times New Roman" w:eastAsia="Calibri" w:hAnsi="Times New Roman"/>
        <w:i/>
        <w:sz w:val="18"/>
        <w:szCs w:val="22"/>
      </w:rPr>
      <w:t>.</w:t>
    </w:r>
  </w:p>
  <w:p w14:paraId="6EA4AE59" w14:textId="77777777" w:rsidR="00296529" w:rsidRDefault="00754C9A">
    <w:pPr>
      <w:pStyle w:val="Header"/>
    </w:pPr>
    <w:r>
      <w:t>..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DDF91" w14:textId="29117468" w:rsidR="0006600E" w:rsidRDefault="0006600E">
    <w:pPr>
      <w:pStyle w:val="Header"/>
    </w:pPr>
    <w:r>
      <w:rPr>
        <w:noProof/>
      </w:rPr>
      <w:pict w14:anchorId="69241A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5185410" o:spid="_x0000_s1029" type="#_x0000_t136" style="position:absolute;margin-left:0;margin-top:0;width:520.65pt;height:57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E4353" w14:textId="23F7618A" w:rsidR="0006600E" w:rsidRDefault="0006600E">
    <w:pPr>
      <w:pStyle w:val="Header"/>
    </w:pPr>
    <w:r>
      <w:rPr>
        <w:noProof/>
      </w:rPr>
      <w:pict w14:anchorId="273B2B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5185411" o:spid="_x0000_s1030" type="#_x0000_t136" style="position:absolute;margin-left:0;margin-top:0;width:520.65pt;height:57.8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7515A" w14:textId="6A39C189" w:rsidR="0006600E" w:rsidRDefault="0006600E">
    <w:pPr>
      <w:pStyle w:val="Header"/>
    </w:pPr>
    <w:r>
      <w:rPr>
        <w:noProof/>
      </w:rPr>
      <w:pict w14:anchorId="293826E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5185409" o:spid="_x0000_s1028" type="#_x0000_t136" style="position:absolute;margin-left:0;margin-top:0;width:520.65pt;height:57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053B8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" w15:restartNumberingAfterBreak="0">
    <w:nsid w:val="0545617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3" w15:restartNumberingAfterBreak="0">
    <w:nsid w:val="07DC245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4" w15:restartNumberingAfterBreak="0">
    <w:nsid w:val="082B0AB1"/>
    <w:multiLevelType w:val="hybridMultilevel"/>
    <w:tmpl w:val="C464E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A26EC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6" w15:restartNumberingAfterBreak="0">
    <w:nsid w:val="0EC833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7" w15:restartNumberingAfterBreak="0">
    <w:nsid w:val="10CC0C10"/>
    <w:multiLevelType w:val="hybridMultilevel"/>
    <w:tmpl w:val="B6D6B636"/>
    <w:lvl w:ilvl="0" w:tplc="D6B6B830">
      <w:start w:val="1"/>
      <w:numFmt w:val="lowerLetter"/>
      <w:lvlText w:val="%1)"/>
      <w:lvlJc w:val="left"/>
      <w:pPr>
        <w:ind w:left="4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193B2D1D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9" w15:restartNumberingAfterBreak="0">
    <w:nsid w:val="1CC15D69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0" w15:restartNumberingAfterBreak="0">
    <w:nsid w:val="21B564C6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1" w15:restartNumberingAfterBreak="0">
    <w:nsid w:val="22CB701F"/>
    <w:multiLevelType w:val="multilevel"/>
    <w:tmpl w:val="2548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A1541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3" w15:restartNumberingAfterBreak="0">
    <w:nsid w:val="2D7946B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4" w15:restartNumberingAfterBreak="0">
    <w:nsid w:val="2EF941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5" w15:restartNumberingAfterBreak="0">
    <w:nsid w:val="310972C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6" w15:restartNumberingAfterBreak="0">
    <w:nsid w:val="4B0C5ABA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52A6797C"/>
    <w:multiLevelType w:val="hybridMultilevel"/>
    <w:tmpl w:val="D05A99DE"/>
    <w:lvl w:ilvl="0" w:tplc="7A92AA74">
      <w:numFmt w:val="bullet"/>
      <w:lvlText w:val="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3778F8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9" w15:restartNumberingAfterBreak="0">
    <w:nsid w:val="69C16E4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0" w15:restartNumberingAfterBreak="0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2B66FC8"/>
    <w:multiLevelType w:val="hybridMultilevel"/>
    <w:tmpl w:val="256E668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997DC5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41A595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4" w15:restartNumberingAfterBreak="0">
    <w:nsid w:val="7477441B"/>
    <w:multiLevelType w:val="singleLevel"/>
    <w:tmpl w:val="199E1F42"/>
    <w:lvl w:ilvl="0">
      <w:start w:val="1"/>
      <w:numFmt w:val="decimal"/>
      <w:lvlText w:val="%1"/>
      <w:legacy w:legacy="1" w:legacySpace="0" w:legacyIndent="36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5" w15:restartNumberingAfterBreak="0">
    <w:nsid w:val="77F3002E"/>
    <w:multiLevelType w:val="multilevel"/>
    <w:tmpl w:val="469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2D2992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7" w15:restartNumberingAfterBreak="0">
    <w:nsid w:val="7B165441"/>
    <w:multiLevelType w:val="hybridMultilevel"/>
    <w:tmpl w:val="094E5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FA7EFB"/>
    <w:multiLevelType w:val="multilevel"/>
    <w:tmpl w:val="7C8A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7D3A3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num w:numId="1" w16cid:durableId="75767559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112557716">
    <w:abstractNumId w:val="16"/>
  </w:num>
  <w:num w:numId="3" w16cid:durableId="1967619474">
    <w:abstractNumId w:val="24"/>
  </w:num>
  <w:num w:numId="4" w16cid:durableId="1767968334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5" w16cid:durableId="1304390064">
    <w:abstractNumId w:val="8"/>
  </w:num>
  <w:num w:numId="6" w16cid:durableId="447504639">
    <w:abstractNumId w:val="6"/>
  </w:num>
  <w:num w:numId="7" w16cid:durableId="1527137391">
    <w:abstractNumId w:val="1"/>
  </w:num>
  <w:num w:numId="8" w16cid:durableId="2095588280">
    <w:abstractNumId w:val="13"/>
  </w:num>
  <w:num w:numId="9" w16cid:durableId="1253473671">
    <w:abstractNumId w:val="26"/>
  </w:num>
  <w:num w:numId="10" w16cid:durableId="2102138348">
    <w:abstractNumId w:val="2"/>
  </w:num>
  <w:num w:numId="11" w16cid:durableId="2091155088">
    <w:abstractNumId w:val="19"/>
  </w:num>
  <w:num w:numId="12" w16cid:durableId="235290033">
    <w:abstractNumId w:val="3"/>
  </w:num>
  <w:num w:numId="13" w16cid:durableId="572393613">
    <w:abstractNumId w:val="18"/>
  </w:num>
  <w:num w:numId="14" w16cid:durableId="10184746">
    <w:abstractNumId w:val="9"/>
  </w:num>
  <w:num w:numId="15" w16cid:durableId="1392583474">
    <w:abstractNumId w:val="22"/>
  </w:num>
  <w:num w:numId="16" w16cid:durableId="145127730">
    <w:abstractNumId w:val="5"/>
  </w:num>
  <w:num w:numId="17" w16cid:durableId="1975479400">
    <w:abstractNumId w:val="23"/>
  </w:num>
  <w:num w:numId="18" w16cid:durableId="1226599567">
    <w:abstractNumId w:val="15"/>
  </w:num>
  <w:num w:numId="19" w16cid:durableId="583342480">
    <w:abstractNumId w:val="29"/>
  </w:num>
  <w:num w:numId="20" w16cid:durableId="1645155406">
    <w:abstractNumId w:val="12"/>
  </w:num>
  <w:num w:numId="21" w16cid:durableId="133913324">
    <w:abstractNumId w:val="10"/>
  </w:num>
  <w:num w:numId="22" w16cid:durableId="1054231639">
    <w:abstractNumId w:val="14"/>
  </w:num>
  <w:num w:numId="23" w16cid:durableId="805392686">
    <w:abstractNumId w:val="20"/>
  </w:num>
  <w:num w:numId="24" w16cid:durableId="565996644">
    <w:abstractNumId w:val="27"/>
  </w:num>
  <w:num w:numId="25" w16cid:durableId="39012284">
    <w:abstractNumId w:val="4"/>
  </w:num>
  <w:num w:numId="26" w16cid:durableId="873201667">
    <w:abstractNumId w:val="17"/>
  </w:num>
  <w:num w:numId="27" w16cid:durableId="1823425012">
    <w:abstractNumId w:val="21"/>
  </w:num>
  <w:num w:numId="28" w16cid:durableId="1663003196">
    <w:abstractNumId w:val="28"/>
  </w:num>
  <w:num w:numId="29" w16cid:durableId="1380863683">
    <w:abstractNumId w:val="25"/>
  </w:num>
  <w:num w:numId="30" w16cid:durableId="951059462">
    <w:abstractNumId w:val="11"/>
  </w:num>
  <w:num w:numId="31" w16cid:durableId="63075006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219"/>
    <w:rsid w:val="00000F8F"/>
    <w:rsid w:val="00030174"/>
    <w:rsid w:val="0004579C"/>
    <w:rsid w:val="0006600E"/>
    <w:rsid w:val="000A47FA"/>
    <w:rsid w:val="000A65D3"/>
    <w:rsid w:val="000B1E33"/>
    <w:rsid w:val="000D689F"/>
    <w:rsid w:val="000E7B7B"/>
    <w:rsid w:val="000E7D62"/>
    <w:rsid w:val="00103357"/>
    <w:rsid w:val="00123C9F"/>
    <w:rsid w:val="00126190"/>
    <w:rsid w:val="00130F17"/>
    <w:rsid w:val="001320BF"/>
    <w:rsid w:val="00163BC4"/>
    <w:rsid w:val="00191062"/>
    <w:rsid w:val="00192B72"/>
    <w:rsid w:val="001A29D8"/>
    <w:rsid w:val="001A5CAA"/>
    <w:rsid w:val="001B0427"/>
    <w:rsid w:val="001D3A51"/>
    <w:rsid w:val="001E10D2"/>
    <w:rsid w:val="001E25B4"/>
    <w:rsid w:val="001E44FE"/>
    <w:rsid w:val="00200595"/>
    <w:rsid w:val="00204835"/>
    <w:rsid w:val="00231920"/>
    <w:rsid w:val="0023195C"/>
    <w:rsid w:val="0024282C"/>
    <w:rsid w:val="002460DC"/>
    <w:rsid w:val="00250985"/>
    <w:rsid w:val="002556F6"/>
    <w:rsid w:val="00283105"/>
    <w:rsid w:val="00284C4C"/>
    <w:rsid w:val="00287E68"/>
    <w:rsid w:val="00296529"/>
    <w:rsid w:val="002B27FB"/>
    <w:rsid w:val="002B685A"/>
    <w:rsid w:val="002B7539"/>
    <w:rsid w:val="002C57D2"/>
    <w:rsid w:val="002E0D56"/>
    <w:rsid w:val="002F04F1"/>
    <w:rsid w:val="00315186"/>
    <w:rsid w:val="0033343E"/>
    <w:rsid w:val="003512C2"/>
    <w:rsid w:val="00363049"/>
    <w:rsid w:val="00371FB6"/>
    <w:rsid w:val="003763C1"/>
    <w:rsid w:val="00376BBE"/>
    <w:rsid w:val="0039224F"/>
    <w:rsid w:val="003A43A4"/>
    <w:rsid w:val="003A7E18"/>
    <w:rsid w:val="003C4C86"/>
    <w:rsid w:val="003C5DD4"/>
    <w:rsid w:val="003C6258"/>
    <w:rsid w:val="003E2904"/>
    <w:rsid w:val="00401927"/>
    <w:rsid w:val="0041027F"/>
    <w:rsid w:val="00412475"/>
    <w:rsid w:val="00423789"/>
    <w:rsid w:val="00440F43"/>
    <w:rsid w:val="00441B6F"/>
    <w:rsid w:val="0044454D"/>
    <w:rsid w:val="00446221"/>
    <w:rsid w:val="00450E62"/>
    <w:rsid w:val="004539DB"/>
    <w:rsid w:val="00471A80"/>
    <w:rsid w:val="0047301E"/>
    <w:rsid w:val="004B0437"/>
    <w:rsid w:val="004D305E"/>
    <w:rsid w:val="004D4277"/>
    <w:rsid w:val="00502516"/>
    <w:rsid w:val="00505F06"/>
    <w:rsid w:val="00506828"/>
    <w:rsid w:val="0053056E"/>
    <w:rsid w:val="0055111B"/>
    <w:rsid w:val="00554FDA"/>
    <w:rsid w:val="005C784C"/>
    <w:rsid w:val="005D17F6"/>
    <w:rsid w:val="005E1196"/>
    <w:rsid w:val="005E5539"/>
    <w:rsid w:val="00602BF5"/>
    <w:rsid w:val="00617FDD"/>
    <w:rsid w:val="00622E54"/>
    <w:rsid w:val="00633614"/>
    <w:rsid w:val="00633F68"/>
    <w:rsid w:val="00636EB2"/>
    <w:rsid w:val="006375B8"/>
    <w:rsid w:val="00661543"/>
    <w:rsid w:val="0066510A"/>
    <w:rsid w:val="00673F9F"/>
    <w:rsid w:val="00686953"/>
    <w:rsid w:val="00687DEA"/>
    <w:rsid w:val="00687E67"/>
    <w:rsid w:val="006967F7"/>
    <w:rsid w:val="006A250C"/>
    <w:rsid w:val="006B21D3"/>
    <w:rsid w:val="006B57D0"/>
    <w:rsid w:val="006D30FF"/>
    <w:rsid w:val="006D6940"/>
    <w:rsid w:val="006E33C7"/>
    <w:rsid w:val="006F11EC"/>
    <w:rsid w:val="0070082C"/>
    <w:rsid w:val="007075DA"/>
    <w:rsid w:val="00710967"/>
    <w:rsid w:val="007369E6"/>
    <w:rsid w:val="0074055D"/>
    <w:rsid w:val="00746E59"/>
    <w:rsid w:val="00754C9A"/>
    <w:rsid w:val="0075599A"/>
    <w:rsid w:val="00761D52"/>
    <w:rsid w:val="0076579A"/>
    <w:rsid w:val="0077749E"/>
    <w:rsid w:val="00790ADA"/>
    <w:rsid w:val="007D2288"/>
    <w:rsid w:val="007E088F"/>
    <w:rsid w:val="007F7B32"/>
    <w:rsid w:val="00804BC2"/>
    <w:rsid w:val="0081431A"/>
    <w:rsid w:val="0083216F"/>
    <w:rsid w:val="00860000"/>
    <w:rsid w:val="00863BD3"/>
    <w:rsid w:val="008641ED"/>
    <w:rsid w:val="00866D66"/>
    <w:rsid w:val="008671C6"/>
    <w:rsid w:val="00875803"/>
    <w:rsid w:val="008B459E"/>
    <w:rsid w:val="008E13AE"/>
    <w:rsid w:val="008E1506"/>
    <w:rsid w:val="008E289D"/>
    <w:rsid w:val="008E710C"/>
    <w:rsid w:val="008F69D6"/>
    <w:rsid w:val="00902823"/>
    <w:rsid w:val="00915CA6"/>
    <w:rsid w:val="00927834"/>
    <w:rsid w:val="009500A6"/>
    <w:rsid w:val="00957C18"/>
    <w:rsid w:val="009659BA"/>
    <w:rsid w:val="00983040"/>
    <w:rsid w:val="009B3FB9"/>
    <w:rsid w:val="009C2465"/>
    <w:rsid w:val="009D35A0"/>
    <w:rsid w:val="009D7EB7"/>
    <w:rsid w:val="009E048A"/>
    <w:rsid w:val="009E08E9"/>
    <w:rsid w:val="009E3DB9"/>
    <w:rsid w:val="009E6E35"/>
    <w:rsid w:val="009F0EDA"/>
    <w:rsid w:val="00A03B96"/>
    <w:rsid w:val="00A05B19"/>
    <w:rsid w:val="00A1134E"/>
    <w:rsid w:val="00A24E7E"/>
    <w:rsid w:val="00A258C3"/>
    <w:rsid w:val="00A347C0"/>
    <w:rsid w:val="00A51431"/>
    <w:rsid w:val="00A539AD"/>
    <w:rsid w:val="00A94063"/>
    <w:rsid w:val="00AA6219"/>
    <w:rsid w:val="00AA74E0"/>
    <w:rsid w:val="00AB703F"/>
    <w:rsid w:val="00AC6BB8"/>
    <w:rsid w:val="00AE008F"/>
    <w:rsid w:val="00B01FCD"/>
    <w:rsid w:val="00B049AA"/>
    <w:rsid w:val="00B1776C"/>
    <w:rsid w:val="00B52583"/>
    <w:rsid w:val="00B52896"/>
    <w:rsid w:val="00B63EFE"/>
    <w:rsid w:val="00B95236"/>
    <w:rsid w:val="00B96BD9"/>
    <w:rsid w:val="00BA0A8B"/>
    <w:rsid w:val="00BA1B01"/>
    <w:rsid w:val="00BA2641"/>
    <w:rsid w:val="00BB37AA"/>
    <w:rsid w:val="00BC53A0"/>
    <w:rsid w:val="00BE2ED3"/>
    <w:rsid w:val="00BE62AD"/>
    <w:rsid w:val="00BF121F"/>
    <w:rsid w:val="00BF1F80"/>
    <w:rsid w:val="00C166EF"/>
    <w:rsid w:val="00C17EB0"/>
    <w:rsid w:val="00C27F5F"/>
    <w:rsid w:val="00C30A0F"/>
    <w:rsid w:val="00C37E61"/>
    <w:rsid w:val="00C70F1B"/>
    <w:rsid w:val="00C71A47"/>
    <w:rsid w:val="00C7464C"/>
    <w:rsid w:val="00C85588"/>
    <w:rsid w:val="00CD6755"/>
    <w:rsid w:val="00CD6856"/>
    <w:rsid w:val="00CE0089"/>
    <w:rsid w:val="00CE793C"/>
    <w:rsid w:val="00CF193C"/>
    <w:rsid w:val="00CF243B"/>
    <w:rsid w:val="00D173F1"/>
    <w:rsid w:val="00D278E3"/>
    <w:rsid w:val="00D37A92"/>
    <w:rsid w:val="00D74CB0"/>
    <w:rsid w:val="00D8295D"/>
    <w:rsid w:val="00D92EE5"/>
    <w:rsid w:val="00DB4C68"/>
    <w:rsid w:val="00DC2A65"/>
    <w:rsid w:val="00DE15F0"/>
    <w:rsid w:val="00DE5663"/>
    <w:rsid w:val="00DE78AA"/>
    <w:rsid w:val="00E02A0A"/>
    <w:rsid w:val="00E053D0"/>
    <w:rsid w:val="00E128F8"/>
    <w:rsid w:val="00E15994"/>
    <w:rsid w:val="00E2764A"/>
    <w:rsid w:val="00E3114E"/>
    <w:rsid w:val="00E31A70"/>
    <w:rsid w:val="00E35B02"/>
    <w:rsid w:val="00E475F9"/>
    <w:rsid w:val="00E66496"/>
    <w:rsid w:val="00E66B35"/>
    <w:rsid w:val="00E66E10"/>
    <w:rsid w:val="00E769F6"/>
    <w:rsid w:val="00E8407C"/>
    <w:rsid w:val="00E84F3C"/>
    <w:rsid w:val="00EA012C"/>
    <w:rsid w:val="00EB300C"/>
    <w:rsid w:val="00EC6A55"/>
    <w:rsid w:val="00ED0288"/>
    <w:rsid w:val="00EE52CB"/>
    <w:rsid w:val="00EF581D"/>
    <w:rsid w:val="00EF7FD8"/>
    <w:rsid w:val="00F06F59"/>
    <w:rsid w:val="00F17988"/>
    <w:rsid w:val="00F469F0"/>
    <w:rsid w:val="00F53273"/>
    <w:rsid w:val="00F755E4"/>
    <w:rsid w:val="00F77D02"/>
    <w:rsid w:val="00FB3A86"/>
    <w:rsid w:val="00FD36C8"/>
    <w:rsid w:val="00FE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70D0C6"/>
  <w15:docId w15:val="{FB5E9E74-C5B3-422F-B9CC-E247798E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3789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59"/>
    <w:rsid w:val="0029652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87E68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F24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s-MX" w:eastAsia="es-MX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F243B"/>
    <w:rPr>
      <w:rFonts w:ascii="Courier New" w:hAnsi="Courier New" w:cs="Courier New"/>
      <w:lang w:val="es-MX" w:eastAsia="es-MX"/>
    </w:rPr>
  </w:style>
  <w:style w:type="table" w:styleId="ListTable4-Accent1">
    <w:name w:val="List Table 4 Accent 1"/>
    <w:basedOn w:val="TableNormal"/>
    <w:uiPriority w:val="49"/>
    <w:rsid w:val="00CF243B"/>
    <w:rPr>
      <w:rFonts w:asciiTheme="minorHAnsi" w:eastAsiaTheme="minorHAnsi" w:hAnsiTheme="minorHAnsi" w:cstheme="minorBidi"/>
      <w:sz w:val="22"/>
      <w:szCs w:val="22"/>
      <w:lang w:val="es-MX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CF243B"/>
    <w:rPr>
      <w:rFonts w:asciiTheme="minorHAnsi" w:eastAsiaTheme="minorHAnsi" w:hAnsiTheme="minorHAnsi" w:cstheme="minorBidi"/>
      <w:sz w:val="22"/>
      <w:szCs w:val="22"/>
      <w:lang w:val="es-MX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CF243B"/>
    <w:pPr>
      <w:jc w:val="both"/>
    </w:pPr>
    <w:rPr>
      <w:rFonts w:ascii="Arial" w:eastAsiaTheme="minorHAnsi" w:hAnsi="Arial" w:cstheme="minorBidi"/>
      <w:lang w:val="es-MX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243B"/>
    <w:rPr>
      <w:rFonts w:ascii="Arial" w:eastAsiaTheme="minorHAnsi" w:hAnsi="Arial" w:cstheme="minorBidi"/>
      <w:lang w:val="es-MX"/>
    </w:rPr>
  </w:style>
  <w:style w:type="paragraph" w:styleId="ListParagraph">
    <w:name w:val="List Paragraph"/>
    <w:basedOn w:val="Normal"/>
    <w:uiPriority w:val="34"/>
    <w:qFormat/>
    <w:rsid w:val="00CF243B"/>
    <w:pPr>
      <w:spacing w:line="360" w:lineRule="auto"/>
      <w:ind w:left="720"/>
      <w:contextualSpacing/>
      <w:jc w:val="both"/>
    </w:pPr>
    <w:rPr>
      <w:rFonts w:ascii="Arial" w:eastAsiaTheme="minorHAnsi" w:hAnsi="Arial" w:cstheme="minorBidi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hyperlink" Target="https://doi.org/10.1016/j.aca.2021.338361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www.futuremarketinsights.com/reports/osmotic-pumps-market" TargetMode="External"/><Relationship Id="rId42" Type="http://schemas.openxmlformats.org/officeDocument/2006/relationships/hyperlink" Target="https://doi.org/10.1080/03639045.2020.1821047" TargetMode="External"/><Relationship Id="rId47" Type="http://schemas.openxmlformats.org/officeDocument/2006/relationships/hyperlink" Target="https://doi.org/10.1016/j.ijpharm.2024.124316" TargetMode="External"/><Relationship Id="rId50" Type="http://schemas.openxmlformats.org/officeDocument/2006/relationships/hyperlink" Target="http://dx.doi.org/10.1016/j.ejps.2017.10.001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hyperlink" Target="https://joslin.org/news-stories/all-newsstories/" TargetMode="External"/><Relationship Id="rId38" Type="http://schemas.openxmlformats.org/officeDocument/2006/relationships/hyperlink" Target="https://doi.org/10.1021/acs.molpharmaceut.2c00983" TargetMode="External"/><Relationship Id="rId46" Type="http://schemas.openxmlformats.org/officeDocument/2006/relationships/hyperlink" Target="https://doi.org/10.1016/j.ejpb.2021.03.01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oleObject" Target="embeddings/oleObject2.bin"/><Relationship Id="rId41" Type="http://schemas.openxmlformats.org/officeDocument/2006/relationships/hyperlink" Target="https://doi.org/10.1016/j.ijpharm.2022.122100" TargetMode="External"/><Relationship Id="rId54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hyperlink" Target="https://doi.org/10.21149/16209" TargetMode="External"/><Relationship Id="rId37" Type="http://schemas.openxmlformats.org/officeDocument/2006/relationships/hyperlink" Target="https://doi.org/10.1016/j.ijpharm.2014.03.002" TargetMode="External"/><Relationship Id="rId40" Type="http://schemas.openxmlformats.org/officeDocument/2006/relationships/hyperlink" Target="https://doi.org/10.1007/s41664-024-00327-w" TargetMode="External"/><Relationship Id="rId45" Type="http://schemas.openxmlformats.org/officeDocument/2006/relationships/hyperlink" Target="https://doi.org/10.1016/j.jddst.2018.11.005" TargetMode="External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oleObject" Target="embeddings/oleObject1.bin"/><Relationship Id="rId28" Type="http://schemas.openxmlformats.org/officeDocument/2006/relationships/image" Target="media/image14.png"/><Relationship Id="rId36" Type="http://schemas.openxmlformats.org/officeDocument/2006/relationships/hyperlink" Target="https://doi.org/10.1016/j.jddst.2020.102054" TargetMode="External"/><Relationship Id="rId49" Type="http://schemas.openxmlformats.org/officeDocument/2006/relationships/hyperlink" Target="https://doi.org/10.1016/j.ejps.2019.105200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oleObject" Target="embeddings/oleObject3.bin"/><Relationship Id="rId44" Type="http://schemas.openxmlformats.org/officeDocument/2006/relationships/hyperlink" Target="https://doi.org/10.1080/03639045.2020.1821047" TargetMode="External"/><Relationship Id="rId52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https://doi.org/10.3390/ph15111430" TargetMode="External"/><Relationship Id="rId43" Type="http://schemas.openxmlformats.org/officeDocument/2006/relationships/hyperlink" Target="https://doi.org/10.1007/s12247-021-09562-5" TargetMode="External"/><Relationship Id="rId48" Type="http://schemas.openxmlformats.org/officeDocument/2006/relationships/hyperlink" Target="https://doi.org/10.1016/j.jddst.2020.102054" TargetMode="External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4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gan\Local%20Settings\Temporary%20Internet%20Files\OLK35\2007%20pap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B4140-A4C2-4412-95D0-BDBE9DF0D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2007 paper template</Template>
  <TotalTime>93</TotalTime>
  <Pages>17</Pages>
  <Words>5654</Words>
  <Characters>32234</Characters>
  <Application>Microsoft Office Word</Application>
  <DocSecurity>0</DocSecurity>
  <Lines>268</Lines>
  <Paragraphs>75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Template</vt:lpstr>
      <vt:lpstr>Paper Template</vt:lpstr>
    </vt:vector>
  </TitlesOfParts>
  <Company>aaaa</Company>
  <LinksUpToDate>false</LinksUpToDate>
  <CharactersWithSpaces>37813</CharactersWithSpaces>
  <SharedDoc>false</SharedDoc>
  <HLinks>
    <vt:vector size="30" baseType="variant"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6160404</vt:i4>
      </vt:variant>
      <vt:variant>
        <vt:i4>12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131166</vt:i4>
      </vt:variant>
      <vt:variant>
        <vt:i4>9</vt:i4>
      </vt:variant>
      <vt:variant>
        <vt:i4>0</vt:i4>
      </vt:variant>
      <vt:variant>
        <vt:i4>5</vt:i4>
      </vt:variant>
      <vt:variant>
        <vt:lpwstr>http://www.prisma-statement.org/</vt:lpwstr>
      </vt:variant>
      <vt:variant>
        <vt:lpwstr/>
      </vt:variant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http://www.strobe-statement.org/</vt:lpwstr>
      </vt:variant>
      <vt:variant>
        <vt:lpwstr/>
      </vt:variant>
      <vt:variant>
        <vt:i4>5439564</vt:i4>
      </vt:variant>
      <vt:variant>
        <vt:i4>3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SDI</dc:creator>
  <cp:lastModifiedBy>Editor-22</cp:lastModifiedBy>
  <cp:revision>14</cp:revision>
  <cp:lastPrinted>1999-07-06T11:00:00Z</cp:lastPrinted>
  <dcterms:created xsi:type="dcterms:W3CDTF">2025-05-20T07:27:00Z</dcterms:created>
  <dcterms:modified xsi:type="dcterms:W3CDTF">2025-05-21T08:59:00Z</dcterms:modified>
</cp:coreProperties>
</file>