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6DEF" w14:textId="77777777" w:rsidR="002052A8" w:rsidRPr="000A3D97" w:rsidRDefault="002052A8" w:rsidP="002052A8">
      <w:pPr>
        <w:jc w:val="center"/>
        <w:rPr>
          <w:rFonts w:ascii="Times New Roman" w:eastAsia="Times New Roman" w:hAnsi="Times New Roman" w:cs="Times New Roman"/>
          <w:b/>
          <w:bCs/>
          <w:i/>
          <w:iCs/>
          <w:sz w:val="28"/>
          <w:szCs w:val="28"/>
          <w:u w:val="single"/>
        </w:rPr>
      </w:pPr>
      <w:r w:rsidRPr="000A3D97">
        <w:rPr>
          <w:rFonts w:ascii="Times New Roman" w:eastAsia="Times New Roman" w:hAnsi="Times New Roman" w:cs="Times New Roman"/>
          <w:b/>
          <w:bCs/>
          <w:i/>
          <w:iCs/>
          <w:sz w:val="28"/>
          <w:szCs w:val="28"/>
          <w:u w:val="single"/>
        </w:rPr>
        <w:t>Review Article</w:t>
      </w:r>
    </w:p>
    <w:p w14:paraId="35B946D5" w14:textId="4A8FD4D4" w:rsidR="000E00B0" w:rsidRPr="000A3D97" w:rsidRDefault="000E00B0" w:rsidP="000E00B0">
      <w:pPr>
        <w:jc w:val="center"/>
        <w:rPr>
          <w:rFonts w:ascii="Times New Roman" w:eastAsia="Times New Roman" w:hAnsi="Times New Roman" w:cs="Times New Roman"/>
          <w:b/>
          <w:i/>
          <w:iCs/>
          <w:sz w:val="28"/>
          <w:szCs w:val="28"/>
        </w:rPr>
      </w:pPr>
      <w:r w:rsidRPr="000A3D97">
        <w:rPr>
          <w:rFonts w:ascii="Times New Roman" w:eastAsia="Times New Roman" w:hAnsi="Times New Roman" w:cs="Times New Roman"/>
          <w:b/>
          <w:sz w:val="28"/>
          <w:szCs w:val="28"/>
        </w:rPr>
        <w:t xml:space="preserve">A REVIEW ON ACUTE TOXICITY STUDIES OF </w:t>
      </w:r>
      <w:r w:rsidRPr="000A3D97">
        <w:rPr>
          <w:rFonts w:ascii="Times New Roman" w:eastAsia="Times New Roman" w:hAnsi="Times New Roman" w:cs="Times New Roman"/>
          <w:b/>
          <w:i/>
          <w:iCs/>
          <w:sz w:val="28"/>
          <w:szCs w:val="28"/>
        </w:rPr>
        <w:t>AZADIRAC</w:t>
      </w:r>
      <w:r w:rsidR="00F60D95">
        <w:rPr>
          <w:rFonts w:ascii="Times New Roman" w:eastAsia="Times New Roman" w:hAnsi="Times New Roman" w:cs="Times New Roman"/>
          <w:b/>
          <w:i/>
          <w:iCs/>
          <w:sz w:val="28"/>
          <w:szCs w:val="28"/>
        </w:rPr>
        <w:t>H</w:t>
      </w:r>
      <w:r w:rsidRPr="000A3D97">
        <w:rPr>
          <w:rFonts w:ascii="Times New Roman" w:eastAsia="Times New Roman" w:hAnsi="Times New Roman" w:cs="Times New Roman"/>
          <w:b/>
          <w:i/>
          <w:iCs/>
          <w:sz w:val="28"/>
          <w:szCs w:val="28"/>
        </w:rPr>
        <w:t>TA INDICA</w:t>
      </w:r>
    </w:p>
    <w:p w14:paraId="4FC360C4" w14:textId="2D9484D9" w:rsidR="00EB0FFD" w:rsidRPr="000A3D97" w:rsidRDefault="00EB0FFD" w:rsidP="00EB0FFD">
      <w:pPr>
        <w:rPr>
          <w:rFonts w:ascii="Times New Roman" w:eastAsia="Times New Roman" w:hAnsi="Times New Roman" w:cs="Times New Roman"/>
          <w:b/>
          <w:sz w:val="24"/>
        </w:rPr>
      </w:pPr>
      <w:r w:rsidRPr="000A3D97">
        <w:rPr>
          <w:rFonts w:ascii="Times New Roman" w:eastAsia="Times New Roman" w:hAnsi="Times New Roman" w:cs="Times New Roman"/>
          <w:b/>
          <w:sz w:val="24"/>
        </w:rPr>
        <w:t>ABSTRACT</w:t>
      </w:r>
    </w:p>
    <w:p w14:paraId="15641F7D" w14:textId="087537DC" w:rsidR="00EB0FFD" w:rsidRPr="000A3D97" w:rsidRDefault="00EB0FFD" w:rsidP="000E00B0">
      <w:pPr>
        <w:jc w:val="both"/>
        <w:rPr>
          <w:rFonts w:ascii="Times New Roman" w:eastAsia="Times New Roman" w:hAnsi="Times New Roman" w:cs="Times New Roman"/>
          <w:sz w:val="24"/>
        </w:rPr>
      </w:pP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commonly referred to as neem, is a traditional Indian plant recognized for its therapeutic properties. It has been utilized in the treatment of numerous health issues due to its diverse activities, including anti-diabetic, anti-cancer, anti-bacterial, anti-fungal, and anti-inflammatory effects, among others. Neem oil, which has anti-inflammatory and wound-healing qualities, is its most popular version.  In the pharmaceutical and pharmaceutical sectors, it is also utilized as a solvent and as a field fertilizer.</w:t>
      </w:r>
      <w:bookmarkStart w:id="0" w:name="_GoBack"/>
      <w:bookmarkEnd w:id="0"/>
      <w:r w:rsidRPr="000A3D97">
        <w:rPr>
          <w:rFonts w:ascii="Times New Roman" w:eastAsia="Times New Roman" w:hAnsi="Times New Roman" w:cs="Times New Roman"/>
          <w:sz w:val="24"/>
        </w:rPr>
        <w:t xml:space="preserve"> The Occupational Safety and Health Administration (OSHA) and the American Conference of Governmental Industrial Hygienists (ACGIH) state that acute oral toxicity of ethanol neem containing 3000 ppm Azardirachtin is registered with the Environmental Protection Agency (EPA) in the United States. These values are based on experimental data. According to a study, neem oil caused acute cutaneous toxicity that caused primary skin irritation in rats and rabbits, with rat 24-hour LD50s of 14 and 24 ml/kg, respectively. The toxicity of aqueous leaf extract in chickens (Gallus </w:t>
      </w:r>
      <w:proofErr w:type="spellStart"/>
      <w:r w:rsidRPr="000A3D97">
        <w:rPr>
          <w:rFonts w:ascii="Times New Roman" w:eastAsia="Times New Roman" w:hAnsi="Times New Roman" w:cs="Times New Roman"/>
          <w:sz w:val="24"/>
        </w:rPr>
        <w:t>domesticus</w:t>
      </w:r>
      <w:proofErr w:type="spellEnd"/>
      <w:r w:rsidRPr="000A3D97">
        <w:rPr>
          <w:rFonts w:ascii="Times New Roman" w:eastAsia="Times New Roman" w:hAnsi="Times New Roman" w:cs="Times New Roman"/>
          <w:sz w:val="24"/>
        </w:rPr>
        <w:t xml:space="preserve">) was found to be dosage </w:t>
      </w:r>
      <w:r w:rsidR="000E00B0" w:rsidRPr="000A3D97">
        <w:rPr>
          <w:rFonts w:ascii="Times New Roman" w:eastAsia="Times New Roman" w:hAnsi="Times New Roman" w:cs="Times New Roman"/>
          <w:sz w:val="24"/>
        </w:rPr>
        <w:t>dependent</w:t>
      </w:r>
      <w:r w:rsidRPr="000A3D97">
        <w:rPr>
          <w:rFonts w:ascii="Times New Roman" w:eastAsia="Times New Roman" w:hAnsi="Times New Roman" w:cs="Times New Roman"/>
          <w:sz w:val="24"/>
        </w:rPr>
        <w:t xml:space="preserve">. Conclusion: Numerous research' conclusions advise using them cautiously and checking for dose dependency.  This page provides a thorough analysis of the findings of several studies on </w:t>
      </w:r>
      <w:r w:rsidR="000E00B0" w:rsidRPr="000A3D97">
        <w:rPr>
          <w:rFonts w:ascii="Times New Roman" w:eastAsia="Times New Roman" w:hAnsi="Times New Roman" w:cs="Times New Roman"/>
          <w:sz w:val="24"/>
        </w:rPr>
        <w:t>Azardirachta</w:t>
      </w:r>
      <w:r w:rsidRPr="000A3D97">
        <w:rPr>
          <w:rFonts w:ascii="Times New Roman" w:eastAsia="Times New Roman" w:hAnsi="Times New Roman" w:cs="Times New Roman"/>
          <w:sz w:val="24"/>
        </w:rPr>
        <w:t xml:space="preserve"> </w:t>
      </w:r>
      <w:r w:rsidR="000E00B0" w:rsidRPr="000A3D97">
        <w:rPr>
          <w:rFonts w:ascii="Times New Roman" w:eastAsia="Times New Roman" w:hAnsi="Times New Roman" w:cs="Times New Roman"/>
          <w:sz w:val="24"/>
        </w:rPr>
        <w:t>Indica’s</w:t>
      </w:r>
      <w:r w:rsidRPr="000A3D97">
        <w:rPr>
          <w:rFonts w:ascii="Times New Roman" w:eastAsia="Times New Roman" w:hAnsi="Times New Roman" w:cs="Times New Roman"/>
          <w:sz w:val="24"/>
        </w:rPr>
        <w:t xml:space="preserve"> acute toxicity.</w:t>
      </w:r>
    </w:p>
    <w:p w14:paraId="3D18C18C" w14:textId="77777777" w:rsidR="00EB0FFD" w:rsidRPr="000A3D97" w:rsidRDefault="00EB0FFD" w:rsidP="00EB0FFD">
      <w:pPr>
        <w:rPr>
          <w:rFonts w:ascii="Times New Roman" w:eastAsia="Times New Roman" w:hAnsi="Times New Roman" w:cs="Times New Roman"/>
          <w:sz w:val="24"/>
        </w:rPr>
      </w:pPr>
      <w:r w:rsidRPr="000A3D97">
        <w:rPr>
          <w:rFonts w:ascii="Times New Roman" w:eastAsia="Times New Roman" w:hAnsi="Times New Roman" w:cs="Times New Roman"/>
          <w:sz w:val="24"/>
        </w:rPr>
        <w:t>Keywords: Anti-diabetic, Anti-cancer, Anti-bacterial, Anti-fungal and Anti-inflammatory activities</w:t>
      </w:r>
    </w:p>
    <w:p w14:paraId="79C5E81B" w14:textId="77777777" w:rsidR="00EB0FFD" w:rsidRPr="000A3D97" w:rsidRDefault="00EB0FFD" w:rsidP="00EB0FFD">
      <w:pPr>
        <w:rPr>
          <w:rFonts w:ascii="Times New Roman" w:eastAsia="Times New Roman" w:hAnsi="Times New Roman" w:cs="Times New Roman"/>
          <w:b/>
          <w:sz w:val="24"/>
        </w:rPr>
      </w:pPr>
    </w:p>
    <w:p w14:paraId="38664241" w14:textId="77777777" w:rsidR="00EB0FFD" w:rsidRPr="000A3D97" w:rsidRDefault="00EB0FFD" w:rsidP="00EB0FFD">
      <w:pPr>
        <w:rPr>
          <w:rFonts w:ascii="Times New Roman" w:eastAsia="Times New Roman" w:hAnsi="Times New Roman" w:cs="Times New Roman"/>
          <w:b/>
          <w:sz w:val="24"/>
        </w:rPr>
      </w:pPr>
    </w:p>
    <w:p w14:paraId="46088790" w14:textId="77777777" w:rsidR="00EB0FFD" w:rsidRPr="000A3D97" w:rsidRDefault="00EB0FFD" w:rsidP="00EB0FFD">
      <w:pPr>
        <w:rPr>
          <w:rFonts w:ascii="Times New Roman" w:eastAsia="Times New Roman" w:hAnsi="Times New Roman" w:cs="Times New Roman"/>
          <w:b/>
          <w:sz w:val="24"/>
        </w:rPr>
      </w:pPr>
    </w:p>
    <w:p w14:paraId="504571E2" w14:textId="77777777" w:rsidR="00EB0FFD" w:rsidRPr="000A3D97" w:rsidRDefault="00EB0FFD" w:rsidP="00EB0FFD">
      <w:pPr>
        <w:rPr>
          <w:rFonts w:ascii="Times New Roman" w:eastAsia="Times New Roman" w:hAnsi="Times New Roman" w:cs="Times New Roman"/>
          <w:b/>
          <w:sz w:val="24"/>
        </w:rPr>
      </w:pPr>
    </w:p>
    <w:p w14:paraId="132ECB63" w14:textId="77777777" w:rsidR="00EB0FFD" w:rsidRPr="000A3D97" w:rsidRDefault="00EB0FFD" w:rsidP="00EB0FFD">
      <w:pPr>
        <w:rPr>
          <w:rFonts w:ascii="Times New Roman" w:eastAsia="Times New Roman" w:hAnsi="Times New Roman" w:cs="Times New Roman"/>
          <w:b/>
          <w:sz w:val="24"/>
        </w:rPr>
      </w:pPr>
    </w:p>
    <w:p w14:paraId="053D581B" w14:textId="77777777" w:rsidR="00EB0FFD" w:rsidRPr="000A3D97" w:rsidRDefault="00EB0FFD" w:rsidP="00EB0FFD">
      <w:pPr>
        <w:rPr>
          <w:rFonts w:ascii="Times New Roman" w:eastAsia="Times New Roman" w:hAnsi="Times New Roman" w:cs="Times New Roman"/>
          <w:b/>
          <w:sz w:val="24"/>
        </w:rPr>
      </w:pPr>
    </w:p>
    <w:p w14:paraId="1D69ADB2" w14:textId="77777777" w:rsidR="00EB0FFD" w:rsidRPr="000A3D97" w:rsidRDefault="00EB0FFD" w:rsidP="00EB0FFD">
      <w:pPr>
        <w:rPr>
          <w:rFonts w:ascii="Times New Roman" w:eastAsia="Times New Roman" w:hAnsi="Times New Roman" w:cs="Times New Roman"/>
          <w:b/>
          <w:sz w:val="24"/>
        </w:rPr>
      </w:pPr>
    </w:p>
    <w:p w14:paraId="7A394DBE" w14:textId="77777777" w:rsidR="00EB0FFD" w:rsidRPr="000A3D97" w:rsidRDefault="00EB0FFD" w:rsidP="00EB0FFD">
      <w:pPr>
        <w:rPr>
          <w:rFonts w:ascii="Times New Roman" w:eastAsia="Times New Roman" w:hAnsi="Times New Roman" w:cs="Times New Roman"/>
          <w:b/>
          <w:sz w:val="24"/>
        </w:rPr>
      </w:pPr>
    </w:p>
    <w:p w14:paraId="03686830" w14:textId="77777777" w:rsidR="00EB0FFD" w:rsidRPr="000A3D97" w:rsidRDefault="00EB0FFD">
      <w:pPr>
        <w:rPr>
          <w:rFonts w:ascii="Times New Roman" w:eastAsia="Times New Roman" w:hAnsi="Times New Roman" w:cs="Times New Roman"/>
          <w:b/>
          <w:sz w:val="24"/>
        </w:rPr>
      </w:pPr>
    </w:p>
    <w:p w14:paraId="5771BE25" w14:textId="77777777" w:rsidR="00EB0FFD" w:rsidRPr="000A3D97" w:rsidRDefault="00EB0FFD">
      <w:pPr>
        <w:rPr>
          <w:rFonts w:ascii="Times New Roman" w:eastAsia="Times New Roman" w:hAnsi="Times New Roman" w:cs="Times New Roman"/>
          <w:b/>
          <w:sz w:val="24"/>
        </w:rPr>
      </w:pPr>
    </w:p>
    <w:p w14:paraId="419880EF" w14:textId="77777777" w:rsidR="00EB0FFD" w:rsidRPr="000A3D97" w:rsidRDefault="00EB0FFD">
      <w:pPr>
        <w:rPr>
          <w:rFonts w:ascii="Times New Roman" w:eastAsia="Times New Roman" w:hAnsi="Times New Roman" w:cs="Times New Roman"/>
          <w:b/>
          <w:sz w:val="24"/>
        </w:rPr>
      </w:pPr>
    </w:p>
    <w:p w14:paraId="12973575" w14:textId="77777777" w:rsidR="00EB0FFD" w:rsidRPr="000A3D97" w:rsidRDefault="00EB0FFD">
      <w:pPr>
        <w:rPr>
          <w:rFonts w:ascii="Times New Roman" w:eastAsia="Times New Roman" w:hAnsi="Times New Roman" w:cs="Times New Roman"/>
          <w:b/>
          <w:sz w:val="24"/>
        </w:rPr>
      </w:pPr>
    </w:p>
    <w:p w14:paraId="4DEA7ACE" w14:textId="77777777" w:rsidR="00EB0FFD" w:rsidRPr="000A3D97" w:rsidRDefault="00EB0FFD">
      <w:pPr>
        <w:rPr>
          <w:rFonts w:ascii="Times New Roman" w:eastAsia="Times New Roman" w:hAnsi="Times New Roman" w:cs="Times New Roman"/>
          <w:b/>
          <w:sz w:val="24"/>
        </w:rPr>
      </w:pPr>
    </w:p>
    <w:p w14:paraId="37761E9B" w14:textId="77777777" w:rsidR="00D45ED2" w:rsidRPr="000A3D97" w:rsidRDefault="00EB0FFD">
      <w:pPr>
        <w:rPr>
          <w:rFonts w:ascii="Times New Roman" w:eastAsia="Times New Roman" w:hAnsi="Times New Roman" w:cs="Times New Roman"/>
          <w:sz w:val="24"/>
        </w:rPr>
      </w:pPr>
      <w:r w:rsidRPr="000A3D97">
        <w:rPr>
          <w:rFonts w:ascii="Times New Roman" w:eastAsia="Times New Roman" w:hAnsi="Times New Roman" w:cs="Times New Roman"/>
          <w:b/>
          <w:sz w:val="24"/>
        </w:rPr>
        <w:t>INTRODUCTION:</w:t>
      </w:r>
    </w:p>
    <w:p w14:paraId="4980FE1E" w14:textId="77777777" w:rsidR="00D45ED2" w:rsidRPr="000A3D97" w:rsidRDefault="00EB0FFD">
      <w:pPr>
        <w:jc w:val="both"/>
        <w:rPr>
          <w:rFonts w:ascii="Times New Roman" w:eastAsia="Times New Roman" w:hAnsi="Times New Roman" w:cs="Times New Roman"/>
          <w:sz w:val="24"/>
          <w:vertAlign w:val="superscript"/>
        </w:rPr>
      </w:pPr>
      <w:r w:rsidRPr="000A3D97">
        <w:rPr>
          <w:rFonts w:ascii="Times New Roman" w:eastAsia="Times New Roman" w:hAnsi="Times New Roman" w:cs="Times New Roman"/>
          <w:sz w:val="24"/>
        </w:rPr>
        <w:t xml:space="preserve">Native to the Indian subcontinent, </w:t>
      </w: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is a plant that grows in tropical and subtropical climes and goes by several names, such as neem, margosa, or Indian lilac.  </w:t>
      </w: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a member of the Meliaceae family, is commonly grown in Bangladesh, India, and Pakistan</w:t>
      </w:r>
      <w:r w:rsidRPr="000A3D97">
        <w:rPr>
          <w:rFonts w:ascii="Times New Roman" w:eastAsia="Times New Roman" w:hAnsi="Times New Roman" w:cs="Times New Roman"/>
          <w:sz w:val="24"/>
          <w:vertAlign w:val="superscript"/>
        </w:rPr>
        <w:t>1</w:t>
      </w:r>
      <w:r w:rsidRPr="000A3D97">
        <w:rPr>
          <w:rFonts w:ascii="Times New Roman" w:eastAsia="Times New Roman" w:hAnsi="Times New Roman" w:cs="Times New Roman"/>
          <w:sz w:val="24"/>
        </w:rPr>
        <w:t>. Due to its claimed effectiveness as a herbal treatment called spermicidal, it is considered a perfect, all-encompassing, and indestructible gift from nature (</w:t>
      </w:r>
      <w:proofErr w:type="spellStart"/>
      <w:r w:rsidRPr="000A3D97">
        <w:rPr>
          <w:rFonts w:ascii="Times New Roman" w:eastAsia="Times New Roman" w:hAnsi="Times New Roman" w:cs="Times New Roman"/>
          <w:sz w:val="24"/>
        </w:rPr>
        <w:t>Jhariya</w:t>
      </w:r>
      <w:proofErr w:type="spellEnd"/>
      <w:r w:rsidRPr="000A3D97">
        <w:rPr>
          <w:rFonts w:ascii="Times New Roman" w:eastAsia="Times New Roman" w:hAnsi="Times New Roman" w:cs="Times New Roman"/>
          <w:sz w:val="24"/>
        </w:rPr>
        <w:t xml:space="preserve"> et al., 2013)</w:t>
      </w:r>
      <w:r w:rsidRPr="000A3D97">
        <w:rPr>
          <w:rFonts w:ascii="Times New Roman" w:eastAsia="Times New Roman" w:hAnsi="Times New Roman" w:cs="Times New Roman"/>
          <w:sz w:val="24"/>
          <w:vertAlign w:val="superscript"/>
        </w:rPr>
        <w:t>2</w:t>
      </w:r>
      <w:r w:rsidRPr="000A3D97">
        <w:rPr>
          <w:rFonts w:ascii="Times New Roman" w:eastAsia="Times New Roman" w:hAnsi="Times New Roman" w:cs="Times New Roman"/>
          <w:sz w:val="24"/>
        </w:rPr>
        <w:t>.</w:t>
      </w:r>
    </w:p>
    <w:p w14:paraId="74A1AE9F"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With an annual production of over 4,42,300 tons of neem seeds, which are used to generate 3,53,800 tons of neem cake and 88,400 tons of neem oil, India is the world's largest producer of neem seeds</w:t>
      </w:r>
      <w:r w:rsidRPr="000A3D97">
        <w:rPr>
          <w:rFonts w:ascii="Times New Roman" w:eastAsia="Times New Roman" w:hAnsi="Times New Roman" w:cs="Times New Roman"/>
          <w:sz w:val="24"/>
          <w:vertAlign w:val="superscript"/>
        </w:rPr>
        <w:t>3</w:t>
      </w:r>
      <w:r w:rsidRPr="000A3D97">
        <w:rPr>
          <w:rFonts w:ascii="Times New Roman" w:eastAsia="Times New Roman" w:hAnsi="Times New Roman" w:cs="Times New Roman"/>
          <w:sz w:val="24"/>
        </w:rPr>
        <w:t>.</w:t>
      </w:r>
    </w:p>
    <w:p w14:paraId="79B4EEE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contains a wide variety of phytochemicals in its fruit, seeds, leaves, stems, and bark, some of which were first identified in its seed extracts</w:t>
      </w:r>
      <w:r w:rsidRPr="000A3D97">
        <w:rPr>
          <w:rFonts w:ascii="Times New Roman" w:eastAsia="Times New Roman" w:hAnsi="Times New Roman" w:cs="Times New Roman"/>
          <w:sz w:val="24"/>
          <w:vertAlign w:val="superscript"/>
        </w:rPr>
        <w:t>4</w:t>
      </w:r>
      <w:r w:rsidRPr="000A3D97">
        <w:rPr>
          <w:rFonts w:ascii="Times New Roman" w:eastAsia="Times New Roman" w:hAnsi="Times New Roman" w:cs="Times New Roman"/>
          <w:sz w:val="24"/>
        </w:rPr>
        <w:t>.</w:t>
      </w:r>
    </w:p>
    <w:p w14:paraId="2D3E693E" w14:textId="4F87A395"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for instance, was developed in the 1960s as an antifeedant, growth disruptor, and insecticide</w:t>
      </w:r>
      <w:r w:rsidRPr="000A3D97">
        <w:rPr>
          <w:rFonts w:ascii="Times New Roman" w:eastAsia="Times New Roman" w:hAnsi="Times New Roman" w:cs="Times New Roman"/>
          <w:sz w:val="24"/>
          <w:vertAlign w:val="superscript"/>
        </w:rPr>
        <w:t>5</w:t>
      </w:r>
      <w:r w:rsidRPr="000A3D97">
        <w:rPr>
          <w:rFonts w:ascii="Times New Roman" w:eastAsia="Times New Roman" w:hAnsi="Times New Roman" w:cs="Times New Roman"/>
          <w:sz w:val="24"/>
        </w:rPr>
        <w:t xml:space="preserve">. Furthermore, </w:t>
      </w:r>
      <w:r w:rsidR="000E00B0" w:rsidRPr="000A3D97">
        <w:rPr>
          <w:rFonts w:ascii="Times New Roman" w:eastAsia="Times New Roman" w:hAnsi="Times New Roman" w:cs="Times New Roman"/>
          <w:sz w:val="24"/>
        </w:rPr>
        <w:t>glycerides</w:t>
      </w:r>
      <w:r w:rsidRPr="000A3D97">
        <w:rPr>
          <w:rFonts w:ascii="Times New Roman" w:eastAsia="Times New Roman" w:hAnsi="Times New Roman" w:cs="Times New Roman"/>
          <w:sz w:val="24"/>
        </w:rPr>
        <w:t xml:space="preserve">, various polyphenols, nimbolides, triterpenes, and beta-sitosterol are present in </w:t>
      </w:r>
      <w:r w:rsidRPr="000A3D97">
        <w:rPr>
          <w:rFonts w:ascii="Times New Roman" w:eastAsia="Times New Roman" w:hAnsi="Times New Roman" w:cs="Times New Roman"/>
          <w:i/>
          <w:sz w:val="24"/>
        </w:rPr>
        <w:t xml:space="preserve">Azardirachta </w:t>
      </w:r>
      <w:r w:rsidRPr="000A3D97">
        <w:rPr>
          <w:rFonts w:ascii="Times New Roman" w:eastAsia="Times New Roman" w:hAnsi="Times New Roman" w:cs="Times New Roman"/>
          <w:sz w:val="24"/>
        </w:rPr>
        <w:t>seed oil. The oil is yellow, bitter, and contains 2% limonoid chemicals. It smells like garlic. Vitamin C, carotenes, catechins, and quercetin are all present in the leaves</w:t>
      </w:r>
      <w:r w:rsidRPr="000A3D97">
        <w:rPr>
          <w:rFonts w:ascii="Times New Roman" w:eastAsia="Times New Roman" w:hAnsi="Times New Roman" w:cs="Times New Roman"/>
          <w:sz w:val="24"/>
          <w:vertAlign w:val="superscript"/>
        </w:rPr>
        <w:t>6</w:t>
      </w:r>
      <w:r w:rsidRPr="000A3D97">
        <w:rPr>
          <w:rFonts w:ascii="Times New Roman" w:eastAsia="Times New Roman" w:hAnsi="Times New Roman" w:cs="Times New Roman"/>
          <w:sz w:val="24"/>
        </w:rPr>
        <w:t>.</w:t>
      </w:r>
    </w:p>
    <w:p w14:paraId="4E582818"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Neem seed oil</w:t>
      </w:r>
    </w:p>
    <w:p w14:paraId="2706FFE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fruit, seeds, and blossoms of the neem tree7 yield the oil that is produced from the seeds of </w:t>
      </w:r>
      <w:r w:rsidRPr="000A3D97">
        <w:rPr>
          <w:rFonts w:ascii="Times New Roman" w:eastAsia="Times New Roman" w:hAnsi="Times New Roman" w:cs="Times New Roman"/>
          <w:i/>
          <w:sz w:val="24"/>
        </w:rPr>
        <w:t>Azardirachta</w:t>
      </w:r>
      <w:r w:rsidRPr="000A3D97">
        <w:rPr>
          <w:rFonts w:ascii="Times New Roman" w:eastAsia="Times New Roman" w:hAnsi="Times New Roman" w:cs="Times New Roman"/>
          <w:sz w:val="24"/>
        </w:rPr>
        <w:t>, often known as neem. This oil is a golden to dark-brown liquid with a very disagreeable and foul odor</w:t>
      </w:r>
      <w:r w:rsidRPr="000A3D97">
        <w:rPr>
          <w:rFonts w:ascii="Times New Roman" w:eastAsia="Times New Roman" w:hAnsi="Times New Roman" w:cs="Times New Roman"/>
          <w:sz w:val="24"/>
          <w:vertAlign w:val="superscript"/>
        </w:rPr>
        <w:t>7</w:t>
      </w:r>
      <w:r w:rsidRPr="000A3D97">
        <w:rPr>
          <w:rFonts w:ascii="Times New Roman" w:eastAsia="Times New Roman" w:hAnsi="Times New Roman" w:cs="Times New Roman"/>
          <w:sz w:val="24"/>
        </w:rPr>
        <w:t>. It is made up of calcium, triglycerides, fatty acids, limonoids, vitamin E, and antioxidants.  This plant is crucial to many fields, such as medicine and agriculture.</w:t>
      </w:r>
    </w:p>
    <w:p w14:paraId="52932870" w14:textId="5896F052" w:rsidR="00D45ED2" w:rsidRPr="000A3D97" w:rsidRDefault="00EB0FFD" w:rsidP="000E00B0">
      <w:pPr>
        <w:pStyle w:val="ListParagraph"/>
        <w:numPr>
          <w:ilvl w:val="0"/>
          <w:numId w:val="2"/>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 combination of neem oil and urea, </w:t>
      </w:r>
      <w:proofErr w:type="spellStart"/>
      <w:r w:rsidRPr="000A3D97">
        <w:rPr>
          <w:rFonts w:ascii="Times New Roman" w:eastAsia="Times New Roman" w:hAnsi="Times New Roman" w:cs="Times New Roman"/>
          <w:sz w:val="24"/>
        </w:rPr>
        <w:t>pusa</w:t>
      </w:r>
      <w:proofErr w:type="spellEnd"/>
      <w:r w:rsidRPr="000A3D97">
        <w:rPr>
          <w:rFonts w:ascii="Times New Roman" w:eastAsia="Times New Roman" w:hAnsi="Times New Roman" w:cs="Times New Roman"/>
          <w:sz w:val="24"/>
        </w:rPr>
        <w:t xml:space="preserve"> neem golden urea is an agrochemical used to prevent nitrification</w:t>
      </w:r>
      <w:r w:rsidRPr="000A3D97">
        <w:rPr>
          <w:rFonts w:ascii="Times New Roman" w:eastAsia="Times New Roman" w:hAnsi="Times New Roman" w:cs="Times New Roman"/>
          <w:sz w:val="24"/>
          <w:vertAlign w:val="superscript"/>
        </w:rPr>
        <w:t>8</w:t>
      </w:r>
      <w:r w:rsidRPr="000A3D97">
        <w:rPr>
          <w:rFonts w:ascii="Times New Roman" w:eastAsia="Times New Roman" w:hAnsi="Times New Roman" w:cs="Times New Roman"/>
          <w:sz w:val="24"/>
        </w:rPr>
        <w:t>.</w:t>
      </w:r>
    </w:p>
    <w:p w14:paraId="72833863" w14:textId="3038C1AB" w:rsidR="00D45ED2" w:rsidRPr="000A3D97" w:rsidRDefault="00EB0FFD" w:rsidP="000E00B0">
      <w:pPr>
        <w:pStyle w:val="ListParagraph"/>
        <w:numPr>
          <w:ilvl w:val="0"/>
          <w:numId w:val="2"/>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Because neem oil is environmentally benign and its residues break down rapidly in the environment, it can be utilized as a green solvent</w:t>
      </w:r>
      <w:r w:rsidRPr="000A3D97">
        <w:rPr>
          <w:rFonts w:ascii="Times New Roman" w:eastAsia="Times New Roman" w:hAnsi="Times New Roman" w:cs="Times New Roman"/>
          <w:sz w:val="24"/>
          <w:vertAlign w:val="superscript"/>
        </w:rPr>
        <w:t>9</w:t>
      </w:r>
      <w:r w:rsidRPr="000A3D97">
        <w:rPr>
          <w:rFonts w:ascii="Times New Roman" w:eastAsia="Times New Roman" w:hAnsi="Times New Roman" w:cs="Times New Roman"/>
          <w:sz w:val="24"/>
        </w:rPr>
        <w:t>.</w:t>
      </w:r>
    </w:p>
    <w:p w14:paraId="2F1716CA" w14:textId="6A74F644" w:rsidR="00D45ED2" w:rsidRPr="000A3D97" w:rsidRDefault="00EB0FFD" w:rsidP="000E00B0">
      <w:pPr>
        <w:pStyle w:val="ListParagraph"/>
        <w:numPr>
          <w:ilvl w:val="0"/>
          <w:numId w:val="2"/>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Neem seeds have a significant potential for producing biodiesel and can contain up to 40% oil</w:t>
      </w:r>
      <w:r w:rsidRPr="000A3D97">
        <w:rPr>
          <w:rFonts w:ascii="Times New Roman" w:eastAsia="Times New Roman" w:hAnsi="Times New Roman" w:cs="Times New Roman"/>
          <w:sz w:val="24"/>
          <w:vertAlign w:val="superscript"/>
        </w:rPr>
        <w:t>10</w:t>
      </w:r>
      <w:r w:rsidRPr="000A3D97">
        <w:rPr>
          <w:rFonts w:ascii="Times New Roman" w:eastAsia="Times New Roman" w:hAnsi="Times New Roman" w:cs="Times New Roman"/>
          <w:sz w:val="24"/>
        </w:rPr>
        <w:t>.</w:t>
      </w:r>
    </w:p>
    <w:p w14:paraId="23D221B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Neem oil can be extracted using a variety of techniques, however solvent extraction is the most often used approach since it produces a higher yield of clear oil than other techniques</w:t>
      </w:r>
      <w:r w:rsidRPr="000A3D97">
        <w:rPr>
          <w:rFonts w:ascii="Times New Roman" w:eastAsia="Times New Roman" w:hAnsi="Times New Roman" w:cs="Times New Roman"/>
          <w:sz w:val="24"/>
          <w:vertAlign w:val="superscript"/>
        </w:rPr>
        <w:t>11</w:t>
      </w:r>
      <w:r w:rsidRPr="000A3D97">
        <w:rPr>
          <w:rFonts w:ascii="Times New Roman" w:eastAsia="Times New Roman" w:hAnsi="Times New Roman" w:cs="Times New Roman"/>
          <w:sz w:val="24"/>
        </w:rPr>
        <w:t>.</w:t>
      </w:r>
    </w:p>
    <w:p w14:paraId="4F645D9E"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Composition of neem seed oil</w:t>
      </w:r>
    </w:p>
    <w:p w14:paraId="5868651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composition of neem seed oil includes acidic substances such as</w:t>
      </w:r>
    </w:p>
    <w:p w14:paraId="37FA21E1"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1.</w:t>
      </w:r>
      <w:r w:rsidRPr="000A3D97">
        <w:rPr>
          <w:rFonts w:ascii="Times New Roman" w:eastAsia="Times New Roman" w:hAnsi="Times New Roman" w:cs="Times New Roman"/>
          <w:sz w:val="24"/>
        </w:rPr>
        <w:tab/>
        <w:t>Oleic acid – 61.9%</w:t>
      </w:r>
    </w:p>
    <w:p w14:paraId="11F29360"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t>Palmitic acid – 14.9%</w:t>
      </w:r>
    </w:p>
    <w:p w14:paraId="220C8D2A"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t>Stearic acid – 14.4%</w:t>
      </w:r>
    </w:p>
    <w:p w14:paraId="56903C14"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t>Linolic acid – 7.5%</w:t>
      </w:r>
    </w:p>
    <w:p w14:paraId="765DB177" w14:textId="77777777" w:rsidR="00D45ED2" w:rsidRPr="000A3D97" w:rsidRDefault="00EB0FFD" w:rsidP="000E00B0">
      <w:pPr>
        <w:spacing w:after="0"/>
        <w:jc w:val="both"/>
        <w:rPr>
          <w:rFonts w:ascii="Times New Roman" w:eastAsia="Times New Roman" w:hAnsi="Times New Roman" w:cs="Times New Roman"/>
          <w:sz w:val="24"/>
          <w:vertAlign w:val="superscript"/>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t>Arachidic acid – 1.3%</w:t>
      </w:r>
      <w:r w:rsidRPr="000A3D97">
        <w:rPr>
          <w:rFonts w:ascii="Times New Roman" w:eastAsia="Times New Roman" w:hAnsi="Times New Roman" w:cs="Times New Roman"/>
          <w:sz w:val="24"/>
          <w:vertAlign w:val="superscript"/>
        </w:rPr>
        <w:t>12</w:t>
      </w:r>
    </w:p>
    <w:p w14:paraId="036E1925"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neem seed oil also contains Glycerides </w:t>
      </w:r>
      <w:proofErr w:type="spellStart"/>
      <w:r w:rsidRPr="000A3D97">
        <w:rPr>
          <w:rFonts w:ascii="Times New Roman" w:eastAsia="Times New Roman" w:hAnsi="Times New Roman" w:cs="Times New Roman"/>
          <w:sz w:val="24"/>
        </w:rPr>
        <w:t>likeFully</w:t>
      </w:r>
      <w:proofErr w:type="spellEnd"/>
      <w:r w:rsidRPr="000A3D97">
        <w:rPr>
          <w:rFonts w:ascii="Times New Roman" w:eastAsia="Times New Roman" w:hAnsi="Times New Roman" w:cs="Times New Roman"/>
          <w:sz w:val="24"/>
        </w:rPr>
        <w:t xml:space="preserve"> saturated Glycerides – 0.6%</w:t>
      </w:r>
    </w:p>
    <w:p w14:paraId="31C75E1C"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1.</w:t>
      </w:r>
      <w:r w:rsidRPr="000A3D97">
        <w:rPr>
          <w:rFonts w:ascii="Times New Roman" w:eastAsia="Times New Roman" w:hAnsi="Times New Roman" w:cs="Times New Roman"/>
          <w:sz w:val="24"/>
        </w:rPr>
        <w:tab/>
        <w:t>Tri-unsaturated Glycerides – 22%</w:t>
      </w:r>
    </w:p>
    <w:p w14:paraId="48721E74"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Stearodiolein</w:t>
      </w:r>
      <w:proofErr w:type="spellEnd"/>
      <w:r w:rsidRPr="000A3D97">
        <w:rPr>
          <w:rFonts w:ascii="Times New Roman" w:eastAsia="Times New Roman" w:hAnsi="Times New Roman" w:cs="Times New Roman"/>
          <w:sz w:val="24"/>
        </w:rPr>
        <w:t xml:space="preserve"> – 34%</w:t>
      </w:r>
    </w:p>
    <w:p w14:paraId="5D073084" w14:textId="77777777" w:rsidR="00D45ED2" w:rsidRPr="000A3D97" w:rsidRDefault="00EB0FFD" w:rsidP="000E00B0">
      <w:pPr>
        <w:spacing w:after="0"/>
        <w:jc w:val="both"/>
        <w:rPr>
          <w:rFonts w:ascii="Times New Roman" w:eastAsia="Times New Roman" w:hAnsi="Times New Roman" w:cs="Times New Roman"/>
          <w:sz w:val="24"/>
          <w:vertAlign w:val="superscript"/>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Palmito</w:t>
      </w:r>
      <w:proofErr w:type="spellEnd"/>
      <w:r w:rsidRPr="000A3D97">
        <w:rPr>
          <w:rFonts w:ascii="Times New Roman" w:eastAsia="Times New Roman" w:hAnsi="Times New Roman" w:cs="Times New Roman"/>
          <w:sz w:val="24"/>
        </w:rPr>
        <w:t>-diolein – 26.0%</w:t>
      </w:r>
      <w:r w:rsidRPr="000A3D97">
        <w:rPr>
          <w:rFonts w:ascii="Times New Roman" w:eastAsia="Times New Roman" w:hAnsi="Times New Roman" w:cs="Times New Roman"/>
          <w:sz w:val="24"/>
          <w:vertAlign w:val="superscript"/>
        </w:rPr>
        <w:t>13</w:t>
      </w:r>
    </w:p>
    <w:p w14:paraId="77DD12C3"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Oleopalmitostearin</w:t>
      </w:r>
      <w:proofErr w:type="spellEnd"/>
      <w:r w:rsidRPr="000A3D97">
        <w:rPr>
          <w:rFonts w:ascii="Times New Roman" w:eastAsia="Times New Roman" w:hAnsi="Times New Roman" w:cs="Times New Roman"/>
          <w:sz w:val="24"/>
        </w:rPr>
        <w:t xml:space="preserve"> – 12%</w:t>
      </w:r>
    </w:p>
    <w:p w14:paraId="7725C8BC"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Oleodipalmitin</w:t>
      </w:r>
      <w:proofErr w:type="spellEnd"/>
      <w:r w:rsidRPr="000A3D97">
        <w:rPr>
          <w:rFonts w:ascii="Times New Roman" w:eastAsia="Times New Roman" w:hAnsi="Times New Roman" w:cs="Times New Roman"/>
          <w:sz w:val="24"/>
        </w:rPr>
        <w:t>- 5%</w:t>
      </w:r>
    </w:p>
    <w:p w14:paraId="182F1D79" w14:textId="77777777" w:rsidR="000E00B0" w:rsidRPr="000A3D97" w:rsidRDefault="000E00B0" w:rsidP="000E00B0">
      <w:pPr>
        <w:spacing w:after="0"/>
        <w:jc w:val="both"/>
        <w:rPr>
          <w:rFonts w:ascii="Times New Roman" w:eastAsia="Times New Roman" w:hAnsi="Times New Roman" w:cs="Times New Roman"/>
          <w:sz w:val="24"/>
        </w:rPr>
      </w:pPr>
    </w:p>
    <w:p w14:paraId="7F92C4E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In addition, 1.2–1.6% </w:t>
      </w:r>
      <w:proofErr w:type="spellStart"/>
      <w:r w:rsidRPr="000A3D97">
        <w:rPr>
          <w:rFonts w:ascii="Times New Roman" w:eastAsia="Times New Roman" w:hAnsi="Times New Roman" w:cs="Times New Roman"/>
          <w:sz w:val="24"/>
        </w:rPr>
        <w:t>Nimbidin</w:t>
      </w:r>
      <w:proofErr w:type="spellEnd"/>
      <w:r w:rsidRPr="000A3D97">
        <w:rPr>
          <w:rFonts w:ascii="Times New Roman" w:eastAsia="Times New Roman" w:hAnsi="Times New Roman" w:cs="Times New Roman"/>
          <w:sz w:val="24"/>
        </w:rPr>
        <w:t xml:space="preserve">, 0.1% </w:t>
      </w:r>
      <w:proofErr w:type="spellStart"/>
      <w:r w:rsidRPr="000A3D97">
        <w:rPr>
          <w:rFonts w:ascii="Times New Roman" w:eastAsia="Times New Roman" w:hAnsi="Times New Roman" w:cs="Times New Roman"/>
          <w:sz w:val="24"/>
        </w:rPr>
        <w:t>Nimbin</w:t>
      </w:r>
      <w:proofErr w:type="spellEnd"/>
      <w:r w:rsidRPr="000A3D97">
        <w:rPr>
          <w:rFonts w:ascii="Times New Roman" w:eastAsia="Times New Roman" w:hAnsi="Times New Roman" w:cs="Times New Roman"/>
          <w:sz w:val="24"/>
        </w:rPr>
        <w:t xml:space="preserve">, 0.01% </w:t>
      </w:r>
      <w:proofErr w:type="spellStart"/>
      <w:r w:rsidRPr="000A3D97">
        <w:rPr>
          <w:rFonts w:ascii="Times New Roman" w:eastAsia="Times New Roman" w:hAnsi="Times New Roman" w:cs="Times New Roman"/>
          <w:sz w:val="24"/>
        </w:rPr>
        <w:t>Nimbinin</w:t>
      </w:r>
      <w:proofErr w:type="spellEnd"/>
      <w:r w:rsidRPr="000A3D97">
        <w:rPr>
          <w:rFonts w:ascii="Times New Roman" w:eastAsia="Times New Roman" w:hAnsi="Times New Roman" w:cs="Times New Roman"/>
          <w:sz w:val="24"/>
        </w:rPr>
        <w:t xml:space="preserve">, and 0.2–1.0% </w:t>
      </w:r>
      <w:proofErr w:type="spellStart"/>
      <w:r w:rsidRPr="000A3D97">
        <w:rPr>
          <w:rFonts w:ascii="Times New Roman" w:eastAsia="Times New Roman" w:hAnsi="Times New Roman" w:cs="Times New Roman"/>
          <w:sz w:val="24"/>
        </w:rPr>
        <w:t>acare</w:t>
      </w:r>
      <w:proofErr w:type="spellEnd"/>
      <w:r w:rsidRPr="000A3D97">
        <w:rPr>
          <w:rFonts w:ascii="Times New Roman" w:eastAsia="Times New Roman" w:hAnsi="Times New Roman" w:cs="Times New Roman"/>
          <w:sz w:val="24"/>
        </w:rPr>
        <w:t xml:space="preserve"> present in neem oil.  </w:t>
      </w:r>
      <w:proofErr w:type="spellStart"/>
      <w:r w:rsidRPr="000A3D97">
        <w:rPr>
          <w:rFonts w:ascii="Times New Roman" w:eastAsia="Times New Roman" w:hAnsi="Times New Roman" w:cs="Times New Roman"/>
          <w:sz w:val="24"/>
        </w:rPr>
        <w:t>Nimbidin</w:t>
      </w:r>
      <w:proofErr w:type="spellEnd"/>
      <w:r w:rsidRPr="000A3D97">
        <w:rPr>
          <w:rFonts w:ascii="Times New Roman" w:eastAsia="Times New Roman" w:hAnsi="Times New Roman" w:cs="Times New Roman"/>
          <w:sz w:val="24"/>
        </w:rPr>
        <w:t xml:space="preserve"> includes sulfur and makes oil taste harsh.  </w:t>
      </w:r>
      <w:proofErr w:type="spellStart"/>
      <w:r w:rsidRPr="000A3D97">
        <w:rPr>
          <w:rFonts w:ascii="Times New Roman" w:eastAsia="Times New Roman" w:hAnsi="Times New Roman" w:cs="Times New Roman"/>
          <w:sz w:val="24"/>
        </w:rPr>
        <w:t>Nimbidin</w:t>
      </w:r>
      <w:proofErr w:type="spellEnd"/>
      <w:r w:rsidRPr="000A3D97">
        <w:rPr>
          <w:rFonts w:ascii="Times New Roman" w:eastAsia="Times New Roman" w:hAnsi="Times New Roman" w:cs="Times New Roman"/>
          <w:sz w:val="24"/>
        </w:rPr>
        <w:t xml:space="preserve"> is hydrolyzed to produce </w:t>
      </w:r>
      <w:proofErr w:type="spellStart"/>
      <w:r w:rsidRPr="000A3D97">
        <w:rPr>
          <w:rFonts w:ascii="Times New Roman" w:eastAsia="Times New Roman" w:hAnsi="Times New Roman" w:cs="Times New Roman"/>
          <w:sz w:val="24"/>
        </w:rPr>
        <w:t>nimbidinic</w:t>
      </w:r>
      <w:proofErr w:type="spellEnd"/>
      <w:r w:rsidRPr="000A3D97">
        <w:rPr>
          <w:rFonts w:ascii="Times New Roman" w:eastAsia="Times New Roman" w:hAnsi="Times New Roman" w:cs="Times New Roman"/>
          <w:sz w:val="24"/>
        </w:rPr>
        <w:t xml:space="preserve"> acid</w:t>
      </w:r>
      <w:r w:rsidRPr="000A3D97">
        <w:rPr>
          <w:rFonts w:ascii="Times New Roman" w:eastAsia="Times New Roman" w:hAnsi="Times New Roman" w:cs="Times New Roman"/>
          <w:sz w:val="24"/>
          <w:vertAlign w:val="superscript"/>
        </w:rPr>
        <w:t>14</w:t>
      </w:r>
      <w:r w:rsidRPr="000A3D97">
        <w:rPr>
          <w:rFonts w:ascii="Times New Roman" w:eastAsia="Times New Roman" w:hAnsi="Times New Roman" w:cs="Times New Roman"/>
          <w:sz w:val="24"/>
        </w:rPr>
        <w:t>.</w:t>
      </w:r>
    </w:p>
    <w:p w14:paraId="3C991F26"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Neem leaf composition:</w:t>
      </w:r>
    </w:p>
    <w:p w14:paraId="594CBC0F"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1.</w:t>
      </w:r>
      <w:r w:rsidRPr="000A3D97">
        <w:rPr>
          <w:rFonts w:ascii="Times New Roman" w:eastAsia="Times New Roman" w:hAnsi="Times New Roman" w:cs="Times New Roman"/>
          <w:sz w:val="24"/>
        </w:rPr>
        <w:tab/>
        <w:t>Crude protein – 12.40- 18.27%</w:t>
      </w:r>
    </w:p>
    <w:p w14:paraId="6FD781AF"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t xml:space="preserve">Crude </w:t>
      </w:r>
      <w:proofErr w:type="spellStart"/>
      <w:r w:rsidRPr="000A3D97">
        <w:rPr>
          <w:rFonts w:ascii="Times New Roman" w:eastAsia="Times New Roman" w:hAnsi="Times New Roman" w:cs="Times New Roman"/>
          <w:sz w:val="24"/>
        </w:rPr>
        <w:t>fibre</w:t>
      </w:r>
      <w:proofErr w:type="spellEnd"/>
      <w:r w:rsidRPr="000A3D97">
        <w:rPr>
          <w:rFonts w:ascii="Times New Roman" w:eastAsia="Times New Roman" w:hAnsi="Times New Roman" w:cs="Times New Roman"/>
          <w:sz w:val="24"/>
        </w:rPr>
        <w:t xml:space="preserve"> – 11.40- 23.08%</w:t>
      </w:r>
    </w:p>
    <w:p w14:paraId="3997088A"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t>N free extract – 43.32- 66.60%</w:t>
      </w:r>
    </w:p>
    <w:p w14:paraId="722F7A9C"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t>Ether extract – 2.27- 6.24%</w:t>
      </w:r>
    </w:p>
    <w:p w14:paraId="227FA2C4" w14:textId="77777777" w:rsidR="00D45ED2" w:rsidRPr="000A3D97" w:rsidRDefault="00EB0FFD" w:rsidP="000E00B0">
      <w:pPr>
        <w:spacing w:after="0"/>
        <w:jc w:val="both"/>
        <w:rPr>
          <w:rFonts w:ascii="Times New Roman" w:eastAsia="Times New Roman" w:hAnsi="Times New Roman" w:cs="Times New Roman"/>
          <w:sz w:val="24"/>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t>Total ash – 7.75- 18.37</w:t>
      </w:r>
    </w:p>
    <w:p w14:paraId="424B653A" w14:textId="77777777" w:rsidR="000E00B0" w:rsidRPr="000A3D97" w:rsidRDefault="000E00B0" w:rsidP="000E00B0">
      <w:pPr>
        <w:spacing w:after="0"/>
        <w:jc w:val="both"/>
        <w:rPr>
          <w:rFonts w:ascii="Times New Roman" w:eastAsia="Times New Roman" w:hAnsi="Times New Roman" w:cs="Times New Roman"/>
          <w:sz w:val="24"/>
        </w:rPr>
      </w:pPr>
    </w:p>
    <w:p w14:paraId="159408DB"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TOXICITY STUDIES (Acute toxicity)</w:t>
      </w:r>
    </w:p>
    <w:p w14:paraId="6B24704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A series of tests or procedures known as toxicity studies are used to ascertain the harmful effects of a medication on the body immediately following administration, typically within a 24- to 14-day period</w:t>
      </w:r>
      <w:r w:rsidRPr="000A3D97">
        <w:rPr>
          <w:rFonts w:ascii="Times New Roman" w:eastAsia="Times New Roman" w:hAnsi="Times New Roman" w:cs="Times New Roman"/>
          <w:sz w:val="24"/>
          <w:vertAlign w:val="superscript"/>
        </w:rPr>
        <w:t>15</w:t>
      </w:r>
      <w:r w:rsidRPr="000A3D97">
        <w:rPr>
          <w:rFonts w:ascii="Times New Roman" w:eastAsia="Times New Roman" w:hAnsi="Times New Roman" w:cs="Times New Roman"/>
          <w:sz w:val="24"/>
        </w:rPr>
        <w:t xml:space="preserve">. </w:t>
      </w:r>
    </w:p>
    <w:p w14:paraId="6FF35E61"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Regulatory values</w:t>
      </w:r>
    </w:p>
    <w:p w14:paraId="66789750"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Short-term exposure limits, such STELs or CVs, are only established when a chemical has a specific acute toxicity.  Based on experimental data, the Occupational Safety and Health Administration (OSHA) and the American Conference of Governmental Industrial Hygienists (ACGIH) have established these limitations</w:t>
      </w:r>
      <w:r w:rsidRPr="000A3D97">
        <w:rPr>
          <w:rFonts w:ascii="Times New Roman" w:eastAsia="Times New Roman" w:hAnsi="Times New Roman" w:cs="Times New Roman"/>
          <w:sz w:val="24"/>
          <w:vertAlign w:val="superscript"/>
        </w:rPr>
        <w:t>16</w:t>
      </w:r>
      <w:r w:rsidRPr="000A3D97">
        <w:rPr>
          <w:rFonts w:ascii="Times New Roman" w:eastAsia="Times New Roman" w:hAnsi="Times New Roman" w:cs="Times New Roman"/>
          <w:sz w:val="24"/>
        </w:rPr>
        <w:t>. These organizations' values don't always align, and in the chemical sector, it's standard procedure to select the more conservative value to protect worker safety.  Usually, a material safety data sheet contains the values.  Additionally, the levels vary according on the compound's entry mode (oral, cutaneous, or inhalation)</w:t>
      </w:r>
      <w:r w:rsidRPr="000A3D97">
        <w:rPr>
          <w:rFonts w:ascii="Times New Roman" w:eastAsia="Times New Roman" w:hAnsi="Times New Roman" w:cs="Times New Roman"/>
          <w:sz w:val="24"/>
          <w:vertAlign w:val="superscript"/>
        </w:rPr>
        <w:t>17</w:t>
      </w:r>
      <w:r w:rsidRPr="000A3D97">
        <w:rPr>
          <w:rFonts w:ascii="Times New Roman" w:eastAsia="Times New Roman" w:hAnsi="Times New Roman" w:cs="Times New Roman"/>
          <w:sz w:val="24"/>
        </w:rPr>
        <w:t>.</w:t>
      </w:r>
    </w:p>
    <w:p w14:paraId="3B51BD71" w14:textId="34965A9F"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ab/>
        <w:t xml:space="preserve">Value-time-weighted-average threshold limit:  The highest level of concentration to which an employee can be exposed for eight hours each workday without suffering any negative health consequences. </w:t>
      </w:r>
    </w:p>
    <w:p w14:paraId="49DD68AC"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The concentration to which no individual should be exposed for more than 15 minutes during an 8-hour workday is known as the Short-Term Exposure Limit, or STEL or Threshold Limit Value-Short-Term Exposure Limit, or TLV-STEL</w:t>
      </w:r>
      <w:r w:rsidRPr="000A3D97">
        <w:rPr>
          <w:rFonts w:ascii="Times New Roman" w:eastAsia="Times New Roman" w:hAnsi="Times New Roman" w:cs="Times New Roman"/>
          <w:sz w:val="24"/>
          <w:vertAlign w:val="superscript"/>
        </w:rPr>
        <w:t>18</w:t>
      </w:r>
      <w:r w:rsidRPr="000A3D97">
        <w:rPr>
          <w:rFonts w:ascii="Times New Roman" w:eastAsia="Times New Roman" w:hAnsi="Times New Roman" w:cs="Times New Roman"/>
          <w:sz w:val="24"/>
        </w:rPr>
        <w:t xml:space="preserve">. </w:t>
      </w:r>
    </w:p>
    <w:p w14:paraId="4E057968" w14:textId="28BE9E79"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concentration to which no one should ever be exposed is known as the ceiling value, CV, or threshold limit value-ceiling, or TLV-C.</w:t>
      </w:r>
      <w:r w:rsidRPr="000A3D97">
        <w:rPr>
          <w:rFonts w:ascii="Times New Roman" w:eastAsia="Times New Roman" w:hAnsi="Times New Roman" w:cs="Times New Roman"/>
          <w:sz w:val="24"/>
          <w:vertAlign w:val="superscript"/>
        </w:rPr>
        <w:t>19</w:t>
      </w:r>
      <w:r w:rsidRPr="000A3D97">
        <w:rPr>
          <w:rFonts w:ascii="Times New Roman" w:eastAsia="Times New Roman" w:hAnsi="Times New Roman" w:cs="Times New Roman"/>
          <w:sz w:val="24"/>
        </w:rPr>
        <w:t xml:space="preserve">. </w:t>
      </w:r>
    </w:p>
    <w:p w14:paraId="430F6C57"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Experimental values</w:t>
      </w:r>
    </w:p>
    <w:p w14:paraId="41BC0C1D" w14:textId="44459B50"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No-observed-adverse-effect level, NOAEL</w:t>
      </w:r>
    </w:p>
    <w:p w14:paraId="66298B73" w14:textId="2C4D38EF"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Lowest-observed-adverse-effect level, LOAEL</w:t>
      </w:r>
    </w:p>
    <w:p w14:paraId="62D7AF97" w14:textId="503CDC84"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Maximum tolerable concentration, MTC, LC0; Maximum tolerable dose, MTD, </w:t>
      </w:r>
      <w:r w:rsidRPr="000A3D97">
        <w:rPr>
          <w:rFonts w:ascii="Times New Roman" w:eastAsia="Times New Roman" w:hAnsi="Times New Roman" w:cs="Times New Roman"/>
          <w:sz w:val="24"/>
        </w:rPr>
        <w:tab/>
        <w:t>LD0</w:t>
      </w:r>
    </w:p>
    <w:p w14:paraId="07781484" w14:textId="08F822C7"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Minimum lethal concentration, </w:t>
      </w:r>
      <w:proofErr w:type="spellStart"/>
      <w:r w:rsidRPr="000A3D97">
        <w:rPr>
          <w:rFonts w:ascii="Times New Roman" w:eastAsia="Times New Roman" w:hAnsi="Times New Roman" w:cs="Times New Roman"/>
          <w:sz w:val="24"/>
        </w:rPr>
        <w:t>LCmin</w:t>
      </w:r>
      <w:proofErr w:type="spellEnd"/>
      <w:r w:rsidRPr="000A3D97">
        <w:rPr>
          <w:rFonts w:ascii="Times New Roman" w:eastAsia="Times New Roman" w:hAnsi="Times New Roman" w:cs="Times New Roman"/>
          <w:sz w:val="24"/>
        </w:rPr>
        <w:t xml:space="preserve">; Minimum lethal dose, </w:t>
      </w:r>
      <w:proofErr w:type="spellStart"/>
      <w:r w:rsidRPr="000A3D97">
        <w:rPr>
          <w:rFonts w:ascii="Times New Roman" w:eastAsia="Times New Roman" w:hAnsi="Times New Roman" w:cs="Times New Roman"/>
          <w:sz w:val="24"/>
        </w:rPr>
        <w:t>LDmin</w:t>
      </w:r>
      <w:proofErr w:type="spellEnd"/>
    </w:p>
    <w:p w14:paraId="24B7CB92" w14:textId="23472D65" w:rsidR="00D45ED2" w:rsidRPr="000A3D97" w:rsidRDefault="00EB0FFD" w:rsidP="000E00B0">
      <w:pPr>
        <w:pStyle w:val="ListParagraph"/>
        <w:numPr>
          <w:ilvl w:val="0"/>
          <w:numId w:val="3"/>
        </w:num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Median lethal concentration, LC50; Median lethal dose, LD50; Median lethal time, </w:t>
      </w:r>
      <w:r w:rsidRPr="000A3D97">
        <w:rPr>
          <w:rFonts w:ascii="Times New Roman" w:eastAsia="Times New Roman" w:hAnsi="Times New Roman" w:cs="Times New Roman"/>
          <w:sz w:val="24"/>
        </w:rPr>
        <w:tab/>
        <w:t>LT50 (LT50)</w:t>
      </w:r>
    </w:p>
    <w:p w14:paraId="3A095BAF" w14:textId="65B49453"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Absolute lethal concentration, LC100; Absolute lethal dose, LD100</w:t>
      </w:r>
    </w:p>
    <w:p w14:paraId="140F128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median lethal dosage, or LD50, is the most frequently cited figure in the chemical business.  This is the amount of the chemical that killed half of the test subjects in the lab, usually mice or rats</w:t>
      </w:r>
      <w:r w:rsidRPr="000A3D97">
        <w:rPr>
          <w:rFonts w:ascii="Times New Roman" w:eastAsia="Times New Roman" w:hAnsi="Times New Roman" w:cs="Times New Roman"/>
          <w:sz w:val="24"/>
          <w:vertAlign w:val="superscript"/>
        </w:rPr>
        <w:t>20</w:t>
      </w:r>
      <w:r w:rsidRPr="000A3D97">
        <w:rPr>
          <w:rFonts w:ascii="Times New Roman" w:eastAsia="Times New Roman" w:hAnsi="Times New Roman" w:cs="Times New Roman"/>
          <w:sz w:val="24"/>
        </w:rPr>
        <w:t>.</w:t>
      </w:r>
    </w:p>
    <w:p w14:paraId="2146A99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I. Fatal Dose50: The acronym for fatal dose is LD50.  It is a measurement of the acute toxicity of chemicals, either liquid or solid, that enter the body through any other route outside the respiratory system</w:t>
      </w:r>
      <w:r w:rsidRPr="000A3D97">
        <w:rPr>
          <w:rFonts w:ascii="Times New Roman" w:eastAsia="Times New Roman" w:hAnsi="Times New Roman" w:cs="Times New Roman"/>
          <w:sz w:val="24"/>
          <w:vertAlign w:val="superscript"/>
        </w:rPr>
        <w:t>21</w:t>
      </w:r>
      <w:r w:rsidRPr="000A3D97">
        <w:rPr>
          <w:rFonts w:ascii="Times New Roman" w:eastAsia="Times New Roman" w:hAnsi="Times New Roman" w:cs="Times New Roman"/>
          <w:sz w:val="24"/>
        </w:rPr>
        <w:t>. It is the quantity of a drug needed under specific circumstances to kill 50% of the experimental animals in a group after just one dose.  It is measured in mg/kg.  2. fatal Concentration50: The acronym for fatal concentration is LC50.  The toxicity of chemical compounds in gas form that enter the body by inhalation is measured by this method</w:t>
      </w:r>
      <w:r w:rsidRPr="000A3D97">
        <w:rPr>
          <w:rFonts w:ascii="Times New Roman" w:eastAsia="Times New Roman" w:hAnsi="Times New Roman" w:cs="Times New Roman"/>
          <w:sz w:val="24"/>
          <w:vertAlign w:val="superscript"/>
        </w:rPr>
        <w:t>22</w:t>
      </w:r>
      <w:r w:rsidRPr="000A3D97">
        <w:rPr>
          <w:rFonts w:ascii="Times New Roman" w:eastAsia="Times New Roman" w:hAnsi="Times New Roman" w:cs="Times New Roman"/>
          <w:sz w:val="24"/>
        </w:rPr>
        <w:t>. The amount of a chemical in the pulmonary air that, under specific circumstances, causes 50% of the experimental animals in a group to die from respiration.  ppm or mg/m3 of air is its unit.  III. Minimal Lethal dosage: The acronym for minimal lethal dosage is MLD for short.  It is the smallest quantity of chemical that can cause an animal's death.  Here, the LD50 assay will receive special attention.  Acute toxicity assessment needs to meet specific requirements in order to get reliable results.</w:t>
      </w:r>
    </w:p>
    <w:p w14:paraId="2EE5234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I. Traven method: If the dosages are processed in the x-axis and the corresponding percentages of deaths are processed in the y-axis, the typical sigmoidal curve is produced on a graph paper.  This is the graph's LD50 value.  The Reed-Muench </w:t>
      </w:r>
      <w:proofErr w:type="gramStart"/>
      <w:r w:rsidRPr="000A3D97">
        <w:rPr>
          <w:rFonts w:ascii="Times New Roman" w:eastAsia="Times New Roman" w:hAnsi="Times New Roman" w:cs="Times New Roman"/>
          <w:sz w:val="24"/>
        </w:rPr>
        <w:t>technique  It</w:t>
      </w:r>
      <w:proofErr w:type="gramEnd"/>
      <w:r w:rsidRPr="000A3D97">
        <w:rPr>
          <w:rFonts w:ascii="Times New Roman" w:eastAsia="Times New Roman" w:hAnsi="Times New Roman" w:cs="Times New Roman"/>
          <w:sz w:val="24"/>
        </w:rPr>
        <w:t xml:space="preserve"> uses a graphical approach</w:t>
      </w:r>
      <w:r w:rsidRPr="000A3D97">
        <w:rPr>
          <w:rFonts w:ascii="Times New Roman" w:eastAsia="Times New Roman" w:hAnsi="Times New Roman" w:cs="Times New Roman"/>
          <w:sz w:val="24"/>
          <w:vertAlign w:val="superscript"/>
        </w:rPr>
        <w:t>23</w:t>
      </w:r>
      <w:r w:rsidRPr="000A3D97">
        <w:rPr>
          <w:rFonts w:ascii="Times New Roman" w:eastAsia="Times New Roman" w:hAnsi="Times New Roman" w:cs="Times New Roman"/>
          <w:sz w:val="24"/>
        </w:rPr>
        <w:t>. Finding the x-axis counterpart of the 50% mortality rate is how the percentage measurements are determined, which sets it apart from the other two methods discussed.</w:t>
      </w:r>
    </w:p>
    <w:p w14:paraId="27874CB0"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most reliable method is the probit-analysis method (24).  Statistical calculations must be performed on a specifically prepared logarithmic-Probit graph paper with a regulated Probit-</w:t>
      </w:r>
      <w:r w:rsidRPr="000A3D97">
        <w:rPr>
          <w:rFonts w:ascii="Times New Roman" w:eastAsia="Times New Roman" w:hAnsi="Times New Roman" w:cs="Times New Roman"/>
          <w:sz w:val="24"/>
        </w:rPr>
        <w:lastRenderedPageBreak/>
        <w:t>Analysis chart in order to apply this method</w:t>
      </w:r>
      <w:r w:rsidRPr="000A3D97">
        <w:rPr>
          <w:rFonts w:ascii="Times New Roman" w:eastAsia="Times New Roman" w:hAnsi="Times New Roman" w:cs="Times New Roman"/>
          <w:sz w:val="24"/>
          <w:vertAlign w:val="superscript"/>
        </w:rPr>
        <w:t>25</w:t>
      </w:r>
      <w:r w:rsidRPr="000A3D97">
        <w:rPr>
          <w:rFonts w:ascii="Times New Roman" w:eastAsia="Times New Roman" w:hAnsi="Times New Roman" w:cs="Times New Roman"/>
          <w:sz w:val="24"/>
        </w:rPr>
        <w:t xml:space="preserve">. The </w:t>
      </w:r>
      <w:proofErr w:type="spellStart"/>
      <w:r w:rsidRPr="000A3D97">
        <w:rPr>
          <w:rFonts w:ascii="Times New Roman" w:eastAsia="Times New Roman" w:hAnsi="Times New Roman" w:cs="Times New Roman"/>
          <w:sz w:val="24"/>
        </w:rPr>
        <w:t>yaxis</w:t>
      </w:r>
      <w:proofErr w:type="spellEnd"/>
      <w:r w:rsidRPr="000A3D97">
        <w:rPr>
          <w:rFonts w:ascii="Times New Roman" w:eastAsia="Times New Roman" w:hAnsi="Times New Roman" w:cs="Times New Roman"/>
          <w:sz w:val="24"/>
        </w:rPr>
        <w:t xml:space="preserve"> shows the </w:t>
      </w:r>
      <w:proofErr w:type="spellStart"/>
      <w:r w:rsidRPr="000A3D97">
        <w:rPr>
          <w:rFonts w:ascii="Times New Roman" w:eastAsia="Times New Roman" w:hAnsi="Times New Roman" w:cs="Times New Roman"/>
          <w:sz w:val="24"/>
        </w:rPr>
        <w:t>probit</w:t>
      </w:r>
      <w:proofErr w:type="spellEnd"/>
      <w:r w:rsidRPr="000A3D97">
        <w:rPr>
          <w:rFonts w:ascii="Times New Roman" w:eastAsia="Times New Roman" w:hAnsi="Times New Roman" w:cs="Times New Roman"/>
          <w:sz w:val="24"/>
        </w:rPr>
        <w:t xml:space="preserve"> answers from the probit ruler of the percentage of deaths, while the x-axis is labeled with the logarithmic-Probit graph paper's doses.  Consequently, a line that can be represented by the formula y = ax + b is produced, making operations easier</w:t>
      </w:r>
      <w:r w:rsidRPr="000A3D97">
        <w:rPr>
          <w:rFonts w:ascii="Times New Roman" w:eastAsia="Times New Roman" w:hAnsi="Times New Roman" w:cs="Times New Roman"/>
          <w:sz w:val="24"/>
          <w:vertAlign w:val="superscript"/>
        </w:rPr>
        <w:t>26</w:t>
      </w:r>
      <w:r w:rsidRPr="000A3D97">
        <w:rPr>
          <w:rFonts w:ascii="Times New Roman" w:eastAsia="Times New Roman" w:hAnsi="Times New Roman" w:cs="Times New Roman"/>
          <w:sz w:val="24"/>
        </w:rPr>
        <w:t>.</w:t>
      </w:r>
    </w:p>
    <w:p w14:paraId="0C95B303"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Types of Acute Toxicity Studies</w:t>
      </w:r>
    </w:p>
    <w:p w14:paraId="660140F8"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Adverse drug reactions that occur in the body and impact various routes of administration—most commonly the oral route—as well as their organs are typically monitored, screened, analyzed, and assessed</w:t>
      </w:r>
      <w:r w:rsidRPr="000A3D97">
        <w:rPr>
          <w:rFonts w:ascii="Times New Roman" w:eastAsia="Times New Roman" w:hAnsi="Times New Roman" w:cs="Times New Roman"/>
          <w:sz w:val="24"/>
          <w:vertAlign w:val="superscript"/>
        </w:rPr>
        <w:t>27</w:t>
      </w:r>
      <w:r w:rsidRPr="000A3D97">
        <w:rPr>
          <w:rFonts w:ascii="Times New Roman" w:eastAsia="Times New Roman" w:hAnsi="Times New Roman" w:cs="Times New Roman"/>
          <w:sz w:val="24"/>
        </w:rPr>
        <w:t>. To ensure the safe use of a drug, many laboratory tests are conducted to forecast the potential adverse drug reactions (ADRs).  The Occupational Safety and Health Administration (OSHA) and the American Conference of Governmental Industrial Hygienists (ACGIH) state that acute toxicity estimates are based on experimental data and that the limits for various substances vary</w:t>
      </w:r>
      <w:r w:rsidRPr="000A3D97">
        <w:rPr>
          <w:rFonts w:ascii="Times New Roman" w:eastAsia="Times New Roman" w:hAnsi="Times New Roman" w:cs="Times New Roman"/>
          <w:sz w:val="24"/>
          <w:vertAlign w:val="superscript"/>
        </w:rPr>
        <w:t>28</w:t>
      </w:r>
      <w:r w:rsidRPr="000A3D97">
        <w:rPr>
          <w:rFonts w:ascii="Times New Roman" w:eastAsia="Times New Roman" w:hAnsi="Times New Roman" w:cs="Times New Roman"/>
          <w:sz w:val="24"/>
        </w:rPr>
        <w:t>.</w:t>
      </w:r>
    </w:p>
    <w:p w14:paraId="592663DA" w14:textId="42860882"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threshold limit value-time-weighted-average is the highest concentration to which an employee can be exposed for eight hours each workday without suffering any negative health consequences. </w:t>
      </w:r>
    </w:p>
    <w:p w14:paraId="30D18268" w14:textId="4849BF76"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Short-Term Exposure Limit (STEL) or Threshold Limit Value-Short-Term Exposure Limit (TLV-STEL): The maximum concentration to which an individual should be exposed in an 8-hour workday for more than 15 minutes. </w:t>
      </w:r>
    </w:p>
    <w:p w14:paraId="70848BF2" w14:textId="0E867129" w:rsidR="00D45ED2" w:rsidRPr="000A3D97" w:rsidRDefault="00EB0FFD" w:rsidP="000E00B0">
      <w:pPr>
        <w:pStyle w:val="ListParagraph"/>
        <w:numPr>
          <w:ilvl w:val="0"/>
          <w:numId w:val="3"/>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concentration to which no one should ever be exposed is known as the ceiling value, CV or threshold limit value-ceiling, or TLV-C.</w:t>
      </w:r>
    </w:p>
    <w:p w14:paraId="27F9BDA6"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 xml:space="preserve">Toxicological Effect of </w:t>
      </w:r>
      <w:r w:rsidRPr="000A3D97">
        <w:rPr>
          <w:rFonts w:ascii="Times New Roman" w:eastAsia="Times New Roman" w:hAnsi="Times New Roman" w:cs="Times New Roman"/>
          <w:b/>
          <w:bCs/>
          <w:i/>
          <w:sz w:val="24"/>
        </w:rPr>
        <w:t>Azardirachta indica</w:t>
      </w:r>
    </w:p>
    <w:p w14:paraId="32ED512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Despite extensive research on the pharmacological efficacy of neem extracts, little toxicological analysis has been conducted</w:t>
      </w:r>
      <w:r w:rsidRPr="000A3D97">
        <w:rPr>
          <w:rFonts w:ascii="Times New Roman" w:eastAsia="Times New Roman" w:hAnsi="Times New Roman" w:cs="Times New Roman"/>
          <w:sz w:val="24"/>
          <w:vertAlign w:val="superscript"/>
        </w:rPr>
        <w:t>29</w:t>
      </w:r>
      <w:r w:rsidRPr="000A3D97">
        <w:rPr>
          <w:rFonts w:ascii="Times New Roman" w:eastAsia="Times New Roman" w:hAnsi="Times New Roman" w:cs="Times New Roman"/>
          <w:sz w:val="24"/>
        </w:rPr>
        <w:t>. Neem leaves are said to have harmful effects on guinea pigs, goats, and sheep (Ali and Salih, 1982; Ali, 1987).  a dosage more than what would cause guinea pigs to die.</w:t>
      </w:r>
    </w:p>
    <w:p w14:paraId="554F7327"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Nevertheless, it was discovered that 200 mg/kg administered in the same manner was not harmful to rabbits (Thompson and Anderson, 1978)</w:t>
      </w:r>
      <w:r w:rsidRPr="000A3D97">
        <w:rPr>
          <w:rFonts w:ascii="Times New Roman" w:eastAsia="Times New Roman" w:hAnsi="Times New Roman" w:cs="Times New Roman"/>
          <w:sz w:val="24"/>
          <w:vertAlign w:val="superscript"/>
        </w:rPr>
        <w:t>30</w:t>
      </w:r>
      <w:r w:rsidRPr="000A3D97">
        <w:rPr>
          <w:rFonts w:ascii="Times New Roman" w:eastAsia="Times New Roman" w:hAnsi="Times New Roman" w:cs="Times New Roman"/>
          <w:sz w:val="24"/>
        </w:rPr>
        <w:t xml:space="preserve">. </w:t>
      </w:r>
    </w:p>
    <w:p w14:paraId="6401702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The American Journal of Neuroradiology states that if margosa oil is ingested in amounts greater than 150 milliliters (5.07 US fluid ounces), it may result in certain types of toxic encephalopathy and ophthalmopathy. </w:t>
      </w:r>
    </w:p>
    <w:p w14:paraId="2638E2A9"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 xml:space="preserve">Toxicity in </w:t>
      </w:r>
      <w:proofErr w:type="spellStart"/>
      <w:r w:rsidRPr="000A3D97">
        <w:rPr>
          <w:rFonts w:ascii="Times New Roman" w:eastAsia="Times New Roman" w:hAnsi="Times New Roman" w:cs="Times New Roman"/>
          <w:b/>
          <w:bCs/>
          <w:i/>
          <w:sz w:val="24"/>
        </w:rPr>
        <w:t>Azadirachta</w:t>
      </w:r>
      <w:proofErr w:type="spellEnd"/>
      <w:r w:rsidRPr="000A3D97">
        <w:rPr>
          <w:rFonts w:ascii="Times New Roman" w:eastAsia="Times New Roman" w:hAnsi="Times New Roman" w:cs="Times New Roman"/>
          <w:b/>
          <w:bCs/>
          <w:i/>
          <w:sz w:val="24"/>
        </w:rPr>
        <w:t xml:space="preserve"> </w:t>
      </w:r>
      <w:proofErr w:type="spellStart"/>
      <w:r w:rsidRPr="000A3D97">
        <w:rPr>
          <w:rFonts w:ascii="Times New Roman" w:eastAsia="Times New Roman" w:hAnsi="Times New Roman" w:cs="Times New Roman"/>
          <w:b/>
          <w:bCs/>
          <w:i/>
          <w:sz w:val="24"/>
        </w:rPr>
        <w:t>indica</w:t>
      </w:r>
      <w:proofErr w:type="spellEnd"/>
    </w:p>
    <w:p w14:paraId="6F5C3A58" w14:textId="27A242F8" w:rsidR="00D45ED2" w:rsidRPr="000A3D97" w:rsidRDefault="00EB0FFD" w:rsidP="000E00B0">
      <w:pPr>
        <w:pStyle w:val="ListParagraph"/>
        <w:numPr>
          <w:ilvl w:val="0"/>
          <w:numId w:val="5"/>
        </w:num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Acute </w:t>
      </w:r>
      <w:r w:rsidR="000E00B0" w:rsidRPr="000A3D97">
        <w:rPr>
          <w:rFonts w:ascii="Times New Roman" w:eastAsia="Times New Roman" w:hAnsi="Times New Roman" w:cs="Times New Roman"/>
          <w:sz w:val="24"/>
        </w:rPr>
        <w:t>toxicity 2</w:t>
      </w:r>
      <w:r w:rsidRPr="000A3D97">
        <w:rPr>
          <w:rFonts w:ascii="Times New Roman" w:eastAsia="Times New Roman" w:hAnsi="Times New Roman" w:cs="Times New Roman"/>
          <w:sz w:val="24"/>
        </w:rPr>
        <w:t>. Sub-acute toxicity</w:t>
      </w:r>
    </w:p>
    <w:p w14:paraId="6EC21B67" w14:textId="77777777" w:rsidR="000E00B0" w:rsidRPr="000A3D97" w:rsidRDefault="000E00B0" w:rsidP="000E00B0">
      <w:pPr>
        <w:jc w:val="both"/>
        <w:rPr>
          <w:rFonts w:ascii="Times New Roman" w:eastAsia="Times New Roman" w:hAnsi="Times New Roman" w:cs="Times New Roman"/>
          <w:sz w:val="24"/>
        </w:rPr>
      </w:pPr>
    </w:p>
    <w:p w14:paraId="7B13B1A0" w14:textId="77777777" w:rsidR="000E00B0" w:rsidRPr="000A3D97" w:rsidRDefault="000E00B0" w:rsidP="000E00B0">
      <w:pPr>
        <w:jc w:val="both"/>
        <w:rPr>
          <w:rFonts w:ascii="Times New Roman" w:eastAsia="Times New Roman" w:hAnsi="Times New Roman" w:cs="Times New Roman"/>
          <w:sz w:val="24"/>
        </w:rPr>
      </w:pPr>
    </w:p>
    <w:p w14:paraId="403730B7" w14:textId="6BB855D9" w:rsidR="00D45ED2" w:rsidRPr="000A3D97" w:rsidRDefault="00EB0FFD" w:rsidP="000E00B0">
      <w:pPr>
        <w:pStyle w:val="ListParagraph"/>
        <w:numPr>
          <w:ilvl w:val="0"/>
          <w:numId w:val="6"/>
        </w:num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lastRenderedPageBreak/>
        <w:t>Acute toxicity Studies</w:t>
      </w:r>
    </w:p>
    <w:p w14:paraId="2054A1F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It explains a substance's harmful effects that arise from either a single exposure ("The MSDS Hyper Glossary, 2006") or from several exposures in a short period of time (often less than 24 hours).  The negative effects must manifest within 14 days of the substance's ingestion in order for it to be classified as acute toxicity.</w:t>
      </w:r>
    </w:p>
    <w:p w14:paraId="69D55CA3"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 Oral acute </w:t>
      </w:r>
      <w:proofErr w:type="gramStart"/>
      <w:r w:rsidRPr="000A3D97">
        <w:rPr>
          <w:rFonts w:ascii="Times New Roman" w:eastAsia="Times New Roman" w:hAnsi="Times New Roman" w:cs="Times New Roman"/>
          <w:sz w:val="24"/>
        </w:rPr>
        <w:t>toxicity  The</w:t>
      </w:r>
      <w:proofErr w:type="gramEnd"/>
      <w:r w:rsidRPr="000A3D97">
        <w:rPr>
          <w:rFonts w:ascii="Times New Roman" w:eastAsia="Times New Roman" w:hAnsi="Times New Roman" w:cs="Times New Roman"/>
          <w:sz w:val="24"/>
        </w:rPr>
        <w:t xml:space="preserve"> Environmental Protection Agency (EPA) in the United States has registered ethanol neem with 3000 ppm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xml:space="preserve"> (± 10%).  Up to a dose of 5 milliliters per kilogram, the findings on acute oral toxicity in rats revealed no adverse effects (National Academy Press, Washington, D.C., 1992)</w:t>
      </w:r>
      <w:r w:rsidRPr="000A3D97">
        <w:rPr>
          <w:rFonts w:ascii="Times New Roman" w:eastAsia="Times New Roman" w:hAnsi="Times New Roman" w:cs="Times New Roman"/>
          <w:sz w:val="24"/>
          <w:vertAlign w:val="superscript"/>
        </w:rPr>
        <w:t>31</w:t>
      </w:r>
      <w:r w:rsidRPr="000A3D97">
        <w:rPr>
          <w:rFonts w:ascii="Times New Roman" w:eastAsia="Times New Roman" w:hAnsi="Times New Roman" w:cs="Times New Roman"/>
          <w:sz w:val="24"/>
        </w:rPr>
        <w:t>. In a different study, acute toxicity tests on mice using methanolic leaf and bark extracts revealed an oral LD50 (Lethal dosage, 50%) of roughly 13g/kg.  The animal displayed symptoms of general illness and pain, including gastrointestinal spasms, apathy, coldness, and refusal of food and water.  Terminal convulsions caused the mice to perish.  The autopsy revealed no gross microscopic lesions (</w:t>
      </w:r>
      <w:proofErr w:type="spellStart"/>
      <w:r w:rsidRPr="000A3D97">
        <w:rPr>
          <w:rFonts w:ascii="Times New Roman" w:eastAsia="Times New Roman" w:hAnsi="Times New Roman" w:cs="Times New Roman"/>
          <w:sz w:val="24"/>
        </w:rPr>
        <w:t>Okpanyi</w:t>
      </w:r>
      <w:proofErr w:type="spellEnd"/>
      <w:r w:rsidRPr="000A3D97">
        <w:rPr>
          <w:rFonts w:ascii="Times New Roman" w:eastAsia="Times New Roman" w:hAnsi="Times New Roman" w:cs="Times New Roman"/>
          <w:sz w:val="24"/>
        </w:rPr>
        <w:t xml:space="preserve"> and </w:t>
      </w:r>
      <w:proofErr w:type="spellStart"/>
      <w:r w:rsidRPr="000A3D97">
        <w:rPr>
          <w:rFonts w:ascii="Times New Roman" w:eastAsia="Times New Roman" w:hAnsi="Times New Roman" w:cs="Times New Roman"/>
          <w:sz w:val="24"/>
        </w:rPr>
        <w:t>Ezeukwv</w:t>
      </w:r>
      <w:proofErr w:type="spellEnd"/>
      <w:r w:rsidRPr="000A3D97">
        <w:rPr>
          <w:rFonts w:ascii="Times New Roman" w:eastAsia="Times New Roman" w:hAnsi="Times New Roman" w:cs="Times New Roman"/>
          <w:sz w:val="24"/>
        </w:rPr>
        <w:t>, 1981).</w:t>
      </w:r>
    </w:p>
    <w:p w14:paraId="394FBAFF"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Neem seed oil was used in a comprehensive acute toxicity investigation in rats and rabbits, yielding 24-hour LD50 values of 14 and 24 ml/kg for rats and rabbits, respectively.  The lungs and central nervous system were the intended organs of toxic effects (Gandhi et al., 1988)</w:t>
      </w:r>
      <w:r w:rsidRPr="000A3D97">
        <w:rPr>
          <w:rFonts w:ascii="Times New Roman" w:eastAsia="Times New Roman" w:hAnsi="Times New Roman" w:cs="Times New Roman"/>
          <w:sz w:val="24"/>
          <w:vertAlign w:val="superscript"/>
        </w:rPr>
        <w:t>32</w:t>
      </w:r>
      <w:r w:rsidRPr="000A3D97">
        <w:rPr>
          <w:rFonts w:ascii="Times New Roman" w:eastAsia="Times New Roman" w:hAnsi="Times New Roman" w:cs="Times New Roman"/>
          <w:sz w:val="24"/>
        </w:rPr>
        <w:t>. However, when given orally to mice at a dose of 200 mg/kg, the methanol-soluble and insoluble fractions from an aqueous leaf extract were not harmful within 24 hours (Singh et al., 1987).</w:t>
      </w:r>
    </w:p>
    <w:p w14:paraId="42C5A40D"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Morgosan</w:t>
      </w:r>
      <w:proofErr w:type="spellEnd"/>
      <w:r w:rsidRPr="000A3D97">
        <w:rPr>
          <w:rFonts w:ascii="Times New Roman" w:eastAsia="Times New Roman" w:hAnsi="Times New Roman" w:cs="Times New Roman"/>
          <w:sz w:val="24"/>
        </w:rPr>
        <w:t>-O's acute cutaneous toxicity LC50 (lethal concentration, 50%) in albino rabbits is greater than 2 milliliters per kilogram (National Academy Press, Washington, D.C., 1992)</w:t>
      </w:r>
      <w:r w:rsidRPr="000A3D97">
        <w:rPr>
          <w:rFonts w:ascii="Times New Roman" w:eastAsia="Times New Roman" w:hAnsi="Times New Roman" w:cs="Times New Roman"/>
          <w:sz w:val="24"/>
          <w:vertAlign w:val="superscript"/>
        </w:rPr>
        <w:t>33</w:t>
      </w:r>
      <w:r w:rsidRPr="000A3D97">
        <w:rPr>
          <w:rFonts w:ascii="Times New Roman" w:eastAsia="Times New Roman" w:hAnsi="Times New Roman" w:cs="Times New Roman"/>
          <w:sz w:val="24"/>
        </w:rPr>
        <w:t xml:space="preserve">. When a seed ethanol extract was administered intradermally to guinea pigs' shaved skin, there was no discernible skin-sensitive reaction (Gupta and </w:t>
      </w:r>
      <w:proofErr w:type="spellStart"/>
      <w:r w:rsidRPr="000A3D97">
        <w:rPr>
          <w:rFonts w:ascii="Times New Roman" w:eastAsia="Times New Roman" w:hAnsi="Times New Roman" w:cs="Times New Roman"/>
          <w:sz w:val="24"/>
        </w:rPr>
        <w:t>Bhaid</w:t>
      </w:r>
      <w:proofErr w:type="spellEnd"/>
      <w:r w:rsidRPr="000A3D97">
        <w:rPr>
          <w:rFonts w:ascii="Times New Roman" w:eastAsia="Times New Roman" w:hAnsi="Times New Roman" w:cs="Times New Roman"/>
          <w:sz w:val="24"/>
        </w:rPr>
        <w:t xml:space="preserve">, 1981).  </w:t>
      </w:r>
      <w:proofErr w:type="spellStart"/>
      <w:r w:rsidRPr="000A3D97">
        <w:rPr>
          <w:rFonts w:ascii="Times New Roman" w:eastAsia="Times New Roman" w:hAnsi="Times New Roman" w:cs="Times New Roman"/>
          <w:sz w:val="24"/>
        </w:rPr>
        <w:t>Margosan</w:t>
      </w:r>
      <w:proofErr w:type="spellEnd"/>
      <w:r w:rsidRPr="000A3D97">
        <w:rPr>
          <w:rFonts w:ascii="Times New Roman" w:eastAsia="Times New Roman" w:hAnsi="Times New Roman" w:cs="Times New Roman"/>
          <w:sz w:val="24"/>
        </w:rPr>
        <w:t>-O was applied in patches to the shaved and abraded parts of albino rabbits.  According to the findings, the shaved region patch had low to moderate primary irritation, whereas the abraded area had high to moderate irritation (National Academy Press, Washington, D.C., 1992).</w:t>
      </w:r>
    </w:p>
    <w:p w14:paraId="33335147"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 Male albino New Zealand rabbits had no reaction when 0.1 mg of an ethanol extract of neem seed was injected into their eyes, causing ocular discomfort (Jeter, 1980).  When injected into the eyes, a sodium </w:t>
      </w:r>
      <w:proofErr w:type="spellStart"/>
      <w:r w:rsidRPr="000A3D97">
        <w:rPr>
          <w:rFonts w:ascii="Times New Roman" w:eastAsia="Times New Roman" w:hAnsi="Times New Roman" w:cs="Times New Roman"/>
          <w:sz w:val="24"/>
        </w:rPr>
        <w:t>nimbinate</w:t>
      </w:r>
      <w:proofErr w:type="spellEnd"/>
      <w:r w:rsidRPr="000A3D97">
        <w:rPr>
          <w:rFonts w:ascii="Times New Roman" w:eastAsia="Times New Roman" w:hAnsi="Times New Roman" w:cs="Times New Roman"/>
          <w:sz w:val="24"/>
        </w:rPr>
        <w:t xml:space="preserve"> solution (1–5%) did not result in any eye discomfort or changes in the size of the </w:t>
      </w:r>
      <w:proofErr w:type="spellStart"/>
      <w:r w:rsidRPr="000A3D97">
        <w:rPr>
          <w:rFonts w:ascii="Times New Roman" w:eastAsia="Times New Roman" w:hAnsi="Times New Roman" w:cs="Times New Roman"/>
          <w:sz w:val="24"/>
        </w:rPr>
        <w:t>papillaries</w:t>
      </w:r>
      <w:proofErr w:type="spellEnd"/>
      <w:r w:rsidRPr="000A3D97">
        <w:rPr>
          <w:rFonts w:ascii="Times New Roman" w:eastAsia="Times New Roman" w:hAnsi="Times New Roman" w:cs="Times New Roman"/>
          <w:sz w:val="24"/>
        </w:rPr>
        <w:t xml:space="preserve"> (Gaitonde and </w:t>
      </w:r>
      <w:proofErr w:type="spellStart"/>
      <w:r w:rsidRPr="000A3D97">
        <w:rPr>
          <w:rFonts w:ascii="Times New Roman" w:eastAsia="Times New Roman" w:hAnsi="Times New Roman" w:cs="Times New Roman"/>
          <w:sz w:val="24"/>
        </w:rPr>
        <w:t>Sheth</w:t>
      </w:r>
      <w:proofErr w:type="spellEnd"/>
      <w:r w:rsidRPr="000A3D97">
        <w:rPr>
          <w:rFonts w:ascii="Times New Roman" w:eastAsia="Times New Roman" w:hAnsi="Times New Roman" w:cs="Times New Roman"/>
          <w:sz w:val="24"/>
        </w:rPr>
        <w:t xml:space="preserve">, 1958).  Additionally, the ethanol extract of the seed that was injected into the rabbit's eye did not irritate it in any way (Gupta and </w:t>
      </w:r>
      <w:proofErr w:type="spellStart"/>
      <w:r w:rsidRPr="000A3D97">
        <w:rPr>
          <w:rFonts w:ascii="Times New Roman" w:eastAsia="Times New Roman" w:hAnsi="Times New Roman" w:cs="Times New Roman"/>
          <w:sz w:val="24"/>
        </w:rPr>
        <w:t>Bhaid</w:t>
      </w:r>
      <w:proofErr w:type="spellEnd"/>
      <w:r w:rsidRPr="000A3D97">
        <w:rPr>
          <w:rFonts w:ascii="Times New Roman" w:eastAsia="Times New Roman" w:hAnsi="Times New Roman" w:cs="Times New Roman"/>
          <w:sz w:val="24"/>
        </w:rPr>
        <w:t xml:space="preserve">, 1981).  When given to one albino rabbit's cleaned eye and one that had not over the course of seven days, EPA-registered </w:t>
      </w:r>
      <w:proofErr w:type="spellStart"/>
      <w:r w:rsidRPr="000A3D97">
        <w:rPr>
          <w:rFonts w:ascii="Times New Roman" w:eastAsia="Times New Roman" w:hAnsi="Times New Roman" w:cs="Times New Roman"/>
          <w:sz w:val="24"/>
        </w:rPr>
        <w:t>Morgoson</w:t>
      </w:r>
      <w:proofErr w:type="spellEnd"/>
      <w:r w:rsidRPr="000A3D97">
        <w:rPr>
          <w:rFonts w:ascii="Times New Roman" w:eastAsia="Times New Roman" w:hAnsi="Times New Roman" w:cs="Times New Roman"/>
          <w:sz w:val="24"/>
        </w:rPr>
        <w:t>-O caused very little eye irritation in either eye (National Academy Press, Washington, D.C., 1992).</w:t>
      </w:r>
    </w:p>
    <w:p w14:paraId="52C1E05E"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In this investigation, five experimental groups of hens were used.  Group five served as a control, while the other four groups received intraperitoneal dosages of the extract at 800 mg/kg, 1600 mg/kg, 3200 mg/kg, and 6400 mg/kg, respectively.  They computed the LD50.  Microscopic lesions, tissue post mortem, and clinical symptoms were documented.  Findings:  4800 mg/kg was </w:t>
      </w:r>
      <w:r w:rsidRPr="000A3D97">
        <w:rPr>
          <w:rFonts w:ascii="Times New Roman" w:eastAsia="Times New Roman" w:hAnsi="Times New Roman" w:cs="Times New Roman"/>
          <w:sz w:val="24"/>
        </w:rPr>
        <w:lastRenderedPageBreak/>
        <w:t>determined to be the median lethal dose (LD50).  The degree of the microscopic and gross tissue abnormalities and clinical symptoms seen at post-mortem was dose-dependent.</w:t>
      </w:r>
    </w:p>
    <w:p w14:paraId="72C94C3D" w14:textId="77777777" w:rsidR="00D45ED2" w:rsidRPr="000A3D97" w:rsidRDefault="00EB0FFD">
      <w:pPr>
        <w:jc w:val="both"/>
        <w:rPr>
          <w:rFonts w:ascii="Times New Roman" w:eastAsia="Times New Roman" w:hAnsi="Times New Roman" w:cs="Times New Roman"/>
          <w:sz w:val="24"/>
        </w:rPr>
      </w:pP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w:t>
      </w:r>
      <w:proofErr w:type="spellStart"/>
      <w:r w:rsidRPr="000A3D97">
        <w:rPr>
          <w:rFonts w:ascii="Times New Roman" w:eastAsia="Times New Roman" w:hAnsi="Times New Roman" w:cs="Times New Roman"/>
          <w:i/>
          <w:sz w:val="24"/>
        </w:rPr>
        <w:t>indica</w:t>
      </w:r>
      <w:proofErr w:type="spellEnd"/>
      <w:r w:rsidRPr="000A3D97">
        <w:rPr>
          <w:rFonts w:ascii="Times New Roman" w:eastAsia="Times New Roman" w:hAnsi="Times New Roman" w:cs="Times New Roman"/>
          <w:sz w:val="24"/>
        </w:rPr>
        <w:t xml:space="preserve"> (neem) leaf aqueous extract is hazardous, dose-dependent, and should be used cautiously in ethno-veterinary practice, according to this study.</w:t>
      </w:r>
    </w:p>
    <w:p w14:paraId="2F7EB50D"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 xml:space="preserve">Levels of Heavy metals in </w:t>
      </w:r>
      <w:proofErr w:type="spellStart"/>
      <w:r w:rsidRPr="000A3D97">
        <w:rPr>
          <w:rFonts w:ascii="Times New Roman" w:eastAsia="Times New Roman" w:hAnsi="Times New Roman" w:cs="Times New Roman"/>
          <w:b/>
          <w:bCs/>
          <w:i/>
          <w:sz w:val="24"/>
        </w:rPr>
        <w:t>Azadirachta</w:t>
      </w:r>
      <w:proofErr w:type="spellEnd"/>
      <w:r w:rsidRPr="000A3D97">
        <w:rPr>
          <w:rFonts w:ascii="Times New Roman" w:eastAsia="Times New Roman" w:hAnsi="Times New Roman" w:cs="Times New Roman"/>
          <w:b/>
          <w:bCs/>
          <w:i/>
          <w:sz w:val="24"/>
        </w:rPr>
        <w:t xml:space="preserve"> </w:t>
      </w:r>
      <w:proofErr w:type="spellStart"/>
      <w:r w:rsidRPr="000A3D97">
        <w:rPr>
          <w:rFonts w:ascii="Times New Roman" w:eastAsia="Times New Roman" w:hAnsi="Times New Roman" w:cs="Times New Roman"/>
          <w:b/>
          <w:bCs/>
          <w:i/>
          <w:sz w:val="24"/>
        </w:rPr>
        <w:t>indica</w:t>
      </w:r>
      <w:proofErr w:type="spellEnd"/>
    </w:p>
    <w:p w14:paraId="2AF474FD"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Finding the phytochemical components, median lethal dosage (LD50), and heavy metal concentrations in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w:t>
      </w:r>
      <w:proofErr w:type="spellStart"/>
      <w:r w:rsidRPr="000A3D97">
        <w:rPr>
          <w:rFonts w:ascii="Times New Roman" w:eastAsia="Times New Roman" w:hAnsi="Times New Roman" w:cs="Times New Roman"/>
          <w:i/>
          <w:sz w:val="24"/>
        </w:rPr>
        <w:t>indica</w:t>
      </w:r>
      <w:proofErr w:type="spellEnd"/>
      <w:r w:rsidRPr="000A3D97">
        <w:rPr>
          <w:rFonts w:ascii="Times New Roman" w:eastAsia="Times New Roman" w:hAnsi="Times New Roman" w:cs="Times New Roman"/>
          <w:sz w:val="24"/>
        </w:rPr>
        <w:t xml:space="preserve"> leaves sourced from Kano State, Nigeria, was the goal of the current investigation.  While cardiac glycosides were not present in the methanol extracts, alkaloids, flavonoids, carbohydrates, tannins, saponins, anthraquinones, and steroids were detected in the initial phytochemical screening of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w:t>
      </w:r>
      <w:proofErr w:type="spellStart"/>
      <w:r w:rsidRPr="000A3D97">
        <w:rPr>
          <w:rFonts w:ascii="Times New Roman" w:eastAsia="Times New Roman" w:hAnsi="Times New Roman" w:cs="Times New Roman"/>
          <w:i/>
          <w:sz w:val="24"/>
        </w:rPr>
        <w:t>indica</w:t>
      </w:r>
      <w:proofErr w:type="spellEnd"/>
      <w:r w:rsidRPr="000A3D97">
        <w:rPr>
          <w:rFonts w:ascii="Times New Roman" w:eastAsia="Times New Roman" w:hAnsi="Times New Roman" w:cs="Times New Roman"/>
          <w:sz w:val="24"/>
        </w:rPr>
        <w:t xml:space="preserve"> leaves. The findings showed that the concentrations of heavy metals in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w:t>
      </w:r>
      <w:proofErr w:type="spellStart"/>
      <w:r w:rsidRPr="000A3D97">
        <w:rPr>
          <w:rFonts w:ascii="Times New Roman" w:eastAsia="Times New Roman" w:hAnsi="Times New Roman" w:cs="Times New Roman"/>
          <w:i/>
          <w:sz w:val="24"/>
        </w:rPr>
        <w:t>indica</w:t>
      </w:r>
      <w:proofErr w:type="spellEnd"/>
      <w:r w:rsidRPr="000A3D97">
        <w:rPr>
          <w:rFonts w:ascii="Times New Roman" w:eastAsia="Times New Roman" w:hAnsi="Times New Roman" w:cs="Times New Roman"/>
          <w:i/>
          <w:sz w:val="24"/>
        </w:rPr>
        <w:t xml:space="preserve"> </w:t>
      </w:r>
      <w:r w:rsidRPr="000A3D97">
        <w:rPr>
          <w:rFonts w:ascii="Times New Roman" w:eastAsia="Times New Roman" w:hAnsi="Times New Roman" w:cs="Times New Roman"/>
          <w:sz w:val="24"/>
        </w:rPr>
        <w:t xml:space="preserve">leaves were 0.06± 0.01 mg/kg, 0.05± 0.01 mg/kg, and 0.07± 0.00 mg/kg for Zn, As, and Mn, respectively. The concentrations of Cd, Cu, Ni, Co, and Pb were not detectable, and the concentrations of Zn, As, Co, and Mn were 0.02± 0.01 mg/kg, 0.05±0.02 mg/kg, 0.02±0.00 mg/kg, and 0.15±0.00 mg/kg, respectively.  Using </w:t>
      </w:r>
      <w:proofErr w:type="spellStart"/>
      <w:r w:rsidRPr="000A3D97">
        <w:rPr>
          <w:rFonts w:ascii="Times New Roman" w:eastAsia="Times New Roman" w:hAnsi="Times New Roman" w:cs="Times New Roman"/>
          <w:sz w:val="24"/>
        </w:rPr>
        <w:t>Lorke's</w:t>
      </w:r>
      <w:proofErr w:type="spellEnd"/>
      <w:r w:rsidRPr="000A3D97">
        <w:rPr>
          <w:rFonts w:ascii="Times New Roman" w:eastAsia="Times New Roman" w:hAnsi="Times New Roman" w:cs="Times New Roman"/>
          <w:sz w:val="24"/>
        </w:rPr>
        <w:t xml:space="preserve"> method, the LD50 of the methanol leaves extract of </w:t>
      </w:r>
      <w:proofErr w:type="spellStart"/>
      <w:r w:rsidRPr="000A3D97">
        <w:rPr>
          <w:rFonts w:ascii="Times New Roman" w:eastAsia="Times New Roman" w:hAnsi="Times New Roman" w:cs="Times New Roman"/>
          <w:i/>
          <w:sz w:val="24"/>
        </w:rPr>
        <w:t>Azadirachta</w:t>
      </w:r>
      <w:proofErr w:type="spellEnd"/>
      <w:r w:rsidRPr="000A3D97">
        <w:rPr>
          <w:rFonts w:ascii="Times New Roman" w:eastAsia="Times New Roman" w:hAnsi="Times New Roman" w:cs="Times New Roman"/>
          <w:i/>
          <w:sz w:val="24"/>
        </w:rPr>
        <w:t xml:space="preserve"> </w:t>
      </w:r>
      <w:proofErr w:type="spellStart"/>
      <w:r w:rsidRPr="000A3D97">
        <w:rPr>
          <w:rFonts w:ascii="Times New Roman" w:eastAsia="Times New Roman" w:hAnsi="Times New Roman" w:cs="Times New Roman"/>
          <w:i/>
          <w:sz w:val="24"/>
        </w:rPr>
        <w:t>indica</w:t>
      </w:r>
      <w:proofErr w:type="spellEnd"/>
      <w:r w:rsidRPr="000A3D97">
        <w:rPr>
          <w:rFonts w:ascii="Times New Roman" w:eastAsia="Times New Roman" w:hAnsi="Times New Roman" w:cs="Times New Roman"/>
          <w:sz w:val="24"/>
        </w:rPr>
        <w:t xml:space="preserve"> ranged from 500 to 5000 mg/kg body weight, indicating that the extracts were mildly hazardous.  The World Health Organization's (WHO) allowable limits for metals in medicinal plant and herbal products were fulfilled by the quantities of heavy metals found.</w:t>
      </w:r>
    </w:p>
    <w:p w14:paraId="7F38C96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The results of this study show that the extracts are somewhat toxic at LD50, which may imply that they should be used with caution and that more research is necessary to evaluate their short- and long-term cumulative risk in order to increase their safety.</w:t>
      </w:r>
    </w:p>
    <w:p w14:paraId="409356CD"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Genotoxicity</w:t>
      </w:r>
    </w:p>
    <w:p w14:paraId="6F75BCF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Chandra and </w:t>
      </w:r>
      <w:proofErr w:type="spellStart"/>
      <w:r w:rsidRPr="000A3D97">
        <w:rPr>
          <w:rFonts w:ascii="Times New Roman" w:eastAsia="Times New Roman" w:hAnsi="Times New Roman" w:cs="Times New Roman"/>
          <w:sz w:val="24"/>
        </w:rPr>
        <w:t>Khuda-Bukhsh</w:t>
      </w:r>
      <w:proofErr w:type="spellEnd"/>
      <w:r w:rsidRPr="000A3D97">
        <w:rPr>
          <w:rFonts w:ascii="Times New Roman" w:eastAsia="Times New Roman" w:hAnsi="Times New Roman" w:cs="Times New Roman"/>
          <w:sz w:val="24"/>
        </w:rPr>
        <w:t xml:space="preserve"> evaluated the genotoxic effects of </w:t>
      </w:r>
      <w:proofErr w:type="spellStart"/>
      <w:r w:rsidRPr="000A3D97">
        <w:rPr>
          <w:rFonts w:ascii="Times New Roman" w:eastAsia="Times New Roman" w:hAnsi="Times New Roman" w:cs="Times New Roman"/>
          <w:i/>
          <w:sz w:val="24"/>
        </w:rPr>
        <w:t>Azadirachtin</w:t>
      </w:r>
      <w:proofErr w:type="spellEnd"/>
      <w:r w:rsidRPr="000A3D97">
        <w:rPr>
          <w:rFonts w:ascii="Times New Roman" w:eastAsia="Times New Roman" w:hAnsi="Times New Roman" w:cs="Times New Roman"/>
          <w:sz w:val="24"/>
        </w:rPr>
        <w:t xml:space="preserve"> in fish, Oreochromis </w:t>
      </w:r>
      <w:proofErr w:type="spellStart"/>
      <w:r w:rsidRPr="000A3D97">
        <w:rPr>
          <w:rFonts w:ascii="Times New Roman" w:eastAsia="Times New Roman" w:hAnsi="Times New Roman" w:cs="Times New Roman"/>
          <w:sz w:val="24"/>
        </w:rPr>
        <w:t>mossambicus</w:t>
      </w:r>
      <w:proofErr w:type="spellEnd"/>
      <w:r w:rsidRPr="000A3D97">
        <w:rPr>
          <w:rFonts w:ascii="Times New Roman" w:eastAsia="Times New Roman" w:hAnsi="Times New Roman" w:cs="Times New Roman"/>
          <w:sz w:val="24"/>
        </w:rPr>
        <w:t xml:space="preserve">. following receiving an intramuscular injection of 0.005%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 xml:space="preserve"> at a rate of 1 mL/100 g body weight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xml:space="preserve">), the animals were housed apart and given a regular meal until they were killed (6, 24, 48, 72, and 96 hours following treatment). Break, terminal association, centric fusion, precocious centromeric separation, and C-mitosis were among the modifications found as a result of the treatment, which involved closely monitoring somatic metaphase complements for any structural or numerical abnormalities.  The amount of protein bands (on the electrophoretic gel) was significantly decreased by </w:t>
      </w:r>
      <w:r w:rsidRPr="000A3D97">
        <w:rPr>
          <w:rFonts w:ascii="Times New Roman" w:eastAsia="Times New Roman" w:hAnsi="Times New Roman" w:cs="Times New Roman"/>
          <w:i/>
          <w:sz w:val="24"/>
        </w:rPr>
        <w:t xml:space="preserve">Azadirachtin </w:t>
      </w:r>
      <w:r w:rsidRPr="000A3D97">
        <w:rPr>
          <w:rFonts w:ascii="Times New Roman" w:eastAsia="Times New Roman" w:hAnsi="Times New Roman" w:cs="Times New Roman"/>
          <w:sz w:val="24"/>
        </w:rPr>
        <w:t>therapy in terms of proteotoxicity, especially in tissues like the kidney, dorsal muscle, and gills.</w:t>
      </w:r>
    </w:p>
    <w:p w14:paraId="12DFC01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Analytically, </w:t>
      </w:r>
      <w:r w:rsidRPr="000A3D97">
        <w:rPr>
          <w:rFonts w:ascii="Times New Roman" w:eastAsia="Times New Roman" w:hAnsi="Times New Roman" w:cs="Times New Roman"/>
          <w:i/>
          <w:sz w:val="24"/>
        </w:rPr>
        <w:t xml:space="preserve">Azadirachtin </w:t>
      </w:r>
      <w:r w:rsidRPr="000A3D97">
        <w:rPr>
          <w:rFonts w:ascii="Times New Roman" w:eastAsia="Times New Roman" w:hAnsi="Times New Roman" w:cs="Times New Roman"/>
          <w:sz w:val="24"/>
        </w:rPr>
        <w:t xml:space="preserve">also caused modest alterations in the protein level of the kidney, liver, and spleen, as well as dramatic alterations in the gills and heart.  Chandra and </w:t>
      </w:r>
      <w:proofErr w:type="spellStart"/>
      <w:r w:rsidRPr="000A3D97">
        <w:rPr>
          <w:rFonts w:ascii="Times New Roman" w:eastAsia="Times New Roman" w:hAnsi="Times New Roman" w:cs="Times New Roman"/>
          <w:sz w:val="24"/>
        </w:rPr>
        <w:t>Khuda-Bukhsh</w:t>
      </w:r>
      <w:proofErr w:type="spellEnd"/>
      <w:r w:rsidRPr="000A3D97">
        <w:rPr>
          <w:rFonts w:ascii="Times New Roman" w:eastAsia="Times New Roman" w:hAnsi="Times New Roman" w:cs="Times New Roman"/>
          <w:sz w:val="24"/>
        </w:rPr>
        <w:t xml:space="preserve"> therefore recommended that caution be exercised when using this natural product, </w:t>
      </w:r>
      <w:r w:rsidRPr="000A3D97">
        <w:rPr>
          <w:rFonts w:ascii="Times New Roman" w:eastAsia="Times New Roman" w:hAnsi="Times New Roman" w:cs="Times New Roman"/>
          <w:i/>
          <w:sz w:val="24"/>
        </w:rPr>
        <w:t>Azadirachtin</w:t>
      </w:r>
      <w:r w:rsidRPr="000A3D97">
        <w:rPr>
          <w:rFonts w:ascii="Times New Roman" w:eastAsia="Times New Roman" w:hAnsi="Times New Roman" w:cs="Times New Roman"/>
          <w:sz w:val="24"/>
        </w:rPr>
        <w:t>.</w:t>
      </w:r>
    </w:p>
    <w:p w14:paraId="65EB4DC1" w14:textId="77777777" w:rsidR="000E00B0" w:rsidRPr="000A3D97" w:rsidRDefault="000E00B0" w:rsidP="000E00B0">
      <w:pPr>
        <w:ind w:left="360"/>
        <w:jc w:val="both"/>
        <w:rPr>
          <w:rFonts w:ascii="Times New Roman" w:eastAsia="Times New Roman" w:hAnsi="Times New Roman" w:cs="Times New Roman"/>
          <w:b/>
          <w:bCs/>
          <w:sz w:val="24"/>
        </w:rPr>
      </w:pPr>
    </w:p>
    <w:p w14:paraId="2CD973E6" w14:textId="58EF0DA5" w:rsidR="00D45ED2" w:rsidRPr="000A3D97" w:rsidRDefault="00EB0FFD" w:rsidP="000E00B0">
      <w:pPr>
        <w:pStyle w:val="ListParagraph"/>
        <w:numPr>
          <w:ilvl w:val="0"/>
          <w:numId w:val="6"/>
        </w:num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lastRenderedPageBreak/>
        <w:t>Sub-acute Toxicity Studies</w:t>
      </w:r>
    </w:p>
    <w:p w14:paraId="2D3FF8DA" w14:textId="77777777" w:rsidR="00D45ED2" w:rsidRPr="000A3D97" w:rsidRDefault="00EB0FFD" w:rsidP="000E00B0">
      <w:pPr>
        <w:rPr>
          <w:rFonts w:ascii="Times New Roman" w:eastAsia="Times New Roman" w:hAnsi="Times New Roman" w:cs="Times New Roman"/>
          <w:sz w:val="24"/>
        </w:rPr>
      </w:pPr>
      <w:r w:rsidRPr="000A3D97">
        <w:rPr>
          <w:rFonts w:ascii="Times New Roman" w:eastAsia="Times New Roman" w:hAnsi="Times New Roman" w:cs="Times New Roman"/>
          <w:sz w:val="24"/>
        </w:rPr>
        <w:t xml:space="preserve">Male but not female rats' growth was severely reduced by MENF in a subacute toxicity trial, whereas the relative liver weights of rats given 750 and 1,500 mg/kg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xml:space="preserve"> of MENF were significantly higher.  The majority of rats' blood chemical readings fell below normal </w:t>
      </w:r>
      <w:proofErr w:type="spellStart"/>
      <w:proofErr w:type="gramStart"/>
      <w:r w:rsidRPr="000A3D97">
        <w:rPr>
          <w:rFonts w:ascii="Times New Roman" w:eastAsia="Times New Roman" w:hAnsi="Times New Roman" w:cs="Times New Roman"/>
          <w:sz w:val="24"/>
        </w:rPr>
        <w:t>limits.Male</w:t>
      </w:r>
      <w:proofErr w:type="spellEnd"/>
      <w:proofErr w:type="gramEnd"/>
      <w:r w:rsidRPr="000A3D97">
        <w:rPr>
          <w:rFonts w:ascii="Times New Roman" w:eastAsia="Times New Roman" w:hAnsi="Times New Roman" w:cs="Times New Roman"/>
          <w:sz w:val="24"/>
        </w:rPr>
        <w:t xml:space="preserve"> rats showed lower levels of AST and BUN but greater creatinine than the control groups, while the female group receiving MENF at 750 mg/kg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xml:space="preserve"> had significantly higher ALP, creatinine, and potassium values.  Histopathological study of visceral organs indicated no substantial alteration.  To sum up, the LD50 value of MENF in rats was over 12 g/kg </w:t>
      </w:r>
      <w:proofErr w:type="spellStart"/>
      <w:r w:rsidRPr="000A3D97">
        <w:rPr>
          <w:rFonts w:ascii="Times New Roman" w:eastAsia="Times New Roman" w:hAnsi="Times New Roman" w:cs="Times New Roman"/>
          <w:sz w:val="24"/>
        </w:rPr>
        <w:t>bw</w:t>
      </w:r>
      <w:proofErr w:type="spellEnd"/>
      <w:r w:rsidRPr="000A3D97">
        <w:rPr>
          <w:rFonts w:ascii="Times New Roman" w:eastAsia="Times New Roman" w:hAnsi="Times New Roman" w:cs="Times New Roman"/>
          <w:sz w:val="24"/>
        </w:rPr>
        <w:t>, which is almost 800 times the human dosage.</w:t>
      </w:r>
    </w:p>
    <w:p w14:paraId="0A3A82D0" w14:textId="77777777" w:rsidR="00D45ED2" w:rsidRPr="000A3D97" w:rsidRDefault="00EB0FFD">
      <w:pPr>
        <w:jc w:val="both"/>
        <w:rPr>
          <w:rFonts w:ascii="Times New Roman" w:eastAsia="Times New Roman" w:hAnsi="Times New Roman" w:cs="Times New Roman"/>
          <w:b/>
          <w:sz w:val="24"/>
        </w:rPr>
      </w:pPr>
      <w:r w:rsidRPr="000A3D97">
        <w:rPr>
          <w:rFonts w:ascii="Times New Roman" w:eastAsia="Times New Roman" w:hAnsi="Times New Roman" w:cs="Times New Roman"/>
          <w:b/>
          <w:sz w:val="24"/>
        </w:rPr>
        <w:t>CONCLUSION</w:t>
      </w:r>
    </w:p>
    <w:p w14:paraId="01B9213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 xml:space="preserve">Among the golden medicinal plants of Indian botanical treasure, </w:t>
      </w:r>
      <w:r w:rsidRPr="000A3D97">
        <w:rPr>
          <w:rFonts w:ascii="Times New Roman" w:eastAsia="Times New Roman" w:hAnsi="Times New Roman" w:cs="Times New Roman"/>
          <w:i/>
          <w:sz w:val="24"/>
        </w:rPr>
        <w:t>Azardirachta indica</w:t>
      </w:r>
      <w:r w:rsidRPr="000A3D97">
        <w:rPr>
          <w:rFonts w:ascii="Times New Roman" w:eastAsia="Times New Roman" w:hAnsi="Times New Roman" w:cs="Times New Roman"/>
          <w:sz w:val="24"/>
        </w:rPr>
        <w:t xml:space="preserve"> is used to treat a variety of ailments in different dosage forms. However, when neem oil is used in doses that exceed their consumption limits, it can have toxic effects on organ functioning.  Therefore, its use must be restricted to avoid causing toxicity.</w:t>
      </w:r>
    </w:p>
    <w:p w14:paraId="363BB836" w14:textId="77777777" w:rsidR="00D45ED2" w:rsidRPr="000A3D97" w:rsidRDefault="00EB0FFD">
      <w:pPr>
        <w:jc w:val="both"/>
        <w:rPr>
          <w:rFonts w:ascii="Times New Roman" w:eastAsia="Times New Roman" w:hAnsi="Times New Roman" w:cs="Times New Roman"/>
          <w:b/>
          <w:bCs/>
          <w:sz w:val="24"/>
        </w:rPr>
      </w:pPr>
      <w:r w:rsidRPr="000A3D97">
        <w:rPr>
          <w:rFonts w:ascii="Times New Roman" w:eastAsia="Times New Roman" w:hAnsi="Times New Roman" w:cs="Times New Roman"/>
          <w:b/>
          <w:bCs/>
          <w:sz w:val="24"/>
        </w:rPr>
        <w:t>REFERENCES</w:t>
      </w:r>
    </w:p>
    <w:p w14:paraId="2C16ADD0" w14:textId="77777777" w:rsidR="00D45ED2" w:rsidRPr="000A3D97" w:rsidRDefault="00D45ED2">
      <w:pPr>
        <w:jc w:val="both"/>
        <w:rPr>
          <w:rFonts w:ascii="Times New Roman" w:eastAsia="Times New Roman" w:hAnsi="Times New Roman" w:cs="Times New Roman"/>
          <w:sz w:val="24"/>
        </w:rPr>
      </w:pPr>
    </w:p>
    <w:p w14:paraId="7D16C5E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w:t>
      </w:r>
      <w:r w:rsidRPr="000A3D97">
        <w:rPr>
          <w:rFonts w:ascii="Times New Roman" w:eastAsia="Times New Roman" w:hAnsi="Times New Roman" w:cs="Times New Roman"/>
          <w:sz w:val="24"/>
        </w:rPr>
        <w:tab/>
        <w:t xml:space="preserve">Deng YX, Cao M, Shi DX, Yin ZQ, Jia RY, Xu J, Wang C, </w:t>
      </w:r>
      <w:proofErr w:type="spellStart"/>
      <w:r w:rsidRPr="000A3D97">
        <w:rPr>
          <w:rFonts w:ascii="Times New Roman" w:eastAsia="Times New Roman" w:hAnsi="Times New Roman" w:cs="Times New Roman"/>
          <w:sz w:val="24"/>
        </w:rPr>
        <w:t>Lv</w:t>
      </w:r>
      <w:proofErr w:type="spellEnd"/>
      <w:r w:rsidRPr="000A3D97">
        <w:rPr>
          <w:rFonts w:ascii="Times New Roman" w:eastAsia="Times New Roman" w:hAnsi="Times New Roman" w:cs="Times New Roman"/>
          <w:sz w:val="24"/>
        </w:rPr>
        <w:t xml:space="preserve"> C, Liang XX, He CL, Yang ZR. Toxicological evaluation of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oil: acute and subacute toxicity. Environmental toxicology and Pharmacology. 2013 Mar 1; 35(2):240-6. </w:t>
      </w:r>
    </w:p>
    <w:p w14:paraId="6DB2F160"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Kanagasanthosh</w:t>
      </w:r>
      <w:proofErr w:type="spellEnd"/>
      <w:r w:rsidRPr="000A3D97">
        <w:rPr>
          <w:rFonts w:ascii="Times New Roman" w:eastAsia="Times New Roman" w:hAnsi="Times New Roman" w:cs="Times New Roman"/>
          <w:sz w:val="24"/>
        </w:rPr>
        <w:t xml:space="preserve"> K, </w:t>
      </w:r>
      <w:proofErr w:type="spellStart"/>
      <w:r w:rsidRPr="000A3D97">
        <w:rPr>
          <w:rFonts w:ascii="Times New Roman" w:eastAsia="Times New Roman" w:hAnsi="Times New Roman" w:cs="Times New Roman"/>
          <w:sz w:val="24"/>
        </w:rPr>
        <w:t>Shanmugapriyan</w:t>
      </w:r>
      <w:proofErr w:type="spellEnd"/>
      <w:r w:rsidRPr="000A3D97">
        <w:rPr>
          <w:rFonts w:ascii="Times New Roman" w:eastAsia="Times New Roman" w:hAnsi="Times New Roman" w:cs="Times New Roman"/>
          <w:sz w:val="24"/>
        </w:rPr>
        <w:t xml:space="preserve"> S, Kavirajan V. Evaluation of acute </w:t>
      </w:r>
      <w:proofErr w:type="spellStart"/>
      <w:proofErr w:type="gramStart"/>
      <w:r w:rsidRPr="000A3D97">
        <w:rPr>
          <w:rFonts w:ascii="Times New Roman" w:eastAsia="Times New Roman" w:hAnsi="Times New Roman" w:cs="Times New Roman"/>
          <w:sz w:val="24"/>
        </w:rPr>
        <w:t>toxicity,Anti</w:t>
      </w:r>
      <w:proofErr w:type="spellEnd"/>
      <w:proofErr w:type="gramEnd"/>
      <w:r w:rsidRPr="000A3D97">
        <w:rPr>
          <w:rFonts w:ascii="Times New Roman" w:eastAsia="Times New Roman" w:hAnsi="Times New Roman" w:cs="Times New Roman"/>
          <w:sz w:val="24"/>
        </w:rPr>
        <w:t xml:space="preserve">-inflammatory activity and phytochemical screening of ethanolic extract of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leaves. International Journal of Research and Development in Pharmacy and Life Sciences. 2015; 4(5):1737-42. </w:t>
      </w:r>
    </w:p>
    <w:p w14:paraId="04E2F494"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3.</w:t>
      </w:r>
      <w:r w:rsidRPr="000A3D97">
        <w:rPr>
          <w:rFonts w:ascii="Times New Roman" w:eastAsia="Times New Roman" w:hAnsi="Times New Roman" w:cs="Times New Roman"/>
          <w:sz w:val="24"/>
        </w:rPr>
        <w:tab/>
        <w:t xml:space="preserve">Gandhi M, Lal R, Sankaranarayanan A, Banerjee CK, Sharma PL. Acute toxicity study of the oil from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seed (neem oil). Journal of ethnopharmacology. 1988 May 1; 23(1):39-51. </w:t>
      </w:r>
    </w:p>
    <w:p w14:paraId="11CD7942"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4.</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Biu</w:t>
      </w:r>
      <w:proofErr w:type="spellEnd"/>
      <w:r w:rsidRPr="000A3D97">
        <w:rPr>
          <w:rFonts w:ascii="Times New Roman" w:eastAsia="Times New Roman" w:hAnsi="Times New Roman" w:cs="Times New Roman"/>
          <w:sz w:val="24"/>
        </w:rPr>
        <w:t xml:space="preserve"> AA, </w:t>
      </w:r>
      <w:proofErr w:type="spellStart"/>
      <w:r w:rsidRPr="000A3D97">
        <w:rPr>
          <w:rFonts w:ascii="Times New Roman" w:eastAsia="Times New Roman" w:hAnsi="Times New Roman" w:cs="Times New Roman"/>
          <w:sz w:val="24"/>
        </w:rPr>
        <w:t>Yusufu</w:t>
      </w:r>
      <w:proofErr w:type="spellEnd"/>
      <w:r w:rsidRPr="000A3D97">
        <w:rPr>
          <w:rFonts w:ascii="Times New Roman" w:eastAsia="Times New Roman" w:hAnsi="Times New Roman" w:cs="Times New Roman"/>
          <w:sz w:val="24"/>
        </w:rPr>
        <w:t xml:space="preserve"> SD, </w:t>
      </w:r>
      <w:proofErr w:type="spellStart"/>
      <w:r w:rsidRPr="000A3D97">
        <w:rPr>
          <w:rFonts w:ascii="Times New Roman" w:eastAsia="Times New Roman" w:hAnsi="Times New Roman" w:cs="Times New Roman"/>
          <w:sz w:val="24"/>
        </w:rPr>
        <w:t>Rabo</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JS.Acute</w:t>
      </w:r>
      <w:proofErr w:type="spellEnd"/>
      <w:r w:rsidRPr="000A3D97">
        <w:rPr>
          <w:rFonts w:ascii="Times New Roman" w:eastAsia="Times New Roman" w:hAnsi="Times New Roman" w:cs="Times New Roman"/>
          <w:sz w:val="24"/>
        </w:rPr>
        <w:t xml:space="preserve"> toxicity study on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Juss</w:t>
      </w:r>
      <w:proofErr w:type="spellEnd"/>
      <w:r w:rsidRPr="000A3D97">
        <w:rPr>
          <w:rFonts w:ascii="Times New Roman" w:eastAsia="Times New Roman" w:hAnsi="Times New Roman" w:cs="Times New Roman"/>
          <w:sz w:val="24"/>
        </w:rPr>
        <w:t xml:space="preserve">) leaf aqueous extract in chicken (Gallus </w:t>
      </w:r>
      <w:proofErr w:type="spellStart"/>
      <w:r w:rsidRPr="000A3D97">
        <w:rPr>
          <w:rFonts w:ascii="Times New Roman" w:eastAsia="Times New Roman" w:hAnsi="Times New Roman" w:cs="Times New Roman"/>
          <w:sz w:val="24"/>
        </w:rPr>
        <w:t>gallus</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domesticus</w:t>
      </w:r>
      <w:proofErr w:type="spellEnd"/>
      <w:r w:rsidRPr="000A3D97">
        <w:rPr>
          <w:rFonts w:ascii="Times New Roman" w:eastAsia="Times New Roman" w:hAnsi="Times New Roman" w:cs="Times New Roman"/>
          <w:sz w:val="24"/>
        </w:rPr>
        <w:t xml:space="preserve">).African scientist. 2021 Jun 14; 11(4). </w:t>
      </w:r>
    </w:p>
    <w:p w14:paraId="12B181E4"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5.</w:t>
      </w:r>
      <w:r w:rsidRPr="000A3D97">
        <w:rPr>
          <w:rFonts w:ascii="Times New Roman" w:eastAsia="Times New Roman" w:hAnsi="Times New Roman" w:cs="Times New Roman"/>
          <w:sz w:val="24"/>
        </w:rPr>
        <w:tab/>
        <w:t xml:space="preserve">Raj A. Toxicological effect of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indica.Asian</w:t>
      </w:r>
      <w:proofErr w:type="spellEnd"/>
      <w:r w:rsidRPr="000A3D97">
        <w:rPr>
          <w:rFonts w:ascii="Times New Roman" w:eastAsia="Times New Roman" w:hAnsi="Times New Roman" w:cs="Times New Roman"/>
          <w:sz w:val="24"/>
        </w:rPr>
        <w:t xml:space="preserve"> Journal of Multidisciplinary Studies. 2014 Sep;2(9):29-33. </w:t>
      </w:r>
    </w:p>
    <w:p w14:paraId="3ED0C20C"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6.</w:t>
      </w:r>
      <w:r w:rsidRPr="000A3D97">
        <w:rPr>
          <w:rFonts w:ascii="Times New Roman" w:eastAsia="Times New Roman" w:hAnsi="Times New Roman" w:cs="Times New Roman"/>
          <w:sz w:val="24"/>
        </w:rPr>
        <w:tab/>
        <w:t xml:space="preserve">Braga TM, Rocha L, Chung TY, Oliveira RF, Pinho C, Oliveira AI, Morgado J, Cruz A.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A. Juss. In vivo toxicity—an updated </w:t>
      </w:r>
      <w:proofErr w:type="spellStart"/>
      <w:r w:rsidRPr="000A3D97">
        <w:rPr>
          <w:rFonts w:ascii="Times New Roman" w:eastAsia="Times New Roman" w:hAnsi="Times New Roman" w:cs="Times New Roman"/>
          <w:sz w:val="24"/>
        </w:rPr>
        <w:t>review.Molecules</w:t>
      </w:r>
      <w:proofErr w:type="spellEnd"/>
      <w:r w:rsidRPr="000A3D97">
        <w:rPr>
          <w:rFonts w:ascii="Times New Roman" w:eastAsia="Times New Roman" w:hAnsi="Times New Roman" w:cs="Times New Roman"/>
          <w:sz w:val="24"/>
        </w:rPr>
        <w:t xml:space="preserve">. 2021 Jan 6; 26(2):252. </w:t>
      </w:r>
    </w:p>
    <w:p w14:paraId="69B1255E"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7.</w:t>
      </w:r>
      <w:r w:rsidRPr="000A3D97">
        <w:rPr>
          <w:rFonts w:ascii="Times New Roman" w:eastAsia="Times New Roman" w:hAnsi="Times New Roman" w:cs="Times New Roman"/>
          <w:sz w:val="24"/>
        </w:rPr>
        <w:tab/>
        <w:t xml:space="preserve">Proximate composition, some phytochemical constituents, potential uses, and safety of neem leaf flour: A review. </w:t>
      </w:r>
      <w:proofErr w:type="spellStart"/>
      <w:r w:rsidRPr="000A3D97">
        <w:rPr>
          <w:rFonts w:ascii="Times New Roman" w:eastAsia="Times New Roman" w:hAnsi="Times New Roman" w:cs="Times New Roman"/>
          <w:sz w:val="24"/>
        </w:rPr>
        <w:t>Andersa</w:t>
      </w:r>
      <w:proofErr w:type="spellEnd"/>
      <w:r w:rsidRPr="000A3D97">
        <w:rPr>
          <w:rFonts w:ascii="Times New Roman" w:eastAsia="Times New Roman" w:hAnsi="Times New Roman" w:cs="Times New Roman"/>
          <w:sz w:val="24"/>
        </w:rPr>
        <w:t xml:space="preserve"> KN, </w:t>
      </w:r>
      <w:proofErr w:type="spellStart"/>
      <w:r w:rsidRPr="000A3D97">
        <w:rPr>
          <w:rFonts w:ascii="Times New Roman" w:eastAsia="Times New Roman" w:hAnsi="Times New Roman" w:cs="Times New Roman"/>
          <w:sz w:val="24"/>
        </w:rPr>
        <w:t>Tamiru</w:t>
      </w:r>
      <w:proofErr w:type="spellEnd"/>
      <w:r w:rsidRPr="000A3D97">
        <w:rPr>
          <w:rFonts w:ascii="Times New Roman" w:eastAsia="Times New Roman" w:hAnsi="Times New Roman" w:cs="Times New Roman"/>
          <w:sz w:val="24"/>
        </w:rPr>
        <w:t xml:space="preserve"> M, Teka TA, Ali IM, Chane KT, </w:t>
      </w:r>
      <w:proofErr w:type="spellStart"/>
      <w:r w:rsidRPr="000A3D97">
        <w:rPr>
          <w:rFonts w:ascii="Times New Roman" w:eastAsia="Times New Roman" w:hAnsi="Times New Roman" w:cs="Times New Roman"/>
          <w:sz w:val="24"/>
        </w:rPr>
        <w:t>Regasa</w:t>
      </w:r>
      <w:proofErr w:type="spellEnd"/>
      <w:r w:rsidRPr="000A3D97">
        <w:rPr>
          <w:rFonts w:ascii="Times New Roman" w:eastAsia="Times New Roman" w:hAnsi="Times New Roman" w:cs="Times New Roman"/>
          <w:sz w:val="24"/>
        </w:rPr>
        <w:t xml:space="preserve"> TK, Ahmed </w:t>
      </w:r>
      <w:proofErr w:type="spellStart"/>
      <w:r w:rsidRPr="000A3D97">
        <w:rPr>
          <w:rFonts w:ascii="Times New Roman" w:eastAsia="Times New Roman" w:hAnsi="Times New Roman" w:cs="Times New Roman"/>
          <w:sz w:val="24"/>
        </w:rPr>
        <w:t>EH.Food</w:t>
      </w:r>
      <w:proofErr w:type="spellEnd"/>
      <w:r w:rsidRPr="000A3D97">
        <w:rPr>
          <w:rFonts w:ascii="Times New Roman" w:eastAsia="Times New Roman" w:hAnsi="Times New Roman" w:cs="Times New Roman"/>
          <w:sz w:val="24"/>
        </w:rPr>
        <w:t xml:space="preserve"> Sci </w:t>
      </w:r>
      <w:proofErr w:type="spellStart"/>
      <w:r w:rsidRPr="000A3D97">
        <w:rPr>
          <w:rFonts w:ascii="Times New Roman" w:eastAsia="Times New Roman" w:hAnsi="Times New Roman" w:cs="Times New Roman"/>
          <w:sz w:val="24"/>
        </w:rPr>
        <w:t>Nutr</w:t>
      </w:r>
      <w:proofErr w:type="spellEnd"/>
      <w:r w:rsidRPr="000A3D97">
        <w:rPr>
          <w:rFonts w:ascii="Times New Roman" w:eastAsia="Times New Roman" w:hAnsi="Times New Roman" w:cs="Times New Roman"/>
          <w:sz w:val="24"/>
        </w:rPr>
        <w:t xml:space="preserve">. 2024 Jul 17;12(10):6929-6937.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10.1002/fsn3.4336. </w:t>
      </w:r>
      <w:proofErr w:type="spellStart"/>
      <w:r w:rsidRPr="000A3D97">
        <w:rPr>
          <w:rFonts w:ascii="Times New Roman" w:eastAsia="Times New Roman" w:hAnsi="Times New Roman" w:cs="Times New Roman"/>
          <w:sz w:val="24"/>
        </w:rPr>
        <w:t>eCollection</w:t>
      </w:r>
      <w:proofErr w:type="spellEnd"/>
      <w:r w:rsidRPr="000A3D97">
        <w:rPr>
          <w:rFonts w:ascii="Times New Roman" w:eastAsia="Times New Roman" w:hAnsi="Times New Roman" w:cs="Times New Roman"/>
          <w:sz w:val="24"/>
        </w:rPr>
        <w:t xml:space="preserve"> 2024.</w:t>
      </w:r>
    </w:p>
    <w:p w14:paraId="4BF36D4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8.</w:t>
      </w:r>
      <w:r w:rsidRPr="000A3D97">
        <w:rPr>
          <w:rFonts w:ascii="Times New Roman" w:eastAsia="Times New Roman" w:hAnsi="Times New Roman" w:cs="Times New Roman"/>
          <w:sz w:val="24"/>
        </w:rPr>
        <w:tab/>
        <w:t xml:space="preserve">Sakib R, Caruso F, Belli S, Rossi </w:t>
      </w:r>
      <w:proofErr w:type="spellStart"/>
      <w:r w:rsidRPr="000A3D97">
        <w:rPr>
          <w:rFonts w:ascii="Times New Roman" w:eastAsia="Times New Roman" w:hAnsi="Times New Roman" w:cs="Times New Roman"/>
          <w:sz w:val="24"/>
        </w:rPr>
        <w:t>M.Biomedicines</w:t>
      </w:r>
      <w:proofErr w:type="spellEnd"/>
      <w:r w:rsidRPr="000A3D97">
        <w:rPr>
          <w:rFonts w:ascii="Times New Roman" w:eastAsia="Times New Roman" w:hAnsi="Times New Roman" w:cs="Times New Roman"/>
          <w:sz w:val="24"/>
        </w:rPr>
        <w:t xml:space="preserve">. 2023 Nov 18;11(11):3091.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10.3390/biomedicines11113091.PMID: 38002091</w:t>
      </w:r>
    </w:p>
    <w:p w14:paraId="54B4065F"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9.</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Fordjour</w:t>
      </w:r>
      <w:proofErr w:type="spellEnd"/>
      <w:r w:rsidRPr="000A3D97">
        <w:rPr>
          <w:rFonts w:ascii="Times New Roman" w:eastAsia="Times New Roman" w:hAnsi="Times New Roman" w:cs="Times New Roman"/>
          <w:sz w:val="24"/>
        </w:rPr>
        <w:t xml:space="preserve"> FA, Osei-</w:t>
      </w:r>
      <w:proofErr w:type="spellStart"/>
      <w:r w:rsidRPr="000A3D97">
        <w:rPr>
          <w:rFonts w:ascii="Times New Roman" w:eastAsia="Times New Roman" w:hAnsi="Times New Roman" w:cs="Times New Roman"/>
          <w:sz w:val="24"/>
        </w:rPr>
        <w:t>Poku</w:t>
      </w:r>
      <w:proofErr w:type="spellEnd"/>
      <w:r w:rsidRPr="000A3D97">
        <w:rPr>
          <w:rFonts w:ascii="Times New Roman" w:eastAsia="Times New Roman" w:hAnsi="Times New Roman" w:cs="Times New Roman"/>
          <w:sz w:val="24"/>
        </w:rPr>
        <w:t xml:space="preserve"> P, </w:t>
      </w:r>
      <w:proofErr w:type="spellStart"/>
      <w:r w:rsidRPr="000A3D97">
        <w:rPr>
          <w:rFonts w:ascii="Times New Roman" w:eastAsia="Times New Roman" w:hAnsi="Times New Roman" w:cs="Times New Roman"/>
          <w:sz w:val="24"/>
        </w:rPr>
        <w:t>Genfi</w:t>
      </w:r>
      <w:proofErr w:type="spellEnd"/>
      <w:r w:rsidRPr="000A3D97">
        <w:rPr>
          <w:rFonts w:ascii="Times New Roman" w:eastAsia="Times New Roman" w:hAnsi="Times New Roman" w:cs="Times New Roman"/>
          <w:sz w:val="24"/>
        </w:rPr>
        <w:t xml:space="preserve"> AKA, </w:t>
      </w:r>
      <w:proofErr w:type="spellStart"/>
      <w:r w:rsidRPr="000A3D97">
        <w:rPr>
          <w:rFonts w:ascii="Times New Roman" w:eastAsia="Times New Roman" w:hAnsi="Times New Roman" w:cs="Times New Roman"/>
          <w:sz w:val="24"/>
        </w:rPr>
        <w:t>Ainooson</w:t>
      </w:r>
      <w:proofErr w:type="spellEnd"/>
      <w:r w:rsidRPr="000A3D97">
        <w:rPr>
          <w:rFonts w:ascii="Times New Roman" w:eastAsia="Times New Roman" w:hAnsi="Times New Roman" w:cs="Times New Roman"/>
          <w:sz w:val="24"/>
        </w:rPr>
        <w:t xml:space="preserve"> KG, </w:t>
      </w:r>
      <w:proofErr w:type="spellStart"/>
      <w:r w:rsidRPr="000A3D97">
        <w:rPr>
          <w:rFonts w:ascii="Times New Roman" w:eastAsia="Times New Roman" w:hAnsi="Times New Roman" w:cs="Times New Roman"/>
          <w:sz w:val="24"/>
        </w:rPr>
        <w:t>Amponsah</w:t>
      </w:r>
      <w:proofErr w:type="spellEnd"/>
      <w:r w:rsidRPr="000A3D97">
        <w:rPr>
          <w:rFonts w:ascii="Times New Roman" w:eastAsia="Times New Roman" w:hAnsi="Times New Roman" w:cs="Times New Roman"/>
          <w:sz w:val="24"/>
        </w:rPr>
        <w:t xml:space="preserve"> K, Arthur PK, Stephenson GR, Kwarteng </w:t>
      </w:r>
      <w:proofErr w:type="spellStart"/>
      <w:r w:rsidRPr="000A3D97">
        <w:rPr>
          <w:rFonts w:ascii="Times New Roman" w:eastAsia="Times New Roman" w:hAnsi="Times New Roman" w:cs="Times New Roman"/>
          <w:sz w:val="24"/>
        </w:rPr>
        <w:t>A.Health</w:t>
      </w:r>
      <w:proofErr w:type="spellEnd"/>
      <w:r w:rsidRPr="000A3D97">
        <w:rPr>
          <w:rFonts w:ascii="Times New Roman" w:eastAsia="Times New Roman" w:hAnsi="Times New Roman" w:cs="Times New Roman"/>
          <w:sz w:val="24"/>
        </w:rPr>
        <w:t xml:space="preserve"> Sci Rep. 2023 May 27;6(5):e1295.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10.1002/hsr2.1295. </w:t>
      </w:r>
      <w:proofErr w:type="spellStart"/>
      <w:r w:rsidRPr="000A3D97">
        <w:rPr>
          <w:rFonts w:ascii="Times New Roman" w:eastAsia="Times New Roman" w:hAnsi="Times New Roman" w:cs="Times New Roman"/>
          <w:sz w:val="24"/>
        </w:rPr>
        <w:t>eCollection</w:t>
      </w:r>
      <w:proofErr w:type="spellEnd"/>
      <w:r w:rsidRPr="000A3D97">
        <w:rPr>
          <w:rFonts w:ascii="Times New Roman" w:eastAsia="Times New Roman" w:hAnsi="Times New Roman" w:cs="Times New Roman"/>
          <w:sz w:val="24"/>
        </w:rPr>
        <w:t xml:space="preserve"> 2023 </w:t>
      </w:r>
      <w:proofErr w:type="spellStart"/>
      <w:r w:rsidRPr="000A3D97">
        <w:rPr>
          <w:rFonts w:ascii="Times New Roman" w:eastAsia="Times New Roman" w:hAnsi="Times New Roman" w:cs="Times New Roman"/>
          <w:sz w:val="24"/>
        </w:rPr>
        <w:t>May.PMID</w:t>
      </w:r>
      <w:proofErr w:type="spellEnd"/>
      <w:r w:rsidRPr="000A3D97">
        <w:rPr>
          <w:rFonts w:ascii="Times New Roman" w:eastAsia="Times New Roman" w:hAnsi="Times New Roman" w:cs="Times New Roman"/>
          <w:sz w:val="24"/>
        </w:rPr>
        <w:t xml:space="preserve">: 37251521 </w:t>
      </w:r>
    </w:p>
    <w:p w14:paraId="19655297"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10.</w:t>
      </w:r>
      <w:r w:rsidRPr="000A3D97">
        <w:rPr>
          <w:rFonts w:ascii="Times New Roman" w:eastAsia="Times New Roman" w:hAnsi="Times New Roman" w:cs="Times New Roman"/>
          <w:sz w:val="24"/>
        </w:rPr>
        <w:tab/>
        <w:t xml:space="preserve"> Ahmed, </w:t>
      </w:r>
      <w:proofErr w:type="gramStart"/>
      <w:r w:rsidRPr="000A3D97">
        <w:rPr>
          <w:rFonts w:ascii="Times New Roman" w:eastAsia="Times New Roman" w:hAnsi="Times New Roman" w:cs="Times New Roman"/>
          <w:sz w:val="24"/>
        </w:rPr>
        <w:t>M. ,</w:t>
      </w:r>
      <w:proofErr w:type="gram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Marrez</w:t>
      </w:r>
      <w:proofErr w:type="spellEnd"/>
      <w:r w:rsidRPr="000A3D97">
        <w:rPr>
          <w:rFonts w:ascii="Times New Roman" w:eastAsia="Times New Roman" w:hAnsi="Times New Roman" w:cs="Times New Roman"/>
          <w:sz w:val="24"/>
        </w:rPr>
        <w:t xml:space="preserve">, D. A. , Mohamed </w:t>
      </w:r>
      <w:proofErr w:type="spellStart"/>
      <w:r w:rsidRPr="000A3D97">
        <w:rPr>
          <w:rFonts w:ascii="Times New Roman" w:eastAsia="Times New Roman" w:hAnsi="Times New Roman" w:cs="Times New Roman"/>
          <w:sz w:val="24"/>
        </w:rPr>
        <w:t>Abdelmoeen</w:t>
      </w:r>
      <w:proofErr w:type="spellEnd"/>
      <w:r w:rsidRPr="000A3D97">
        <w:rPr>
          <w:rFonts w:ascii="Times New Roman" w:eastAsia="Times New Roman" w:hAnsi="Times New Roman" w:cs="Times New Roman"/>
          <w:sz w:val="24"/>
        </w:rPr>
        <w:t xml:space="preserve">, N. , </w:t>
      </w:r>
      <w:proofErr w:type="spellStart"/>
      <w:r w:rsidRPr="000A3D97">
        <w:rPr>
          <w:rFonts w:ascii="Times New Roman" w:eastAsia="Times New Roman" w:hAnsi="Times New Roman" w:cs="Times New Roman"/>
          <w:sz w:val="24"/>
        </w:rPr>
        <w:t>Abdelmoneem</w:t>
      </w:r>
      <w:proofErr w:type="spellEnd"/>
      <w:r w:rsidRPr="000A3D97">
        <w:rPr>
          <w:rFonts w:ascii="Times New Roman" w:eastAsia="Times New Roman" w:hAnsi="Times New Roman" w:cs="Times New Roman"/>
          <w:sz w:val="24"/>
        </w:rPr>
        <w:t xml:space="preserve"> Mahmoud, E. , Ali, M. A. S. , </w:t>
      </w:r>
      <w:proofErr w:type="spellStart"/>
      <w:r w:rsidRPr="000A3D97">
        <w:rPr>
          <w:rFonts w:ascii="Times New Roman" w:eastAsia="Times New Roman" w:hAnsi="Times New Roman" w:cs="Times New Roman"/>
          <w:sz w:val="24"/>
        </w:rPr>
        <w:t>Decsi</w:t>
      </w:r>
      <w:proofErr w:type="spellEnd"/>
      <w:r w:rsidRPr="000A3D97">
        <w:rPr>
          <w:rFonts w:ascii="Times New Roman" w:eastAsia="Times New Roman" w:hAnsi="Times New Roman" w:cs="Times New Roman"/>
          <w:sz w:val="24"/>
        </w:rPr>
        <w:t xml:space="preserve">, K. , &amp; Tóth, Z. (2023). Studying the antioxidant and the antimicrobial activities of leaf successive extracts compared to the green‐chemically synthesized silver nanoparticles and the crude aqueous extract from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proofErr w:type="gram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w:t>
      </w:r>
      <w:proofErr w:type="gramEnd"/>
      <w:r w:rsidRPr="000A3D97">
        <w:rPr>
          <w:rFonts w:ascii="Times New Roman" w:eastAsia="Times New Roman" w:hAnsi="Times New Roman" w:cs="Times New Roman"/>
          <w:sz w:val="24"/>
        </w:rPr>
        <w:t xml:space="preserve"> Processes, 11, 1644</w:t>
      </w:r>
    </w:p>
    <w:p w14:paraId="5F1E29CB"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11.</w:t>
      </w:r>
      <w:r w:rsidRPr="000A3D97">
        <w:rPr>
          <w:rFonts w:ascii="Times New Roman" w:eastAsia="Times New Roman" w:hAnsi="Times New Roman" w:cs="Times New Roman"/>
          <w:sz w:val="24"/>
        </w:rPr>
        <w:tab/>
        <w:t xml:space="preserve">Al‐Hashemi, Z. S. </w:t>
      </w:r>
      <w:proofErr w:type="gramStart"/>
      <w:r w:rsidRPr="000A3D97">
        <w:rPr>
          <w:rFonts w:ascii="Times New Roman" w:eastAsia="Times New Roman" w:hAnsi="Times New Roman" w:cs="Times New Roman"/>
          <w:sz w:val="24"/>
        </w:rPr>
        <w:t>S. ,</w:t>
      </w:r>
      <w:proofErr w:type="gramEnd"/>
      <w:r w:rsidRPr="000A3D97">
        <w:rPr>
          <w:rFonts w:ascii="Times New Roman" w:eastAsia="Times New Roman" w:hAnsi="Times New Roman" w:cs="Times New Roman"/>
          <w:sz w:val="24"/>
        </w:rPr>
        <w:t xml:space="preserve"> &amp; Hossain, M. A. (2016). Biological activities of different neem leaf crude extracts used locally in ayurvedic medicine. Pacific Science Review A: Natural Science and Engineering, 18(2), 128–131</w:t>
      </w:r>
    </w:p>
    <w:p w14:paraId="233640C4"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12.</w:t>
      </w:r>
      <w:r w:rsidRPr="000A3D97">
        <w:rPr>
          <w:rFonts w:ascii="Times New Roman" w:eastAsia="Times New Roman" w:hAnsi="Times New Roman" w:cs="Times New Roman"/>
          <w:sz w:val="24"/>
        </w:rPr>
        <w:tab/>
        <w:t xml:space="preserve"> Ali, </w:t>
      </w:r>
      <w:proofErr w:type="gramStart"/>
      <w:r w:rsidRPr="000A3D97">
        <w:rPr>
          <w:rFonts w:ascii="Times New Roman" w:eastAsia="Times New Roman" w:hAnsi="Times New Roman" w:cs="Times New Roman"/>
          <w:sz w:val="24"/>
        </w:rPr>
        <w:t>E. ,</w:t>
      </w:r>
      <w:proofErr w:type="gramEnd"/>
      <w:r w:rsidRPr="000A3D97">
        <w:rPr>
          <w:rFonts w:ascii="Times New Roman" w:eastAsia="Times New Roman" w:hAnsi="Times New Roman" w:cs="Times New Roman"/>
          <w:sz w:val="24"/>
        </w:rPr>
        <w:t xml:space="preserve"> Islam, M. S. , Hossen, M. I. , Khatun, M. M. , &amp; Islam, M. A. (2021). Extract of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leaf exhibits bactericidal effect against multidrug resistant pathogenic bacteria of poultry. Veterinary Medicine and Science, 7(5), 1921–1927.  </w:t>
      </w:r>
    </w:p>
    <w:p w14:paraId="735F67E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13.</w:t>
      </w:r>
      <w:r w:rsidRPr="000A3D97">
        <w:rPr>
          <w:rFonts w:ascii="Times New Roman" w:eastAsia="Times New Roman" w:hAnsi="Times New Roman" w:cs="Times New Roman"/>
          <w:sz w:val="24"/>
        </w:rPr>
        <w:tab/>
        <w:t>Some new medicinal properties of neem – a multipurpose farm forestry tree Aggarwal J. India Forester, (7) 1995.</w:t>
      </w:r>
    </w:p>
    <w:p w14:paraId="2E212A49"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14.</w:t>
      </w:r>
      <w:r w:rsidRPr="000A3D97">
        <w:rPr>
          <w:rFonts w:ascii="Times New Roman" w:eastAsia="Times New Roman" w:hAnsi="Times New Roman" w:cs="Times New Roman"/>
          <w:sz w:val="24"/>
        </w:rPr>
        <w:tab/>
        <w:t>Toxicological evaluation of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oil: acute and subacute toxicity Environ. </w:t>
      </w:r>
      <w:proofErr w:type="spellStart"/>
      <w:r w:rsidRPr="000A3D97">
        <w:rPr>
          <w:rFonts w:ascii="Times New Roman" w:eastAsia="Times New Roman" w:hAnsi="Times New Roman" w:cs="Times New Roman"/>
          <w:sz w:val="24"/>
        </w:rPr>
        <w:t>Toxicol</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Pharmacol</w:t>
      </w:r>
      <w:proofErr w:type="spellEnd"/>
      <w:r w:rsidRPr="000A3D97">
        <w:rPr>
          <w:rFonts w:ascii="Times New Roman" w:eastAsia="Times New Roman" w:hAnsi="Times New Roman" w:cs="Times New Roman"/>
          <w:sz w:val="24"/>
        </w:rPr>
        <w:t>., 35 (2013), pp. 240-246, 10.1016/j.etap.2012.12.015</w:t>
      </w:r>
    </w:p>
    <w:p w14:paraId="495FFCA0"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15.</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Doughari</w:t>
      </w:r>
      <w:proofErr w:type="spellEnd"/>
      <w:r w:rsidRPr="000A3D97">
        <w:rPr>
          <w:rFonts w:ascii="Times New Roman" w:eastAsia="Times New Roman" w:hAnsi="Times New Roman" w:cs="Times New Roman"/>
          <w:sz w:val="24"/>
        </w:rPr>
        <w:t xml:space="preserve"> J.H. Phytochemicals—A Global Perspective of Their Role in Nutrition and Health. </w:t>
      </w:r>
      <w:proofErr w:type="spellStart"/>
      <w:r w:rsidRPr="000A3D97">
        <w:rPr>
          <w:rFonts w:ascii="Times New Roman" w:eastAsia="Times New Roman" w:hAnsi="Times New Roman" w:cs="Times New Roman"/>
          <w:sz w:val="24"/>
        </w:rPr>
        <w:t>InTech</w:t>
      </w:r>
      <w:proofErr w:type="spellEnd"/>
      <w:r w:rsidRPr="000A3D97">
        <w:rPr>
          <w:rFonts w:ascii="Times New Roman" w:eastAsia="Times New Roman" w:hAnsi="Times New Roman" w:cs="Times New Roman"/>
          <w:sz w:val="24"/>
        </w:rPr>
        <w:t>; London, UK: 2012. Phytochemicals: Extraction methods, basic structures and mode of action as potential chemotherapeutic agents</w:t>
      </w:r>
    </w:p>
    <w:p w14:paraId="026B5242"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16.</w:t>
      </w:r>
      <w:r w:rsidRPr="000A3D97">
        <w:rPr>
          <w:rFonts w:ascii="Times New Roman" w:eastAsia="Times New Roman" w:hAnsi="Times New Roman" w:cs="Times New Roman"/>
          <w:sz w:val="24"/>
        </w:rPr>
        <w:tab/>
        <w:t xml:space="preserve">Braga T.M., Rocha L., Chung T.Y., Oliveira R.F., Pinho C., Oliveira A.I., Morgado J., Cruz A. Biological activities of </w:t>
      </w:r>
      <w:proofErr w:type="spellStart"/>
      <w:r w:rsidRPr="000A3D97">
        <w:rPr>
          <w:rFonts w:ascii="Times New Roman" w:eastAsia="Times New Roman" w:hAnsi="Times New Roman" w:cs="Times New Roman"/>
          <w:sz w:val="24"/>
        </w:rPr>
        <w:t>gedunin</w:t>
      </w:r>
      <w:proofErr w:type="spellEnd"/>
      <w:r w:rsidRPr="000A3D97">
        <w:rPr>
          <w:rFonts w:ascii="Times New Roman" w:eastAsia="Times New Roman" w:hAnsi="Times New Roman" w:cs="Times New Roman"/>
          <w:sz w:val="24"/>
        </w:rPr>
        <w:t xml:space="preserve">—A limonoid from the Meliaceae family. Molecules. </w:t>
      </w:r>
      <w:proofErr w:type="gramStart"/>
      <w:r w:rsidRPr="000A3D97">
        <w:rPr>
          <w:rFonts w:ascii="Times New Roman" w:eastAsia="Times New Roman" w:hAnsi="Times New Roman" w:cs="Times New Roman"/>
          <w:sz w:val="24"/>
        </w:rPr>
        <w:t>2020;25:493</w:t>
      </w:r>
      <w:proofErr w:type="gram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10.3390/molecules25030493.  </w:t>
      </w:r>
    </w:p>
    <w:p w14:paraId="6A3F5011"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17.</w:t>
      </w:r>
      <w:r w:rsidRPr="000A3D97">
        <w:rPr>
          <w:rFonts w:ascii="Times New Roman" w:eastAsia="Times New Roman" w:hAnsi="Times New Roman" w:cs="Times New Roman"/>
          <w:sz w:val="24"/>
        </w:rPr>
        <w:tab/>
        <w:t xml:space="preserve"> Fernandes S.R., Barreiros L., Oliveira R.F., Cruz A., </w:t>
      </w:r>
      <w:proofErr w:type="spellStart"/>
      <w:r w:rsidRPr="000A3D97">
        <w:rPr>
          <w:rFonts w:ascii="Times New Roman" w:eastAsia="Times New Roman" w:hAnsi="Times New Roman" w:cs="Times New Roman"/>
          <w:sz w:val="24"/>
        </w:rPr>
        <w:t>Prudêncio</w:t>
      </w:r>
      <w:proofErr w:type="spellEnd"/>
      <w:r w:rsidRPr="000A3D97">
        <w:rPr>
          <w:rFonts w:ascii="Times New Roman" w:eastAsia="Times New Roman" w:hAnsi="Times New Roman" w:cs="Times New Roman"/>
          <w:sz w:val="24"/>
        </w:rPr>
        <w:t xml:space="preserve"> C., Oliveira A.I., Pinho C., Santos N., Morgado J. Chemistry, bioactivities, extraction and analysis of azadirachtin:State-of-the-art.Fitoterapia.2019;134:141–150.</w:t>
      </w:r>
    </w:p>
    <w:p w14:paraId="19EF8ED2"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18.</w:t>
      </w:r>
      <w:r w:rsidRPr="000A3D97">
        <w:rPr>
          <w:rFonts w:ascii="Times New Roman" w:eastAsia="Times New Roman" w:hAnsi="Times New Roman" w:cs="Times New Roman"/>
          <w:sz w:val="24"/>
        </w:rPr>
        <w:tab/>
        <w:t xml:space="preserve">Patel S.M., </w:t>
      </w:r>
      <w:proofErr w:type="spellStart"/>
      <w:r w:rsidRPr="000A3D97">
        <w:rPr>
          <w:rFonts w:ascii="Times New Roman" w:eastAsia="Times New Roman" w:hAnsi="Times New Roman" w:cs="Times New Roman"/>
          <w:sz w:val="24"/>
        </w:rPr>
        <w:t>Nagulapalli</w:t>
      </w:r>
      <w:proofErr w:type="spellEnd"/>
      <w:r w:rsidRPr="000A3D97">
        <w:rPr>
          <w:rFonts w:ascii="Times New Roman" w:eastAsia="Times New Roman" w:hAnsi="Times New Roman" w:cs="Times New Roman"/>
          <w:sz w:val="24"/>
        </w:rPr>
        <w:t xml:space="preserve"> Venkata K.C., Bhattacharyya P., Sethi G., </w:t>
      </w:r>
      <w:proofErr w:type="spellStart"/>
      <w:r w:rsidRPr="000A3D97">
        <w:rPr>
          <w:rFonts w:ascii="Times New Roman" w:eastAsia="Times New Roman" w:hAnsi="Times New Roman" w:cs="Times New Roman"/>
          <w:sz w:val="24"/>
        </w:rPr>
        <w:t>Bishayee</w:t>
      </w:r>
      <w:proofErr w:type="spellEnd"/>
      <w:r w:rsidRPr="000A3D97">
        <w:rPr>
          <w:rFonts w:ascii="Times New Roman" w:eastAsia="Times New Roman" w:hAnsi="Times New Roman" w:cs="Times New Roman"/>
          <w:sz w:val="24"/>
        </w:rPr>
        <w:t xml:space="preserve"> A. Potential of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L.) for prevention and treatment of oncologic diseases. Semin. Cancer Biol. </w:t>
      </w:r>
      <w:proofErr w:type="gramStart"/>
      <w:r w:rsidRPr="000A3D97">
        <w:rPr>
          <w:rFonts w:ascii="Times New Roman" w:eastAsia="Times New Roman" w:hAnsi="Times New Roman" w:cs="Times New Roman"/>
          <w:sz w:val="24"/>
        </w:rPr>
        <w:t>2016;40:100</w:t>
      </w:r>
      <w:proofErr w:type="gramEnd"/>
      <w:r w:rsidRPr="000A3D97">
        <w:rPr>
          <w:rFonts w:ascii="Times New Roman" w:eastAsia="Times New Roman" w:hAnsi="Times New Roman" w:cs="Times New Roman"/>
          <w:sz w:val="24"/>
        </w:rPr>
        <w:t xml:space="preserve">–115.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10.1016/j.semcancer.2016.03.002. </w:t>
      </w:r>
    </w:p>
    <w:p w14:paraId="1646D553"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19.</w:t>
      </w:r>
      <w:r w:rsidRPr="000A3D97">
        <w:rPr>
          <w:rFonts w:ascii="Times New Roman" w:eastAsia="Times New Roman" w:hAnsi="Times New Roman" w:cs="Times New Roman"/>
          <w:sz w:val="24"/>
        </w:rPr>
        <w:tab/>
        <w:t xml:space="preserve">Saleem S., Muhammad G., Hussain M.A., Bukhari S.N.A. A comprehensive review of phytochemical profile, </w:t>
      </w:r>
      <w:proofErr w:type="spellStart"/>
      <w:r w:rsidRPr="000A3D97">
        <w:rPr>
          <w:rFonts w:ascii="Times New Roman" w:eastAsia="Times New Roman" w:hAnsi="Times New Roman" w:cs="Times New Roman"/>
          <w:sz w:val="24"/>
        </w:rPr>
        <w:t>bioactives</w:t>
      </w:r>
      <w:proofErr w:type="spellEnd"/>
      <w:r w:rsidRPr="000A3D97">
        <w:rPr>
          <w:rFonts w:ascii="Times New Roman" w:eastAsia="Times New Roman" w:hAnsi="Times New Roman" w:cs="Times New Roman"/>
          <w:sz w:val="24"/>
        </w:rPr>
        <w:t xml:space="preserve"> for pharmaceuticals, and pharmacological attributes of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Phyther</w:t>
      </w:r>
      <w:proofErr w:type="spellEnd"/>
      <w:r w:rsidRPr="000A3D97">
        <w:rPr>
          <w:rFonts w:ascii="Times New Roman" w:eastAsia="Times New Roman" w:hAnsi="Times New Roman" w:cs="Times New Roman"/>
          <w:sz w:val="24"/>
        </w:rPr>
        <w:t xml:space="preserve">. Res. </w:t>
      </w:r>
      <w:proofErr w:type="gramStart"/>
      <w:r w:rsidRPr="000A3D97">
        <w:rPr>
          <w:rFonts w:ascii="Times New Roman" w:eastAsia="Times New Roman" w:hAnsi="Times New Roman" w:cs="Times New Roman"/>
          <w:sz w:val="24"/>
        </w:rPr>
        <w:t>2018;32:1241</w:t>
      </w:r>
      <w:proofErr w:type="gramEnd"/>
      <w:r w:rsidRPr="000A3D97">
        <w:rPr>
          <w:rFonts w:ascii="Times New Roman" w:eastAsia="Times New Roman" w:hAnsi="Times New Roman" w:cs="Times New Roman"/>
          <w:sz w:val="24"/>
        </w:rPr>
        <w:t xml:space="preserve">–1272.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10.1002/ptr.6076. </w:t>
      </w:r>
    </w:p>
    <w:p w14:paraId="36728C1F"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20.</w:t>
      </w:r>
      <w:r w:rsidRPr="000A3D97">
        <w:rPr>
          <w:rFonts w:ascii="Times New Roman" w:eastAsia="Times New Roman" w:hAnsi="Times New Roman" w:cs="Times New Roman"/>
          <w:sz w:val="24"/>
        </w:rPr>
        <w:tab/>
        <w:t xml:space="preserve"> Paul R., Prasad M., Sah N.K. Anticancer biology of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L. (neem): A mini review. Cancer Biol. Ther. </w:t>
      </w:r>
      <w:proofErr w:type="gramStart"/>
      <w:r w:rsidRPr="000A3D97">
        <w:rPr>
          <w:rFonts w:ascii="Times New Roman" w:eastAsia="Times New Roman" w:hAnsi="Times New Roman" w:cs="Times New Roman"/>
          <w:sz w:val="24"/>
        </w:rPr>
        <w:t>2011;12:467</w:t>
      </w:r>
      <w:proofErr w:type="gramEnd"/>
      <w:r w:rsidRPr="000A3D97">
        <w:rPr>
          <w:rFonts w:ascii="Times New Roman" w:eastAsia="Times New Roman" w:hAnsi="Times New Roman" w:cs="Times New Roman"/>
          <w:sz w:val="24"/>
        </w:rPr>
        <w:t xml:space="preserve">–476.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10.4161/cbt.12.6.16850. </w:t>
      </w:r>
    </w:p>
    <w:p w14:paraId="6376593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21.</w:t>
      </w:r>
      <w:r w:rsidRPr="000A3D97">
        <w:rPr>
          <w:rFonts w:ascii="Times New Roman" w:eastAsia="Times New Roman" w:hAnsi="Times New Roman" w:cs="Times New Roman"/>
          <w:sz w:val="24"/>
        </w:rPr>
        <w:tab/>
        <w:t xml:space="preserve"> Kumar V.S., Navaratnam V.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Prehistory to contemporary medicinal uses to humankind. Asian Pac. J. Trop. Biomed. </w:t>
      </w:r>
      <w:proofErr w:type="gramStart"/>
      <w:r w:rsidRPr="000A3D97">
        <w:rPr>
          <w:rFonts w:ascii="Times New Roman" w:eastAsia="Times New Roman" w:hAnsi="Times New Roman" w:cs="Times New Roman"/>
          <w:sz w:val="24"/>
        </w:rPr>
        <w:t>2013;3:505</w:t>
      </w:r>
      <w:proofErr w:type="gramEnd"/>
      <w:r w:rsidRPr="000A3D97">
        <w:rPr>
          <w:rFonts w:ascii="Times New Roman" w:eastAsia="Times New Roman" w:hAnsi="Times New Roman" w:cs="Times New Roman"/>
          <w:sz w:val="24"/>
        </w:rPr>
        <w:t xml:space="preserve">–514.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10.1016/S2221-1691(13)60105-7. </w:t>
      </w:r>
    </w:p>
    <w:p w14:paraId="4E49E95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22.</w:t>
      </w:r>
      <w:r w:rsidRPr="000A3D97">
        <w:rPr>
          <w:rFonts w:ascii="Times New Roman" w:eastAsia="Times New Roman" w:hAnsi="Times New Roman" w:cs="Times New Roman"/>
          <w:sz w:val="24"/>
        </w:rPr>
        <w:tab/>
        <w:t xml:space="preserve"> </w:t>
      </w:r>
      <w:proofErr w:type="spellStart"/>
      <w:r w:rsidRPr="000A3D97">
        <w:rPr>
          <w:rFonts w:ascii="Times New Roman" w:eastAsia="Times New Roman" w:hAnsi="Times New Roman" w:cs="Times New Roman"/>
          <w:sz w:val="24"/>
        </w:rPr>
        <w:t>Alzohairy</w:t>
      </w:r>
      <w:proofErr w:type="spellEnd"/>
      <w:r w:rsidRPr="000A3D97">
        <w:rPr>
          <w:rFonts w:ascii="Times New Roman" w:eastAsia="Times New Roman" w:hAnsi="Times New Roman" w:cs="Times New Roman"/>
          <w:sz w:val="24"/>
        </w:rPr>
        <w:t xml:space="preserve"> M.A. Therapeutics Role of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(Neem) and their active constituents in diseases prevention and treatment. Evid. Based Complementary Altern. Med. </w:t>
      </w:r>
      <w:proofErr w:type="gramStart"/>
      <w:r w:rsidRPr="000A3D97">
        <w:rPr>
          <w:rFonts w:ascii="Times New Roman" w:eastAsia="Times New Roman" w:hAnsi="Times New Roman" w:cs="Times New Roman"/>
          <w:sz w:val="24"/>
        </w:rPr>
        <w:t>2016;2016:1</w:t>
      </w:r>
      <w:proofErr w:type="gramEnd"/>
      <w:r w:rsidRPr="000A3D97">
        <w:rPr>
          <w:rFonts w:ascii="Times New Roman" w:eastAsia="Times New Roman" w:hAnsi="Times New Roman" w:cs="Times New Roman"/>
          <w:sz w:val="24"/>
        </w:rPr>
        <w:t xml:space="preserve">–11.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10.1155/2016/7382506. </w:t>
      </w:r>
    </w:p>
    <w:p w14:paraId="0489EF0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23.</w:t>
      </w:r>
      <w:r w:rsidRPr="000A3D97">
        <w:rPr>
          <w:rFonts w:ascii="Times New Roman" w:eastAsia="Times New Roman" w:hAnsi="Times New Roman" w:cs="Times New Roman"/>
          <w:sz w:val="24"/>
        </w:rPr>
        <w:tab/>
        <w:t xml:space="preserve"> Boeke S.J., Boersma M.G., Alink G.M., Van Loon J.J.A., Van Huis A., Dicke M., </w:t>
      </w:r>
      <w:proofErr w:type="spellStart"/>
      <w:r w:rsidRPr="000A3D97">
        <w:rPr>
          <w:rFonts w:ascii="Times New Roman" w:eastAsia="Times New Roman" w:hAnsi="Times New Roman" w:cs="Times New Roman"/>
          <w:sz w:val="24"/>
        </w:rPr>
        <w:t>Rietjens</w:t>
      </w:r>
      <w:proofErr w:type="spellEnd"/>
      <w:r w:rsidRPr="000A3D97">
        <w:rPr>
          <w:rFonts w:ascii="Times New Roman" w:eastAsia="Times New Roman" w:hAnsi="Times New Roman" w:cs="Times New Roman"/>
          <w:sz w:val="24"/>
        </w:rPr>
        <w:t xml:space="preserve"> I.M.C.M. Safety evaluation of neem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derived pesticides. J. </w:t>
      </w:r>
      <w:proofErr w:type="spellStart"/>
      <w:r w:rsidRPr="000A3D97">
        <w:rPr>
          <w:rFonts w:ascii="Times New Roman" w:eastAsia="Times New Roman" w:hAnsi="Times New Roman" w:cs="Times New Roman"/>
          <w:sz w:val="24"/>
        </w:rPr>
        <w:t>Ethnopharmacol</w:t>
      </w:r>
      <w:proofErr w:type="spellEnd"/>
      <w:r w:rsidRPr="000A3D97">
        <w:rPr>
          <w:rFonts w:ascii="Times New Roman" w:eastAsia="Times New Roman" w:hAnsi="Times New Roman" w:cs="Times New Roman"/>
          <w:sz w:val="24"/>
        </w:rPr>
        <w:t xml:space="preserve">. </w:t>
      </w:r>
      <w:proofErr w:type="gramStart"/>
      <w:r w:rsidRPr="000A3D97">
        <w:rPr>
          <w:rFonts w:ascii="Times New Roman" w:eastAsia="Times New Roman" w:hAnsi="Times New Roman" w:cs="Times New Roman"/>
          <w:sz w:val="24"/>
        </w:rPr>
        <w:t>2004;94:25</w:t>
      </w:r>
      <w:proofErr w:type="gramEnd"/>
      <w:r w:rsidRPr="000A3D97">
        <w:rPr>
          <w:rFonts w:ascii="Times New Roman" w:eastAsia="Times New Roman" w:hAnsi="Times New Roman" w:cs="Times New Roman"/>
          <w:sz w:val="24"/>
        </w:rPr>
        <w:t xml:space="preserve">–41.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10.1016/j.jep.2004.05.011. </w:t>
      </w:r>
    </w:p>
    <w:p w14:paraId="3AA37E0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24.</w:t>
      </w:r>
      <w:r w:rsidRPr="000A3D97">
        <w:rPr>
          <w:rFonts w:ascii="Times New Roman" w:eastAsia="Times New Roman" w:hAnsi="Times New Roman" w:cs="Times New Roman"/>
          <w:sz w:val="24"/>
        </w:rPr>
        <w:tab/>
        <w:t xml:space="preserve">Martins J., Oliva Teles L., Vasconcelos V. Assays with Daphnia magna and Danio rerio as alert systems in aquatic toxicology. Environ. Int. </w:t>
      </w:r>
      <w:proofErr w:type="gramStart"/>
      <w:r w:rsidRPr="000A3D97">
        <w:rPr>
          <w:rFonts w:ascii="Times New Roman" w:eastAsia="Times New Roman" w:hAnsi="Times New Roman" w:cs="Times New Roman"/>
          <w:sz w:val="24"/>
        </w:rPr>
        <w:t>2007;33:414</w:t>
      </w:r>
      <w:proofErr w:type="gramEnd"/>
      <w:r w:rsidRPr="000A3D97">
        <w:rPr>
          <w:rFonts w:ascii="Times New Roman" w:eastAsia="Times New Roman" w:hAnsi="Times New Roman" w:cs="Times New Roman"/>
          <w:sz w:val="24"/>
        </w:rPr>
        <w:t xml:space="preserve">–425.doi: 10.1016/j.envint.2006.12.006. </w:t>
      </w:r>
    </w:p>
    <w:p w14:paraId="2D271CB3"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25.</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Galdiero</w:t>
      </w:r>
      <w:proofErr w:type="spellEnd"/>
      <w:r w:rsidRPr="000A3D97">
        <w:rPr>
          <w:rFonts w:ascii="Times New Roman" w:eastAsia="Times New Roman" w:hAnsi="Times New Roman" w:cs="Times New Roman"/>
          <w:sz w:val="24"/>
        </w:rPr>
        <w:t xml:space="preserve"> E., Falanga A., Siciliano A., Maselli V., Guida M., Carotenuto R., </w:t>
      </w:r>
      <w:proofErr w:type="spellStart"/>
      <w:r w:rsidRPr="000A3D97">
        <w:rPr>
          <w:rFonts w:ascii="Times New Roman" w:eastAsia="Times New Roman" w:hAnsi="Times New Roman" w:cs="Times New Roman"/>
          <w:sz w:val="24"/>
        </w:rPr>
        <w:t>Tussellino</w:t>
      </w:r>
      <w:proofErr w:type="spellEnd"/>
      <w:r w:rsidRPr="000A3D97">
        <w:rPr>
          <w:rFonts w:ascii="Times New Roman" w:eastAsia="Times New Roman" w:hAnsi="Times New Roman" w:cs="Times New Roman"/>
          <w:sz w:val="24"/>
        </w:rPr>
        <w:t xml:space="preserve"> M., Lombardi L., Benvenuto G., </w:t>
      </w:r>
      <w:proofErr w:type="spellStart"/>
      <w:r w:rsidRPr="000A3D97">
        <w:rPr>
          <w:rFonts w:ascii="Times New Roman" w:eastAsia="Times New Roman" w:hAnsi="Times New Roman" w:cs="Times New Roman"/>
          <w:sz w:val="24"/>
        </w:rPr>
        <w:t>Galdiero</w:t>
      </w:r>
      <w:proofErr w:type="spellEnd"/>
      <w:r w:rsidRPr="000A3D97">
        <w:rPr>
          <w:rFonts w:ascii="Times New Roman" w:eastAsia="Times New Roman" w:hAnsi="Times New Roman" w:cs="Times New Roman"/>
          <w:sz w:val="24"/>
        </w:rPr>
        <w:t xml:space="preserve"> S. Daphnia magna and Xenopus laevis as in vivo models to probe toxicity and uptake of quantum dots functionalized with gH625. Int. J. </w:t>
      </w:r>
      <w:proofErr w:type="spellStart"/>
      <w:r w:rsidRPr="000A3D97">
        <w:rPr>
          <w:rFonts w:ascii="Times New Roman" w:eastAsia="Times New Roman" w:hAnsi="Times New Roman" w:cs="Times New Roman"/>
          <w:sz w:val="24"/>
        </w:rPr>
        <w:t>Nanomed</w:t>
      </w:r>
      <w:proofErr w:type="spellEnd"/>
      <w:r w:rsidRPr="000A3D97">
        <w:rPr>
          <w:rFonts w:ascii="Times New Roman" w:eastAsia="Times New Roman" w:hAnsi="Times New Roman" w:cs="Times New Roman"/>
          <w:sz w:val="24"/>
        </w:rPr>
        <w:t xml:space="preserve">. </w:t>
      </w:r>
      <w:proofErr w:type="gramStart"/>
      <w:r w:rsidRPr="000A3D97">
        <w:rPr>
          <w:rFonts w:ascii="Times New Roman" w:eastAsia="Times New Roman" w:hAnsi="Times New Roman" w:cs="Times New Roman"/>
          <w:sz w:val="24"/>
        </w:rPr>
        <w:t>2017;12:2717</w:t>
      </w:r>
      <w:proofErr w:type="gramEnd"/>
      <w:r w:rsidRPr="000A3D97">
        <w:rPr>
          <w:rFonts w:ascii="Times New Roman" w:eastAsia="Times New Roman" w:hAnsi="Times New Roman" w:cs="Times New Roman"/>
          <w:sz w:val="24"/>
        </w:rPr>
        <w:t xml:space="preserve">–2731.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10.2147/IJN.S127226. </w:t>
      </w:r>
    </w:p>
    <w:p w14:paraId="5084DB6A"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26.</w:t>
      </w:r>
      <w:r w:rsidRPr="000A3D97">
        <w:rPr>
          <w:rFonts w:ascii="Times New Roman" w:eastAsia="Times New Roman" w:hAnsi="Times New Roman" w:cs="Times New Roman"/>
          <w:sz w:val="24"/>
        </w:rPr>
        <w:tab/>
        <w:t>Bernardi M.M., Dias S.G., Barbosa V.E. Neurotoxicity of neem commercial formulation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A. Juss) in adult zebrafish (Danio rerio) Environ. </w:t>
      </w:r>
      <w:proofErr w:type="spellStart"/>
      <w:r w:rsidRPr="000A3D97">
        <w:rPr>
          <w:rFonts w:ascii="Times New Roman" w:eastAsia="Times New Roman" w:hAnsi="Times New Roman" w:cs="Times New Roman"/>
          <w:sz w:val="24"/>
        </w:rPr>
        <w:t>Toxicol</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Pharmacol</w:t>
      </w:r>
      <w:proofErr w:type="spellEnd"/>
      <w:r w:rsidRPr="000A3D97">
        <w:rPr>
          <w:rFonts w:ascii="Times New Roman" w:eastAsia="Times New Roman" w:hAnsi="Times New Roman" w:cs="Times New Roman"/>
          <w:sz w:val="24"/>
        </w:rPr>
        <w:t xml:space="preserve">. </w:t>
      </w:r>
      <w:proofErr w:type="gramStart"/>
      <w:r w:rsidRPr="000A3D97">
        <w:rPr>
          <w:rFonts w:ascii="Times New Roman" w:eastAsia="Times New Roman" w:hAnsi="Times New Roman" w:cs="Times New Roman"/>
          <w:sz w:val="24"/>
        </w:rPr>
        <w:t>2013;36:1276</w:t>
      </w:r>
      <w:proofErr w:type="gramEnd"/>
      <w:r w:rsidRPr="000A3D97">
        <w:rPr>
          <w:rFonts w:ascii="Times New Roman" w:eastAsia="Times New Roman" w:hAnsi="Times New Roman" w:cs="Times New Roman"/>
          <w:sz w:val="24"/>
        </w:rPr>
        <w:t xml:space="preserve">–1282.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10.1016/j.etap.2013.10.002. </w:t>
      </w:r>
    </w:p>
    <w:p w14:paraId="13E249ED"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27.</w:t>
      </w:r>
      <w:r w:rsidRPr="000A3D97">
        <w:rPr>
          <w:rFonts w:ascii="Times New Roman" w:eastAsia="Times New Roman" w:hAnsi="Times New Roman" w:cs="Times New Roman"/>
          <w:sz w:val="24"/>
        </w:rPr>
        <w:tab/>
        <w:t xml:space="preserve">Guilhermino L., Diamantino T., Carolina Silva M., Soares A.M.V.M. Acute toxicity test with Daphnia magna: An alternative to mammals in the prescreening of chemical toxicity? </w:t>
      </w:r>
      <w:proofErr w:type="spellStart"/>
      <w:r w:rsidRPr="000A3D97">
        <w:rPr>
          <w:rFonts w:ascii="Times New Roman" w:eastAsia="Times New Roman" w:hAnsi="Times New Roman" w:cs="Times New Roman"/>
          <w:sz w:val="24"/>
        </w:rPr>
        <w:t>Ecotoxicol</w:t>
      </w:r>
      <w:proofErr w:type="spellEnd"/>
      <w:r w:rsidRPr="000A3D97">
        <w:rPr>
          <w:rFonts w:ascii="Times New Roman" w:eastAsia="Times New Roman" w:hAnsi="Times New Roman" w:cs="Times New Roman"/>
          <w:sz w:val="24"/>
        </w:rPr>
        <w:t xml:space="preserve">. Environ. Saf. </w:t>
      </w:r>
      <w:proofErr w:type="gramStart"/>
      <w:r w:rsidRPr="000A3D97">
        <w:rPr>
          <w:rFonts w:ascii="Times New Roman" w:eastAsia="Times New Roman" w:hAnsi="Times New Roman" w:cs="Times New Roman"/>
          <w:sz w:val="24"/>
        </w:rPr>
        <w:t>2000;46:357</w:t>
      </w:r>
      <w:proofErr w:type="gramEnd"/>
      <w:r w:rsidRPr="000A3D97">
        <w:rPr>
          <w:rFonts w:ascii="Times New Roman" w:eastAsia="Times New Roman" w:hAnsi="Times New Roman" w:cs="Times New Roman"/>
          <w:sz w:val="24"/>
        </w:rPr>
        <w:t xml:space="preserve">–362.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10.1006/eesa.2000.1916. </w:t>
      </w:r>
    </w:p>
    <w:p w14:paraId="6B3AC975"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28.</w:t>
      </w:r>
      <w:r w:rsidRPr="000A3D97">
        <w:rPr>
          <w:rFonts w:ascii="Times New Roman" w:eastAsia="Times New Roman" w:hAnsi="Times New Roman" w:cs="Times New Roman"/>
          <w:sz w:val="24"/>
        </w:rPr>
        <w:tab/>
        <w:t xml:space="preserve">Saravanan M., Ramesh M., Malarvizhi A., </w:t>
      </w:r>
      <w:proofErr w:type="spellStart"/>
      <w:r w:rsidRPr="000A3D97">
        <w:rPr>
          <w:rFonts w:ascii="Times New Roman" w:eastAsia="Times New Roman" w:hAnsi="Times New Roman" w:cs="Times New Roman"/>
          <w:sz w:val="24"/>
        </w:rPr>
        <w:t>Petkam</w:t>
      </w:r>
      <w:proofErr w:type="spellEnd"/>
      <w:r w:rsidRPr="000A3D97">
        <w:rPr>
          <w:rFonts w:ascii="Times New Roman" w:eastAsia="Times New Roman" w:hAnsi="Times New Roman" w:cs="Times New Roman"/>
          <w:sz w:val="24"/>
        </w:rPr>
        <w:t xml:space="preserve"> R. Toxicity of neem leaf extracts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A. </w:t>
      </w:r>
      <w:proofErr w:type="spellStart"/>
      <w:r w:rsidRPr="000A3D97">
        <w:rPr>
          <w:rFonts w:ascii="Times New Roman" w:eastAsia="Times New Roman" w:hAnsi="Times New Roman" w:cs="Times New Roman"/>
          <w:sz w:val="24"/>
        </w:rPr>
        <w:t>Juss</w:t>
      </w:r>
      <w:proofErr w:type="spellEnd"/>
      <w:r w:rsidRPr="000A3D97">
        <w:rPr>
          <w:rFonts w:ascii="Times New Roman" w:eastAsia="Times New Roman" w:hAnsi="Times New Roman" w:cs="Times New Roman"/>
          <w:sz w:val="24"/>
        </w:rPr>
        <w:t xml:space="preserve">) on some </w:t>
      </w:r>
      <w:proofErr w:type="spellStart"/>
      <w:r w:rsidRPr="000A3D97">
        <w:rPr>
          <w:rFonts w:ascii="Times New Roman" w:eastAsia="Times New Roman" w:hAnsi="Times New Roman" w:cs="Times New Roman"/>
          <w:sz w:val="24"/>
        </w:rPr>
        <w:t>haematological</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ionoregulatory</w:t>
      </w:r>
      <w:proofErr w:type="spellEnd"/>
      <w:r w:rsidRPr="000A3D97">
        <w:rPr>
          <w:rFonts w:ascii="Times New Roman" w:eastAsia="Times New Roman" w:hAnsi="Times New Roman" w:cs="Times New Roman"/>
          <w:sz w:val="24"/>
        </w:rPr>
        <w:t xml:space="preserve">, biochemical and enzymological parameters of </w:t>
      </w:r>
      <w:proofErr w:type="spellStart"/>
      <w:r w:rsidRPr="000A3D97">
        <w:rPr>
          <w:rFonts w:ascii="Times New Roman" w:eastAsia="Times New Roman" w:hAnsi="Times New Roman" w:cs="Times New Roman"/>
          <w:sz w:val="24"/>
        </w:rPr>
        <w:t>indian</w:t>
      </w:r>
      <w:proofErr w:type="spellEnd"/>
      <w:r w:rsidRPr="000A3D97">
        <w:rPr>
          <w:rFonts w:ascii="Times New Roman" w:eastAsia="Times New Roman" w:hAnsi="Times New Roman" w:cs="Times New Roman"/>
          <w:sz w:val="24"/>
        </w:rPr>
        <w:t xml:space="preserve"> major carp, </w:t>
      </w:r>
      <w:proofErr w:type="spellStart"/>
      <w:r w:rsidRPr="000A3D97">
        <w:rPr>
          <w:rFonts w:ascii="Times New Roman" w:eastAsia="Times New Roman" w:hAnsi="Times New Roman" w:cs="Times New Roman"/>
          <w:sz w:val="24"/>
        </w:rPr>
        <w:t>Cirrhinus</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mrigala</w:t>
      </w:r>
      <w:proofErr w:type="spellEnd"/>
      <w:r w:rsidRPr="000A3D97">
        <w:rPr>
          <w:rFonts w:ascii="Times New Roman" w:eastAsia="Times New Roman" w:hAnsi="Times New Roman" w:cs="Times New Roman"/>
          <w:sz w:val="24"/>
        </w:rPr>
        <w:t xml:space="preserve">. J. Trop. For. Environ. </w:t>
      </w:r>
      <w:proofErr w:type="gramStart"/>
      <w:r w:rsidRPr="000A3D97">
        <w:rPr>
          <w:rFonts w:ascii="Times New Roman" w:eastAsia="Times New Roman" w:hAnsi="Times New Roman" w:cs="Times New Roman"/>
          <w:sz w:val="24"/>
        </w:rPr>
        <w:t>2011;1:14</w:t>
      </w:r>
      <w:proofErr w:type="gramEnd"/>
      <w:r w:rsidRPr="000A3D97">
        <w:rPr>
          <w:rFonts w:ascii="Times New Roman" w:eastAsia="Times New Roman" w:hAnsi="Times New Roman" w:cs="Times New Roman"/>
          <w:sz w:val="24"/>
        </w:rPr>
        <w:t xml:space="preserve">–26.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10.31357/</w:t>
      </w:r>
      <w:proofErr w:type="gramStart"/>
      <w:r w:rsidRPr="000A3D97">
        <w:rPr>
          <w:rFonts w:ascii="Times New Roman" w:eastAsia="Times New Roman" w:hAnsi="Times New Roman" w:cs="Times New Roman"/>
          <w:sz w:val="24"/>
        </w:rPr>
        <w:t>jtfe.v</w:t>
      </w:r>
      <w:proofErr w:type="gramEnd"/>
      <w:r w:rsidRPr="000A3D97">
        <w:rPr>
          <w:rFonts w:ascii="Times New Roman" w:eastAsia="Times New Roman" w:hAnsi="Times New Roman" w:cs="Times New Roman"/>
          <w:sz w:val="24"/>
        </w:rPr>
        <w:t>1i1.80.</w:t>
      </w:r>
    </w:p>
    <w:p w14:paraId="494F8ED4"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lastRenderedPageBreak/>
        <w:t>29.</w:t>
      </w:r>
      <w:r w:rsidRPr="000A3D97">
        <w:rPr>
          <w:rFonts w:ascii="Times New Roman" w:eastAsia="Times New Roman" w:hAnsi="Times New Roman" w:cs="Times New Roman"/>
          <w:sz w:val="24"/>
        </w:rPr>
        <w:tab/>
        <w:t xml:space="preserve">Mwangi G.G., </w:t>
      </w:r>
      <w:proofErr w:type="spellStart"/>
      <w:r w:rsidRPr="000A3D97">
        <w:rPr>
          <w:rFonts w:ascii="Times New Roman" w:eastAsia="Times New Roman" w:hAnsi="Times New Roman" w:cs="Times New Roman"/>
          <w:sz w:val="24"/>
        </w:rPr>
        <w:t>Wagacha</w:t>
      </w:r>
      <w:proofErr w:type="spellEnd"/>
      <w:r w:rsidRPr="000A3D97">
        <w:rPr>
          <w:rFonts w:ascii="Times New Roman" w:eastAsia="Times New Roman" w:hAnsi="Times New Roman" w:cs="Times New Roman"/>
          <w:sz w:val="24"/>
        </w:rPr>
        <w:t xml:space="preserve"> J.M., </w:t>
      </w:r>
      <w:proofErr w:type="spellStart"/>
      <w:r w:rsidRPr="000A3D97">
        <w:rPr>
          <w:rFonts w:ascii="Times New Roman" w:eastAsia="Times New Roman" w:hAnsi="Times New Roman" w:cs="Times New Roman"/>
          <w:sz w:val="24"/>
        </w:rPr>
        <w:t>Nguta</w:t>
      </w:r>
      <w:proofErr w:type="spellEnd"/>
      <w:r w:rsidRPr="000A3D97">
        <w:rPr>
          <w:rFonts w:ascii="Times New Roman" w:eastAsia="Times New Roman" w:hAnsi="Times New Roman" w:cs="Times New Roman"/>
          <w:sz w:val="24"/>
        </w:rPr>
        <w:t xml:space="preserve"> J.M., </w:t>
      </w:r>
      <w:proofErr w:type="spellStart"/>
      <w:r w:rsidRPr="000A3D97">
        <w:rPr>
          <w:rFonts w:ascii="Times New Roman" w:eastAsia="Times New Roman" w:hAnsi="Times New Roman" w:cs="Times New Roman"/>
          <w:sz w:val="24"/>
        </w:rPr>
        <w:t>Mbaria</w:t>
      </w:r>
      <w:proofErr w:type="spellEnd"/>
      <w:r w:rsidRPr="000A3D97">
        <w:rPr>
          <w:rFonts w:ascii="Times New Roman" w:eastAsia="Times New Roman" w:hAnsi="Times New Roman" w:cs="Times New Roman"/>
          <w:sz w:val="24"/>
        </w:rPr>
        <w:t xml:space="preserve"> J.M. Brine shrimp cytotoxicity and antimalarial activity of plants traditionally used in treatment of malaria in </w:t>
      </w:r>
      <w:proofErr w:type="spellStart"/>
      <w:r w:rsidRPr="000A3D97">
        <w:rPr>
          <w:rFonts w:ascii="Times New Roman" w:eastAsia="Times New Roman" w:hAnsi="Times New Roman" w:cs="Times New Roman"/>
          <w:sz w:val="24"/>
        </w:rPr>
        <w:t>Msambweni</w:t>
      </w:r>
      <w:proofErr w:type="spellEnd"/>
      <w:r w:rsidRPr="000A3D97">
        <w:rPr>
          <w:rFonts w:ascii="Times New Roman" w:eastAsia="Times New Roman" w:hAnsi="Times New Roman" w:cs="Times New Roman"/>
          <w:sz w:val="24"/>
        </w:rPr>
        <w:t xml:space="preserve"> district. Pharm. Biol. </w:t>
      </w:r>
      <w:proofErr w:type="gramStart"/>
      <w:r w:rsidRPr="000A3D97">
        <w:rPr>
          <w:rFonts w:ascii="Times New Roman" w:eastAsia="Times New Roman" w:hAnsi="Times New Roman" w:cs="Times New Roman"/>
          <w:sz w:val="24"/>
        </w:rPr>
        <w:t>2014;53:588</w:t>
      </w:r>
      <w:proofErr w:type="gramEnd"/>
      <w:r w:rsidRPr="000A3D97">
        <w:rPr>
          <w:rFonts w:ascii="Times New Roman" w:eastAsia="Times New Roman" w:hAnsi="Times New Roman" w:cs="Times New Roman"/>
          <w:sz w:val="24"/>
        </w:rPr>
        <w:t xml:space="preserve">–593.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10.3109/13880209.2014.935861. </w:t>
      </w:r>
    </w:p>
    <w:p w14:paraId="0C2748A4"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30.</w:t>
      </w:r>
      <w:r w:rsidRPr="000A3D97">
        <w:rPr>
          <w:rFonts w:ascii="Times New Roman" w:eastAsia="Times New Roman" w:hAnsi="Times New Roman" w:cs="Times New Roman"/>
          <w:sz w:val="24"/>
        </w:rPr>
        <w:tab/>
        <w:t xml:space="preserve"> </w:t>
      </w:r>
      <w:proofErr w:type="spellStart"/>
      <w:r w:rsidRPr="000A3D97">
        <w:rPr>
          <w:rFonts w:ascii="Times New Roman" w:eastAsia="Times New Roman" w:hAnsi="Times New Roman" w:cs="Times New Roman"/>
          <w:sz w:val="24"/>
        </w:rPr>
        <w:t>Ashokhan</w:t>
      </w:r>
      <w:proofErr w:type="spellEnd"/>
      <w:r w:rsidRPr="000A3D97">
        <w:rPr>
          <w:rFonts w:ascii="Times New Roman" w:eastAsia="Times New Roman" w:hAnsi="Times New Roman" w:cs="Times New Roman"/>
          <w:sz w:val="24"/>
        </w:rPr>
        <w:t xml:space="preserve"> S., Othman R., Abd Rahim M.H., </w:t>
      </w:r>
      <w:proofErr w:type="spellStart"/>
      <w:r w:rsidRPr="000A3D97">
        <w:rPr>
          <w:rFonts w:ascii="Times New Roman" w:eastAsia="Times New Roman" w:hAnsi="Times New Roman" w:cs="Times New Roman"/>
          <w:sz w:val="24"/>
        </w:rPr>
        <w:t>Karsani</w:t>
      </w:r>
      <w:proofErr w:type="spellEnd"/>
      <w:r w:rsidRPr="000A3D97">
        <w:rPr>
          <w:rFonts w:ascii="Times New Roman" w:eastAsia="Times New Roman" w:hAnsi="Times New Roman" w:cs="Times New Roman"/>
          <w:sz w:val="24"/>
        </w:rPr>
        <w:t xml:space="preserve"> S.A., </w:t>
      </w:r>
      <w:proofErr w:type="spellStart"/>
      <w:r w:rsidRPr="000A3D97">
        <w:rPr>
          <w:rFonts w:ascii="Times New Roman" w:eastAsia="Times New Roman" w:hAnsi="Times New Roman" w:cs="Times New Roman"/>
          <w:sz w:val="24"/>
        </w:rPr>
        <w:t>Yaacob</w:t>
      </w:r>
      <w:proofErr w:type="spellEnd"/>
      <w:r w:rsidRPr="000A3D97">
        <w:rPr>
          <w:rFonts w:ascii="Times New Roman" w:eastAsia="Times New Roman" w:hAnsi="Times New Roman" w:cs="Times New Roman"/>
          <w:sz w:val="24"/>
        </w:rPr>
        <w:t xml:space="preserve"> J.S. Effect of plant growth regulators on </w:t>
      </w:r>
      <w:proofErr w:type="spellStart"/>
      <w:r w:rsidRPr="000A3D97">
        <w:rPr>
          <w:rFonts w:ascii="Times New Roman" w:eastAsia="Times New Roman" w:hAnsi="Times New Roman" w:cs="Times New Roman"/>
          <w:sz w:val="24"/>
        </w:rPr>
        <w:t>Coloured</w:t>
      </w:r>
      <w:proofErr w:type="spellEnd"/>
      <w:r w:rsidRPr="000A3D97">
        <w:rPr>
          <w:rFonts w:ascii="Times New Roman" w:eastAsia="Times New Roman" w:hAnsi="Times New Roman" w:cs="Times New Roman"/>
          <w:sz w:val="24"/>
        </w:rPr>
        <w:t xml:space="preserve"> callus formation and accumulation of </w:t>
      </w:r>
      <w:proofErr w:type="spellStart"/>
      <w:r w:rsidRPr="000A3D97">
        <w:rPr>
          <w:rFonts w:ascii="Times New Roman" w:eastAsia="Times New Roman" w:hAnsi="Times New Roman" w:cs="Times New Roman"/>
          <w:sz w:val="24"/>
        </w:rPr>
        <w:t>azadirachtin</w:t>
      </w:r>
      <w:proofErr w:type="spellEnd"/>
      <w:r w:rsidRPr="000A3D97">
        <w:rPr>
          <w:rFonts w:ascii="Times New Roman" w:eastAsia="Times New Roman" w:hAnsi="Times New Roman" w:cs="Times New Roman"/>
          <w:sz w:val="24"/>
        </w:rPr>
        <w:t xml:space="preserve">, an essential biopesticide in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Plants. </w:t>
      </w:r>
      <w:proofErr w:type="gramStart"/>
      <w:r w:rsidRPr="000A3D97">
        <w:rPr>
          <w:rFonts w:ascii="Times New Roman" w:eastAsia="Times New Roman" w:hAnsi="Times New Roman" w:cs="Times New Roman"/>
          <w:sz w:val="24"/>
        </w:rPr>
        <w:t>2020;9:352</w:t>
      </w:r>
      <w:proofErr w:type="gram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xml:space="preserve">: 10.3390/plants9030352. </w:t>
      </w:r>
    </w:p>
    <w:p w14:paraId="5A1A6516"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31.</w:t>
      </w:r>
      <w:r w:rsidRPr="000A3D97">
        <w:rPr>
          <w:rFonts w:ascii="Times New Roman" w:eastAsia="Times New Roman" w:hAnsi="Times New Roman" w:cs="Times New Roman"/>
          <w:sz w:val="24"/>
        </w:rPr>
        <w:tab/>
        <w:t xml:space="preserve">Botelho R.G., </w:t>
      </w:r>
      <w:proofErr w:type="spellStart"/>
      <w:r w:rsidRPr="000A3D97">
        <w:rPr>
          <w:rFonts w:ascii="Times New Roman" w:eastAsia="Times New Roman" w:hAnsi="Times New Roman" w:cs="Times New Roman"/>
          <w:sz w:val="24"/>
        </w:rPr>
        <w:t>Inafuku</w:t>
      </w:r>
      <w:proofErr w:type="spellEnd"/>
      <w:r w:rsidRPr="000A3D97">
        <w:rPr>
          <w:rFonts w:ascii="Times New Roman" w:eastAsia="Times New Roman" w:hAnsi="Times New Roman" w:cs="Times New Roman"/>
          <w:sz w:val="24"/>
        </w:rPr>
        <w:t xml:space="preserve"> M.M., </w:t>
      </w:r>
      <w:proofErr w:type="spellStart"/>
      <w:r w:rsidRPr="000A3D97">
        <w:rPr>
          <w:rFonts w:ascii="Times New Roman" w:eastAsia="Times New Roman" w:hAnsi="Times New Roman" w:cs="Times New Roman"/>
          <w:sz w:val="24"/>
        </w:rPr>
        <w:t>Maranho</w:t>
      </w:r>
      <w:proofErr w:type="spellEnd"/>
      <w:r w:rsidRPr="000A3D97">
        <w:rPr>
          <w:rFonts w:ascii="Times New Roman" w:eastAsia="Times New Roman" w:hAnsi="Times New Roman" w:cs="Times New Roman"/>
          <w:sz w:val="24"/>
        </w:rPr>
        <w:t xml:space="preserve"> L.A., </w:t>
      </w:r>
      <w:proofErr w:type="spellStart"/>
      <w:r w:rsidRPr="000A3D97">
        <w:rPr>
          <w:rFonts w:ascii="Times New Roman" w:eastAsia="Times New Roman" w:hAnsi="Times New Roman" w:cs="Times New Roman"/>
          <w:sz w:val="24"/>
        </w:rPr>
        <w:t>Neto</w:t>
      </w:r>
      <w:proofErr w:type="spellEnd"/>
      <w:r w:rsidRPr="000A3D97">
        <w:rPr>
          <w:rFonts w:ascii="Times New Roman" w:eastAsia="Times New Roman" w:hAnsi="Times New Roman" w:cs="Times New Roman"/>
          <w:sz w:val="24"/>
        </w:rPr>
        <w:t xml:space="preserve"> L.M., De Olinda R.A., Dias C.T., </w:t>
      </w:r>
      <w:proofErr w:type="spellStart"/>
      <w:r w:rsidRPr="000A3D97">
        <w:rPr>
          <w:rFonts w:ascii="Times New Roman" w:eastAsia="Times New Roman" w:hAnsi="Times New Roman" w:cs="Times New Roman"/>
          <w:sz w:val="24"/>
        </w:rPr>
        <w:t>Tornisielo</w:t>
      </w:r>
      <w:proofErr w:type="spellEnd"/>
      <w:r w:rsidRPr="000A3D97">
        <w:rPr>
          <w:rFonts w:ascii="Times New Roman" w:eastAsia="Times New Roman" w:hAnsi="Times New Roman" w:cs="Times New Roman"/>
          <w:sz w:val="24"/>
        </w:rPr>
        <w:t xml:space="preserve"> V.L. </w:t>
      </w:r>
      <w:proofErr w:type="spellStart"/>
      <w:r w:rsidRPr="000A3D97">
        <w:rPr>
          <w:rFonts w:ascii="Times New Roman" w:eastAsia="Times New Roman" w:hAnsi="Times New Roman" w:cs="Times New Roman"/>
          <w:sz w:val="24"/>
        </w:rPr>
        <w:t>Toxicidade</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aguda</w:t>
      </w:r>
      <w:proofErr w:type="spellEnd"/>
      <w:r w:rsidRPr="000A3D97">
        <w:rPr>
          <w:rFonts w:ascii="Times New Roman" w:eastAsia="Times New Roman" w:hAnsi="Times New Roman" w:cs="Times New Roman"/>
          <w:sz w:val="24"/>
        </w:rPr>
        <w:t xml:space="preserve"> e </w:t>
      </w:r>
      <w:proofErr w:type="spellStart"/>
      <w:r w:rsidRPr="000A3D97">
        <w:rPr>
          <w:rFonts w:ascii="Times New Roman" w:eastAsia="Times New Roman" w:hAnsi="Times New Roman" w:cs="Times New Roman"/>
          <w:sz w:val="24"/>
        </w:rPr>
        <w:t>crônica</w:t>
      </w:r>
      <w:proofErr w:type="spellEnd"/>
      <w:r w:rsidRPr="000A3D97">
        <w:rPr>
          <w:rFonts w:ascii="Times New Roman" w:eastAsia="Times New Roman" w:hAnsi="Times New Roman" w:cs="Times New Roman"/>
          <w:sz w:val="24"/>
        </w:rPr>
        <w:t xml:space="preserve"> do </w:t>
      </w:r>
      <w:proofErr w:type="spellStart"/>
      <w:r w:rsidRPr="000A3D97">
        <w:rPr>
          <w:rFonts w:ascii="Times New Roman" w:eastAsia="Times New Roman" w:hAnsi="Times New Roman" w:cs="Times New Roman"/>
          <w:sz w:val="24"/>
        </w:rPr>
        <w:t>extrato</w:t>
      </w:r>
      <w:proofErr w:type="spellEnd"/>
      <w:r w:rsidRPr="000A3D97">
        <w:rPr>
          <w:rFonts w:ascii="Times New Roman" w:eastAsia="Times New Roman" w:hAnsi="Times New Roman" w:cs="Times New Roman"/>
          <w:sz w:val="24"/>
        </w:rPr>
        <w:t xml:space="preserve"> de </w:t>
      </w:r>
      <w:proofErr w:type="spellStart"/>
      <w:r w:rsidRPr="000A3D97">
        <w:rPr>
          <w:rFonts w:ascii="Times New Roman" w:eastAsia="Times New Roman" w:hAnsi="Times New Roman" w:cs="Times New Roman"/>
          <w:sz w:val="24"/>
        </w:rPr>
        <w:t>nim</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para </w:t>
      </w:r>
      <w:proofErr w:type="spellStart"/>
      <w:r w:rsidRPr="000A3D97">
        <w:rPr>
          <w:rFonts w:ascii="Times New Roman" w:eastAsia="Times New Roman" w:hAnsi="Times New Roman" w:cs="Times New Roman"/>
          <w:sz w:val="24"/>
        </w:rPr>
        <w:t>Ceriodaphnia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dubia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Pestic</w:t>
      </w:r>
      <w:proofErr w:type="spellEnd"/>
      <w:r w:rsidRPr="000A3D97">
        <w:rPr>
          <w:rFonts w:ascii="Times New Roman" w:eastAsia="Times New Roman" w:hAnsi="Times New Roman" w:cs="Times New Roman"/>
          <w:sz w:val="24"/>
        </w:rPr>
        <w:t xml:space="preserve">. Rev. </w:t>
      </w:r>
      <w:proofErr w:type="spellStart"/>
      <w:r w:rsidRPr="000A3D97">
        <w:rPr>
          <w:rFonts w:ascii="Times New Roman" w:eastAsia="Times New Roman" w:hAnsi="Times New Roman" w:cs="Times New Roman"/>
          <w:sz w:val="24"/>
        </w:rPr>
        <w:t>Ecotoxicologia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Meio</w:t>
      </w:r>
      <w:proofErr w:type="spellEnd"/>
      <w:r w:rsidRPr="000A3D97">
        <w:rPr>
          <w:rFonts w:ascii="Times New Roman" w:eastAsia="Times New Roman" w:hAnsi="Times New Roman" w:cs="Times New Roman"/>
          <w:sz w:val="24"/>
        </w:rPr>
        <w:t xml:space="preserve"> Ambient. 2010;20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10.5380/</w:t>
      </w:r>
      <w:proofErr w:type="gramStart"/>
      <w:r w:rsidRPr="000A3D97">
        <w:rPr>
          <w:rFonts w:ascii="Times New Roman" w:eastAsia="Times New Roman" w:hAnsi="Times New Roman" w:cs="Times New Roman"/>
          <w:sz w:val="24"/>
        </w:rPr>
        <w:t>pes.v</w:t>
      </w:r>
      <w:proofErr w:type="gramEnd"/>
      <w:r w:rsidRPr="000A3D97">
        <w:rPr>
          <w:rFonts w:ascii="Times New Roman" w:eastAsia="Times New Roman" w:hAnsi="Times New Roman" w:cs="Times New Roman"/>
          <w:sz w:val="24"/>
        </w:rPr>
        <w:t xml:space="preserve">20i1.20473. </w:t>
      </w:r>
    </w:p>
    <w:p w14:paraId="41A4EEF5" w14:textId="77777777" w:rsidR="00D45ED2" w:rsidRPr="000A3D97"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32.</w:t>
      </w:r>
      <w:r w:rsidRPr="000A3D97">
        <w:rPr>
          <w:rFonts w:ascii="Times New Roman" w:eastAsia="Times New Roman" w:hAnsi="Times New Roman" w:cs="Times New Roman"/>
          <w:sz w:val="24"/>
        </w:rPr>
        <w:tab/>
        <w:t xml:space="preserve">Hansen J.M. In vivo models of developmental toxicology. Methods Mol. Biol. 2012; 889:7–13.doi: 10.1007/978-1-61779-867-2_2. </w:t>
      </w:r>
    </w:p>
    <w:p w14:paraId="6F701168" w14:textId="77777777" w:rsidR="00D45ED2" w:rsidRDefault="00EB0FFD">
      <w:pPr>
        <w:jc w:val="both"/>
        <w:rPr>
          <w:rFonts w:ascii="Times New Roman" w:eastAsia="Times New Roman" w:hAnsi="Times New Roman" w:cs="Times New Roman"/>
          <w:sz w:val="24"/>
        </w:rPr>
      </w:pPr>
      <w:r w:rsidRPr="000A3D97">
        <w:rPr>
          <w:rFonts w:ascii="Times New Roman" w:eastAsia="Times New Roman" w:hAnsi="Times New Roman" w:cs="Times New Roman"/>
          <w:sz w:val="24"/>
        </w:rPr>
        <w:t>33.</w:t>
      </w:r>
      <w:r w:rsidRPr="000A3D97">
        <w:rPr>
          <w:rFonts w:ascii="Times New Roman" w:eastAsia="Times New Roman" w:hAnsi="Times New Roman" w:cs="Times New Roman"/>
          <w:sz w:val="24"/>
        </w:rPr>
        <w:tab/>
      </w:r>
      <w:proofErr w:type="spellStart"/>
      <w:r w:rsidRPr="000A3D97">
        <w:rPr>
          <w:rFonts w:ascii="Times New Roman" w:eastAsia="Times New Roman" w:hAnsi="Times New Roman" w:cs="Times New Roman"/>
          <w:sz w:val="24"/>
        </w:rPr>
        <w:t>Ghatule</w:t>
      </w:r>
      <w:proofErr w:type="spellEnd"/>
      <w:r w:rsidRPr="000A3D97">
        <w:rPr>
          <w:rFonts w:ascii="Times New Roman" w:eastAsia="Times New Roman" w:hAnsi="Times New Roman" w:cs="Times New Roman"/>
          <w:sz w:val="24"/>
        </w:rPr>
        <w:t xml:space="preserve"> R.R., Shalini G., Gautam M.K., Singh A., Joshi V.K., Goel R.K. Effect of </w:t>
      </w:r>
      <w:proofErr w:type="spellStart"/>
      <w:r w:rsidRPr="000A3D97">
        <w:rPr>
          <w:rFonts w:ascii="Times New Roman" w:eastAsia="Times New Roman" w:hAnsi="Times New Roman" w:cs="Times New Roman"/>
          <w:sz w:val="24"/>
        </w:rPr>
        <w:t>Azadirachta</w:t>
      </w:r>
      <w:proofErr w:type="spellEnd"/>
      <w:r w:rsidRPr="000A3D97">
        <w:rPr>
          <w:rFonts w:ascii="Times New Roman" w:eastAsia="Times New Roman" w:hAnsi="Times New Roman" w:cs="Times New Roman"/>
          <w:sz w:val="24"/>
        </w:rPr>
        <w:t xml:space="preserve"> </w:t>
      </w:r>
      <w:proofErr w:type="spellStart"/>
      <w:r w:rsidRPr="000A3D97">
        <w:rPr>
          <w:rFonts w:ascii="Times New Roman" w:eastAsia="Times New Roman" w:hAnsi="Times New Roman" w:cs="Times New Roman"/>
          <w:sz w:val="24"/>
        </w:rPr>
        <w:t>indica</w:t>
      </w:r>
      <w:proofErr w:type="spellEnd"/>
      <w:r w:rsidRPr="000A3D97">
        <w:rPr>
          <w:rFonts w:ascii="Times New Roman" w:eastAsia="Times New Roman" w:hAnsi="Times New Roman" w:cs="Times New Roman"/>
          <w:sz w:val="24"/>
        </w:rPr>
        <w:t xml:space="preserve"> leaves extract on acetic acid-induced colitis in rats: Role of antioxidants, free radicals and myeloperoxidase. Asian Pac. J. Trop. Dis. 2012; 2:S651–S657. </w:t>
      </w:r>
      <w:proofErr w:type="spellStart"/>
      <w:r w:rsidRPr="000A3D97">
        <w:rPr>
          <w:rFonts w:ascii="Times New Roman" w:eastAsia="Times New Roman" w:hAnsi="Times New Roman" w:cs="Times New Roman"/>
          <w:sz w:val="24"/>
        </w:rPr>
        <w:t>doi</w:t>
      </w:r>
      <w:proofErr w:type="spellEnd"/>
      <w:r w:rsidRPr="000A3D97">
        <w:rPr>
          <w:rFonts w:ascii="Times New Roman" w:eastAsia="Times New Roman" w:hAnsi="Times New Roman" w:cs="Times New Roman"/>
          <w:sz w:val="24"/>
        </w:rPr>
        <w:t>: 10.1016/S2222-1808(12)60238-2.</w:t>
      </w:r>
      <w:r>
        <w:rPr>
          <w:rFonts w:ascii="Times New Roman" w:eastAsia="Times New Roman" w:hAnsi="Times New Roman" w:cs="Times New Roman"/>
          <w:sz w:val="24"/>
        </w:rPr>
        <w:t xml:space="preserve"> </w:t>
      </w:r>
    </w:p>
    <w:p w14:paraId="3958ABE8" w14:textId="77777777" w:rsidR="00D45ED2" w:rsidRDefault="00D45ED2">
      <w:pPr>
        <w:jc w:val="both"/>
        <w:rPr>
          <w:rFonts w:ascii="Times New Roman" w:eastAsia="Times New Roman" w:hAnsi="Times New Roman" w:cs="Times New Roman"/>
          <w:sz w:val="24"/>
        </w:rPr>
      </w:pPr>
    </w:p>
    <w:p w14:paraId="19C7B721" w14:textId="77777777" w:rsidR="00D45ED2" w:rsidRDefault="00D45ED2">
      <w:pPr>
        <w:jc w:val="both"/>
        <w:rPr>
          <w:rFonts w:ascii="Times New Roman" w:eastAsia="Times New Roman" w:hAnsi="Times New Roman" w:cs="Times New Roman"/>
          <w:sz w:val="24"/>
        </w:rPr>
      </w:pPr>
    </w:p>
    <w:p w14:paraId="1DC92A48" w14:textId="77777777" w:rsidR="00D45ED2" w:rsidRDefault="00D45ED2">
      <w:pPr>
        <w:jc w:val="both"/>
        <w:rPr>
          <w:rFonts w:ascii="Times New Roman" w:eastAsia="Times New Roman" w:hAnsi="Times New Roman" w:cs="Times New Roman"/>
          <w:sz w:val="24"/>
        </w:rPr>
      </w:pPr>
    </w:p>
    <w:p w14:paraId="4967D5F6" w14:textId="77777777" w:rsidR="00D45ED2" w:rsidRDefault="00D45ED2">
      <w:pPr>
        <w:jc w:val="both"/>
        <w:rPr>
          <w:rFonts w:ascii="Times New Roman" w:eastAsia="Times New Roman" w:hAnsi="Times New Roman" w:cs="Times New Roman"/>
          <w:sz w:val="24"/>
        </w:rPr>
      </w:pPr>
    </w:p>
    <w:p w14:paraId="2F8814FC" w14:textId="77777777" w:rsidR="00D45ED2" w:rsidRDefault="00D45ED2">
      <w:pPr>
        <w:jc w:val="both"/>
        <w:rPr>
          <w:rFonts w:ascii="Times New Roman" w:eastAsia="Times New Roman" w:hAnsi="Times New Roman" w:cs="Times New Roman"/>
          <w:sz w:val="24"/>
        </w:rPr>
      </w:pPr>
    </w:p>
    <w:p w14:paraId="1299E07D" w14:textId="77777777" w:rsidR="00D45ED2" w:rsidRDefault="00D45ED2">
      <w:pPr>
        <w:jc w:val="both"/>
        <w:rPr>
          <w:rFonts w:ascii="Times New Roman" w:eastAsia="Times New Roman" w:hAnsi="Times New Roman" w:cs="Times New Roman"/>
          <w:sz w:val="24"/>
        </w:rPr>
      </w:pPr>
    </w:p>
    <w:p w14:paraId="3445E631" w14:textId="77777777" w:rsidR="00D45ED2" w:rsidRDefault="00D45ED2">
      <w:pPr>
        <w:jc w:val="both"/>
        <w:rPr>
          <w:rFonts w:ascii="Times New Roman" w:eastAsia="Times New Roman" w:hAnsi="Times New Roman" w:cs="Times New Roman"/>
          <w:sz w:val="24"/>
        </w:rPr>
      </w:pPr>
    </w:p>
    <w:p w14:paraId="789CA3EA" w14:textId="77777777" w:rsidR="00D45ED2" w:rsidRDefault="00D45ED2">
      <w:pPr>
        <w:jc w:val="both"/>
        <w:rPr>
          <w:rFonts w:ascii="Times New Roman" w:eastAsia="Times New Roman" w:hAnsi="Times New Roman" w:cs="Times New Roman"/>
          <w:sz w:val="24"/>
        </w:rPr>
      </w:pPr>
    </w:p>
    <w:p w14:paraId="2C49381A" w14:textId="77777777" w:rsidR="00D45ED2" w:rsidRDefault="00D45ED2">
      <w:pPr>
        <w:jc w:val="both"/>
        <w:rPr>
          <w:rFonts w:ascii="Times New Roman" w:eastAsia="Times New Roman" w:hAnsi="Times New Roman" w:cs="Times New Roman"/>
          <w:sz w:val="24"/>
        </w:rPr>
      </w:pPr>
    </w:p>
    <w:p w14:paraId="0FFA0D19" w14:textId="77777777" w:rsidR="00D45ED2" w:rsidRDefault="00D45ED2">
      <w:pPr>
        <w:jc w:val="both"/>
        <w:rPr>
          <w:rFonts w:ascii="Times New Roman" w:eastAsia="Times New Roman" w:hAnsi="Times New Roman" w:cs="Times New Roman"/>
          <w:sz w:val="24"/>
        </w:rPr>
      </w:pPr>
    </w:p>
    <w:p w14:paraId="06D52EC9" w14:textId="77777777" w:rsidR="00D45ED2" w:rsidRDefault="00D45ED2">
      <w:pPr>
        <w:jc w:val="both"/>
        <w:rPr>
          <w:rFonts w:ascii="Times New Roman" w:eastAsia="Times New Roman" w:hAnsi="Times New Roman" w:cs="Times New Roman"/>
          <w:sz w:val="24"/>
        </w:rPr>
      </w:pPr>
    </w:p>
    <w:p w14:paraId="3B707910" w14:textId="77777777" w:rsidR="00D45ED2" w:rsidRDefault="00D45ED2">
      <w:pPr>
        <w:jc w:val="both"/>
        <w:rPr>
          <w:rFonts w:ascii="Times New Roman" w:eastAsia="Times New Roman" w:hAnsi="Times New Roman" w:cs="Times New Roman"/>
          <w:sz w:val="24"/>
        </w:rPr>
      </w:pPr>
    </w:p>
    <w:sectPr w:rsidR="00D45E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83B04" w14:textId="77777777" w:rsidR="00AA7562" w:rsidRDefault="00AA7562" w:rsidP="00207B05">
      <w:pPr>
        <w:spacing w:after="0" w:line="240" w:lineRule="auto"/>
      </w:pPr>
      <w:r>
        <w:separator/>
      </w:r>
    </w:p>
  </w:endnote>
  <w:endnote w:type="continuationSeparator" w:id="0">
    <w:p w14:paraId="40B48829" w14:textId="77777777" w:rsidR="00AA7562" w:rsidRDefault="00AA7562" w:rsidP="002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CB8D" w14:textId="77777777" w:rsidR="00207B05" w:rsidRDefault="0020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C653" w14:textId="77777777" w:rsidR="00207B05" w:rsidRDefault="00207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ADAE" w14:textId="77777777" w:rsidR="00207B05" w:rsidRDefault="0020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4F35C" w14:textId="77777777" w:rsidR="00AA7562" w:rsidRDefault="00AA7562" w:rsidP="00207B05">
      <w:pPr>
        <w:spacing w:after="0" w:line="240" w:lineRule="auto"/>
      </w:pPr>
      <w:r>
        <w:separator/>
      </w:r>
    </w:p>
  </w:footnote>
  <w:footnote w:type="continuationSeparator" w:id="0">
    <w:p w14:paraId="7FDBEEC0" w14:textId="77777777" w:rsidR="00AA7562" w:rsidRDefault="00AA7562" w:rsidP="0020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A0B2" w14:textId="3C5E78B3" w:rsidR="00207B05" w:rsidRDefault="00207B05">
    <w:pPr>
      <w:pStyle w:val="Header"/>
    </w:pPr>
    <w:r>
      <w:rPr>
        <w:noProof/>
      </w:rPr>
      <w:pict w14:anchorId="15BE3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015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885D" w14:textId="0E583CBE" w:rsidR="00207B05" w:rsidRDefault="00207B05">
    <w:pPr>
      <w:pStyle w:val="Header"/>
    </w:pPr>
    <w:r>
      <w:rPr>
        <w:noProof/>
      </w:rPr>
      <w:pict w14:anchorId="397D1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015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80B2" w14:textId="4A5CB1C4" w:rsidR="00207B05" w:rsidRDefault="00207B05">
    <w:pPr>
      <w:pStyle w:val="Header"/>
    </w:pPr>
    <w:r>
      <w:rPr>
        <w:noProof/>
      </w:rPr>
      <w:pict w14:anchorId="775D1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015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1AAF"/>
    <w:multiLevelType w:val="hybridMultilevel"/>
    <w:tmpl w:val="A2E6BCEE"/>
    <w:lvl w:ilvl="0" w:tplc="3976BB42">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711F1B"/>
    <w:multiLevelType w:val="hybridMultilevel"/>
    <w:tmpl w:val="FEE07762"/>
    <w:lvl w:ilvl="0" w:tplc="3976BB42">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C37C8A"/>
    <w:multiLevelType w:val="hybridMultilevel"/>
    <w:tmpl w:val="21BA6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235169"/>
    <w:multiLevelType w:val="hybridMultilevel"/>
    <w:tmpl w:val="632E67B8"/>
    <w:lvl w:ilvl="0" w:tplc="3976BB42">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A318FF"/>
    <w:multiLevelType w:val="hybridMultilevel"/>
    <w:tmpl w:val="1E947002"/>
    <w:lvl w:ilvl="0" w:tplc="D9923D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EF66E6"/>
    <w:multiLevelType w:val="hybridMultilevel"/>
    <w:tmpl w:val="90768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D61878"/>
    <w:multiLevelType w:val="hybridMultilevel"/>
    <w:tmpl w:val="E1C0FDAA"/>
    <w:lvl w:ilvl="0" w:tplc="D9923D6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D01F5E"/>
    <w:multiLevelType w:val="hybridMultilevel"/>
    <w:tmpl w:val="24DC57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ACD5190"/>
    <w:multiLevelType w:val="hybridMultilevel"/>
    <w:tmpl w:val="79F2D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D2"/>
    <w:rsid w:val="000A3D97"/>
    <w:rsid w:val="000E00B0"/>
    <w:rsid w:val="00152A41"/>
    <w:rsid w:val="00192478"/>
    <w:rsid w:val="001E1FB4"/>
    <w:rsid w:val="002052A8"/>
    <w:rsid w:val="00207B05"/>
    <w:rsid w:val="004C18D4"/>
    <w:rsid w:val="00543484"/>
    <w:rsid w:val="00587FA4"/>
    <w:rsid w:val="0059649B"/>
    <w:rsid w:val="00625E4E"/>
    <w:rsid w:val="006743A1"/>
    <w:rsid w:val="00AA7562"/>
    <w:rsid w:val="00D45ED2"/>
    <w:rsid w:val="00EB0FFD"/>
    <w:rsid w:val="00F6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FECD4"/>
  <w15:docId w15:val="{FD76070A-AD24-4B0B-BB57-D002D05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B0"/>
    <w:pPr>
      <w:ind w:left="720"/>
      <w:contextualSpacing/>
    </w:pPr>
  </w:style>
  <w:style w:type="table" w:styleId="TableGrid">
    <w:name w:val="Table Grid"/>
    <w:basedOn w:val="TableNormal"/>
    <w:uiPriority w:val="59"/>
    <w:rsid w:val="005964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3A1"/>
    <w:rPr>
      <w:color w:val="0000FF" w:themeColor="hyperlink"/>
      <w:u w:val="single"/>
    </w:rPr>
  </w:style>
  <w:style w:type="character" w:customStyle="1" w:styleId="UnresolvedMention1">
    <w:name w:val="Unresolved Mention1"/>
    <w:basedOn w:val="DefaultParagraphFont"/>
    <w:uiPriority w:val="99"/>
    <w:semiHidden/>
    <w:unhideWhenUsed/>
    <w:rsid w:val="006743A1"/>
    <w:rPr>
      <w:color w:val="605E5C"/>
      <w:shd w:val="clear" w:color="auto" w:fill="E1DFDD"/>
    </w:rPr>
  </w:style>
  <w:style w:type="paragraph" w:styleId="Header">
    <w:name w:val="header"/>
    <w:basedOn w:val="Normal"/>
    <w:link w:val="HeaderChar"/>
    <w:uiPriority w:val="99"/>
    <w:unhideWhenUsed/>
    <w:rsid w:val="0020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B05"/>
  </w:style>
  <w:style w:type="paragraph" w:styleId="Footer">
    <w:name w:val="footer"/>
    <w:basedOn w:val="Normal"/>
    <w:link w:val="FooterChar"/>
    <w:uiPriority w:val="99"/>
    <w:unhideWhenUsed/>
    <w:rsid w:val="0020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1C27-9A82-4A27-855B-BA9516AE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15</cp:revision>
  <dcterms:created xsi:type="dcterms:W3CDTF">2025-05-20T11:52:00Z</dcterms:created>
  <dcterms:modified xsi:type="dcterms:W3CDTF">2025-05-23T10:09:00Z</dcterms:modified>
</cp:coreProperties>
</file>